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2EBD">
      <w:pPr>
        <w:pStyle w:val="5"/>
      </w:pPr>
      <w:bookmarkStart w:id="0" w:name="_Toc20471"/>
    </w:p>
    <w:p w14:paraId="68116439">
      <w:pPr>
        <w:pStyle w:val="6"/>
      </w:pPr>
    </w:p>
    <w:bookmarkEnd w:id="0"/>
    <w:p w14:paraId="6BD3F028">
      <w:pPr>
        <w:jc w:val="center"/>
        <w:rPr>
          <w:rFonts w:ascii="仿宋" w:hAnsi="仿宋" w:eastAsia="仿宋" w:cs="仿宋"/>
          <w:b/>
          <w:bCs/>
          <w:sz w:val="40"/>
          <w:szCs w:val="48"/>
        </w:rPr>
      </w:pPr>
      <w:r>
        <w:rPr>
          <w:rFonts w:hint="eastAsia" w:ascii="仿宋" w:hAnsi="仿宋" w:eastAsia="仿宋" w:cs="仿宋"/>
          <w:b/>
          <w:bCs/>
          <w:sz w:val="44"/>
          <w:szCs w:val="44"/>
        </w:rPr>
        <w:t>安阳殷墟世界文化遗产保</w:t>
      </w:r>
      <w:r>
        <w:rPr>
          <w:rFonts w:hint="eastAsia" w:ascii="仿宋" w:hAnsi="仿宋" w:eastAsia="仿宋" w:cs="仿宋"/>
          <w:b/>
          <w:bCs/>
          <w:color w:val="auto"/>
          <w:sz w:val="44"/>
          <w:szCs w:val="44"/>
        </w:rPr>
        <w:t>护管理委员会殷墟保护区巡查保安服务项目（2025-2026年度）</w:t>
      </w:r>
    </w:p>
    <w:p w14:paraId="5DAE0BDC">
      <w:pPr>
        <w:rPr>
          <w:rFonts w:ascii="仿宋" w:hAnsi="仿宋" w:eastAsia="仿宋" w:cs="仿宋"/>
          <w:b/>
          <w:bCs/>
          <w:sz w:val="40"/>
          <w:szCs w:val="48"/>
        </w:rPr>
      </w:pPr>
    </w:p>
    <w:p w14:paraId="2D5B5B54">
      <w:pPr>
        <w:rPr>
          <w:rFonts w:ascii="仿宋" w:hAnsi="仿宋" w:eastAsia="仿宋" w:cs="仿宋"/>
          <w:b/>
          <w:bCs/>
          <w:sz w:val="40"/>
          <w:szCs w:val="48"/>
        </w:rPr>
      </w:pPr>
    </w:p>
    <w:p w14:paraId="2B90FAB4">
      <w:pPr>
        <w:pStyle w:val="8"/>
        <w:ind w:left="0" w:leftChars="0" w:firstLine="0" w:firstLineChars="0"/>
        <w:rPr>
          <w:rFonts w:ascii="仿宋" w:hAnsi="仿宋" w:eastAsia="仿宋" w:cs="仿宋"/>
          <w:b/>
          <w:bCs/>
          <w:sz w:val="40"/>
          <w:szCs w:val="48"/>
        </w:rPr>
      </w:pPr>
    </w:p>
    <w:p w14:paraId="6D5B4852"/>
    <w:p w14:paraId="628E8C43">
      <w:pPr>
        <w:pStyle w:val="8"/>
        <w:ind w:left="0" w:leftChars="0" w:firstLine="0" w:firstLineChars="0"/>
      </w:pPr>
    </w:p>
    <w:p w14:paraId="19313751">
      <w:pPr>
        <w:jc w:val="center"/>
        <w:rPr>
          <w:rFonts w:ascii="仿宋" w:hAnsi="仿宋" w:eastAsia="仿宋" w:cs="仿宋"/>
          <w:b/>
          <w:bCs/>
          <w:sz w:val="40"/>
          <w:szCs w:val="48"/>
        </w:rPr>
      </w:pPr>
      <w:r>
        <w:rPr>
          <w:rFonts w:hint="eastAsia" w:ascii="仿宋" w:hAnsi="仿宋" w:eastAsia="仿宋" w:cs="仿宋"/>
          <w:b/>
          <w:bCs/>
          <w:sz w:val="72"/>
          <w:szCs w:val="144"/>
        </w:rPr>
        <w:t>招 标 文 件</w:t>
      </w:r>
    </w:p>
    <w:p w14:paraId="307F233F">
      <w:pPr>
        <w:jc w:val="center"/>
        <w:rPr>
          <w:rFonts w:ascii="仿宋" w:hAnsi="仿宋" w:eastAsia="仿宋" w:cs="仿宋"/>
          <w:b/>
          <w:bCs/>
          <w:sz w:val="32"/>
          <w:szCs w:val="40"/>
        </w:rPr>
      </w:pPr>
    </w:p>
    <w:p w14:paraId="4DBC0C63">
      <w:pPr>
        <w:snapToGrid w:val="0"/>
        <w:spacing w:line="360" w:lineRule="auto"/>
        <w:jc w:val="center"/>
        <w:textAlignment w:val="baseline"/>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项目编号：</w:t>
      </w:r>
      <w:r>
        <w:rPr>
          <w:rFonts w:hint="eastAsia" w:ascii="仿宋" w:hAnsi="仿宋" w:eastAsia="仿宋" w:cs="仿宋"/>
          <w:b/>
          <w:bCs/>
          <w:sz w:val="28"/>
          <w:szCs w:val="28"/>
          <w:highlight w:val="none"/>
          <w:lang w:val="en-US" w:eastAsia="zh-CN"/>
        </w:rPr>
        <w:t>殷公开-2025-11</w:t>
      </w:r>
    </w:p>
    <w:p w14:paraId="2A16F268"/>
    <w:p w14:paraId="10B771E8"/>
    <w:p w14:paraId="0691642B"/>
    <w:p w14:paraId="410209A4"/>
    <w:p w14:paraId="01E5CEE2"/>
    <w:p w14:paraId="51C2F065"/>
    <w:p w14:paraId="780A6A71"/>
    <w:p w14:paraId="56E35530"/>
    <w:p w14:paraId="24BB4C54"/>
    <w:p w14:paraId="6992BED9"/>
    <w:p w14:paraId="780320AF"/>
    <w:p w14:paraId="0CAF4201">
      <w:pPr>
        <w:pStyle w:val="6"/>
        <w:rPr>
          <w:rFonts w:ascii="仿宋" w:hAnsi="仿宋" w:eastAsia="仿宋" w:cs="仿宋"/>
        </w:rPr>
      </w:pPr>
    </w:p>
    <w:p w14:paraId="2D73BC62">
      <w:pPr>
        <w:snapToGrid w:val="0"/>
        <w:spacing w:line="360" w:lineRule="auto"/>
        <w:ind w:firstLine="361" w:firstLineChars="100"/>
        <w:textAlignment w:val="baseline"/>
        <w:outlineLvl w:val="0"/>
        <w:rPr>
          <w:rFonts w:ascii="仿宋" w:hAnsi="仿宋" w:eastAsia="仿宋" w:cs="仿宋"/>
          <w:b/>
          <w:bCs/>
          <w:sz w:val="36"/>
          <w:szCs w:val="36"/>
        </w:rPr>
      </w:pPr>
      <w:bookmarkStart w:id="1" w:name="_Toc23681"/>
      <w:bookmarkStart w:id="2" w:name="_Toc6546"/>
      <w:bookmarkStart w:id="3" w:name="_Toc2145"/>
      <w:bookmarkStart w:id="4" w:name="_Toc24344"/>
      <w:r>
        <w:rPr>
          <w:rFonts w:hint="eastAsia" w:ascii="仿宋" w:hAnsi="仿宋" w:eastAsia="仿宋" w:cs="仿宋"/>
          <w:b/>
          <w:bCs/>
          <w:sz w:val="36"/>
          <w:szCs w:val="36"/>
        </w:rPr>
        <w:t>采 购 人：</w:t>
      </w:r>
      <w:bookmarkEnd w:id="1"/>
      <w:bookmarkEnd w:id="2"/>
      <w:bookmarkEnd w:id="3"/>
      <w:bookmarkEnd w:id="4"/>
      <w:bookmarkStart w:id="5" w:name="OLE_LINK2"/>
      <w:bookmarkStart w:id="6" w:name="OLE_LINK1"/>
      <w:bookmarkStart w:id="7" w:name="_Toc10263"/>
      <w:r>
        <w:rPr>
          <w:rFonts w:hint="eastAsia" w:ascii="仿宋" w:hAnsi="仿宋" w:eastAsia="仿宋" w:cs="仿宋"/>
          <w:b/>
          <w:bCs/>
          <w:sz w:val="36"/>
          <w:szCs w:val="36"/>
        </w:rPr>
        <w:t>安阳殷墟世界文化遗产保护管理委员会</w:t>
      </w:r>
      <w:bookmarkEnd w:id="5"/>
      <w:bookmarkEnd w:id="6"/>
    </w:p>
    <w:p w14:paraId="72362FCB">
      <w:pPr>
        <w:snapToGrid w:val="0"/>
        <w:spacing w:line="360" w:lineRule="auto"/>
        <w:ind w:firstLine="361" w:firstLineChars="100"/>
        <w:textAlignment w:val="baseline"/>
        <w:outlineLvl w:val="0"/>
        <w:rPr>
          <w:rFonts w:ascii="仿宋" w:hAnsi="仿宋" w:eastAsia="仿宋" w:cs="仿宋"/>
          <w:b/>
          <w:bCs/>
          <w:sz w:val="36"/>
          <w:szCs w:val="36"/>
        </w:rPr>
      </w:pPr>
      <w:bookmarkStart w:id="8" w:name="_Toc14435"/>
      <w:bookmarkStart w:id="9" w:name="_Toc20255"/>
      <w:bookmarkStart w:id="10" w:name="_Toc23522"/>
      <w:r>
        <w:rPr>
          <w:rFonts w:hint="eastAsia" w:ascii="仿宋" w:hAnsi="仿宋" w:eastAsia="仿宋" w:cs="仿宋"/>
          <w:b/>
          <w:bCs/>
          <w:sz w:val="36"/>
          <w:szCs w:val="36"/>
        </w:rPr>
        <w:t>代理机构：</w:t>
      </w:r>
      <w:bookmarkEnd w:id="7"/>
      <w:bookmarkEnd w:id="8"/>
      <w:bookmarkEnd w:id="9"/>
      <w:r>
        <w:rPr>
          <w:rFonts w:hint="eastAsia" w:ascii="仿宋" w:hAnsi="仿宋" w:eastAsia="仿宋" w:cs="仿宋"/>
          <w:b/>
          <w:bCs/>
          <w:sz w:val="36"/>
          <w:szCs w:val="36"/>
        </w:rPr>
        <w:t xml:space="preserve">   </w:t>
      </w:r>
      <w:bookmarkEnd w:id="10"/>
      <w:r>
        <w:rPr>
          <w:rFonts w:hint="eastAsia" w:ascii="仿宋" w:hAnsi="仿宋" w:eastAsia="仿宋" w:cs="仿宋"/>
          <w:b/>
          <w:bCs/>
          <w:sz w:val="36"/>
          <w:szCs w:val="36"/>
        </w:rPr>
        <w:t>天马盛鼎项目管理有限公司</w:t>
      </w:r>
    </w:p>
    <w:p w14:paraId="0A43E289">
      <w:pPr>
        <w:snapToGrid w:val="0"/>
        <w:spacing w:line="360" w:lineRule="auto"/>
        <w:ind w:firstLine="361" w:firstLineChars="100"/>
        <w:textAlignment w:val="baseline"/>
        <w:outlineLvl w:val="0"/>
        <w:rPr>
          <w:rFonts w:ascii="仿宋" w:hAnsi="仿宋" w:eastAsia="仿宋" w:cs="仿宋"/>
          <w:b/>
          <w:bCs/>
          <w:sz w:val="36"/>
          <w:szCs w:val="36"/>
        </w:rPr>
      </w:pPr>
      <w:bookmarkStart w:id="11" w:name="_Toc6673"/>
      <w:bookmarkStart w:id="12" w:name="_Toc19209"/>
      <w:bookmarkStart w:id="13" w:name="_Toc12411"/>
      <w:bookmarkStart w:id="14" w:name="_Toc24017"/>
      <w:r>
        <w:rPr>
          <w:rFonts w:hint="eastAsia" w:ascii="仿宋" w:hAnsi="仿宋" w:eastAsia="仿宋" w:cs="仿宋"/>
          <w:b/>
          <w:bCs/>
          <w:sz w:val="36"/>
          <w:szCs w:val="36"/>
        </w:rPr>
        <w:t xml:space="preserve">日    期：         </w:t>
      </w:r>
      <w:bookmarkEnd w:id="11"/>
      <w:bookmarkEnd w:id="12"/>
      <w:bookmarkEnd w:id="13"/>
      <w:bookmarkEnd w:id="14"/>
      <w:r>
        <w:rPr>
          <w:rFonts w:hint="eastAsia" w:ascii="仿宋" w:hAnsi="仿宋" w:eastAsia="仿宋" w:cs="仿宋"/>
          <w:b/>
          <w:bCs/>
          <w:sz w:val="36"/>
          <w:szCs w:val="36"/>
        </w:rPr>
        <w:t>二零二五年</w:t>
      </w:r>
      <w:r>
        <w:rPr>
          <w:rFonts w:hint="eastAsia" w:ascii="仿宋" w:hAnsi="仿宋" w:eastAsia="仿宋" w:cs="仿宋"/>
          <w:b/>
          <w:bCs/>
          <w:sz w:val="36"/>
          <w:szCs w:val="36"/>
          <w:lang w:val="en-US" w:eastAsia="zh-CN"/>
        </w:rPr>
        <w:t>五</w:t>
      </w:r>
      <w:r>
        <w:rPr>
          <w:rFonts w:hint="eastAsia" w:ascii="仿宋" w:hAnsi="仿宋" w:eastAsia="仿宋" w:cs="仿宋"/>
          <w:b/>
          <w:bCs/>
          <w:sz w:val="36"/>
          <w:szCs w:val="36"/>
        </w:rPr>
        <w:t>月</w:t>
      </w:r>
      <w:r>
        <w:rPr>
          <w:rFonts w:hint="eastAsia" w:ascii="仿宋" w:hAnsi="仿宋" w:eastAsia="仿宋" w:cs="仿宋"/>
          <w:b/>
          <w:bCs/>
          <w:sz w:val="36"/>
          <w:szCs w:val="36"/>
        </w:rPr>
        <w:br w:type="page"/>
      </w:r>
    </w:p>
    <w:sdt>
      <w:sdtPr>
        <w:rPr>
          <w:rFonts w:ascii="宋体" w:hAnsi="宋体" w:eastAsia="宋体"/>
        </w:rPr>
        <w:id w:val="147479639"/>
        <w:docPartObj>
          <w:docPartGallery w:val="Table of Contents"/>
          <w:docPartUnique/>
        </w:docPartObj>
      </w:sdtPr>
      <w:sdtEndPr>
        <w:rPr>
          <w:rFonts w:ascii="宋体" w:hAnsi="宋体" w:eastAsia="宋体"/>
          <w:sz w:val="28"/>
          <w:szCs w:val="28"/>
        </w:rPr>
      </w:sdtEndPr>
      <w:sdtContent>
        <w:p w14:paraId="1F1EF971">
          <w:pPr>
            <w:jc w:val="center"/>
            <w:rPr>
              <w:sz w:val="28"/>
              <w:szCs w:val="28"/>
            </w:rPr>
          </w:pPr>
          <w:bookmarkStart w:id="15" w:name="_Toc26446"/>
          <w:r>
            <w:rPr>
              <w:rFonts w:ascii="宋体" w:hAnsi="宋体" w:eastAsia="宋体"/>
              <w:b/>
              <w:bCs/>
              <w:sz w:val="28"/>
              <w:szCs w:val="28"/>
            </w:rPr>
            <w:t>目录</w:t>
          </w:r>
          <w:r>
            <w:rPr>
              <w:sz w:val="28"/>
              <w:szCs w:val="28"/>
            </w:rPr>
            <w:fldChar w:fldCharType="begin"/>
          </w:r>
          <w:r>
            <w:rPr>
              <w:sz w:val="28"/>
              <w:szCs w:val="28"/>
            </w:rPr>
            <w:instrText xml:space="preserve">TOC \o "1-1" \h \u </w:instrText>
          </w:r>
          <w:r>
            <w:rPr>
              <w:sz w:val="28"/>
              <w:szCs w:val="28"/>
            </w:rPr>
            <w:fldChar w:fldCharType="separate"/>
          </w:r>
        </w:p>
        <w:p w14:paraId="1AEBFEE4">
          <w:pPr>
            <w:pStyle w:val="40"/>
            <w:tabs>
              <w:tab w:val="right" w:leader="dot" w:pos="9279"/>
            </w:tabs>
            <w:rPr>
              <w:sz w:val="28"/>
              <w:szCs w:val="28"/>
            </w:rPr>
          </w:pPr>
          <w:r>
            <w:fldChar w:fldCharType="begin"/>
          </w:r>
          <w:r>
            <w:instrText xml:space="preserve"> HYPERLINK \l "_Toc26781" </w:instrText>
          </w:r>
          <w:r>
            <w:fldChar w:fldCharType="separate"/>
          </w:r>
          <w:r>
            <w:rPr>
              <w:rFonts w:hint="eastAsia" w:ascii="仿宋" w:hAnsi="仿宋" w:eastAsia="仿宋" w:cs="仿宋"/>
              <w:sz w:val="28"/>
              <w:szCs w:val="28"/>
            </w:rPr>
            <w:t>第一章   招标公告</w:t>
          </w:r>
          <w:r>
            <w:rPr>
              <w:sz w:val="28"/>
              <w:szCs w:val="28"/>
            </w:rPr>
            <w:tab/>
          </w:r>
          <w:r>
            <w:rPr>
              <w:sz w:val="28"/>
              <w:szCs w:val="28"/>
            </w:rPr>
            <w:fldChar w:fldCharType="begin"/>
          </w:r>
          <w:r>
            <w:rPr>
              <w:sz w:val="28"/>
              <w:szCs w:val="28"/>
            </w:rPr>
            <w:instrText xml:space="preserve"> PAGEREF _Toc26781 \h </w:instrText>
          </w:r>
          <w:r>
            <w:rPr>
              <w:sz w:val="28"/>
              <w:szCs w:val="28"/>
            </w:rPr>
            <w:fldChar w:fldCharType="separate"/>
          </w:r>
          <w:r>
            <w:rPr>
              <w:sz w:val="28"/>
              <w:szCs w:val="28"/>
            </w:rPr>
            <w:t>1</w:t>
          </w:r>
          <w:r>
            <w:rPr>
              <w:sz w:val="28"/>
              <w:szCs w:val="28"/>
            </w:rPr>
            <w:fldChar w:fldCharType="end"/>
          </w:r>
          <w:r>
            <w:rPr>
              <w:sz w:val="28"/>
              <w:szCs w:val="28"/>
            </w:rPr>
            <w:fldChar w:fldCharType="end"/>
          </w:r>
        </w:p>
        <w:p w14:paraId="225C6FB8">
          <w:pPr>
            <w:pStyle w:val="40"/>
            <w:tabs>
              <w:tab w:val="right" w:leader="dot" w:pos="9279"/>
            </w:tabs>
            <w:rPr>
              <w:sz w:val="28"/>
              <w:szCs w:val="28"/>
            </w:rPr>
          </w:pPr>
          <w:r>
            <w:fldChar w:fldCharType="begin"/>
          </w:r>
          <w:r>
            <w:instrText xml:space="preserve"> HYPERLINK \l "_Toc2084" </w:instrText>
          </w:r>
          <w:r>
            <w:fldChar w:fldCharType="separate"/>
          </w:r>
          <w:r>
            <w:rPr>
              <w:rFonts w:hint="eastAsia" w:ascii="仿宋" w:hAnsi="仿宋" w:eastAsia="仿宋" w:cs="仿宋"/>
              <w:bCs/>
              <w:sz w:val="28"/>
              <w:szCs w:val="28"/>
            </w:rPr>
            <w:t>第二章   采购项目要求及采购需求</w:t>
          </w:r>
          <w:r>
            <w:rPr>
              <w:sz w:val="28"/>
              <w:szCs w:val="28"/>
            </w:rPr>
            <w:tab/>
          </w:r>
          <w:r>
            <w:rPr>
              <w:sz w:val="28"/>
              <w:szCs w:val="28"/>
            </w:rPr>
            <w:fldChar w:fldCharType="begin"/>
          </w:r>
          <w:r>
            <w:rPr>
              <w:sz w:val="28"/>
              <w:szCs w:val="28"/>
            </w:rPr>
            <w:instrText xml:space="preserve"> PAGEREF _Toc2084 \h </w:instrText>
          </w:r>
          <w:r>
            <w:rPr>
              <w:sz w:val="28"/>
              <w:szCs w:val="28"/>
            </w:rPr>
            <w:fldChar w:fldCharType="separate"/>
          </w:r>
          <w:r>
            <w:rPr>
              <w:sz w:val="28"/>
              <w:szCs w:val="28"/>
            </w:rPr>
            <w:t>5</w:t>
          </w:r>
          <w:r>
            <w:rPr>
              <w:sz w:val="28"/>
              <w:szCs w:val="28"/>
            </w:rPr>
            <w:fldChar w:fldCharType="end"/>
          </w:r>
          <w:r>
            <w:rPr>
              <w:sz w:val="28"/>
              <w:szCs w:val="28"/>
            </w:rPr>
            <w:fldChar w:fldCharType="end"/>
          </w:r>
        </w:p>
        <w:p w14:paraId="6569963A">
          <w:pPr>
            <w:pStyle w:val="40"/>
            <w:tabs>
              <w:tab w:val="right" w:leader="dot" w:pos="9279"/>
            </w:tabs>
            <w:rPr>
              <w:sz w:val="28"/>
              <w:szCs w:val="28"/>
            </w:rPr>
          </w:pPr>
          <w:r>
            <w:fldChar w:fldCharType="begin"/>
          </w:r>
          <w:r>
            <w:instrText xml:space="preserve"> HYPERLINK \l "_Toc21692" </w:instrText>
          </w:r>
          <w:r>
            <w:fldChar w:fldCharType="separate"/>
          </w:r>
          <w:r>
            <w:rPr>
              <w:rFonts w:hint="eastAsia" w:ascii="仿宋" w:hAnsi="仿宋" w:eastAsia="仿宋" w:cs="仿宋"/>
              <w:sz w:val="28"/>
              <w:szCs w:val="28"/>
            </w:rPr>
            <w:t>第三章   供应商须知</w:t>
          </w:r>
          <w:r>
            <w:rPr>
              <w:sz w:val="28"/>
              <w:szCs w:val="28"/>
            </w:rPr>
            <w:tab/>
          </w:r>
          <w:r>
            <w:rPr>
              <w:sz w:val="28"/>
              <w:szCs w:val="28"/>
            </w:rPr>
            <w:fldChar w:fldCharType="begin"/>
          </w:r>
          <w:r>
            <w:rPr>
              <w:sz w:val="28"/>
              <w:szCs w:val="28"/>
            </w:rPr>
            <w:instrText xml:space="preserve"> PAGEREF _Toc21692 \h </w:instrText>
          </w:r>
          <w:r>
            <w:rPr>
              <w:sz w:val="28"/>
              <w:szCs w:val="28"/>
            </w:rPr>
            <w:fldChar w:fldCharType="separate"/>
          </w:r>
          <w:r>
            <w:rPr>
              <w:sz w:val="28"/>
              <w:szCs w:val="28"/>
            </w:rPr>
            <w:t>10</w:t>
          </w:r>
          <w:r>
            <w:rPr>
              <w:sz w:val="28"/>
              <w:szCs w:val="28"/>
            </w:rPr>
            <w:fldChar w:fldCharType="end"/>
          </w:r>
          <w:r>
            <w:rPr>
              <w:sz w:val="28"/>
              <w:szCs w:val="28"/>
            </w:rPr>
            <w:fldChar w:fldCharType="end"/>
          </w:r>
        </w:p>
        <w:p w14:paraId="55AC149C">
          <w:pPr>
            <w:pStyle w:val="40"/>
            <w:tabs>
              <w:tab w:val="right" w:leader="dot" w:pos="9279"/>
            </w:tabs>
            <w:rPr>
              <w:sz w:val="28"/>
              <w:szCs w:val="28"/>
            </w:rPr>
          </w:pPr>
          <w:r>
            <w:fldChar w:fldCharType="begin"/>
          </w:r>
          <w:r>
            <w:instrText xml:space="preserve"> HYPERLINK \l "_Toc18266" </w:instrText>
          </w:r>
          <w:r>
            <w:fldChar w:fldCharType="separate"/>
          </w:r>
          <w:r>
            <w:rPr>
              <w:rFonts w:hint="eastAsia" w:ascii="仿宋" w:hAnsi="仿宋" w:eastAsia="仿宋" w:cs="仿宋"/>
              <w:bCs/>
              <w:sz w:val="28"/>
              <w:szCs w:val="28"/>
            </w:rPr>
            <w:t>第四章   评审办法</w:t>
          </w:r>
          <w:r>
            <w:rPr>
              <w:sz w:val="28"/>
              <w:szCs w:val="28"/>
            </w:rPr>
            <w:tab/>
          </w:r>
          <w:r>
            <w:rPr>
              <w:sz w:val="28"/>
              <w:szCs w:val="28"/>
            </w:rPr>
            <w:fldChar w:fldCharType="begin"/>
          </w:r>
          <w:r>
            <w:rPr>
              <w:sz w:val="28"/>
              <w:szCs w:val="28"/>
            </w:rPr>
            <w:instrText xml:space="preserve"> PAGEREF _Toc18266 \h </w:instrText>
          </w:r>
          <w:r>
            <w:rPr>
              <w:sz w:val="28"/>
              <w:szCs w:val="28"/>
            </w:rPr>
            <w:fldChar w:fldCharType="separate"/>
          </w:r>
          <w:r>
            <w:rPr>
              <w:sz w:val="28"/>
              <w:szCs w:val="28"/>
            </w:rPr>
            <w:t>29</w:t>
          </w:r>
          <w:r>
            <w:rPr>
              <w:sz w:val="28"/>
              <w:szCs w:val="28"/>
            </w:rPr>
            <w:fldChar w:fldCharType="end"/>
          </w:r>
          <w:r>
            <w:rPr>
              <w:sz w:val="28"/>
              <w:szCs w:val="28"/>
            </w:rPr>
            <w:fldChar w:fldCharType="end"/>
          </w:r>
        </w:p>
        <w:p w14:paraId="0D70D758">
          <w:pPr>
            <w:pStyle w:val="40"/>
            <w:tabs>
              <w:tab w:val="right" w:leader="dot" w:pos="9279"/>
            </w:tabs>
            <w:rPr>
              <w:sz w:val="28"/>
              <w:szCs w:val="28"/>
            </w:rPr>
          </w:pPr>
          <w:r>
            <w:fldChar w:fldCharType="begin"/>
          </w:r>
          <w:r>
            <w:instrText xml:space="preserve"> HYPERLINK \l "_Toc6269" </w:instrText>
          </w:r>
          <w:r>
            <w:fldChar w:fldCharType="separate"/>
          </w:r>
          <w:r>
            <w:rPr>
              <w:rFonts w:hint="eastAsia" w:ascii="仿宋" w:hAnsi="仿宋" w:eastAsia="仿宋" w:cs="仿宋"/>
              <w:bCs/>
              <w:sz w:val="28"/>
              <w:szCs w:val="28"/>
              <w:lang w:bidi="ar"/>
            </w:rPr>
            <w:t>第五章   合同主要条款（仅供参考）</w:t>
          </w:r>
          <w:r>
            <w:rPr>
              <w:sz w:val="28"/>
              <w:szCs w:val="28"/>
            </w:rPr>
            <w:tab/>
          </w:r>
          <w:r>
            <w:rPr>
              <w:sz w:val="28"/>
              <w:szCs w:val="28"/>
            </w:rPr>
            <w:fldChar w:fldCharType="begin"/>
          </w:r>
          <w:r>
            <w:rPr>
              <w:sz w:val="28"/>
              <w:szCs w:val="28"/>
            </w:rPr>
            <w:instrText xml:space="preserve"> PAGEREF _Toc6269 \h </w:instrText>
          </w:r>
          <w:r>
            <w:rPr>
              <w:sz w:val="28"/>
              <w:szCs w:val="28"/>
            </w:rPr>
            <w:fldChar w:fldCharType="separate"/>
          </w:r>
          <w:r>
            <w:rPr>
              <w:sz w:val="28"/>
              <w:szCs w:val="28"/>
            </w:rPr>
            <w:t>40</w:t>
          </w:r>
          <w:r>
            <w:rPr>
              <w:sz w:val="28"/>
              <w:szCs w:val="28"/>
            </w:rPr>
            <w:fldChar w:fldCharType="end"/>
          </w:r>
          <w:r>
            <w:rPr>
              <w:sz w:val="28"/>
              <w:szCs w:val="28"/>
            </w:rPr>
            <w:fldChar w:fldCharType="end"/>
          </w:r>
        </w:p>
        <w:p w14:paraId="6FCB428B">
          <w:pPr>
            <w:pStyle w:val="40"/>
            <w:tabs>
              <w:tab w:val="right" w:leader="dot" w:pos="9279"/>
            </w:tabs>
            <w:rPr>
              <w:sz w:val="28"/>
              <w:szCs w:val="28"/>
            </w:rPr>
          </w:pPr>
          <w:r>
            <w:fldChar w:fldCharType="begin"/>
          </w:r>
          <w:r>
            <w:instrText xml:space="preserve"> HYPERLINK \l "_Toc21392" </w:instrText>
          </w:r>
          <w:r>
            <w:fldChar w:fldCharType="separate"/>
          </w:r>
          <w:r>
            <w:rPr>
              <w:rFonts w:hint="eastAsia" w:ascii="仿宋" w:hAnsi="仿宋" w:eastAsia="仿宋" w:cs="仿宋"/>
              <w:bCs/>
              <w:sz w:val="28"/>
              <w:szCs w:val="28"/>
            </w:rPr>
            <w:t xml:space="preserve">第六章   </w:t>
          </w:r>
          <w:r>
            <w:rPr>
              <w:rFonts w:hint="eastAsia" w:ascii="仿宋" w:hAnsi="仿宋" w:eastAsia="仿宋" w:cs="仿宋"/>
              <w:sz w:val="28"/>
              <w:szCs w:val="28"/>
            </w:rPr>
            <w:t>投标文件格式</w:t>
          </w:r>
          <w:r>
            <w:rPr>
              <w:sz w:val="28"/>
              <w:szCs w:val="28"/>
            </w:rPr>
            <w:tab/>
          </w:r>
          <w:r>
            <w:rPr>
              <w:sz w:val="28"/>
              <w:szCs w:val="28"/>
            </w:rPr>
            <w:fldChar w:fldCharType="begin"/>
          </w:r>
          <w:r>
            <w:rPr>
              <w:sz w:val="28"/>
              <w:szCs w:val="28"/>
            </w:rPr>
            <w:instrText xml:space="preserve"> PAGEREF _Toc21392 \h </w:instrText>
          </w:r>
          <w:r>
            <w:rPr>
              <w:sz w:val="28"/>
              <w:szCs w:val="28"/>
            </w:rPr>
            <w:fldChar w:fldCharType="separate"/>
          </w:r>
          <w:r>
            <w:rPr>
              <w:sz w:val="28"/>
              <w:szCs w:val="28"/>
            </w:rPr>
            <w:t>46</w:t>
          </w:r>
          <w:r>
            <w:rPr>
              <w:sz w:val="28"/>
              <w:szCs w:val="28"/>
            </w:rPr>
            <w:fldChar w:fldCharType="end"/>
          </w:r>
          <w:r>
            <w:rPr>
              <w:sz w:val="28"/>
              <w:szCs w:val="28"/>
            </w:rPr>
            <w:fldChar w:fldCharType="end"/>
          </w:r>
        </w:p>
        <w:p w14:paraId="06058FAA">
          <w:pPr>
            <w:rPr>
              <w:sz w:val="28"/>
              <w:szCs w:val="28"/>
            </w:rPr>
          </w:pPr>
          <w:r>
            <w:rPr>
              <w:sz w:val="28"/>
              <w:szCs w:val="28"/>
            </w:rPr>
            <w:fldChar w:fldCharType="end"/>
          </w:r>
        </w:p>
      </w:sdtContent>
    </w:sdt>
    <w:p w14:paraId="0646D4D7">
      <w:pPr>
        <w:pStyle w:val="2"/>
        <w:tabs>
          <w:tab w:val="left" w:pos="5144"/>
        </w:tabs>
        <w:spacing w:before="140" w:line="240" w:lineRule="auto"/>
        <w:ind w:left="2717" w:right="95"/>
        <w:jc w:val="left"/>
        <w:rPr>
          <w:rFonts w:ascii="仿宋" w:hAnsi="仿宋" w:eastAsia="仿宋" w:cs="仿宋"/>
          <w:sz w:val="36"/>
          <w:szCs w:val="36"/>
        </w:rPr>
        <w:sectPr>
          <w:pgSz w:w="11906" w:h="16838"/>
          <w:pgMar w:top="1240" w:right="1266" w:bottom="1318" w:left="1361" w:header="851" w:footer="992" w:gutter="0"/>
          <w:pgNumType w:start="1"/>
          <w:cols w:space="425" w:num="1"/>
          <w:docGrid w:type="lines" w:linePitch="312" w:charSpace="0"/>
        </w:sectPr>
      </w:pPr>
      <w:bookmarkStart w:id="16" w:name="_Toc26781"/>
    </w:p>
    <w:p w14:paraId="19CF08BD">
      <w:pPr>
        <w:pStyle w:val="2"/>
        <w:tabs>
          <w:tab w:val="left" w:pos="5144"/>
        </w:tabs>
        <w:spacing w:before="140" w:line="240" w:lineRule="auto"/>
        <w:ind w:left="2717" w:right="95"/>
        <w:jc w:val="left"/>
        <w:rPr>
          <w:rFonts w:ascii="仿宋" w:hAnsi="仿宋" w:eastAsia="仿宋" w:cs="仿宋"/>
          <w:bCs/>
          <w:sz w:val="28"/>
          <w:szCs w:val="28"/>
        </w:rPr>
      </w:pPr>
      <w:r>
        <w:rPr>
          <w:rFonts w:hint="eastAsia" w:ascii="仿宋" w:hAnsi="仿宋" w:eastAsia="仿宋" w:cs="仿宋"/>
          <w:sz w:val="36"/>
          <w:szCs w:val="36"/>
        </w:rPr>
        <w:t>第一章   招标公告</w:t>
      </w:r>
      <w:bookmarkEnd w:id="15"/>
      <w:bookmarkEnd w:id="16"/>
    </w:p>
    <w:p w14:paraId="6DED3720">
      <w:pPr>
        <w:pStyle w:val="4"/>
        <w:numPr>
          <w:ilvl w:val="2"/>
          <w:numId w:val="0"/>
        </w:numPr>
        <w:spacing w:line="440" w:lineRule="exact"/>
        <w:ind w:firstLine="562" w:firstLineChars="200"/>
        <w:jc w:val="left"/>
        <w:rPr>
          <w:rFonts w:ascii="仿宋" w:hAnsi="仿宋" w:eastAsia="仿宋" w:cs="仿宋"/>
          <w:b w:val="0"/>
          <w:bCs w:val="0"/>
        </w:rPr>
      </w:pPr>
      <w:r>
        <w:rPr>
          <w:rFonts w:hint="eastAsia" w:ascii="仿宋" w:hAnsi="仿宋" w:eastAsia="仿宋" w:cs="仿宋"/>
        </w:rPr>
        <w:t>一、项目基本情况</w:t>
      </w:r>
    </w:p>
    <w:p w14:paraId="3ED21FFB">
      <w:pPr>
        <w:pStyle w:val="5"/>
        <w:spacing w:line="440" w:lineRule="exact"/>
        <w:ind w:left="0" w:firstLine="568" w:firstLineChars="200"/>
        <w:jc w:val="left"/>
        <w:rPr>
          <w:rFonts w:ascii="仿宋" w:hAnsi="仿宋" w:eastAsia="仿宋" w:cs="仿宋"/>
          <w:sz w:val="28"/>
          <w:szCs w:val="28"/>
          <w:highlight w:val="none"/>
        </w:rPr>
      </w:pPr>
      <w:r>
        <w:rPr>
          <w:rFonts w:hint="eastAsia" w:ascii="仿宋" w:hAnsi="仿宋" w:eastAsia="仿宋" w:cs="仿宋"/>
          <w:spacing w:val="2"/>
          <w:sz w:val="28"/>
          <w:szCs w:val="28"/>
          <w:highlight w:val="none"/>
        </w:rPr>
        <w:t>1.</w:t>
      </w:r>
      <w:r>
        <w:rPr>
          <w:rFonts w:hint="eastAsia" w:ascii="仿宋" w:hAnsi="仿宋" w:eastAsia="仿宋" w:cs="仿宋"/>
          <w:sz w:val="28"/>
          <w:szCs w:val="36"/>
          <w:highlight w:val="none"/>
        </w:rPr>
        <w:t>项目编号：殷公开-2025-11</w:t>
      </w:r>
    </w:p>
    <w:p w14:paraId="334EFE2C">
      <w:pPr>
        <w:pStyle w:val="5"/>
        <w:spacing w:line="440" w:lineRule="exact"/>
        <w:ind w:firstLine="568" w:firstLineChars="200"/>
        <w:jc w:val="left"/>
        <w:rPr>
          <w:rFonts w:ascii="仿宋" w:hAnsi="仿宋" w:eastAsia="仿宋" w:cs="仿宋"/>
          <w:sz w:val="28"/>
          <w:szCs w:val="28"/>
          <w:u w:val="single"/>
        </w:rPr>
      </w:pPr>
      <w:r>
        <w:rPr>
          <w:rFonts w:hint="eastAsia" w:ascii="仿宋" w:hAnsi="仿宋" w:eastAsia="仿宋" w:cs="仿宋"/>
          <w:spacing w:val="2"/>
          <w:sz w:val="28"/>
          <w:szCs w:val="28"/>
        </w:rPr>
        <w:t>2.项目名称：</w:t>
      </w:r>
      <w:r>
        <w:rPr>
          <w:rFonts w:hint="eastAsia" w:ascii="仿宋" w:hAnsi="仿宋" w:eastAsia="仿宋" w:cs="仿宋"/>
          <w:color w:val="auto"/>
          <w:sz w:val="28"/>
          <w:szCs w:val="28"/>
          <w:u w:val="single"/>
        </w:rPr>
        <w:t>安阳殷墟世界文化遗产保护管理委员会殷墟保护区巡查保安服务项目（2025-2026年度）</w:t>
      </w:r>
    </w:p>
    <w:p w14:paraId="251D04C8">
      <w:pPr>
        <w:pStyle w:val="5"/>
        <w:spacing w:line="440" w:lineRule="exact"/>
        <w:ind w:firstLine="568" w:firstLineChars="200"/>
        <w:jc w:val="left"/>
        <w:rPr>
          <w:rFonts w:ascii="仿宋" w:hAnsi="仿宋" w:eastAsia="仿宋" w:cs="仿宋"/>
          <w:sz w:val="28"/>
          <w:szCs w:val="28"/>
        </w:rPr>
      </w:pPr>
      <w:r>
        <w:rPr>
          <w:rFonts w:hint="eastAsia" w:ascii="仿宋" w:hAnsi="仿宋" w:eastAsia="仿宋" w:cs="仿宋"/>
          <w:spacing w:val="2"/>
          <w:sz w:val="28"/>
          <w:szCs w:val="28"/>
        </w:rPr>
        <w:t>3.</w:t>
      </w:r>
      <w:r>
        <w:rPr>
          <w:rFonts w:hint="eastAsia" w:ascii="仿宋" w:hAnsi="仿宋" w:eastAsia="仿宋" w:cs="仿宋"/>
          <w:sz w:val="28"/>
          <w:szCs w:val="28"/>
        </w:rPr>
        <w:t>招标方式：公开招标</w:t>
      </w:r>
    </w:p>
    <w:p w14:paraId="53E1D807">
      <w:pPr>
        <w:pStyle w:val="5"/>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4.预算金额：</w:t>
      </w:r>
      <w:r>
        <w:rPr>
          <w:rFonts w:hint="eastAsia" w:ascii="仿宋" w:hAnsi="仿宋" w:eastAsia="仿宋" w:cs="仿宋"/>
          <w:color w:val="FF0000"/>
          <w:sz w:val="28"/>
          <w:szCs w:val="28"/>
        </w:rPr>
        <w:t>1584000</w:t>
      </w:r>
      <w:r>
        <w:rPr>
          <w:rFonts w:hint="eastAsia" w:ascii="仿宋" w:hAnsi="仿宋" w:eastAsia="仿宋" w:cs="仿宋"/>
          <w:sz w:val="28"/>
          <w:szCs w:val="28"/>
        </w:rPr>
        <w:t>元</w:t>
      </w:r>
    </w:p>
    <w:p w14:paraId="690D95BB">
      <w:pPr>
        <w:pStyle w:val="5"/>
        <w:spacing w:line="440" w:lineRule="exact"/>
        <w:ind w:left="0" w:firstLine="840" w:firstLineChars="300"/>
        <w:jc w:val="left"/>
        <w:rPr>
          <w:rFonts w:ascii="仿宋" w:hAnsi="仿宋" w:eastAsia="仿宋" w:cs="仿宋"/>
          <w:sz w:val="28"/>
          <w:szCs w:val="28"/>
          <w:highlight w:val="red"/>
        </w:rPr>
      </w:pPr>
      <w:r>
        <w:rPr>
          <w:rFonts w:hint="eastAsia" w:ascii="仿宋" w:hAnsi="仿宋" w:eastAsia="仿宋" w:cs="仿宋"/>
          <w:sz w:val="28"/>
          <w:szCs w:val="28"/>
        </w:rPr>
        <w:t>最高限价：</w:t>
      </w:r>
      <w:r>
        <w:rPr>
          <w:rFonts w:hint="eastAsia" w:ascii="仿宋" w:hAnsi="仿宋" w:eastAsia="仿宋" w:cs="仿宋"/>
          <w:color w:val="FF0000"/>
          <w:sz w:val="28"/>
          <w:szCs w:val="28"/>
        </w:rPr>
        <w:t>1584000</w:t>
      </w:r>
      <w:r>
        <w:rPr>
          <w:rFonts w:hint="eastAsia" w:ascii="仿宋" w:hAnsi="仿宋" w:eastAsia="仿宋" w:cs="仿宋"/>
          <w:sz w:val="28"/>
          <w:szCs w:val="28"/>
        </w:rPr>
        <w:t>元</w:t>
      </w:r>
    </w:p>
    <w:tbl>
      <w:tblPr>
        <w:tblStyle w:val="20"/>
        <w:tblpPr w:leftFromText="180" w:rightFromText="180" w:vertAnchor="text" w:horzAnchor="page" w:tblpX="1162" w:tblpY="278"/>
        <w:tblOverlap w:val="never"/>
        <w:tblW w:w="9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0"/>
        <w:gridCol w:w="690"/>
        <w:gridCol w:w="3090"/>
        <w:gridCol w:w="1770"/>
        <w:gridCol w:w="1633"/>
        <w:gridCol w:w="1618"/>
      </w:tblGrid>
      <w:tr w14:paraId="40AE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exact"/>
        </w:trPr>
        <w:tc>
          <w:tcPr>
            <w:tcW w:w="750" w:type="dxa"/>
            <w:vAlign w:val="center"/>
          </w:tcPr>
          <w:p w14:paraId="384D868F">
            <w:pPr>
              <w:pStyle w:val="37"/>
              <w:spacing w:line="385" w:lineRule="exact"/>
              <w:ind w:left="1"/>
              <w:jc w:val="center"/>
              <w:rPr>
                <w:rFonts w:ascii="仿宋" w:hAnsi="仿宋" w:eastAsia="仿宋" w:cs="仿宋"/>
                <w:sz w:val="28"/>
                <w:szCs w:val="28"/>
              </w:rPr>
            </w:pPr>
            <w:r>
              <w:rPr>
                <w:rFonts w:hint="eastAsia" w:ascii="仿宋" w:hAnsi="仿宋" w:eastAsia="仿宋" w:cs="仿宋"/>
                <w:b/>
                <w:bCs/>
                <w:sz w:val="28"/>
                <w:szCs w:val="28"/>
              </w:rPr>
              <w:t>序号</w:t>
            </w:r>
          </w:p>
        </w:tc>
        <w:tc>
          <w:tcPr>
            <w:tcW w:w="690" w:type="dxa"/>
            <w:vAlign w:val="center"/>
          </w:tcPr>
          <w:p w14:paraId="74071B83">
            <w:pPr>
              <w:pStyle w:val="37"/>
              <w:spacing w:line="385" w:lineRule="exact"/>
              <w:ind w:left="1"/>
              <w:jc w:val="center"/>
              <w:rPr>
                <w:rFonts w:ascii="仿宋" w:hAnsi="仿宋" w:eastAsia="仿宋" w:cs="仿宋"/>
                <w:b/>
                <w:bCs/>
                <w:sz w:val="28"/>
                <w:szCs w:val="28"/>
              </w:rPr>
            </w:pPr>
            <w:r>
              <w:rPr>
                <w:rFonts w:hint="eastAsia" w:ascii="仿宋" w:hAnsi="仿宋" w:eastAsia="仿宋" w:cs="仿宋"/>
                <w:b/>
                <w:bCs/>
                <w:sz w:val="28"/>
                <w:szCs w:val="28"/>
              </w:rPr>
              <w:t>包号</w:t>
            </w:r>
          </w:p>
        </w:tc>
        <w:tc>
          <w:tcPr>
            <w:tcW w:w="3090" w:type="dxa"/>
            <w:vAlign w:val="center"/>
          </w:tcPr>
          <w:p w14:paraId="239AD015">
            <w:pPr>
              <w:pStyle w:val="37"/>
              <w:spacing w:line="385" w:lineRule="exact"/>
              <w:ind w:left="179"/>
              <w:jc w:val="center"/>
              <w:rPr>
                <w:rFonts w:ascii="仿宋" w:hAnsi="仿宋" w:eastAsia="仿宋" w:cs="仿宋"/>
                <w:sz w:val="28"/>
                <w:szCs w:val="28"/>
              </w:rPr>
            </w:pPr>
            <w:r>
              <w:rPr>
                <w:rFonts w:hint="eastAsia" w:ascii="仿宋" w:hAnsi="仿宋" w:eastAsia="仿宋" w:cs="仿宋"/>
                <w:b/>
                <w:bCs/>
                <w:sz w:val="28"/>
                <w:szCs w:val="28"/>
              </w:rPr>
              <w:t>包名称</w:t>
            </w:r>
          </w:p>
        </w:tc>
        <w:tc>
          <w:tcPr>
            <w:tcW w:w="1770" w:type="dxa"/>
            <w:vAlign w:val="center"/>
          </w:tcPr>
          <w:p w14:paraId="4FD6CCEC">
            <w:pPr>
              <w:pStyle w:val="37"/>
              <w:spacing w:line="385" w:lineRule="exact"/>
              <w:jc w:val="center"/>
              <w:rPr>
                <w:rFonts w:ascii="仿宋" w:hAnsi="仿宋" w:eastAsia="仿宋" w:cs="仿宋"/>
                <w:sz w:val="28"/>
                <w:szCs w:val="28"/>
              </w:rPr>
            </w:pPr>
            <w:r>
              <w:rPr>
                <w:rFonts w:hint="eastAsia" w:ascii="仿宋" w:hAnsi="仿宋" w:eastAsia="仿宋" w:cs="仿宋"/>
                <w:b/>
                <w:bCs/>
                <w:sz w:val="28"/>
                <w:szCs w:val="28"/>
              </w:rPr>
              <w:t>包预算（元）</w:t>
            </w:r>
          </w:p>
        </w:tc>
        <w:tc>
          <w:tcPr>
            <w:tcW w:w="1633" w:type="dxa"/>
            <w:vAlign w:val="center"/>
          </w:tcPr>
          <w:p w14:paraId="4B85FFF9">
            <w:pPr>
              <w:pStyle w:val="37"/>
              <w:spacing w:line="385" w:lineRule="exact"/>
              <w:ind w:right="1"/>
              <w:jc w:val="center"/>
              <w:rPr>
                <w:rFonts w:ascii="仿宋" w:hAnsi="仿宋" w:eastAsia="仿宋" w:cs="仿宋"/>
                <w:sz w:val="28"/>
                <w:szCs w:val="28"/>
              </w:rPr>
            </w:pPr>
            <w:r>
              <w:rPr>
                <w:rFonts w:hint="eastAsia" w:ascii="仿宋" w:hAnsi="仿宋" w:eastAsia="仿宋" w:cs="仿宋"/>
                <w:b/>
                <w:bCs/>
                <w:sz w:val="28"/>
                <w:szCs w:val="28"/>
              </w:rPr>
              <w:t>包最高限价（元）</w:t>
            </w:r>
          </w:p>
        </w:tc>
        <w:tc>
          <w:tcPr>
            <w:tcW w:w="1618" w:type="dxa"/>
            <w:vAlign w:val="center"/>
          </w:tcPr>
          <w:p w14:paraId="09A32E4E">
            <w:pPr>
              <w:pStyle w:val="37"/>
              <w:spacing w:line="385" w:lineRule="exact"/>
              <w:ind w:right="1"/>
              <w:jc w:val="center"/>
              <w:rPr>
                <w:rFonts w:ascii="仿宋" w:hAnsi="仿宋" w:eastAsia="仿宋" w:cs="仿宋"/>
                <w:b/>
                <w:bCs/>
                <w:sz w:val="28"/>
                <w:szCs w:val="28"/>
              </w:rPr>
            </w:pPr>
            <w:r>
              <w:rPr>
                <w:rFonts w:hint="eastAsia" w:ascii="仿宋" w:hAnsi="仿宋" w:eastAsia="仿宋" w:cs="仿宋"/>
                <w:b/>
                <w:bCs/>
                <w:sz w:val="28"/>
                <w:szCs w:val="28"/>
              </w:rPr>
              <w:t>是否专门面向中小企业</w:t>
            </w:r>
          </w:p>
        </w:tc>
      </w:tr>
      <w:tr w14:paraId="3EDB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0" w:hRule="exact"/>
        </w:trPr>
        <w:tc>
          <w:tcPr>
            <w:tcW w:w="750" w:type="dxa"/>
            <w:vAlign w:val="center"/>
          </w:tcPr>
          <w:p w14:paraId="52706326">
            <w:pPr>
              <w:pStyle w:val="5"/>
              <w:spacing w:line="440" w:lineRule="exact"/>
              <w:jc w:val="center"/>
              <w:rPr>
                <w:rFonts w:ascii="仿宋" w:hAnsi="仿宋" w:eastAsia="仿宋" w:cs="仿宋"/>
                <w:spacing w:val="2"/>
                <w:sz w:val="28"/>
                <w:szCs w:val="28"/>
              </w:rPr>
            </w:pPr>
            <w:r>
              <w:rPr>
                <w:rFonts w:hint="eastAsia" w:ascii="仿宋" w:hAnsi="仿宋" w:eastAsia="仿宋" w:cs="仿宋"/>
                <w:spacing w:val="2"/>
                <w:sz w:val="28"/>
                <w:szCs w:val="28"/>
              </w:rPr>
              <w:t>1</w:t>
            </w:r>
          </w:p>
        </w:tc>
        <w:tc>
          <w:tcPr>
            <w:tcW w:w="690" w:type="dxa"/>
            <w:vAlign w:val="center"/>
          </w:tcPr>
          <w:p w14:paraId="259CECB2">
            <w:pPr>
              <w:pStyle w:val="5"/>
              <w:spacing w:line="440" w:lineRule="exact"/>
              <w:jc w:val="center"/>
              <w:rPr>
                <w:rFonts w:ascii="仿宋" w:hAnsi="仿宋" w:eastAsia="仿宋" w:cs="仿宋"/>
                <w:spacing w:val="2"/>
                <w:sz w:val="28"/>
                <w:szCs w:val="28"/>
              </w:rPr>
            </w:pPr>
            <w:r>
              <w:rPr>
                <w:rFonts w:hint="eastAsia" w:ascii="仿宋" w:hAnsi="仿宋" w:eastAsia="仿宋" w:cs="仿宋"/>
                <w:spacing w:val="2"/>
                <w:sz w:val="28"/>
                <w:szCs w:val="28"/>
              </w:rPr>
              <w:t>1</w:t>
            </w:r>
          </w:p>
        </w:tc>
        <w:tc>
          <w:tcPr>
            <w:tcW w:w="3090" w:type="dxa"/>
            <w:vAlign w:val="center"/>
          </w:tcPr>
          <w:p w14:paraId="650D9E15">
            <w:pPr>
              <w:pStyle w:val="5"/>
              <w:spacing w:line="440" w:lineRule="exact"/>
              <w:rPr>
                <w:rFonts w:ascii="仿宋" w:hAnsi="仿宋" w:eastAsia="仿宋" w:cs="仿宋"/>
                <w:spacing w:val="2"/>
                <w:sz w:val="28"/>
                <w:szCs w:val="28"/>
              </w:rPr>
            </w:pPr>
            <w:r>
              <w:rPr>
                <w:rFonts w:hint="eastAsia" w:ascii="仿宋" w:hAnsi="仿宋" w:eastAsia="仿宋" w:cs="仿宋"/>
                <w:spacing w:val="2"/>
                <w:sz w:val="28"/>
                <w:szCs w:val="28"/>
              </w:rPr>
              <w:t>安阳殷墟世界文化遗产保护管理委员会殷墟保护区巡查保安服务项目（2025-2026年度）</w:t>
            </w:r>
          </w:p>
        </w:tc>
        <w:tc>
          <w:tcPr>
            <w:tcW w:w="1770" w:type="dxa"/>
            <w:vAlign w:val="center"/>
          </w:tcPr>
          <w:p w14:paraId="3233FF8D">
            <w:pPr>
              <w:pStyle w:val="5"/>
              <w:spacing w:line="440" w:lineRule="exact"/>
              <w:jc w:val="center"/>
              <w:rPr>
                <w:rFonts w:ascii="仿宋" w:hAnsi="仿宋" w:eastAsia="仿宋" w:cs="仿宋"/>
                <w:color w:val="FF0000"/>
                <w:spacing w:val="2"/>
                <w:sz w:val="28"/>
                <w:szCs w:val="28"/>
              </w:rPr>
            </w:pPr>
            <w:r>
              <w:rPr>
                <w:rFonts w:hint="eastAsia" w:ascii="仿宋" w:hAnsi="仿宋" w:eastAsia="仿宋" w:cs="仿宋"/>
                <w:color w:val="FF0000"/>
                <w:spacing w:val="2"/>
                <w:sz w:val="28"/>
                <w:szCs w:val="28"/>
              </w:rPr>
              <w:t>1584000</w:t>
            </w:r>
          </w:p>
        </w:tc>
        <w:tc>
          <w:tcPr>
            <w:tcW w:w="1633" w:type="dxa"/>
            <w:vAlign w:val="center"/>
          </w:tcPr>
          <w:p w14:paraId="1A1E60A7">
            <w:pPr>
              <w:pStyle w:val="5"/>
              <w:spacing w:line="440" w:lineRule="exact"/>
              <w:jc w:val="center"/>
              <w:rPr>
                <w:rFonts w:ascii="仿宋" w:hAnsi="仿宋" w:eastAsia="仿宋" w:cs="仿宋"/>
                <w:color w:val="FF0000"/>
                <w:spacing w:val="2"/>
                <w:sz w:val="28"/>
                <w:szCs w:val="28"/>
              </w:rPr>
            </w:pPr>
            <w:r>
              <w:rPr>
                <w:rFonts w:hint="eastAsia" w:ascii="仿宋" w:hAnsi="仿宋" w:eastAsia="仿宋" w:cs="仿宋"/>
                <w:color w:val="FF0000"/>
                <w:spacing w:val="2"/>
                <w:sz w:val="28"/>
                <w:szCs w:val="28"/>
              </w:rPr>
              <w:t>1584000</w:t>
            </w:r>
          </w:p>
        </w:tc>
        <w:tc>
          <w:tcPr>
            <w:tcW w:w="1618" w:type="dxa"/>
            <w:vAlign w:val="center"/>
          </w:tcPr>
          <w:p w14:paraId="453BF242">
            <w:pPr>
              <w:pStyle w:val="5"/>
              <w:spacing w:line="440" w:lineRule="exact"/>
              <w:jc w:val="center"/>
              <w:rPr>
                <w:rFonts w:ascii="仿宋" w:hAnsi="仿宋" w:eastAsia="仿宋" w:cs="仿宋"/>
                <w:spacing w:val="2"/>
                <w:sz w:val="28"/>
                <w:szCs w:val="28"/>
              </w:rPr>
            </w:pPr>
            <w:r>
              <w:rPr>
                <w:rFonts w:hint="eastAsia" w:ascii="仿宋" w:hAnsi="仿宋" w:eastAsia="仿宋" w:cs="仿宋"/>
                <w:spacing w:val="2"/>
                <w:sz w:val="28"/>
                <w:szCs w:val="28"/>
              </w:rPr>
              <w:t>是</w:t>
            </w:r>
          </w:p>
        </w:tc>
      </w:tr>
    </w:tbl>
    <w:p w14:paraId="048B8E98">
      <w:pPr>
        <w:pStyle w:val="5"/>
        <w:spacing w:line="440" w:lineRule="exact"/>
        <w:ind w:left="0" w:firstLine="568" w:firstLineChars="200"/>
        <w:jc w:val="left"/>
        <w:rPr>
          <w:rFonts w:ascii="仿宋" w:hAnsi="仿宋" w:eastAsia="仿宋" w:cs="仿宋"/>
          <w:spacing w:val="2"/>
          <w:sz w:val="28"/>
          <w:szCs w:val="28"/>
        </w:rPr>
      </w:pPr>
      <w:r>
        <w:rPr>
          <w:rFonts w:hint="eastAsia" w:ascii="仿宋" w:hAnsi="仿宋" w:eastAsia="仿宋" w:cs="仿宋"/>
          <w:spacing w:val="2"/>
          <w:sz w:val="28"/>
          <w:szCs w:val="28"/>
        </w:rPr>
        <w:t>5.采购需求（包括但不限于标的的名称、数量、简要技术需求或服务要求等）</w:t>
      </w:r>
    </w:p>
    <w:p w14:paraId="207AE796">
      <w:pPr>
        <w:pStyle w:val="5"/>
        <w:spacing w:line="440" w:lineRule="exact"/>
        <w:ind w:left="0" w:firstLine="560" w:firstLineChars="200"/>
        <w:jc w:val="left"/>
        <w:rPr>
          <w:rFonts w:ascii="仿宋" w:hAnsi="仿宋" w:eastAsia="仿宋" w:cs="仿宋"/>
          <w:sz w:val="28"/>
          <w:szCs w:val="28"/>
          <w:highlight w:val="yellow"/>
        </w:rPr>
      </w:pPr>
      <w:r>
        <w:rPr>
          <w:rFonts w:hint="eastAsia" w:ascii="仿宋" w:hAnsi="仿宋" w:eastAsia="仿宋" w:cs="仿宋"/>
          <w:sz w:val="28"/>
          <w:szCs w:val="28"/>
        </w:rPr>
        <w:t>5.1项目内容：殷墟遗址保护区巡查；监控室值守；重点场所守护，及大型活动与会务工作的安全保障，以及采购人要求的其他保护区内临时性的应急处置工作，并做好单位内防火、防盗、防破坏、防事故等安全工作。</w:t>
      </w:r>
    </w:p>
    <w:p w14:paraId="29353B9C">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5.2资金来源：</w:t>
      </w:r>
      <w:r>
        <w:rPr>
          <w:rFonts w:hint="eastAsia" w:ascii="仿宋" w:hAnsi="仿宋" w:eastAsia="仿宋" w:cs="仿宋"/>
          <w:sz w:val="28"/>
          <w:szCs w:val="28"/>
          <w:lang w:val="en-US" w:eastAsia="zh-CN"/>
        </w:rPr>
        <w:t>自有</w:t>
      </w:r>
      <w:r>
        <w:rPr>
          <w:rFonts w:hint="eastAsia" w:ascii="仿宋" w:hAnsi="仿宋" w:eastAsia="仿宋" w:cs="仿宋"/>
          <w:sz w:val="28"/>
          <w:szCs w:val="28"/>
        </w:rPr>
        <w:t>资金</w:t>
      </w:r>
    </w:p>
    <w:p w14:paraId="630D139D">
      <w:pPr>
        <w:spacing w:line="440" w:lineRule="exact"/>
        <w:ind w:firstLine="560" w:firstLineChars="200"/>
        <w:rPr>
          <w:rFonts w:ascii="仿宋" w:hAnsi="仿宋" w:eastAsia="仿宋" w:cs="仿宋"/>
          <w:sz w:val="28"/>
          <w:szCs w:val="28"/>
          <w:highlight w:val="red"/>
        </w:rPr>
      </w:pPr>
      <w:r>
        <w:rPr>
          <w:rFonts w:hint="eastAsia" w:ascii="仿宋" w:hAnsi="仿宋" w:eastAsia="仿宋" w:cs="仿宋"/>
          <w:color w:val="000000" w:themeColor="text1"/>
          <w:sz w:val="28"/>
          <w:szCs w:val="28"/>
          <w14:textFill>
            <w14:solidFill>
              <w14:schemeClr w14:val="tx1"/>
            </w14:solidFill>
          </w14:textFill>
        </w:rPr>
        <w:t>6.合同履行期限：</w:t>
      </w:r>
      <w:r>
        <w:rPr>
          <w:rFonts w:hint="eastAsia" w:ascii="仿宋" w:hAnsi="仿宋" w:eastAsia="仿宋" w:cs="仿宋"/>
          <w:color w:val="FF0000"/>
          <w:sz w:val="28"/>
          <w:szCs w:val="28"/>
        </w:rPr>
        <w:t>合同签订后二年。</w:t>
      </w:r>
    </w:p>
    <w:p w14:paraId="3207773E">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7.本项目是否接受联合体投标：否</w:t>
      </w:r>
    </w:p>
    <w:p w14:paraId="57B05665">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8.是否接受进口产品：否</w:t>
      </w:r>
    </w:p>
    <w:p w14:paraId="0B1436B5">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9.是否专门面向中小企业：是</w:t>
      </w:r>
    </w:p>
    <w:p w14:paraId="2C1E8B28">
      <w:pPr>
        <w:pStyle w:val="4"/>
        <w:numPr>
          <w:ilvl w:val="2"/>
          <w:numId w:val="0"/>
        </w:numPr>
        <w:spacing w:line="440" w:lineRule="exact"/>
        <w:ind w:firstLine="562" w:firstLineChars="200"/>
        <w:jc w:val="left"/>
        <w:rPr>
          <w:rFonts w:ascii="仿宋" w:hAnsi="仿宋" w:eastAsia="仿宋" w:cs="仿宋"/>
          <w:b w:val="0"/>
          <w:bCs w:val="0"/>
        </w:rPr>
      </w:pPr>
      <w:r>
        <w:rPr>
          <w:rFonts w:hint="eastAsia" w:ascii="仿宋" w:hAnsi="仿宋" w:eastAsia="仿宋" w:cs="仿宋"/>
        </w:rPr>
        <w:t>二、申请人资格要求：</w:t>
      </w:r>
    </w:p>
    <w:p w14:paraId="180D8261">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3E9AF87E">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2.落实政府采购政策满足的资格要求：</w:t>
      </w:r>
      <w:r>
        <w:rPr>
          <w:rFonts w:hint="eastAsia" w:ascii="仿宋" w:hAnsi="仿宋" w:eastAsia="仿宋" w:cs="仿宋"/>
          <w:b/>
          <w:bCs/>
          <w:sz w:val="28"/>
          <w:szCs w:val="28"/>
        </w:rPr>
        <w:t>本项目专门面向中小企业采购，■提供《中小企业声明函》。</w:t>
      </w:r>
    </w:p>
    <w:p w14:paraId="6B591E3E">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3.本项目的特定资格要求</w:t>
      </w:r>
    </w:p>
    <w:p w14:paraId="259D0D2C">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3.1满足《中华人民共和国政府采购法》第二十二条规定的供应商基础性资格要求；供应商自行承诺（格式自拟）并承担后果，承诺书不实的，按《政府采购法》有关提供虚假材料的有关规定给予处罚。</w:t>
      </w:r>
    </w:p>
    <w:p w14:paraId="2A86F7DB">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1）无不良信用记录。（未列入“信用中国”&lt;www.creditchina.gov.cn&gt;网站的“失信被执行人”和“重大税收违法失信主体”及“中国政府采购网”&lt;www.ccgp.gov.cn&gt;网站的“政府采购严重违法失信行为记录名单”）供应商递交《响应文件》后，采购人或者采购代理机构将按以上信用信息查询渠道在解密《响应文件》之前对参加本项目的供应商信用记录进行查询，供应商有上述任一不良信用记录的，其投标将被拒绝、为无效投标。查询的网页内容将以截图或者拍照作为证据留存，供应商可不提供相关证明材料。</w:t>
      </w:r>
    </w:p>
    <w:p w14:paraId="41FD3C53">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（2）单位负责人为同一人或者存在直接控股、管理关系的不同供应商，不得参加本合同项下的政府采购活动。</w:t>
      </w:r>
      <w:r>
        <w:rPr>
          <w:rFonts w:hint="eastAsia" w:ascii="仿宋" w:hAnsi="仿宋" w:eastAsia="仿宋" w:cs="仿宋"/>
          <w:color w:val="000000" w:themeColor="text1"/>
          <w:sz w:val="28"/>
          <w:szCs w:val="28"/>
          <w14:textFill>
            <w14:solidFill>
              <w14:schemeClr w14:val="tx1"/>
            </w14:solidFill>
          </w14:textFill>
        </w:rPr>
        <w:t>供应商自行承诺承担后果，</w:t>
      </w:r>
      <w:r>
        <w:rPr>
          <w:rFonts w:hint="eastAsia" w:ascii="仿宋" w:hAnsi="仿宋" w:eastAsia="仿宋" w:cs="仿宋"/>
          <w:sz w:val="28"/>
          <w:szCs w:val="28"/>
        </w:rPr>
        <w:t>承诺书不实的，按《政府采购法》有关提供虚假材料的有关规定给予处罚。</w:t>
      </w:r>
    </w:p>
    <w:p w14:paraId="4B021D08">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3）为本采购项目提供整体设计、规范编制或者项目管理、监理、检测等服务的供应商，不得再参加本采购项目。供应商自行承诺并承担后果，承诺书不实的，按《政府采购法》有关提供虚假材料的有关规定给予处罚。</w:t>
      </w:r>
    </w:p>
    <w:p w14:paraId="49595A94">
      <w:pPr>
        <w:pStyle w:val="5"/>
        <w:spacing w:line="440" w:lineRule="exact"/>
        <w:ind w:left="0"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3.2项目的特定资格要求：</w:t>
      </w:r>
    </w:p>
    <w:p w14:paraId="0D0B33C1">
      <w:pPr>
        <w:pStyle w:val="5"/>
        <w:spacing w:line="440" w:lineRule="exact"/>
        <w:ind w:left="0" w:firstLine="560" w:firstLineChars="200"/>
        <w:jc w:val="left"/>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（1）供应商须具有至今有效的经公安部门颁发的保安服务许可证，须提供证明材料。</w:t>
      </w:r>
    </w:p>
    <w:p w14:paraId="17453CDA">
      <w:pPr>
        <w:pStyle w:val="5"/>
        <w:spacing w:line="440" w:lineRule="exact"/>
        <w:ind w:left="0" w:firstLine="560" w:firstLineChars="200"/>
        <w:jc w:val="left"/>
        <w:rPr>
          <w:rFonts w:ascii="仿宋" w:hAnsi="仿宋" w:eastAsia="仿宋" w:cs="仿宋"/>
          <w:color w:val="0000FF"/>
          <w:sz w:val="28"/>
          <w:szCs w:val="28"/>
        </w:rPr>
      </w:pPr>
      <w:r>
        <w:rPr>
          <w:rFonts w:hint="eastAsia" w:ascii="仿宋" w:hAnsi="仿宋" w:eastAsia="仿宋" w:cs="仿宋"/>
          <w:color w:val="000000" w:themeColor="text1"/>
          <w:sz w:val="28"/>
          <w:szCs w:val="28"/>
          <w14:textFill>
            <w14:solidFill>
              <w14:schemeClr w14:val="tx1"/>
            </w14:solidFill>
          </w14:textFill>
        </w:rPr>
        <w:t>（2）供应商须提供《国家企业信用信息公示系统》中本公司企业信用信息公示报告附至投标文件中。</w:t>
      </w:r>
    </w:p>
    <w:p w14:paraId="474B5170">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（3）具备法律、行政法规规定的其他条件。</w:t>
      </w:r>
    </w:p>
    <w:p w14:paraId="7226BBE1">
      <w:pPr>
        <w:pStyle w:val="5"/>
        <w:spacing w:line="440" w:lineRule="exact"/>
        <w:ind w:left="0" w:firstLine="560" w:firstLineChars="200"/>
        <w:jc w:val="left"/>
        <w:rPr>
          <w:rFonts w:ascii="仿宋" w:hAnsi="仿宋" w:eastAsia="仿宋" w:cs="仿宋"/>
          <w:sz w:val="28"/>
          <w:szCs w:val="28"/>
        </w:rPr>
      </w:pPr>
    </w:p>
    <w:p w14:paraId="3392F003">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备注：（1）所有证照均应在有效期内，证照如需年检的、应为经年检有效的证照，文中“近”、“前”指距响应文件提交截止时间，如不满足要求属无效响应。</w:t>
      </w:r>
    </w:p>
    <w:p w14:paraId="3F8BBDB3">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（2）资格证明材料（文件）应附于《响应文件》中并经供应商电子签章。供应商对资格证明文件真实性有效合规承担责任，提供虚假材料的为无效投标并将进一步追究其责任。</w:t>
      </w:r>
    </w:p>
    <w:p w14:paraId="61F47165">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（3）本项目采取资格后审，开标后，将由采购人或者采购代理机构对供应商的资格证明材料（文件）进行资格审核，未按要求逐一提供、或资格审查不合格的为无效投标，供应商应自负其风险费用。</w:t>
      </w:r>
    </w:p>
    <w:p w14:paraId="3589A8D6">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4）政府采购监督管理部门将依据“双随机一公开”原则，定期或不定期随机抽取政府采购项目进行监督检查，审查供应商投标（响应）文件的真实性，重点审查中标、成交供应商，财政部门认为有必要的，可以对其他参加采购活动的供应商一并审查。如发现提供虚假材料谋取中标的情形，将按照政府采购法顶格给予处罚。</w:t>
      </w:r>
    </w:p>
    <w:p w14:paraId="27B4D86B">
      <w:pPr>
        <w:pStyle w:val="4"/>
        <w:numPr>
          <w:ilvl w:val="2"/>
          <w:numId w:val="0"/>
        </w:numPr>
        <w:spacing w:line="440" w:lineRule="exact"/>
        <w:ind w:firstLine="562" w:firstLineChars="200"/>
        <w:rPr>
          <w:rFonts w:ascii="仿宋" w:hAnsi="仿宋" w:eastAsia="仿宋" w:cs="仿宋"/>
          <w:b w:val="0"/>
          <w:bCs w:val="0"/>
        </w:rPr>
      </w:pPr>
      <w:r>
        <w:rPr>
          <w:rFonts w:hint="eastAsia" w:ascii="仿宋" w:hAnsi="仿宋" w:eastAsia="仿宋" w:cs="仿宋"/>
        </w:rPr>
        <w:t>三、获取招标文件：</w:t>
      </w:r>
    </w:p>
    <w:p w14:paraId="0B4C3ECB">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1.时间：</w:t>
      </w:r>
      <w:r>
        <w:rPr>
          <w:rFonts w:hint="eastAsia" w:ascii="仿宋" w:hAnsi="仿宋" w:eastAsia="仿宋" w:cs="仿宋"/>
          <w:color w:val="FF0000"/>
          <w:sz w:val="28"/>
          <w:szCs w:val="28"/>
        </w:rPr>
        <w:t>2025年</w:t>
      </w:r>
      <w:r>
        <w:rPr>
          <w:rFonts w:hint="eastAsia" w:ascii="仿宋" w:hAnsi="仿宋" w:eastAsia="仿宋" w:cs="仿宋"/>
          <w:color w:val="FF0000"/>
          <w:sz w:val="28"/>
          <w:szCs w:val="28"/>
          <w:lang w:val="en-US" w:eastAsia="zh-CN"/>
        </w:rPr>
        <w:t>6</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6</w:t>
      </w:r>
      <w:r>
        <w:rPr>
          <w:rFonts w:hint="eastAsia" w:ascii="仿宋" w:hAnsi="仿宋" w:eastAsia="仿宋" w:cs="仿宋"/>
          <w:color w:val="FF0000"/>
          <w:sz w:val="28"/>
          <w:szCs w:val="28"/>
        </w:rPr>
        <w:t>日至2025年</w:t>
      </w:r>
      <w:r>
        <w:rPr>
          <w:rFonts w:hint="eastAsia" w:ascii="仿宋" w:hAnsi="仿宋" w:eastAsia="仿宋" w:cs="仿宋"/>
          <w:color w:val="FF0000"/>
          <w:sz w:val="28"/>
          <w:szCs w:val="28"/>
          <w:lang w:val="en-US" w:eastAsia="zh-CN"/>
        </w:rPr>
        <w:t>6</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12</w:t>
      </w:r>
      <w:r>
        <w:rPr>
          <w:rFonts w:hint="eastAsia" w:ascii="仿宋" w:hAnsi="仿宋" w:eastAsia="仿宋" w:cs="仿宋"/>
          <w:color w:val="FF0000"/>
          <w:sz w:val="28"/>
          <w:szCs w:val="28"/>
        </w:rPr>
        <w:t>日</w:t>
      </w:r>
      <w:r>
        <w:rPr>
          <w:rFonts w:hint="eastAsia" w:ascii="仿宋" w:hAnsi="仿宋" w:eastAsia="仿宋" w:cs="仿宋"/>
          <w:sz w:val="28"/>
          <w:szCs w:val="28"/>
        </w:rPr>
        <w:t>，每天上午00:00至12:00，下午12：00至23:59（北京时间，法定节假日除外）</w:t>
      </w:r>
    </w:p>
    <w:p w14:paraId="1996303F">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2.地点：请使用IE浏览器登录安阳市殷都区公共资源交易中心网站新系统入口“全国公共资源交易平台（河南省·安阳市·殷都区）殷都区公共资源交易中心”（https://ggzy.anyang.gov.cn），点击“CA注册”进行用户注册。注册手册详见登录页面的手册下载。注册完成后选择项目填写联系人信息后下载文件。</w:t>
      </w:r>
    </w:p>
    <w:p w14:paraId="3E296514">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3.方式：网上下载；</w:t>
      </w:r>
    </w:p>
    <w:p w14:paraId="54E9CC7F">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4.售价：0元。</w:t>
      </w:r>
    </w:p>
    <w:p w14:paraId="788AA6B8">
      <w:pPr>
        <w:pStyle w:val="4"/>
        <w:numPr>
          <w:ilvl w:val="2"/>
          <w:numId w:val="0"/>
        </w:numPr>
        <w:spacing w:line="440" w:lineRule="exact"/>
        <w:ind w:firstLine="562" w:firstLineChars="200"/>
        <w:rPr>
          <w:rFonts w:ascii="仿宋" w:hAnsi="仿宋" w:eastAsia="仿宋" w:cs="仿宋"/>
          <w:b w:val="0"/>
          <w:bCs w:val="0"/>
        </w:rPr>
      </w:pPr>
      <w:r>
        <w:rPr>
          <w:rFonts w:hint="eastAsia" w:ascii="仿宋" w:hAnsi="仿宋" w:eastAsia="仿宋" w:cs="仿宋"/>
        </w:rPr>
        <w:t>四、投标截止时间和地点：</w:t>
      </w:r>
    </w:p>
    <w:p w14:paraId="34FA4F60">
      <w:pPr>
        <w:pStyle w:val="5"/>
        <w:spacing w:line="440" w:lineRule="exact"/>
        <w:ind w:left="0" w:firstLine="560" w:firstLineChars="200"/>
        <w:jc w:val="left"/>
        <w:rPr>
          <w:rFonts w:ascii="仿宋" w:hAnsi="仿宋" w:eastAsia="仿宋" w:cs="仿宋"/>
          <w:sz w:val="28"/>
          <w:szCs w:val="28"/>
          <w:highlight w:val="yellow"/>
        </w:rPr>
      </w:pPr>
      <w:r>
        <w:rPr>
          <w:rFonts w:hint="eastAsia" w:ascii="仿宋" w:hAnsi="仿宋" w:eastAsia="仿宋" w:cs="仿宋"/>
          <w:color w:val="000000" w:themeColor="text1"/>
          <w:sz w:val="28"/>
          <w:szCs w:val="28"/>
          <w14:textFill>
            <w14:solidFill>
              <w14:schemeClr w14:val="tx1"/>
            </w14:solidFill>
          </w14:textFill>
        </w:rPr>
        <w:t>1.截止时间：</w:t>
      </w:r>
      <w:r>
        <w:rPr>
          <w:rFonts w:hint="eastAsia" w:ascii="仿宋" w:hAnsi="仿宋" w:eastAsia="仿宋" w:cs="仿宋"/>
          <w:color w:val="FF0000"/>
          <w:sz w:val="28"/>
          <w:szCs w:val="28"/>
        </w:rPr>
        <w:t>2025年</w:t>
      </w:r>
      <w:r>
        <w:rPr>
          <w:rFonts w:hint="eastAsia" w:ascii="仿宋" w:hAnsi="仿宋" w:eastAsia="仿宋" w:cs="仿宋"/>
          <w:color w:val="FF0000"/>
          <w:sz w:val="28"/>
          <w:szCs w:val="28"/>
          <w:lang w:val="en-US" w:eastAsia="zh-CN"/>
        </w:rPr>
        <w:t>7</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日9时00分</w:t>
      </w:r>
      <w:r>
        <w:rPr>
          <w:rFonts w:hint="eastAsia" w:ascii="仿宋" w:hAnsi="仿宋" w:eastAsia="仿宋" w:cs="仿宋"/>
          <w:color w:val="000000" w:themeColor="text1"/>
          <w:sz w:val="28"/>
          <w:szCs w:val="28"/>
          <w14:textFill>
            <w14:solidFill>
              <w14:schemeClr w14:val="tx1"/>
            </w14:solidFill>
          </w14:textFill>
        </w:rPr>
        <w:t>（北京时间）</w:t>
      </w:r>
    </w:p>
    <w:p w14:paraId="01BCDBCA">
      <w:pPr>
        <w:pStyle w:val="5"/>
        <w:spacing w:line="440" w:lineRule="exact"/>
        <w:ind w:left="0"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地点：供应商应在投标截止时间前上传加密的电子响应文件到安阳市殷都区公共资源交易中心网站新系统入口（https://ggzy.anyang.gov.cn）。上传时供应商须使用制作该响应文件的同一CA锁进行上传操作。请供应商在上传时认真检查上传响应文件是否完整、正确。供应商应充分考虑上传文件时的不可预见因素，未在投标截止时间前完成上传的，视为逾期送达，安阳市电子招投标交易平台将拒绝接收。逾期送达的或者未送达指定地点的响应文件，采购人不予受理。</w:t>
      </w:r>
    </w:p>
    <w:p w14:paraId="498EDFB5">
      <w:pPr>
        <w:pStyle w:val="5"/>
        <w:spacing w:line="440" w:lineRule="exact"/>
        <w:ind w:left="0" w:firstLine="562" w:firstLineChars="200"/>
        <w:jc w:val="left"/>
        <w:rPr>
          <w:rFonts w:ascii="仿宋" w:hAnsi="仿宋" w:eastAsia="仿宋" w:cs="仿宋"/>
          <w:b/>
          <w:bCs/>
          <w:sz w:val="28"/>
          <w:szCs w:val="28"/>
        </w:rPr>
      </w:pPr>
      <w:r>
        <w:rPr>
          <w:rFonts w:hint="eastAsia" w:ascii="仿宋" w:hAnsi="仿宋" w:eastAsia="仿宋" w:cs="仿宋"/>
          <w:b/>
          <w:bCs/>
          <w:sz w:val="28"/>
          <w:szCs w:val="28"/>
        </w:rPr>
        <w:t>五、开标时间和地点：</w:t>
      </w:r>
    </w:p>
    <w:p w14:paraId="4831A4A8">
      <w:pPr>
        <w:pStyle w:val="5"/>
        <w:spacing w:line="440" w:lineRule="exact"/>
        <w:ind w:left="0"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1.时间：</w:t>
      </w:r>
      <w:r>
        <w:rPr>
          <w:rFonts w:hint="eastAsia" w:ascii="仿宋" w:hAnsi="仿宋" w:eastAsia="仿宋" w:cs="仿宋"/>
          <w:color w:val="FF0000"/>
          <w:sz w:val="28"/>
          <w:szCs w:val="28"/>
        </w:rPr>
        <w:t>2025年</w:t>
      </w:r>
      <w:r>
        <w:rPr>
          <w:rFonts w:hint="eastAsia" w:ascii="仿宋" w:hAnsi="仿宋" w:eastAsia="仿宋" w:cs="仿宋"/>
          <w:color w:val="FF0000"/>
          <w:sz w:val="28"/>
          <w:szCs w:val="28"/>
          <w:lang w:val="en-US" w:eastAsia="zh-CN"/>
        </w:rPr>
        <w:t>7</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4</w:t>
      </w:r>
      <w:bookmarkStart w:id="89" w:name="_GoBack"/>
      <w:bookmarkEnd w:id="89"/>
      <w:r>
        <w:rPr>
          <w:rFonts w:hint="eastAsia" w:ascii="仿宋" w:hAnsi="仿宋" w:eastAsia="仿宋" w:cs="仿宋"/>
          <w:color w:val="FF0000"/>
          <w:sz w:val="28"/>
          <w:szCs w:val="28"/>
        </w:rPr>
        <w:t>日9时00分</w:t>
      </w:r>
      <w:r>
        <w:rPr>
          <w:rFonts w:hint="eastAsia" w:ascii="仿宋" w:hAnsi="仿宋" w:eastAsia="仿宋" w:cs="仿宋"/>
          <w:color w:val="000000" w:themeColor="text1"/>
          <w:sz w:val="28"/>
          <w:szCs w:val="28"/>
          <w14:textFill>
            <w14:solidFill>
              <w14:schemeClr w14:val="tx1"/>
            </w14:solidFill>
          </w14:textFill>
        </w:rPr>
        <w:t>（北京时间）</w:t>
      </w:r>
    </w:p>
    <w:p w14:paraId="790A9F94">
      <w:pPr>
        <w:pStyle w:val="5"/>
        <w:spacing w:line="440" w:lineRule="exact"/>
        <w:ind w:left="0" w:firstLine="560" w:firstLineChars="200"/>
        <w:jc w:val="left"/>
        <w:rPr>
          <w:rFonts w:ascii="仿宋" w:hAnsi="仿宋" w:eastAsia="仿宋" w:cs="仿宋"/>
          <w:sz w:val="28"/>
          <w:szCs w:val="28"/>
          <w:highlight w:val="yellow"/>
        </w:rPr>
      </w:pPr>
      <w:r>
        <w:rPr>
          <w:rFonts w:hint="eastAsia" w:ascii="仿宋" w:hAnsi="仿宋" w:eastAsia="仿宋" w:cs="仿宋"/>
          <w:color w:val="000000" w:themeColor="text1"/>
          <w:sz w:val="28"/>
          <w:szCs w:val="28"/>
          <w14:textFill>
            <w14:solidFill>
              <w14:schemeClr w14:val="tx1"/>
            </w14:solidFill>
          </w14:textFill>
        </w:rPr>
        <w:t>2.地点：安阳市殷都区公共资源交易中心</w:t>
      </w:r>
      <w:r>
        <w:rPr>
          <w:rFonts w:hint="eastAsia" w:ascii="仿宋" w:hAnsi="仿宋" w:eastAsia="仿宋" w:cs="仿宋"/>
          <w:color w:val="FF0000"/>
          <w:sz w:val="28"/>
          <w:szCs w:val="28"/>
        </w:rPr>
        <w:t>二楼开标</w:t>
      </w:r>
      <w:r>
        <w:rPr>
          <w:rFonts w:hint="eastAsia" w:ascii="仿宋" w:hAnsi="仿宋" w:eastAsia="仿宋" w:cs="仿宋"/>
          <w:color w:val="FF0000"/>
          <w:sz w:val="28"/>
          <w:szCs w:val="28"/>
          <w:lang w:val="en-US" w:eastAsia="zh-CN"/>
        </w:rPr>
        <w:t>二</w:t>
      </w:r>
      <w:r>
        <w:rPr>
          <w:rFonts w:hint="eastAsia" w:ascii="仿宋" w:hAnsi="仿宋" w:eastAsia="仿宋" w:cs="仿宋"/>
          <w:color w:val="FF0000"/>
          <w:sz w:val="28"/>
          <w:szCs w:val="28"/>
        </w:rPr>
        <w:t>厅</w:t>
      </w:r>
      <w:r>
        <w:rPr>
          <w:rFonts w:hint="eastAsia" w:ascii="仿宋" w:hAnsi="仿宋" w:eastAsia="仿宋" w:cs="仿宋"/>
          <w:color w:val="000000" w:themeColor="text1"/>
          <w:sz w:val="28"/>
          <w:szCs w:val="28"/>
          <w14:textFill>
            <w14:solidFill>
              <w14:schemeClr w14:val="tx1"/>
            </w14:solidFill>
          </w14:textFill>
        </w:rPr>
        <w:t>(安阳市高新区文昌大道与东风路交叉口向南300米路西东风路342号) 本项目采用远程不见面交易的模式，开标当日，供应商无需到开标现场参加开标会议，供应商应当在投标截止时间前，使用IE浏览器登录到安阳市殷都区公共资源交易中心网站新系统不见面开标大厅（https://ggzy.anyang.gov.cn/BidOpening），点击右上方【登录】按钮进入，在线准时参加开标活动并进行响应文件解密等。因供应商原因未能解密、解密失败或解密超时的将被拒绝。</w:t>
      </w:r>
    </w:p>
    <w:p w14:paraId="50324B9E">
      <w:pPr>
        <w:pStyle w:val="5"/>
        <w:spacing w:line="440" w:lineRule="exact"/>
        <w:ind w:left="0" w:firstLine="562" w:firstLineChars="200"/>
        <w:jc w:val="left"/>
        <w:rPr>
          <w:rFonts w:ascii="仿宋" w:hAnsi="仿宋" w:eastAsia="仿宋" w:cs="仿宋"/>
          <w:sz w:val="28"/>
          <w:szCs w:val="28"/>
        </w:rPr>
      </w:pPr>
      <w:r>
        <w:rPr>
          <w:rFonts w:hint="eastAsia" w:ascii="仿宋" w:hAnsi="仿宋" w:eastAsia="仿宋" w:cs="仿宋"/>
          <w:b/>
          <w:bCs/>
          <w:sz w:val="28"/>
          <w:szCs w:val="28"/>
        </w:rPr>
        <w:t>六、发布公告的媒介及公告期限：</w:t>
      </w:r>
    </w:p>
    <w:p w14:paraId="3DD7C1E1">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本次公告在《河南省政府采购网》、《安阳市政府采购网》、《全国公共资源交易平台（河南省·安阳市·殷都区）》上同时发布。公告期限为五个工作日。</w:t>
      </w:r>
    </w:p>
    <w:p w14:paraId="224192F7">
      <w:pPr>
        <w:pStyle w:val="4"/>
        <w:numPr>
          <w:ilvl w:val="2"/>
          <w:numId w:val="0"/>
        </w:numPr>
        <w:spacing w:line="440" w:lineRule="exact"/>
        <w:ind w:firstLine="562" w:firstLineChars="200"/>
        <w:jc w:val="left"/>
        <w:rPr>
          <w:rFonts w:ascii="仿宋" w:hAnsi="仿宋" w:eastAsia="仿宋" w:cs="仿宋"/>
          <w:b w:val="0"/>
          <w:bCs w:val="0"/>
        </w:rPr>
      </w:pPr>
      <w:r>
        <w:rPr>
          <w:rFonts w:hint="eastAsia" w:ascii="仿宋" w:hAnsi="仿宋" w:eastAsia="仿宋" w:cs="仿宋"/>
        </w:rPr>
        <w:t>七、其他补充事宜</w:t>
      </w:r>
    </w:p>
    <w:p w14:paraId="382C0DA5">
      <w:pPr>
        <w:pStyle w:val="5"/>
        <w:spacing w:line="440" w:lineRule="exact"/>
        <w:ind w:left="0" w:firstLine="562" w:firstLineChars="200"/>
        <w:jc w:val="left"/>
        <w:rPr>
          <w:rFonts w:ascii="仿宋" w:hAnsi="仿宋" w:eastAsia="仿宋" w:cs="仿宋"/>
          <w:sz w:val="28"/>
          <w:szCs w:val="28"/>
        </w:rPr>
      </w:pPr>
      <w:r>
        <w:rPr>
          <w:rFonts w:hint="eastAsia" w:ascii="仿宋" w:hAnsi="仿宋" w:eastAsia="仿宋" w:cs="仿宋"/>
          <w:b/>
          <w:bCs/>
          <w:sz w:val="28"/>
          <w:szCs w:val="28"/>
        </w:rPr>
        <w:t>1.项目落实的政府采购政策：</w:t>
      </w:r>
      <w:r>
        <w:rPr>
          <w:rFonts w:hint="eastAsia" w:ascii="仿宋" w:hAnsi="仿宋" w:eastAsia="仿宋" w:cs="仿宋"/>
          <w:sz w:val="28"/>
          <w:szCs w:val="28"/>
        </w:rPr>
        <w:t>强制节能产品强制采购、节能产品、环境标志产品及贫困地区产品优先采购、促进中小企业发展扶持政策、进口产品政策、信息安全产品、社会信用体系建设、促进残疾人就业、支持监狱企业发展等。</w:t>
      </w:r>
    </w:p>
    <w:p w14:paraId="40AEDA1F">
      <w:pPr>
        <w:pStyle w:val="5"/>
        <w:spacing w:line="440" w:lineRule="exact"/>
        <w:ind w:left="0" w:firstLine="562" w:firstLineChars="200"/>
        <w:jc w:val="left"/>
        <w:rPr>
          <w:rFonts w:ascii="仿宋" w:hAnsi="仿宋" w:eastAsia="仿宋" w:cs="仿宋"/>
          <w:sz w:val="28"/>
          <w:szCs w:val="28"/>
        </w:rPr>
      </w:pPr>
      <w:r>
        <w:rPr>
          <w:rFonts w:hint="eastAsia" w:ascii="仿宋" w:hAnsi="仿宋" w:eastAsia="仿宋" w:cs="仿宋"/>
          <w:b/>
          <w:bCs/>
          <w:sz w:val="28"/>
          <w:szCs w:val="28"/>
        </w:rPr>
        <w:t>2政府采购合同融资：</w:t>
      </w:r>
      <w:r>
        <w:rPr>
          <w:rFonts w:hint="eastAsia" w:ascii="仿宋" w:hAnsi="仿宋" w:eastAsia="仿宋" w:cs="仿宋"/>
          <w:sz w:val="28"/>
          <w:szCs w:val="28"/>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14:paraId="429AA213">
      <w:pPr>
        <w:pStyle w:val="5"/>
        <w:spacing w:line="440" w:lineRule="exact"/>
        <w:ind w:left="0" w:firstLine="562" w:firstLineChars="200"/>
        <w:jc w:val="left"/>
        <w:rPr>
          <w:rFonts w:ascii="仿宋" w:hAnsi="仿宋" w:eastAsia="仿宋" w:cs="仿宋"/>
          <w:b/>
          <w:bCs/>
          <w:sz w:val="28"/>
          <w:szCs w:val="28"/>
        </w:rPr>
      </w:pPr>
      <w:r>
        <w:rPr>
          <w:rFonts w:hint="eastAsia" w:ascii="仿宋" w:hAnsi="仿宋" w:eastAsia="仿宋" w:cs="仿宋"/>
          <w:b/>
          <w:bCs/>
          <w:sz w:val="28"/>
          <w:szCs w:val="28"/>
        </w:rPr>
        <w:t>八、凡对本次招标提出询问，请按照以下方式联系</w:t>
      </w:r>
    </w:p>
    <w:p w14:paraId="2B17EFB1">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1.采购人信息：</w:t>
      </w:r>
    </w:p>
    <w:p w14:paraId="59F2EBD5">
      <w:pPr>
        <w:pStyle w:val="5"/>
        <w:spacing w:line="440" w:lineRule="exact"/>
        <w:ind w:left="0" w:firstLine="560" w:firstLineChars="200"/>
        <w:jc w:val="left"/>
        <w:rPr>
          <w:rFonts w:ascii="仿宋" w:hAnsi="仿宋" w:eastAsia="仿宋" w:cs="仿宋"/>
          <w:sz w:val="28"/>
          <w:szCs w:val="28"/>
        </w:rPr>
      </w:pPr>
      <w:bookmarkStart w:id="17" w:name="_Toc20308"/>
      <w:r>
        <w:rPr>
          <w:rFonts w:hint="eastAsia" w:ascii="仿宋" w:hAnsi="仿宋" w:eastAsia="仿宋" w:cs="仿宋"/>
          <w:sz w:val="28"/>
          <w:szCs w:val="28"/>
        </w:rPr>
        <w:t>名称：安阳殷墟世界文化遗产保护管理委员会</w:t>
      </w:r>
    </w:p>
    <w:p w14:paraId="7772ACEC">
      <w:pPr>
        <w:pStyle w:val="5"/>
        <w:spacing w:line="440" w:lineRule="exact"/>
        <w:ind w:left="0" w:firstLine="560" w:firstLineChars="200"/>
        <w:jc w:val="left"/>
        <w:rPr>
          <w:rFonts w:ascii="仿宋" w:hAnsi="仿宋" w:eastAsia="仿宋" w:cs="仿宋"/>
          <w:sz w:val="28"/>
          <w:szCs w:val="28"/>
        </w:rPr>
      </w:pPr>
      <w:bookmarkStart w:id="18" w:name="_Toc28359009"/>
      <w:bookmarkStart w:id="19" w:name="_Toc28359086"/>
      <w:r>
        <w:rPr>
          <w:rFonts w:hint="eastAsia" w:ascii="仿宋" w:hAnsi="仿宋" w:eastAsia="仿宋" w:cs="仿宋"/>
          <w:sz w:val="28"/>
          <w:szCs w:val="28"/>
        </w:rPr>
        <w:t>地址：殷都区文源街72号</w:t>
      </w:r>
    </w:p>
    <w:p w14:paraId="7BE01166">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联系人：王纳新</w:t>
      </w:r>
    </w:p>
    <w:p w14:paraId="295388A7">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联系方式：13937233507</w:t>
      </w:r>
    </w:p>
    <w:p w14:paraId="7AF8F328">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2.采购代理机构信息</w:t>
      </w:r>
      <w:bookmarkEnd w:id="18"/>
      <w:bookmarkEnd w:id="19"/>
    </w:p>
    <w:p w14:paraId="31BFF602">
      <w:pPr>
        <w:pStyle w:val="5"/>
        <w:spacing w:line="440" w:lineRule="exact"/>
        <w:ind w:left="0" w:firstLine="560" w:firstLineChars="200"/>
        <w:jc w:val="left"/>
        <w:rPr>
          <w:rFonts w:ascii="仿宋" w:hAnsi="仿宋" w:eastAsia="仿宋" w:cs="仿宋"/>
          <w:sz w:val="28"/>
          <w:szCs w:val="28"/>
        </w:rPr>
      </w:pPr>
      <w:bookmarkStart w:id="20" w:name="_Toc28359010"/>
      <w:bookmarkStart w:id="21" w:name="_Toc28359087"/>
      <w:r>
        <w:rPr>
          <w:rFonts w:hint="eastAsia" w:ascii="仿宋" w:hAnsi="仿宋" w:eastAsia="仿宋" w:cs="仿宋"/>
          <w:sz w:val="28"/>
          <w:szCs w:val="28"/>
        </w:rPr>
        <w:t>采购代理机构：天马盛鼎项目管理有限公司</w:t>
      </w:r>
    </w:p>
    <w:p w14:paraId="099DB65C">
      <w:pPr>
        <w:pStyle w:val="5"/>
        <w:spacing w:line="440" w:lineRule="exact"/>
        <w:ind w:left="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申梦</w:t>
      </w:r>
    </w:p>
    <w:p w14:paraId="72714408">
      <w:pPr>
        <w:pStyle w:val="5"/>
        <w:spacing w:line="440" w:lineRule="exact"/>
        <w:ind w:left="0"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18317729616</w:t>
      </w:r>
    </w:p>
    <w:p w14:paraId="1809D1FB">
      <w:pPr>
        <w:pStyle w:val="5"/>
        <w:spacing w:line="440" w:lineRule="exact"/>
        <w:ind w:left="0" w:firstLine="548" w:firstLineChars="200"/>
        <w:jc w:val="left"/>
        <w:rPr>
          <w:rFonts w:ascii="仿宋" w:hAnsi="仿宋" w:eastAsia="仿宋" w:cs="仿宋"/>
          <w:sz w:val="28"/>
          <w:szCs w:val="28"/>
        </w:rPr>
      </w:pPr>
      <w:r>
        <w:rPr>
          <w:rFonts w:hint="eastAsia" w:ascii="仿宋" w:hAnsi="仿宋" w:eastAsia="仿宋" w:cs="仿宋"/>
          <w:w w:val="98"/>
          <w:sz w:val="28"/>
          <w:szCs w:val="28"/>
        </w:rPr>
        <w:t>地址：</w:t>
      </w:r>
      <w:bookmarkEnd w:id="20"/>
      <w:bookmarkEnd w:id="21"/>
      <w:r>
        <w:rPr>
          <w:rFonts w:hint="eastAsia" w:ascii="仿宋" w:hAnsi="仿宋" w:eastAsia="仿宋" w:cs="仿宋"/>
          <w:w w:val="98"/>
          <w:sz w:val="28"/>
          <w:szCs w:val="28"/>
        </w:rPr>
        <w:t>安阳市文峰区文峰中路与兴泰路交叉口西南角昊澜弘顶七号楼5楼</w:t>
      </w:r>
    </w:p>
    <w:p w14:paraId="2A757564">
      <w:pPr>
        <w:pStyle w:val="5"/>
        <w:spacing w:line="440" w:lineRule="exact"/>
        <w:ind w:left="0" w:firstLine="560" w:firstLineChars="200"/>
        <w:jc w:val="left"/>
        <w:rPr>
          <w:rFonts w:ascii="仿宋" w:hAnsi="仿宋" w:eastAsia="仿宋" w:cs="仿宋"/>
          <w:sz w:val="28"/>
          <w:szCs w:val="28"/>
        </w:rPr>
      </w:pPr>
      <w:r>
        <w:rPr>
          <w:rFonts w:hint="eastAsia" w:ascii="仿宋" w:hAnsi="仿宋" w:eastAsia="仿宋" w:cs="仿宋"/>
          <w:sz w:val="28"/>
          <w:szCs w:val="28"/>
        </w:rPr>
        <w:t>3.项目联系方式</w:t>
      </w:r>
    </w:p>
    <w:p w14:paraId="0E4376A1">
      <w:pPr>
        <w:pStyle w:val="5"/>
        <w:spacing w:line="440" w:lineRule="exact"/>
        <w:ind w:left="0"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项目联系人：</w:t>
      </w:r>
      <w:r>
        <w:rPr>
          <w:rFonts w:hint="eastAsia" w:ascii="仿宋" w:hAnsi="仿宋" w:eastAsia="仿宋" w:cs="仿宋"/>
          <w:sz w:val="28"/>
          <w:szCs w:val="28"/>
          <w:lang w:val="en-US" w:eastAsia="zh-CN"/>
        </w:rPr>
        <w:t>申梦</w:t>
      </w:r>
    </w:p>
    <w:p w14:paraId="793C6C72">
      <w:pPr>
        <w:pStyle w:val="5"/>
        <w:spacing w:line="440" w:lineRule="exact"/>
        <w:ind w:left="0"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18317729616</w:t>
      </w:r>
    </w:p>
    <w:p w14:paraId="599542F6">
      <w:pPr>
        <w:pStyle w:val="5"/>
        <w:spacing w:line="440" w:lineRule="exact"/>
        <w:ind w:left="0" w:firstLine="803" w:firstLineChars="200"/>
        <w:jc w:val="left"/>
        <w:rPr>
          <w:rFonts w:ascii="仿宋" w:hAnsi="仿宋" w:eastAsia="仿宋" w:cs="仿宋"/>
          <w:b/>
          <w:bCs/>
          <w:sz w:val="40"/>
          <w:szCs w:val="40"/>
        </w:rPr>
      </w:pPr>
      <w:r>
        <w:rPr>
          <w:rFonts w:hint="eastAsia" w:ascii="仿宋" w:hAnsi="仿宋" w:eastAsia="仿宋" w:cs="仿宋"/>
          <w:b/>
          <w:bCs/>
          <w:sz w:val="40"/>
          <w:szCs w:val="40"/>
        </w:rPr>
        <w:br w:type="page"/>
      </w:r>
    </w:p>
    <w:p w14:paraId="1B1D892A">
      <w:pPr>
        <w:widowControl/>
        <w:spacing w:line="360" w:lineRule="auto"/>
        <w:jc w:val="center"/>
        <w:outlineLvl w:val="0"/>
        <w:rPr>
          <w:rFonts w:ascii="仿宋" w:hAnsi="仿宋" w:eastAsia="仿宋" w:cs="仿宋"/>
          <w:b/>
          <w:bCs/>
          <w:sz w:val="40"/>
          <w:szCs w:val="40"/>
        </w:rPr>
      </w:pPr>
      <w:bookmarkStart w:id="22" w:name="_Toc2084"/>
      <w:r>
        <w:rPr>
          <w:rFonts w:hint="eastAsia" w:ascii="仿宋" w:hAnsi="仿宋" w:eastAsia="仿宋" w:cs="仿宋"/>
          <w:b/>
          <w:bCs/>
          <w:sz w:val="40"/>
          <w:szCs w:val="40"/>
        </w:rPr>
        <w:t>第二章   采购项目要求及采购需求</w:t>
      </w:r>
      <w:bookmarkEnd w:id="17"/>
      <w:bookmarkEnd w:id="22"/>
    </w:p>
    <w:p w14:paraId="625BA369">
      <w:pPr>
        <w:widowControl/>
        <w:spacing w:line="360" w:lineRule="auto"/>
        <w:jc w:val="left"/>
        <w:rPr>
          <w:rFonts w:ascii="仿宋" w:hAnsi="仿宋" w:eastAsia="仿宋" w:cs="仿宋"/>
          <w:b/>
          <w:bCs/>
          <w:spacing w:val="2"/>
          <w:sz w:val="28"/>
          <w:szCs w:val="28"/>
        </w:rPr>
      </w:pPr>
      <w:r>
        <w:rPr>
          <w:rFonts w:hint="eastAsia" w:ascii="仿宋" w:hAnsi="仿宋" w:eastAsia="仿宋" w:cs="仿宋"/>
          <w:b/>
          <w:bCs/>
          <w:spacing w:val="2"/>
          <w:sz w:val="28"/>
          <w:szCs w:val="28"/>
        </w:rPr>
        <w:t xml:space="preserve">1. 采购项目、标段（包）划分、投标报价 </w:t>
      </w:r>
    </w:p>
    <w:p w14:paraId="2122CB3F">
      <w:pPr>
        <w:widowControl/>
        <w:spacing w:line="360" w:lineRule="auto"/>
        <w:ind w:firstLine="285" w:firstLineChars="100"/>
        <w:jc w:val="left"/>
        <w:rPr>
          <w:rFonts w:ascii="仿宋" w:hAnsi="仿宋" w:eastAsia="仿宋" w:cs="仿宋"/>
          <w:sz w:val="28"/>
          <w:szCs w:val="28"/>
          <w:u w:val="single"/>
        </w:rPr>
      </w:pPr>
      <w:r>
        <w:rPr>
          <w:rFonts w:hint="eastAsia" w:ascii="仿宋" w:hAnsi="仿宋" w:eastAsia="仿宋" w:cs="仿宋"/>
          <w:b/>
          <w:bCs/>
          <w:spacing w:val="2"/>
          <w:sz w:val="28"/>
          <w:szCs w:val="28"/>
        </w:rPr>
        <w:t>1.1 采购项目名称：</w:t>
      </w:r>
      <w:r>
        <w:rPr>
          <w:rFonts w:hint="eastAsia" w:ascii="仿宋" w:hAnsi="仿宋" w:eastAsia="仿宋" w:cs="仿宋"/>
          <w:sz w:val="28"/>
          <w:szCs w:val="28"/>
          <w:u w:val="single"/>
        </w:rPr>
        <w:t>安阳殷墟世界文化遗产保护管理委员会殷墟保护区巡查保安服务项目（2025-2026年度）</w:t>
      </w:r>
    </w:p>
    <w:p w14:paraId="169B2E01">
      <w:pPr>
        <w:widowControl/>
        <w:spacing w:line="360" w:lineRule="auto"/>
        <w:ind w:firstLine="285" w:firstLineChars="100"/>
        <w:jc w:val="left"/>
        <w:rPr>
          <w:rFonts w:ascii="仿宋" w:hAnsi="仿宋" w:eastAsia="仿宋" w:cs="仿宋"/>
          <w:spacing w:val="2"/>
          <w:sz w:val="28"/>
          <w:szCs w:val="28"/>
        </w:rPr>
      </w:pPr>
      <w:r>
        <w:rPr>
          <w:rFonts w:hint="eastAsia" w:ascii="仿宋" w:hAnsi="仿宋" w:eastAsia="仿宋" w:cs="仿宋"/>
          <w:b/>
          <w:bCs/>
          <w:spacing w:val="2"/>
          <w:sz w:val="28"/>
          <w:szCs w:val="28"/>
        </w:rPr>
        <w:t>1.2 标段（包）划分及项目服务期限、交付（实施）地点：</w:t>
      </w:r>
      <w:r>
        <w:rPr>
          <w:rFonts w:hint="eastAsia" w:ascii="仿宋" w:hAnsi="仿宋" w:eastAsia="仿宋" w:cs="仿宋"/>
          <w:spacing w:val="2"/>
          <w:sz w:val="28"/>
          <w:szCs w:val="28"/>
        </w:rPr>
        <w:t>本次采购项目划分为1个标段（包）</w:t>
      </w:r>
    </w:p>
    <w:tbl>
      <w:tblPr>
        <w:tblStyle w:val="21"/>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1560"/>
        <w:gridCol w:w="3352"/>
        <w:gridCol w:w="1683"/>
        <w:gridCol w:w="1245"/>
      </w:tblGrid>
      <w:tr w14:paraId="28F0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8" w:type="dxa"/>
            <w:gridSpan w:val="5"/>
            <w:vAlign w:val="center"/>
          </w:tcPr>
          <w:p w14:paraId="4589D1C6">
            <w:pPr>
              <w:snapToGrid w:val="0"/>
              <w:spacing w:line="500" w:lineRule="exact"/>
              <w:jc w:val="center"/>
              <w:rPr>
                <w:rFonts w:ascii="仿宋" w:hAnsi="仿宋" w:eastAsia="仿宋" w:cs="仿宋"/>
                <w:b/>
                <w:sz w:val="24"/>
              </w:rPr>
            </w:pPr>
            <w:r>
              <w:rPr>
                <w:rFonts w:hint="eastAsia" w:ascii="仿宋" w:hAnsi="仿宋" w:eastAsia="仿宋" w:cs="仿宋"/>
                <w:b/>
                <w:sz w:val="24"/>
              </w:rPr>
              <w:t>标段（包）一览表</w:t>
            </w:r>
          </w:p>
        </w:tc>
      </w:tr>
      <w:tr w14:paraId="57F3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98" w:type="dxa"/>
            <w:vAlign w:val="center"/>
          </w:tcPr>
          <w:p w14:paraId="1F54B067">
            <w:pPr>
              <w:snapToGrid w:val="0"/>
              <w:spacing w:line="500" w:lineRule="exact"/>
              <w:jc w:val="center"/>
              <w:rPr>
                <w:rFonts w:ascii="仿宋" w:hAnsi="仿宋" w:eastAsia="仿宋" w:cs="仿宋"/>
                <w:b/>
                <w:sz w:val="24"/>
              </w:rPr>
            </w:pPr>
            <w:r>
              <w:rPr>
                <w:rFonts w:hint="eastAsia" w:ascii="仿宋" w:hAnsi="仿宋" w:eastAsia="仿宋" w:cs="仿宋"/>
                <w:b/>
                <w:sz w:val="24"/>
              </w:rPr>
              <w:t>项目名称</w:t>
            </w:r>
          </w:p>
        </w:tc>
        <w:tc>
          <w:tcPr>
            <w:tcW w:w="1560" w:type="dxa"/>
            <w:vAlign w:val="center"/>
          </w:tcPr>
          <w:p w14:paraId="23CC7546">
            <w:pPr>
              <w:snapToGrid w:val="0"/>
              <w:spacing w:line="500" w:lineRule="exact"/>
              <w:jc w:val="center"/>
              <w:rPr>
                <w:rFonts w:ascii="仿宋" w:hAnsi="仿宋" w:eastAsia="仿宋" w:cs="仿宋"/>
                <w:b/>
                <w:sz w:val="24"/>
              </w:rPr>
            </w:pPr>
            <w:r>
              <w:rPr>
                <w:rFonts w:hint="eastAsia" w:ascii="仿宋" w:hAnsi="仿宋" w:eastAsia="仿宋" w:cs="仿宋"/>
                <w:b/>
                <w:sz w:val="24"/>
              </w:rPr>
              <w:t>标段（包）名称</w:t>
            </w:r>
          </w:p>
        </w:tc>
        <w:tc>
          <w:tcPr>
            <w:tcW w:w="3352" w:type="dxa"/>
            <w:vAlign w:val="center"/>
          </w:tcPr>
          <w:p w14:paraId="4E4A74D9">
            <w:pPr>
              <w:snapToGrid w:val="0"/>
              <w:spacing w:line="500" w:lineRule="exact"/>
              <w:jc w:val="center"/>
              <w:rPr>
                <w:rFonts w:ascii="仿宋" w:hAnsi="仿宋" w:eastAsia="仿宋" w:cs="仿宋"/>
                <w:b/>
                <w:sz w:val="24"/>
              </w:rPr>
            </w:pPr>
            <w:r>
              <w:rPr>
                <w:rFonts w:hint="eastAsia" w:ascii="仿宋" w:hAnsi="仿宋" w:eastAsia="仿宋" w:cs="仿宋"/>
                <w:b/>
                <w:sz w:val="24"/>
              </w:rPr>
              <w:t>标段（包）内容（范围）</w:t>
            </w:r>
          </w:p>
        </w:tc>
        <w:tc>
          <w:tcPr>
            <w:tcW w:w="1683" w:type="dxa"/>
            <w:vAlign w:val="center"/>
          </w:tcPr>
          <w:p w14:paraId="4D2AA6EB">
            <w:pPr>
              <w:snapToGrid w:val="0"/>
              <w:spacing w:line="500" w:lineRule="exact"/>
              <w:jc w:val="center"/>
              <w:rPr>
                <w:rFonts w:ascii="仿宋" w:hAnsi="仿宋" w:eastAsia="仿宋" w:cs="仿宋"/>
                <w:b/>
                <w:sz w:val="24"/>
                <w:highlight w:val="red"/>
              </w:rPr>
            </w:pPr>
            <w:r>
              <w:rPr>
                <w:rFonts w:hint="eastAsia" w:ascii="仿宋" w:hAnsi="仿宋" w:eastAsia="仿宋" w:cs="仿宋"/>
                <w:b/>
                <w:sz w:val="24"/>
              </w:rPr>
              <w:t>项目服务期限</w:t>
            </w:r>
          </w:p>
        </w:tc>
        <w:tc>
          <w:tcPr>
            <w:tcW w:w="1245" w:type="dxa"/>
            <w:vAlign w:val="center"/>
          </w:tcPr>
          <w:p w14:paraId="09A0D9F7">
            <w:pPr>
              <w:snapToGrid w:val="0"/>
              <w:spacing w:line="500" w:lineRule="exact"/>
              <w:jc w:val="center"/>
              <w:rPr>
                <w:rFonts w:ascii="仿宋" w:hAnsi="仿宋" w:eastAsia="仿宋" w:cs="仿宋"/>
                <w:b/>
                <w:sz w:val="24"/>
              </w:rPr>
            </w:pPr>
            <w:r>
              <w:rPr>
                <w:rFonts w:hint="eastAsia" w:ascii="仿宋" w:hAnsi="仿宋" w:eastAsia="仿宋" w:cs="仿宋"/>
                <w:b/>
                <w:sz w:val="24"/>
              </w:rPr>
              <w:t>交付（实施）地点</w:t>
            </w:r>
          </w:p>
        </w:tc>
      </w:tr>
      <w:tr w14:paraId="6F8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798" w:type="dxa"/>
            <w:vAlign w:val="center"/>
          </w:tcPr>
          <w:p w14:paraId="7CCD8374">
            <w:pPr>
              <w:snapToGrid w:val="0"/>
              <w:spacing w:line="500" w:lineRule="exact"/>
              <w:jc w:val="center"/>
              <w:rPr>
                <w:rFonts w:ascii="仿宋" w:hAnsi="仿宋" w:eastAsia="仿宋" w:cs="仿宋"/>
                <w:bCs/>
                <w:sz w:val="24"/>
              </w:rPr>
            </w:pPr>
            <w:r>
              <w:rPr>
                <w:rFonts w:hint="eastAsia" w:ascii="仿宋" w:hAnsi="仿宋" w:eastAsia="仿宋" w:cs="仿宋"/>
                <w:bCs/>
                <w:sz w:val="24"/>
              </w:rPr>
              <w:t>见招标公告</w:t>
            </w:r>
          </w:p>
        </w:tc>
        <w:tc>
          <w:tcPr>
            <w:tcW w:w="1560" w:type="dxa"/>
            <w:vAlign w:val="center"/>
          </w:tcPr>
          <w:p w14:paraId="48A04A1D">
            <w:pPr>
              <w:snapToGrid w:val="0"/>
              <w:spacing w:line="500" w:lineRule="exact"/>
              <w:jc w:val="center"/>
              <w:rPr>
                <w:rFonts w:ascii="仿宋" w:hAnsi="仿宋" w:eastAsia="仿宋" w:cs="仿宋"/>
                <w:bCs/>
                <w:sz w:val="24"/>
              </w:rPr>
            </w:pPr>
            <w:r>
              <w:rPr>
                <w:rFonts w:hint="eastAsia" w:ascii="仿宋" w:hAnsi="仿宋" w:eastAsia="仿宋" w:cs="仿宋"/>
                <w:bCs/>
                <w:sz w:val="24"/>
              </w:rPr>
              <w:t>同项目名称</w:t>
            </w:r>
          </w:p>
        </w:tc>
        <w:tc>
          <w:tcPr>
            <w:tcW w:w="3352" w:type="dxa"/>
            <w:vAlign w:val="center"/>
          </w:tcPr>
          <w:p w14:paraId="70E7FB3E">
            <w:pPr>
              <w:snapToGrid w:val="0"/>
              <w:spacing w:line="500" w:lineRule="exact"/>
              <w:jc w:val="center"/>
              <w:rPr>
                <w:rFonts w:ascii="仿宋" w:hAnsi="仿宋" w:eastAsia="仿宋" w:cs="仿宋"/>
                <w:bCs/>
                <w:sz w:val="24"/>
              </w:rPr>
            </w:pPr>
            <w:r>
              <w:rPr>
                <w:rFonts w:hint="eastAsia" w:ascii="仿宋" w:hAnsi="仿宋" w:eastAsia="仿宋" w:cs="仿宋"/>
                <w:bCs/>
                <w:sz w:val="24"/>
              </w:rPr>
              <w:t>见“第二章第 2 条：标 段（包）内容（范围） 及基本技术要求”</w:t>
            </w:r>
          </w:p>
        </w:tc>
        <w:tc>
          <w:tcPr>
            <w:tcW w:w="1683" w:type="dxa"/>
            <w:vAlign w:val="center"/>
          </w:tcPr>
          <w:p w14:paraId="44FEEEAE">
            <w:pPr>
              <w:snapToGrid w:val="0"/>
              <w:spacing w:line="500" w:lineRule="exact"/>
              <w:jc w:val="center"/>
              <w:rPr>
                <w:rFonts w:ascii="仿宋" w:hAnsi="仿宋" w:eastAsia="仿宋" w:cs="仿宋"/>
                <w:bCs/>
                <w:sz w:val="24"/>
                <w:highlight w:val="red"/>
              </w:rPr>
            </w:pPr>
            <w:r>
              <w:rPr>
                <w:rFonts w:hint="eastAsia" w:ascii="仿宋" w:hAnsi="仿宋" w:eastAsia="仿宋" w:cs="仿宋"/>
                <w:bCs/>
                <w:color w:val="FF0000"/>
                <w:sz w:val="24"/>
              </w:rPr>
              <w:t>合同签订后二年</w:t>
            </w:r>
          </w:p>
        </w:tc>
        <w:tc>
          <w:tcPr>
            <w:tcW w:w="1245" w:type="dxa"/>
            <w:vAlign w:val="center"/>
          </w:tcPr>
          <w:p w14:paraId="28362F6B">
            <w:pPr>
              <w:snapToGrid w:val="0"/>
              <w:spacing w:line="500" w:lineRule="exact"/>
              <w:jc w:val="center"/>
              <w:rPr>
                <w:rFonts w:ascii="仿宋" w:hAnsi="仿宋" w:eastAsia="仿宋" w:cs="仿宋"/>
                <w:bCs/>
                <w:sz w:val="24"/>
              </w:rPr>
            </w:pPr>
            <w:r>
              <w:rPr>
                <w:rFonts w:hint="eastAsia" w:ascii="仿宋" w:hAnsi="仿宋" w:eastAsia="仿宋" w:cs="仿宋"/>
                <w:bCs/>
                <w:sz w:val="24"/>
              </w:rPr>
              <w:t>采购人指定地点</w:t>
            </w:r>
          </w:p>
        </w:tc>
      </w:tr>
    </w:tbl>
    <w:p w14:paraId="125BCB4F">
      <w:pPr>
        <w:snapToGrid w:val="0"/>
        <w:spacing w:line="500" w:lineRule="exact"/>
        <w:ind w:firstLine="562" w:firstLineChars="200"/>
        <w:rPr>
          <w:rFonts w:ascii="仿宋" w:hAnsi="仿宋" w:eastAsia="仿宋" w:cs="仿宋"/>
          <w:bCs/>
          <w:sz w:val="28"/>
          <w:szCs w:val="28"/>
        </w:rPr>
      </w:pPr>
      <w:r>
        <w:rPr>
          <w:rFonts w:hint="eastAsia" w:ascii="仿宋" w:hAnsi="仿宋" w:eastAsia="仿宋" w:cs="仿宋"/>
          <w:b/>
          <w:sz w:val="28"/>
          <w:szCs w:val="28"/>
        </w:rPr>
        <w:t>1.3 投标报价（价格构成）</w:t>
      </w:r>
    </w:p>
    <w:p w14:paraId="0537DB8B">
      <w:pPr>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1.3.1 供应商的投标报价应为达到服务要求的总包价，包括</w:t>
      </w:r>
      <w:r>
        <w:rPr>
          <w:rFonts w:hint="eastAsia" w:ascii="仿宋" w:hAnsi="仿宋" w:eastAsia="仿宋" w:cs="仿宋"/>
          <w:bCs/>
          <w:color w:val="FF0000"/>
          <w:sz w:val="28"/>
          <w:szCs w:val="28"/>
        </w:rPr>
        <w:t>人工费、人员工资及福利费、人员保险费、管理费、服装及通讯设备、通讯费、交通费、材料费、知识产权（如有）、所涉货物包装、技术服务费、相关税款、软硬件设备价款、备品备件价、易损件价、专用工具价、安装调试费及运送到安阳地区指定地点的运杂费（如需）、装卸费（如需）</w:t>
      </w:r>
      <w:r>
        <w:rPr>
          <w:rFonts w:hint="eastAsia" w:ascii="仿宋" w:hAnsi="仿宋" w:eastAsia="仿宋" w:cs="仿宋"/>
          <w:bCs/>
          <w:sz w:val="28"/>
          <w:szCs w:val="28"/>
        </w:rPr>
        <w:t>等与采购项目相关的、必须的款项及费用（包括未列明而完成交验所必须的所有设备、材料、工具、费用）。中标价格在成交合同范围内固定不变。</w:t>
      </w:r>
    </w:p>
    <w:p w14:paraId="276973E3">
      <w:pPr>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1.3.2 投标报价为一次性报价，报价时间截止后对投标报价的任何承诺、修改，除法定修正或招标文件规定修正情形外，评标委员会将不予考虑。</w:t>
      </w:r>
    </w:p>
    <w:p w14:paraId="4EB0C9BD">
      <w:pPr>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1.3.3 如供应商的投标报价未超过预算金额（见公开招标公告1.4）的供应商不足三家的，该标段（包）做废标处理。</w:t>
      </w:r>
    </w:p>
    <w:p w14:paraId="43D5DDD2">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bCs/>
          <w:sz w:val="28"/>
          <w:szCs w:val="28"/>
        </w:rPr>
        <w:t>1.3.4 遵循第三章“供应商须知”3.7.5项规定。</w:t>
      </w:r>
    </w:p>
    <w:p w14:paraId="61C9A9EE">
      <w:pPr>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2. 标段（包）内容（范围）及基本技术要求</w:t>
      </w:r>
    </w:p>
    <w:p w14:paraId="281206DA">
      <w:pPr>
        <w:snapToGrid w:val="0"/>
        <w:spacing w:line="500" w:lineRule="exact"/>
        <w:ind w:firstLine="562" w:firstLineChars="200"/>
        <w:rPr>
          <w:rFonts w:ascii="仿宋" w:hAnsi="仿宋" w:eastAsia="仿宋" w:cs="仿宋"/>
          <w:b/>
          <w:sz w:val="28"/>
          <w:szCs w:val="28"/>
        </w:rPr>
      </w:pPr>
      <w:bookmarkStart w:id="23" w:name="_Toc23091"/>
      <w:r>
        <w:rPr>
          <w:rFonts w:hint="eastAsia" w:ascii="仿宋" w:hAnsi="仿宋" w:eastAsia="仿宋" w:cs="仿宋"/>
          <w:b/>
          <w:sz w:val="28"/>
          <w:szCs w:val="28"/>
        </w:rPr>
        <w:t>2.1采购标的需实现的功能或者目标，标段总体范围：</w:t>
      </w:r>
    </w:p>
    <w:p w14:paraId="76AA776C">
      <w:pPr>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满足采购人正常工作需要。</w:t>
      </w:r>
    </w:p>
    <w:p w14:paraId="2E619A10">
      <w:pPr>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2.2 项目落实的政府采购政策（法规标准条款）</w:t>
      </w:r>
    </w:p>
    <w:p w14:paraId="5772AC0F">
      <w:pPr>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2.2.1 本次采购产品属于政府强制采购节能产品范围的，应为投标截止日当期“节能产品政府采购清单”所列产品，投标文件应注明投标产品的“节字标志认证证书号”，并将投标产品所列示的当期“节能产品政府采购清单” 页面附于投标文件中。</w:t>
      </w:r>
    </w:p>
    <w:p w14:paraId="199FFE5C">
      <w:pPr>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属于政府强制采购节能产品范围、而未按要求提供相应资料的，为无效投标。</w:t>
      </w:r>
    </w:p>
    <w:p w14:paraId="341E1744">
      <w:pPr>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2.2.2 同等条件下，节能产品及环境标志产品优先采购。</w:t>
      </w:r>
    </w:p>
    <w:p w14:paraId="7B80E4E2">
      <w:pPr>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2.2.3 本次采购不允许进口产品参加。</w:t>
      </w:r>
    </w:p>
    <w:p w14:paraId="714D31FD">
      <w:pPr>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2.2.4 信息安全产品须通过国家信息安全认证中心认证，计算机产品须预装正版操作系统软件。</w:t>
      </w:r>
    </w:p>
    <w:p w14:paraId="6C3CF043">
      <w:pPr>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2.2.5促进中小企业发展扶持政策：见第四章“评标办法”第4条。</w:t>
      </w:r>
    </w:p>
    <w:p w14:paraId="5D118932">
      <w:pPr>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2.2.6 政府采购支持监狱企业发展。</w:t>
      </w:r>
    </w:p>
    <w:p w14:paraId="58E6F2DD">
      <w:pPr>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2.2.7 促进残疾人就业。</w:t>
      </w:r>
    </w:p>
    <w:p w14:paraId="4468534C">
      <w:pPr>
        <w:snapToGrid w:val="0"/>
        <w:spacing w:line="500" w:lineRule="exact"/>
        <w:ind w:firstLine="560" w:firstLineChars="200"/>
        <w:rPr>
          <w:rFonts w:ascii="仿宋" w:hAnsi="仿宋" w:eastAsia="仿宋" w:cs="仿宋"/>
          <w:bCs/>
          <w:sz w:val="28"/>
          <w:szCs w:val="28"/>
        </w:rPr>
      </w:pPr>
      <w:r>
        <w:rPr>
          <w:rFonts w:ascii="仿宋" w:hAnsi="仿宋" w:eastAsia="仿宋" w:cs="仿宋"/>
          <w:bCs/>
          <w:sz w:val="28"/>
          <w:szCs w:val="28"/>
        </w:rPr>
        <w:t>2.2.</w:t>
      </w:r>
      <w:r>
        <w:rPr>
          <w:rFonts w:hint="eastAsia" w:ascii="仿宋" w:hAnsi="仿宋" w:eastAsia="仿宋" w:cs="仿宋"/>
          <w:bCs/>
          <w:sz w:val="28"/>
          <w:szCs w:val="28"/>
        </w:rPr>
        <w:t>8</w:t>
      </w:r>
      <w:r>
        <w:rPr>
          <w:rFonts w:ascii="仿宋" w:hAnsi="仿宋" w:eastAsia="仿宋" w:cs="仿宋"/>
          <w:bCs/>
          <w:sz w:val="28"/>
          <w:szCs w:val="28"/>
        </w:rPr>
        <w:t xml:space="preserve"> 所供产品有商品包装的应当使用绿色包装。所供产品有其他环保政策要求的，应符合相关环保法律政策要求。</w:t>
      </w:r>
    </w:p>
    <w:p w14:paraId="781E4CBD">
      <w:pPr>
        <w:snapToGrid w:val="0"/>
        <w:spacing w:line="500" w:lineRule="exact"/>
        <w:ind w:firstLine="560" w:firstLineChars="200"/>
        <w:rPr>
          <w:rFonts w:ascii="仿宋" w:hAnsi="仿宋" w:eastAsia="仿宋" w:cs="仿宋"/>
          <w:bCs/>
          <w:sz w:val="28"/>
          <w:szCs w:val="28"/>
        </w:rPr>
      </w:pPr>
      <w:r>
        <w:rPr>
          <w:rFonts w:ascii="仿宋" w:hAnsi="仿宋" w:eastAsia="仿宋" w:cs="仿宋"/>
          <w:bCs/>
          <w:sz w:val="28"/>
          <w:szCs w:val="28"/>
        </w:rPr>
        <w:t>2.2.</w:t>
      </w:r>
      <w:r>
        <w:rPr>
          <w:rFonts w:hint="eastAsia" w:ascii="仿宋" w:hAnsi="仿宋" w:eastAsia="仿宋" w:cs="仿宋"/>
          <w:bCs/>
          <w:sz w:val="28"/>
          <w:szCs w:val="28"/>
        </w:rPr>
        <w:t>9</w:t>
      </w:r>
      <w:r>
        <w:rPr>
          <w:rFonts w:ascii="仿宋" w:hAnsi="仿宋" w:eastAsia="仿宋" w:cs="仿宋"/>
          <w:bCs/>
          <w:sz w:val="28"/>
          <w:szCs w:val="28"/>
        </w:rPr>
        <w:t xml:space="preserve"> 支持绿色建筑、绿色建材，支持使用低 VOCs 含量涂料和胶黏剂，支持不发达、少数民族地区的企业，促进自主创新产业发展，支持脱贫攻坚等；同等条件下，优先采购。</w:t>
      </w:r>
    </w:p>
    <w:p w14:paraId="28BCC61B">
      <w:pPr>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2.3采购标的需执行的国家相关标准、行业标准、地方标准或者其他标准、规范：</w:t>
      </w:r>
    </w:p>
    <w:p w14:paraId="5052DD8B">
      <w:pPr>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投标人所投服务（及所涉货物材料设施）应为全新产品且符合国家质量标准、部颁</w:t>
      </w:r>
      <w:r>
        <w:rPr>
          <w:rFonts w:hint="eastAsia" w:ascii="仿宋" w:hAnsi="仿宋" w:eastAsia="仿宋" w:cs="仿宋"/>
          <w:sz w:val="28"/>
          <w:szCs w:val="28"/>
        </w:rPr>
        <w:t>标准及行业规范的要求，符合国家各项强制性规范及安全标准，投标产品不应与第三方存在知识产权权属问题；投标人应本着服务客户、为客户着想的宗旨，来完善产品及技术要求未尽事宜，不得以招标文件未列明事项为由，来降低投标产品的质量。</w:t>
      </w:r>
    </w:p>
    <w:p w14:paraId="33A51ABC">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2.4标段内容（具体范围、数量），具体技术服务要求</w:t>
      </w:r>
    </w:p>
    <w:p w14:paraId="44628B16">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详见3. 服务基本条款</w:t>
      </w:r>
    </w:p>
    <w:p w14:paraId="0843895D">
      <w:pPr>
        <w:adjustRightInd w:val="0"/>
        <w:snapToGrid w:val="0"/>
        <w:spacing w:line="300" w:lineRule="auto"/>
        <w:ind w:firstLine="661" w:firstLineChars="235"/>
        <w:jc w:val="left"/>
        <w:rPr>
          <w:rFonts w:ascii="仿宋" w:hAnsi="仿宋" w:eastAsia="仿宋" w:cs="仿宋"/>
          <w:b/>
          <w:sz w:val="28"/>
          <w:szCs w:val="28"/>
        </w:rPr>
      </w:pPr>
      <w:r>
        <w:rPr>
          <w:rFonts w:hint="eastAsia" w:ascii="仿宋" w:hAnsi="仿宋" w:eastAsia="仿宋" w:cs="仿宋"/>
          <w:b/>
          <w:sz w:val="28"/>
          <w:szCs w:val="28"/>
        </w:rPr>
        <w:t>2.5技术偏离</w:t>
      </w:r>
    </w:p>
    <w:p w14:paraId="046EBBE6">
      <w:pPr>
        <w:adjustRightInd w:val="0"/>
        <w:snapToGrid w:val="0"/>
        <w:spacing w:before="156" w:beforeLines="50" w:line="300" w:lineRule="auto"/>
        <w:ind w:left="22" w:firstLine="555"/>
        <w:jc w:val="left"/>
        <w:rPr>
          <w:rFonts w:ascii="仿宋" w:hAnsi="仿宋" w:eastAsia="仿宋" w:cs="仿宋"/>
          <w:sz w:val="28"/>
          <w:szCs w:val="28"/>
        </w:rPr>
      </w:pPr>
      <w:r>
        <w:rPr>
          <w:rFonts w:hint="eastAsia" w:ascii="仿宋" w:hAnsi="仿宋" w:eastAsia="仿宋" w:cs="仿宋"/>
          <w:sz w:val="28"/>
          <w:szCs w:val="28"/>
        </w:rPr>
        <w:t>2.5.1投标技术参数应全部满足招标文件要求，不允许负偏离。</w:t>
      </w:r>
    </w:p>
    <w:p w14:paraId="5748FB8B">
      <w:pPr>
        <w:adjustRightInd w:val="0"/>
        <w:snapToGrid w:val="0"/>
        <w:spacing w:line="300" w:lineRule="auto"/>
        <w:ind w:firstLine="661" w:firstLineChars="235"/>
        <w:jc w:val="left"/>
        <w:rPr>
          <w:rFonts w:ascii="仿宋" w:hAnsi="仿宋" w:eastAsia="仿宋" w:cs="仿宋"/>
          <w:b/>
          <w:sz w:val="28"/>
          <w:szCs w:val="28"/>
        </w:rPr>
      </w:pPr>
      <w:r>
        <w:rPr>
          <w:rFonts w:hint="eastAsia" w:ascii="仿宋" w:hAnsi="仿宋" w:eastAsia="仿宋" w:cs="仿宋"/>
          <w:b/>
          <w:sz w:val="28"/>
          <w:szCs w:val="28"/>
        </w:rPr>
        <w:t>2.6 采购标的需满足的服务标准、期限、效率等要求</w:t>
      </w:r>
    </w:p>
    <w:p w14:paraId="4495EBC9">
      <w:pPr>
        <w:adjustRightInd w:val="0"/>
        <w:snapToGrid w:val="0"/>
        <w:spacing w:before="156" w:beforeLines="50" w:line="312" w:lineRule="auto"/>
        <w:ind w:left="23" w:firstLine="556"/>
        <w:jc w:val="left"/>
        <w:rPr>
          <w:rFonts w:ascii="仿宋" w:hAnsi="仿宋" w:eastAsia="仿宋" w:cs="仿宋"/>
          <w:sz w:val="28"/>
          <w:szCs w:val="28"/>
        </w:rPr>
      </w:pPr>
      <w:r>
        <w:rPr>
          <w:rFonts w:hint="eastAsia" w:ascii="仿宋" w:hAnsi="仿宋" w:eastAsia="仿宋" w:cs="仿宋"/>
          <w:sz w:val="28"/>
          <w:szCs w:val="28"/>
        </w:rPr>
        <w:t>1、履约时间及</w:t>
      </w:r>
      <w:r>
        <w:rPr>
          <w:rFonts w:hint="eastAsia" w:ascii="仿宋" w:hAnsi="仿宋" w:eastAsia="仿宋" w:cs="仿宋"/>
          <w:color w:val="FF0000"/>
          <w:sz w:val="28"/>
          <w:szCs w:val="28"/>
        </w:rPr>
        <w:t>服务质量要求</w:t>
      </w:r>
      <w:r>
        <w:rPr>
          <w:rFonts w:hint="eastAsia" w:ascii="仿宋" w:hAnsi="仿宋" w:eastAsia="仿宋" w:cs="仿宋"/>
          <w:sz w:val="28"/>
          <w:szCs w:val="28"/>
        </w:rPr>
        <w:t>：以合同约定为准。</w:t>
      </w:r>
    </w:p>
    <w:p w14:paraId="4FCAFDEF">
      <w:pPr>
        <w:adjustRightInd w:val="0"/>
        <w:snapToGrid w:val="0"/>
        <w:spacing w:before="156" w:beforeLines="50" w:line="312" w:lineRule="auto"/>
        <w:ind w:left="23" w:firstLine="556"/>
        <w:jc w:val="left"/>
        <w:rPr>
          <w:rFonts w:ascii="仿宋" w:hAnsi="仿宋" w:eastAsia="仿宋" w:cs="仿宋"/>
          <w:sz w:val="28"/>
          <w:szCs w:val="28"/>
        </w:rPr>
      </w:pPr>
      <w:r>
        <w:rPr>
          <w:rFonts w:hint="eastAsia" w:ascii="仿宋" w:hAnsi="仿宋" w:eastAsia="仿宋" w:cs="仿宋"/>
          <w:sz w:val="28"/>
          <w:szCs w:val="28"/>
        </w:rPr>
        <w:t>2、项目实施过程中，若国家或省的相关技术服务要求变化了，项目承担人按照要求进行整改。</w:t>
      </w:r>
    </w:p>
    <w:p w14:paraId="0DEA7D23">
      <w:pPr>
        <w:adjustRightInd w:val="0"/>
        <w:snapToGrid w:val="0"/>
        <w:spacing w:before="156" w:beforeLines="50" w:line="312" w:lineRule="auto"/>
        <w:ind w:left="23" w:firstLine="556"/>
        <w:jc w:val="left"/>
        <w:rPr>
          <w:rFonts w:ascii="仿宋" w:hAnsi="仿宋" w:eastAsia="仿宋" w:cs="仿宋"/>
          <w:b/>
          <w:sz w:val="28"/>
          <w:szCs w:val="28"/>
        </w:rPr>
      </w:pPr>
      <w:r>
        <w:rPr>
          <w:rFonts w:hint="eastAsia" w:ascii="仿宋" w:hAnsi="仿宋" w:eastAsia="仿宋" w:cs="仿宋"/>
          <w:sz w:val="28"/>
          <w:szCs w:val="28"/>
        </w:rPr>
        <w:t>3、本项目承担单位需在本次项目结束后，项目承担单位需保留售后服务团</w:t>
      </w:r>
      <w:r>
        <w:rPr>
          <w:rFonts w:hint="eastAsia" w:ascii="仿宋" w:hAnsi="仿宋" w:eastAsia="仿宋" w:cs="仿宋"/>
          <w:sz w:val="28"/>
          <w:szCs w:val="28"/>
          <w:highlight w:val="none"/>
        </w:rPr>
        <w:t>队1-2个月</w:t>
      </w:r>
      <w:r>
        <w:rPr>
          <w:rFonts w:hint="eastAsia" w:ascii="仿宋" w:hAnsi="仿宋" w:eastAsia="仿宋" w:cs="仿宋"/>
          <w:sz w:val="28"/>
          <w:szCs w:val="28"/>
        </w:rPr>
        <w:t>，对</w:t>
      </w:r>
      <w:r>
        <w:rPr>
          <w:rFonts w:hint="eastAsia" w:ascii="仿宋" w:hAnsi="仿宋" w:eastAsia="仿宋" w:cs="仿宋"/>
          <w:color w:val="FF0000"/>
          <w:sz w:val="28"/>
          <w:szCs w:val="28"/>
        </w:rPr>
        <w:t>服务期内</w:t>
      </w:r>
      <w:r>
        <w:rPr>
          <w:rFonts w:hint="eastAsia" w:ascii="仿宋" w:hAnsi="仿宋" w:eastAsia="仿宋" w:cs="仿宋"/>
          <w:sz w:val="28"/>
          <w:szCs w:val="28"/>
        </w:rPr>
        <w:t>出现的问题，需在</w:t>
      </w:r>
      <w:r>
        <w:rPr>
          <w:rFonts w:hint="eastAsia" w:ascii="仿宋" w:hAnsi="仿宋" w:eastAsia="仿宋" w:cs="仿宋"/>
          <w:color w:val="FF0000"/>
          <w:sz w:val="28"/>
          <w:szCs w:val="28"/>
        </w:rPr>
        <w:t>5个工作日内解决</w:t>
      </w:r>
      <w:r>
        <w:rPr>
          <w:rFonts w:hint="eastAsia" w:ascii="仿宋" w:hAnsi="仿宋" w:eastAsia="仿宋" w:cs="仿宋"/>
          <w:sz w:val="28"/>
          <w:szCs w:val="28"/>
        </w:rPr>
        <w:t>。</w:t>
      </w:r>
    </w:p>
    <w:p w14:paraId="22614754">
      <w:pPr>
        <w:adjustRightInd w:val="0"/>
        <w:snapToGrid w:val="0"/>
        <w:spacing w:line="300" w:lineRule="auto"/>
        <w:ind w:firstLine="661" w:firstLineChars="235"/>
        <w:jc w:val="left"/>
        <w:rPr>
          <w:rFonts w:ascii="仿宋" w:hAnsi="仿宋" w:eastAsia="仿宋" w:cs="仿宋"/>
          <w:b/>
          <w:sz w:val="28"/>
          <w:szCs w:val="28"/>
        </w:rPr>
      </w:pPr>
      <w:r>
        <w:rPr>
          <w:rFonts w:hint="eastAsia" w:ascii="仿宋" w:hAnsi="仿宋" w:eastAsia="仿宋" w:cs="仿宋"/>
          <w:b/>
          <w:sz w:val="28"/>
          <w:szCs w:val="28"/>
        </w:rPr>
        <w:t>2.7 采购标的</w:t>
      </w:r>
      <w:r>
        <w:rPr>
          <w:rFonts w:hint="eastAsia" w:ascii="仿宋" w:hAnsi="仿宋" w:eastAsia="仿宋" w:cs="仿宋"/>
          <w:b/>
          <w:color w:val="000000" w:themeColor="text1"/>
          <w:sz w:val="28"/>
          <w:szCs w:val="28"/>
          <w14:textFill>
            <w14:solidFill>
              <w14:schemeClr w14:val="tx1"/>
            </w14:solidFill>
          </w14:textFill>
        </w:rPr>
        <w:t>的验收标准</w:t>
      </w:r>
    </w:p>
    <w:p w14:paraId="0238B9C0">
      <w:pPr>
        <w:adjustRightInd w:val="0"/>
        <w:snapToGrid w:val="0"/>
        <w:spacing w:before="156" w:beforeLines="50" w:line="300" w:lineRule="auto"/>
        <w:ind w:firstLine="540"/>
        <w:rPr>
          <w:rFonts w:ascii="仿宋" w:hAnsi="仿宋" w:eastAsia="仿宋" w:cs="仿宋"/>
          <w:sz w:val="28"/>
          <w:szCs w:val="28"/>
        </w:rPr>
      </w:pPr>
      <w:r>
        <w:rPr>
          <w:rFonts w:hint="eastAsia" w:ascii="仿宋" w:hAnsi="仿宋" w:eastAsia="仿宋" w:cs="仿宋"/>
          <w:sz w:val="28"/>
          <w:szCs w:val="28"/>
          <w:lang w:val="zh-CN"/>
        </w:rPr>
        <w:t>见“第三章投标人须知”第</w:t>
      </w:r>
      <w:r>
        <w:rPr>
          <w:rFonts w:hint="eastAsia" w:ascii="仿宋" w:hAnsi="仿宋" w:eastAsia="仿宋" w:cs="仿宋"/>
          <w:sz w:val="28"/>
          <w:szCs w:val="28"/>
        </w:rPr>
        <w:t>9</w:t>
      </w:r>
      <w:r>
        <w:rPr>
          <w:rFonts w:hint="eastAsia" w:ascii="仿宋" w:hAnsi="仿宋" w:eastAsia="仿宋" w:cs="仿宋"/>
          <w:sz w:val="28"/>
          <w:szCs w:val="28"/>
          <w:lang w:val="zh-CN"/>
        </w:rPr>
        <w:t>条“验收”条款。</w:t>
      </w:r>
    </w:p>
    <w:p w14:paraId="0BF48104">
      <w:pPr>
        <w:adjustRightInd w:val="0"/>
        <w:snapToGrid w:val="0"/>
        <w:spacing w:line="300" w:lineRule="auto"/>
        <w:ind w:firstLine="661" w:firstLineChars="235"/>
        <w:jc w:val="left"/>
        <w:rPr>
          <w:rFonts w:ascii="仿宋" w:hAnsi="仿宋" w:eastAsia="仿宋" w:cs="仿宋"/>
          <w:b/>
          <w:sz w:val="28"/>
          <w:szCs w:val="28"/>
        </w:rPr>
      </w:pPr>
      <w:r>
        <w:rPr>
          <w:rFonts w:hint="eastAsia" w:ascii="仿宋" w:hAnsi="仿宋" w:eastAsia="仿宋" w:cs="仿宋"/>
          <w:b/>
          <w:sz w:val="28"/>
          <w:szCs w:val="28"/>
        </w:rPr>
        <w:t>2.8 采购标的的其他技术、服务等要求</w:t>
      </w:r>
    </w:p>
    <w:p w14:paraId="265E0A98">
      <w:pPr>
        <w:adjustRightInd w:val="0"/>
        <w:snapToGrid w:val="0"/>
        <w:spacing w:before="156" w:beforeLines="50" w:line="312" w:lineRule="auto"/>
        <w:ind w:left="23" w:firstLine="556"/>
        <w:jc w:val="left"/>
        <w:rPr>
          <w:rFonts w:ascii="仿宋" w:hAnsi="仿宋" w:eastAsia="仿宋" w:cs="仿宋"/>
          <w:sz w:val="28"/>
          <w:szCs w:val="28"/>
        </w:rPr>
      </w:pPr>
      <w:r>
        <w:rPr>
          <w:rFonts w:hint="eastAsia" w:ascii="仿宋" w:hAnsi="仿宋" w:eastAsia="仿宋" w:cs="仿宋"/>
          <w:color w:val="FF0000"/>
          <w:sz w:val="28"/>
          <w:szCs w:val="28"/>
        </w:rPr>
        <w:t>保密要求：</w:t>
      </w:r>
    </w:p>
    <w:p w14:paraId="45C6CC36">
      <w:pPr>
        <w:adjustRightInd w:val="0"/>
        <w:snapToGrid w:val="0"/>
        <w:spacing w:before="156" w:beforeLines="50" w:line="312" w:lineRule="auto"/>
        <w:ind w:left="23" w:firstLine="556"/>
        <w:jc w:val="left"/>
        <w:rPr>
          <w:rFonts w:ascii="仿宋" w:hAnsi="仿宋" w:eastAsia="仿宋" w:cs="仿宋"/>
          <w:sz w:val="28"/>
          <w:szCs w:val="28"/>
        </w:rPr>
      </w:pPr>
      <w:r>
        <w:rPr>
          <w:rFonts w:hint="eastAsia" w:ascii="仿宋" w:hAnsi="仿宋" w:eastAsia="仿宋" w:cs="仿宋"/>
          <w:sz w:val="28"/>
          <w:szCs w:val="28"/>
        </w:rPr>
        <w:t>投标人应做到下列保密义务：</w:t>
      </w:r>
    </w:p>
    <w:p w14:paraId="269B64A0">
      <w:pPr>
        <w:adjustRightInd w:val="0"/>
        <w:snapToGrid w:val="0"/>
        <w:spacing w:before="156" w:beforeLines="50" w:line="312" w:lineRule="auto"/>
        <w:ind w:left="23" w:firstLine="556"/>
        <w:jc w:val="left"/>
        <w:rPr>
          <w:rFonts w:ascii="仿宋" w:hAnsi="仿宋" w:eastAsia="仿宋" w:cs="仿宋"/>
          <w:sz w:val="28"/>
          <w:szCs w:val="28"/>
        </w:rPr>
      </w:pPr>
      <w:r>
        <w:rPr>
          <w:rFonts w:hint="eastAsia" w:ascii="仿宋" w:hAnsi="仿宋" w:eastAsia="仿宋" w:cs="仿宋"/>
          <w:sz w:val="28"/>
          <w:szCs w:val="28"/>
        </w:rPr>
        <w:t>1、保密内容（包括技术信息）：所有项目相关的技术资料及商务文件。</w:t>
      </w:r>
    </w:p>
    <w:p w14:paraId="4A7E11AE">
      <w:pPr>
        <w:adjustRightInd w:val="0"/>
        <w:snapToGrid w:val="0"/>
        <w:spacing w:before="156" w:beforeLines="50" w:line="312" w:lineRule="auto"/>
        <w:ind w:left="23" w:firstLine="556"/>
        <w:jc w:val="left"/>
        <w:rPr>
          <w:rFonts w:ascii="仿宋" w:hAnsi="仿宋" w:eastAsia="仿宋" w:cs="仿宋"/>
          <w:sz w:val="28"/>
          <w:szCs w:val="28"/>
        </w:rPr>
      </w:pPr>
      <w:r>
        <w:rPr>
          <w:rFonts w:hint="eastAsia" w:ascii="仿宋" w:hAnsi="仿宋" w:eastAsia="仿宋" w:cs="仿宋"/>
          <w:sz w:val="28"/>
          <w:szCs w:val="28"/>
        </w:rPr>
        <w:t>2、涉密人员范围：投标人所有项目参与成员。</w:t>
      </w:r>
    </w:p>
    <w:p w14:paraId="33D01DDE">
      <w:pPr>
        <w:adjustRightInd w:val="0"/>
        <w:snapToGrid w:val="0"/>
        <w:spacing w:before="156" w:beforeLines="50" w:line="312" w:lineRule="auto"/>
        <w:ind w:left="23" w:firstLine="556"/>
        <w:jc w:val="left"/>
        <w:rPr>
          <w:rFonts w:ascii="仿宋" w:hAnsi="仿宋" w:eastAsia="仿宋" w:cs="仿宋"/>
          <w:sz w:val="28"/>
          <w:szCs w:val="28"/>
        </w:rPr>
      </w:pPr>
      <w:r>
        <w:rPr>
          <w:rFonts w:hint="eastAsia" w:ascii="仿宋" w:hAnsi="仿宋" w:eastAsia="仿宋" w:cs="仿宋"/>
          <w:sz w:val="28"/>
          <w:szCs w:val="28"/>
        </w:rPr>
        <w:t>3、泄密责任：按照国家法律规定执行。</w:t>
      </w:r>
    </w:p>
    <w:p w14:paraId="0E415BD3">
      <w:pPr>
        <w:adjustRightInd w:val="0"/>
        <w:snapToGrid w:val="0"/>
        <w:spacing w:line="300" w:lineRule="auto"/>
        <w:ind w:firstLine="661" w:firstLineChars="235"/>
        <w:jc w:val="left"/>
        <w:rPr>
          <w:rFonts w:ascii="仿宋" w:hAnsi="仿宋" w:eastAsia="仿宋" w:cs="仿宋"/>
          <w:b/>
          <w:color w:val="FF0000"/>
          <w:sz w:val="28"/>
          <w:szCs w:val="28"/>
        </w:rPr>
      </w:pPr>
      <w:r>
        <w:rPr>
          <w:rFonts w:hint="eastAsia" w:ascii="仿宋" w:hAnsi="仿宋" w:eastAsia="仿宋" w:cs="仿宋"/>
          <w:b/>
          <w:color w:val="FF0000"/>
          <w:sz w:val="28"/>
          <w:szCs w:val="28"/>
        </w:rPr>
        <w:t xml:space="preserve">2.9 安全 </w:t>
      </w:r>
    </w:p>
    <w:p w14:paraId="4116CF96">
      <w:pPr>
        <w:adjustRightInd w:val="0"/>
        <w:snapToGrid w:val="0"/>
        <w:spacing w:before="156" w:beforeLines="50" w:line="312" w:lineRule="auto"/>
        <w:ind w:left="23" w:firstLine="556"/>
        <w:jc w:val="left"/>
        <w:rPr>
          <w:rFonts w:ascii="仿宋" w:hAnsi="仿宋" w:eastAsia="仿宋" w:cs="仿宋"/>
          <w:b/>
          <w:sz w:val="28"/>
          <w:szCs w:val="28"/>
        </w:rPr>
      </w:pPr>
      <w:r>
        <w:rPr>
          <w:rFonts w:hint="eastAsia" w:ascii="仿宋" w:hAnsi="仿宋" w:eastAsia="仿宋" w:cs="仿宋"/>
          <w:color w:val="FF0000"/>
          <w:sz w:val="28"/>
          <w:szCs w:val="28"/>
        </w:rPr>
        <w:t>投标服务（及所涉货物材料设施）应符合国家、行业的各项安全标准，投标人对所投服务（及所涉货物材料设施）的安全性承担全部责任。服务期内不符合保障人身、财产安全的国家标准、行业标准的服务（及所涉货物材料设施），将依法承担民事及相应刑事责任。合同履行中的安全责任由成交供应商承担全部责任。</w:t>
      </w:r>
    </w:p>
    <w:p w14:paraId="185529E5">
      <w:pPr>
        <w:adjustRightInd w:val="0"/>
        <w:snapToGrid w:val="0"/>
        <w:spacing w:before="156" w:beforeLines="50" w:line="300" w:lineRule="auto"/>
        <w:ind w:left="23" w:firstLine="556"/>
        <w:outlineLvl w:val="1"/>
        <w:rPr>
          <w:rFonts w:ascii="仿宋" w:hAnsi="仿宋" w:eastAsia="仿宋" w:cs="仿宋"/>
          <w:b/>
          <w:sz w:val="28"/>
          <w:szCs w:val="28"/>
        </w:rPr>
      </w:pPr>
      <w:r>
        <w:rPr>
          <w:rFonts w:hint="eastAsia" w:ascii="仿宋" w:hAnsi="仿宋" w:eastAsia="仿宋" w:cs="仿宋"/>
          <w:b/>
          <w:sz w:val="28"/>
          <w:szCs w:val="28"/>
        </w:rPr>
        <w:t>3. 服务基本条款</w:t>
      </w:r>
    </w:p>
    <w:p w14:paraId="235AFB1F">
      <w:pPr>
        <w:adjustRightInd w:val="0"/>
        <w:snapToGrid w:val="0"/>
        <w:spacing w:before="156" w:beforeLines="50" w:line="312" w:lineRule="auto"/>
        <w:ind w:firstLine="562" w:firstLineChars="200"/>
        <w:rPr>
          <w:rFonts w:ascii="仿宋" w:hAnsi="仿宋" w:eastAsia="仿宋" w:cs="仿宋"/>
          <w:b/>
          <w:sz w:val="28"/>
          <w:szCs w:val="28"/>
        </w:rPr>
      </w:pPr>
      <w:r>
        <w:rPr>
          <w:rFonts w:hint="eastAsia" w:ascii="仿宋" w:hAnsi="仿宋" w:eastAsia="仿宋" w:cs="仿宋"/>
          <w:b/>
          <w:sz w:val="28"/>
          <w:szCs w:val="28"/>
        </w:rPr>
        <w:t>3.1、项目概况：</w:t>
      </w:r>
    </w:p>
    <w:p w14:paraId="03DE49CD">
      <w:pPr>
        <w:adjustRightInd w:val="0"/>
        <w:snapToGrid w:val="0"/>
        <w:spacing w:line="312" w:lineRule="auto"/>
        <w:ind w:firstLine="560" w:firstLineChars="200"/>
        <w:rPr>
          <w:rFonts w:ascii="仿宋" w:hAnsi="仿宋" w:eastAsia="仿宋" w:cs="仿宋"/>
          <w:sz w:val="28"/>
          <w:szCs w:val="28"/>
          <w:highlight w:val="yellow"/>
        </w:rPr>
      </w:pPr>
      <w:r>
        <w:rPr>
          <w:rFonts w:hint="eastAsia" w:ascii="仿宋" w:hAnsi="仿宋" w:eastAsia="仿宋" w:cs="仿宋"/>
          <w:sz w:val="28"/>
          <w:szCs w:val="28"/>
        </w:rPr>
        <w:t>保安服务工作主要包括：殷墟遗址保护区巡查；监控室值守；重点场所守护，及大型活动与会务工作的安全保障，以及采购人要求的其他保护区内临时性的应急处置工作，并做好单位内防火、防盗、防破坏、防事故等安全工作。</w:t>
      </w:r>
    </w:p>
    <w:p w14:paraId="42E1A01F">
      <w:pPr>
        <w:adjustRightInd w:val="0"/>
        <w:snapToGrid w:val="0"/>
        <w:spacing w:before="156" w:beforeLines="50" w:line="312" w:lineRule="auto"/>
        <w:ind w:firstLine="562" w:firstLineChars="200"/>
        <w:rPr>
          <w:rFonts w:ascii="仿宋" w:hAnsi="仿宋" w:eastAsia="仿宋" w:cs="仿宋"/>
          <w:b/>
          <w:sz w:val="28"/>
          <w:szCs w:val="28"/>
        </w:rPr>
      </w:pPr>
      <w:r>
        <w:rPr>
          <w:rFonts w:hint="eastAsia" w:ascii="仿宋" w:hAnsi="仿宋" w:eastAsia="仿宋" w:cs="仿宋"/>
          <w:b/>
          <w:sz w:val="28"/>
          <w:szCs w:val="28"/>
        </w:rPr>
        <w:t>3.2、人员配置：</w:t>
      </w:r>
    </w:p>
    <w:p w14:paraId="1FF05F33">
      <w:pPr>
        <w:adjustRightInd w:val="0"/>
        <w:snapToGrid w:val="0"/>
        <w:spacing w:line="312" w:lineRule="auto"/>
        <w:ind w:firstLine="560" w:firstLineChars="200"/>
        <w:rPr>
          <w:rFonts w:ascii="仿宋" w:hAnsi="仿宋" w:eastAsia="仿宋" w:cs="仿宋"/>
          <w:sz w:val="28"/>
          <w:szCs w:val="28"/>
          <w:highlight w:val="yellow"/>
        </w:rPr>
      </w:pPr>
      <w:r>
        <w:rPr>
          <w:rFonts w:hint="eastAsia" w:ascii="仿宋" w:hAnsi="仿宋" w:eastAsia="仿宋" w:cs="仿宋"/>
          <w:sz w:val="28"/>
          <w:szCs w:val="28"/>
        </w:rPr>
        <w:t>1、①供应商必须提供</w:t>
      </w:r>
      <w:r>
        <w:rPr>
          <w:rFonts w:hint="eastAsia" w:ascii="仿宋" w:hAnsi="仿宋" w:eastAsia="仿宋" w:cs="仿宋"/>
          <w:color w:val="FF0000"/>
          <w:sz w:val="28"/>
          <w:szCs w:val="28"/>
        </w:rPr>
        <w:t>24名</w:t>
      </w:r>
      <w:r>
        <w:rPr>
          <w:rFonts w:hint="eastAsia" w:ascii="仿宋" w:hAnsi="仿宋" w:eastAsia="仿宋" w:cs="仿宋"/>
          <w:sz w:val="28"/>
          <w:szCs w:val="28"/>
        </w:rPr>
        <w:t>保安队员（</w:t>
      </w:r>
      <w:r>
        <w:rPr>
          <w:rFonts w:hint="eastAsia" w:ascii="仿宋" w:hAnsi="仿宋" w:eastAsia="仿宋" w:cs="仿宋"/>
          <w:color w:val="FF0000"/>
          <w:sz w:val="28"/>
          <w:szCs w:val="28"/>
        </w:rPr>
        <w:t>女性队员数量不超总数25%</w:t>
      </w:r>
      <w:r>
        <w:rPr>
          <w:rFonts w:hint="eastAsia" w:ascii="仿宋" w:hAnsi="仿宋" w:eastAsia="仿宋" w:cs="仿宋"/>
          <w:sz w:val="28"/>
          <w:szCs w:val="28"/>
        </w:rPr>
        <w:t>），保安队员必须身体健康（提供健康体检证明或健康证）；②遵纪守法（提供</w:t>
      </w:r>
      <w:r>
        <w:rPr>
          <w:rFonts w:hint="eastAsia" w:ascii="仿宋" w:hAnsi="仿宋" w:eastAsia="仿宋" w:cs="仿宋"/>
          <w:color w:val="FF0000"/>
          <w:sz w:val="28"/>
          <w:szCs w:val="28"/>
        </w:rPr>
        <w:t>公安机关出具的无违法、犯罪记录证明</w:t>
      </w:r>
      <w:r>
        <w:rPr>
          <w:rFonts w:hint="eastAsia" w:ascii="仿宋" w:hAnsi="仿宋" w:eastAsia="仿宋" w:cs="仿宋"/>
          <w:sz w:val="28"/>
          <w:szCs w:val="28"/>
        </w:rPr>
        <w:t>），接受过正规专业训练；</w:t>
      </w:r>
      <w:r>
        <w:rPr>
          <w:rFonts w:hint="eastAsia" w:ascii="仿宋" w:hAnsi="仿宋" w:eastAsia="仿宋" w:cs="仿宋"/>
          <w:color w:val="000000" w:themeColor="text1"/>
          <w:sz w:val="28"/>
          <w:szCs w:val="28"/>
          <w14:textFill>
            <w14:solidFill>
              <w14:schemeClr w14:val="tx1"/>
            </w14:solidFill>
          </w14:textFill>
        </w:rPr>
        <w:t>③本次招收队员中身高不得低于1.70米（女士除外），男性年龄在18—50周岁，女性年龄在18—45周岁，高中以上文化程度（有殷墟巡防经验的可放宽至初中文化程度），附员工花名册及人员身份证复印件，用工合同。④要求</w:t>
      </w:r>
      <w:r>
        <w:rPr>
          <w:rFonts w:hint="eastAsia" w:ascii="仿宋" w:hAnsi="仿宋" w:eastAsia="仿宋" w:cs="仿宋"/>
          <w:color w:val="FF0000"/>
          <w:sz w:val="28"/>
          <w:szCs w:val="28"/>
        </w:rPr>
        <w:t>40%保安队员能熟练驾驶小型客车</w:t>
      </w:r>
      <w:r>
        <w:rPr>
          <w:rFonts w:hint="eastAsia" w:ascii="仿宋" w:hAnsi="仿宋" w:eastAsia="仿宋" w:cs="仿宋"/>
          <w:color w:val="000000" w:themeColor="text1"/>
          <w:sz w:val="28"/>
          <w:szCs w:val="28"/>
          <w14:textFill>
            <w14:solidFill>
              <w14:schemeClr w14:val="tx1"/>
            </w14:solidFill>
          </w14:textFill>
        </w:rPr>
        <w:t>并持有所驾车型驾驶证。以上四项内容供应商须在中标后与采购方签订合同之日起5日内提供。</w:t>
      </w:r>
    </w:p>
    <w:p w14:paraId="02CF29C8">
      <w:pPr>
        <w:adjustRightInd w:val="0"/>
        <w:snapToGrid w:val="0"/>
        <w:spacing w:line="312" w:lineRule="auto"/>
        <w:ind w:firstLine="560" w:firstLineChars="200"/>
        <w:rPr>
          <w:rFonts w:ascii="仿宋" w:hAnsi="仿宋" w:eastAsia="仿宋" w:cs="仿宋"/>
          <w:sz w:val="28"/>
          <w:szCs w:val="28"/>
        </w:rPr>
      </w:pPr>
      <w:r>
        <w:rPr>
          <w:rFonts w:hint="eastAsia" w:ascii="仿宋" w:hAnsi="仿宋" w:eastAsia="仿宋" w:cs="仿宋"/>
          <w:sz w:val="28"/>
          <w:szCs w:val="28"/>
        </w:rPr>
        <w:t>2、供应商配备统一的保安服装（由</w:t>
      </w:r>
      <w:r>
        <w:rPr>
          <w:rFonts w:hint="eastAsia" w:ascii="仿宋" w:hAnsi="仿宋" w:eastAsia="仿宋" w:cs="仿宋"/>
          <w:color w:val="FF0000"/>
          <w:sz w:val="28"/>
          <w:szCs w:val="28"/>
        </w:rPr>
        <w:t>中标供应商自行配备</w:t>
      </w:r>
      <w:r>
        <w:rPr>
          <w:rFonts w:hint="eastAsia" w:ascii="仿宋" w:hAnsi="仿宋" w:eastAsia="仿宋" w:cs="仿宋"/>
          <w:sz w:val="28"/>
          <w:szCs w:val="28"/>
        </w:rPr>
        <w:t>，保障服装着装统一），佩戴统一的保安标志，持有统一的保安人员工作证件。必须确保派驻的保安队员的稳定性，未经采购人同意不得单方调整保安人员。</w:t>
      </w:r>
    </w:p>
    <w:p w14:paraId="5797422D">
      <w:pPr>
        <w:adjustRightInd w:val="0"/>
        <w:snapToGrid w:val="0"/>
        <w:spacing w:line="312" w:lineRule="auto"/>
        <w:ind w:firstLine="560" w:firstLineChars="200"/>
        <w:rPr>
          <w:rFonts w:ascii="仿宋" w:hAnsi="仿宋" w:eastAsia="仿宋" w:cs="仿宋"/>
          <w:sz w:val="28"/>
          <w:szCs w:val="28"/>
        </w:rPr>
      </w:pPr>
      <w:r>
        <w:rPr>
          <w:rFonts w:hint="eastAsia" w:ascii="仿宋" w:hAnsi="仿宋" w:eastAsia="仿宋" w:cs="仿宋"/>
          <w:sz w:val="28"/>
          <w:szCs w:val="28"/>
        </w:rPr>
        <w:t>3、保安队员要热爱本职工作，认真履行职责，忠于职守，文明执勤，保守机密。</w:t>
      </w:r>
    </w:p>
    <w:p w14:paraId="3789B9E1">
      <w:pPr>
        <w:adjustRightInd w:val="0"/>
        <w:snapToGrid w:val="0"/>
        <w:spacing w:line="312" w:lineRule="auto"/>
        <w:ind w:firstLine="560" w:firstLineChars="200"/>
        <w:rPr>
          <w:rFonts w:ascii="仿宋" w:hAnsi="仿宋" w:eastAsia="仿宋" w:cs="仿宋"/>
          <w:sz w:val="28"/>
          <w:szCs w:val="28"/>
        </w:rPr>
      </w:pPr>
      <w:r>
        <w:rPr>
          <w:rFonts w:hint="eastAsia" w:ascii="仿宋" w:hAnsi="仿宋" w:eastAsia="仿宋" w:cs="仿宋"/>
          <w:sz w:val="28"/>
          <w:szCs w:val="28"/>
        </w:rPr>
        <w:t>4、服务公司要对保安人员进行岗前培训，并有严格的管理及考核制度。</w:t>
      </w:r>
    </w:p>
    <w:p w14:paraId="1CE6FFCF">
      <w:pPr>
        <w:adjustRightInd w:val="0"/>
        <w:snapToGrid w:val="0"/>
        <w:spacing w:line="312" w:lineRule="auto"/>
        <w:ind w:firstLine="562" w:firstLineChars="200"/>
        <w:rPr>
          <w:rFonts w:ascii="仿宋" w:hAnsi="仿宋" w:eastAsia="仿宋" w:cs="仿宋"/>
          <w:b/>
          <w:sz w:val="28"/>
          <w:szCs w:val="28"/>
          <w:highlight w:val="yellow"/>
        </w:rPr>
      </w:pPr>
      <w:r>
        <w:rPr>
          <w:rFonts w:hint="eastAsia" w:ascii="仿宋" w:hAnsi="仿宋" w:eastAsia="仿宋" w:cs="仿宋"/>
          <w:b/>
          <w:sz w:val="28"/>
          <w:szCs w:val="28"/>
        </w:rPr>
        <w:t>3.3、其它要求：</w:t>
      </w:r>
    </w:p>
    <w:p w14:paraId="62B509AA">
      <w:pPr>
        <w:adjustRightInd w:val="0"/>
        <w:snapToGrid w:val="0"/>
        <w:spacing w:line="312" w:lineRule="auto"/>
        <w:ind w:firstLine="560" w:firstLineChars="200"/>
        <w:rPr>
          <w:rFonts w:ascii="仿宋" w:hAnsi="仿宋" w:eastAsia="仿宋" w:cs="仿宋"/>
          <w:sz w:val="28"/>
          <w:szCs w:val="28"/>
        </w:rPr>
      </w:pPr>
      <w:r>
        <w:rPr>
          <w:rFonts w:hint="eastAsia" w:ascii="仿宋" w:hAnsi="仿宋" w:eastAsia="仿宋" w:cs="仿宋"/>
          <w:sz w:val="28"/>
          <w:szCs w:val="28"/>
        </w:rPr>
        <w:t>1、保安队员要遵守和执行保安行业制度及安阳殷墟世界文化遗产保护管理委员会有关制度规定，接受安阳殷墟世界文化遗产保护管理委员会的统一管理。</w:t>
      </w:r>
    </w:p>
    <w:p w14:paraId="78045AE2">
      <w:pPr>
        <w:adjustRightInd w:val="0"/>
        <w:snapToGrid w:val="0"/>
        <w:spacing w:line="312" w:lineRule="auto"/>
        <w:ind w:firstLine="560" w:firstLineChars="200"/>
        <w:rPr>
          <w:rFonts w:ascii="仿宋" w:hAnsi="仿宋" w:eastAsia="仿宋" w:cs="仿宋"/>
          <w:sz w:val="28"/>
          <w:szCs w:val="28"/>
        </w:rPr>
      </w:pPr>
      <w:r>
        <w:rPr>
          <w:rFonts w:hint="eastAsia" w:ascii="仿宋" w:hAnsi="仿宋" w:eastAsia="仿宋" w:cs="仿宋"/>
          <w:sz w:val="28"/>
          <w:szCs w:val="28"/>
        </w:rPr>
        <w:t>2、安阳殷墟世界文化遗产保护管理委员会有权对违规或不称职保安队员向供应商提出处罚、调换或辞退请求，供应商应当接受并执行。</w:t>
      </w:r>
    </w:p>
    <w:p w14:paraId="24D31D1C">
      <w:pPr>
        <w:adjustRightInd w:val="0"/>
        <w:snapToGrid w:val="0"/>
        <w:spacing w:line="312" w:lineRule="auto"/>
        <w:ind w:firstLine="560" w:firstLineChars="200"/>
        <w:rPr>
          <w:rFonts w:ascii="仿宋" w:hAnsi="仿宋" w:eastAsia="仿宋" w:cs="仿宋"/>
          <w:sz w:val="28"/>
          <w:szCs w:val="28"/>
          <w:highlight w:val="yellow"/>
        </w:rPr>
      </w:pPr>
      <w:r>
        <w:rPr>
          <w:rFonts w:hint="eastAsia" w:ascii="仿宋" w:hAnsi="仿宋" w:eastAsia="仿宋" w:cs="仿宋"/>
          <w:sz w:val="28"/>
          <w:szCs w:val="28"/>
        </w:rPr>
        <w:t>3、供应商应按采购文件要求的人员配置需求、工作内容和时间安排进行报价。供应商的报价应包括：①全部员工工资（队员工资不得低于安阳市最低工资标准）；</w:t>
      </w:r>
      <w:r>
        <w:rPr>
          <w:rFonts w:hint="eastAsia" w:ascii="仿宋" w:hAnsi="仿宋" w:eastAsia="仿宋" w:cs="仿宋"/>
          <w:color w:val="FF0000"/>
          <w:sz w:val="28"/>
          <w:szCs w:val="28"/>
        </w:rPr>
        <w:t>②</w:t>
      </w:r>
      <w:r>
        <w:rPr>
          <w:rFonts w:ascii="仿宋" w:hAnsi="仿宋" w:eastAsia="仿宋" w:cs="仿宋"/>
          <w:color w:val="FF0000"/>
          <w:sz w:val="28"/>
          <w:szCs w:val="28"/>
        </w:rPr>
        <w:t> </w:t>
      </w:r>
      <w:r>
        <w:rPr>
          <w:rFonts w:hint="eastAsia" w:ascii="仿宋" w:hAnsi="仿宋" w:eastAsia="仿宋" w:cs="仿宋"/>
          <w:color w:val="FF0000"/>
          <w:sz w:val="28"/>
          <w:szCs w:val="28"/>
        </w:rPr>
        <w:t>全部员工工伤保险及养老保险等必要保险。</w:t>
      </w:r>
      <w:r>
        <w:rPr>
          <w:rFonts w:hint="eastAsia" w:ascii="仿宋" w:hAnsi="仿宋" w:eastAsia="仿宋" w:cs="仿宋"/>
          <w:sz w:val="28"/>
          <w:szCs w:val="28"/>
        </w:rPr>
        <w:t>③对于工作特别优秀队员，供应商应按照采购人意见提高其待遇及奖励；④</w:t>
      </w:r>
      <w:r>
        <w:rPr>
          <w:rFonts w:ascii="仿宋" w:hAnsi="仿宋" w:eastAsia="仿宋" w:cs="仿宋"/>
          <w:sz w:val="28"/>
          <w:szCs w:val="28"/>
        </w:rPr>
        <w:t> </w:t>
      </w:r>
      <w:r>
        <w:rPr>
          <w:rFonts w:hint="eastAsia" w:ascii="仿宋" w:hAnsi="仿宋" w:eastAsia="仿宋" w:cs="仿宋"/>
          <w:sz w:val="28"/>
          <w:szCs w:val="28"/>
        </w:rPr>
        <w:t>应纳税金；⑤利润等所有费用。</w:t>
      </w:r>
      <w:r>
        <w:rPr>
          <w:rFonts w:hint="eastAsia" w:ascii="仿宋" w:hAnsi="仿宋" w:eastAsia="仿宋" w:cs="仿宋"/>
          <w:sz w:val="28"/>
          <w:szCs w:val="28"/>
          <w:highlight w:val="yellow"/>
        </w:rPr>
        <w:t>如供应商报价明显低于其他有效供应商报价,且招标小组认定有可能影响服务质量或者不能诚信履约的，应当要求其在合理的时间内提供书面说明，必要时提交相关证明材料；供应商不能证明其报价合理性的，招标小组应当将其作为无效响应处理。采购单位不承担报价以外的任何费用。</w:t>
      </w:r>
    </w:p>
    <w:p w14:paraId="51801355">
      <w:pPr>
        <w:adjustRightInd w:val="0"/>
        <w:snapToGrid w:val="0"/>
        <w:spacing w:line="312" w:lineRule="auto"/>
        <w:ind w:firstLine="560" w:firstLineChars="200"/>
        <w:rPr>
          <w:rFonts w:ascii="仿宋" w:hAnsi="仿宋" w:eastAsia="仿宋" w:cs="仿宋"/>
          <w:sz w:val="28"/>
          <w:szCs w:val="28"/>
          <w:highlight w:val="yellow"/>
        </w:rPr>
      </w:pPr>
      <w:r>
        <w:rPr>
          <w:rFonts w:hint="eastAsia" w:ascii="仿宋" w:hAnsi="仿宋" w:eastAsia="仿宋" w:cs="仿宋"/>
          <w:sz w:val="28"/>
          <w:szCs w:val="28"/>
        </w:rPr>
        <w:t>供应商在系统中填写</w:t>
      </w:r>
      <w:r>
        <w:rPr>
          <w:rFonts w:hint="eastAsia" w:ascii="仿宋" w:hAnsi="仿宋" w:eastAsia="仿宋" w:cs="仿宋"/>
          <w:color w:val="FF0000"/>
          <w:sz w:val="28"/>
          <w:szCs w:val="28"/>
          <w:highlight w:val="yellow"/>
        </w:rPr>
        <w:t>开标一览表</w:t>
      </w:r>
      <w:r>
        <w:rPr>
          <w:rFonts w:hint="eastAsia" w:ascii="仿宋" w:hAnsi="仿宋" w:eastAsia="仿宋" w:cs="仿宋"/>
          <w:sz w:val="28"/>
          <w:szCs w:val="28"/>
          <w:highlight w:val="yellow"/>
        </w:rPr>
        <w:t>时要列明上述</w:t>
      </w:r>
      <w:r>
        <w:rPr>
          <w:rFonts w:hint="eastAsia" w:ascii="仿宋" w:hAnsi="仿宋" w:eastAsia="仿宋" w:cs="仿宋"/>
          <w:color w:val="FF0000"/>
          <w:sz w:val="28"/>
          <w:szCs w:val="28"/>
          <w:highlight w:val="yellow"/>
        </w:rPr>
        <w:t>4项</w:t>
      </w:r>
      <w:r>
        <w:rPr>
          <w:rFonts w:hint="eastAsia" w:ascii="仿宋" w:hAnsi="仿宋" w:eastAsia="仿宋" w:cs="仿宋"/>
          <w:sz w:val="28"/>
          <w:szCs w:val="28"/>
          <w:highlight w:val="yellow"/>
        </w:rPr>
        <w:t>明细清单的分项报价，</w:t>
      </w:r>
      <w:r>
        <w:rPr>
          <w:rFonts w:hint="eastAsia" w:ascii="仿宋" w:hAnsi="仿宋" w:eastAsia="仿宋" w:cs="仿宋"/>
          <w:color w:val="FF0000"/>
          <w:sz w:val="28"/>
          <w:szCs w:val="28"/>
          <w:highlight w:val="yellow"/>
        </w:rPr>
        <w:t>如未列明分项报价的视为</w:t>
      </w:r>
      <w:r>
        <w:rPr>
          <w:rFonts w:hint="eastAsia" w:ascii="仿宋" w:hAnsi="仿宋" w:eastAsia="仿宋" w:cs="仿宋"/>
          <w:b/>
          <w:bCs/>
          <w:color w:val="FF0000"/>
          <w:sz w:val="28"/>
          <w:szCs w:val="28"/>
          <w:highlight w:val="yellow"/>
        </w:rPr>
        <w:t>无效供应商</w:t>
      </w:r>
      <w:r>
        <w:rPr>
          <w:rFonts w:hint="eastAsia" w:ascii="仿宋" w:hAnsi="仿宋" w:eastAsia="仿宋" w:cs="仿宋"/>
          <w:color w:val="FF0000"/>
          <w:sz w:val="28"/>
          <w:szCs w:val="28"/>
          <w:highlight w:val="yellow"/>
        </w:rPr>
        <w:t>。</w:t>
      </w:r>
    </w:p>
    <w:p w14:paraId="2EA95C9A">
      <w:pPr>
        <w:adjustRightInd w:val="0"/>
        <w:snapToGrid w:val="0"/>
        <w:spacing w:line="312" w:lineRule="auto"/>
        <w:ind w:firstLine="560" w:firstLineChars="200"/>
        <w:rPr>
          <w:rFonts w:ascii="仿宋" w:hAnsi="仿宋" w:eastAsia="仿宋" w:cs="仿宋"/>
          <w:sz w:val="28"/>
          <w:szCs w:val="28"/>
        </w:rPr>
      </w:pPr>
      <w:r>
        <w:rPr>
          <w:rFonts w:hint="eastAsia" w:ascii="仿宋" w:hAnsi="仿宋" w:eastAsia="仿宋" w:cs="仿宋"/>
          <w:sz w:val="28"/>
          <w:szCs w:val="28"/>
        </w:rPr>
        <w:t>4、成交供应商要按《劳动合同法》的相关规定与所聘用的员工签订劳动合同，执行国家和地方相关劳动法律和政策规定。如发生劳资纠纷，一切责任和后果由成交供应商自负，采购方不承担任何费用。</w:t>
      </w:r>
    </w:p>
    <w:p w14:paraId="0011F1B7">
      <w:pPr>
        <w:adjustRightInd w:val="0"/>
        <w:snapToGrid w:val="0"/>
        <w:spacing w:line="312" w:lineRule="auto"/>
        <w:ind w:firstLine="560" w:firstLineChars="200"/>
        <w:rPr>
          <w:rFonts w:ascii="仿宋" w:hAnsi="仿宋" w:eastAsia="仿宋" w:cs="仿宋"/>
          <w:sz w:val="28"/>
          <w:szCs w:val="28"/>
          <w:highlight w:val="yellow"/>
        </w:rPr>
      </w:pPr>
      <w:r>
        <w:rPr>
          <w:rFonts w:hint="eastAsia" w:ascii="仿宋" w:hAnsi="仿宋" w:eastAsia="仿宋" w:cs="仿宋"/>
          <w:sz w:val="28"/>
          <w:szCs w:val="28"/>
        </w:rPr>
        <w:t>5、服务期内成交供应商保安队员因本项目发生工伤、安全事故的，一切责任和后果由成交供应商自负，采购方不承担任何责任。</w:t>
      </w:r>
    </w:p>
    <w:p w14:paraId="632BA944">
      <w:pPr>
        <w:adjustRightInd w:val="0"/>
        <w:snapToGrid w:val="0"/>
        <w:spacing w:line="312" w:lineRule="auto"/>
        <w:ind w:firstLine="560" w:firstLineChars="200"/>
        <w:rPr>
          <w:rFonts w:ascii="仿宋" w:hAnsi="仿宋" w:eastAsia="仿宋" w:cs="仿宋"/>
          <w:sz w:val="28"/>
          <w:szCs w:val="28"/>
        </w:rPr>
      </w:pPr>
      <w:r>
        <w:rPr>
          <w:rFonts w:hint="eastAsia" w:ascii="仿宋" w:hAnsi="仿宋" w:eastAsia="仿宋" w:cs="仿宋"/>
          <w:sz w:val="28"/>
          <w:szCs w:val="28"/>
        </w:rPr>
        <w:t>6、成交供应商不得使用公益性岗位、退休职工、</w:t>
      </w:r>
      <w:r>
        <w:rPr>
          <w:rFonts w:hint="eastAsia" w:ascii="仿宋" w:hAnsi="仿宋" w:eastAsia="仿宋" w:cs="仿宋"/>
          <w:sz w:val="28"/>
          <w:szCs w:val="28"/>
          <w:highlight w:val="yellow"/>
        </w:rPr>
        <w:t>劳务派遣</w:t>
      </w:r>
      <w:r>
        <w:rPr>
          <w:rFonts w:hint="eastAsia" w:ascii="仿宋" w:hAnsi="仿宋" w:eastAsia="仿宋" w:cs="仿宋"/>
          <w:sz w:val="28"/>
          <w:szCs w:val="28"/>
        </w:rPr>
        <w:t>等人员。</w:t>
      </w:r>
    </w:p>
    <w:p w14:paraId="240D653D">
      <w:pPr>
        <w:adjustRightInd w:val="0"/>
        <w:snapToGrid w:val="0"/>
        <w:spacing w:line="312" w:lineRule="auto"/>
        <w:ind w:firstLine="560" w:firstLineChars="200"/>
        <w:rPr>
          <w:rFonts w:ascii="仿宋" w:hAnsi="仿宋" w:eastAsia="仿宋" w:cs="仿宋"/>
          <w:sz w:val="28"/>
          <w:szCs w:val="28"/>
        </w:rPr>
      </w:pPr>
      <w:r>
        <w:rPr>
          <w:rFonts w:hint="eastAsia" w:ascii="仿宋" w:hAnsi="仿宋" w:eastAsia="仿宋" w:cs="仿宋"/>
          <w:sz w:val="28"/>
          <w:szCs w:val="28"/>
        </w:rPr>
        <w:t>7、招标文件中如有非实质性要求会明确标明，如未标明为非实质性要求，均为实质性要求。</w:t>
      </w:r>
    </w:p>
    <w:p w14:paraId="25FBDC7F">
      <w:pPr>
        <w:adjustRightInd w:val="0"/>
        <w:snapToGrid w:val="0"/>
        <w:spacing w:line="312" w:lineRule="auto"/>
        <w:ind w:firstLine="560" w:firstLineChars="200"/>
        <w:rPr>
          <w:rFonts w:ascii="仿宋" w:hAnsi="仿宋" w:eastAsia="仿宋" w:cs="仿宋"/>
          <w:sz w:val="28"/>
          <w:szCs w:val="28"/>
        </w:rPr>
      </w:pPr>
      <w:r>
        <w:rPr>
          <w:rFonts w:hint="eastAsia" w:ascii="仿宋" w:hAnsi="仿宋" w:eastAsia="仿宋" w:cs="仿宋"/>
          <w:sz w:val="28"/>
          <w:szCs w:val="28"/>
        </w:rPr>
        <w:t>备注：本项目的中小企业划分标准所属行业为：租赁和商务服务业。</w:t>
      </w:r>
    </w:p>
    <w:p w14:paraId="291868B9">
      <w:pPr>
        <w:adjustRightInd w:val="0"/>
        <w:snapToGrid w:val="0"/>
        <w:spacing w:line="312" w:lineRule="auto"/>
        <w:ind w:firstLine="560" w:firstLineChars="200"/>
        <w:rPr>
          <w:rFonts w:ascii="仿宋" w:hAnsi="仿宋" w:eastAsia="仿宋" w:cs="仿宋"/>
          <w:sz w:val="28"/>
          <w:szCs w:val="28"/>
        </w:rPr>
      </w:pPr>
      <w:r>
        <w:rPr>
          <w:rFonts w:hint="eastAsia" w:ascii="仿宋" w:hAnsi="仿宋" w:eastAsia="仿宋" w:cs="仿宋"/>
          <w:sz w:val="28"/>
          <w:szCs w:val="28"/>
        </w:rPr>
        <w:t>提醒：投标人按照采购文件中标明的服务项目的所属行业、按该行业所对应的中小企业划分标准，作为服务的承接商（供应商）是否属于中小微企业的判断标准。</w:t>
      </w:r>
    </w:p>
    <w:p w14:paraId="78434E4E">
      <w:pPr>
        <w:adjustRightInd w:val="0"/>
        <w:snapToGrid w:val="0"/>
        <w:spacing w:line="312" w:lineRule="auto"/>
        <w:ind w:firstLine="560" w:firstLineChars="200"/>
        <w:rPr>
          <w:rFonts w:ascii="仿宋" w:hAnsi="仿宋" w:eastAsia="仿宋" w:cs="仿宋"/>
          <w:sz w:val="28"/>
          <w:szCs w:val="28"/>
        </w:rPr>
      </w:pPr>
      <w:r>
        <w:rPr>
          <w:rFonts w:hint="eastAsia" w:ascii="仿宋" w:hAnsi="仿宋" w:eastAsia="仿宋" w:cs="仿宋"/>
          <w:sz w:val="28"/>
          <w:szCs w:val="28"/>
        </w:rPr>
        <w:t>投标人不应按照自身的行业属性作为中小微企业的判断标准（应按采购文件标明的所属行业进行判断）。</w:t>
      </w:r>
    </w:p>
    <w:p w14:paraId="1BF32471">
      <w:pPr>
        <w:adjustRightInd w:val="0"/>
        <w:snapToGrid w:val="0"/>
        <w:spacing w:before="156" w:beforeLines="50" w:line="360" w:lineRule="auto"/>
        <w:ind w:left="22" w:firstLine="555"/>
        <w:jc w:val="left"/>
        <w:rPr>
          <w:rFonts w:ascii="仿宋" w:hAnsi="仿宋" w:eastAsia="仿宋" w:cs="仿宋"/>
          <w:b/>
          <w:sz w:val="36"/>
          <w:szCs w:val="36"/>
        </w:rPr>
      </w:pPr>
      <w:r>
        <w:rPr>
          <w:rFonts w:hint="eastAsia" w:ascii="仿宋" w:hAnsi="仿宋" w:eastAsia="仿宋" w:cs="仿宋"/>
          <w:b/>
          <w:sz w:val="36"/>
          <w:szCs w:val="36"/>
        </w:rPr>
        <w:br w:type="page"/>
      </w:r>
    </w:p>
    <w:p w14:paraId="12546570">
      <w:pPr>
        <w:pStyle w:val="6"/>
        <w:jc w:val="center"/>
        <w:outlineLvl w:val="0"/>
        <w:rPr>
          <w:rFonts w:ascii="仿宋" w:hAnsi="仿宋" w:eastAsia="仿宋" w:cs="仿宋"/>
          <w:b/>
          <w:sz w:val="36"/>
          <w:szCs w:val="36"/>
        </w:rPr>
      </w:pPr>
      <w:bookmarkStart w:id="24" w:name="_Toc21692"/>
      <w:r>
        <w:rPr>
          <w:rFonts w:hint="eastAsia" w:ascii="仿宋" w:hAnsi="仿宋" w:eastAsia="仿宋" w:cs="仿宋"/>
          <w:b/>
          <w:sz w:val="36"/>
          <w:szCs w:val="36"/>
        </w:rPr>
        <w:t>第三章   供应商须知</w:t>
      </w:r>
      <w:bookmarkEnd w:id="23"/>
      <w:bookmarkEnd w:id="24"/>
    </w:p>
    <w:p w14:paraId="4E4D3699">
      <w:pPr>
        <w:pStyle w:val="5"/>
        <w:ind w:left="0"/>
        <w:rPr>
          <w:rFonts w:ascii="仿宋" w:hAnsi="仿宋" w:eastAsia="仿宋" w:cs="仿宋"/>
          <w:b/>
          <w:bCs/>
          <w:sz w:val="28"/>
          <w:szCs w:val="28"/>
        </w:rPr>
      </w:pPr>
      <w:r>
        <w:rPr>
          <w:rFonts w:hint="eastAsia" w:ascii="仿宋" w:hAnsi="仿宋" w:eastAsia="仿宋" w:cs="仿宋"/>
          <w:b/>
          <w:bCs/>
          <w:sz w:val="28"/>
          <w:szCs w:val="28"/>
        </w:rPr>
        <w:t>供应商须知前附表</w:t>
      </w:r>
    </w:p>
    <w:tbl>
      <w:tblPr>
        <w:tblStyle w:val="20"/>
        <w:tblW w:w="9909" w:type="dxa"/>
        <w:jc w:val="center"/>
        <w:tblLayout w:type="fixed"/>
        <w:tblCellMar>
          <w:top w:w="0" w:type="dxa"/>
          <w:left w:w="108" w:type="dxa"/>
          <w:bottom w:w="0" w:type="dxa"/>
          <w:right w:w="108" w:type="dxa"/>
        </w:tblCellMar>
      </w:tblPr>
      <w:tblGrid>
        <w:gridCol w:w="503"/>
        <w:gridCol w:w="948"/>
        <w:gridCol w:w="1735"/>
        <w:gridCol w:w="6723"/>
      </w:tblGrid>
      <w:tr w14:paraId="24EBB2CA">
        <w:tblPrEx>
          <w:tblCellMar>
            <w:top w:w="0" w:type="dxa"/>
            <w:left w:w="108" w:type="dxa"/>
            <w:bottom w:w="0" w:type="dxa"/>
            <w:right w:w="108" w:type="dxa"/>
          </w:tblCellMar>
        </w:tblPrEx>
        <w:trPr>
          <w:trHeight w:val="571" w:hRule="atLeast"/>
          <w:jc w:val="center"/>
        </w:trPr>
        <w:tc>
          <w:tcPr>
            <w:tcW w:w="503" w:type="dxa"/>
            <w:tcBorders>
              <w:top w:val="single" w:color="auto" w:sz="4" w:space="0"/>
              <w:left w:val="single" w:color="auto" w:sz="4" w:space="0"/>
              <w:bottom w:val="single" w:color="auto" w:sz="4" w:space="0"/>
              <w:right w:val="single" w:color="auto" w:sz="4" w:space="0"/>
            </w:tcBorders>
          </w:tcPr>
          <w:p w14:paraId="69DD4E91">
            <w:pPr>
              <w:autoSpaceDE w:val="0"/>
              <w:autoSpaceDN w:val="0"/>
              <w:adjustRightInd w:val="0"/>
              <w:spacing w:line="360" w:lineRule="auto"/>
              <w:rPr>
                <w:rFonts w:ascii="仿宋" w:hAnsi="仿宋" w:eastAsia="仿宋" w:cs="仿宋"/>
                <w:b/>
                <w:bCs/>
                <w:sz w:val="22"/>
                <w:szCs w:val="22"/>
                <w:lang w:val="zh-CN"/>
              </w:rPr>
            </w:pPr>
            <w:r>
              <w:rPr>
                <w:rFonts w:hint="eastAsia" w:ascii="仿宋" w:hAnsi="仿宋" w:eastAsia="仿宋" w:cs="仿宋"/>
                <w:b/>
                <w:bCs/>
                <w:sz w:val="22"/>
                <w:szCs w:val="22"/>
                <w:lang w:val="zh-CN"/>
              </w:rPr>
              <w:t>章节</w:t>
            </w:r>
          </w:p>
        </w:tc>
        <w:tc>
          <w:tcPr>
            <w:tcW w:w="948" w:type="dxa"/>
            <w:tcBorders>
              <w:top w:val="single" w:color="auto" w:sz="4" w:space="0"/>
              <w:left w:val="single" w:color="auto" w:sz="4" w:space="0"/>
              <w:bottom w:val="single" w:color="auto" w:sz="4" w:space="0"/>
              <w:right w:val="single" w:color="auto" w:sz="4" w:space="0"/>
            </w:tcBorders>
            <w:vAlign w:val="center"/>
          </w:tcPr>
          <w:p w14:paraId="2DD0E40B">
            <w:pPr>
              <w:autoSpaceDE w:val="0"/>
              <w:autoSpaceDN w:val="0"/>
              <w:adjustRightInd w:val="0"/>
              <w:spacing w:line="360" w:lineRule="auto"/>
              <w:rPr>
                <w:rFonts w:ascii="仿宋" w:hAnsi="仿宋" w:eastAsia="仿宋" w:cs="仿宋"/>
                <w:b/>
                <w:bCs/>
                <w:sz w:val="22"/>
                <w:szCs w:val="22"/>
                <w:lang w:val="zh-CN"/>
              </w:rPr>
            </w:pPr>
            <w:r>
              <w:rPr>
                <w:rFonts w:hint="eastAsia" w:ascii="仿宋" w:hAnsi="仿宋" w:eastAsia="仿宋" w:cs="仿宋"/>
                <w:b/>
                <w:bCs/>
                <w:sz w:val="22"/>
                <w:szCs w:val="22"/>
                <w:lang w:val="zh-CN"/>
              </w:rPr>
              <w:t>条款号</w:t>
            </w:r>
          </w:p>
        </w:tc>
        <w:tc>
          <w:tcPr>
            <w:tcW w:w="1735" w:type="dxa"/>
            <w:tcBorders>
              <w:top w:val="single" w:color="auto" w:sz="4" w:space="0"/>
              <w:left w:val="single" w:color="auto" w:sz="4" w:space="0"/>
              <w:bottom w:val="single" w:color="auto" w:sz="4" w:space="0"/>
              <w:right w:val="single" w:color="auto" w:sz="4" w:space="0"/>
            </w:tcBorders>
            <w:vAlign w:val="center"/>
          </w:tcPr>
          <w:p w14:paraId="26DC7B26">
            <w:pPr>
              <w:autoSpaceDE w:val="0"/>
              <w:autoSpaceDN w:val="0"/>
              <w:adjustRightInd w:val="0"/>
              <w:spacing w:line="360" w:lineRule="auto"/>
              <w:jc w:val="center"/>
              <w:rPr>
                <w:rFonts w:ascii="仿宋" w:hAnsi="仿宋" w:eastAsia="仿宋" w:cs="仿宋"/>
                <w:b/>
                <w:bCs/>
                <w:sz w:val="22"/>
                <w:szCs w:val="22"/>
                <w:lang w:val="zh-CN"/>
              </w:rPr>
            </w:pPr>
            <w:r>
              <w:rPr>
                <w:rFonts w:hint="eastAsia" w:ascii="仿宋" w:hAnsi="仿宋" w:eastAsia="仿宋" w:cs="仿宋"/>
                <w:b/>
                <w:bCs/>
                <w:sz w:val="22"/>
                <w:szCs w:val="22"/>
                <w:lang w:val="zh-CN"/>
              </w:rPr>
              <w:t>条款名称</w:t>
            </w:r>
          </w:p>
        </w:tc>
        <w:tc>
          <w:tcPr>
            <w:tcW w:w="6723" w:type="dxa"/>
            <w:tcBorders>
              <w:top w:val="single" w:color="auto" w:sz="4" w:space="0"/>
              <w:left w:val="single" w:color="auto" w:sz="4" w:space="0"/>
              <w:bottom w:val="single" w:color="auto" w:sz="4" w:space="0"/>
              <w:right w:val="single" w:color="auto" w:sz="4" w:space="0"/>
            </w:tcBorders>
            <w:vAlign w:val="center"/>
          </w:tcPr>
          <w:p w14:paraId="6F9DDB15">
            <w:pPr>
              <w:autoSpaceDE w:val="0"/>
              <w:autoSpaceDN w:val="0"/>
              <w:adjustRightInd w:val="0"/>
              <w:spacing w:line="360" w:lineRule="auto"/>
              <w:jc w:val="center"/>
              <w:rPr>
                <w:rFonts w:ascii="仿宋" w:hAnsi="仿宋" w:eastAsia="仿宋" w:cs="仿宋"/>
                <w:b/>
                <w:bCs/>
                <w:sz w:val="22"/>
                <w:szCs w:val="22"/>
                <w:lang w:val="zh-CN"/>
              </w:rPr>
            </w:pPr>
            <w:r>
              <w:rPr>
                <w:rFonts w:hint="eastAsia" w:ascii="仿宋" w:hAnsi="仿宋" w:eastAsia="仿宋" w:cs="仿宋"/>
                <w:b/>
                <w:bCs/>
                <w:sz w:val="22"/>
                <w:szCs w:val="22"/>
                <w:lang w:val="zh-CN"/>
              </w:rPr>
              <w:t>编列内容</w:t>
            </w:r>
          </w:p>
        </w:tc>
      </w:tr>
      <w:tr w14:paraId="53585090">
        <w:tblPrEx>
          <w:tblCellMar>
            <w:top w:w="0" w:type="dxa"/>
            <w:left w:w="108" w:type="dxa"/>
            <w:bottom w:w="0" w:type="dxa"/>
            <w:right w:w="108" w:type="dxa"/>
          </w:tblCellMar>
        </w:tblPrEx>
        <w:trPr>
          <w:trHeight w:val="478" w:hRule="atLeast"/>
          <w:jc w:val="center"/>
        </w:trPr>
        <w:tc>
          <w:tcPr>
            <w:tcW w:w="503" w:type="dxa"/>
            <w:vMerge w:val="restart"/>
            <w:tcBorders>
              <w:top w:val="single" w:color="auto" w:sz="4" w:space="0"/>
              <w:left w:val="single" w:color="auto" w:sz="4" w:space="0"/>
              <w:right w:val="single" w:color="auto" w:sz="4" w:space="0"/>
            </w:tcBorders>
            <w:vAlign w:val="center"/>
          </w:tcPr>
          <w:p w14:paraId="72C2DE73">
            <w:pPr>
              <w:autoSpaceDE w:val="0"/>
              <w:autoSpaceDN w:val="0"/>
              <w:adjustRightInd w:val="0"/>
              <w:snapToGrid w:val="0"/>
              <w:spacing w:line="360" w:lineRule="auto"/>
              <w:rPr>
                <w:rFonts w:ascii="仿宋" w:hAnsi="仿宋" w:eastAsia="仿宋" w:cs="仿宋"/>
                <w:b/>
                <w:bCs/>
                <w:sz w:val="24"/>
              </w:rPr>
            </w:pPr>
            <w:r>
              <w:rPr>
                <w:rFonts w:hint="eastAsia" w:ascii="仿宋" w:hAnsi="仿宋" w:eastAsia="仿宋" w:cs="仿宋"/>
                <w:b/>
                <w:bCs/>
                <w:sz w:val="24"/>
              </w:rPr>
              <w:t>第一章</w:t>
            </w:r>
          </w:p>
        </w:tc>
        <w:tc>
          <w:tcPr>
            <w:tcW w:w="948" w:type="dxa"/>
            <w:tcBorders>
              <w:top w:val="single" w:color="auto" w:sz="4" w:space="0"/>
              <w:left w:val="single" w:color="auto" w:sz="4" w:space="0"/>
              <w:bottom w:val="single" w:color="auto" w:sz="4" w:space="0"/>
              <w:right w:val="single" w:color="auto" w:sz="4" w:space="0"/>
            </w:tcBorders>
            <w:vAlign w:val="center"/>
          </w:tcPr>
          <w:p w14:paraId="0C1AAA13">
            <w:pPr>
              <w:autoSpaceDE w:val="0"/>
              <w:autoSpaceDN w:val="0"/>
              <w:adjustRightInd w:val="0"/>
              <w:snapToGrid w:val="0"/>
              <w:spacing w:line="360" w:lineRule="auto"/>
              <w:jc w:val="center"/>
              <w:rPr>
                <w:rFonts w:ascii="仿宋" w:hAnsi="仿宋" w:eastAsia="仿宋" w:cs="仿宋"/>
                <w:b/>
                <w:bCs/>
                <w:szCs w:val="21"/>
              </w:rPr>
            </w:pPr>
            <w:r>
              <w:rPr>
                <w:rFonts w:hint="eastAsia" w:ascii="仿宋" w:hAnsi="仿宋" w:eastAsia="仿宋" w:cs="仿宋"/>
                <w:b/>
                <w:bCs/>
                <w:szCs w:val="21"/>
              </w:rPr>
              <w:t>1.2</w:t>
            </w:r>
          </w:p>
        </w:tc>
        <w:tc>
          <w:tcPr>
            <w:tcW w:w="1735" w:type="dxa"/>
            <w:tcBorders>
              <w:top w:val="single" w:color="auto" w:sz="4" w:space="0"/>
              <w:left w:val="single" w:color="auto" w:sz="4" w:space="0"/>
              <w:bottom w:val="single" w:color="auto" w:sz="4" w:space="0"/>
              <w:right w:val="single" w:color="auto" w:sz="4" w:space="0"/>
            </w:tcBorders>
            <w:vAlign w:val="center"/>
          </w:tcPr>
          <w:p w14:paraId="0992E291">
            <w:pPr>
              <w:widowControl/>
              <w:autoSpaceDE w:val="0"/>
              <w:autoSpaceDN w:val="0"/>
              <w:adjustRightInd w:val="0"/>
              <w:snapToGrid w:val="0"/>
              <w:jc w:val="center"/>
              <w:textAlignment w:val="baseline"/>
              <w:rPr>
                <w:rFonts w:ascii="仿宋" w:hAnsi="仿宋" w:eastAsia="仿宋" w:cs="仿宋"/>
                <w:sz w:val="24"/>
                <w:lang w:val="zh-CN"/>
              </w:rPr>
            </w:pPr>
            <w:r>
              <w:rPr>
                <w:rFonts w:hint="eastAsia" w:ascii="仿宋" w:hAnsi="仿宋" w:eastAsia="仿宋" w:cs="仿宋"/>
                <w:b/>
                <w:bCs/>
                <w:sz w:val="24"/>
              </w:rPr>
              <w:t>项目名称</w:t>
            </w:r>
          </w:p>
        </w:tc>
        <w:tc>
          <w:tcPr>
            <w:tcW w:w="6723" w:type="dxa"/>
            <w:tcBorders>
              <w:top w:val="single" w:color="auto" w:sz="4" w:space="0"/>
              <w:left w:val="single" w:color="auto" w:sz="4" w:space="0"/>
              <w:bottom w:val="single" w:color="auto" w:sz="4" w:space="0"/>
              <w:right w:val="single" w:color="auto" w:sz="4" w:space="0"/>
            </w:tcBorders>
            <w:vAlign w:val="center"/>
          </w:tcPr>
          <w:p w14:paraId="20F16CE9">
            <w:pPr>
              <w:autoSpaceDE w:val="0"/>
              <w:autoSpaceDN w:val="0"/>
              <w:adjustRightInd w:val="0"/>
              <w:snapToGrid w:val="0"/>
              <w:spacing w:before="156" w:beforeLines="50" w:line="360" w:lineRule="auto"/>
              <w:rPr>
                <w:rFonts w:ascii="仿宋" w:hAnsi="仿宋" w:eastAsia="仿宋" w:cs="仿宋"/>
                <w:sz w:val="24"/>
                <w:lang w:val="zh-CN"/>
              </w:rPr>
            </w:pPr>
            <w:r>
              <w:rPr>
                <w:rFonts w:hint="eastAsia" w:ascii="仿宋" w:hAnsi="仿宋" w:eastAsia="仿宋" w:cs="仿宋"/>
                <w:sz w:val="24"/>
              </w:rPr>
              <w:t>见“第一章 招标公告”相应条款</w:t>
            </w:r>
          </w:p>
        </w:tc>
      </w:tr>
      <w:tr w14:paraId="7A897A57">
        <w:tblPrEx>
          <w:tblCellMar>
            <w:top w:w="0" w:type="dxa"/>
            <w:left w:w="108" w:type="dxa"/>
            <w:bottom w:w="0" w:type="dxa"/>
            <w:right w:w="108" w:type="dxa"/>
          </w:tblCellMar>
        </w:tblPrEx>
        <w:trPr>
          <w:trHeight w:val="319" w:hRule="atLeast"/>
          <w:jc w:val="center"/>
        </w:trPr>
        <w:tc>
          <w:tcPr>
            <w:tcW w:w="503" w:type="dxa"/>
            <w:vMerge w:val="continue"/>
            <w:tcBorders>
              <w:left w:val="single" w:color="auto" w:sz="4" w:space="0"/>
              <w:right w:val="single" w:color="auto" w:sz="4" w:space="0"/>
            </w:tcBorders>
            <w:vAlign w:val="center"/>
          </w:tcPr>
          <w:p w14:paraId="17B8F69A">
            <w:pPr>
              <w:autoSpaceDE w:val="0"/>
              <w:autoSpaceDN w:val="0"/>
              <w:adjustRightInd w:val="0"/>
              <w:snapToGrid w:val="0"/>
              <w:spacing w:line="360" w:lineRule="auto"/>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17BDDC2C">
            <w:pPr>
              <w:autoSpaceDE w:val="0"/>
              <w:autoSpaceDN w:val="0"/>
              <w:adjustRightInd w:val="0"/>
              <w:snapToGrid w:val="0"/>
              <w:spacing w:line="360" w:lineRule="auto"/>
              <w:jc w:val="center"/>
              <w:rPr>
                <w:rFonts w:ascii="仿宋" w:hAnsi="仿宋" w:eastAsia="仿宋" w:cs="仿宋"/>
                <w:b/>
                <w:bCs/>
                <w:szCs w:val="21"/>
              </w:rPr>
            </w:pPr>
            <w:r>
              <w:rPr>
                <w:rFonts w:hint="eastAsia" w:ascii="仿宋" w:hAnsi="仿宋" w:eastAsia="仿宋" w:cs="仿宋"/>
                <w:b/>
                <w:bCs/>
                <w:szCs w:val="21"/>
              </w:rPr>
              <w:t>1.3</w:t>
            </w:r>
          </w:p>
        </w:tc>
        <w:tc>
          <w:tcPr>
            <w:tcW w:w="1735" w:type="dxa"/>
            <w:tcBorders>
              <w:top w:val="single" w:color="auto" w:sz="4" w:space="0"/>
              <w:left w:val="single" w:color="auto" w:sz="4" w:space="0"/>
              <w:bottom w:val="single" w:color="auto" w:sz="4" w:space="0"/>
              <w:right w:val="single" w:color="auto" w:sz="4" w:space="0"/>
            </w:tcBorders>
            <w:vAlign w:val="center"/>
          </w:tcPr>
          <w:p w14:paraId="71204B22">
            <w:pPr>
              <w:widowControl/>
              <w:autoSpaceDE w:val="0"/>
              <w:autoSpaceDN w:val="0"/>
              <w:adjustRightInd w:val="0"/>
              <w:snapToGrid w:val="0"/>
              <w:jc w:val="center"/>
              <w:textAlignment w:val="baseline"/>
              <w:rPr>
                <w:rFonts w:ascii="仿宋" w:hAnsi="仿宋" w:eastAsia="仿宋" w:cs="仿宋"/>
                <w:b/>
                <w:bCs/>
                <w:sz w:val="24"/>
                <w:lang w:val="zh-CN"/>
              </w:rPr>
            </w:pPr>
            <w:r>
              <w:rPr>
                <w:rFonts w:hint="eastAsia" w:ascii="仿宋" w:hAnsi="仿宋" w:eastAsia="仿宋" w:cs="仿宋"/>
                <w:b/>
                <w:bCs/>
                <w:sz w:val="24"/>
              </w:rPr>
              <w:t>招标</w:t>
            </w:r>
            <w:r>
              <w:rPr>
                <w:rFonts w:hint="eastAsia" w:ascii="仿宋" w:hAnsi="仿宋" w:eastAsia="仿宋" w:cs="仿宋"/>
                <w:b/>
                <w:bCs/>
                <w:sz w:val="24"/>
                <w:lang w:val="zh-CN"/>
              </w:rPr>
              <w:t>方式</w:t>
            </w:r>
          </w:p>
        </w:tc>
        <w:tc>
          <w:tcPr>
            <w:tcW w:w="6723" w:type="dxa"/>
            <w:tcBorders>
              <w:top w:val="single" w:color="auto" w:sz="4" w:space="0"/>
              <w:left w:val="single" w:color="auto" w:sz="4" w:space="0"/>
              <w:bottom w:val="single" w:color="auto" w:sz="4" w:space="0"/>
              <w:right w:val="single" w:color="auto" w:sz="4" w:space="0"/>
            </w:tcBorders>
            <w:vAlign w:val="center"/>
          </w:tcPr>
          <w:p w14:paraId="1FCE7FC7">
            <w:pPr>
              <w:autoSpaceDE w:val="0"/>
              <w:autoSpaceDN w:val="0"/>
              <w:adjustRightInd w:val="0"/>
              <w:snapToGrid w:val="0"/>
              <w:spacing w:before="156" w:beforeLines="50" w:line="360" w:lineRule="auto"/>
              <w:rPr>
                <w:rFonts w:ascii="仿宋" w:hAnsi="仿宋" w:eastAsia="仿宋" w:cs="仿宋"/>
                <w:sz w:val="24"/>
              </w:rPr>
            </w:pPr>
            <w:r>
              <w:rPr>
                <w:rFonts w:hint="eastAsia" w:ascii="仿宋" w:hAnsi="仿宋" w:eastAsia="仿宋" w:cs="仿宋"/>
                <w:sz w:val="24"/>
              </w:rPr>
              <w:t>公开招标</w:t>
            </w:r>
          </w:p>
        </w:tc>
      </w:tr>
      <w:tr w14:paraId="1446B00D">
        <w:tblPrEx>
          <w:tblCellMar>
            <w:top w:w="0" w:type="dxa"/>
            <w:left w:w="108" w:type="dxa"/>
            <w:bottom w:w="0" w:type="dxa"/>
            <w:right w:w="108" w:type="dxa"/>
          </w:tblCellMar>
        </w:tblPrEx>
        <w:trPr>
          <w:trHeight w:val="370" w:hRule="atLeast"/>
          <w:jc w:val="center"/>
        </w:trPr>
        <w:tc>
          <w:tcPr>
            <w:tcW w:w="503" w:type="dxa"/>
            <w:vMerge w:val="continue"/>
            <w:tcBorders>
              <w:left w:val="single" w:color="auto" w:sz="4" w:space="0"/>
              <w:right w:val="single" w:color="auto" w:sz="4" w:space="0"/>
            </w:tcBorders>
          </w:tcPr>
          <w:p w14:paraId="66BDE5C9">
            <w:pPr>
              <w:autoSpaceDE w:val="0"/>
              <w:autoSpaceDN w:val="0"/>
              <w:adjustRightInd w:val="0"/>
              <w:snapToGrid w:val="0"/>
              <w:spacing w:line="360" w:lineRule="auto"/>
              <w:jc w:val="center"/>
              <w:rPr>
                <w:rFonts w:ascii="仿宋" w:hAnsi="仿宋" w:eastAsia="仿宋" w:cs="仿宋"/>
                <w:b/>
                <w:bCs/>
                <w:sz w:val="24"/>
                <w:lang w:val="zh-CN"/>
              </w:rPr>
            </w:pPr>
          </w:p>
        </w:tc>
        <w:tc>
          <w:tcPr>
            <w:tcW w:w="948" w:type="dxa"/>
            <w:tcBorders>
              <w:top w:val="single" w:color="auto" w:sz="4" w:space="0"/>
              <w:left w:val="single" w:color="auto" w:sz="4" w:space="0"/>
              <w:bottom w:val="single" w:color="auto" w:sz="4" w:space="0"/>
              <w:right w:val="single" w:color="auto" w:sz="4" w:space="0"/>
            </w:tcBorders>
            <w:vAlign w:val="center"/>
          </w:tcPr>
          <w:p w14:paraId="2315BAEE">
            <w:pPr>
              <w:autoSpaceDE w:val="0"/>
              <w:autoSpaceDN w:val="0"/>
              <w:adjustRightInd w:val="0"/>
              <w:snapToGrid w:val="0"/>
              <w:spacing w:line="360" w:lineRule="auto"/>
              <w:jc w:val="center"/>
              <w:rPr>
                <w:rFonts w:ascii="仿宋" w:hAnsi="仿宋" w:eastAsia="仿宋" w:cs="仿宋"/>
                <w:b/>
                <w:bCs/>
                <w:szCs w:val="21"/>
                <w:lang w:val="zh-CN"/>
              </w:rPr>
            </w:pPr>
            <w:r>
              <w:rPr>
                <w:rFonts w:hint="eastAsia" w:ascii="仿宋" w:hAnsi="仿宋" w:eastAsia="仿宋" w:cs="仿宋"/>
                <w:b/>
                <w:bCs/>
                <w:szCs w:val="21"/>
                <w:lang w:val="zh-CN"/>
              </w:rPr>
              <w:t>1.</w:t>
            </w:r>
            <w:r>
              <w:rPr>
                <w:rFonts w:hint="eastAsia" w:ascii="仿宋" w:hAnsi="仿宋" w:eastAsia="仿宋" w:cs="仿宋"/>
                <w:b/>
                <w:bCs/>
                <w:szCs w:val="21"/>
              </w:rPr>
              <w:t>4</w:t>
            </w:r>
          </w:p>
        </w:tc>
        <w:tc>
          <w:tcPr>
            <w:tcW w:w="1735" w:type="dxa"/>
            <w:tcBorders>
              <w:top w:val="single" w:color="auto" w:sz="4" w:space="0"/>
              <w:left w:val="single" w:color="auto" w:sz="4" w:space="0"/>
              <w:bottom w:val="single" w:color="auto" w:sz="4" w:space="0"/>
              <w:right w:val="single" w:color="auto" w:sz="4" w:space="0"/>
            </w:tcBorders>
            <w:vAlign w:val="center"/>
          </w:tcPr>
          <w:p w14:paraId="36DB84B3">
            <w:pPr>
              <w:widowControl/>
              <w:autoSpaceDE w:val="0"/>
              <w:autoSpaceDN w:val="0"/>
              <w:adjustRightInd w:val="0"/>
              <w:snapToGrid w:val="0"/>
              <w:jc w:val="center"/>
              <w:textAlignment w:val="baseline"/>
              <w:rPr>
                <w:rFonts w:ascii="仿宋" w:hAnsi="仿宋" w:eastAsia="仿宋" w:cs="仿宋"/>
                <w:b/>
                <w:bCs/>
                <w:sz w:val="24"/>
                <w:lang w:val="zh-CN"/>
              </w:rPr>
            </w:pPr>
            <w:r>
              <w:rPr>
                <w:rFonts w:hint="eastAsia" w:ascii="仿宋" w:hAnsi="仿宋" w:eastAsia="仿宋" w:cs="仿宋"/>
                <w:b/>
                <w:bCs/>
                <w:sz w:val="24"/>
                <w:lang w:val="zh-CN"/>
              </w:rPr>
              <w:t>预算及资金来源</w:t>
            </w:r>
          </w:p>
        </w:tc>
        <w:tc>
          <w:tcPr>
            <w:tcW w:w="6723" w:type="dxa"/>
            <w:tcBorders>
              <w:top w:val="single" w:color="auto" w:sz="4" w:space="0"/>
              <w:left w:val="single" w:color="auto" w:sz="4" w:space="0"/>
              <w:bottom w:val="single" w:color="auto" w:sz="4" w:space="0"/>
              <w:right w:val="single" w:color="auto" w:sz="4" w:space="0"/>
            </w:tcBorders>
            <w:vAlign w:val="center"/>
          </w:tcPr>
          <w:p w14:paraId="1F1B00E5">
            <w:pPr>
              <w:autoSpaceDE w:val="0"/>
              <w:autoSpaceDN w:val="0"/>
              <w:adjustRightInd w:val="0"/>
              <w:snapToGrid w:val="0"/>
              <w:spacing w:before="156" w:beforeLines="50" w:line="360" w:lineRule="auto"/>
              <w:rPr>
                <w:rFonts w:ascii="仿宋" w:hAnsi="仿宋" w:eastAsia="仿宋" w:cs="仿宋"/>
                <w:sz w:val="24"/>
              </w:rPr>
            </w:pPr>
            <w:r>
              <w:rPr>
                <w:rFonts w:hint="eastAsia" w:ascii="仿宋" w:hAnsi="仿宋" w:eastAsia="仿宋" w:cs="仿宋"/>
                <w:sz w:val="22"/>
                <w:szCs w:val="22"/>
              </w:rPr>
              <w:t>见“第一章  招标公告”相应条款。</w:t>
            </w:r>
          </w:p>
          <w:p w14:paraId="2A65D37C">
            <w:pPr>
              <w:widowControl/>
              <w:jc w:val="left"/>
              <w:rPr>
                <w:rFonts w:ascii="仿宋" w:hAnsi="仿宋" w:eastAsia="仿宋" w:cs="仿宋"/>
                <w:sz w:val="24"/>
                <w:lang w:val="zh-CN"/>
              </w:rPr>
            </w:pPr>
            <w:r>
              <w:rPr>
                <w:rFonts w:hint="eastAsia" w:ascii="仿宋" w:hAnsi="仿宋" w:eastAsia="仿宋" w:cs="仿宋"/>
                <w:b/>
                <w:bCs/>
                <w:kern w:val="0"/>
                <w:sz w:val="24"/>
                <w:lang w:bidi="ar"/>
              </w:rPr>
              <w:t>注：供应商的投标报价未超过预算金额的不足三家时，该项目（标段&lt; 包&gt;）终止。</w:t>
            </w:r>
          </w:p>
        </w:tc>
      </w:tr>
      <w:tr w14:paraId="2F2E0CF0">
        <w:tblPrEx>
          <w:tblCellMar>
            <w:top w:w="0" w:type="dxa"/>
            <w:left w:w="108" w:type="dxa"/>
            <w:bottom w:w="0" w:type="dxa"/>
            <w:right w:w="108" w:type="dxa"/>
          </w:tblCellMar>
        </w:tblPrEx>
        <w:trPr>
          <w:trHeight w:val="90" w:hRule="atLeast"/>
          <w:jc w:val="center"/>
        </w:trPr>
        <w:tc>
          <w:tcPr>
            <w:tcW w:w="503" w:type="dxa"/>
            <w:vMerge w:val="continue"/>
            <w:tcBorders>
              <w:left w:val="single" w:color="auto" w:sz="4" w:space="0"/>
              <w:right w:val="single" w:color="auto" w:sz="4" w:space="0"/>
            </w:tcBorders>
          </w:tcPr>
          <w:p w14:paraId="1FD77D97">
            <w:pPr>
              <w:autoSpaceDE w:val="0"/>
              <w:autoSpaceDN w:val="0"/>
              <w:adjustRightInd w:val="0"/>
              <w:snapToGrid w:val="0"/>
              <w:spacing w:line="360" w:lineRule="auto"/>
              <w:jc w:val="center"/>
              <w:rPr>
                <w:rFonts w:ascii="仿宋" w:hAnsi="仿宋" w:eastAsia="仿宋" w:cs="仿宋"/>
                <w:b/>
                <w:bCs/>
                <w:sz w:val="24"/>
                <w:lang w:val="zh-CN"/>
              </w:rPr>
            </w:pPr>
          </w:p>
        </w:tc>
        <w:tc>
          <w:tcPr>
            <w:tcW w:w="948" w:type="dxa"/>
            <w:tcBorders>
              <w:top w:val="single" w:color="auto" w:sz="4" w:space="0"/>
              <w:left w:val="single" w:color="auto" w:sz="4" w:space="0"/>
              <w:bottom w:val="single" w:color="auto" w:sz="4" w:space="0"/>
              <w:right w:val="single" w:color="auto" w:sz="4" w:space="0"/>
            </w:tcBorders>
            <w:vAlign w:val="center"/>
          </w:tcPr>
          <w:p w14:paraId="7EF19001">
            <w:pPr>
              <w:autoSpaceDE w:val="0"/>
              <w:autoSpaceDN w:val="0"/>
              <w:adjustRightInd w:val="0"/>
              <w:snapToGrid w:val="0"/>
              <w:spacing w:line="360" w:lineRule="auto"/>
              <w:jc w:val="center"/>
              <w:rPr>
                <w:rFonts w:ascii="仿宋" w:hAnsi="仿宋" w:eastAsia="仿宋" w:cs="仿宋"/>
                <w:b/>
                <w:bCs/>
                <w:szCs w:val="21"/>
              </w:rPr>
            </w:pPr>
            <w:r>
              <w:rPr>
                <w:rFonts w:hint="eastAsia" w:ascii="仿宋" w:hAnsi="仿宋" w:eastAsia="仿宋" w:cs="仿宋"/>
                <w:b/>
                <w:bCs/>
                <w:szCs w:val="21"/>
              </w:rPr>
              <w:t>2</w:t>
            </w:r>
          </w:p>
        </w:tc>
        <w:tc>
          <w:tcPr>
            <w:tcW w:w="1735" w:type="dxa"/>
            <w:tcBorders>
              <w:top w:val="single" w:color="auto" w:sz="4" w:space="0"/>
              <w:left w:val="single" w:color="auto" w:sz="4" w:space="0"/>
              <w:bottom w:val="single" w:color="auto" w:sz="4" w:space="0"/>
              <w:right w:val="single" w:color="auto" w:sz="4" w:space="0"/>
            </w:tcBorders>
            <w:vAlign w:val="center"/>
          </w:tcPr>
          <w:p w14:paraId="62877C14">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申请人资格要求及相关证明材料要求</w:t>
            </w:r>
          </w:p>
        </w:tc>
        <w:tc>
          <w:tcPr>
            <w:tcW w:w="6723" w:type="dxa"/>
            <w:tcBorders>
              <w:top w:val="single" w:color="auto" w:sz="4" w:space="0"/>
              <w:left w:val="single" w:color="auto" w:sz="4" w:space="0"/>
              <w:bottom w:val="single" w:color="auto" w:sz="4" w:space="0"/>
              <w:right w:val="single" w:color="auto" w:sz="4" w:space="0"/>
            </w:tcBorders>
            <w:vAlign w:val="center"/>
          </w:tcPr>
          <w:p w14:paraId="579F1A42">
            <w:pPr>
              <w:autoSpaceDE w:val="0"/>
              <w:autoSpaceDN w:val="0"/>
              <w:adjustRightInd w:val="0"/>
              <w:snapToGrid w:val="0"/>
              <w:spacing w:before="156" w:beforeLines="50" w:line="360" w:lineRule="auto"/>
              <w:rPr>
                <w:rFonts w:ascii="仿宋" w:hAnsi="仿宋" w:eastAsia="仿宋" w:cs="仿宋"/>
                <w:sz w:val="24"/>
              </w:rPr>
            </w:pPr>
            <w:r>
              <w:rPr>
                <w:rFonts w:hint="eastAsia" w:ascii="仿宋" w:hAnsi="仿宋" w:eastAsia="仿宋" w:cs="仿宋"/>
                <w:sz w:val="24"/>
              </w:rPr>
              <w:t>见“第一章  招标公告”相应条款</w:t>
            </w:r>
          </w:p>
        </w:tc>
      </w:tr>
      <w:tr w14:paraId="49EE9C23">
        <w:tblPrEx>
          <w:tblCellMar>
            <w:top w:w="0" w:type="dxa"/>
            <w:left w:w="108" w:type="dxa"/>
            <w:bottom w:w="0" w:type="dxa"/>
            <w:right w:w="108" w:type="dxa"/>
          </w:tblCellMar>
        </w:tblPrEx>
        <w:trPr>
          <w:trHeight w:val="90" w:hRule="atLeast"/>
          <w:jc w:val="center"/>
        </w:trPr>
        <w:tc>
          <w:tcPr>
            <w:tcW w:w="503" w:type="dxa"/>
            <w:vMerge w:val="continue"/>
            <w:tcBorders>
              <w:left w:val="single" w:color="auto" w:sz="4" w:space="0"/>
              <w:right w:val="single" w:color="auto" w:sz="4" w:space="0"/>
            </w:tcBorders>
          </w:tcPr>
          <w:p w14:paraId="5B57B993">
            <w:pPr>
              <w:autoSpaceDE w:val="0"/>
              <w:autoSpaceDN w:val="0"/>
              <w:adjustRightInd w:val="0"/>
              <w:snapToGrid w:val="0"/>
              <w:spacing w:line="360" w:lineRule="auto"/>
              <w:jc w:val="center"/>
              <w:rPr>
                <w:rFonts w:ascii="仿宋" w:hAnsi="仿宋" w:eastAsia="仿宋" w:cs="仿宋"/>
                <w:b/>
                <w:bCs/>
                <w:sz w:val="24"/>
                <w:lang w:val="zh-CN"/>
              </w:rPr>
            </w:pPr>
          </w:p>
        </w:tc>
        <w:tc>
          <w:tcPr>
            <w:tcW w:w="948" w:type="dxa"/>
            <w:tcBorders>
              <w:top w:val="single" w:color="auto" w:sz="4" w:space="0"/>
              <w:left w:val="single" w:color="auto" w:sz="4" w:space="0"/>
              <w:bottom w:val="single" w:color="auto" w:sz="4" w:space="0"/>
              <w:right w:val="single" w:color="auto" w:sz="4" w:space="0"/>
            </w:tcBorders>
            <w:vAlign w:val="center"/>
          </w:tcPr>
          <w:p w14:paraId="631E7B9B">
            <w:pPr>
              <w:autoSpaceDE w:val="0"/>
              <w:autoSpaceDN w:val="0"/>
              <w:adjustRightInd w:val="0"/>
              <w:snapToGrid w:val="0"/>
              <w:spacing w:line="360" w:lineRule="auto"/>
              <w:jc w:val="center"/>
              <w:rPr>
                <w:rFonts w:ascii="仿宋" w:hAnsi="仿宋" w:eastAsia="仿宋" w:cs="仿宋"/>
                <w:b/>
                <w:bCs/>
                <w:szCs w:val="21"/>
              </w:rPr>
            </w:pPr>
            <w:r>
              <w:rPr>
                <w:rFonts w:hint="eastAsia" w:ascii="仿宋" w:hAnsi="仿宋" w:eastAsia="仿宋" w:cs="仿宋"/>
                <w:b/>
                <w:bCs/>
                <w:szCs w:val="21"/>
              </w:rPr>
              <w:t>8.1</w:t>
            </w:r>
          </w:p>
        </w:tc>
        <w:tc>
          <w:tcPr>
            <w:tcW w:w="1735" w:type="dxa"/>
            <w:tcBorders>
              <w:top w:val="single" w:color="auto" w:sz="4" w:space="0"/>
              <w:left w:val="single" w:color="auto" w:sz="4" w:space="0"/>
              <w:bottom w:val="single" w:color="auto" w:sz="4" w:space="0"/>
              <w:right w:val="single" w:color="auto" w:sz="4" w:space="0"/>
            </w:tcBorders>
            <w:vAlign w:val="center"/>
          </w:tcPr>
          <w:p w14:paraId="0E479E98">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采购人</w:t>
            </w:r>
          </w:p>
        </w:tc>
        <w:tc>
          <w:tcPr>
            <w:tcW w:w="6723" w:type="dxa"/>
            <w:tcBorders>
              <w:top w:val="single" w:color="auto" w:sz="4" w:space="0"/>
              <w:left w:val="single" w:color="auto" w:sz="4" w:space="0"/>
              <w:bottom w:val="single" w:color="auto" w:sz="4" w:space="0"/>
              <w:right w:val="single" w:color="auto" w:sz="4" w:space="0"/>
            </w:tcBorders>
            <w:vAlign w:val="center"/>
          </w:tcPr>
          <w:p w14:paraId="642E2C58">
            <w:pPr>
              <w:autoSpaceDE w:val="0"/>
              <w:autoSpaceDN w:val="0"/>
              <w:adjustRightInd w:val="0"/>
              <w:snapToGrid w:val="0"/>
              <w:spacing w:before="156" w:beforeLines="50" w:line="360" w:lineRule="auto"/>
              <w:rPr>
                <w:rFonts w:ascii="仿宋" w:hAnsi="仿宋" w:eastAsia="仿宋" w:cs="仿宋"/>
                <w:sz w:val="24"/>
              </w:rPr>
            </w:pPr>
            <w:r>
              <w:rPr>
                <w:rFonts w:hint="eastAsia" w:ascii="仿宋" w:hAnsi="仿宋" w:eastAsia="仿宋" w:cs="仿宋"/>
                <w:sz w:val="24"/>
              </w:rPr>
              <w:t>见“第一章  招标公告”相应条款</w:t>
            </w:r>
          </w:p>
        </w:tc>
      </w:tr>
      <w:tr w14:paraId="1A82071A">
        <w:tblPrEx>
          <w:tblCellMar>
            <w:top w:w="0" w:type="dxa"/>
            <w:left w:w="108" w:type="dxa"/>
            <w:bottom w:w="0" w:type="dxa"/>
            <w:right w:w="108" w:type="dxa"/>
          </w:tblCellMar>
        </w:tblPrEx>
        <w:trPr>
          <w:trHeight w:val="90" w:hRule="atLeast"/>
          <w:jc w:val="center"/>
        </w:trPr>
        <w:tc>
          <w:tcPr>
            <w:tcW w:w="503" w:type="dxa"/>
            <w:vMerge w:val="continue"/>
            <w:tcBorders>
              <w:left w:val="single" w:color="auto" w:sz="4" w:space="0"/>
              <w:right w:val="single" w:color="auto" w:sz="4" w:space="0"/>
            </w:tcBorders>
          </w:tcPr>
          <w:p w14:paraId="128F1E6D">
            <w:pPr>
              <w:autoSpaceDE w:val="0"/>
              <w:autoSpaceDN w:val="0"/>
              <w:adjustRightInd w:val="0"/>
              <w:snapToGrid w:val="0"/>
              <w:spacing w:line="360" w:lineRule="auto"/>
              <w:jc w:val="center"/>
              <w:rPr>
                <w:rFonts w:ascii="仿宋" w:hAnsi="仿宋" w:eastAsia="仿宋" w:cs="仿宋"/>
                <w:b/>
                <w:bCs/>
                <w:sz w:val="24"/>
                <w:lang w:val="zh-CN"/>
              </w:rPr>
            </w:pPr>
          </w:p>
        </w:tc>
        <w:tc>
          <w:tcPr>
            <w:tcW w:w="948" w:type="dxa"/>
            <w:tcBorders>
              <w:top w:val="single" w:color="auto" w:sz="4" w:space="0"/>
              <w:left w:val="single" w:color="auto" w:sz="4" w:space="0"/>
              <w:bottom w:val="single" w:color="auto" w:sz="4" w:space="0"/>
              <w:right w:val="single" w:color="auto" w:sz="4" w:space="0"/>
            </w:tcBorders>
            <w:vAlign w:val="center"/>
          </w:tcPr>
          <w:p w14:paraId="5FA9CE47">
            <w:pPr>
              <w:autoSpaceDE w:val="0"/>
              <w:autoSpaceDN w:val="0"/>
              <w:adjustRightInd w:val="0"/>
              <w:snapToGrid w:val="0"/>
              <w:spacing w:line="360" w:lineRule="auto"/>
              <w:jc w:val="center"/>
              <w:rPr>
                <w:rFonts w:ascii="仿宋" w:hAnsi="仿宋" w:eastAsia="仿宋" w:cs="仿宋"/>
                <w:b/>
                <w:bCs/>
                <w:szCs w:val="21"/>
              </w:rPr>
            </w:pPr>
            <w:r>
              <w:rPr>
                <w:rFonts w:hint="eastAsia" w:ascii="仿宋" w:hAnsi="仿宋" w:eastAsia="仿宋" w:cs="仿宋"/>
                <w:b/>
                <w:bCs/>
                <w:szCs w:val="21"/>
              </w:rPr>
              <w:t>8.2</w:t>
            </w:r>
          </w:p>
        </w:tc>
        <w:tc>
          <w:tcPr>
            <w:tcW w:w="1735" w:type="dxa"/>
            <w:tcBorders>
              <w:top w:val="single" w:color="auto" w:sz="4" w:space="0"/>
              <w:left w:val="single" w:color="auto" w:sz="4" w:space="0"/>
              <w:bottom w:val="single" w:color="auto" w:sz="4" w:space="0"/>
              <w:right w:val="single" w:color="auto" w:sz="4" w:space="0"/>
            </w:tcBorders>
            <w:vAlign w:val="center"/>
          </w:tcPr>
          <w:p w14:paraId="24259036">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代理机构</w:t>
            </w:r>
          </w:p>
        </w:tc>
        <w:tc>
          <w:tcPr>
            <w:tcW w:w="6723" w:type="dxa"/>
            <w:tcBorders>
              <w:top w:val="single" w:color="auto" w:sz="4" w:space="0"/>
              <w:left w:val="single" w:color="auto" w:sz="4" w:space="0"/>
              <w:bottom w:val="single" w:color="auto" w:sz="4" w:space="0"/>
              <w:right w:val="single" w:color="auto" w:sz="4" w:space="0"/>
            </w:tcBorders>
            <w:vAlign w:val="center"/>
          </w:tcPr>
          <w:p w14:paraId="257AC1B5">
            <w:pPr>
              <w:autoSpaceDE w:val="0"/>
              <w:autoSpaceDN w:val="0"/>
              <w:adjustRightInd w:val="0"/>
              <w:snapToGrid w:val="0"/>
              <w:spacing w:before="156" w:beforeLines="50" w:line="360" w:lineRule="auto"/>
              <w:rPr>
                <w:rFonts w:ascii="仿宋" w:hAnsi="仿宋" w:eastAsia="仿宋" w:cs="仿宋"/>
                <w:sz w:val="24"/>
              </w:rPr>
            </w:pPr>
            <w:r>
              <w:rPr>
                <w:rFonts w:hint="eastAsia" w:ascii="仿宋" w:hAnsi="仿宋" w:eastAsia="仿宋" w:cs="仿宋"/>
                <w:sz w:val="24"/>
              </w:rPr>
              <w:t>见“第一章  招标公告”相应条款</w:t>
            </w:r>
          </w:p>
        </w:tc>
      </w:tr>
      <w:tr w14:paraId="190B7142">
        <w:tblPrEx>
          <w:tblCellMar>
            <w:top w:w="0" w:type="dxa"/>
            <w:left w:w="108" w:type="dxa"/>
            <w:bottom w:w="0" w:type="dxa"/>
            <w:right w:w="108" w:type="dxa"/>
          </w:tblCellMar>
        </w:tblPrEx>
        <w:trPr>
          <w:trHeight w:val="90" w:hRule="atLeast"/>
          <w:jc w:val="center"/>
        </w:trPr>
        <w:tc>
          <w:tcPr>
            <w:tcW w:w="503" w:type="dxa"/>
            <w:vMerge w:val="continue"/>
            <w:tcBorders>
              <w:left w:val="single" w:color="auto" w:sz="4" w:space="0"/>
              <w:right w:val="single" w:color="auto" w:sz="4" w:space="0"/>
            </w:tcBorders>
          </w:tcPr>
          <w:p w14:paraId="41B7C720">
            <w:pPr>
              <w:autoSpaceDE w:val="0"/>
              <w:autoSpaceDN w:val="0"/>
              <w:adjustRightInd w:val="0"/>
              <w:snapToGrid w:val="0"/>
              <w:spacing w:line="360" w:lineRule="auto"/>
              <w:jc w:val="center"/>
              <w:rPr>
                <w:rFonts w:ascii="仿宋" w:hAnsi="仿宋" w:eastAsia="仿宋" w:cs="仿宋"/>
                <w:b/>
                <w:bCs/>
                <w:sz w:val="24"/>
                <w:lang w:val="zh-CN"/>
              </w:rPr>
            </w:pPr>
          </w:p>
        </w:tc>
        <w:tc>
          <w:tcPr>
            <w:tcW w:w="948" w:type="dxa"/>
            <w:tcBorders>
              <w:top w:val="single" w:color="auto" w:sz="4" w:space="0"/>
              <w:left w:val="single" w:color="auto" w:sz="4" w:space="0"/>
              <w:bottom w:val="single" w:color="auto" w:sz="4" w:space="0"/>
              <w:right w:val="single" w:color="auto" w:sz="4" w:space="0"/>
            </w:tcBorders>
            <w:vAlign w:val="center"/>
          </w:tcPr>
          <w:p w14:paraId="4372C53E">
            <w:pPr>
              <w:autoSpaceDE w:val="0"/>
              <w:autoSpaceDN w:val="0"/>
              <w:adjustRightInd w:val="0"/>
              <w:snapToGrid w:val="0"/>
              <w:spacing w:line="360" w:lineRule="auto"/>
              <w:jc w:val="center"/>
              <w:rPr>
                <w:rFonts w:ascii="仿宋" w:hAnsi="仿宋" w:eastAsia="仿宋" w:cs="仿宋"/>
                <w:b/>
                <w:bCs/>
                <w:szCs w:val="21"/>
              </w:rPr>
            </w:pPr>
            <w:r>
              <w:rPr>
                <w:rFonts w:hint="eastAsia" w:ascii="仿宋" w:hAnsi="仿宋" w:eastAsia="仿宋" w:cs="仿宋"/>
                <w:b/>
                <w:bCs/>
                <w:szCs w:val="21"/>
              </w:rPr>
              <w:t>1.7</w:t>
            </w:r>
          </w:p>
        </w:tc>
        <w:tc>
          <w:tcPr>
            <w:tcW w:w="1735" w:type="dxa"/>
            <w:tcBorders>
              <w:top w:val="single" w:color="auto" w:sz="4" w:space="0"/>
              <w:left w:val="single" w:color="auto" w:sz="4" w:space="0"/>
              <w:bottom w:val="single" w:color="auto" w:sz="4" w:space="0"/>
              <w:right w:val="single" w:color="auto" w:sz="4" w:space="0"/>
            </w:tcBorders>
            <w:vAlign w:val="center"/>
          </w:tcPr>
          <w:p w14:paraId="6BEC3AF2">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合同履行期</w:t>
            </w:r>
          </w:p>
        </w:tc>
        <w:tc>
          <w:tcPr>
            <w:tcW w:w="6723" w:type="dxa"/>
            <w:tcBorders>
              <w:top w:val="single" w:color="auto" w:sz="4" w:space="0"/>
              <w:left w:val="single" w:color="auto" w:sz="4" w:space="0"/>
              <w:bottom w:val="single" w:color="auto" w:sz="4" w:space="0"/>
              <w:right w:val="single" w:color="auto" w:sz="4" w:space="0"/>
            </w:tcBorders>
            <w:vAlign w:val="center"/>
          </w:tcPr>
          <w:p w14:paraId="08488432">
            <w:pPr>
              <w:autoSpaceDE w:val="0"/>
              <w:autoSpaceDN w:val="0"/>
              <w:adjustRightInd w:val="0"/>
              <w:snapToGrid w:val="0"/>
              <w:spacing w:before="156" w:beforeLines="50" w:line="360" w:lineRule="auto"/>
              <w:rPr>
                <w:rFonts w:ascii="仿宋" w:hAnsi="仿宋" w:eastAsia="仿宋" w:cs="仿宋"/>
                <w:sz w:val="24"/>
              </w:rPr>
            </w:pPr>
            <w:r>
              <w:rPr>
                <w:rFonts w:hint="eastAsia" w:ascii="仿宋" w:hAnsi="仿宋" w:eastAsia="仿宋" w:cs="仿宋"/>
                <w:sz w:val="24"/>
              </w:rPr>
              <w:t>见“第一章  招标公告”相应条款</w:t>
            </w:r>
          </w:p>
        </w:tc>
      </w:tr>
      <w:tr w14:paraId="6D183785">
        <w:tblPrEx>
          <w:tblCellMar>
            <w:top w:w="0" w:type="dxa"/>
            <w:left w:w="108" w:type="dxa"/>
            <w:bottom w:w="0" w:type="dxa"/>
            <w:right w:w="108" w:type="dxa"/>
          </w:tblCellMar>
        </w:tblPrEx>
        <w:trPr>
          <w:trHeight w:val="90" w:hRule="atLeast"/>
          <w:jc w:val="center"/>
        </w:trPr>
        <w:tc>
          <w:tcPr>
            <w:tcW w:w="503" w:type="dxa"/>
            <w:vMerge w:val="continue"/>
            <w:tcBorders>
              <w:left w:val="single" w:color="auto" w:sz="4" w:space="0"/>
              <w:right w:val="single" w:color="auto" w:sz="4" w:space="0"/>
            </w:tcBorders>
          </w:tcPr>
          <w:p w14:paraId="122286C5">
            <w:pPr>
              <w:autoSpaceDE w:val="0"/>
              <w:autoSpaceDN w:val="0"/>
              <w:adjustRightInd w:val="0"/>
              <w:snapToGrid w:val="0"/>
              <w:spacing w:line="360" w:lineRule="auto"/>
              <w:jc w:val="center"/>
              <w:rPr>
                <w:rFonts w:ascii="仿宋" w:hAnsi="仿宋" w:eastAsia="仿宋" w:cs="仿宋"/>
                <w:b/>
                <w:bCs/>
                <w:sz w:val="24"/>
                <w:lang w:val="zh-CN"/>
              </w:rPr>
            </w:pPr>
          </w:p>
        </w:tc>
        <w:tc>
          <w:tcPr>
            <w:tcW w:w="948" w:type="dxa"/>
            <w:tcBorders>
              <w:top w:val="single" w:color="auto" w:sz="4" w:space="0"/>
              <w:left w:val="single" w:color="auto" w:sz="4" w:space="0"/>
              <w:bottom w:val="single" w:color="auto" w:sz="4" w:space="0"/>
              <w:right w:val="single" w:color="auto" w:sz="4" w:space="0"/>
            </w:tcBorders>
            <w:vAlign w:val="center"/>
          </w:tcPr>
          <w:p w14:paraId="244D6DB2">
            <w:pPr>
              <w:autoSpaceDE w:val="0"/>
              <w:autoSpaceDN w:val="0"/>
              <w:adjustRightInd w:val="0"/>
              <w:snapToGrid w:val="0"/>
              <w:spacing w:line="360" w:lineRule="auto"/>
              <w:jc w:val="center"/>
              <w:rPr>
                <w:rFonts w:ascii="仿宋" w:hAnsi="仿宋" w:eastAsia="仿宋" w:cs="仿宋"/>
                <w:b/>
                <w:bCs/>
                <w:szCs w:val="21"/>
              </w:rPr>
            </w:pPr>
            <w:r>
              <w:rPr>
                <w:rFonts w:hint="eastAsia" w:ascii="仿宋" w:hAnsi="仿宋" w:eastAsia="仿宋" w:cs="仿宋"/>
                <w:b/>
                <w:bCs/>
                <w:szCs w:val="21"/>
              </w:rPr>
              <w:t>1.5.1</w:t>
            </w:r>
          </w:p>
        </w:tc>
        <w:tc>
          <w:tcPr>
            <w:tcW w:w="1735" w:type="dxa"/>
            <w:tcBorders>
              <w:top w:val="single" w:color="auto" w:sz="4" w:space="0"/>
              <w:left w:val="single" w:color="auto" w:sz="4" w:space="0"/>
              <w:bottom w:val="single" w:color="auto" w:sz="4" w:space="0"/>
              <w:right w:val="single" w:color="auto" w:sz="4" w:space="0"/>
            </w:tcBorders>
            <w:vAlign w:val="center"/>
          </w:tcPr>
          <w:p w14:paraId="2015C7C7">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招标内容</w:t>
            </w:r>
          </w:p>
        </w:tc>
        <w:tc>
          <w:tcPr>
            <w:tcW w:w="6723" w:type="dxa"/>
            <w:tcBorders>
              <w:top w:val="single" w:color="auto" w:sz="4" w:space="0"/>
              <w:left w:val="single" w:color="auto" w:sz="4" w:space="0"/>
              <w:bottom w:val="single" w:color="auto" w:sz="4" w:space="0"/>
              <w:right w:val="single" w:color="auto" w:sz="4" w:space="0"/>
            </w:tcBorders>
            <w:vAlign w:val="center"/>
          </w:tcPr>
          <w:p w14:paraId="2D2EEC52">
            <w:pPr>
              <w:autoSpaceDE w:val="0"/>
              <w:autoSpaceDN w:val="0"/>
              <w:adjustRightInd w:val="0"/>
              <w:snapToGrid w:val="0"/>
              <w:spacing w:before="156" w:beforeLines="50" w:line="360" w:lineRule="auto"/>
              <w:rPr>
                <w:rFonts w:ascii="仿宋" w:hAnsi="仿宋" w:eastAsia="仿宋" w:cs="仿宋"/>
                <w:sz w:val="24"/>
              </w:rPr>
            </w:pPr>
            <w:r>
              <w:rPr>
                <w:rFonts w:hint="eastAsia" w:ascii="仿宋" w:hAnsi="仿宋" w:eastAsia="仿宋" w:cs="仿宋"/>
                <w:sz w:val="24"/>
              </w:rPr>
              <w:t>见“第一章  招标公告”相应条款</w:t>
            </w:r>
          </w:p>
        </w:tc>
      </w:tr>
      <w:tr w14:paraId="0F1CA8F5">
        <w:tblPrEx>
          <w:tblCellMar>
            <w:top w:w="0" w:type="dxa"/>
            <w:left w:w="108" w:type="dxa"/>
            <w:bottom w:w="0" w:type="dxa"/>
            <w:right w:w="108" w:type="dxa"/>
          </w:tblCellMar>
        </w:tblPrEx>
        <w:trPr>
          <w:trHeight w:val="366" w:hRule="atLeast"/>
          <w:jc w:val="center"/>
        </w:trPr>
        <w:tc>
          <w:tcPr>
            <w:tcW w:w="503" w:type="dxa"/>
            <w:vMerge w:val="restart"/>
            <w:tcBorders>
              <w:top w:val="single" w:color="auto" w:sz="4" w:space="0"/>
              <w:left w:val="single" w:color="auto" w:sz="4" w:space="0"/>
              <w:bottom w:val="single" w:color="auto" w:sz="4" w:space="0"/>
              <w:right w:val="single" w:color="auto" w:sz="4" w:space="0"/>
            </w:tcBorders>
          </w:tcPr>
          <w:p w14:paraId="2A4E6DA4">
            <w:pPr>
              <w:autoSpaceDE w:val="0"/>
              <w:autoSpaceDN w:val="0"/>
              <w:adjustRightInd w:val="0"/>
              <w:snapToGrid w:val="0"/>
              <w:spacing w:line="360" w:lineRule="auto"/>
              <w:jc w:val="center"/>
              <w:rPr>
                <w:rFonts w:ascii="仿宋" w:hAnsi="仿宋" w:eastAsia="仿宋" w:cs="仿宋"/>
                <w:b/>
                <w:bCs/>
                <w:sz w:val="24"/>
              </w:rPr>
            </w:pPr>
          </w:p>
          <w:p w14:paraId="0C4877F3">
            <w:pPr>
              <w:autoSpaceDE w:val="0"/>
              <w:autoSpaceDN w:val="0"/>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第</w:t>
            </w:r>
          </w:p>
          <w:p w14:paraId="65B44958">
            <w:pPr>
              <w:autoSpaceDE w:val="0"/>
              <w:autoSpaceDN w:val="0"/>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二章</w:t>
            </w:r>
          </w:p>
        </w:tc>
        <w:tc>
          <w:tcPr>
            <w:tcW w:w="948" w:type="dxa"/>
            <w:tcBorders>
              <w:top w:val="single" w:color="auto" w:sz="4" w:space="0"/>
              <w:left w:val="single" w:color="auto" w:sz="4" w:space="0"/>
              <w:bottom w:val="single" w:color="auto" w:sz="4" w:space="0"/>
              <w:right w:val="single" w:color="auto" w:sz="4" w:space="0"/>
            </w:tcBorders>
            <w:vAlign w:val="center"/>
          </w:tcPr>
          <w:p w14:paraId="5F451C3D">
            <w:pPr>
              <w:autoSpaceDE w:val="0"/>
              <w:autoSpaceDN w:val="0"/>
              <w:adjustRightInd w:val="0"/>
              <w:snapToGrid w:val="0"/>
              <w:spacing w:line="360" w:lineRule="auto"/>
              <w:jc w:val="center"/>
              <w:rPr>
                <w:rFonts w:ascii="仿宋" w:hAnsi="仿宋" w:eastAsia="仿宋" w:cs="仿宋"/>
                <w:b/>
                <w:bCs/>
                <w:szCs w:val="21"/>
              </w:rPr>
            </w:pPr>
            <w:r>
              <w:rPr>
                <w:rFonts w:hint="eastAsia" w:ascii="仿宋" w:hAnsi="仿宋" w:eastAsia="仿宋" w:cs="仿宋"/>
                <w:b/>
                <w:bCs/>
                <w:kern w:val="0"/>
                <w:szCs w:val="21"/>
                <w:lang w:bidi="ar"/>
              </w:rPr>
              <w:t>1.2</w:t>
            </w:r>
          </w:p>
        </w:tc>
        <w:tc>
          <w:tcPr>
            <w:tcW w:w="1735" w:type="dxa"/>
            <w:tcBorders>
              <w:top w:val="single" w:color="auto" w:sz="4" w:space="0"/>
              <w:left w:val="single" w:color="auto" w:sz="4" w:space="0"/>
              <w:bottom w:val="single" w:color="auto" w:sz="4" w:space="0"/>
              <w:right w:val="single" w:color="auto" w:sz="4" w:space="0"/>
            </w:tcBorders>
            <w:vAlign w:val="center"/>
          </w:tcPr>
          <w:p w14:paraId="355F1B13">
            <w:pPr>
              <w:widowControl/>
              <w:autoSpaceDE w:val="0"/>
              <w:autoSpaceDN w:val="0"/>
              <w:adjustRightInd w:val="0"/>
              <w:snapToGrid w:val="0"/>
              <w:ind w:right="-73" w:rightChars="-35"/>
              <w:jc w:val="center"/>
              <w:textAlignment w:val="baseline"/>
              <w:rPr>
                <w:rFonts w:ascii="仿宋" w:hAnsi="仿宋" w:eastAsia="仿宋" w:cs="仿宋"/>
                <w:b/>
                <w:sz w:val="24"/>
                <w:lang w:val="zh-CN"/>
              </w:rPr>
            </w:pPr>
            <w:r>
              <w:rPr>
                <w:rFonts w:hint="eastAsia" w:ascii="仿宋" w:hAnsi="仿宋" w:eastAsia="仿宋" w:cs="仿宋"/>
                <w:b/>
                <w:sz w:val="24"/>
              </w:rPr>
              <w:t>标段（包）划分</w:t>
            </w:r>
          </w:p>
        </w:tc>
        <w:tc>
          <w:tcPr>
            <w:tcW w:w="6723" w:type="dxa"/>
            <w:tcBorders>
              <w:top w:val="single" w:color="auto" w:sz="4" w:space="0"/>
              <w:left w:val="single" w:color="auto" w:sz="4" w:space="0"/>
              <w:bottom w:val="single" w:color="auto" w:sz="4" w:space="0"/>
              <w:right w:val="single" w:color="auto" w:sz="4" w:space="0"/>
            </w:tcBorders>
            <w:vAlign w:val="center"/>
          </w:tcPr>
          <w:p w14:paraId="6EF76925">
            <w:pPr>
              <w:widowControl/>
              <w:jc w:val="left"/>
              <w:rPr>
                <w:rFonts w:ascii="仿宋" w:hAnsi="仿宋" w:eastAsia="仿宋" w:cs="仿宋"/>
                <w:sz w:val="24"/>
                <w:lang w:val="zh-CN"/>
              </w:rPr>
            </w:pPr>
            <w:r>
              <w:rPr>
                <w:rFonts w:hint="eastAsia" w:ascii="仿宋" w:hAnsi="仿宋" w:eastAsia="仿宋" w:cs="仿宋"/>
                <w:kern w:val="0"/>
                <w:sz w:val="24"/>
                <w:lang w:bidi="ar"/>
              </w:rPr>
              <w:t>见“第二章 采购项目及技术服务要求”相应条款</w:t>
            </w:r>
          </w:p>
        </w:tc>
      </w:tr>
      <w:tr w14:paraId="53D40D57">
        <w:tblPrEx>
          <w:tblCellMar>
            <w:top w:w="0" w:type="dxa"/>
            <w:left w:w="108" w:type="dxa"/>
            <w:bottom w:w="0" w:type="dxa"/>
            <w:right w:w="108" w:type="dxa"/>
          </w:tblCellMar>
        </w:tblPrEx>
        <w:trPr>
          <w:trHeight w:val="447" w:hRule="atLeast"/>
          <w:jc w:val="center"/>
        </w:trPr>
        <w:tc>
          <w:tcPr>
            <w:tcW w:w="503" w:type="dxa"/>
            <w:vMerge w:val="continue"/>
            <w:tcBorders>
              <w:top w:val="single" w:color="auto" w:sz="4" w:space="0"/>
              <w:left w:val="single" w:color="auto" w:sz="4" w:space="0"/>
              <w:bottom w:val="single" w:color="auto" w:sz="4" w:space="0"/>
              <w:right w:val="single" w:color="auto" w:sz="4" w:space="0"/>
            </w:tcBorders>
          </w:tcPr>
          <w:p w14:paraId="47B5F312">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25AECBA9">
            <w:pPr>
              <w:widowControl/>
              <w:jc w:val="center"/>
              <w:rPr>
                <w:rFonts w:ascii="仿宋" w:hAnsi="仿宋" w:eastAsia="仿宋" w:cs="仿宋"/>
                <w:b/>
                <w:bCs/>
                <w:szCs w:val="21"/>
              </w:rPr>
            </w:pPr>
            <w:r>
              <w:rPr>
                <w:rFonts w:hint="eastAsia" w:ascii="仿宋" w:hAnsi="仿宋" w:eastAsia="仿宋" w:cs="仿宋"/>
                <w:b/>
                <w:bCs/>
                <w:kern w:val="0"/>
                <w:szCs w:val="21"/>
                <w:lang w:bidi="ar"/>
              </w:rPr>
              <w:t>1.2.1</w:t>
            </w:r>
          </w:p>
        </w:tc>
        <w:tc>
          <w:tcPr>
            <w:tcW w:w="1735" w:type="dxa"/>
            <w:tcBorders>
              <w:top w:val="single" w:color="auto" w:sz="4" w:space="0"/>
              <w:left w:val="single" w:color="auto" w:sz="4" w:space="0"/>
              <w:bottom w:val="single" w:color="auto" w:sz="4" w:space="0"/>
              <w:right w:val="single" w:color="auto" w:sz="4" w:space="0"/>
            </w:tcBorders>
            <w:vAlign w:val="center"/>
          </w:tcPr>
          <w:p w14:paraId="1A728612">
            <w:pPr>
              <w:widowControl/>
              <w:autoSpaceDE w:val="0"/>
              <w:autoSpaceDN w:val="0"/>
              <w:adjustRightInd w:val="0"/>
              <w:snapToGrid w:val="0"/>
              <w:ind w:right="-73" w:rightChars="-35"/>
              <w:jc w:val="center"/>
              <w:textAlignment w:val="baseline"/>
              <w:rPr>
                <w:rFonts w:ascii="仿宋" w:hAnsi="仿宋" w:eastAsia="仿宋" w:cs="仿宋"/>
                <w:b/>
                <w:sz w:val="24"/>
                <w:lang w:val="zh-CN"/>
              </w:rPr>
            </w:pPr>
            <w:r>
              <w:rPr>
                <w:rFonts w:hint="eastAsia" w:ascii="仿宋" w:hAnsi="仿宋" w:eastAsia="仿宋" w:cs="仿宋"/>
                <w:b/>
                <w:sz w:val="24"/>
              </w:rPr>
              <w:t>项目服务期限</w:t>
            </w:r>
          </w:p>
        </w:tc>
        <w:tc>
          <w:tcPr>
            <w:tcW w:w="6723" w:type="dxa"/>
            <w:tcBorders>
              <w:top w:val="single" w:color="auto" w:sz="4" w:space="0"/>
              <w:left w:val="single" w:color="auto" w:sz="4" w:space="0"/>
              <w:bottom w:val="single" w:color="auto" w:sz="4" w:space="0"/>
              <w:right w:val="single" w:color="auto" w:sz="4" w:space="0"/>
            </w:tcBorders>
            <w:vAlign w:val="center"/>
          </w:tcPr>
          <w:p w14:paraId="22084591">
            <w:pPr>
              <w:autoSpaceDE w:val="0"/>
              <w:autoSpaceDN w:val="0"/>
              <w:adjustRightInd w:val="0"/>
              <w:snapToGrid w:val="0"/>
              <w:spacing w:before="156" w:beforeLines="50" w:line="360" w:lineRule="auto"/>
              <w:rPr>
                <w:rFonts w:ascii="仿宋" w:hAnsi="仿宋" w:eastAsia="仿宋" w:cs="仿宋"/>
                <w:sz w:val="24"/>
                <w:lang w:val="zh-CN"/>
              </w:rPr>
            </w:pPr>
            <w:r>
              <w:rPr>
                <w:rFonts w:hint="eastAsia" w:ascii="仿宋" w:hAnsi="仿宋" w:eastAsia="仿宋" w:cs="仿宋"/>
                <w:kern w:val="0"/>
                <w:sz w:val="24"/>
                <w:lang w:bidi="ar"/>
              </w:rPr>
              <w:t>见“第二章 采购项目及技术服务要求”相应条款</w:t>
            </w:r>
          </w:p>
        </w:tc>
      </w:tr>
      <w:tr w14:paraId="4292C8DA">
        <w:tblPrEx>
          <w:tblCellMar>
            <w:top w:w="0" w:type="dxa"/>
            <w:left w:w="108" w:type="dxa"/>
            <w:bottom w:w="0" w:type="dxa"/>
            <w:right w:w="108" w:type="dxa"/>
          </w:tblCellMar>
        </w:tblPrEx>
        <w:trPr>
          <w:trHeight w:val="447" w:hRule="atLeast"/>
          <w:jc w:val="center"/>
        </w:trPr>
        <w:tc>
          <w:tcPr>
            <w:tcW w:w="503" w:type="dxa"/>
            <w:vMerge w:val="continue"/>
            <w:tcBorders>
              <w:top w:val="single" w:color="auto" w:sz="4" w:space="0"/>
              <w:left w:val="single" w:color="auto" w:sz="4" w:space="0"/>
              <w:bottom w:val="single" w:color="auto" w:sz="4" w:space="0"/>
              <w:right w:val="single" w:color="auto" w:sz="4" w:space="0"/>
            </w:tcBorders>
          </w:tcPr>
          <w:p w14:paraId="3097E137">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33940187">
            <w:pPr>
              <w:widowControl/>
              <w:jc w:val="center"/>
              <w:rPr>
                <w:rFonts w:ascii="仿宋" w:hAnsi="仿宋" w:eastAsia="仿宋" w:cs="仿宋"/>
                <w:b/>
                <w:bCs/>
                <w:szCs w:val="21"/>
              </w:rPr>
            </w:pPr>
            <w:r>
              <w:rPr>
                <w:rFonts w:hint="eastAsia" w:ascii="仿宋" w:hAnsi="仿宋" w:eastAsia="仿宋" w:cs="仿宋"/>
                <w:b/>
                <w:bCs/>
                <w:kern w:val="0"/>
                <w:szCs w:val="21"/>
                <w:lang w:bidi="ar"/>
              </w:rPr>
              <w:t>1.3</w:t>
            </w:r>
          </w:p>
        </w:tc>
        <w:tc>
          <w:tcPr>
            <w:tcW w:w="1735" w:type="dxa"/>
            <w:tcBorders>
              <w:top w:val="single" w:color="auto" w:sz="4" w:space="0"/>
              <w:left w:val="single" w:color="auto" w:sz="4" w:space="0"/>
              <w:bottom w:val="single" w:color="auto" w:sz="4" w:space="0"/>
              <w:right w:val="single" w:color="auto" w:sz="4" w:space="0"/>
            </w:tcBorders>
            <w:vAlign w:val="center"/>
          </w:tcPr>
          <w:p w14:paraId="61E65024">
            <w:pPr>
              <w:widowControl/>
              <w:autoSpaceDE w:val="0"/>
              <w:autoSpaceDN w:val="0"/>
              <w:adjustRightInd w:val="0"/>
              <w:snapToGrid w:val="0"/>
              <w:ind w:right="-73" w:rightChars="-35"/>
              <w:jc w:val="center"/>
              <w:textAlignment w:val="baseline"/>
              <w:rPr>
                <w:rFonts w:ascii="仿宋" w:hAnsi="仿宋" w:eastAsia="仿宋" w:cs="仿宋"/>
                <w:b/>
                <w:sz w:val="24"/>
                <w:lang w:val="zh-CN"/>
              </w:rPr>
            </w:pPr>
            <w:r>
              <w:rPr>
                <w:rFonts w:hint="eastAsia" w:ascii="仿宋" w:hAnsi="仿宋" w:eastAsia="仿宋" w:cs="仿宋"/>
                <w:b/>
                <w:sz w:val="24"/>
              </w:rPr>
              <w:t>投标报价</w:t>
            </w:r>
          </w:p>
        </w:tc>
        <w:tc>
          <w:tcPr>
            <w:tcW w:w="6723" w:type="dxa"/>
            <w:tcBorders>
              <w:top w:val="single" w:color="auto" w:sz="4" w:space="0"/>
              <w:left w:val="single" w:color="auto" w:sz="4" w:space="0"/>
              <w:bottom w:val="single" w:color="auto" w:sz="4" w:space="0"/>
              <w:right w:val="single" w:color="auto" w:sz="4" w:space="0"/>
            </w:tcBorders>
            <w:vAlign w:val="center"/>
          </w:tcPr>
          <w:p w14:paraId="4676A27A">
            <w:pPr>
              <w:autoSpaceDE w:val="0"/>
              <w:autoSpaceDN w:val="0"/>
              <w:adjustRightInd w:val="0"/>
              <w:snapToGrid w:val="0"/>
              <w:spacing w:before="156" w:beforeLines="50" w:line="360" w:lineRule="auto"/>
              <w:rPr>
                <w:rFonts w:ascii="仿宋" w:hAnsi="仿宋" w:eastAsia="仿宋" w:cs="仿宋"/>
                <w:sz w:val="24"/>
                <w:lang w:val="zh-CN"/>
              </w:rPr>
            </w:pPr>
            <w:r>
              <w:rPr>
                <w:rFonts w:hint="eastAsia" w:ascii="仿宋" w:hAnsi="仿宋" w:eastAsia="仿宋" w:cs="仿宋"/>
                <w:kern w:val="0"/>
                <w:sz w:val="24"/>
                <w:lang w:bidi="ar"/>
              </w:rPr>
              <w:t>见“第二章 采购项目及技术服务要求”相应条款</w:t>
            </w:r>
          </w:p>
        </w:tc>
      </w:tr>
      <w:tr w14:paraId="4CB40B57">
        <w:tblPrEx>
          <w:tblCellMar>
            <w:top w:w="0" w:type="dxa"/>
            <w:left w:w="108" w:type="dxa"/>
            <w:bottom w:w="0" w:type="dxa"/>
            <w:right w:w="108" w:type="dxa"/>
          </w:tblCellMar>
        </w:tblPrEx>
        <w:trPr>
          <w:trHeight w:val="447" w:hRule="atLeast"/>
          <w:jc w:val="center"/>
        </w:trPr>
        <w:tc>
          <w:tcPr>
            <w:tcW w:w="503" w:type="dxa"/>
            <w:vMerge w:val="continue"/>
            <w:tcBorders>
              <w:top w:val="single" w:color="auto" w:sz="4" w:space="0"/>
              <w:left w:val="single" w:color="auto" w:sz="4" w:space="0"/>
              <w:bottom w:val="single" w:color="auto" w:sz="4" w:space="0"/>
              <w:right w:val="single" w:color="auto" w:sz="4" w:space="0"/>
            </w:tcBorders>
          </w:tcPr>
          <w:p w14:paraId="6870C6C5">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73C2D657">
            <w:pPr>
              <w:widowControl/>
              <w:jc w:val="center"/>
              <w:rPr>
                <w:rFonts w:ascii="仿宋" w:hAnsi="仿宋" w:eastAsia="仿宋" w:cs="仿宋"/>
                <w:b/>
                <w:bCs/>
                <w:szCs w:val="21"/>
              </w:rPr>
            </w:pPr>
            <w:r>
              <w:rPr>
                <w:rFonts w:hint="eastAsia" w:ascii="仿宋" w:hAnsi="仿宋" w:eastAsia="仿宋" w:cs="仿宋"/>
                <w:b/>
                <w:bCs/>
                <w:kern w:val="0"/>
                <w:szCs w:val="21"/>
                <w:lang w:bidi="ar"/>
              </w:rPr>
              <w:t>2</w:t>
            </w:r>
          </w:p>
        </w:tc>
        <w:tc>
          <w:tcPr>
            <w:tcW w:w="1735" w:type="dxa"/>
            <w:tcBorders>
              <w:top w:val="single" w:color="auto" w:sz="4" w:space="0"/>
              <w:left w:val="single" w:color="auto" w:sz="4" w:space="0"/>
              <w:bottom w:val="single" w:color="auto" w:sz="4" w:space="0"/>
              <w:right w:val="single" w:color="auto" w:sz="4" w:space="0"/>
            </w:tcBorders>
            <w:vAlign w:val="center"/>
          </w:tcPr>
          <w:p w14:paraId="02E5B020">
            <w:pPr>
              <w:widowControl/>
              <w:autoSpaceDE w:val="0"/>
              <w:autoSpaceDN w:val="0"/>
              <w:adjustRightInd w:val="0"/>
              <w:snapToGrid w:val="0"/>
              <w:ind w:right="-73" w:rightChars="-35"/>
              <w:jc w:val="center"/>
              <w:textAlignment w:val="baseline"/>
              <w:rPr>
                <w:rFonts w:ascii="仿宋" w:hAnsi="仿宋" w:eastAsia="仿宋" w:cs="仿宋"/>
                <w:b/>
                <w:sz w:val="24"/>
                <w:lang w:val="zh-CN"/>
              </w:rPr>
            </w:pPr>
            <w:r>
              <w:rPr>
                <w:rFonts w:hint="eastAsia" w:ascii="仿宋" w:hAnsi="仿宋" w:eastAsia="仿宋" w:cs="仿宋"/>
                <w:b/>
                <w:sz w:val="24"/>
              </w:rPr>
              <w:t>标段（包）内容（范围）及基本技术要求</w:t>
            </w:r>
          </w:p>
        </w:tc>
        <w:tc>
          <w:tcPr>
            <w:tcW w:w="6723" w:type="dxa"/>
            <w:tcBorders>
              <w:top w:val="single" w:color="auto" w:sz="4" w:space="0"/>
              <w:left w:val="single" w:color="auto" w:sz="4" w:space="0"/>
              <w:bottom w:val="single" w:color="auto" w:sz="4" w:space="0"/>
              <w:right w:val="single" w:color="auto" w:sz="4" w:space="0"/>
            </w:tcBorders>
            <w:vAlign w:val="center"/>
          </w:tcPr>
          <w:p w14:paraId="734D7D7A">
            <w:pPr>
              <w:autoSpaceDE w:val="0"/>
              <w:autoSpaceDN w:val="0"/>
              <w:adjustRightInd w:val="0"/>
              <w:snapToGrid w:val="0"/>
              <w:spacing w:before="156" w:beforeLines="50" w:line="360" w:lineRule="auto"/>
              <w:rPr>
                <w:rFonts w:ascii="仿宋" w:hAnsi="仿宋" w:eastAsia="仿宋" w:cs="仿宋"/>
                <w:sz w:val="24"/>
                <w:lang w:val="zh-CN"/>
              </w:rPr>
            </w:pPr>
            <w:r>
              <w:rPr>
                <w:rFonts w:hint="eastAsia" w:ascii="仿宋" w:hAnsi="仿宋" w:eastAsia="仿宋" w:cs="仿宋"/>
                <w:kern w:val="0"/>
                <w:sz w:val="24"/>
                <w:lang w:bidi="ar"/>
              </w:rPr>
              <w:t>见“第二章 采购项目及技术服务要求”相应条款</w:t>
            </w:r>
          </w:p>
        </w:tc>
      </w:tr>
      <w:tr w14:paraId="77C4D688">
        <w:tblPrEx>
          <w:tblCellMar>
            <w:top w:w="0" w:type="dxa"/>
            <w:left w:w="108" w:type="dxa"/>
            <w:bottom w:w="0" w:type="dxa"/>
            <w:right w:w="108" w:type="dxa"/>
          </w:tblCellMar>
        </w:tblPrEx>
        <w:trPr>
          <w:trHeight w:val="447" w:hRule="atLeast"/>
          <w:jc w:val="center"/>
        </w:trPr>
        <w:tc>
          <w:tcPr>
            <w:tcW w:w="503" w:type="dxa"/>
            <w:vMerge w:val="continue"/>
            <w:tcBorders>
              <w:top w:val="single" w:color="auto" w:sz="4" w:space="0"/>
              <w:left w:val="single" w:color="auto" w:sz="4" w:space="0"/>
              <w:bottom w:val="single" w:color="auto" w:sz="4" w:space="0"/>
              <w:right w:val="single" w:color="auto" w:sz="4" w:space="0"/>
            </w:tcBorders>
          </w:tcPr>
          <w:p w14:paraId="66709F4E">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57247EDE">
            <w:pPr>
              <w:widowControl/>
              <w:jc w:val="center"/>
              <w:rPr>
                <w:rFonts w:ascii="仿宋" w:hAnsi="仿宋" w:eastAsia="仿宋" w:cs="仿宋"/>
                <w:b/>
                <w:bCs/>
                <w:szCs w:val="21"/>
              </w:rPr>
            </w:pPr>
            <w:r>
              <w:rPr>
                <w:rFonts w:hint="eastAsia" w:ascii="仿宋" w:hAnsi="仿宋" w:eastAsia="仿宋" w:cs="仿宋"/>
                <w:b/>
                <w:bCs/>
                <w:kern w:val="0"/>
                <w:szCs w:val="21"/>
                <w:lang w:bidi="ar"/>
              </w:rPr>
              <w:t>2.7</w:t>
            </w:r>
          </w:p>
        </w:tc>
        <w:tc>
          <w:tcPr>
            <w:tcW w:w="1735" w:type="dxa"/>
            <w:tcBorders>
              <w:top w:val="single" w:color="auto" w:sz="4" w:space="0"/>
              <w:left w:val="single" w:color="auto" w:sz="4" w:space="0"/>
              <w:bottom w:val="single" w:color="auto" w:sz="4" w:space="0"/>
              <w:right w:val="single" w:color="auto" w:sz="4" w:space="0"/>
            </w:tcBorders>
            <w:vAlign w:val="center"/>
          </w:tcPr>
          <w:p w14:paraId="6558893F">
            <w:pPr>
              <w:widowControl/>
              <w:autoSpaceDE w:val="0"/>
              <w:autoSpaceDN w:val="0"/>
              <w:adjustRightInd w:val="0"/>
              <w:snapToGrid w:val="0"/>
              <w:ind w:right="-73" w:rightChars="-35"/>
              <w:jc w:val="center"/>
              <w:textAlignment w:val="baseline"/>
              <w:rPr>
                <w:rFonts w:ascii="仿宋" w:hAnsi="仿宋" w:eastAsia="仿宋" w:cs="仿宋"/>
                <w:b/>
                <w:sz w:val="24"/>
                <w:lang w:val="zh-CN"/>
              </w:rPr>
            </w:pPr>
            <w:r>
              <w:rPr>
                <w:rFonts w:hint="eastAsia" w:ascii="仿宋" w:hAnsi="仿宋" w:eastAsia="仿宋" w:cs="仿宋"/>
                <w:b/>
                <w:sz w:val="24"/>
              </w:rPr>
              <w:t>技术偏离</w:t>
            </w:r>
          </w:p>
        </w:tc>
        <w:tc>
          <w:tcPr>
            <w:tcW w:w="6723" w:type="dxa"/>
            <w:tcBorders>
              <w:top w:val="single" w:color="auto" w:sz="4" w:space="0"/>
              <w:left w:val="single" w:color="auto" w:sz="4" w:space="0"/>
              <w:bottom w:val="single" w:color="auto" w:sz="4" w:space="0"/>
              <w:right w:val="single" w:color="auto" w:sz="4" w:space="0"/>
            </w:tcBorders>
            <w:vAlign w:val="center"/>
          </w:tcPr>
          <w:p w14:paraId="5BCF693A">
            <w:pPr>
              <w:autoSpaceDE w:val="0"/>
              <w:autoSpaceDN w:val="0"/>
              <w:adjustRightInd w:val="0"/>
              <w:snapToGrid w:val="0"/>
              <w:spacing w:before="156" w:beforeLines="50" w:line="360" w:lineRule="auto"/>
              <w:rPr>
                <w:rFonts w:ascii="仿宋" w:hAnsi="仿宋" w:eastAsia="仿宋" w:cs="仿宋"/>
                <w:sz w:val="24"/>
                <w:lang w:val="zh-CN"/>
              </w:rPr>
            </w:pPr>
            <w:r>
              <w:rPr>
                <w:rFonts w:hint="eastAsia" w:ascii="仿宋" w:hAnsi="仿宋" w:eastAsia="仿宋" w:cs="仿宋"/>
                <w:kern w:val="0"/>
                <w:sz w:val="24"/>
                <w:lang w:bidi="ar"/>
              </w:rPr>
              <w:t>见“第二章 采购项目及技术服务要求”相应条款</w:t>
            </w:r>
          </w:p>
        </w:tc>
      </w:tr>
      <w:tr w14:paraId="169DBB7C">
        <w:tblPrEx>
          <w:tblCellMar>
            <w:top w:w="0" w:type="dxa"/>
            <w:left w:w="108" w:type="dxa"/>
            <w:bottom w:w="0" w:type="dxa"/>
            <w:right w:w="108" w:type="dxa"/>
          </w:tblCellMar>
        </w:tblPrEx>
        <w:trPr>
          <w:trHeight w:val="447" w:hRule="atLeast"/>
          <w:jc w:val="center"/>
        </w:trPr>
        <w:tc>
          <w:tcPr>
            <w:tcW w:w="503" w:type="dxa"/>
            <w:vMerge w:val="continue"/>
            <w:tcBorders>
              <w:top w:val="single" w:color="auto" w:sz="4" w:space="0"/>
              <w:left w:val="single" w:color="auto" w:sz="4" w:space="0"/>
              <w:bottom w:val="single" w:color="auto" w:sz="4" w:space="0"/>
              <w:right w:val="single" w:color="auto" w:sz="4" w:space="0"/>
            </w:tcBorders>
          </w:tcPr>
          <w:p w14:paraId="08C86269">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144486BA">
            <w:pPr>
              <w:widowControl/>
              <w:jc w:val="center"/>
              <w:rPr>
                <w:rFonts w:ascii="仿宋" w:hAnsi="仿宋" w:eastAsia="仿宋" w:cs="仿宋"/>
                <w:b/>
                <w:bCs/>
                <w:szCs w:val="21"/>
              </w:rPr>
            </w:pPr>
            <w:r>
              <w:rPr>
                <w:rFonts w:hint="eastAsia" w:ascii="仿宋" w:hAnsi="仿宋" w:eastAsia="仿宋" w:cs="仿宋"/>
                <w:b/>
                <w:bCs/>
                <w:kern w:val="0"/>
                <w:szCs w:val="21"/>
                <w:lang w:bidi="ar"/>
              </w:rPr>
              <w:t>2.8</w:t>
            </w:r>
          </w:p>
        </w:tc>
        <w:tc>
          <w:tcPr>
            <w:tcW w:w="1735" w:type="dxa"/>
            <w:tcBorders>
              <w:top w:val="single" w:color="auto" w:sz="4" w:space="0"/>
              <w:left w:val="single" w:color="auto" w:sz="4" w:space="0"/>
              <w:bottom w:val="single" w:color="auto" w:sz="4" w:space="0"/>
              <w:right w:val="single" w:color="auto" w:sz="4" w:space="0"/>
            </w:tcBorders>
            <w:vAlign w:val="center"/>
          </w:tcPr>
          <w:p w14:paraId="7CD2ADCA">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售后服务</w:t>
            </w:r>
          </w:p>
        </w:tc>
        <w:tc>
          <w:tcPr>
            <w:tcW w:w="6723" w:type="dxa"/>
            <w:tcBorders>
              <w:top w:val="single" w:color="auto" w:sz="4" w:space="0"/>
              <w:left w:val="single" w:color="auto" w:sz="4" w:space="0"/>
              <w:bottom w:val="single" w:color="auto" w:sz="4" w:space="0"/>
              <w:right w:val="single" w:color="auto" w:sz="4" w:space="0"/>
            </w:tcBorders>
            <w:vAlign w:val="center"/>
          </w:tcPr>
          <w:p w14:paraId="7C1AE4B3">
            <w:pPr>
              <w:autoSpaceDE w:val="0"/>
              <w:autoSpaceDN w:val="0"/>
              <w:adjustRightInd w:val="0"/>
              <w:snapToGrid w:val="0"/>
              <w:spacing w:before="156" w:beforeLines="50" w:line="360" w:lineRule="auto"/>
              <w:rPr>
                <w:rFonts w:ascii="仿宋" w:hAnsi="仿宋" w:eastAsia="仿宋" w:cs="仿宋"/>
                <w:sz w:val="24"/>
              </w:rPr>
            </w:pPr>
            <w:r>
              <w:rPr>
                <w:rFonts w:hint="eastAsia" w:ascii="仿宋" w:hAnsi="仿宋" w:eastAsia="仿宋" w:cs="仿宋"/>
                <w:kern w:val="0"/>
                <w:sz w:val="24"/>
                <w:lang w:bidi="ar"/>
              </w:rPr>
              <w:t>见“第二章 采购项目及技术服务要求”相应条款</w:t>
            </w:r>
          </w:p>
        </w:tc>
      </w:tr>
      <w:tr w14:paraId="79BC741C">
        <w:tblPrEx>
          <w:tblCellMar>
            <w:top w:w="0" w:type="dxa"/>
            <w:left w:w="108" w:type="dxa"/>
            <w:bottom w:w="0" w:type="dxa"/>
            <w:right w:w="108" w:type="dxa"/>
          </w:tblCellMar>
        </w:tblPrEx>
        <w:trPr>
          <w:trHeight w:val="535" w:hRule="atLeast"/>
          <w:jc w:val="center"/>
        </w:trPr>
        <w:tc>
          <w:tcPr>
            <w:tcW w:w="503" w:type="dxa"/>
            <w:vMerge w:val="restart"/>
            <w:tcBorders>
              <w:top w:val="single" w:color="auto" w:sz="4" w:space="0"/>
              <w:left w:val="single" w:color="auto" w:sz="4" w:space="0"/>
              <w:right w:val="single" w:color="auto" w:sz="4" w:space="0"/>
            </w:tcBorders>
          </w:tcPr>
          <w:p w14:paraId="291DFCB7">
            <w:pPr>
              <w:autoSpaceDE w:val="0"/>
              <w:autoSpaceDN w:val="0"/>
              <w:adjustRightInd w:val="0"/>
              <w:snapToGrid w:val="0"/>
              <w:spacing w:line="360" w:lineRule="auto"/>
              <w:jc w:val="center"/>
              <w:rPr>
                <w:rFonts w:ascii="仿宋" w:hAnsi="仿宋" w:eastAsia="仿宋" w:cs="仿宋"/>
                <w:b/>
                <w:bCs/>
                <w:sz w:val="24"/>
                <w:lang w:val="zh-CN"/>
              </w:rPr>
            </w:pPr>
          </w:p>
          <w:p w14:paraId="01252C29">
            <w:pPr>
              <w:autoSpaceDE w:val="0"/>
              <w:autoSpaceDN w:val="0"/>
              <w:adjustRightInd w:val="0"/>
              <w:snapToGrid w:val="0"/>
              <w:spacing w:line="360" w:lineRule="auto"/>
              <w:jc w:val="center"/>
              <w:rPr>
                <w:rFonts w:ascii="仿宋" w:hAnsi="仿宋" w:eastAsia="仿宋" w:cs="仿宋"/>
                <w:b/>
                <w:bCs/>
                <w:sz w:val="24"/>
                <w:lang w:val="zh-CN"/>
              </w:rPr>
            </w:pPr>
          </w:p>
          <w:p w14:paraId="1876DC8E">
            <w:pPr>
              <w:autoSpaceDE w:val="0"/>
              <w:autoSpaceDN w:val="0"/>
              <w:adjustRightInd w:val="0"/>
              <w:snapToGrid w:val="0"/>
              <w:spacing w:line="360" w:lineRule="auto"/>
              <w:jc w:val="center"/>
              <w:rPr>
                <w:rFonts w:ascii="仿宋" w:hAnsi="仿宋" w:eastAsia="仿宋" w:cs="仿宋"/>
                <w:b/>
                <w:bCs/>
                <w:sz w:val="24"/>
                <w:lang w:val="zh-CN"/>
              </w:rPr>
            </w:pPr>
          </w:p>
          <w:p w14:paraId="7DF198B9">
            <w:pPr>
              <w:autoSpaceDE w:val="0"/>
              <w:autoSpaceDN w:val="0"/>
              <w:adjustRightInd w:val="0"/>
              <w:snapToGrid w:val="0"/>
              <w:spacing w:line="360" w:lineRule="auto"/>
              <w:jc w:val="center"/>
              <w:rPr>
                <w:rFonts w:ascii="仿宋" w:hAnsi="仿宋" w:eastAsia="仿宋" w:cs="仿宋"/>
                <w:b/>
                <w:bCs/>
                <w:sz w:val="24"/>
                <w:lang w:val="zh-CN"/>
              </w:rPr>
            </w:pPr>
          </w:p>
          <w:p w14:paraId="12AE0C42">
            <w:pPr>
              <w:autoSpaceDE w:val="0"/>
              <w:autoSpaceDN w:val="0"/>
              <w:adjustRightInd w:val="0"/>
              <w:snapToGrid w:val="0"/>
              <w:spacing w:line="360" w:lineRule="auto"/>
              <w:jc w:val="center"/>
              <w:rPr>
                <w:rFonts w:ascii="仿宋" w:hAnsi="仿宋" w:eastAsia="仿宋" w:cs="仿宋"/>
                <w:b/>
                <w:bCs/>
                <w:sz w:val="24"/>
                <w:lang w:val="zh-CN"/>
              </w:rPr>
            </w:pPr>
          </w:p>
          <w:p w14:paraId="1139815A">
            <w:pPr>
              <w:autoSpaceDE w:val="0"/>
              <w:autoSpaceDN w:val="0"/>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lang w:val="zh-CN"/>
              </w:rPr>
              <w:t>第三章</w:t>
            </w:r>
          </w:p>
          <w:p w14:paraId="0802F54D">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5536A240">
            <w:pPr>
              <w:autoSpaceDE w:val="0"/>
              <w:autoSpaceDN w:val="0"/>
              <w:adjustRightInd w:val="0"/>
              <w:snapToGrid w:val="0"/>
              <w:spacing w:line="360" w:lineRule="auto"/>
              <w:ind w:right="-88" w:rightChars="-42"/>
              <w:jc w:val="center"/>
              <w:rPr>
                <w:rFonts w:ascii="仿宋" w:hAnsi="仿宋" w:eastAsia="仿宋" w:cs="仿宋"/>
                <w:b/>
                <w:bCs/>
                <w:szCs w:val="21"/>
              </w:rPr>
            </w:pPr>
            <w:r>
              <w:rPr>
                <w:rFonts w:hint="eastAsia" w:ascii="仿宋" w:hAnsi="仿宋" w:eastAsia="仿宋" w:cs="仿宋"/>
                <w:b/>
                <w:bCs/>
                <w:szCs w:val="21"/>
              </w:rPr>
              <w:t>1.4</w:t>
            </w:r>
          </w:p>
        </w:tc>
        <w:tc>
          <w:tcPr>
            <w:tcW w:w="1735" w:type="dxa"/>
            <w:tcBorders>
              <w:top w:val="single" w:color="auto" w:sz="4" w:space="0"/>
              <w:left w:val="single" w:color="auto" w:sz="4" w:space="0"/>
              <w:bottom w:val="single" w:color="auto" w:sz="4" w:space="0"/>
              <w:right w:val="single" w:color="auto" w:sz="4" w:space="0"/>
            </w:tcBorders>
            <w:vAlign w:val="center"/>
          </w:tcPr>
          <w:p w14:paraId="66BB5602">
            <w:pPr>
              <w:widowControl/>
              <w:autoSpaceDE w:val="0"/>
              <w:autoSpaceDN w:val="0"/>
              <w:adjustRightInd w:val="0"/>
              <w:snapToGrid w:val="0"/>
              <w:ind w:right="-73" w:rightChars="-35"/>
              <w:jc w:val="center"/>
              <w:textAlignment w:val="baseline"/>
              <w:rPr>
                <w:rFonts w:ascii="仿宋" w:hAnsi="仿宋" w:eastAsia="仿宋" w:cs="仿宋"/>
                <w:b/>
                <w:sz w:val="24"/>
                <w:lang w:val="zh-CN"/>
              </w:rPr>
            </w:pPr>
            <w:r>
              <w:rPr>
                <w:rFonts w:hint="eastAsia" w:ascii="仿宋" w:hAnsi="仿宋" w:eastAsia="仿宋" w:cs="仿宋"/>
                <w:b/>
                <w:sz w:val="24"/>
              </w:rPr>
              <w:t>联合体投标</w:t>
            </w:r>
          </w:p>
        </w:tc>
        <w:tc>
          <w:tcPr>
            <w:tcW w:w="6723" w:type="dxa"/>
            <w:tcBorders>
              <w:top w:val="single" w:color="auto" w:sz="4" w:space="0"/>
              <w:left w:val="single" w:color="auto" w:sz="4" w:space="0"/>
              <w:bottom w:val="single" w:color="auto" w:sz="4" w:space="0"/>
              <w:right w:val="single" w:color="auto" w:sz="4" w:space="0"/>
            </w:tcBorders>
            <w:vAlign w:val="center"/>
          </w:tcPr>
          <w:p w14:paraId="1189D329">
            <w:pPr>
              <w:widowControl/>
              <w:jc w:val="left"/>
              <w:rPr>
                <w:rFonts w:ascii="仿宋" w:hAnsi="仿宋" w:eastAsia="仿宋" w:cs="仿宋"/>
                <w:sz w:val="24"/>
                <w:lang w:val="zh-CN"/>
              </w:rPr>
            </w:pPr>
            <w:r>
              <w:rPr>
                <w:rFonts w:hint="eastAsia" w:ascii="仿宋" w:hAnsi="仿宋" w:eastAsia="仿宋" w:cs="仿宋"/>
                <w:kern w:val="0"/>
                <w:sz w:val="24"/>
                <w:lang w:bidi="ar"/>
              </w:rPr>
              <w:t>不接受</w:t>
            </w:r>
          </w:p>
        </w:tc>
      </w:tr>
      <w:tr w14:paraId="1BBEAA1C">
        <w:tblPrEx>
          <w:tblCellMar>
            <w:top w:w="0" w:type="dxa"/>
            <w:left w:w="108" w:type="dxa"/>
            <w:bottom w:w="0" w:type="dxa"/>
            <w:right w:w="108" w:type="dxa"/>
          </w:tblCellMar>
        </w:tblPrEx>
        <w:trPr>
          <w:trHeight w:val="535" w:hRule="atLeast"/>
          <w:jc w:val="center"/>
        </w:trPr>
        <w:tc>
          <w:tcPr>
            <w:tcW w:w="503" w:type="dxa"/>
            <w:vMerge w:val="continue"/>
            <w:tcBorders>
              <w:left w:val="single" w:color="auto" w:sz="4" w:space="0"/>
              <w:right w:val="single" w:color="auto" w:sz="4" w:space="0"/>
            </w:tcBorders>
          </w:tcPr>
          <w:p w14:paraId="4C50A862">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00BD1D5F">
            <w:pPr>
              <w:widowControl/>
              <w:jc w:val="center"/>
              <w:rPr>
                <w:rFonts w:ascii="仿宋" w:hAnsi="仿宋" w:eastAsia="仿宋" w:cs="仿宋"/>
                <w:b/>
                <w:bCs/>
                <w:szCs w:val="21"/>
              </w:rPr>
            </w:pPr>
            <w:r>
              <w:rPr>
                <w:rFonts w:hint="eastAsia" w:ascii="仿宋" w:hAnsi="仿宋" w:eastAsia="仿宋" w:cs="仿宋"/>
                <w:b/>
                <w:bCs/>
                <w:kern w:val="0"/>
                <w:szCs w:val="21"/>
                <w:lang w:bidi="ar"/>
              </w:rPr>
              <w:t>1.10</w:t>
            </w:r>
          </w:p>
        </w:tc>
        <w:tc>
          <w:tcPr>
            <w:tcW w:w="1735" w:type="dxa"/>
            <w:tcBorders>
              <w:top w:val="single" w:color="auto" w:sz="4" w:space="0"/>
              <w:left w:val="single" w:color="auto" w:sz="4" w:space="0"/>
              <w:bottom w:val="single" w:color="auto" w:sz="4" w:space="0"/>
              <w:right w:val="single" w:color="auto" w:sz="4" w:space="0"/>
            </w:tcBorders>
            <w:vAlign w:val="center"/>
          </w:tcPr>
          <w:p w14:paraId="5B64B4C6">
            <w:pPr>
              <w:widowControl/>
              <w:autoSpaceDE w:val="0"/>
              <w:autoSpaceDN w:val="0"/>
              <w:adjustRightInd w:val="0"/>
              <w:snapToGrid w:val="0"/>
              <w:ind w:right="-73" w:rightChars="-35"/>
              <w:jc w:val="center"/>
              <w:textAlignment w:val="baseline"/>
              <w:rPr>
                <w:rFonts w:ascii="仿宋" w:hAnsi="仿宋" w:eastAsia="仿宋" w:cs="仿宋"/>
                <w:b/>
                <w:sz w:val="24"/>
                <w:lang w:val="zh-CN"/>
              </w:rPr>
            </w:pPr>
            <w:r>
              <w:rPr>
                <w:rFonts w:hint="eastAsia" w:ascii="仿宋" w:hAnsi="仿宋" w:eastAsia="仿宋" w:cs="仿宋"/>
                <w:b/>
                <w:sz w:val="24"/>
              </w:rPr>
              <w:t>踏勘现场</w:t>
            </w:r>
          </w:p>
        </w:tc>
        <w:tc>
          <w:tcPr>
            <w:tcW w:w="6723" w:type="dxa"/>
            <w:tcBorders>
              <w:top w:val="single" w:color="auto" w:sz="4" w:space="0"/>
              <w:left w:val="single" w:color="auto" w:sz="4" w:space="0"/>
              <w:bottom w:val="single" w:color="auto" w:sz="4" w:space="0"/>
              <w:right w:val="single" w:color="auto" w:sz="4" w:space="0"/>
            </w:tcBorders>
            <w:vAlign w:val="center"/>
          </w:tcPr>
          <w:p w14:paraId="523EC1BC">
            <w:pPr>
              <w:widowControl/>
              <w:jc w:val="left"/>
              <w:rPr>
                <w:rFonts w:ascii="仿宋" w:hAnsi="仿宋" w:eastAsia="仿宋" w:cs="仿宋"/>
                <w:sz w:val="24"/>
                <w:lang w:val="zh-CN"/>
              </w:rPr>
            </w:pPr>
            <w:r>
              <w:rPr>
                <w:rFonts w:hint="eastAsia" w:ascii="仿宋" w:hAnsi="仿宋" w:eastAsia="仿宋" w:cs="仿宋"/>
                <w:kern w:val="0"/>
                <w:sz w:val="24"/>
                <w:lang w:bidi="ar"/>
              </w:rPr>
              <w:t>不组织</w:t>
            </w:r>
          </w:p>
        </w:tc>
      </w:tr>
      <w:tr w14:paraId="26979298">
        <w:tblPrEx>
          <w:tblCellMar>
            <w:top w:w="0" w:type="dxa"/>
            <w:left w:w="108" w:type="dxa"/>
            <w:bottom w:w="0" w:type="dxa"/>
            <w:right w:w="108" w:type="dxa"/>
          </w:tblCellMar>
        </w:tblPrEx>
        <w:trPr>
          <w:trHeight w:val="535" w:hRule="atLeast"/>
          <w:jc w:val="center"/>
        </w:trPr>
        <w:tc>
          <w:tcPr>
            <w:tcW w:w="503" w:type="dxa"/>
            <w:vMerge w:val="continue"/>
            <w:tcBorders>
              <w:left w:val="single" w:color="auto" w:sz="4" w:space="0"/>
              <w:right w:val="single" w:color="auto" w:sz="4" w:space="0"/>
            </w:tcBorders>
          </w:tcPr>
          <w:p w14:paraId="514A5BF4">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4615F9AF">
            <w:pPr>
              <w:widowControl/>
              <w:jc w:val="center"/>
              <w:rPr>
                <w:rFonts w:ascii="仿宋" w:hAnsi="仿宋" w:eastAsia="仿宋" w:cs="仿宋"/>
                <w:b/>
                <w:bCs/>
                <w:szCs w:val="21"/>
              </w:rPr>
            </w:pPr>
            <w:r>
              <w:rPr>
                <w:rFonts w:hint="eastAsia" w:ascii="仿宋" w:hAnsi="仿宋" w:eastAsia="仿宋" w:cs="仿宋"/>
                <w:b/>
                <w:bCs/>
                <w:kern w:val="0"/>
                <w:szCs w:val="21"/>
                <w:lang w:bidi="ar"/>
              </w:rPr>
              <w:t>1.11</w:t>
            </w:r>
          </w:p>
        </w:tc>
        <w:tc>
          <w:tcPr>
            <w:tcW w:w="1735" w:type="dxa"/>
            <w:tcBorders>
              <w:top w:val="single" w:color="auto" w:sz="4" w:space="0"/>
              <w:left w:val="single" w:color="auto" w:sz="4" w:space="0"/>
              <w:bottom w:val="single" w:color="auto" w:sz="4" w:space="0"/>
              <w:right w:val="single" w:color="auto" w:sz="4" w:space="0"/>
            </w:tcBorders>
            <w:vAlign w:val="center"/>
          </w:tcPr>
          <w:p w14:paraId="25094914">
            <w:pPr>
              <w:widowControl/>
              <w:autoSpaceDE w:val="0"/>
              <w:autoSpaceDN w:val="0"/>
              <w:adjustRightInd w:val="0"/>
              <w:snapToGrid w:val="0"/>
              <w:ind w:right="-73" w:rightChars="-35"/>
              <w:jc w:val="center"/>
              <w:textAlignment w:val="baseline"/>
              <w:rPr>
                <w:rFonts w:ascii="仿宋" w:hAnsi="仿宋" w:eastAsia="仿宋" w:cs="仿宋"/>
                <w:b/>
                <w:sz w:val="24"/>
                <w:lang w:val="zh-CN"/>
              </w:rPr>
            </w:pPr>
            <w:r>
              <w:rPr>
                <w:rFonts w:hint="eastAsia" w:ascii="仿宋" w:hAnsi="仿宋" w:eastAsia="仿宋" w:cs="仿宋"/>
                <w:b/>
                <w:sz w:val="24"/>
              </w:rPr>
              <w:t>投标预备会</w:t>
            </w:r>
          </w:p>
        </w:tc>
        <w:tc>
          <w:tcPr>
            <w:tcW w:w="6723" w:type="dxa"/>
            <w:tcBorders>
              <w:top w:val="single" w:color="auto" w:sz="4" w:space="0"/>
              <w:left w:val="single" w:color="auto" w:sz="4" w:space="0"/>
              <w:bottom w:val="single" w:color="auto" w:sz="4" w:space="0"/>
              <w:right w:val="single" w:color="auto" w:sz="4" w:space="0"/>
            </w:tcBorders>
            <w:vAlign w:val="center"/>
          </w:tcPr>
          <w:p w14:paraId="7F0D5042">
            <w:pPr>
              <w:widowControl/>
              <w:jc w:val="left"/>
              <w:rPr>
                <w:rFonts w:ascii="仿宋" w:hAnsi="仿宋" w:eastAsia="仿宋" w:cs="仿宋"/>
                <w:sz w:val="24"/>
                <w:lang w:val="zh-CN"/>
              </w:rPr>
            </w:pPr>
            <w:r>
              <w:rPr>
                <w:rFonts w:hint="eastAsia" w:ascii="仿宋" w:hAnsi="仿宋" w:eastAsia="仿宋" w:cs="仿宋"/>
                <w:kern w:val="0"/>
                <w:sz w:val="24"/>
                <w:lang w:bidi="ar"/>
              </w:rPr>
              <w:t>不召开</w:t>
            </w:r>
          </w:p>
        </w:tc>
      </w:tr>
      <w:tr w14:paraId="2FE4FBF7">
        <w:tblPrEx>
          <w:tblCellMar>
            <w:top w:w="0" w:type="dxa"/>
            <w:left w:w="108" w:type="dxa"/>
            <w:bottom w:w="0" w:type="dxa"/>
            <w:right w:w="108" w:type="dxa"/>
          </w:tblCellMar>
        </w:tblPrEx>
        <w:trPr>
          <w:trHeight w:val="535" w:hRule="atLeast"/>
          <w:jc w:val="center"/>
        </w:trPr>
        <w:tc>
          <w:tcPr>
            <w:tcW w:w="503" w:type="dxa"/>
            <w:vMerge w:val="continue"/>
            <w:tcBorders>
              <w:left w:val="single" w:color="auto" w:sz="4" w:space="0"/>
              <w:right w:val="single" w:color="auto" w:sz="4" w:space="0"/>
            </w:tcBorders>
          </w:tcPr>
          <w:p w14:paraId="663101A3">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3D9836D2">
            <w:pPr>
              <w:widowControl/>
              <w:jc w:val="center"/>
              <w:rPr>
                <w:rFonts w:ascii="仿宋" w:hAnsi="仿宋" w:eastAsia="仿宋" w:cs="仿宋"/>
                <w:b/>
                <w:bCs/>
                <w:kern w:val="0"/>
                <w:szCs w:val="21"/>
                <w:lang w:bidi="ar"/>
              </w:rPr>
            </w:pPr>
            <w:r>
              <w:rPr>
                <w:rFonts w:hint="eastAsia" w:ascii="仿宋" w:hAnsi="仿宋" w:eastAsia="仿宋" w:cs="仿宋"/>
                <w:b/>
                <w:bCs/>
                <w:kern w:val="0"/>
                <w:szCs w:val="21"/>
                <w:lang w:bidi="ar"/>
              </w:rPr>
              <w:t>1.12</w:t>
            </w:r>
          </w:p>
        </w:tc>
        <w:tc>
          <w:tcPr>
            <w:tcW w:w="1735" w:type="dxa"/>
            <w:tcBorders>
              <w:top w:val="single" w:color="auto" w:sz="4" w:space="0"/>
              <w:left w:val="single" w:color="auto" w:sz="4" w:space="0"/>
              <w:bottom w:val="single" w:color="auto" w:sz="4" w:space="0"/>
              <w:right w:val="single" w:color="auto" w:sz="4" w:space="0"/>
            </w:tcBorders>
            <w:vAlign w:val="center"/>
          </w:tcPr>
          <w:p w14:paraId="04C9213A">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分包</w:t>
            </w:r>
          </w:p>
        </w:tc>
        <w:tc>
          <w:tcPr>
            <w:tcW w:w="6723" w:type="dxa"/>
            <w:tcBorders>
              <w:top w:val="single" w:color="auto" w:sz="4" w:space="0"/>
              <w:left w:val="single" w:color="auto" w:sz="4" w:space="0"/>
              <w:bottom w:val="single" w:color="auto" w:sz="4" w:space="0"/>
              <w:right w:val="single" w:color="auto" w:sz="4" w:space="0"/>
            </w:tcBorders>
            <w:vAlign w:val="center"/>
          </w:tcPr>
          <w:p w14:paraId="57B9B79E">
            <w:pPr>
              <w:widowControl/>
              <w:jc w:val="left"/>
              <w:rPr>
                <w:rFonts w:ascii="仿宋" w:hAnsi="仿宋" w:eastAsia="仿宋" w:cs="仿宋"/>
                <w:kern w:val="0"/>
                <w:sz w:val="24"/>
                <w:lang w:bidi="ar"/>
              </w:rPr>
            </w:pPr>
            <w:r>
              <w:rPr>
                <w:rFonts w:hint="eastAsia" w:ascii="仿宋" w:hAnsi="仿宋" w:eastAsia="仿宋" w:cs="仿宋"/>
                <w:kern w:val="0"/>
                <w:sz w:val="24"/>
                <w:lang w:bidi="ar"/>
              </w:rPr>
              <w:t>不允许</w:t>
            </w:r>
          </w:p>
        </w:tc>
      </w:tr>
      <w:tr w14:paraId="5761E507">
        <w:tblPrEx>
          <w:tblCellMar>
            <w:top w:w="0" w:type="dxa"/>
            <w:left w:w="108" w:type="dxa"/>
            <w:bottom w:w="0" w:type="dxa"/>
            <w:right w:w="108" w:type="dxa"/>
          </w:tblCellMar>
        </w:tblPrEx>
        <w:trPr>
          <w:trHeight w:val="535" w:hRule="atLeast"/>
          <w:jc w:val="center"/>
        </w:trPr>
        <w:tc>
          <w:tcPr>
            <w:tcW w:w="503" w:type="dxa"/>
            <w:vMerge w:val="continue"/>
            <w:tcBorders>
              <w:left w:val="single" w:color="auto" w:sz="4" w:space="0"/>
              <w:right w:val="single" w:color="auto" w:sz="4" w:space="0"/>
            </w:tcBorders>
          </w:tcPr>
          <w:p w14:paraId="72067750">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3214480E">
            <w:pPr>
              <w:widowControl/>
              <w:jc w:val="center"/>
              <w:rPr>
                <w:rFonts w:ascii="仿宋" w:hAnsi="仿宋" w:eastAsia="仿宋" w:cs="仿宋"/>
                <w:b/>
                <w:bCs/>
                <w:kern w:val="0"/>
                <w:szCs w:val="21"/>
                <w:lang w:bidi="ar"/>
              </w:rPr>
            </w:pPr>
            <w:r>
              <w:rPr>
                <w:rFonts w:hint="eastAsia" w:ascii="仿宋" w:hAnsi="仿宋" w:eastAsia="仿宋" w:cs="仿宋"/>
                <w:b/>
                <w:bCs/>
                <w:kern w:val="0"/>
                <w:szCs w:val="21"/>
                <w:lang w:bidi="ar"/>
              </w:rPr>
              <w:t>2.1</w:t>
            </w:r>
          </w:p>
        </w:tc>
        <w:tc>
          <w:tcPr>
            <w:tcW w:w="1735" w:type="dxa"/>
            <w:tcBorders>
              <w:top w:val="single" w:color="auto" w:sz="4" w:space="0"/>
              <w:left w:val="single" w:color="auto" w:sz="4" w:space="0"/>
              <w:bottom w:val="single" w:color="auto" w:sz="4" w:space="0"/>
              <w:right w:val="single" w:color="auto" w:sz="4" w:space="0"/>
            </w:tcBorders>
            <w:vAlign w:val="center"/>
          </w:tcPr>
          <w:p w14:paraId="7BEBC9D9">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 xml:space="preserve">构成《招标文件》的其他材料 </w:t>
            </w:r>
          </w:p>
        </w:tc>
        <w:tc>
          <w:tcPr>
            <w:tcW w:w="6723" w:type="dxa"/>
            <w:tcBorders>
              <w:top w:val="single" w:color="auto" w:sz="4" w:space="0"/>
              <w:left w:val="single" w:color="auto" w:sz="4" w:space="0"/>
              <w:bottom w:val="single" w:color="auto" w:sz="4" w:space="0"/>
              <w:right w:val="single" w:color="auto" w:sz="4" w:space="0"/>
            </w:tcBorders>
            <w:vAlign w:val="center"/>
          </w:tcPr>
          <w:p w14:paraId="3AAE3D95">
            <w:pPr>
              <w:widowControl/>
              <w:jc w:val="left"/>
              <w:rPr>
                <w:rFonts w:ascii="仿宋" w:hAnsi="仿宋" w:eastAsia="仿宋" w:cs="仿宋"/>
                <w:kern w:val="0"/>
                <w:sz w:val="24"/>
                <w:lang w:bidi="ar"/>
              </w:rPr>
            </w:pPr>
            <w:r>
              <w:rPr>
                <w:rFonts w:hint="eastAsia" w:ascii="仿宋" w:hAnsi="仿宋" w:eastAsia="仿宋" w:cs="仿宋"/>
                <w:kern w:val="0"/>
                <w:sz w:val="24"/>
                <w:lang w:bidi="ar"/>
              </w:rPr>
              <w:t>见“第三章 供应商须知”相应条款</w:t>
            </w:r>
          </w:p>
        </w:tc>
      </w:tr>
      <w:tr w14:paraId="3B632C99">
        <w:tblPrEx>
          <w:tblCellMar>
            <w:top w:w="0" w:type="dxa"/>
            <w:left w:w="108" w:type="dxa"/>
            <w:bottom w:w="0" w:type="dxa"/>
            <w:right w:w="108" w:type="dxa"/>
          </w:tblCellMar>
        </w:tblPrEx>
        <w:trPr>
          <w:trHeight w:val="535" w:hRule="atLeast"/>
          <w:jc w:val="center"/>
        </w:trPr>
        <w:tc>
          <w:tcPr>
            <w:tcW w:w="503" w:type="dxa"/>
            <w:vMerge w:val="continue"/>
            <w:tcBorders>
              <w:left w:val="single" w:color="auto" w:sz="4" w:space="0"/>
              <w:right w:val="single" w:color="auto" w:sz="4" w:space="0"/>
            </w:tcBorders>
          </w:tcPr>
          <w:p w14:paraId="316D0D7B">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76040529">
            <w:pPr>
              <w:widowControl/>
              <w:jc w:val="center"/>
              <w:rPr>
                <w:rFonts w:ascii="仿宋" w:hAnsi="仿宋" w:eastAsia="仿宋" w:cs="仿宋"/>
                <w:b/>
                <w:bCs/>
                <w:kern w:val="0"/>
                <w:szCs w:val="21"/>
                <w:lang w:bidi="ar"/>
              </w:rPr>
            </w:pPr>
            <w:r>
              <w:rPr>
                <w:rFonts w:hint="eastAsia" w:ascii="仿宋" w:hAnsi="仿宋" w:eastAsia="仿宋" w:cs="仿宋"/>
                <w:b/>
                <w:bCs/>
                <w:kern w:val="0"/>
                <w:szCs w:val="21"/>
                <w:lang w:bidi="ar"/>
              </w:rPr>
              <w:t>2.2.1</w:t>
            </w:r>
          </w:p>
        </w:tc>
        <w:tc>
          <w:tcPr>
            <w:tcW w:w="1735" w:type="dxa"/>
            <w:tcBorders>
              <w:top w:val="single" w:color="auto" w:sz="4" w:space="0"/>
              <w:left w:val="single" w:color="auto" w:sz="4" w:space="0"/>
              <w:bottom w:val="single" w:color="auto" w:sz="4" w:space="0"/>
              <w:right w:val="single" w:color="auto" w:sz="4" w:space="0"/>
            </w:tcBorders>
            <w:vAlign w:val="center"/>
          </w:tcPr>
          <w:p w14:paraId="3CE1B603">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供应商提出问题的截止时间</w:t>
            </w:r>
          </w:p>
        </w:tc>
        <w:tc>
          <w:tcPr>
            <w:tcW w:w="6723" w:type="dxa"/>
            <w:tcBorders>
              <w:top w:val="single" w:color="auto" w:sz="4" w:space="0"/>
              <w:left w:val="single" w:color="auto" w:sz="4" w:space="0"/>
              <w:bottom w:val="single" w:color="auto" w:sz="4" w:space="0"/>
              <w:right w:val="single" w:color="auto" w:sz="4" w:space="0"/>
            </w:tcBorders>
            <w:vAlign w:val="center"/>
          </w:tcPr>
          <w:p w14:paraId="59376515">
            <w:pPr>
              <w:widowControl/>
              <w:jc w:val="left"/>
              <w:rPr>
                <w:rFonts w:ascii="仿宋" w:hAnsi="仿宋" w:eastAsia="仿宋" w:cs="仿宋"/>
                <w:kern w:val="0"/>
                <w:sz w:val="24"/>
                <w:lang w:bidi="ar"/>
              </w:rPr>
            </w:pPr>
            <w:r>
              <w:rPr>
                <w:rFonts w:hint="eastAsia" w:ascii="仿宋" w:hAnsi="仿宋" w:eastAsia="仿宋" w:cs="仿宋"/>
                <w:kern w:val="0"/>
                <w:sz w:val="24"/>
                <w:lang w:bidi="ar"/>
              </w:rPr>
              <w:t>公告期结束或获取招标文件7个工作日内。</w:t>
            </w:r>
          </w:p>
        </w:tc>
      </w:tr>
      <w:tr w14:paraId="433517D9">
        <w:tblPrEx>
          <w:tblCellMar>
            <w:top w:w="0" w:type="dxa"/>
            <w:left w:w="108" w:type="dxa"/>
            <w:bottom w:w="0" w:type="dxa"/>
            <w:right w:w="108" w:type="dxa"/>
          </w:tblCellMar>
        </w:tblPrEx>
        <w:trPr>
          <w:trHeight w:val="535" w:hRule="atLeast"/>
          <w:jc w:val="center"/>
        </w:trPr>
        <w:tc>
          <w:tcPr>
            <w:tcW w:w="503" w:type="dxa"/>
            <w:vMerge w:val="continue"/>
            <w:tcBorders>
              <w:left w:val="single" w:color="auto" w:sz="4" w:space="0"/>
              <w:right w:val="single" w:color="auto" w:sz="4" w:space="0"/>
            </w:tcBorders>
          </w:tcPr>
          <w:p w14:paraId="64E154E6">
            <w:pPr>
              <w:autoSpaceDE w:val="0"/>
              <w:autoSpaceDN w:val="0"/>
              <w:adjustRightInd w:val="0"/>
              <w:snapToGrid w:val="0"/>
              <w:spacing w:line="360" w:lineRule="auto"/>
              <w:jc w:val="center"/>
              <w:rPr>
                <w:rFonts w:ascii="仿宋" w:hAnsi="仿宋" w:eastAsia="仿宋" w:cs="仿宋"/>
              </w:rPr>
            </w:pPr>
          </w:p>
          <w:p w14:paraId="0E98EE01">
            <w:pPr>
              <w:pStyle w:val="19"/>
              <w:ind w:firstLine="210"/>
              <w:rPr>
                <w:rFonts w:ascii="仿宋" w:hAnsi="仿宋" w:eastAsia="仿宋" w:cs="仿宋"/>
              </w:rPr>
            </w:pPr>
          </w:p>
        </w:tc>
        <w:tc>
          <w:tcPr>
            <w:tcW w:w="948" w:type="dxa"/>
            <w:tcBorders>
              <w:top w:val="single" w:color="auto" w:sz="4" w:space="0"/>
              <w:left w:val="single" w:color="auto" w:sz="4" w:space="0"/>
              <w:bottom w:val="single" w:color="auto" w:sz="4" w:space="0"/>
              <w:right w:val="single" w:color="auto" w:sz="4" w:space="0"/>
            </w:tcBorders>
            <w:vAlign w:val="center"/>
          </w:tcPr>
          <w:p w14:paraId="5544862A">
            <w:pPr>
              <w:widowControl/>
              <w:jc w:val="center"/>
              <w:rPr>
                <w:rFonts w:ascii="仿宋" w:hAnsi="仿宋" w:eastAsia="仿宋" w:cs="仿宋"/>
                <w:b/>
                <w:bCs/>
                <w:kern w:val="0"/>
                <w:szCs w:val="21"/>
                <w:lang w:bidi="ar"/>
              </w:rPr>
            </w:pPr>
            <w:r>
              <w:rPr>
                <w:rFonts w:hint="eastAsia" w:ascii="仿宋" w:hAnsi="仿宋" w:eastAsia="仿宋" w:cs="仿宋"/>
                <w:b/>
                <w:bCs/>
                <w:kern w:val="0"/>
                <w:szCs w:val="21"/>
                <w:lang w:bidi="ar"/>
              </w:rPr>
              <w:t>2.3</w:t>
            </w:r>
          </w:p>
        </w:tc>
        <w:tc>
          <w:tcPr>
            <w:tcW w:w="1735" w:type="dxa"/>
            <w:tcBorders>
              <w:top w:val="single" w:color="auto" w:sz="4" w:space="0"/>
              <w:left w:val="single" w:color="auto" w:sz="4" w:space="0"/>
              <w:bottom w:val="single" w:color="auto" w:sz="4" w:space="0"/>
              <w:right w:val="single" w:color="auto" w:sz="4" w:space="0"/>
            </w:tcBorders>
            <w:vAlign w:val="center"/>
          </w:tcPr>
          <w:p w14:paraId="31BD1379">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招标文件澄清修改补充时间</w:t>
            </w:r>
          </w:p>
        </w:tc>
        <w:tc>
          <w:tcPr>
            <w:tcW w:w="6723" w:type="dxa"/>
            <w:tcBorders>
              <w:top w:val="single" w:color="auto" w:sz="4" w:space="0"/>
              <w:left w:val="single" w:color="auto" w:sz="4" w:space="0"/>
              <w:bottom w:val="single" w:color="auto" w:sz="4" w:space="0"/>
              <w:right w:val="single" w:color="auto" w:sz="4" w:space="0"/>
            </w:tcBorders>
            <w:vAlign w:val="center"/>
          </w:tcPr>
          <w:p w14:paraId="7C3E9AA1">
            <w:pPr>
              <w:widowControl/>
              <w:jc w:val="left"/>
              <w:rPr>
                <w:rFonts w:ascii="仿宋" w:hAnsi="仿宋" w:eastAsia="仿宋" w:cs="仿宋"/>
                <w:kern w:val="0"/>
                <w:sz w:val="24"/>
                <w:lang w:bidi="ar"/>
              </w:rPr>
            </w:pPr>
            <w:r>
              <w:rPr>
                <w:rFonts w:hint="eastAsia" w:ascii="仿宋" w:hAnsi="仿宋" w:eastAsia="仿宋" w:cs="仿宋"/>
                <w:kern w:val="0"/>
                <w:sz w:val="24"/>
                <w:lang w:bidi="ar"/>
              </w:rPr>
              <w:t>投标截止时间15日前</w:t>
            </w:r>
          </w:p>
        </w:tc>
      </w:tr>
      <w:tr w14:paraId="46E60A74">
        <w:tblPrEx>
          <w:tblCellMar>
            <w:top w:w="0" w:type="dxa"/>
            <w:left w:w="108" w:type="dxa"/>
            <w:bottom w:w="0" w:type="dxa"/>
            <w:right w:w="108" w:type="dxa"/>
          </w:tblCellMar>
        </w:tblPrEx>
        <w:trPr>
          <w:trHeight w:val="535" w:hRule="atLeast"/>
          <w:jc w:val="center"/>
        </w:trPr>
        <w:tc>
          <w:tcPr>
            <w:tcW w:w="503" w:type="dxa"/>
            <w:vMerge w:val="continue"/>
            <w:tcBorders>
              <w:left w:val="single" w:color="auto" w:sz="4" w:space="0"/>
              <w:right w:val="single" w:color="auto" w:sz="4" w:space="0"/>
            </w:tcBorders>
          </w:tcPr>
          <w:p w14:paraId="3C36532F">
            <w:pPr>
              <w:pStyle w:val="19"/>
              <w:ind w:firstLine="210"/>
              <w:rPr>
                <w:rFonts w:ascii="仿宋" w:hAnsi="仿宋" w:eastAsia="仿宋" w:cs="仿宋"/>
              </w:rPr>
            </w:pPr>
          </w:p>
        </w:tc>
        <w:tc>
          <w:tcPr>
            <w:tcW w:w="948" w:type="dxa"/>
            <w:tcBorders>
              <w:top w:val="single" w:color="auto" w:sz="4" w:space="0"/>
              <w:left w:val="single" w:color="auto" w:sz="4" w:space="0"/>
              <w:bottom w:val="single" w:color="auto" w:sz="4" w:space="0"/>
              <w:right w:val="single" w:color="auto" w:sz="4" w:space="0"/>
            </w:tcBorders>
            <w:vAlign w:val="center"/>
          </w:tcPr>
          <w:p w14:paraId="0C274088">
            <w:pPr>
              <w:widowControl/>
              <w:jc w:val="center"/>
              <w:rPr>
                <w:rFonts w:ascii="仿宋" w:hAnsi="仿宋" w:eastAsia="仿宋" w:cs="仿宋"/>
                <w:b/>
                <w:bCs/>
                <w:kern w:val="0"/>
                <w:szCs w:val="21"/>
                <w:lang w:bidi="ar"/>
              </w:rPr>
            </w:pPr>
            <w:r>
              <w:rPr>
                <w:rFonts w:hint="eastAsia" w:ascii="仿宋" w:hAnsi="仿宋" w:eastAsia="仿宋" w:cs="仿宋"/>
                <w:b/>
                <w:bCs/>
                <w:kern w:val="0"/>
                <w:szCs w:val="21"/>
                <w:lang w:bidi="ar"/>
              </w:rPr>
              <w:t>2.4</w:t>
            </w:r>
          </w:p>
        </w:tc>
        <w:tc>
          <w:tcPr>
            <w:tcW w:w="1735" w:type="dxa"/>
            <w:tcBorders>
              <w:top w:val="single" w:color="auto" w:sz="4" w:space="0"/>
              <w:left w:val="single" w:color="auto" w:sz="4" w:space="0"/>
              <w:bottom w:val="single" w:color="auto" w:sz="4" w:space="0"/>
              <w:right w:val="single" w:color="auto" w:sz="4" w:space="0"/>
            </w:tcBorders>
            <w:vAlign w:val="center"/>
          </w:tcPr>
          <w:p w14:paraId="54E30DE7">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《招标文件》的澄清修改补充告知方式</w:t>
            </w:r>
          </w:p>
        </w:tc>
        <w:tc>
          <w:tcPr>
            <w:tcW w:w="6723" w:type="dxa"/>
            <w:tcBorders>
              <w:top w:val="single" w:color="auto" w:sz="4" w:space="0"/>
              <w:left w:val="single" w:color="auto" w:sz="4" w:space="0"/>
              <w:bottom w:val="single" w:color="auto" w:sz="4" w:space="0"/>
              <w:right w:val="single" w:color="auto" w:sz="4" w:space="0"/>
            </w:tcBorders>
            <w:vAlign w:val="center"/>
          </w:tcPr>
          <w:p w14:paraId="41E2139E">
            <w:pPr>
              <w:widowControl/>
              <w:jc w:val="left"/>
              <w:rPr>
                <w:rFonts w:ascii="仿宋" w:hAnsi="仿宋" w:eastAsia="仿宋" w:cs="仿宋"/>
                <w:kern w:val="0"/>
                <w:sz w:val="24"/>
                <w:lang w:bidi="ar"/>
              </w:rPr>
            </w:pPr>
            <w:r>
              <w:rPr>
                <w:rFonts w:hint="eastAsia" w:ascii="仿宋" w:hAnsi="仿宋" w:eastAsia="仿宋" w:cs="仿宋"/>
                <w:kern w:val="0"/>
                <w:sz w:val="24"/>
                <w:lang w:bidi="ar"/>
              </w:rPr>
              <w:t>见“第三章</w:t>
            </w:r>
            <w:r>
              <w:rPr>
                <w:rFonts w:hint="eastAsia" w:ascii="仿宋" w:hAnsi="仿宋" w:eastAsia="仿宋" w:cs="仿宋"/>
                <w:sz w:val="24"/>
              </w:rPr>
              <w:t xml:space="preserve"> </w:t>
            </w:r>
            <w:r>
              <w:rPr>
                <w:rFonts w:hint="eastAsia" w:ascii="仿宋" w:hAnsi="仿宋" w:eastAsia="仿宋" w:cs="仿宋"/>
                <w:kern w:val="0"/>
                <w:sz w:val="24"/>
                <w:lang w:bidi="ar"/>
              </w:rPr>
              <w:t>供应商须知”相应条款</w:t>
            </w:r>
          </w:p>
        </w:tc>
      </w:tr>
      <w:tr w14:paraId="312622AB">
        <w:tblPrEx>
          <w:tblCellMar>
            <w:top w:w="0" w:type="dxa"/>
            <w:left w:w="108" w:type="dxa"/>
            <w:bottom w:w="0" w:type="dxa"/>
            <w:right w:w="108" w:type="dxa"/>
          </w:tblCellMar>
        </w:tblPrEx>
        <w:trPr>
          <w:trHeight w:val="535" w:hRule="atLeast"/>
          <w:jc w:val="center"/>
        </w:trPr>
        <w:tc>
          <w:tcPr>
            <w:tcW w:w="503" w:type="dxa"/>
            <w:vMerge w:val="continue"/>
            <w:tcBorders>
              <w:left w:val="single" w:color="auto" w:sz="4" w:space="0"/>
              <w:right w:val="single" w:color="auto" w:sz="4" w:space="0"/>
            </w:tcBorders>
          </w:tcPr>
          <w:p w14:paraId="51B9487E">
            <w:pPr>
              <w:pStyle w:val="19"/>
              <w:ind w:firstLine="210"/>
              <w:rPr>
                <w:rFonts w:ascii="仿宋" w:hAnsi="仿宋" w:eastAsia="仿宋" w:cs="仿宋"/>
              </w:rPr>
            </w:pPr>
          </w:p>
        </w:tc>
        <w:tc>
          <w:tcPr>
            <w:tcW w:w="948" w:type="dxa"/>
            <w:tcBorders>
              <w:top w:val="single" w:color="auto" w:sz="4" w:space="0"/>
              <w:left w:val="single" w:color="auto" w:sz="4" w:space="0"/>
              <w:bottom w:val="single" w:color="auto" w:sz="4" w:space="0"/>
              <w:right w:val="single" w:color="auto" w:sz="4" w:space="0"/>
            </w:tcBorders>
            <w:vAlign w:val="center"/>
          </w:tcPr>
          <w:p w14:paraId="4C8A606D">
            <w:pPr>
              <w:widowControl/>
              <w:jc w:val="center"/>
              <w:rPr>
                <w:rFonts w:ascii="仿宋" w:hAnsi="仿宋" w:eastAsia="仿宋" w:cs="仿宋"/>
                <w:b/>
                <w:bCs/>
                <w:kern w:val="0"/>
                <w:szCs w:val="21"/>
                <w:lang w:bidi="ar"/>
              </w:rPr>
            </w:pPr>
            <w:r>
              <w:rPr>
                <w:rFonts w:hint="eastAsia" w:ascii="仿宋" w:hAnsi="仿宋" w:eastAsia="仿宋" w:cs="仿宋"/>
                <w:b/>
                <w:bCs/>
                <w:kern w:val="0"/>
                <w:szCs w:val="21"/>
                <w:lang w:bidi="ar"/>
              </w:rPr>
              <w:t>3.2</w:t>
            </w:r>
          </w:p>
        </w:tc>
        <w:tc>
          <w:tcPr>
            <w:tcW w:w="1735" w:type="dxa"/>
            <w:tcBorders>
              <w:top w:val="single" w:color="auto" w:sz="4" w:space="0"/>
              <w:left w:val="single" w:color="auto" w:sz="4" w:space="0"/>
              <w:bottom w:val="single" w:color="auto" w:sz="4" w:space="0"/>
              <w:right w:val="single" w:color="auto" w:sz="4" w:space="0"/>
            </w:tcBorders>
            <w:vAlign w:val="center"/>
          </w:tcPr>
          <w:p w14:paraId="4C6CE649">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构成《投标文件》的其他材料</w:t>
            </w:r>
          </w:p>
        </w:tc>
        <w:tc>
          <w:tcPr>
            <w:tcW w:w="6723" w:type="dxa"/>
            <w:tcBorders>
              <w:top w:val="single" w:color="auto" w:sz="4" w:space="0"/>
              <w:left w:val="single" w:color="auto" w:sz="4" w:space="0"/>
              <w:bottom w:val="single" w:color="auto" w:sz="4" w:space="0"/>
              <w:right w:val="single" w:color="auto" w:sz="4" w:space="0"/>
            </w:tcBorders>
            <w:vAlign w:val="center"/>
          </w:tcPr>
          <w:p w14:paraId="20CDD5B9">
            <w:pPr>
              <w:widowControl/>
              <w:jc w:val="left"/>
              <w:rPr>
                <w:rFonts w:ascii="仿宋" w:hAnsi="仿宋" w:eastAsia="仿宋" w:cs="仿宋"/>
                <w:kern w:val="0"/>
                <w:sz w:val="24"/>
                <w:lang w:bidi="ar"/>
              </w:rPr>
            </w:pPr>
            <w:r>
              <w:rPr>
                <w:rFonts w:hint="eastAsia" w:ascii="仿宋" w:hAnsi="仿宋" w:eastAsia="仿宋" w:cs="仿宋"/>
                <w:kern w:val="0"/>
                <w:sz w:val="24"/>
                <w:lang w:bidi="ar"/>
              </w:rPr>
              <w:t>见“第三章 供应商须知”相应条款</w:t>
            </w:r>
          </w:p>
        </w:tc>
      </w:tr>
      <w:tr w14:paraId="75D984B1">
        <w:tblPrEx>
          <w:tblCellMar>
            <w:top w:w="0" w:type="dxa"/>
            <w:left w:w="108" w:type="dxa"/>
            <w:bottom w:w="0" w:type="dxa"/>
            <w:right w:w="108" w:type="dxa"/>
          </w:tblCellMar>
        </w:tblPrEx>
        <w:trPr>
          <w:trHeight w:val="535" w:hRule="atLeast"/>
          <w:jc w:val="center"/>
        </w:trPr>
        <w:tc>
          <w:tcPr>
            <w:tcW w:w="503" w:type="dxa"/>
            <w:vMerge w:val="continue"/>
            <w:tcBorders>
              <w:left w:val="single" w:color="auto" w:sz="4" w:space="0"/>
              <w:right w:val="single" w:color="auto" w:sz="4" w:space="0"/>
            </w:tcBorders>
          </w:tcPr>
          <w:p w14:paraId="52063E1C">
            <w:pPr>
              <w:pStyle w:val="19"/>
              <w:ind w:firstLine="210"/>
              <w:rPr>
                <w:rFonts w:ascii="仿宋" w:hAnsi="仿宋" w:eastAsia="仿宋" w:cs="仿宋"/>
              </w:rPr>
            </w:pPr>
          </w:p>
        </w:tc>
        <w:tc>
          <w:tcPr>
            <w:tcW w:w="948" w:type="dxa"/>
            <w:tcBorders>
              <w:top w:val="single" w:color="auto" w:sz="4" w:space="0"/>
              <w:left w:val="single" w:color="auto" w:sz="4" w:space="0"/>
              <w:bottom w:val="single" w:color="auto" w:sz="4" w:space="0"/>
              <w:right w:val="single" w:color="auto" w:sz="4" w:space="0"/>
            </w:tcBorders>
            <w:vAlign w:val="center"/>
          </w:tcPr>
          <w:p w14:paraId="48DCE023">
            <w:pPr>
              <w:widowControl/>
              <w:jc w:val="left"/>
              <w:rPr>
                <w:rFonts w:ascii="仿宋" w:hAnsi="仿宋" w:eastAsia="仿宋" w:cs="仿宋"/>
                <w:b/>
                <w:bCs/>
                <w:kern w:val="0"/>
                <w:szCs w:val="21"/>
                <w:lang w:bidi="ar"/>
              </w:rPr>
            </w:pPr>
            <w:r>
              <w:rPr>
                <w:rFonts w:hint="eastAsia" w:ascii="仿宋" w:hAnsi="仿宋" w:eastAsia="仿宋" w:cs="仿宋"/>
                <w:b/>
                <w:bCs/>
                <w:kern w:val="0"/>
                <w:szCs w:val="21"/>
                <w:lang w:bidi="ar"/>
              </w:rPr>
              <w:t>3.4.1</w:t>
            </w:r>
          </w:p>
        </w:tc>
        <w:tc>
          <w:tcPr>
            <w:tcW w:w="1735" w:type="dxa"/>
            <w:tcBorders>
              <w:top w:val="single" w:color="auto" w:sz="4" w:space="0"/>
              <w:left w:val="single" w:color="auto" w:sz="4" w:space="0"/>
              <w:bottom w:val="single" w:color="auto" w:sz="4" w:space="0"/>
              <w:right w:val="single" w:color="auto" w:sz="4" w:space="0"/>
            </w:tcBorders>
            <w:vAlign w:val="center"/>
          </w:tcPr>
          <w:p w14:paraId="5648A891">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投标有效期</w:t>
            </w:r>
          </w:p>
        </w:tc>
        <w:tc>
          <w:tcPr>
            <w:tcW w:w="6723" w:type="dxa"/>
            <w:tcBorders>
              <w:top w:val="single" w:color="auto" w:sz="4" w:space="0"/>
              <w:left w:val="single" w:color="auto" w:sz="4" w:space="0"/>
              <w:bottom w:val="single" w:color="auto" w:sz="4" w:space="0"/>
              <w:right w:val="single" w:color="auto" w:sz="4" w:space="0"/>
            </w:tcBorders>
            <w:vAlign w:val="center"/>
          </w:tcPr>
          <w:p w14:paraId="468FB86E">
            <w:pPr>
              <w:widowControl/>
              <w:jc w:val="left"/>
              <w:rPr>
                <w:rFonts w:ascii="仿宋" w:hAnsi="仿宋" w:eastAsia="仿宋" w:cs="仿宋"/>
                <w:kern w:val="0"/>
                <w:sz w:val="24"/>
                <w:lang w:bidi="ar"/>
              </w:rPr>
            </w:pPr>
            <w:r>
              <w:rPr>
                <w:rFonts w:hint="eastAsia" w:ascii="仿宋" w:hAnsi="仿宋" w:eastAsia="仿宋" w:cs="仿宋"/>
                <w:kern w:val="0"/>
                <w:sz w:val="24"/>
                <w:lang w:bidi="ar"/>
              </w:rPr>
              <w:t>从《投标文件》开启之日起，投标有效期为90日历天</w:t>
            </w:r>
          </w:p>
        </w:tc>
      </w:tr>
      <w:tr w14:paraId="02DD5474">
        <w:tblPrEx>
          <w:tblCellMar>
            <w:top w:w="0" w:type="dxa"/>
            <w:left w:w="108" w:type="dxa"/>
            <w:bottom w:w="0" w:type="dxa"/>
            <w:right w:w="108" w:type="dxa"/>
          </w:tblCellMar>
        </w:tblPrEx>
        <w:trPr>
          <w:trHeight w:val="694" w:hRule="atLeast"/>
          <w:jc w:val="center"/>
        </w:trPr>
        <w:tc>
          <w:tcPr>
            <w:tcW w:w="503" w:type="dxa"/>
            <w:vMerge w:val="continue"/>
            <w:tcBorders>
              <w:left w:val="single" w:color="auto" w:sz="4" w:space="0"/>
              <w:right w:val="single" w:color="auto" w:sz="4" w:space="0"/>
            </w:tcBorders>
          </w:tcPr>
          <w:p w14:paraId="0EDEC70E">
            <w:pPr>
              <w:autoSpaceDE w:val="0"/>
              <w:autoSpaceDN w:val="0"/>
              <w:adjustRightInd w:val="0"/>
              <w:snapToGrid w:val="0"/>
              <w:spacing w:line="360" w:lineRule="auto"/>
              <w:jc w:val="center"/>
              <w:rPr>
                <w:rFonts w:ascii="仿宋" w:hAnsi="仿宋" w:eastAsia="仿宋" w:cs="仿宋"/>
                <w:b/>
                <w:bCs/>
                <w:sz w:val="24"/>
                <w:lang w:val="zh-CN"/>
              </w:rPr>
            </w:pPr>
          </w:p>
        </w:tc>
        <w:tc>
          <w:tcPr>
            <w:tcW w:w="948" w:type="dxa"/>
            <w:tcBorders>
              <w:top w:val="single" w:color="auto" w:sz="4" w:space="0"/>
              <w:left w:val="single" w:color="auto" w:sz="4" w:space="0"/>
              <w:bottom w:val="single" w:color="auto" w:sz="4" w:space="0"/>
              <w:right w:val="single" w:color="auto" w:sz="4" w:space="0"/>
            </w:tcBorders>
            <w:vAlign w:val="center"/>
          </w:tcPr>
          <w:p w14:paraId="2E1122FE">
            <w:pPr>
              <w:autoSpaceDE w:val="0"/>
              <w:autoSpaceDN w:val="0"/>
              <w:adjustRightInd w:val="0"/>
              <w:snapToGrid w:val="0"/>
              <w:spacing w:line="360" w:lineRule="auto"/>
              <w:ind w:right="-88" w:rightChars="-42"/>
              <w:jc w:val="center"/>
              <w:rPr>
                <w:rFonts w:ascii="仿宋" w:hAnsi="仿宋" w:eastAsia="仿宋" w:cs="仿宋"/>
                <w:b/>
                <w:bCs/>
                <w:szCs w:val="21"/>
              </w:rPr>
            </w:pPr>
            <w:r>
              <w:rPr>
                <w:rFonts w:hint="eastAsia" w:ascii="仿宋" w:hAnsi="仿宋" w:eastAsia="仿宋" w:cs="仿宋"/>
                <w:b/>
                <w:bCs/>
                <w:szCs w:val="21"/>
              </w:rPr>
              <w:t>3.5</w:t>
            </w:r>
          </w:p>
        </w:tc>
        <w:tc>
          <w:tcPr>
            <w:tcW w:w="1735" w:type="dxa"/>
            <w:tcBorders>
              <w:top w:val="single" w:color="auto" w:sz="4" w:space="0"/>
              <w:left w:val="single" w:color="auto" w:sz="4" w:space="0"/>
              <w:bottom w:val="single" w:color="auto" w:sz="4" w:space="0"/>
              <w:right w:val="single" w:color="auto" w:sz="4" w:space="0"/>
            </w:tcBorders>
            <w:vAlign w:val="center"/>
          </w:tcPr>
          <w:p w14:paraId="565637A1">
            <w:pPr>
              <w:widowControl/>
              <w:autoSpaceDE w:val="0"/>
              <w:autoSpaceDN w:val="0"/>
              <w:adjustRightInd w:val="0"/>
              <w:snapToGrid w:val="0"/>
              <w:ind w:right="-73" w:rightChars="-35"/>
              <w:jc w:val="center"/>
              <w:textAlignment w:val="baseline"/>
              <w:rPr>
                <w:rFonts w:ascii="仿宋" w:hAnsi="仿宋" w:eastAsia="仿宋" w:cs="仿宋"/>
                <w:b/>
                <w:sz w:val="24"/>
                <w:lang w:val="zh-CN"/>
              </w:rPr>
            </w:pPr>
            <w:r>
              <w:rPr>
                <w:rFonts w:hint="eastAsia" w:ascii="仿宋" w:hAnsi="仿宋" w:eastAsia="仿宋" w:cs="仿宋"/>
                <w:b/>
                <w:sz w:val="24"/>
                <w:lang w:val="zh-CN"/>
              </w:rPr>
              <w:t>投标保证金承诺函</w:t>
            </w:r>
          </w:p>
        </w:tc>
        <w:tc>
          <w:tcPr>
            <w:tcW w:w="6723" w:type="dxa"/>
            <w:tcBorders>
              <w:top w:val="single" w:color="auto" w:sz="4" w:space="0"/>
              <w:left w:val="single" w:color="auto" w:sz="4" w:space="0"/>
              <w:bottom w:val="single" w:color="auto" w:sz="4" w:space="0"/>
              <w:right w:val="single" w:color="auto" w:sz="4" w:space="0"/>
            </w:tcBorders>
            <w:vAlign w:val="center"/>
          </w:tcPr>
          <w:p w14:paraId="50496936">
            <w:pPr>
              <w:widowControl/>
              <w:jc w:val="left"/>
              <w:rPr>
                <w:rFonts w:ascii="仿宋" w:hAnsi="仿宋" w:eastAsia="仿宋" w:cs="仿宋"/>
                <w:kern w:val="0"/>
                <w:sz w:val="24"/>
                <w:lang w:bidi="ar"/>
              </w:rPr>
            </w:pPr>
            <w:r>
              <w:rPr>
                <w:rFonts w:hint="eastAsia" w:ascii="仿宋" w:hAnsi="仿宋" w:eastAsia="仿宋" w:cs="仿宋"/>
                <w:kern w:val="0"/>
                <w:sz w:val="24"/>
                <w:lang w:bidi="ar"/>
              </w:rPr>
              <w:t>以投标承诺函形式替代投标保证金。</w:t>
            </w:r>
          </w:p>
          <w:p w14:paraId="657FF11C">
            <w:pPr>
              <w:widowControl/>
              <w:jc w:val="left"/>
              <w:rPr>
                <w:rFonts w:ascii="仿宋" w:hAnsi="仿宋" w:eastAsia="仿宋" w:cs="仿宋"/>
                <w:b/>
                <w:sz w:val="24"/>
                <w:u w:val="single"/>
              </w:rPr>
            </w:pPr>
            <w:r>
              <w:rPr>
                <w:rFonts w:hint="eastAsia" w:ascii="仿宋" w:hAnsi="仿宋" w:eastAsia="仿宋" w:cs="仿宋"/>
                <w:kern w:val="0"/>
                <w:sz w:val="24"/>
                <w:lang w:bidi="ar"/>
              </w:rPr>
              <w:t>供应商应按附件格式进行投标承诺、违背承诺的责任追究。</w:t>
            </w:r>
          </w:p>
        </w:tc>
      </w:tr>
      <w:tr w14:paraId="3F465E86">
        <w:tblPrEx>
          <w:tblCellMar>
            <w:top w:w="0" w:type="dxa"/>
            <w:left w:w="108" w:type="dxa"/>
            <w:bottom w:w="0" w:type="dxa"/>
            <w:right w:w="108" w:type="dxa"/>
          </w:tblCellMar>
        </w:tblPrEx>
        <w:trPr>
          <w:trHeight w:val="577" w:hRule="atLeast"/>
          <w:jc w:val="center"/>
        </w:trPr>
        <w:tc>
          <w:tcPr>
            <w:tcW w:w="503" w:type="dxa"/>
            <w:vMerge w:val="continue"/>
            <w:tcBorders>
              <w:left w:val="single" w:color="auto" w:sz="4" w:space="0"/>
              <w:right w:val="single" w:color="auto" w:sz="4" w:space="0"/>
            </w:tcBorders>
          </w:tcPr>
          <w:p w14:paraId="07EDE03A">
            <w:pPr>
              <w:autoSpaceDE w:val="0"/>
              <w:autoSpaceDN w:val="0"/>
              <w:adjustRightInd w:val="0"/>
              <w:snapToGrid w:val="0"/>
              <w:spacing w:line="360" w:lineRule="auto"/>
              <w:jc w:val="center"/>
              <w:rPr>
                <w:rFonts w:ascii="仿宋" w:hAnsi="仿宋" w:eastAsia="仿宋" w:cs="仿宋"/>
                <w:b/>
                <w:bCs/>
                <w:sz w:val="24"/>
                <w:lang w:val="zh-CN"/>
              </w:rPr>
            </w:pPr>
          </w:p>
        </w:tc>
        <w:tc>
          <w:tcPr>
            <w:tcW w:w="948" w:type="dxa"/>
            <w:tcBorders>
              <w:top w:val="single" w:color="auto" w:sz="4" w:space="0"/>
              <w:left w:val="single" w:color="auto" w:sz="4" w:space="0"/>
              <w:bottom w:val="single" w:color="auto" w:sz="4" w:space="0"/>
              <w:right w:val="single" w:color="auto" w:sz="4" w:space="0"/>
            </w:tcBorders>
            <w:vAlign w:val="center"/>
          </w:tcPr>
          <w:p w14:paraId="534A610C">
            <w:pPr>
              <w:autoSpaceDE w:val="0"/>
              <w:autoSpaceDN w:val="0"/>
              <w:adjustRightInd w:val="0"/>
              <w:snapToGrid w:val="0"/>
              <w:spacing w:line="360" w:lineRule="auto"/>
              <w:ind w:right="-88" w:rightChars="-42"/>
              <w:jc w:val="center"/>
              <w:rPr>
                <w:rFonts w:ascii="仿宋" w:hAnsi="仿宋" w:eastAsia="仿宋" w:cs="仿宋"/>
                <w:b/>
                <w:bCs/>
                <w:szCs w:val="21"/>
              </w:rPr>
            </w:pPr>
            <w:r>
              <w:rPr>
                <w:rFonts w:hint="eastAsia" w:ascii="仿宋" w:hAnsi="仿宋" w:eastAsia="仿宋" w:cs="仿宋"/>
                <w:b/>
                <w:bCs/>
                <w:szCs w:val="21"/>
              </w:rPr>
              <w:t>3.7.3</w:t>
            </w:r>
          </w:p>
        </w:tc>
        <w:tc>
          <w:tcPr>
            <w:tcW w:w="1735" w:type="dxa"/>
            <w:tcBorders>
              <w:top w:val="single" w:color="auto" w:sz="4" w:space="0"/>
              <w:left w:val="single" w:color="auto" w:sz="4" w:space="0"/>
              <w:bottom w:val="single" w:color="auto" w:sz="4" w:space="0"/>
              <w:right w:val="single" w:color="auto" w:sz="4" w:space="0"/>
            </w:tcBorders>
            <w:vAlign w:val="center"/>
          </w:tcPr>
          <w:p w14:paraId="43F3177B">
            <w:pPr>
              <w:widowControl/>
              <w:autoSpaceDE w:val="0"/>
              <w:autoSpaceDN w:val="0"/>
              <w:adjustRightInd w:val="0"/>
              <w:snapToGrid w:val="0"/>
              <w:ind w:right="-73" w:rightChars="-35"/>
              <w:jc w:val="center"/>
              <w:textAlignment w:val="baseline"/>
              <w:rPr>
                <w:rFonts w:ascii="仿宋" w:hAnsi="仿宋" w:eastAsia="仿宋" w:cs="仿宋"/>
                <w:b/>
                <w:sz w:val="24"/>
                <w:lang w:val="zh-CN"/>
              </w:rPr>
            </w:pPr>
            <w:r>
              <w:rPr>
                <w:rFonts w:hint="eastAsia" w:ascii="仿宋" w:hAnsi="仿宋" w:eastAsia="仿宋" w:cs="仿宋"/>
                <w:b/>
                <w:sz w:val="24"/>
                <w:lang w:val="zh-CN"/>
              </w:rPr>
              <w:t>偏差描述</w:t>
            </w:r>
          </w:p>
        </w:tc>
        <w:tc>
          <w:tcPr>
            <w:tcW w:w="6723" w:type="dxa"/>
            <w:tcBorders>
              <w:top w:val="single" w:color="auto" w:sz="4" w:space="0"/>
              <w:left w:val="single" w:color="auto" w:sz="4" w:space="0"/>
              <w:bottom w:val="single" w:color="auto" w:sz="4" w:space="0"/>
              <w:right w:val="single" w:color="auto" w:sz="4" w:space="0"/>
            </w:tcBorders>
            <w:vAlign w:val="center"/>
          </w:tcPr>
          <w:p w14:paraId="1EE590C5">
            <w:pPr>
              <w:snapToGrid w:val="0"/>
              <w:spacing w:before="156" w:beforeLines="50" w:line="360" w:lineRule="auto"/>
              <w:rPr>
                <w:rFonts w:ascii="仿宋" w:hAnsi="仿宋" w:eastAsia="仿宋" w:cs="仿宋"/>
                <w:b/>
                <w:sz w:val="24"/>
              </w:rPr>
            </w:pPr>
            <w:r>
              <w:rPr>
                <w:rFonts w:hint="eastAsia" w:ascii="仿宋" w:hAnsi="仿宋" w:eastAsia="仿宋" w:cs="仿宋"/>
                <w:sz w:val="24"/>
                <w:lang w:val="zh-CN"/>
              </w:rPr>
              <w:t>见“第三章</w:t>
            </w:r>
            <w:r>
              <w:rPr>
                <w:rFonts w:hint="eastAsia" w:ascii="仿宋" w:hAnsi="仿宋" w:eastAsia="仿宋" w:cs="仿宋"/>
                <w:sz w:val="24"/>
              </w:rPr>
              <w:t xml:space="preserve"> </w:t>
            </w:r>
            <w:r>
              <w:rPr>
                <w:rFonts w:hint="eastAsia" w:ascii="仿宋" w:hAnsi="仿宋" w:eastAsia="仿宋" w:cs="仿宋"/>
                <w:sz w:val="24"/>
                <w:lang w:val="zh-CN"/>
              </w:rPr>
              <w:t>供应商须知”相应条款</w:t>
            </w:r>
          </w:p>
        </w:tc>
      </w:tr>
      <w:tr w14:paraId="51139D9D">
        <w:tblPrEx>
          <w:tblCellMar>
            <w:top w:w="0" w:type="dxa"/>
            <w:left w:w="108" w:type="dxa"/>
            <w:bottom w:w="0" w:type="dxa"/>
            <w:right w:w="108" w:type="dxa"/>
          </w:tblCellMar>
        </w:tblPrEx>
        <w:trPr>
          <w:trHeight w:val="65" w:hRule="atLeast"/>
          <w:jc w:val="center"/>
        </w:trPr>
        <w:tc>
          <w:tcPr>
            <w:tcW w:w="503" w:type="dxa"/>
            <w:vMerge w:val="continue"/>
            <w:tcBorders>
              <w:left w:val="single" w:color="auto" w:sz="4" w:space="0"/>
              <w:right w:val="single" w:color="auto" w:sz="4" w:space="0"/>
            </w:tcBorders>
          </w:tcPr>
          <w:p w14:paraId="03B8CEC3">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366ADB2F">
            <w:pPr>
              <w:autoSpaceDE w:val="0"/>
              <w:autoSpaceDN w:val="0"/>
              <w:adjustRightInd w:val="0"/>
              <w:snapToGrid w:val="0"/>
              <w:spacing w:line="360" w:lineRule="auto"/>
              <w:ind w:right="-88" w:rightChars="-42"/>
              <w:jc w:val="center"/>
              <w:rPr>
                <w:rFonts w:ascii="仿宋" w:hAnsi="仿宋" w:eastAsia="仿宋" w:cs="仿宋"/>
                <w:b/>
                <w:bCs/>
                <w:szCs w:val="21"/>
              </w:rPr>
            </w:pPr>
            <w:r>
              <w:rPr>
                <w:rFonts w:hint="eastAsia" w:ascii="仿宋" w:hAnsi="仿宋" w:eastAsia="仿宋" w:cs="仿宋"/>
                <w:b/>
                <w:bCs/>
                <w:szCs w:val="21"/>
              </w:rPr>
              <w:t>3.7.4</w:t>
            </w:r>
          </w:p>
        </w:tc>
        <w:tc>
          <w:tcPr>
            <w:tcW w:w="1735" w:type="dxa"/>
            <w:tcBorders>
              <w:top w:val="single" w:color="auto" w:sz="4" w:space="0"/>
              <w:left w:val="single" w:color="auto" w:sz="4" w:space="0"/>
              <w:bottom w:val="single" w:color="auto" w:sz="4" w:space="0"/>
              <w:right w:val="single" w:color="auto" w:sz="4" w:space="0"/>
            </w:tcBorders>
            <w:vAlign w:val="center"/>
          </w:tcPr>
          <w:p w14:paraId="7C35F0E8">
            <w:pPr>
              <w:widowControl/>
              <w:autoSpaceDE w:val="0"/>
              <w:autoSpaceDN w:val="0"/>
              <w:adjustRightInd w:val="0"/>
              <w:snapToGrid w:val="0"/>
              <w:ind w:right="-73" w:rightChars="-35"/>
              <w:jc w:val="center"/>
              <w:textAlignment w:val="baseline"/>
              <w:rPr>
                <w:rFonts w:ascii="仿宋" w:hAnsi="仿宋" w:eastAsia="仿宋" w:cs="仿宋"/>
                <w:b/>
                <w:sz w:val="24"/>
                <w:lang w:val="zh-CN"/>
              </w:rPr>
            </w:pPr>
            <w:r>
              <w:rPr>
                <w:rFonts w:hint="eastAsia" w:ascii="仿宋" w:hAnsi="仿宋" w:eastAsia="仿宋" w:cs="仿宋"/>
                <w:b/>
                <w:sz w:val="24"/>
                <w:lang w:val="zh-CN"/>
              </w:rPr>
              <w:t>签字或盖章要求</w:t>
            </w:r>
          </w:p>
        </w:tc>
        <w:tc>
          <w:tcPr>
            <w:tcW w:w="6723" w:type="dxa"/>
            <w:tcBorders>
              <w:top w:val="single" w:color="auto" w:sz="4" w:space="0"/>
              <w:left w:val="single" w:color="auto" w:sz="4" w:space="0"/>
              <w:bottom w:val="single" w:color="auto" w:sz="4" w:space="0"/>
              <w:right w:val="single" w:color="auto" w:sz="4" w:space="0"/>
            </w:tcBorders>
            <w:vAlign w:val="center"/>
          </w:tcPr>
          <w:p w14:paraId="681EF62B">
            <w:pPr>
              <w:spacing w:line="360" w:lineRule="auto"/>
              <w:rPr>
                <w:rFonts w:ascii="仿宋" w:hAnsi="仿宋" w:eastAsia="仿宋" w:cs="仿宋"/>
                <w:sz w:val="24"/>
                <w:lang w:val="zh-CN"/>
              </w:rPr>
            </w:pPr>
            <w:r>
              <w:rPr>
                <w:rFonts w:hint="eastAsia" w:ascii="仿宋" w:hAnsi="仿宋" w:eastAsia="仿宋" w:cs="仿宋"/>
                <w:sz w:val="24"/>
                <w:lang w:val="zh-CN"/>
              </w:rPr>
              <w:t>见“第三章</w:t>
            </w:r>
            <w:r>
              <w:rPr>
                <w:rFonts w:hint="eastAsia" w:ascii="仿宋" w:hAnsi="仿宋" w:eastAsia="仿宋" w:cs="仿宋"/>
                <w:sz w:val="24"/>
              </w:rPr>
              <w:t xml:space="preserve"> </w:t>
            </w:r>
            <w:r>
              <w:rPr>
                <w:rFonts w:hint="eastAsia" w:ascii="仿宋" w:hAnsi="仿宋" w:eastAsia="仿宋" w:cs="仿宋"/>
                <w:sz w:val="24"/>
                <w:lang w:val="zh-CN"/>
              </w:rPr>
              <w:t>供应商须知”相应条款</w:t>
            </w:r>
          </w:p>
        </w:tc>
      </w:tr>
      <w:tr w14:paraId="0AACD3DF">
        <w:tblPrEx>
          <w:tblCellMar>
            <w:top w:w="0" w:type="dxa"/>
            <w:left w:w="108" w:type="dxa"/>
            <w:bottom w:w="0" w:type="dxa"/>
            <w:right w:w="108" w:type="dxa"/>
          </w:tblCellMar>
        </w:tblPrEx>
        <w:trPr>
          <w:trHeight w:val="65" w:hRule="atLeast"/>
          <w:jc w:val="center"/>
        </w:trPr>
        <w:tc>
          <w:tcPr>
            <w:tcW w:w="503" w:type="dxa"/>
            <w:vMerge w:val="continue"/>
            <w:tcBorders>
              <w:left w:val="single" w:color="auto" w:sz="4" w:space="0"/>
              <w:right w:val="single" w:color="auto" w:sz="4" w:space="0"/>
            </w:tcBorders>
          </w:tcPr>
          <w:p w14:paraId="5C6BC0F5">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5623A12D">
            <w:pPr>
              <w:autoSpaceDE w:val="0"/>
              <w:autoSpaceDN w:val="0"/>
              <w:adjustRightInd w:val="0"/>
              <w:snapToGrid w:val="0"/>
              <w:spacing w:line="360" w:lineRule="auto"/>
              <w:ind w:right="-88" w:rightChars="-42"/>
              <w:jc w:val="center"/>
              <w:rPr>
                <w:rFonts w:ascii="仿宋" w:hAnsi="仿宋" w:eastAsia="仿宋" w:cs="仿宋"/>
                <w:b/>
                <w:bCs/>
                <w:szCs w:val="21"/>
              </w:rPr>
            </w:pPr>
            <w:r>
              <w:rPr>
                <w:rFonts w:hint="eastAsia" w:ascii="仿宋" w:hAnsi="仿宋" w:eastAsia="仿宋" w:cs="仿宋"/>
                <w:b/>
                <w:bCs/>
                <w:szCs w:val="21"/>
              </w:rPr>
              <w:t>4.2.4</w:t>
            </w:r>
          </w:p>
        </w:tc>
        <w:tc>
          <w:tcPr>
            <w:tcW w:w="1735" w:type="dxa"/>
            <w:tcBorders>
              <w:top w:val="single" w:color="auto" w:sz="4" w:space="0"/>
              <w:left w:val="single" w:color="auto" w:sz="4" w:space="0"/>
              <w:bottom w:val="single" w:color="auto" w:sz="4" w:space="0"/>
              <w:right w:val="single" w:color="auto" w:sz="4" w:space="0"/>
            </w:tcBorders>
            <w:vAlign w:val="center"/>
          </w:tcPr>
          <w:p w14:paraId="7AC84C67">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是否退还投标文件</w:t>
            </w:r>
          </w:p>
        </w:tc>
        <w:tc>
          <w:tcPr>
            <w:tcW w:w="6723" w:type="dxa"/>
            <w:tcBorders>
              <w:top w:val="single" w:color="auto" w:sz="4" w:space="0"/>
              <w:left w:val="single" w:color="auto" w:sz="4" w:space="0"/>
              <w:bottom w:val="single" w:color="auto" w:sz="4" w:space="0"/>
              <w:right w:val="single" w:color="auto" w:sz="4" w:space="0"/>
            </w:tcBorders>
            <w:vAlign w:val="center"/>
          </w:tcPr>
          <w:p w14:paraId="0AFC27E0">
            <w:pPr>
              <w:spacing w:line="360" w:lineRule="auto"/>
              <w:rPr>
                <w:rFonts w:ascii="仿宋" w:hAnsi="仿宋" w:eastAsia="仿宋" w:cs="仿宋"/>
                <w:sz w:val="24"/>
              </w:rPr>
            </w:pPr>
            <w:r>
              <w:rPr>
                <w:rFonts w:hint="eastAsia" w:ascii="仿宋" w:hAnsi="仿宋" w:eastAsia="仿宋" w:cs="仿宋"/>
                <w:sz w:val="24"/>
              </w:rPr>
              <w:t>否</w:t>
            </w:r>
          </w:p>
        </w:tc>
      </w:tr>
      <w:tr w14:paraId="267B6F4D">
        <w:tblPrEx>
          <w:tblCellMar>
            <w:top w:w="0" w:type="dxa"/>
            <w:left w:w="108" w:type="dxa"/>
            <w:bottom w:w="0" w:type="dxa"/>
            <w:right w:w="108" w:type="dxa"/>
          </w:tblCellMar>
        </w:tblPrEx>
        <w:trPr>
          <w:trHeight w:val="65" w:hRule="atLeast"/>
          <w:jc w:val="center"/>
        </w:trPr>
        <w:tc>
          <w:tcPr>
            <w:tcW w:w="503" w:type="dxa"/>
            <w:vMerge w:val="continue"/>
            <w:tcBorders>
              <w:left w:val="single" w:color="auto" w:sz="4" w:space="0"/>
              <w:right w:val="single" w:color="auto" w:sz="4" w:space="0"/>
            </w:tcBorders>
          </w:tcPr>
          <w:p w14:paraId="01763A38">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17FBAF8F">
            <w:pPr>
              <w:widowControl/>
              <w:jc w:val="center"/>
              <w:rPr>
                <w:rFonts w:ascii="仿宋" w:hAnsi="仿宋" w:eastAsia="仿宋" w:cs="仿宋"/>
                <w:b/>
                <w:bCs/>
                <w:szCs w:val="21"/>
              </w:rPr>
            </w:pPr>
            <w:r>
              <w:rPr>
                <w:rFonts w:hint="eastAsia" w:ascii="仿宋" w:hAnsi="仿宋" w:eastAsia="仿宋" w:cs="仿宋"/>
                <w:b/>
                <w:bCs/>
                <w:kern w:val="0"/>
                <w:szCs w:val="21"/>
                <w:lang w:bidi="ar"/>
              </w:rPr>
              <w:t>6.1</w:t>
            </w:r>
          </w:p>
        </w:tc>
        <w:tc>
          <w:tcPr>
            <w:tcW w:w="1735" w:type="dxa"/>
            <w:tcBorders>
              <w:top w:val="single" w:color="auto" w:sz="4" w:space="0"/>
              <w:left w:val="single" w:color="auto" w:sz="4" w:space="0"/>
              <w:bottom w:val="single" w:color="auto" w:sz="4" w:space="0"/>
              <w:right w:val="single" w:color="auto" w:sz="4" w:space="0"/>
            </w:tcBorders>
            <w:vAlign w:val="center"/>
          </w:tcPr>
          <w:p w14:paraId="5B92DCE2">
            <w:pPr>
              <w:widowControl/>
              <w:autoSpaceDE w:val="0"/>
              <w:autoSpaceDN w:val="0"/>
              <w:adjustRightInd w:val="0"/>
              <w:snapToGrid w:val="0"/>
              <w:ind w:right="-73" w:rightChars="-35"/>
              <w:jc w:val="center"/>
              <w:textAlignment w:val="baseline"/>
              <w:rPr>
                <w:rFonts w:ascii="仿宋" w:hAnsi="仿宋" w:eastAsia="仿宋" w:cs="仿宋"/>
                <w:b/>
                <w:sz w:val="24"/>
                <w:highlight w:val="red"/>
              </w:rPr>
            </w:pPr>
            <w:r>
              <w:rPr>
                <w:rFonts w:hint="eastAsia" w:ascii="仿宋" w:hAnsi="仿宋" w:eastAsia="仿宋" w:cs="仿宋"/>
                <w:b/>
                <w:sz w:val="24"/>
              </w:rPr>
              <w:t>评标委员会的组建</w:t>
            </w:r>
          </w:p>
        </w:tc>
        <w:tc>
          <w:tcPr>
            <w:tcW w:w="6723" w:type="dxa"/>
            <w:tcBorders>
              <w:top w:val="single" w:color="auto" w:sz="4" w:space="0"/>
              <w:left w:val="single" w:color="auto" w:sz="4" w:space="0"/>
              <w:bottom w:val="single" w:color="auto" w:sz="4" w:space="0"/>
              <w:right w:val="single" w:color="auto" w:sz="4" w:space="0"/>
            </w:tcBorders>
            <w:vAlign w:val="center"/>
          </w:tcPr>
          <w:p w14:paraId="02D081FA">
            <w:pPr>
              <w:widowControl/>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评标委员会构成：评审专家由</w:t>
            </w:r>
            <w:r>
              <w:rPr>
                <w:rFonts w:hint="eastAsia" w:ascii="仿宋" w:hAnsi="仿宋" w:eastAsia="仿宋" w:cs="仿宋"/>
                <w:color w:val="FF0000"/>
                <w:kern w:val="0"/>
                <w:sz w:val="24"/>
                <w:lang w:bidi="ar"/>
              </w:rPr>
              <w:t>采购人代表 1 人，评标专家 4人，共 5人组成。</w:t>
            </w:r>
          </w:p>
          <w:p w14:paraId="515DEB74">
            <w:pPr>
              <w:widowControl/>
              <w:ind w:firstLine="480" w:firstLineChars="200"/>
              <w:jc w:val="left"/>
              <w:rPr>
                <w:rFonts w:ascii="仿宋" w:hAnsi="仿宋" w:eastAsia="仿宋" w:cs="仿宋"/>
                <w:kern w:val="0"/>
                <w:sz w:val="24"/>
                <w:highlight w:val="red"/>
                <w:lang w:val="zh-CN" w:bidi="ar"/>
              </w:rPr>
            </w:pPr>
            <w:r>
              <w:rPr>
                <w:rFonts w:hint="eastAsia" w:ascii="仿宋" w:hAnsi="仿宋" w:eastAsia="仿宋" w:cs="仿宋"/>
                <w:kern w:val="0"/>
                <w:sz w:val="24"/>
                <w:lang w:bidi="ar"/>
              </w:rPr>
              <w:t>评标专家确定方式：在监督部门监督下从政府采购专家库中随机抽取产生。</w:t>
            </w:r>
          </w:p>
        </w:tc>
      </w:tr>
      <w:tr w14:paraId="13B07D88">
        <w:tblPrEx>
          <w:tblCellMar>
            <w:top w:w="0" w:type="dxa"/>
            <w:left w:w="108" w:type="dxa"/>
            <w:bottom w:w="0" w:type="dxa"/>
            <w:right w:w="108" w:type="dxa"/>
          </w:tblCellMar>
        </w:tblPrEx>
        <w:trPr>
          <w:trHeight w:val="965" w:hRule="atLeast"/>
          <w:jc w:val="center"/>
        </w:trPr>
        <w:tc>
          <w:tcPr>
            <w:tcW w:w="503" w:type="dxa"/>
            <w:vMerge w:val="continue"/>
            <w:tcBorders>
              <w:left w:val="single" w:color="auto" w:sz="4" w:space="0"/>
              <w:right w:val="single" w:color="auto" w:sz="4" w:space="0"/>
            </w:tcBorders>
          </w:tcPr>
          <w:p w14:paraId="0641272D">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019520FF">
            <w:pPr>
              <w:widowControl/>
              <w:jc w:val="left"/>
              <w:rPr>
                <w:rFonts w:ascii="仿宋" w:hAnsi="仿宋" w:eastAsia="仿宋" w:cs="仿宋"/>
              </w:rPr>
            </w:pPr>
            <w:r>
              <w:rPr>
                <w:rFonts w:hint="eastAsia" w:ascii="仿宋" w:hAnsi="仿宋" w:eastAsia="仿宋" w:cs="仿宋"/>
                <w:b/>
                <w:bCs/>
                <w:kern w:val="0"/>
                <w:szCs w:val="21"/>
                <w:lang w:bidi="ar"/>
              </w:rPr>
              <w:t xml:space="preserve">7.1 </w:t>
            </w:r>
          </w:p>
          <w:p w14:paraId="1C01DA06">
            <w:pPr>
              <w:autoSpaceDE w:val="0"/>
              <w:autoSpaceDN w:val="0"/>
              <w:adjustRightInd w:val="0"/>
              <w:snapToGrid w:val="0"/>
              <w:spacing w:line="360" w:lineRule="auto"/>
              <w:ind w:left="-134" w:leftChars="-64" w:right="-88" w:rightChars="-42"/>
              <w:jc w:val="center"/>
              <w:rPr>
                <w:rFonts w:ascii="仿宋" w:hAnsi="仿宋" w:eastAsia="仿宋" w:cs="仿宋"/>
                <w:b/>
                <w:bCs/>
                <w:szCs w:val="21"/>
                <w:u w:color="000000"/>
              </w:rPr>
            </w:pPr>
          </w:p>
        </w:tc>
        <w:tc>
          <w:tcPr>
            <w:tcW w:w="1735" w:type="dxa"/>
            <w:tcBorders>
              <w:top w:val="single" w:color="auto" w:sz="4" w:space="0"/>
              <w:left w:val="single" w:color="auto" w:sz="4" w:space="0"/>
              <w:bottom w:val="single" w:color="auto" w:sz="4" w:space="0"/>
              <w:right w:val="single" w:color="auto" w:sz="4" w:space="0"/>
            </w:tcBorders>
            <w:vAlign w:val="center"/>
          </w:tcPr>
          <w:p w14:paraId="6E519FD9">
            <w:pPr>
              <w:widowControl/>
              <w:autoSpaceDE w:val="0"/>
              <w:autoSpaceDN w:val="0"/>
              <w:adjustRightInd w:val="0"/>
              <w:snapToGrid w:val="0"/>
              <w:ind w:right="-73" w:rightChars="-35"/>
              <w:jc w:val="center"/>
              <w:textAlignment w:val="baseline"/>
              <w:rPr>
                <w:rFonts w:ascii="仿宋" w:hAnsi="仿宋" w:eastAsia="仿宋" w:cs="仿宋"/>
                <w:b/>
                <w:sz w:val="24"/>
                <w:lang w:val="zh-CN"/>
              </w:rPr>
            </w:pPr>
            <w:r>
              <w:rPr>
                <w:rFonts w:hint="eastAsia" w:ascii="仿宋" w:hAnsi="仿宋" w:eastAsia="仿宋" w:cs="仿宋"/>
                <w:b/>
                <w:sz w:val="24"/>
              </w:rPr>
              <w:t>是否授权评标委员会确定中标人</w:t>
            </w:r>
          </w:p>
        </w:tc>
        <w:tc>
          <w:tcPr>
            <w:tcW w:w="6723" w:type="dxa"/>
            <w:tcBorders>
              <w:top w:val="single" w:color="auto" w:sz="4" w:space="0"/>
              <w:left w:val="single" w:color="auto" w:sz="4" w:space="0"/>
              <w:bottom w:val="single" w:color="auto" w:sz="4" w:space="0"/>
              <w:right w:val="single" w:color="auto" w:sz="4" w:space="0"/>
            </w:tcBorders>
            <w:vAlign w:val="center"/>
          </w:tcPr>
          <w:p w14:paraId="1AA45B02">
            <w:pPr>
              <w:widowControl/>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是。评标委员会按照评审得分由高到低顺序推荐</w:t>
            </w:r>
            <w:r>
              <w:rPr>
                <w:rFonts w:ascii="仿宋" w:hAnsi="仿宋" w:eastAsia="仿宋" w:cs="仿宋"/>
                <w:kern w:val="0"/>
                <w:sz w:val="24"/>
                <w:u w:val="single"/>
                <w:lang w:bidi="ar"/>
              </w:rPr>
              <w:t xml:space="preserve"> 3 </w:t>
            </w:r>
            <w:r>
              <w:rPr>
                <w:rFonts w:hint="eastAsia" w:ascii="仿宋" w:hAnsi="仿宋" w:eastAsia="仿宋" w:cs="仿宋"/>
                <w:kern w:val="0"/>
                <w:sz w:val="24"/>
                <w:lang w:bidi="ar"/>
              </w:rPr>
              <w:t>名成交候选供应商，并确定排名第一的成交候选人为成交供应商。</w:t>
            </w:r>
          </w:p>
        </w:tc>
      </w:tr>
      <w:tr w14:paraId="2B151497">
        <w:tblPrEx>
          <w:tblCellMar>
            <w:top w:w="0" w:type="dxa"/>
            <w:left w:w="108" w:type="dxa"/>
            <w:bottom w:w="0" w:type="dxa"/>
            <w:right w:w="108" w:type="dxa"/>
          </w:tblCellMar>
        </w:tblPrEx>
        <w:trPr>
          <w:trHeight w:val="65" w:hRule="atLeast"/>
          <w:jc w:val="center"/>
        </w:trPr>
        <w:tc>
          <w:tcPr>
            <w:tcW w:w="503" w:type="dxa"/>
            <w:vMerge w:val="continue"/>
            <w:tcBorders>
              <w:left w:val="single" w:color="auto" w:sz="4" w:space="0"/>
              <w:right w:val="single" w:color="auto" w:sz="4" w:space="0"/>
            </w:tcBorders>
          </w:tcPr>
          <w:p w14:paraId="049588C4">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1155BD2A">
            <w:pPr>
              <w:autoSpaceDE w:val="0"/>
              <w:autoSpaceDN w:val="0"/>
              <w:adjustRightInd w:val="0"/>
              <w:snapToGrid w:val="0"/>
              <w:spacing w:line="360" w:lineRule="auto"/>
              <w:ind w:left="-134" w:leftChars="-64" w:right="-88" w:rightChars="-42"/>
              <w:jc w:val="center"/>
              <w:rPr>
                <w:rFonts w:ascii="仿宋" w:hAnsi="仿宋" w:eastAsia="仿宋" w:cs="仿宋"/>
                <w:b/>
                <w:bCs/>
                <w:szCs w:val="21"/>
              </w:rPr>
            </w:pPr>
            <w:r>
              <w:rPr>
                <w:rFonts w:hint="eastAsia" w:ascii="仿宋" w:hAnsi="仿宋" w:eastAsia="仿宋" w:cs="仿宋"/>
                <w:b/>
                <w:bCs/>
                <w:szCs w:val="21"/>
              </w:rPr>
              <w:t>7.2</w:t>
            </w:r>
          </w:p>
        </w:tc>
        <w:tc>
          <w:tcPr>
            <w:tcW w:w="1735" w:type="dxa"/>
            <w:tcBorders>
              <w:top w:val="single" w:color="auto" w:sz="4" w:space="0"/>
              <w:left w:val="single" w:color="auto" w:sz="4" w:space="0"/>
              <w:bottom w:val="single" w:color="auto" w:sz="4" w:space="0"/>
              <w:right w:val="single" w:color="auto" w:sz="4" w:space="0"/>
            </w:tcBorders>
            <w:vAlign w:val="center"/>
          </w:tcPr>
          <w:p w14:paraId="006C6475">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中标结果公告</w:t>
            </w:r>
          </w:p>
        </w:tc>
        <w:tc>
          <w:tcPr>
            <w:tcW w:w="6723" w:type="dxa"/>
            <w:tcBorders>
              <w:top w:val="single" w:color="auto" w:sz="4" w:space="0"/>
              <w:left w:val="single" w:color="auto" w:sz="4" w:space="0"/>
              <w:bottom w:val="single" w:color="auto" w:sz="4" w:space="0"/>
              <w:right w:val="single" w:color="auto" w:sz="4" w:space="0"/>
            </w:tcBorders>
            <w:vAlign w:val="center"/>
          </w:tcPr>
          <w:p w14:paraId="64EE239A">
            <w:pPr>
              <w:widowControl/>
              <w:ind w:firstLine="480" w:firstLineChars="200"/>
              <w:jc w:val="left"/>
              <w:rPr>
                <w:rFonts w:ascii="仿宋" w:hAnsi="仿宋" w:eastAsia="仿宋" w:cs="仿宋"/>
                <w:kern w:val="0"/>
                <w:sz w:val="24"/>
                <w:lang w:bidi="ar"/>
              </w:rPr>
            </w:pPr>
            <w:r>
              <w:rPr>
                <w:rFonts w:hint="eastAsia" w:ascii="仿宋" w:hAnsi="仿宋" w:eastAsia="仿宋" w:cs="仿宋"/>
                <w:kern w:val="0"/>
                <w:sz w:val="24"/>
                <w:lang w:val="zh-CN" w:bidi="ar"/>
              </w:rPr>
              <w:t>采购代理机构在成交供应商确定后当日内，在招标公告所述媒体公告成交结果。同时向成交供应商发出成交通知书。成交结果公告期限为1个工作日</w:t>
            </w:r>
          </w:p>
        </w:tc>
      </w:tr>
      <w:tr w14:paraId="2F3809D5">
        <w:tblPrEx>
          <w:tblCellMar>
            <w:top w:w="0" w:type="dxa"/>
            <w:left w:w="108" w:type="dxa"/>
            <w:bottom w:w="0" w:type="dxa"/>
            <w:right w:w="108" w:type="dxa"/>
          </w:tblCellMar>
        </w:tblPrEx>
        <w:trPr>
          <w:trHeight w:val="453" w:hRule="atLeast"/>
          <w:jc w:val="center"/>
        </w:trPr>
        <w:tc>
          <w:tcPr>
            <w:tcW w:w="503" w:type="dxa"/>
            <w:vMerge w:val="continue"/>
            <w:tcBorders>
              <w:top w:val="single" w:color="auto" w:sz="4" w:space="0"/>
              <w:left w:val="single" w:color="auto" w:sz="4" w:space="0"/>
              <w:bottom w:val="single" w:color="auto" w:sz="4" w:space="0"/>
              <w:right w:val="single" w:color="auto" w:sz="4" w:space="0"/>
            </w:tcBorders>
          </w:tcPr>
          <w:p w14:paraId="2E74C234">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7988DCCF">
            <w:pPr>
              <w:autoSpaceDE w:val="0"/>
              <w:autoSpaceDN w:val="0"/>
              <w:adjustRightInd w:val="0"/>
              <w:snapToGrid w:val="0"/>
              <w:spacing w:line="360" w:lineRule="auto"/>
              <w:jc w:val="center"/>
              <w:rPr>
                <w:rFonts w:ascii="仿宋" w:hAnsi="仿宋" w:eastAsia="仿宋" w:cs="仿宋"/>
                <w:b/>
                <w:bCs/>
                <w:sz w:val="24"/>
                <w:u w:color="000000"/>
              </w:rPr>
            </w:pPr>
            <w:r>
              <w:rPr>
                <w:rFonts w:hint="eastAsia" w:ascii="仿宋" w:hAnsi="仿宋" w:eastAsia="仿宋" w:cs="仿宋"/>
                <w:b/>
                <w:bCs/>
                <w:sz w:val="24"/>
              </w:rPr>
              <w:t>7.3</w:t>
            </w:r>
          </w:p>
        </w:tc>
        <w:tc>
          <w:tcPr>
            <w:tcW w:w="1735" w:type="dxa"/>
            <w:tcBorders>
              <w:top w:val="single" w:color="auto" w:sz="4" w:space="0"/>
              <w:left w:val="single" w:color="auto" w:sz="4" w:space="0"/>
              <w:bottom w:val="single" w:color="auto" w:sz="4" w:space="0"/>
              <w:right w:val="single" w:color="auto" w:sz="4" w:space="0"/>
            </w:tcBorders>
            <w:vAlign w:val="center"/>
          </w:tcPr>
          <w:p w14:paraId="66934593">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质疑、投诉</w:t>
            </w:r>
          </w:p>
        </w:tc>
        <w:tc>
          <w:tcPr>
            <w:tcW w:w="6723" w:type="dxa"/>
            <w:tcBorders>
              <w:top w:val="single" w:color="auto" w:sz="4" w:space="0"/>
              <w:left w:val="single" w:color="auto" w:sz="4" w:space="0"/>
              <w:bottom w:val="single" w:color="auto" w:sz="4" w:space="0"/>
              <w:right w:val="single" w:color="auto" w:sz="4" w:space="0"/>
            </w:tcBorders>
            <w:vAlign w:val="center"/>
          </w:tcPr>
          <w:p w14:paraId="3F2A7100">
            <w:pPr>
              <w:widowControl/>
              <w:ind w:firstLine="480" w:firstLineChars="200"/>
              <w:jc w:val="left"/>
              <w:rPr>
                <w:rFonts w:ascii="仿宋" w:hAnsi="仿宋" w:eastAsia="仿宋" w:cs="仿宋"/>
                <w:kern w:val="0"/>
                <w:sz w:val="24"/>
                <w:lang w:val="zh-CN" w:bidi="ar"/>
              </w:rPr>
            </w:pPr>
            <w:r>
              <w:rPr>
                <w:rFonts w:hint="eastAsia" w:ascii="仿宋" w:hAnsi="仿宋" w:eastAsia="仿宋" w:cs="仿宋"/>
                <w:kern w:val="0"/>
                <w:sz w:val="24"/>
                <w:lang w:val="zh-CN" w:bidi="ar"/>
              </w:rPr>
              <w:t>参与本次采购活动的供应商如有异议，可在各环节法定质疑期内向采购代理机构一次性提出针对该采购程序环节的纸质书面质疑函，书面原件送达至采购文件列示的采购代理机构及采购人联系人处；依据法规规定，质疑函应当有明确的请求和必要的证明材料，应当包括下列内容：1、供应商的姓名或者名称、地址、邮编、联系人及联系电话；2、质疑项目的名称、编号；3、具体、明确的质疑事项和与质疑事项相关的请求；4、事实依据；5、必要的法律依据；6、提出质疑的日期。供应商为自然人的，应当由本人签字；供应商为法人或者其他组织的，应当由法定代表人、主要负责人，或者其委托代理人签字或者盖章，并加盖公章。如对采购代理机构的答复仍有异议的，可向同级财政局政府采购监督管理办公室提出书面投诉。（具体程序按照《政府采购质疑和投诉办法》执行）。</w:t>
            </w:r>
          </w:p>
          <w:p w14:paraId="79D541A8">
            <w:pPr>
              <w:widowControl/>
              <w:jc w:val="left"/>
              <w:rPr>
                <w:rFonts w:ascii="仿宋" w:hAnsi="仿宋" w:eastAsia="仿宋" w:cs="仿宋"/>
                <w:kern w:val="0"/>
                <w:sz w:val="24"/>
                <w:lang w:val="zh-CN" w:bidi="ar"/>
              </w:rPr>
            </w:pPr>
            <w:r>
              <w:rPr>
                <w:rFonts w:hint="eastAsia" w:ascii="仿宋" w:hAnsi="仿宋" w:eastAsia="仿宋" w:cs="仿宋"/>
                <w:kern w:val="0"/>
                <w:sz w:val="24"/>
                <w:lang w:val="zh-CN" w:bidi="ar"/>
              </w:rPr>
              <w:t>询问或者质疑事项可能影响成交结果的，采购人应当暂停签订合同，已经签订合同的，应当中止履行合同。</w:t>
            </w:r>
          </w:p>
        </w:tc>
      </w:tr>
      <w:tr w14:paraId="79F52411">
        <w:tblPrEx>
          <w:tblCellMar>
            <w:top w:w="0" w:type="dxa"/>
            <w:left w:w="108" w:type="dxa"/>
            <w:bottom w:w="0" w:type="dxa"/>
            <w:right w:w="108" w:type="dxa"/>
          </w:tblCellMar>
        </w:tblPrEx>
        <w:trPr>
          <w:trHeight w:val="453" w:hRule="atLeast"/>
          <w:jc w:val="center"/>
        </w:trPr>
        <w:tc>
          <w:tcPr>
            <w:tcW w:w="503" w:type="dxa"/>
            <w:vMerge w:val="continue"/>
            <w:tcBorders>
              <w:top w:val="single" w:color="auto" w:sz="4" w:space="0"/>
              <w:left w:val="single" w:color="auto" w:sz="4" w:space="0"/>
              <w:bottom w:val="nil"/>
              <w:right w:val="single" w:color="auto" w:sz="4" w:space="0"/>
            </w:tcBorders>
          </w:tcPr>
          <w:p w14:paraId="083306D5">
            <w:pPr>
              <w:autoSpaceDE w:val="0"/>
              <w:autoSpaceDN w:val="0"/>
              <w:adjustRightInd w:val="0"/>
              <w:snapToGrid w:val="0"/>
              <w:spacing w:line="360" w:lineRule="auto"/>
              <w:jc w:val="center"/>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3BED7E30">
            <w:pPr>
              <w:autoSpaceDE w:val="0"/>
              <w:autoSpaceDN w:val="0"/>
              <w:adjustRightInd w:val="0"/>
              <w:snapToGrid w:val="0"/>
              <w:spacing w:line="360" w:lineRule="auto"/>
              <w:jc w:val="center"/>
              <w:rPr>
                <w:rFonts w:ascii="仿宋" w:hAnsi="仿宋" w:eastAsia="仿宋" w:cs="仿宋"/>
                <w:b/>
                <w:bCs/>
                <w:sz w:val="24"/>
                <w:u w:color="000000"/>
              </w:rPr>
            </w:pPr>
            <w:r>
              <w:rPr>
                <w:rFonts w:hint="eastAsia" w:ascii="仿宋" w:hAnsi="仿宋" w:eastAsia="仿宋" w:cs="仿宋"/>
                <w:b/>
                <w:bCs/>
                <w:sz w:val="24"/>
              </w:rPr>
              <w:t>7.4</w:t>
            </w:r>
          </w:p>
        </w:tc>
        <w:tc>
          <w:tcPr>
            <w:tcW w:w="1735" w:type="dxa"/>
            <w:tcBorders>
              <w:top w:val="single" w:color="auto" w:sz="4" w:space="0"/>
              <w:left w:val="single" w:color="auto" w:sz="4" w:space="0"/>
              <w:bottom w:val="single" w:color="auto" w:sz="4" w:space="0"/>
              <w:right w:val="single" w:color="auto" w:sz="4" w:space="0"/>
            </w:tcBorders>
            <w:vAlign w:val="center"/>
          </w:tcPr>
          <w:p w14:paraId="3FB0111C">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成交通知书</w:t>
            </w:r>
          </w:p>
        </w:tc>
        <w:tc>
          <w:tcPr>
            <w:tcW w:w="6723" w:type="dxa"/>
            <w:tcBorders>
              <w:top w:val="single" w:color="auto" w:sz="4" w:space="0"/>
              <w:left w:val="single" w:color="auto" w:sz="4" w:space="0"/>
              <w:bottom w:val="single" w:color="auto" w:sz="4" w:space="0"/>
              <w:right w:val="single" w:color="auto" w:sz="4" w:space="0"/>
            </w:tcBorders>
            <w:vAlign w:val="center"/>
          </w:tcPr>
          <w:p w14:paraId="1E3BC272">
            <w:pPr>
              <w:snapToGrid w:val="0"/>
              <w:ind w:firstLine="480" w:firstLineChars="200"/>
              <w:rPr>
                <w:rFonts w:ascii="仿宋" w:hAnsi="仿宋" w:eastAsia="仿宋" w:cs="仿宋"/>
                <w:sz w:val="24"/>
                <w:szCs w:val="22"/>
                <w:lang w:val="zh-CN"/>
              </w:rPr>
            </w:pPr>
            <w:r>
              <w:rPr>
                <w:rFonts w:hint="eastAsia" w:ascii="仿宋" w:hAnsi="仿宋" w:eastAsia="仿宋" w:cs="仿宋"/>
                <w:sz w:val="24"/>
                <w:szCs w:val="22"/>
                <w:lang w:val="zh-CN"/>
              </w:rPr>
              <w:t>采购代理机构在</w:t>
            </w:r>
            <w:r>
              <w:rPr>
                <w:rFonts w:hint="eastAsia" w:ascii="仿宋" w:hAnsi="仿宋" w:eastAsia="仿宋" w:cs="仿宋"/>
                <w:sz w:val="24"/>
                <w:szCs w:val="22"/>
              </w:rPr>
              <w:t>成交供应商</w:t>
            </w:r>
            <w:r>
              <w:rPr>
                <w:rFonts w:hint="eastAsia" w:ascii="仿宋" w:hAnsi="仿宋" w:eastAsia="仿宋" w:cs="仿宋"/>
                <w:sz w:val="24"/>
                <w:szCs w:val="22"/>
                <w:lang w:val="zh-CN"/>
              </w:rPr>
              <w:t>确定当天，向</w:t>
            </w:r>
            <w:r>
              <w:rPr>
                <w:rFonts w:hint="eastAsia" w:ascii="仿宋" w:hAnsi="仿宋" w:eastAsia="仿宋" w:cs="仿宋"/>
                <w:sz w:val="24"/>
                <w:szCs w:val="22"/>
              </w:rPr>
              <w:t>成交供应商</w:t>
            </w:r>
            <w:r>
              <w:rPr>
                <w:rFonts w:hint="eastAsia" w:ascii="仿宋" w:hAnsi="仿宋" w:eastAsia="仿宋" w:cs="仿宋"/>
                <w:sz w:val="24"/>
                <w:szCs w:val="22"/>
                <w:lang w:val="zh-CN"/>
              </w:rPr>
              <w:t>发出成交通知书。</w:t>
            </w:r>
          </w:p>
        </w:tc>
      </w:tr>
      <w:tr w14:paraId="64FD936D">
        <w:tblPrEx>
          <w:tblCellMar>
            <w:top w:w="0" w:type="dxa"/>
            <w:left w:w="108" w:type="dxa"/>
            <w:bottom w:w="0" w:type="dxa"/>
            <w:right w:w="108" w:type="dxa"/>
          </w:tblCellMar>
        </w:tblPrEx>
        <w:trPr>
          <w:trHeight w:val="451" w:hRule="atLeast"/>
          <w:jc w:val="center"/>
        </w:trPr>
        <w:tc>
          <w:tcPr>
            <w:tcW w:w="503" w:type="dxa"/>
            <w:vMerge w:val="restart"/>
            <w:tcBorders>
              <w:top w:val="nil"/>
              <w:left w:val="single" w:color="auto" w:sz="4" w:space="0"/>
              <w:bottom w:val="single" w:color="auto" w:sz="4" w:space="0"/>
              <w:right w:val="single" w:color="auto" w:sz="4" w:space="0"/>
            </w:tcBorders>
          </w:tcPr>
          <w:p w14:paraId="356C371A">
            <w:pPr>
              <w:autoSpaceDE w:val="0"/>
              <w:autoSpaceDN w:val="0"/>
              <w:adjustRightInd w:val="0"/>
              <w:snapToGrid w:val="0"/>
              <w:spacing w:line="360" w:lineRule="auto"/>
              <w:jc w:val="center"/>
              <w:rPr>
                <w:rFonts w:ascii="仿宋" w:hAnsi="仿宋" w:eastAsia="仿宋" w:cs="仿宋"/>
                <w:b/>
                <w:bCs/>
                <w:sz w:val="24"/>
                <w:lang w:val="zh-CN"/>
              </w:rPr>
            </w:pPr>
            <w:r>
              <w:rPr>
                <w:rFonts w:hint="eastAsia" w:ascii="仿宋" w:hAnsi="仿宋" w:eastAsia="仿宋" w:cs="仿宋"/>
                <w:b/>
                <w:bCs/>
                <w:sz w:val="24"/>
                <w:lang w:val="zh-CN"/>
              </w:rPr>
              <w:t>第三章</w:t>
            </w:r>
          </w:p>
        </w:tc>
        <w:tc>
          <w:tcPr>
            <w:tcW w:w="948" w:type="dxa"/>
            <w:tcBorders>
              <w:top w:val="single" w:color="auto" w:sz="4" w:space="0"/>
              <w:left w:val="single" w:color="auto" w:sz="4" w:space="0"/>
              <w:bottom w:val="single" w:color="auto" w:sz="4" w:space="0"/>
              <w:right w:val="single" w:color="auto" w:sz="4" w:space="0"/>
            </w:tcBorders>
            <w:vAlign w:val="center"/>
          </w:tcPr>
          <w:p w14:paraId="4D669E63">
            <w:pPr>
              <w:autoSpaceDE w:val="0"/>
              <w:autoSpaceDN w:val="0"/>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7.5</w:t>
            </w:r>
          </w:p>
        </w:tc>
        <w:tc>
          <w:tcPr>
            <w:tcW w:w="1735" w:type="dxa"/>
            <w:tcBorders>
              <w:top w:val="single" w:color="auto" w:sz="4" w:space="0"/>
              <w:left w:val="single" w:color="auto" w:sz="4" w:space="0"/>
              <w:bottom w:val="single" w:color="auto" w:sz="4" w:space="0"/>
              <w:right w:val="single" w:color="auto" w:sz="4" w:space="0"/>
            </w:tcBorders>
            <w:vAlign w:val="center"/>
          </w:tcPr>
          <w:p w14:paraId="45D633ED">
            <w:pPr>
              <w:widowControl/>
              <w:autoSpaceDE w:val="0"/>
              <w:autoSpaceDN w:val="0"/>
              <w:adjustRightInd w:val="0"/>
              <w:snapToGrid w:val="0"/>
              <w:ind w:right="-73" w:rightChars="-35"/>
              <w:jc w:val="center"/>
              <w:textAlignment w:val="baseline"/>
              <w:rPr>
                <w:rFonts w:ascii="仿宋" w:hAnsi="仿宋" w:eastAsia="仿宋" w:cs="仿宋"/>
                <w:b/>
                <w:sz w:val="24"/>
                <w:lang w:val="zh-CN"/>
              </w:rPr>
            </w:pPr>
            <w:r>
              <w:rPr>
                <w:rFonts w:hint="eastAsia" w:ascii="仿宋" w:hAnsi="仿宋" w:eastAsia="仿宋" w:cs="仿宋"/>
                <w:b/>
                <w:sz w:val="24"/>
                <w:lang w:val="zh-CN"/>
              </w:rPr>
              <w:t>履约保证金</w:t>
            </w:r>
          </w:p>
        </w:tc>
        <w:tc>
          <w:tcPr>
            <w:tcW w:w="6723" w:type="dxa"/>
            <w:tcBorders>
              <w:top w:val="single" w:color="auto" w:sz="4" w:space="0"/>
              <w:left w:val="single" w:color="auto" w:sz="4" w:space="0"/>
              <w:bottom w:val="single" w:color="auto" w:sz="4" w:space="0"/>
              <w:right w:val="single" w:color="auto" w:sz="4" w:space="0"/>
            </w:tcBorders>
            <w:vAlign w:val="center"/>
          </w:tcPr>
          <w:p w14:paraId="61241A72">
            <w:pPr>
              <w:widowControl/>
              <w:ind w:firstLine="480" w:firstLineChars="200"/>
              <w:jc w:val="left"/>
              <w:rPr>
                <w:rFonts w:ascii="仿宋" w:hAnsi="仿宋" w:eastAsia="仿宋" w:cs="仿宋"/>
                <w:sz w:val="24"/>
                <w:szCs w:val="22"/>
              </w:rPr>
            </w:pPr>
            <w:r>
              <w:rPr>
                <w:rFonts w:hint="eastAsia" w:ascii="仿宋" w:hAnsi="仿宋" w:eastAsia="仿宋" w:cs="仿宋"/>
                <w:color w:val="000000" w:themeColor="text1"/>
                <w:sz w:val="24"/>
                <w:szCs w:val="22"/>
                <w:highlight w:val="green"/>
                <w14:textFill>
                  <w14:solidFill>
                    <w14:schemeClr w14:val="tx1"/>
                  </w14:solidFill>
                </w14:textFill>
              </w:rPr>
              <w:t>无需缴纳</w:t>
            </w:r>
          </w:p>
        </w:tc>
      </w:tr>
      <w:tr w14:paraId="774C9B6C">
        <w:tblPrEx>
          <w:tblCellMar>
            <w:top w:w="0" w:type="dxa"/>
            <w:left w:w="108" w:type="dxa"/>
            <w:bottom w:w="0" w:type="dxa"/>
            <w:right w:w="108" w:type="dxa"/>
          </w:tblCellMar>
        </w:tblPrEx>
        <w:trPr>
          <w:trHeight w:val="608" w:hRule="atLeast"/>
          <w:jc w:val="center"/>
        </w:trPr>
        <w:tc>
          <w:tcPr>
            <w:tcW w:w="503" w:type="dxa"/>
            <w:vMerge w:val="continue"/>
            <w:tcBorders>
              <w:top w:val="single" w:color="auto" w:sz="4" w:space="0"/>
              <w:left w:val="single" w:color="auto" w:sz="4" w:space="0"/>
              <w:bottom w:val="nil"/>
              <w:right w:val="single" w:color="auto" w:sz="4" w:space="0"/>
            </w:tcBorders>
          </w:tcPr>
          <w:p w14:paraId="0882C766">
            <w:pPr>
              <w:autoSpaceDE w:val="0"/>
              <w:autoSpaceDN w:val="0"/>
              <w:adjustRightInd w:val="0"/>
              <w:spacing w:line="360" w:lineRule="auto"/>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61F47DAF">
            <w:pPr>
              <w:keepNext w:val="0"/>
              <w:keepLines w:val="0"/>
              <w:pageBreakBefore w:val="0"/>
              <w:kinsoku/>
              <w:wordWrap/>
              <w:overflowPunct/>
              <w:topLinePunct w:val="0"/>
              <w:autoSpaceDE w:val="0"/>
              <w:autoSpaceDN w:val="0"/>
              <w:bidi w:val="0"/>
              <w:adjustRightInd w:val="0"/>
              <w:spacing w:line="240" w:lineRule="auto"/>
              <w:ind w:right="0" w:rightChars="0" w:firstLine="0" w:firstLineChars="0"/>
              <w:jc w:val="center"/>
              <w:rPr>
                <w:rFonts w:ascii="仿宋" w:hAnsi="仿宋" w:eastAsia="仿宋" w:cs="仿宋"/>
                <w:b/>
                <w:bCs/>
                <w:sz w:val="24"/>
                <w:u w:color="000000"/>
              </w:rPr>
            </w:pPr>
            <w:r>
              <w:rPr>
                <w:rFonts w:hint="eastAsia" w:ascii="仿宋" w:hAnsi="仿宋" w:eastAsia="仿宋" w:cs="仿宋"/>
                <w:b/>
                <w:bCs/>
                <w:sz w:val="24"/>
              </w:rPr>
              <w:t>8</w:t>
            </w:r>
          </w:p>
        </w:tc>
        <w:tc>
          <w:tcPr>
            <w:tcW w:w="1735" w:type="dxa"/>
            <w:tcBorders>
              <w:top w:val="single" w:color="auto" w:sz="4" w:space="0"/>
              <w:left w:val="single" w:color="auto" w:sz="4" w:space="0"/>
              <w:bottom w:val="single" w:color="auto" w:sz="4" w:space="0"/>
              <w:right w:val="single" w:color="auto" w:sz="4" w:space="0"/>
            </w:tcBorders>
            <w:vAlign w:val="center"/>
          </w:tcPr>
          <w:p w14:paraId="1978E972">
            <w:pPr>
              <w:keepNext w:val="0"/>
              <w:keepLines w:val="0"/>
              <w:pageBreakBefore w:val="0"/>
              <w:widowControl/>
              <w:kinsoku/>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ascii="仿宋" w:hAnsi="仿宋" w:eastAsia="仿宋" w:cs="仿宋"/>
                <w:b/>
                <w:sz w:val="24"/>
              </w:rPr>
            </w:pPr>
            <w:r>
              <w:rPr>
                <w:rFonts w:hint="eastAsia" w:ascii="仿宋" w:hAnsi="仿宋" w:eastAsia="仿宋" w:cs="仿宋"/>
                <w:b/>
                <w:sz w:val="24"/>
              </w:rPr>
              <w:t>验收</w:t>
            </w:r>
          </w:p>
        </w:tc>
        <w:tc>
          <w:tcPr>
            <w:tcW w:w="6723" w:type="dxa"/>
            <w:tcBorders>
              <w:top w:val="single" w:color="auto" w:sz="4" w:space="0"/>
              <w:left w:val="single" w:color="auto" w:sz="4" w:space="0"/>
              <w:bottom w:val="single" w:color="auto" w:sz="4" w:space="0"/>
              <w:right w:val="single" w:color="auto" w:sz="4" w:space="0"/>
            </w:tcBorders>
            <w:vAlign w:val="center"/>
          </w:tcPr>
          <w:p w14:paraId="156778F6">
            <w:pPr>
              <w:keepNext w:val="0"/>
              <w:keepLines w:val="0"/>
              <w:pageBreakBefore w:val="0"/>
              <w:kinsoku/>
              <w:wordWrap/>
              <w:overflowPunct/>
              <w:topLinePunct w:val="0"/>
              <w:bidi w:val="0"/>
              <w:snapToGrid w:val="0"/>
              <w:spacing w:line="240" w:lineRule="auto"/>
              <w:ind w:right="0" w:rightChars="0" w:firstLine="0" w:firstLineChars="0"/>
              <w:rPr>
                <w:rFonts w:ascii="仿宋" w:hAnsi="仿宋" w:eastAsia="仿宋" w:cs="仿宋"/>
                <w:sz w:val="24"/>
                <w:szCs w:val="22"/>
              </w:rPr>
            </w:pPr>
            <w:r>
              <w:rPr>
                <w:rFonts w:hint="eastAsia" w:ascii="仿宋" w:hAnsi="仿宋" w:eastAsia="仿宋" w:cs="仿宋"/>
                <w:sz w:val="24"/>
                <w:szCs w:val="22"/>
              </w:rPr>
              <w:t>见“第三章供应商须知”相应条款</w:t>
            </w:r>
          </w:p>
        </w:tc>
      </w:tr>
      <w:tr w14:paraId="525DC271">
        <w:tblPrEx>
          <w:tblCellMar>
            <w:top w:w="0" w:type="dxa"/>
            <w:left w:w="108" w:type="dxa"/>
            <w:bottom w:w="0" w:type="dxa"/>
            <w:right w:w="108" w:type="dxa"/>
          </w:tblCellMar>
        </w:tblPrEx>
        <w:trPr>
          <w:trHeight w:val="551" w:hRule="atLeast"/>
          <w:jc w:val="center"/>
        </w:trPr>
        <w:tc>
          <w:tcPr>
            <w:tcW w:w="503" w:type="dxa"/>
            <w:tcBorders>
              <w:top w:val="nil"/>
              <w:left w:val="single" w:color="auto" w:sz="4" w:space="0"/>
              <w:bottom w:val="nil"/>
              <w:right w:val="single" w:color="auto" w:sz="4" w:space="0"/>
            </w:tcBorders>
          </w:tcPr>
          <w:p w14:paraId="2072052E">
            <w:pPr>
              <w:autoSpaceDE w:val="0"/>
              <w:autoSpaceDN w:val="0"/>
              <w:adjustRightInd w:val="0"/>
              <w:spacing w:line="360" w:lineRule="auto"/>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53203353">
            <w:pPr>
              <w:autoSpaceDE w:val="0"/>
              <w:autoSpaceDN w:val="0"/>
              <w:adjustRightInd w:val="0"/>
              <w:spacing w:line="360" w:lineRule="auto"/>
              <w:jc w:val="center"/>
              <w:rPr>
                <w:rFonts w:ascii="仿宋" w:hAnsi="仿宋" w:eastAsia="仿宋" w:cs="仿宋"/>
                <w:b/>
                <w:bCs/>
                <w:sz w:val="24"/>
              </w:rPr>
            </w:pPr>
            <w:r>
              <w:rPr>
                <w:rFonts w:hint="eastAsia" w:ascii="仿宋" w:hAnsi="仿宋" w:eastAsia="仿宋" w:cs="仿宋"/>
                <w:b/>
                <w:bCs/>
                <w:sz w:val="24"/>
              </w:rPr>
              <w:t>9</w:t>
            </w:r>
          </w:p>
        </w:tc>
        <w:tc>
          <w:tcPr>
            <w:tcW w:w="1735" w:type="dxa"/>
            <w:tcBorders>
              <w:top w:val="single" w:color="auto" w:sz="4" w:space="0"/>
              <w:left w:val="single" w:color="auto" w:sz="4" w:space="0"/>
              <w:bottom w:val="single" w:color="auto" w:sz="4" w:space="0"/>
              <w:right w:val="single" w:color="auto" w:sz="4" w:space="0"/>
            </w:tcBorders>
            <w:vAlign w:val="center"/>
          </w:tcPr>
          <w:p w14:paraId="47CF6CF8">
            <w:pPr>
              <w:widowControl/>
              <w:autoSpaceDE w:val="0"/>
              <w:autoSpaceDN w:val="0"/>
              <w:adjustRightInd w:val="0"/>
              <w:snapToGrid w:val="0"/>
              <w:ind w:right="-73" w:rightChars="-35"/>
              <w:jc w:val="center"/>
              <w:textAlignment w:val="baseline"/>
              <w:rPr>
                <w:rFonts w:ascii="仿宋" w:hAnsi="仿宋" w:eastAsia="仿宋" w:cs="仿宋"/>
                <w:b/>
                <w:sz w:val="24"/>
                <w:highlight w:val="yellow"/>
              </w:rPr>
            </w:pPr>
            <w:r>
              <w:rPr>
                <w:rFonts w:hint="eastAsia" w:ascii="仿宋" w:hAnsi="仿宋" w:eastAsia="仿宋" w:cs="仿宋"/>
                <w:b/>
                <w:sz w:val="24"/>
                <w:lang w:val="zh-CN"/>
              </w:rPr>
              <w:t>付款</w:t>
            </w:r>
            <w:r>
              <w:rPr>
                <w:rFonts w:hint="eastAsia" w:ascii="仿宋" w:hAnsi="仿宋" w:eastAsia="仿宋" w:cs="仿宋"/>
                <w:b/>
                <w:sz w:val="24"/>
              </w:rPr>
              <w:t>方式</w:t>
            </w:r>
          </w:p>
        </w:tc>
        <w:tc>
          <w:tcPr>
            <w:tcW w:w="6723" w:type="dxa"/>
            <w:tcBorders>
              <w:top w:val="single" w:color="auto" w:sz="4" w:space="0"/>
              <w:left w:val="single" w:color="auto" w:sz="4" w:space="0"/>
              <w:bottom w:val="single" w:color="auto" w:sz="4" w:space="0"/>
              <w:right w:val="single" w:color="auto" w:sz="4" w:space="0"/>
            </w:tcBorders>
            <w:vAlign w:val="center"/>
          </w:tcPr>
          <w:p w14:paraId="509E6A35">
            <w:pPr>
              <w:widowControl/>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为进一步优化营商环境，根据安财购﹝2022﹞8 号文件落实政府采购中小企业预付款的规定，采购人可在政府采购合同签订后，向成交供应商原则上预付不低于合同金额 50%的预付款，成交供应商应向采购人提交预付款保函，未提供保函的，视同其放弃项目预付款的支付。</w:t>
            </w:r>
          </w:p>
          <w:p w14:paraId="63947F1C">
            <w:pPr>
              <w:widowControl/>
              <w:ind w:firstLine="480" w:firstLineChars="200"/>
              <w:jc w:val="left"/>
              <w:rPr>
                <w:rFonts w:ascii="仿宋" w:hAnsi="仿宋" w:eastAsia="仿宋" w:cs="仿宋"/>
                <w:kern w:val="0"/>
                <w:sz w:val="24"/>
                <w:highlight w:val="yellow"/>
                <w:lang w:bidi="ar"/>
              </w:rPr>
            </w:pPr>
            <w:r>
              <w:rPr>
                <w:rFonts w:hint="eastAsia" w:ascii="仿宋" w:hAnsi="仿宋" w:eastAsia="仿宋" w:cs="仿宋"/>
                <w:color w:val="FF0000"/>
                <w:kern w:val="0"/>
                <w:sz w:val="24"/>
                <w:lang w:bidi="ar"/>
              </w:rPr>
              <w:t>付款方式：</w:t>
            </w:r>
            <w:bookmarkStart w:id="25" w:name="OLE_LINK4"/>
            <w:bookmarkStart w:id="26" w:name="OLE_LINK5"/>
            <w:r>
              <w:rPr>
                <w:rFonts w:hint="eastAsia" w:ascii="仿宋" w:hAnsi="仿宋" w:eastAsia="仿宋" w:cs="仿宋"/>
                <w:color w:val="FF0000"/>
                <w:kern w:val="0"/>
                <w:sz w:val="24"/>
                <w:lang w:bidi="ar"/>
              </w:rPr>
              <w:t>按季度付款，以合同期限二年为准，每季度以转账的形式转到中标人账户。</w:t>
            </w:r>
            <w:bookmarkEnd w:id="25"/>
            <w:bookmarkEnd w:id="26"/>
          </w:p>
        </w:tc>
      </w:tr>
      <w:tr w14:paraId="34F92718">
        <w:tblPrEx>
          <w:tblCellMar>
            <w:top w:w="0" w:type="dxa"/>
            <w:left w:w="108" w:type="dxa"/>
            <w:bottom w:w="0" w:type="dxa"/>
            <w:right w:w="108" w:type="dxa"/>
          </w:tblCellMar>
        </w:tblPrEx>
        <w:trPr>
          <w:trHeight w:val="453" w:hRule="atLeast"/>
          <w:jc w:val="center"/>
        </w:trPr>
        <w:tc>
          <w:tcPr>
            <w:tcW w:w="503" w:type="dxa"/>
            <w:vMerge w:val="restart"/>
            <w:tcBorders>
              <w:top w:val="nil"/>
              <w:left w:val="single" w:color="auto" w:sz="4" w:space="0"/>
              <w:right w:val="single" w:color="auto" w:sz="4" w:space="0"/>
            </w:tcBorders>
          </w:tcPr>
          <w:p w14:paraId="22C53050">
            <w:pPr>
              <w:autoSpaceDE w:val="0"/>
              <w:autoSpaceDN w:val="0"/>
              <w:adjustRightInd w:val="0"/>
              <w:spacing w:line="360" w:lineRule="auto"/>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4BA7F025">
            <w:pPr>
              <w:autoSpaceDE w:val="0"/>
              <w:autoSpaceDN w:val="0"/>
              <w:adjustRightInd w:val="0"/>
              <w:spacing w:line="360" w:lineRule="auto"/>
              <w:jc w:val="center"/>
              <w:rPr>
                <w:rFonts w:ascii="仿宋" w:hAnsi="仿宋" w:eastAsia="仿宋" w:cs="仿宋"/>
                <w:b/>
                <w:bCs/>
                <w:sz w:val="24"/>
                <w:u w:color="000000"/>
              </w:rPr>
            </w:pPr>
            <w:r>
              <w:rPr>
                <w:rFonts w:hint="eastAsia" w:ascii="仿宋" w:hAnsi="仿宋" w:eastAsia="仿宋" w:cs="仿宋"/>
                <w:b/>
                <w:bCs/>
                <w:sz w:val="24"/>
              </w:rPr>
              <w:t>10</w:t>
            </w:r>
          </w:p>
        </w:tc>
        <w:tc>
          <w:tcPr>
            <w:tcW w:w="1735" w:type="dxa"/>
            <w:tcBorders>
              <w:top w:val="single" w:color="auto" w:sz="4" w:space="0"/>
              <w:left w:val="single" w:color="auto" w:sz="4" w:space="0"/>
              <w:bottom w:val="single" w:color="auto" w:sz="4" w:space="0"/>
              <w:right w:val="single" w:color="auto" w:sz="4" w:space="0"/>
            </w:tcBorders>
            <w:vAlign w:val="center"/>
          </w:tcPr>
          <w:p w14:paraId="6D673F13">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代理服务费</w:t>
            </w:r>
          </w:p>
        </w:tc>
        <w:tc>
          <w:tcPr>
            <w:tcW w:w="6723" w:type="dxa"/>
            <w:tcBorders>
              <w:top w:val="single" w:color="auto" w:sz="4" w:space="0"/>
              <w:left w:val="single" w:color="auto" w:sz="4" w:space="0"/>
              <w:bottom w:val="single" w:color="auto" w:sz="4" w:space="0"/>
              <w:right w:val="single" w:color="auto" w:sz="4" w:space="0"/>
            </w:tcBorders>
            <w:vAlign w:val="center"/>
          </w:tcPr>
          <w:p w14:paraId="7CFBE3E4">
            <w:pPr>
              <w:widowControl/>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按照预算参照国家计委《招标代理服务收费管理暂行办法》（计价格【2002】1980号）、《国家发展和改革委员会办公厅关于招标代理服务费有关问题的通知》（发改办价格【2003】857号）及发改价格【2011】534号文件规定的收费标准收取，由中标人支付，在领取中标通知书前将招标代理费缴纳给代理公司。</w:t>
            </w:r>
          </w:p>
        </w:tc>
      </w:tr>
      <w:tr w14:paraId="1474A37D">
        <w:tblPrEx>
          <w:tblCellMar>
            <w:top w:w="0" w:type="dxa"/>
            <w:left w:w="108" w:type="dxa"/>
            <w:bottom w:w="0" w:type="dxa"/>
            <w:right w:w="108" w:type="dxa"/>
          </w:tblCellMar>
        </w:tblPrEx>
        <w:trPr>
          <w:trHeight w:val="453" w:hRule="atLeast"/>
          <w:jc w:val="center"/>
        </w:trPr>
        <w:tc>
          <w:tcPr>
            <w:tcW w:w="503" w:type="dxa"/>
            <w:vMerge w:val="continue"/>
            <w:tcBorders>
              <w:left w:val="single" w:color="auto" w:sz="4" w:space="0"/>
              <w:right w:val="single" w:color="auto" w:sz="4" w:space="0"/>
            </w:tcBorders>
          </w:tcPr>
          <w:p w14:paraId="1DF6189C">
            <w:pPr>
              <w:autoSpaceDE w:val="0"/>
              <w:autoSpaceDN w:val="0"/>
              <w:adjustRightInd w:val="0"/>
              <w:spacing w:line="360" w:lineRule="auto"/>
              <w:rPr>
                <w:rFonts w:ascii="仿宋" w:hAnsi="仿宋" w:eastAsia="仿宋" w:cs="仿宋"/>
                <w:b/>
                <w:bCs/>
                <w:sz w:val="24"/>
              </w:rPr>
            </w:pPr>
          </w:p>
        </w:tc>
        <w:tc>
          <w:tcPr>
            <w:tcW w:w="948" w:type="dxa"/>
            <w:tcBorders>
              <w:top w:val="single" w:color="auto" w:sz="4" w:space="0"/>
              <w:left w:val="single" w:color="auto" w:sz="4" w:space="0"/>
              <w:bottom w:val="single" w:color="auto" w:sz="4" w:space="0"/>
              <w:right w:val="single" w:color="auto" w:sz="4" w:space="0"/>
            </w:tcBorders>
            <w:vAlign w:val="center"/>
          </w:tcPr>
          <w:p w14:paraId="01DE2885">
            <w:pPr>
              <w:autoSpaceDE w:val="0"/>
              <w:autoSpaceDN w:val="0"/>
              <w:adjustRightInd w:val="0"/>
              <w:spacing w:line="360" w:lineRule="auto"/>
              <w:jc w:val="center"/>
              <w:rPr>
                <w:rFonts w:ascii="仿宋" w:hAnsi="仿宋" w:eastAsia="仿宋" w:cs="仿宋"/>
                <w:b/>
                <w:bCs/>
                <w:sz w:val="24"/>
              </w:rPr>
            </w:pPr>
            <w:r>
              <w:rPr>
                <w:rFonts w:hint="eastAsia" w:ascii="仿宋" w:hAnsi="仿宋" w:eastAsia="仿宋" w:cs="仿宋"/>
                <w:b/>
                <w:bCs/>
                <w:sz w:val="24"/>
              </w:rPr>
              <w:t>11</w:t>
            </w:r>
          </w:p>
        </w:tc>
        <w:tc>
          <w:tcPr>
            <w:tcW w:w="1735" w:type="dxa"/>
            <w:tcBorders>
              <w:top w:val="single" w:color="auto" w:sz="4" w:space="0"/>
              <w:left w:val="single" w:color="auto" w:sz="4" w:space="0"/>
              <w:bottom w:val="single" w:color="auto" w:sz="4" w:space="0"/>
              <w:right w:val="single" w:color="auto" w:sz="4" w:space="0"/>
            </w:tcBorders>
            <w:vAlign w:val="center"/>
          </w:tcPr>
          <w:p w14:paraId="612CD33B">
            <w:pPr>
              <w:widowControl/>
              <w:autoSpaceDE w:val="0"/>
              <w:autoSpaceDN w:val="0"/>
              <w:adjustRightInd w:val="0"/>
              <w:snapToGrid w:val="0"/>
              <w:ind w:right="-73" w:rightChars="-35"/>
              <w:jc w:val="center"/>
              <w:textAlignment w:val="baseline"/>
              <w:rPr>
                <w:rFonts w:ascii="仿宋" w:hAnsi="仿宋" w:eastAsia="仿宋" w:cs="仿宋"/>
                <w:b/>
                <w:sz w:val="24"/>
              </w:rPr>
            </w:pPr>
            <w:r>
              <w:rPr>
                <w:rFonts w:hint="eastAsia" w:ascii="仿宋" w:hAnsi="仿宋" w:eastAsia="仿宋" w:cs="仿宋"/>
                <w:b/>
                <w:sz w:val="24"/>
              </w:rPr>
              <w:t>专门面向中小企业采购</w:t>
            </w:r>
          </w:p>
        </w:tc>
        <w:tc>
          <w:tcPr>
            <w:tcW w:w="6723" w:type="dxa"/>
            <w:tcBorders>
              <w:top w:val="single" w:color="auto" w:sz="4" w:space="0"/>
              <w:left w:val="single" w:color="auto" w:sz="4" w:space="0"/>
              <w:bottom w:val="single" w:color="auto" w:sz="4" w:space="0"/>
              <w:right w:val="single" w:color="auto" w:sz="4" w:space="0"/>
            </w:tcBorders>
            <w:vAlign w:val="center"/>
          </w:tcPr>
          <w:p w14:paraId="30AB4D2B">
            <w:pPr>
              <w:widowControl/>
              <w:jc w:val="left"/>
              <w:rPr>
                <w:rFonts w:ascii="仿宋" w:hAnsi="仿宋" w:eastAsia="仿宋" w:cs="仿宋"/>
                <w:kern w:val="0"/>
                <w:sz w:val="24"/>
                <w:lang w:bidi="ar"/>
              </w:rPr>
            </w:pPr>
            <w:r>
              <w:rPr>
                <w:rFonts w:hint="eastAsia" w:ascii="仿宋" w:hAnsi="仿宋" w:eastAsia="仿宋" w:cs="仿宋"/>
                <w:kern w:val="0"/>
                <w:sz w:val="24"/>
                <w:lang w:bidi="ar"/>
              </w:rPr>
              <w:t>本项目专门面向中小企业采购，■提供《中小企业声明函》。</w:t>
            </w:r>
          </w:p>
          <w:p w14:paraId="6257BBA5">
            <w:pPr>
              <w:widowControl/>
              <w:jc w:val="left"/>
              <w:rPr>
                <w:rFonts w:ascii="仿宋" w:hAnsi="仿宋" w:eastAsia="仿宋" w:cs="仿宋"/>
                <w:kern w:val="0"/>
                <w:sz w:val="24"/>
                <w:lang w:bidi="ar"/>
              </w:rPr>
            </w:pPr>
            <w:r>
              <w:rPr>
                <w:rFonts w:hint="eastAsia" w:ascii="仿宋" w:hAnsi="仿宋" w:eastAsia="仿宋" w:cs="仿宋"/>
                <w:kern w:val="0"/>
                <w:sz w:val="24"/>
                <w:lang w:bidi="ar"/>
              </w:rPr>
              <w:t>注：本项目的中小企业划分标准所属行业为：租赁和商务服务业。</w:t>
            </w:r>
          </w:p>
        </w:tc>
      </w:tr>
      <w:tr w14:paraId="35CB3468">
        <w:tblPrEx>
          <w:tblCellMar>
            <w:top w:w="0" w:type="dxa"/>
            <w:left w:w="108" w:type="dxa"/>
            <w:bottom w:w="0" w:type="dxa"/>
            <w:right w:w="108" w:type="dxa"/>
          </w:tblCellMar>
        </w:tblPrEx>
        <w:trPr>
          <w:trHeight w:val="453" w:hRule="atLeast"/>
          <w:jc w:val="center"/>
        </w:trPr>
        <w:tc>
          <w:tcPr>
            <w:tcW w:w="503" w:type="dxa"/>
            <w:vMerge w:val="continue"/>
            <w:tcBorders>
              <w:left w:val="single" w:color="auto" w:sz="4" w:space="0"/>
              <w:right w:val="single" w:color="auto" w:sz="4" w:space="0"/>
            </w:tcBorders>
          </w:tcPr>
          <w:p w14:paraId="2323B4FF">
            <w:pPr>
              <w:autoSpaceDE w:val="0"/>
              <w:autoSpaceDN w:val="0"/>
              <w:adjustRightInd w:val="0"/>
              <w:spacing w:line="360" w:lineRule="auto"/>
              <w:rPr>
                <w:rFonts w:ascii="仿宋" w:hAnsi="仿宋" w:eastAsia="仿宋" w:cs="仿宋"/>
                <w:b/>
                <w:bCs/>
                <w:sz w:val="24"/>
              </w:rPr>
            </w:pPr>
          </w:p>
        </w:tc>
        <w:tc>
          <w:tcPr>
            <w:tcW w:w="2683" w:type="dxa"/>
            <w:gridSpan w:val="2"/>
            <w:tcBorders>
              <w:top w:val="single" w:color="auto" w:sz="4" w:space="0"/>
              <w:left w:val="single" w:color="auto" w:sz="4" w:space="0"/>
              <w:bottom w:val="single" w:color="auto" w:sz="4" w:space="0"/>
              <w:right w:val="single" w:color="auto" w:sz="4" w:space="0"/>
            </w:tcBorders>
            <w:vAlign w:val="center"/>
          </w:tcPr>
          <w:p w14:paraId="121B93DB">
            <w:pPr>
              <w:autoSpaceDE w:val="0"/>
              <w:autoSpaceDN w:val="0"/>
              <w:adjustRightInd w:val="0"/>
              <w:snapToGrid w:val="0"/>
              <w:spacing w:line="360" w:lineRule="auto"/>
              <w:jc w:val="center"/>
              <w:rPr>
                <w:rFonts w:ascii="仿宋" w:hAnsi="仿宋" w:eastAsia="仿宋" w:cs="仿宋"/>
                <w:b/>
                <w:sz w:val="24"/>
                <w:szCs w:val="22"/>
              </w:rPr>
            </w:pPr>
            <w:r>
              <w:rPr>
                <w:rFonts w:hint="eastAsia" w:ascii="仿宋" w:hAnsi="仿宋" w:eastAsia="仿宋" w:cs="仿宋"/>
                <w:b/>
                <w:sz w:val="24"/>
                <w:szCs w:val="22"/>
              </w:rPr>
              <w:t>补充内容</w:t>
            </w:r>
          </w:p>
        </w:tc>
        <w:tc>
          <w:tcPr>
            <w:tcW w:w="6723" w:type="dxa"/>
            <w:tcBorders>
              <w:top w:val="single" w:color="auto" w:sz="4" w:space="0"/>
              <w:left w:val="single" w:color="auto" w:sz="4" w:space="0"/>
              <w:bottom w:val="single" w:color="auto" w:sz="4" w:space="0"/>
              <w:right w:val="single" w:color="auto" w:sz="4" w:space="0"/>
            </w:tcBorders>
            <w:vAlign w:val="center"/>
          </w:tcPr>
          <w:p w14:paraId="10C27702">
            <w:pPr>
              <w:widowControl/>
              <w:ind w:firstLine="480" w:firstLineChars="200"/>
              <w:jc w:val="left"/>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1、</w:t>
            </w:r>
            <w:r>
              <w:rPr>
                <w:rFonts w:hint="eastAsia" w:ascii="仿宋" w:hAnsi="仿宋" w:eastAsia="仿宋" w:cs="仿宋"/>
                <w:kern w:val="0"/>
                <w:sz w:val="24"/>
                <w:lang w:bidi="ar"/>
              </w:rPr>
              <w:t>招标文件未尽事宜，按《中华人民共和国政府采购法》等法律法规的有关规定执行。</w:t>
            </w:r>
          </w:p>
          <w:p w14:paraId="6493B6D1">
            <w:pPr>
              <w:widowControl/>
              <w:ind w:firstLine="480" w:firstLineChars="200"/>
              <w:jc w:val="left"/>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w:t>
            </w:r>
            <w:r>
              <w:rPr>
                <w:rFonts w:hint="eastAsia" w:ascii="仿宋" w:hAnsi="仿宋" w:eastAsia="仿宋" w:cs="仿宋"/>
                <w:kern w:val="0"/>
                <w:sz w:val="24"/>
                <w:lang w:val="en-US" w:eastAsia="zh-CN" w:bidi="ar"/>
              </w:rPr>
              <w:t>中标人须确保在中标后及时办理采购人所在地市的市级公安管理部门备案登记，方可正常开展服务。</w:t>
            </w:r>
          </w:p>
          <w:p w14:paraId="6FECC2FA">
            <w:pPr>
              <w:widowControl/>
              <w:ind w:firstLine="480" w:firstLineChars="200"/>
              <w:jc w:val="left"/>
              <w:rPr>
                <w:rFonts w:ascii="仿宋" w:hAnsi="仿宋" w:eastAsia="仿宋" w:cs="仿宋"/>
                <w:kern w:val="0"/>
                <w:sz w:val="24"/>
                <w:lang w:bidi="ar"/>
              </w:rPr>
            </w:pPr>
            <w:r>
              <w:rPr>
                <w:rFonts w:hint="eastAsia" w:ascii="仿宋" w:hAnsi="仿宋" w:eastAsia="仿宋" w:cs="仿宋"/>
                <w:kern w:val="0"/>
                <w:sz w:val="24"/>
                <w:lang w:val="en-US" w:eastAsia="zh-CN" w:bidi="ar"/>
              </w:rPr>
              <w:t>3</w:t>
            </w:r>
            <w:r>
              <w:rPr>
                <w:rFonts w:hint="eastAsia" w:ascii="仿宋" w:hAnsi="仿宋" w:eastAsia="仿宋" w:cs="仿宋"/>
                <w:kern w:val="0"/>
                <w:sz w:val="24"/>
                <w:lang w:bidi="ar"/>
              </w:rPr>
              <w:t>、中标人中标后不及时与业主签订合同或签订合同后，不按合同执行的单位，采购人有权利取消其中标资格，解除合同，并授予第二中标候选人为中标人，也可以重新采购。</w:t>
            </w:r>
          </w:p>
          <w:p w14:paraId="70CB5B81">
            <w:pPr>
              <w:widowControl/>
              <w:ind w:firstLine="480" w:firstLineChars="200"/>
              <w:jc w:val="left"/>
              <w:rPr>
                <w:rFonts w:ascii="仿宋" w:hAnsi="仿宋" w:eastAsia="仿宋" w:cs="仿宋"/>
                <w:kern w:val="0"/>
                <w:sz w:val="24"/>
                <w:lang w:bidi="ar"/>
              </w:rPr>
            </w:pPr>
            <w:r>
              <w:rPr>
                <w:rFonts w:hint="eastAsia" w:ascii="仿宋" w:hAnsi="仿宋" w:eastAsia="仿宋" w:cs="仿宋"/>
                <w:kern w:val="0"/>
                <w:sz w:val="24"/>
                <w:lang w:val="en-US" w:eastAsia="zh-CN" w:bidi="ar"/>
              </w:rPr>
              <w:t>4</w:t>
            </w:r>
            <w:r>
              <w:rPr>
                <w:rFonts w:hint="eastAsia" w:ascii="仿宋" w:hAnsi="仿宋" w:eastAsia="仿宋" w:cs="仿宋"/>
                <w:kern w:val="0"/>
                <w:sz w:val="24"/>
                <w:lang w:bidi="ar"/>
              </w:rPr>
              <w:t>、中标人</w:t>
            </w:r>
            <w:r>
              <w:rPr>
                <w:rFonts w:hint="eastAsia" w:ascii="仿宋" w:hAnsi="仿宋" w:eastAsia="仿宋" w:cs="仿宋"/>
                <w:kern w:val="0"/>
                <w:sz w:val="24"/>
                <w:lang w:val="zh-CN" w:bidi="ar"/>
              </w:rPr>
              <w:t>收到中标通知书</w:t>
            </w:r>
            <w:r>
              <w:rPr>
                <w:rFonts w:hint="eastAsia" w:ascii="仿宋" w:hAnsi="仿宋" w:eastAsia="仿宋" w:cs="仿宋"/>
                <w:kern w:val="0"/>
                <w:sz w:val="24"/>
                <w:lang w:bidi="ar"/>
              </w:rPr>
              <w:t>1个工作</w:t>
            </w:r>
            <w:r>
              <w:rPr>
                <w:rFonts w:hint="eastAsia" w:ascii="仿宋" w:hAnsi="仿宋" w:eastAsia="仿宋" w:cs="仿宋"/>
                <w:kern w:val="0"/>
                <w:sz w:val="24"/>
                <w:lang w:val="zh-CN" w:bidi="ar"/>
              </w:rPr>
              <w:t>日内</w:t>
            </w:r>
            <w:r>
              <w:rPr>
                <w:rFonts w:hint="eastAsia" w:ascii="仿宋" w:hAnsi="仿宋" w:eastAsia="仿宋" w:cs="仿宋"/>
                <w:kern w:val="0"/>
                <w:sz w:val="24"/>
                <w:lang w:bidi="ar"/>
              </w:rPr>
              <w:t>与采购人签订的合同，双方签字盖章后生效，并于签订之日起1个工作日内，将采购合同，中标通知书，专家评标报告，供应商投标报价，上传至安阳市殷都区采购网备案。</w:t>
            </w:r>
          </w:p>
        </w:tc>
      </w:tr>
      <w:tr w14:paraId="320B0F1C">
        <w:tblPrEx>
          <w:tblCellMar>
            <w:top w:w="0" w:type="dxa"/>
            <w:left w:w="108" w:type="dxa"/>
            <w:bottom w:w="0" w:type="dxa"/>
            <w:right w:w="108" w:type="dxa"/>
          </w:tblCellMar>
        </w:tblPrEx>
        <w:trPr>
          <w:trHeight w:val="453" w:hRule="atLeast"/>
          <w:jc w:val="center"/>
        </w:trPr>
        <w:tc>
          <w:tcPr>
            <w:tcW w:w="503" w:type="dxa"/>
            <w:vMerge w:val="continue"/>
            <w:tcBorders>
              <w:left w:val="single" w:color="auto" w:sz="4" w:space="0"/>
              <w:bottom w:val="single" w:color="auto" w:sz="4" w:space="0"/>
              <w:right w:val="single" w:color="auto" w:sz="4" w:space="0"/>
            </w:tcBorders>
          </w:tcPr>
          <w:p w14:paraId="52DBB415">
            <w:pPr>
              <w:autoSpaceDE w:val="0"/>
              <w:autoSpaceDN w:val="0"/>
              <w:adjustRightInd w:val="0"/>
              <w:spacing w:line="360" w:lineRule="auto"/>
              <w:rPr>
                <w:rFonts w:ascii="仿宋" w:hAnsi="仿宋" w:eastAsia="仿宋" w:cs="仿宋"/>
                <w:b/>
                <w:bCs/>
                <w:sz w:val="24"/>
              </w:rPr>
            </w:pPr>
          </w:p>
        </w:tc>
        <w:tc>
          <w:tcPr>
            <w:tcW w:w="2683" w:type="dxa"/>
            <w:gridSpan w:val="2"/>
            <w:tcBorders>
              <w:top w:val="single" w:color="auto" w:sz="4" w:space="0"/>
              <w:left w:val="single" w:color="auto" w:sz="4" w:space="0"/>
              <w:bottom w:val="single" w:color="auto" w:sz="4" w:space="0"/>
              <w:right w:val="single" w:color="auto" w:sz="4" w:space="0"/>
            </w:tcBorders>
            <w:vAlign w:val="center"/>
          </w:tcPr>
          <w:p w14:paraId="643437F5">
            <w:pPr>
              <w:autoSpaceDE w:val="0"/>
              <w:autoSpaceDN w:val="0"/>
              <w:adjustRightInd w:val="0"/>
              <w:snapToGrid w:val="0"/>
              <w:spacing w:line="360" w:lineRule="auto"/>
              <w:jc w:val="center"/>
              <w:rPr>
                <w:rFonts w:ascii="仿宋" w:hAnsi="仿宋" w:eastAsia="仿宋" w:cs="仿宋"/>
                <w:b/>
                <w:sz w:val="24"/>
                <w:szCs w:val="22"/>
              </w:rPr>
            </w:pPr>
            <w:r>
              <w:rPr>
                <w:rFonts w:hint="eastAsia" w:ascii="仿宋" w:hAnsi="仿宋" w:eastAsia="仿宋" w:cs="仿宋"/>
                <w:b/>
                <w:sz w:val="24"/>
                <w:szCs w:val="22"/>
              </w:rPr>
              <w:t>解释权</w:t>
            </w:r>
          </w:p>
        </w:tc>
        <w:tc>
          <w:tcPr>
            <w:tcW w:w="6723" w:type="dxa"/>
            <w:tcBorders>
              <w:top w:val="single" w:color="auto" w:sz="4" w:space="0"/>
              <w:left w:val="single" w:color="auto" w:sz="4" w:space="0"/>
              <w:bottom w:val="single" w:color="auto" w:sz="4" w:space="0"/>
              <w:right w:val="single" w:color="auto" w:sz="4" w:space="0"/>
            </w:tcBorders>
            <w:vAlign w:val="center"/>
          </w:tcPr>
          <w:p w14:paraId="60AAF856">
            <w:pPr>
              <w:snapToGrid w:val="0"/>
              <w:ind w:firstLine="480" w:firstLineChars="200"/>
              <w:rPr>
                <w:rFonts w:ascii="仿宋" w:hAnsi="仿宋" w:eastAsia="仿宋" w:cs="仿宋"/>
                <w:sz w:val="24"/>
                <w:szCs w:val="22"/>
              </w:rPr>
            </w:pPr>
            <w:r>
              <w:rPr>
                <w:rFonts w:hint="eastAsia" w:ascii="仿宋" w:hAnsi="仿宋" w:eastAsia="仿宋" w:cs="仿宋"/>
                <w:sz w:val="24"/>
                <w:szCs w:val="22"/>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5B7BDAF5">
      <w:pPr>
        <w:rPr>
          <w:rFonts w:ascii="仿宋" w:hAnsi="仿宋" w:eastAsia="仿宋" w:cs="仿宋"/>
          <w:b/>
          <w:bCs/>
          <w:sz w:val="28"/>
          <w:szCs w:val="28"/>
          <w:lang w:val="zh-CN"/>
        </w:rPr>
      </w:pPr>
      <w:r>
        <w:rPr>
          <w:rFonts w:hint="eastAsia" w:ascii="仿宋" w:hAnsi="仿宋" w:eastAsia="仿宋" w:cs="仿宋"/>
          <w:b/>
          <w:bCs/>
          <w:sz w:val="28"/>
          <w:szCs w:val="28"/>
          <w:lang w:val="zh-CN"/>
        </w:rPr>
        <w:br w:type="page"/>
      </w:r>
    </w:p>
    <w:p w14:paraId="565F9523">
      <w:pPr>
        <w:autoSpaceDE w:val="0"/>
        <w:autoSpaceDN w:val="0"/>
        <w:adjustRightInd w:val="0"/>
        <w:snapToGrid w:val="0"/>
        <w:spacing w:line="480" w:lineRule="exact"/>
        <w:ind w:firstLine="562" w:firstLineChars="200"/>
        <w:outlineLvl w:val="1"/>
        <w:rPr>
          <w:rFonts w:ascii="仿宋" w:hAnsi="仿宋" w:eastAsia="仿宋" w:cs="仿宋"/>
          <w:sz w:val="28"/>
          <w:szCs w:val="28"/>
          <w:lang w:val="zh-CN"/>
        </w:rPr>
      </w:pPr>
      <w:r>
        <w:rPr>
          <w:rFonts w:hint="eastAsia" w:ascii="仿宋" w:hAnsi="仿宋" w:eastAsia="仿宋" w:cs="仿宋"/>
          <w:b/>
          <w:bCs/>
          <w:sz w:val="28"/>
          <w:szCs w:val="28"/>
          <w:lang w:val="zh-CN"/>
        </w:rPr>
        <w:t>1 总则</w:t>
      </w:r>
    </w:p>
    <w:p w14:paraId="500FCF33">
      <w:pPr>
        <w:autoSpaceDE w:val="0"/>
        <w:autoSpaceDN w:val="0"/>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sz w:val="28"/>
          <w:szCs w:val="28"/>
          <w:lang w:val="zh-CN"/>
        </w:rPr>
        <w:t>1.1</w:t>
      </w:r>
      <w:r>
        <w:rPr>
          <w:rFonts w:hint="eastAsia" w:ascii="仿宋" w:hAnsi="仿宋" w:eastAsia="仿宋" w:cs="仿宋"/>
          <w:sz w:val="28"/>
          <w:szCs w:val="28"/>
        </w:rPr>
        <w:t>根据《中华人民共和国政府采购法》、《中华人民共和国政府采购法实施条例》及相关政府采购法律法规等制定本文件。</w:t>
      </w:r>
    </w:p>
    <w:p w14:paraId="421C10FA">
      <w:pPr>
        <w:adjustRightInd w:val="0"/>
        <w:snapToGrid w:val="0"/>
        <w:spacing w:line="48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lang w:val="zh-CN"/>
        </w:rPr>
        <w:t>1.2</w:t>
      </w:r>
      <w:r>
        <w:rPr>
          <w:rFonts w:hint="eastAsia" w:ascii="仿宋" w:hAnsi="仿宋" w:eastAsia="仿宋" w:cs="仿宋"/>
          <w:b/>
          <w:sz w:val="28"/>
          <w:szCs w:val="28"/>
        </w:rPr>
        <w:t xml:space="preserve"> </w:t>
      </w:r>
      <w:r>
        <w:rPr>
          <w:rFonts w:hint="eastAsia" w:ascii="仿宋" w:hAnsi="仿宋" w:eastAsia="仿宋" w:cs="仿宋"/>
          <w:b/>
          <w:sz w:val="28"/>
          <w:szCs w:val="28"/>
          <w:lang w:val="zh-CN"/>
        </w:rPr>
        <w:t>招标文件的法律适用及法律效力</w:t>
      </w:r>
    </w:p>
    <w:p w14:paraId="0ED1221A">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1.2.1本招标文件所述内容，仅适用于本次项目采购。</w:t>
      </w:r>
    </w:p>
    <w:p w14:paraId="0C8BC4B2">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1.2.2 招标文件的修改性文件、补充文件、澄清文件或说明具有同等法律效力。</w:t>
      </w:r>
    </w:p>
    <w:p w14:paraId="7F997C18">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1.2.3 本招标文件适用于并执行《政府采购法》和其它相关的法律、法规。</w:t>
      </w:r>
    </w:p>
    <w:p w14:paraId="46FABC84">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1.2.4 本招标文件的解释权属采购人及代理机构。</w:t>
      </w:r>
    </w:p>
    <w:p w14:paraId="519ADAA2">
      <w:pPr>
        <w:autoSpaceDE w:val="0"/>
        <w:autoSpaceDN w:val="0"/>
        <w:adjustRightInd w:val="0"/>
        <w:snapToGrid w:val="0"/>
        <w:spacing w:line="48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lang w:val="zh-CN"/>
        </w:rPr>
        <w:t>1.3 合格的供应商</w:t>
      </w:r>
    </w:p>
    <w:p w14:paraId="54A338F1">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1.3.1 凡符合招标文件规定，承认本招标文件所有内容的供应商为合格的供应商。</w:t>
      </w:r>
    </w:p>
    <w:p w14:paraId="74468FC0">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1.3.2 单位负责人为同一人或者存在直接控股、管理关系的不同供应商，不得参加同一合同项下的政府采购活动。</w:t>
      </w:r>
    </w:p>
    <w:p w14:paraId="1F2314D9">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1.3.3 为</w:t>
      </w:r>
      <w:r>
        <w:rPr>
          <w:rFonts w:hint="eastAsia" w:ascii="仿宋" w:hAnsi="仿宋" w:eastAsia="仿宋" w:cs="仿宋"/>
          <w:sz w:val="28"/>
          <w:szCs w:val="28"/>
        </w:rPr>
        <w:t>采购</w:t>
      </w:r>
      <w:r>
        <w:rPr>
          <w:rFonts w:hint="eastAsia" w:ascii="仿宋" w:hAnsi="仿宋" w:eastAsia="仿宋" w:cs="仿宋"/>
          <w:sz w:val="28"/>
          <w:szCs w:val="28"/>
          <w:lang w:val="zh-CN"/>
        </w:rPr>
        <w:t>项目提供整体设计、规范编制或者项目管理、监理、检测等服务的供应商，不得再参加该</w:t>
      </w:r>
      <w:r>
        <w:rPr>
          <w:rFonts w:hint="eastAsia" w:ascii="仿宋" w:hAnsi="仿宋" w:eastAsia="仿宋" w:cs="仿宋"/>
          <w:sz w:val="28"/>
          <w:szCs w:val="28"/>
        </w:rPr>
        <w:t>采购</w:t>
      </w:r>
      <w:r>
        <w:rPr>
          <w:rFonts w:hint="eastAsia" w:ascii="仿宋" w:hAnsi="仿宋" w:eastAsia="仿宋" w:cs="仿宋"/>
          <w:sz w:val="28"/>
          <w:szCs w:val="28"/>
          <w:lang w:val="zh-CN"/>
        </w:rPr>
        <w:t>项目的其他采购活动。</w:t>
      </w:r>
    </w:p>
    <w:p w14:paraId="4EA22CB4">
      <w:pPr>
        <w:autoSpaceDE w:val="0"/>
        <w:autoSpaceDN w:val="0"/>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val="zh-CN"/>
        </w:rPr>
        <w:t>1.3.4 供应商应遵守国家法律、法规和招标文件的规定。不得违背国家利益、社会公众利益。</w:t>
      </w:r>
    </w:p>
    <w:p w14:paraId="0DDC1D6F">
      <w:pPr>
        <w:autoSpaceDE w:val="0"/>
        <w:autoSpaceDN w:val="0"/>
        <w:adjustRightInd w:val="0"/>
        <w:snapToGrid w:val="0"/>
        <w:spacing w:line="48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rPr>
        <w:t xml:space="preserve">1.4 </w:t>
      </w:r>
      <w:r>
        <w:rPr>
          <w:rFonts w:hint="eastAsia" w:ascii="仿宋" w:hAnsi="仿宋" w:eastAsia="仿宋" w:cs="仿宋"/>
          <w:b/>
          <w:sz w:val="28"/>
          <w:szCs w:val="28"/>
          <w:lang w:val="zh-CN"/>
        </w:rPr>
        <w:t>联合体</w:t>
      </w:r>
    </w:p>
    <w:p w14:paraId="7B4E30A2">
      <w:pPr>
        <w:autoSpaceDE w:val="0"/>
        <w:autoSpaceDN w:val="0"/>
        <w:adjustRightInd w:val="0"/>
        <w:snapToGrid w:val="0"/>
        <w:spacing w:line="480" w:lineRule="exact"/>
        <w:ind w:firstLine="560" w:firstLineChars="200"/>
        <w:rPr>
          <w:rFonts w:ascii="仿宋" w:hAnsi="仿宋" w:eastAsia="仿宋" w:cs="仿宋"/>
          <w:b/>
          <w:sz w:val="28"/>
          <w:szCs w:val="28"/>
        </w:rPr>
      </w:pPr>
      <w:r>
        <w:rPr>
          <w:rFonts w:hint="eastAsia" w:ascii="仿宋" w:hAnsi="仿宋" w:eastAsia="仿宋" w:cs="仿宋"/>
          <w:sz w:val="28"/>
          <w:szCs w:val="28"/>
          <w:lang w:val="zh-CN"/>
        </w:rPr>
        <w:t>本项不接受联合体投标。</w:t>
      </w:r>
    </w:p>
    <w:p w14:paraId="5FB19DB9">
      <w:pPr>
        <w:autoSpaceDE w:val="0"/>
        <w:autoSpaceDN w:val="0"/>
        <w:adjustRightInd w:val="0"/>
        <w:snapToGrid w:val="0"/>
        <w:spacing w:line="48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lang w:val="zh-CN"/>
        </w:rPr>
        <w:t>1.</w:t>
      </w:r>
      <w:r>
        <w:rPr>
          <w:rFonts w:hint="eastAsia" w:ascii="仿宋" w:hAnsi="仿宋" w:eastAsia="仿宋" w:cs="仿宋"/>
          <w:b/>
          <w:sz w:val="28"/>
          <w:szCs w:val="28"/>
        </w:rPr>
        <w:t xml:space="preserve">5 </w:t>
      </w:r>
      <w:r>
        <w:rPr>
          <w:rFonts w:hint="eastAsia" w:ascii="仿宋" w:hAnsi="仿宋" w:eastAsia="仿宋" w:cs="仿宋"/>
          <w:b/>
          <w:sz w:val="28"/>
          <w:szCs w:val="28"/>
          <w:lang w:val="zh-CN"/>
        </w:rPr>
        <w:t>知识产权</w:t>
      </w:r>
    </w:p>
    <w:p w14:paraId="60DF01CC">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zh-CN"/>
        </w:rPr>
        <w:t>1.</w:t>
      </w:r>
      <w:r>
        <w:rPr>
          <w:rFonts w:hint="eastAsia" w:ascii="仿宋" w:hAnsi="仿宋" w:eastAsia="仿宋" w:cs="仿宋"/>
          <w:sz w:val="28"/>
          <w:szCs w:val="28"/>
        </w:rPr>
        <w:t>5.</w:t>
      </w:r>
      <w:r>
        <w:rPr>
          <w:rFonts w:hint="eastAsia" w:ascii="仿宋" w:hAnsi="仿宋" w:eastAsia="仿宋" w:cs="仿宋"/>
          <w:sz w:val="28"/>
          <w:szCs w:val="28"/>
          <w:lang w:val="zh-CN"/>
        </w:rPr>
        <w:t>1 供应商须保证采购人在中华人民共和国境内使用投标货物、资料、技术、服务或其任何一部分时，享有不受限制的无偿使用权，不会产生因第三方提出侵犯其专利权、商标权或其它知识产权而引起的法律或经济纠纷。</w:t>
      </w:r>
      <w:r>
        <w:rPr>
          <w:rFonts w:hint="eastAsia" w:ascii="仿宋" w:hAnsi="仿宋" w:eastAsia="仿宋" w:cs="仿宋"/>
          <w:kern w:val="0"/>
          <w:sz w:val="28"/>
          <w:szCs w:val="28"/>
          <w:lang w:bidi="ar"/>
        </w:rPr>
        <w:t xml:space="preserve">如因专利权、商标权或其它知识产权而引起法律和经济纠纷，由供应商承担所有相关责任。 </w:t>
      </w:r>
    </w:p>
    <w:p w14:paraId="626B99D7">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如供应商不拥有响应的知识产权，则在投标报价中必须包括合法获取该知识产权的一切相关费用。如因此导致采购人损失的，供应商须承担全部赔偿责任。</w:t>
      </w:r>
    </w:p>
    <w:p w14:paraId="6CD997DC">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 </w:t>
      </w:r>
    </w:p>
    <w:p w14:paraId="0B5FA2CC">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1.5.3 除非《招标文件》特别规定，采购人享有本项目实施过程中产生的知识成果及知识产权。</w:t>
      </w:r>
    </w:p>
    <w:p w14:paraId="0BD915C1">
      <w:pPr>
        <w:autoSpaceDE w:val="0"/>
        <w:autoSpaceDN w:val="0"/>
        <w:adjustRightInd w:val="0"/>
        <w:snapToGrid w:val="0"/>
        <w:spacing w:line="48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lang w:val="zh-CN"/>
        </w:rPr>
        <w:t>1.</w:t>
      </w:r>
      <w:r>
        <w:rPr>
          <w:rFonts w:hint="eastAsia" w:ascii="仿宋" w:hAnsi="仿宋" w:eastAsia="仿宋" w:cs="仿宋"/>
          <w:b/>
          <w:sz w:val="28"/>
          <w:szCs w:val="28"/>
        </w:rPr>
        <w:t xml:space="preserve">6 </w:t>
      </w:r>
      <w:r>
        <w:rPr>
          <w:rFonts w:hint="eastAsia" w:ascii="仿宋" w:hAnsi="仿宋" w:eastAsia="仿宋" w:cs="仿宋"/>
          <w:b/>
          <w:sz w:val="28"/>
          <w:szCs w:val="28"/>
          <w:lang w:val="zh-CN"/>
        </w:rPr>
        <w:t>费用</w:t>
      </w:r>
    </w:p>
    <w:p w14:paraId="34A75E13">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无论</w:t>
      </w:r>
      <w:r>
        <w:rPr>
          <w:rFonts w:hint="eastAsia" w:ascii="仿宋" w:hAnsi="仿宋" w:eastAsia="仿宋" w:cs="仿宋"/>
          <w:sz w:val="28"/>
          <w:szCs w:val="28"/>
        </w:rPr>
        <w:t>投标</w:t>
      </w:r>
      <w:r>
        <w:rPr>
          <w:rFonts w:hint="eastAsia" w:ascii="仿宋" w:hAnsi="仿宋" w:eastAsia="仿宋" w:cs="仿宋"/>
          <w:sz w:val="28"/>
          <w:szCs w:val="28"/>
          <w:lang w:val="zh-CN"/>
        </w:rPr>
        <w:t>过程中的做法和结果如何，无论何种原因的</w:t>
      </w:r>
      <w:r>
        <w:rPr>
          <w:rFonts w:hint="eastAsia" w:ascii="仿宋" w:hAnsi="仿宋" w:eastAsia="仿宋" w:cs="仿宋"/>
          <w:sz w:val="28"/>
          <w:szCs w:val="28"/>
        </w:rPr>
        <w:t>招标</w:t>
      </w:r>
      <w:r>
        <w:rPr>
          <w:rFonts w:hint="eastAsia" w:ascii="仿宋" w:hAnsi="仿宋" w:eastAsia="仿宋" w:cs="仿宋"/>
          <w:sz w:val="28"/>
          <w:szCs w:val="28"/>
          <w:lang w:val="zh-CN"/>
        </w:rPr>
        <w:t>失败</w:t>
      </w:r>
      <w:r>
        <w:rPr>
          <w:rFonts w:hint="eastAsia" w:ascii="仿宋" w:hAnsi="仿宋" w:eastAsia="仿宋" w:cs="仿宋"/>
          <w:sz w:val="28"/>
          <w:szCs w:val="28"/>
        </w:rPr>
        <w:t>或终止</w:t>
      </w:r>
      <w:r>
        <w:rPr>
          <w:rFonts w:hint="eastAsia" w:ascii="仿宋" w:hAnsi="仿宋" w:eastAsia="仿宋" w:cs="仿宋"/>
          <w:sz w:val="28"/>
          <w:szCs w:val="28"/>
          <w:lang w:val="zh-CN"/>
        </w:rPr>
        <w:t>，供应商应自行承担所有与准备和参加</w:t>
      </w:r>
      <w:r>
        <w:rPr>
          <w:rFonts w:hint="eastAsia" w:ascii="仿宋" w:hAnsi="仿宋" w:eastAsia="仿宋" w:cs="仿宋"/>
          <w:sz w:val="28"/>
          <w:szCs w:val="28"/>
        </w:rPr>
        <w:t>招标</w:t>
      </w:r>
      <w:r>
        <w:rPr>
          <w:rFonts w:hint="eastAsia" w:ascii="仿宋" w:hAnsi="仿宋" w:eastAsia="仿宋" w:cs="仿宋"/>
          <w:sz w:val="28"/>
          <w:szCs w:val="28"/>
          <w:lang w:val="zh-CN"/>
        </w:rPr>
        <w:t>有关的全部费用（类比商业采购中的客户洽谈费用），采购代理机构在任何情况下均无义务和责任承担供应商的任何费用。</w:t>
      </w:r>
    </w:p>
    <w:p w14:paraId="33C26D2E">
      <w:pPr>
        <w:autoSpaceDE w:val="0"/>
        <w:autoSpaceDN w:val="0"/>
        <w:adjustRightInd w:val="0"/>
        <w:snapToGrid w:val="0"/>
        <w:spacing w:line="48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lang w:val="zh-CN"/>
        </w:rPr>
        <w:t>1.</w:t>
      </w:r>
      <w:r>
        <w:rPr>
          <w:rFonts w:hint="eastAsia" w:ascii="仿宋" w:hAnsi="仿宋" w:eastAsia="仿宋" w:cs="仿宋"/>
          <w:b/>
          <w:sz w:val="28"/>
          <w:szCs w:val="28"/>
        </w:rPr>
        <w:t xml:space="preserve">7 </w:t>
      </w:r>
      <w:r>
        <w:rPr>
          <w:rFonts w:hint="eastAsia" w:ascii="仿宋" w:hAnsi="仿宋" w:eastAsia="仿宋" w:cs="仿宋"/>
          <w:b/>
          <w:sz w:val="28"/>
          <w:szCs w:val="28"/>
          <w:lang w:val="zh-CN"/>
        </w:rPr>
        <w:t xml:space="preserve"> 保密</w:t>
      </w:r>
    </w:p>
    <w:p w14:paraId="71305292">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7</w:t>
      </w:r>
      <w:r>
        <w:rPr>
          <w:rFonts w:hint="eastAsia" w:ascii="仿宋" w:hAnsi="仿宋" w:eastAsia="仿宋" w:cs="仿宋"/>
          <w:sz w:val="28"/>
          <w:szCs w:val="28"/>
          <w:lang w:val="zh-CN"/>
        </w:rPr>
        <w:t>.1 参与</w:t>
      </w:r>
      <w:r>
        <w:rPr>
          <w:rFonts w:hint="eastAsia" w:ascii="仿宋" w:hAnsi="仿宋" w:eastAsia="仿宋" w:cs="仿宋"/>
          <w:sz w:val="28"/>
          <w:szCs w:val="28"/>
        </w:rPr>
        <w:t>采购</w:t>
      </w:r>
      <w:r>
        <w:rPr>
          <w:rFonts w:hint="eastAsia" w:ascii="仿宋" w:hAnsi="仿宋" w:eastAsia="仿宋" w:cs="仿宋"/>
          <w:sz w:val="28"/>
          <w:szCs w:val="28"/>
          <w:lang w:val="zh-CN"/>
        </w:rPr>
        <w:t>活动的各方应对</w:t>
      </w:r>
      <w:r>
        <w:rPr>
          <w:rFonts w:hint="eastAsia" w:ascii="仿宋" w:hAnsi="仿宋" w:eastAsia="仿宋" w:cs="仿宋"/>
          <w:sz w:val="28"/>
          <w:szCs w:val="28"/>
        </w:rPr>
        <w:t>&lt;</w:t>
      </w:r>
      <w:r>
        <w:rPr>
          <w:rFonts w:hint="eastAsia" w:ascii="仿宋" w:hAnsi="仿宋" w:eastAsia="仿宋" w:cs="仿宋"/>
          <w:sz w:val="28"/>
          <w:szCs w:val="28"/>
          <w:lang w:val="zh-CN"/>
        </w:rPr>
        <w:t>招标文件</w:t>
      </w:r>
      <w:r>
        <w:rPr>
          <w:rFonts w:hint="eastAsia" w:ascii="仿宋" w:hAnsi="仿宋" w:eastAsia="仿宋" w:cs="仿宋"/>
          <w:sz w:val="28"/>
          <w:szCs w:val="28"/>
        </w:rPr>
        <w:t>&gt;</w:t>
      </w:r>
      <w:r>
        <w:rPr>
          <w:rFonts w:hint="eastAsia" w:ascii="仿宋" w:hAnsi="仿宋" w:eastAsia="仿宋" w:cs="仿宋"/>
          <w:sz w:val="28"/>
          <w:szCs w:val="28"/>
          <w:lang w:val="zh-CN"/>
        </w:rPr>
        <w:t>和</w:t>
      </w:r>
      <w:r>
        <w:rPr>
          <w:rFonts w:hint="eastAsia" w:ascii="仿宋" w:hAnsi="仿宋" w:eastAsia="仿宋" w:cs="仿宋"/>
          <w:sz w:val="28"/>
          <w:szCs w:val="28"/>
        </w:rPr>
        <w:t>&lt;</w:t>
      </w:r>
      <w:r>
        <w:rPr>
          <w:rFonts w:hint="eastAsia" w:ascii="仿宋" w:hAnsi="仿宋" w:eastAsia="仿宋" w:cs="仿宋"/>
          <w:sz w:val="28"/>
          <w:szCs w:val="28"/>
          <w:lang w:val="zh-CN"/>
        </w:rPr>
        <w:t>投标文件</w:t>
      </w:r>
      <w:r>
        <w:rPr>
          <w:rFonts w:hint="eastAsia" w:ascii="仿宋" w:hAnsi="仿宋" w:eastAsia="仿宋" w:cs="仿宋"/>
          <w:sz w:val="28"/>
          <w:szCs w:val="28"/>
        </w:rPr>
        <w:t>&gt;</w:t>
      </w:r>
      <w:r>
        <w:rPr>
          <w:rFonts w:hint="eastAsia" w:ascii="仿宋" w:hAnsi="仿宋" w:eastAsia="仿宋" w:cs="仿宋"/>
          <w:sz w:val="28"/>
          <w:szCs w:val="28"/>
          <w:lang w:val="zh-CN"/>
        </w:rPr>
        <w:t>中的商业和技术等秘密保密，供应商应在投标文件中对需保密事项予以书面声明，否则视为非保密事项。</w:t>
      </w:r>
    </w:p>
    <w:p w14:paraId="4A96E5DA">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7</w:t>
      </w:r>
      <w:r>
        <w:rPr>
          <w:rFonts w:hint="eastAsia" w:ascii="仿宋" w:hAnsi="仿宋" w:eastAsia="仿宋" w:cs="仿宋"/>
          <w:sz w:val="28"/>
          <w:szCs w:val="28"/>
          <w:lang w:val="zh-CN"/>
        </w:rPr>
        <w:t>.2 依据政府采购</w:t>
      </w:r>
      <w:r>
        <w:rPr>
          <w:rFonts w:hint="eastAsia" w:ascii="仿宋" w:hAnsi="仿宋" w:eastAsia="仿宋" w:cs="仿宋"/>
          <w:sz w:val="28"/>
          <w:szCs w:val="28"/>
        </w:rPr>
        <w:t>中标</w:t>
      </w:r>
      <w:r>
        <w:rPr>
          <w:rFonts w:hint="eastAsia" w:ascii="仿宋" w:hAnsi="仿宋" w:eastAsia="仿宋" w:cs="仿宋"/>
          <w:sz w:val="28"/>
          <w:szCs w:val="28"/>
          <w:lang w:val="zh-CN"/>
        </w:rPr>
        <w:t>结果及合同公告规定，</w:t>
      </w:r>
      <w:r>
        <w:rPr>
          <w:rFonts w:hint="eastAsia" w:ascii="仿宋" w:hAnsi="仿宋" w:eastAsia="仿宋" w:cs="仿宋"/>
          <w:sz w:val="28"/>
          <w:szCs w:val="28"/>
        </w:rPr>
        <w:t>中标</w:t>
      </w:r>
      <w:r>
        <w:rPr>
          <w:rFonts w:hint="eastAsia" w:ascii="仿宋" w:hAnsi="仿宋" w:eastAsia="仿宋" w:cs="仿宋"/>
          <w:sz w:val="28"/>
          <w:szCs w:val="28"/>
          <w:lang w:val="zh-CN"/>
        </w:rPr>
        <w:t>（合同）标的名称、规格型号、单价及</w:t>
      </w:r>
      <w:r>
        <w:rPr>
          <w:rFonts w:hint="eastAsia" w:ascii="仿宋" w:hAnsi="仿宋" w:eastAsia="仿宋" w:cs="仿宋"/>
          <w:sz w:val="28"/>
          <w:szCs w:val="28"/>
        </w:rPr>
        <w:t>成交</w:t>
      </w:r>
      <w:r>
        <w:rPr>
          <w:rFonts w:hint="eastAsia" w:ascii="仿宋" w:hAnsi="仿宋" w:eastAsia="仿宋" w:cs="仿宋"/>
          <w:sz w:val="28"/>
          <w:szCs w:val="28"/>
          <w:lang w:val="zh-CN"/>
        </w:rPr>
        <w:t>（合同）金额等内容不得作为商业秘密。</w:t>
      </w:r>
    </w:p>
    <w:p w14:paraId="20633E92">
      <w:pPr>
        <w:autoSpaceDE w:val="0"/>
        <w:autoSpaceDN w:val="0"/>
        <w:adjustRightInd w:val="0"/>
        <w:snapToGrid w:val="0"/>
        <w:spacing w:line="48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lang w:val="zh-CN"/>
        </w:rPr>
        <w:t>1.</w:t>
      </w:r>
      <w:r>
        <w:rPr>
          <w:rFonts w:hint="eastAsia" w:ascii="仿宋" w:hAnsi="仿宋" w:eastAsia="仿宋" w:cs="仿宋"/>
          <w:b/>
          <w:sz w:val="28"/>
          <w:szCs w:val="28"/>
        </w:rPr>
        <w:t>8</w:t>
      </w:r>
      <w:r>
        <w:rPr>
          <w:rFonts w:hint="eastAsia" w:ascii="仿宋" w:hAnsi="仿宋" w:eastAsia="仿宋" w:cs="仿宋"/>
          <w:b/>
          <w:sz w:val="28"/>
          <w:szCs w:val="28"/>
          <w:lang w:val="zh-CN"/>
        </w:rPr>
        <w:t xml:space="preserve"> 语言文字</w:t>
      </w:r>
    </w:p>
    <w:p w14:paraId="097CCAF3">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除专用术语外，与招标有关的语言均使用中文。必要时专用术语应附有中文注释。如果投标文件或与投标有关的其它文件、信件及来往函电以其它语言书写，供应商应将其译成中文，并对中文译稿的真实、准确、完整承担责任。</w:t>
      </w:r>
    </w:p>
    <w:p w14:paraId="1F6471C1">
      <w:pPr>
        <w:autoSpaceDE w:val="0"/>
        <w:autoSpaceDN w:val="0"/>
        <w:adjustRightInd w:val="0"/>
        <w:snapToGrid w:val="0"/>
        <w:spacing w:line="48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lang w:val="zh-CN"/>
        </w:rPr>
        <w:t>1.</w:t>
      </w:r>
      <w:r>
        <w:rPr>
          <w:rFonts w:hint="eastAsia" w:ascii="仿宋" w:hAnsi="仿宋" w:eastAsia="仿宋" w:cs="仿宋"/>
          <w:b/>
          <w:sz w:val="28"/>
          <w:szCs w:val="28"/>
        </w:rPr>
        <w:t xml:space="preserve">9 </w:t>
      </w:r>
      <w:r>
        <w:rPr>
          <w:rFonts w:hint="eastAsia" w:ascii="仿宋" w:hAnsi="仿宋" w:eastAsia="仿宋" w:cs="仿宋"/>
          <w:b/>
          <w:sz w:val="28"/>
          <w:szCs w:val="28"/>
          <w:lang w:val="zh-CN"/>
        </w:rPr>
        <w:t>计量单位</w:t>
      </w:r>
    </w:p>
    <w:p w14:paraId="1C85208A">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所有计量均采用中华人民共和国法定计量单位。</w:t>
      </w:r>
    </w:p>
    <w:p w14:paraId="2722AEB6">
      <w:pPr>
        <w:autoSpaceDE w:val="0"/>
        <w:autoSpaceDN w:val="0"/>
        <w:adjustRightInd w:val="0"/>
        <w:snapToGrid w:val="0"/>
        <w:spacing w:line="48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lang w:val="zh-CN"/>
        </w:rPr>
        <w:t>1.</w:t>
      </w:r>
      <w:r>
        <w:rPr>
          <w:rFonts w:hint="eastAsia" w:ascii="仿宋" w:hAnsi="仿宋" w:eastAsia="仿宋" w:cs="仿宋"/>
          <w:b/>
          <w:sz w:val="28"/>
          <w:szCs w:val="28"/>
        </w:rPr>
        <w:t xml:space="preserve">10 </w:t>
      </w:r>
      <w:r>
        <w:rPr>
          <w:rFonts w:hint="eastAsia" w:ascii="仿宋" w:hAnsi="仿宋" w:eastAsia="仿宋" w:cs="仿宋"/>
          <w:b/>
          <w:sz w:val="28"/>
          <w:szCs w:val="28"/>
          <w:lang w:val="zh-CN"/>
        </w:rPr>
        <w:t>踏勘现场</w:t>
      </w:r>
    </w:p>
    <w:p w14:paraId="40D0F1F6">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10</w:t>
      </w:r>
      <w:r>
        <w:rPr>
          <w:rFonts w:hint="eastAsia" w:ascii="仿宋" w:hAnsi="仿宋" w:eastAsia="仿宋" w:cs="仿宋"/>
          <w:sz w:val="28"/>
          <w:szCs w:val="28"/>
          <w:lang w:val="zh-CN"/>
        </w:rPr>
        <w:t>.1 供应商踏勘现场发生的费用自理，供应商自行负责在踏勘现场中所发生的人员伤亡和财产损失。</w:t>
      </w:r>
    </w:p>
    <w:p w14:paraId="3E554361">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10</w:t>
      </w:r>
      <w:r>
        <w:rPr>
          <w:rFonts w:hint="eastAsia" w:ascii="仿宋" w:hAnsi="仿宋" w:eastAsia="仿宋" w:cs="仿宋"/>
          <w:sz w:val="28"/>
          <w:szCs w:val="28"/>
          <w:lang w:val="zh-CN"/>
        </w:rPr>
        <w:t>.2 供应商须知前附表规定组织踏勘现场的，采购人及代理机构按供应商须知前附表规定的时间、地点组织供应商踏勘项目现场。或者在招标文件提供期限截止后以书面形式通知所有获取招标文件的潜在供应商。采购人及代理机构在踏勘现场中介绍的交验安装条件和相关的周边环境情况，供供应商在编制投标文件时参考，采购人及代理机构不对供应商据此作出的判断和决策负责。</w:t>
      </w:r>
    </w:p>
    <w:p w14:paraId="1935D249">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10</w:t>
      </w:r>
      <w:r>
        <w:rPr>
          <w:rFonts w:hint="eastAsia" w:ascii="仿宋" w:hAnsi="仿宋" w:eastAsia="仿宋" w:cs="仿宋"/>
          <w:sz w:val="28"/>
          <w:szCs w:val="28"/>
          <w:lang w:val="zh-CN"/>
        </w:rPr>
        <w:t>.3 不组织踏勘现场的，招标文件不单独提供交验地自然环境、气候条件、交验安装条件等情况说明，供应商被视为熟悉前述与履行合同有关的一切情况，供应商可自行踏勘现场并自行了解相关情况。</w:t>
      </w:r>
    </w:p>
    <w:p w14:paraId="386B136F">
      <w:pPr>
        <w:widowControl/>
        <w:autoSpaceDE w:val="0"/>
        <w:autoSpaceDN w:val="0"/>
        <w:adjustRightInd w:val="0"/>
        <w:snapToGrid w:val="0"/>
        <w:spacing w:line="480" w:lineRule="exact"/>
        <w:ind w:firstLine="562" w:firstLineChars="200"/>
        <w:textAlignment w:val="baseline"/>
        <w:rPr>
          <w:rFonts w:ascii="仿宋" w:hAnsi="仿宋" w:eastAsia="仿宋" w:cs="仿宋"/>
          <w:b/>
          <w:sz w:val="28"/>
          <w:szCs w:val="28"/>
        </w:rPr>
      </w:pPr>
      <w:r>
        <w:rPr>
          <w:rFonts w:hint="eastAsia" w:ascii="仿宋" w:hAnsi="仿宋" w:eastAsia="仿宋" w:cs="仿宋"/>
          <w:b/>
          <w:sz w:val="28"/>
          <w:szCs w:val="28"/>
          <w:lang w:val="zh-CN"/>
        </w:rPr>
        <w:t>1.1</w:t>
      </w:r>
      <w:r>
        <w:rPr>
          <w:rFonts w:hint="eastAsia" w:ascii="仿宋" w:hAnsi="仿宋" w:eastAsia="仿宋" w:cs="仿宋"/>
          <w:b/>
          <w:sz w:val="28"/>
          <w:szCs w:val="28"/>
        </w:rPr>
        <w:t>1 投标预备会</w:t>
      </w:r>
    </w:p>
    <w:p w14:paraId="4F6548BA">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1.11.1 供应商须知前附表规定召开投标预备会的，采购人及代理机构按供应商须知前附表规定的时间和地点召开投标预备会，澄清供应商提出的问题。 </w:t>
      </w:r>
    </w:p>
    <w:p w14:paraId="49103D05">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1.11.2 供应商应在供应商须知前附表规定的时间前，以书面形式将提出的问题送达采购人及代理机构，以便采购人及代理机构在会议期间澄清。 </w:t>
      </w:r>
    </w:p>
    <w:p w14:paraId="5C386FD2">
      <w:pPr>
        <w:widowControl/>
        <w:spacing w:line="480" w:lineRule="exact"/>
        <w:ind w:firstLine="560" w:firstLineChars="200"/>
        <w:jc w:val="left"/>
        <w:rPr>
          <w:rFonts w:ascii="仿宋" w:hAnsi="仿宋" w:eastAsia="仿宋" w:cs="仿宋"/>
          <w:sz w:val="28"/>
          <w:szCs w:val="28"/>
          <w:lang w:val="zh-CN"/>
        </w:rPr>
      </w:pPr>
      <w:r>
        <w:rPr>
          <w:rFonts w:hint="eastAsia" w:ascii="仿宋" w:hAnsi="仿宋" w:eastAsia="仿宋" w:cs="仿宋"/>
          <w:kern w:val="0"/>
          <w:sz w:val="28"/>
          <w:szCs w:val="28"/>
          <w:lang w:bidi="ar"/>
        </w:rPr>
        <w:t xml:space="preserve">1.11.3 投标预备会后，采购人及代理机构在供应商须知前附表规定的时间内，将对供应商所提问题的澄清，以本章2.3.2项方式通告潜在供应商。该澄清内容为《招标文件》的组成部分。 </w:t>
      </w:r>
    </w:p>
    <w:p w14:paraId="136F78B3">
      <w:pPr>
        <w:autoSpaceDE w:val="0"/>
        <w:autoSpaceDN w:val="0"/>
        <w:adjustRightInd w:val="0"/>
        <w:snapToGrid w:val="0"/>
        <w:spacing w:line="48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lang w:val="zh-CN"/>
        </w:rPr>
        <w:t>1.1</w:t>
      </w:r>
      <w:r>
        <w:rPr>
          <w:rFonts w:hint="eastAsia" w:ascii="仿宋" w:hAnsi="仿宋" w:eastAsia="仿宋" w:cs="仿宋"/>
          <w:b/>
          <w:sz w:val="28"/>
          <w:szCs w:val="28"/>
        </w:rPr>
        <w:t xml:space="preserve">2 </w:t>
      </w:r>
      <w:r>
        <w:rPr>
          <w:rFonts w:hint="eastAsia" w:ascii="仿宋" w:hAnsi="仿宋" w:eastAsia="仿宋" w:cs="仿宋"/>
          <w:b/>
          <w:sz w:val="28"/>
          <w:szCs w:val="28"/>
          <w:lang w:val="zh-CN"/>
        </w:rPr>
        <w:t>分包</w:t>
      </w:r>
    </w:p>
    <w:p w14:paraId="6F793D60">
      <w:pPr>
        <w:autoSpaceDE w:val="0"/>
        <w:autoSpaceDN w:val="0"/>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不允许</w:t>
      </w:r>
    </w:p>
    <w:p w14:paraId="2ED1FD94">
      <w:pPr>
        <w:autoSpaceDE w:val="0"/>
        <w:autoSpaceDN w:val="0"/>
        <w:adjustRightInd w:val="0"/>
        <w:snapToGrid w:val="0"/>
        <w:spacing w:line="48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lang w:val="zh-CN"/>
        </w:rPr>
        <w:t>1.1</w:t>
      </w:r>
      <w:r>
        <w:rPr>
          <w:rFonts w:hint="eastAsia" w:ascii="仿宋" w:hAnsi="仿宋" w:eastAsia="仿宋" w:cs="仿宋"/>
          <w:b/>
          <w:sz w:val="28"/>
          <w:szCs w:val="28"/>
        </w:rPr>
        <w:t>3</w:t>
      </w:r>
      <w:r>
        <w:rPr>
          <w:rFonts w:hint="eastAsia" w:ascii="仿宋" w:hAnsi="仿宋" w:eastAsia="仿宋" w:cs="仿宋"/>
          <w:b/>
          <w:sz w:val="28"/>
          <w:szCs w:val="28"/>
          <w:lang w:val="zh-CN"/>
        </w:rPr>
        <w:t xml:space="preserve"> 偏离</w:t>
      </w:r>
    </w:p>
    <w:p w14:paraId="1B02B812">
      <w:pPr>
        <w:autoSpaceDE w:val="0"/>
        <w:autoSpaceDN w:val="0"/>
        <w:adjustRightInd w:val="0"/>
        <w:snapToGrid w:val="0"/>
        <w:spacing w:line="480" w:lineRule="exact"/>
        <w:ind w:firstLine="560" w:firstLineChars="200"/>
        <w:rPr>
          <w:rFonts w:ascii="仿宋" w:hAnsi="仿宋" w:eastAsia="仿宋" w:cs="仿宋"/>
          <w:b/>
          <w:bCs/>
          <w:sz w:val="28"/>
          <w:szCs w:val="28"/>
          <w:lang w:val="zh-CN"/>
        </w:rPr>
      </w:pPr>
      <w:r>
        <w:rPr>
          <w:rFonts w:hint="eastAsia" w:ascii="仿宋" w:hAnsi="仿宋" w:eastAsia="仿宋" w:cs="仿宋"/>
          <w:sz w:val="28"/>
          <w:szCs w:val="28"/>
          <w:lang w:val="zh-CN"/>
        </w:rPr>
        <w:t>招标文件允许投标文件偏离招标文件某些要求的，偏离应当符合招标文件规定的偏离范围和幅度。</w:t>
      </w:r>
    </w:p>
    <w:p w14:paraId="4042633D">
      <w:pPr>
        <w:autoSpaceDE w:val="0"/>
        <w:autoSpaceDN w:val="0"/>
        <w:adjustRightInd w:val="0"/>
        <w:snapToGrid w:val="0"/>
        <w:spacing w:line="480" w:lineRule="exact"/>
        <w:ind w:firstLine="562" w:firstLineChars="200"/>
        <w:outlineLvl w:val="1"/>
        <w:rPr>
          <w:rFonts w:ascii="仿宋" w:hAnsi="仿宋" w:eastAsia="仿宋" w:cs="仿宋"/>
          <w:b/>
          <w:bCs/>
          <w:sz w:val="28"/>
          <w:szCs w:val="28"/>
          <w:lang w:val="zh-CN"/>
        </w:rPr>
      </w:pPr>
      <w:bookmarkStart w:id="27" w:name="_Toc9066"/>
      <w:bookmarkStart w:id="28" w:name="_Toc6927"/>
      <w:bookmarkStart w:id="29" w:name="_Toc12489"/>
      <w:bookmarkStart w:id="30" w:name="_Toc520183448"/>
      <w:r>
        <w:rPr>
          <w:rFonts w:hint="eastAsia" w:ascii="仿宋" w:hAnsi="仿宋" w:eastAsia="仿宋" w:cs="仿宋"/>
          <w:b/>
          <w:bCs/>
          <w:sz w:val="28"/>
          <w:szCs w:val="28"/>
          <w:lang w:val="zh-CN"/>
        </w:rPr>
        <w:t xml:space="preserve">2 </w:t>
      </w:r>
      <w:bookmarkEnd w:id="27"/>
      <w:bookmarkEnd w:id="28"/>
      <w:bookmarkEnd w:id="29"/>
      <w:bookmarkEnd w:id="30"/>
      <w:r>
        <w:rPr>
          <w:rFonts w:hint="eastAsia" w:ascii="仿宋" w:hAnsi="仿宋" w:eastAsia="仿宋" w:cs="仿宋"/>
          <w:b/>
          <w:bCs/>
          <w:sz w:val="28"/>
          <w:szCs w:val="28"/>
        </w:rPr>
        <w:t>招标文件</w:t>
      </w:r>
    </w:p>
    <w:p w14:paraId="43FFE871">
      <w:pPr>
        <w:autoSpaceDE w:val="0"/>
        <w:autoSpaceDN w:val="0"/>
        <w:adjustRightInd w:val="0"/>
        <w:snapToGrid w:val="0"/>
        <w:spacing w:line="480" w:lineRule="exact"/>
        <w:ind w:firstLine="562" w:firstLineChars="200"/>
        <w:rPr>
          <w:rFonts w:ascii="仿宋" w:hAnsi="仿宋" w:eastAsia="仿宋" w:cs="仿宋"/>
          <w:sz w:val="28"/>
          <w:szCs w:val="28"/>
          <w:lang w:val="zh-CN"/>
        </w:rPr>
      </w:pPr>
      <w:r>
        <w:rPr>
          <w:rFonts w:hint="eastAsia" w:ascii="仿宋" w:hAnsi="仿宋" w:eastAsia="仿宋" w:cs="仿宋"/>
          <w:b/>
          <w:sz w:val="28"/>
          <w:szCs w:val="28"/>
          <w:lang w:val="zh-CN"/>
        </w:rPr>
        <w:t xml:space="preserve">2.1 </w:t>
      </w:r>
      <w:r>
        <w:rPr>
          <w:rFonts w:hint="eastAsia" w:ascii="仿宋" w:hAnsi="仿宋" w:eastAsia="仿宋" w:cs="仿宋"/>
          <w:b/>
          <w:bCs/>
          <w:sz w:val="28"/>
          <w:szCs w:val="28"/>
        </w:rPr>
        <w:t>招标文件</w:t>
      </w:r>
      <w:r>
        <w:rPr>
          <w:rFonts w:hint="eastAsia" w:ascii="仿宋" w:hAnsi="仿宋" w:eastAsia="仿宋" w:cs="仿宋"/>
          <w:b/>
          <w:sz w:val="28"/>
          <w:szCs w:val="28"/>
          <w:lang w:val="zh-CN"/>
        </w:rPr>
        <w:t>的组成</w:t>
      </w:r>
      <w:r>
        <w:rPr>
          <w:rFonts w:hint="eastAsia" w:ascii="仿宋" w:hAnsi="仿宋" w:eastAsia="仿宋" w:cs="仿宋"/>
          <w:sz w:val="28"/>
          <w:szCs w:val="28"/>
          <w:lang w:val="zh-CN"/>
        </w:rPr>
        <w:t>：</w:t>
      </w:r>
    </w:p>
    <w:p w14:paraId="40E85513">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 xml:space="preserve">2.1.1 </w:t>
      </w:r>
      <w:r>
        <w:rPr>
          <w:rFonts w:hint="eastAsia" w:ascii="仿宋" w:hAnsi="仿宋" w:eastAsia="仿宋" w:cs="仿宋"/>
          <w:b/>
          <w:bCs/>
          <w:sz w:val="28"/>
          <w:szCs w:val="28"/>
        </w:rPr>
        <w:t>招标文件</w:t>
      </w:r>
      <w:r>
        <w:rPr>
          <w:rFonts w:hint="eastAsia" w:ascii="仿宋" w:hAnsi="仿宋" w:eastAsia="仿宋" w:cs="仿宋"/>
          <w:sz w:val="28"/>
          <w:szCs w:val="28"/>
          <w:lang w:val="zh-CN"/>
        </w:rPr>
        <w:t>用以阐明招标项目的内容、程序和合同主要条款。</w:t>
      </w:r>
      <w:r>
        <w:rPr>
          <w:rFonts w:hint="eastAsia" w:ascii="仿宋" w:hAnsi="仿宋" w:eastAsia="仿宋" w:cs="仿宋"/>
          <w:b/>
          <w:bCs/>
          <w:sz w:val="28"/>
          <w:szCs w:val="28"/>
        </w:rPr>
        <w:t>招标文件</w:t>
      </w:r>
      <w:r>
        <w:rPr>
          <w:rFonts w:hint="eastAsia" w:ascii="仿宋" w:hAnsi="仿宋" w:eastAsia="仿宋" w:cs="仿宋"/>
          <w:sz w:val="28"/>
          <w:szCs w:val="28"/>
          <w:lang w:val="zh-CN"/>
        </w:rPr>
        <w:t>由下述部分组成：</w:t>
      </w:r>
    </w:p>
    <w:p w14:paraId="2D1C691E">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（1）招标公告</w:t>
      </w:r>
    </w:p>
    <w:p w14:paraId="1F2E65DF">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采购</w:t>
      </w:r>
      <w:r>
        <w:rPr>
          <w:rFonts w:hint="eastAsia" w:ascii="仿宋" w:hAnsi="仿宋" w:eastAsia="仿宋" w:cs="仿宋"/>
          <w:sz w:val="28"/>
          <w:szCs w:val="28"/>
          <w:lang w:val="zh-CN"/>
        </w:rPr>
        <w:t>项目要求及采购需求</w:t>
      </w:r>
    </w:p>
    <w:p w14:paraId="62765000">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（3）供应商须知</w:t>
      </w:r>
    </w:p>
    <w:p w14:paraId="4F4E9715">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（4）</w:t>
      </w:r>
      <w:r>
        <w:rPr>
          <w:rFonts w:hint="eastAsia" w:ascii="仿宋" w:hAnsi="仿宋" w:eastAsia="仿宋" w:cs="仿宋"/>
          <w:sz w:val="28"/>
          <w:szCs w:val="28"/>
        </w:rPr>
        <w:t>评标方</w:t>
      </w:r>
      <w:r>
        <w:rPr>
          <w:rFonts w:hint="eastAsia" w:ascii="仿宋" w:hAnsi="仿宋" w:eastAsia="仿宋" w:cs="仿宋"/>
          <w:sz w:val="28"/>
          <w:szCs w:val="28"/>
          <w:lang w:val="zh-CN"/>
        </w:rPr>
        <w:t>法</w:t>
      </w:r>
    </w:p>
    <w:p w14:paraId="65CC5001">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（5）合同主要条款</w:t>
      </w:r>
    </w:p>
    <w:p w14:paraId="5B3C6127">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（6）投标文件格式</w:t>
      </w:r>
    </w:p>
    <w:p w14:paraId="31A06756">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2.1.2 根据本章第1.1</w:t>
      </w:r>
      <w:r>
        <w:rPr>
          <w:rFonts w:hint="eastAsia" w:ascii="仿宋" w:hAnsi="仿宋" w:eastAsia="仿宋" w:cs="仿宋"/>
          <w:sz w:val="28"/>
          <w:szCs w:val="28"/>
        </w:rPr>
        <w:t>1</w:t>
      </w:r>
      <w:r>
        <w:rPr>
          <w:rFonts w:hint="eastAsia" w:ascii="仿宋" w:hAnsi="仿宋" w:eastAsia="仿宋" w:cs="仿宋"/>
          <w:sz w:val="28"/>
          <w:szCs w:val="28"/>
          <w:lang w:val="zh-CN"/>
        </w:rPr>
        <w:t>款、第2.2款、对</w:t>
      </w:r>
      <w:r>
        <w:rPr>
          <w:rFonts w:hint="eastAsia" w:ascii="仿宋" w:hAnsi="仿宋" w:eastAsia="仿宋" w:cs="仿宋"/>
          <w:sz w:val="28"/>
          <w:szCs w:val="28"/>
        </w:rPr>
        <w:t>招标文件</w:t>
      </w:r>
      <w:r>
        <w:rPr>
          <w:rFonts w:hint="eastAsia" w:ascii="仿宋" w:hAnsi="仿宋" w:eastAsia="仿宋" w:cs="仿宋"/>
          <w:sz w:val="28"/>
          <w:szCs w:val="28"/>
          <w:lang w:val="zh-CN"/>
        </w:rPr>
        <w:t>的澄清、修改、补充书构成</w:t>
      </w:r>
      <w:r>
        <w:rPr>
          <w:rFonts w:hint="eastAsia" w:ascii="仿宋" w:hAnsi="仿宋" w:eastAsia="仿宋" w:cs="仿宋"/>
          <w:sz w:val="28"/>
          <w:szCs w:val="28"/>
        </w:rPr>
        <w:t>招标文件</w:t>
      </w:r>
      <w:r>
        <w:rPr>
          <w:rFonts w:hint="eastAsia" w:ascii="仿宋" w:hAnsi="仿宋" w:eastAsia="仿宋" w:cs="仿宋"/>
          <w:sz w:val="28"/>
          <w:szCs w:val="28"/>
          <w:lang w:val="zh-CN"/>
        </w:rPr>
        <w:t>的组成部分，并取代</w:t>
      </w:r>
      <w:r>
        <w:rPr>
          <w:rFonts w:hint="eastAsia" w:ascii="仿宋" w:hAnsi="仿宋" w:eastAsia="仿宋" w:cs="仿宋"/>
          <w:sz w:val="28"/>
          <w:szCs w:val="28"/>
        </w:rPr>
        <w:t>招标文件</w:t>
      </w:r>
      <w:r>
        <w:rPr>
          <w:rFonts w:hint="eastAsia" w:ascii="仿宋" w:hAnsi="仿宋" w:eastAsia="仿宋" w:cs="仿宋"/>
          <w:sz w:val="28"/>
          <w:szCs w:val="28"/>
          <w:lang w:val="zh-CN"/>
        </w:rPr>
        <w:t>中被澄清、修改处，对所有供应商均有约束力。</w:t>
      </w:r>
    </w:p>
    <w:p w14:paraId="6DFDCEA8">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2.1.3 当招标文件、招标文件的澄清、修改、补充等在同一内容的表述上不一致时，以最后发出（发布）的文件为准。</w:t>
      </w:r>
    </w:p>
    <w:p w14:paraId="6A7E7B03">
      <w:pPr>
        <w:autoSpaceDE w:val="0"/>
        <w:autoSpaceDN w:val="0"/>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2.1.4 供应商与任何人的口头协议不影响《招标文件》的任何条款和内容。</w:t>
      </w:r>
    </w:p>
    <w:p w14:paraId="20F163B2">
      <w:pPr>
        <w:autoSpaceDE w:val="0"/>
        <w:autoSpaceDN w:val="0"/>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2.1.5 供应商应仔细阅读和检查招标文件的全部内容是否齐全，如发现缺页或附件不全等遗漏，应及时向采购代理机构提出并索取补齐，否则责任及风险自负。</w:t>
      </w:r>
    </w:p>
    <w:p w14:paraId="6FF0704D">
      <w:pPr>
        <w:autoSpaceDE w:val="0"/>
        <w:autoSpaceDN w:val="0"/>
        <w:adjustRightInd w:val="0"/>
        <w:snapToGrid w:val="0"/>
        <w:spacing w:line="48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lang w:val="zh-CN"/>
        </w:rPr>
        <w:t>2.2 招标文件的澄清</w:t>
      </w:r>
    </w:p>
    <w:p w14:paraId="28BD7CB9">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2.2.1供应商对招标文件如有需要澄清或疑问，应在“供应商须知前附表”规定的时间前在安阳市公共资源交易中心电子系统中进行提问，要求采购人对招标文件予以澄清。供应商在规定的时间内未要求对招标文件澄清或提出疑问的，采购人和采购代理机构将视其为无异议，投标文件递交截止时间后，采购人和采购代理机构不接受其对招标文件内容的质疑。 </w:t>
      </w:r>
    </w:p>
    <w:p w14:paraId="4509A2E7">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2.2.2 招标文件的澄清将在“供应商须知前附表”规定的时间前在安阳市公共资源交易中心电子系统中发给所有购买招标文件的供应商，但不指明澄清问题的来源。如果澄清发出的时间距投标文件递交截止日不足“供应商须知前附表”规定的时间，并且澄清内容影响投标文件编制的，供应商应在收到澄清内容后 24 小时内以电子形式通知采购代理机构，采购人相应延长投标文件递交截止时间。 </w:t>
      </w:r>
    </w:p>
    <w:p w14:paraId="779BE86E">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2.2.3 澄清内容是招标文件的组成部分，并对供应商具有约束力。 </w:t>
      </w:r>
    </w:p>
    <w:p w14:paraId="1A587107">
      <w:pPr>
        <w:autoSpaceDE w:val="0"/>
        <w:autoSpaceDN w:val="0"/>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2.3 招标文件的修改</w:t>
      </w:r>
    </w:p>
    <w:p w14:paraId="3D1212A5">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2.3.1必要情况下，采购人和采购代理机构可主动对招标文件进行修改。 </w:t>
      </w:r>
    </w:p>
    <w:p w14:paraId="300F1E39">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2.3.2 招标文件的修改将在“供应商须知前附表”规定的时间前在安阳市公共资源交易中心电子系统发布给所有购买招标文件的供应商。如果修改发出的时间距投标文件递交截止日不足“供应商须知前附表”规定的时间，并且修改内容影响投标文件编制的，供应商应在收到修改内容后 24 小时内以电子形式通知采购代理机构，采购人相应延长投标文件递交截止时间。 </w:t>
      </w:r>
    </w:p>
    <w:p w14:paraId="627F2039">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2.3.3 若供应商对修改内容仍有疑问，应在收到修改内容后 24 小时内以电子形式进行提问，否则视为已接收，并同意修改或澄清内容。投标文件递交截止时间后，采购人和采购代理机构不接受其对招标文件内容的质疑。 </w:t>
      </w:r>
    </w:p>
    <w:p w14:paraId="71CB8088">
      <w:pPr>
        <w:widowControl/>
        <w:spacing w:line="48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2.3.4 修改内容是招标文件的组成部分，并对供应商具有约束力。</w:t>
      </w:r>
    </w:p>
    <w:p w14:paraId="3ABB22CF">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2.4《招标文件》在递交截止时间前的所有澄清</w:t>
      </w:r>
      <w:r>
        <w:rPr>
          <w:rFonts w:hint="eastAsia" w:ascii="仿宋" w:hAnsi="仿宋" w:eastAsia="仿宋" w:cs="仿宋"/>
          <w:kern w:val="0"/>
          <w:sz w:val="28"/>
          <w:szCs w:val="28"/>
          <w:lang w:bidi="ar"/>
        </w:rPr>
        <w:t>、修改（包括时间变更等）、补充事项，均在“招标公告”所述媒体予以公告。</w:t>
      </w:r>
      <w:r>
        <w:rPr>
          <w:rFonts w:hint="eastAsia" w:ascii="仿宋" w:hAnsi="仿宋" w:eastAsia="仿宋" w:cs="仿宋"/>
          <w:b/>
          <w:bCs/>
          <w:kern w:val="0"/>
          <w:sz w:val="28"/>
          <w:szCs w:val="28"/>
          <w:lang w:bidi="ar"/>
        </w:rPr>
        <w:t xml:space="preserve">澄清或修改公告一经在法定网站以公告形式发布，依法视为书面通知，不再另行通知。基于网上电子交易的特点—-无权限获知或通知潜在供应商，潜在供应商应随时关注“招标公告”所述媒体相关项目信息（为免各部门网站出现维护等情况，潜在供应商应对“招标公告”所述媒体逐一查阅），如有遗漏，后果自负。 </w:t>
      </w:r>
    </w:p>
    <w:p w14:paraId="7760D440">
      <w:pPr>
        <w:autoSpaceDE w:val="0"/>
        <w:autoSpaceDN w:val="0"/>
        <w:adjustRightInd w:val="0"/>
        <w:snapToGrid w:val="0"/>
        <w:spacing w:line="480" w:lineRule="exact"/>
        <w:ind w:firstLine="562" w:firstLineChars="200"/>
        <w:outlineLvl w:val="1"/>
        <w:rPr>
          <w:rFonts w:ascii="仿宋" w:hAnsi="仿宋" w:eastAsia="仿宋" w:cs="仿宋"/>
          <w:b/>
          <w:bCs/>
          <w:sz w:val="28"/>
          <w:szCs w:val="28"/>
          <w:lang w:val="zh-CN"/>
        </w:rPr>
      </w:pPr>
      <w:bookmarkStart w:id="31" w:name="_Toc520183449"/>
      <w:bookmarkStart w:id="32" w:name="_Toc8702"/>
      <w:bookmarkStart w:id="33" w:name="_Toc10352"/>
      <w:bookmarkStart w:id="34" w:name="_Toc13037"/>
      <w:r>
        <w:rPr>
          <w:rFonts w:hint="eastAsia" w:ascii="仿宋" w:hAnsi="仿宋" w:eastAsia="仿宋" w:cs="仿宋"/>
          <w:b/>
          <w:bCs/>
          <w:sz w:val="28"/>
          <w:szCs w:val="28"/>
          <w:lang w:val="zh-CN"/>
        </w:rPr>
        <w:t>3</w:t>
      </w:r>
      <w:bookmarkEnd w:id="31"/>
      <w:bookmarkEnd w:id="32"/>
      <w:bookmarkEnd w:id="33"/>
      <w:bookmarkEnd w:id="34"/>
      <w:r>
        <w:rPr>
          <w:rFonts w:hint="eastAsia" w:ascii="仿宋" w:hAnsi="仿宋" w:eastAsia="仿宋" w:cs="仿宋"/>
          <w:b/>
          <w:bCs/>
          <w:sz w:val="28"/>
          <w:szCs w:val="28"/>
        </w:rPr>
        <w:t>.</w:t>
      </w:r>
      <w:r>
        <w:rPr>
          <w:rFonts w:hint="eastAsia" w:ascii="仿宋" w:hAnsi="仿宋" w:eastAsia="仿宋" w:cs="仿宋"/>
          <w:b/>
          <w:bCs/>
          <w:sz w:val="28"/>
          <w:szCs w:val="28"/>
          <w:lang w:val="zh-CN"/>
        </w:rPr>
        <w:t>投标文件</w:t>
      </w:r>
    </w:p>
    <w:p w14:paraId="7AFE591C">
      <w:pPr>
        <w:autoSpaceDE w:val="0"/>
        <w:autoSpaceDN w:val="0"/>
        <w:adjustRightInd w:val="0"/>
        <w:snapToGrid w:val="0"/>
        <w:spacing w:line="48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lang w:val="zh-CN"/>
        </w:rPr>
        <w:t>3.1</w:t>
      </w:r>
      <w:r>
        <w:rPr>
          <w:rFonts w:hint="eastAsia" w:ascii="仿宋" w:hAnsi="仿宋" w:eastAsia="仿宋" w:cs="仿宋"/>
          <w:sz w:val="28"/>
          <w:szCs w:val="28"/>
          <w:lang w:val="zh-CN"/>
        </w:rPr>
        <w:t xml:space="preserve"> 供应商应仔细阅读招标文件的所有内容，按招标文件的要求提供投标文件，并保证所提供全部资料的真实性。投标文件应对招标文件实质性要求作出实质性响应。评标委员会对投标文件的有效性、完整性和响应程度进行审查，不满足实质性要求的为</w:t>
      </w:r>
      <w:r>
        <w:rPr>
          <w:rFonts w:hint="eastAsia" w:ascii="仿宋" w:hAnsi="仿宋" w:eastAsia="仿宋" w:cs="仿宋"/>
          <w:b/>
          <w:sz w:val="28"/>
          <w:szCs w:val="28"/>
          <w:lang w:val="zh-CN"/>
        </w:rPr>
        <w:t>无效投标。</w:t>
      </w:r>
    </w:p>
    <w:p w14:paraId="35DC26DC">
      <w:pPr>
        <w:autoSpaceDE w:val="0"/>
        <w:autoSpaceDN w:val="0"/>
        <w:adjustRightInd w:val="0"/>
        <w:snapToGrid w:val="0"/>
        <w:spacing w:line="48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lang w:val="zh-CN"/>
        </w:rPr>
        <w:t>3.2 投标文件的组成</w:t>
      </w:r>
    </w:p>
    <w:p w14:paraId="2F58E39D">
      <w:pPr>
        <w:adjustRightInd w:val="0"/>
        <w:snapToGrid w:val="0"/>
        <w:spacing w:line="480" w:lineRule="exact"/>
        <w:ind w:firstLine="560" w:firstLineChars="200"/>
        <w:textAlignment w:val="top"/>
        <w:rPr>
          <w:rFonts w:ascii="仿宋" w:hAnsi="仿宋" w:eastAsia="仿宋" w:cs="仿宋"/>
          <w:sz w:val="28"/>
          <w:szCs w:val="28"/>
          <w:lang w:val="zh-CN"/>
        </w:rPr>
      </w:pPr>
      <w:r>
        <w:rPr>
          <w:rFonts w:hint="eastAsia" w:ascii="仿宋" w:hAnsi="仿宋" w:eastAsia="仿宋" w:cs="仿宋"/>
          <w:sz w:val="28"/>
          <w:szCs w:val="28"/>
          <w:lang w:val="zh-CN"/>
        </w:rPr>
        <w:t>3.2.1 投标文件组成如有缺项，评标委员会按照实质性判断原则（实质性要求和实质性响应两因素）、有权视情况将其作无效投标处理，供应商自负此项风险；投标文件组成内容未对招标文件实质性要求作出实质性响应，评标委员会按照实质性判断原则、视情况将其作无效投标处理，供应商自负此项风险</w:t>
      </w:r>
    </w:p>
    <w:p w14:paraId="1BFD9869">
      <w:pPr>
        <w:adjustRightInd w:val="0"/>
        <w:snapToGrid w:val="0"/>
        <w:spacing w:line="480" w:lineRule="exact"/>
        <w:ind w:firstLine="560" w:firstLineChars="200"/>
        <w:textAlignment w:val="top"/>
        <w:rPr>
          <w:rFonts w:ascii="仿宋" w:hAnsi="仿宋" w:eastAsia="仿宋" w:cs="仿宋"/>
          <w:sz w:val="28"/>
          <w:szCs w:val="28"/>
          <w:lang w:val="zh-CN"/>
        </w:rPr>
      </w:pPr>
      <w:r>
        <w:rPr>
          <w:rFonts w:hint="eastAsia" w:ascii="仿宋" w:hAnsi="仿宋" w:eastAsia="仿宋" w:cs="仿宋"/>
          <w:sz w:val="28"/>
          <w:szCs w:val="28"/>
          <w:lang w:val="zh-CN"/>
        </w:rPr>
        <w:t>3.2.2 投标文件应包括下列内容：</w:t>
      </w:r>
    </w:p>
    <w:p w14:paraId="02096413">
      <w:pPr>
        <w:adjustRightInd w:val="0"/>
        <w:snapToGrid w:val="0"/>
        <w:spacing w:before="156" w:beforeLines="50" w:line="300" w:lineRule="auto"/>
        <w:ind w:firstLine="539"/>
        <w:textAlignment w:val="top"/>
        <w:rPr>
          <w:rFonts w:ascii="仿宋" w:hAnsi="仿宋" w:eastAsia="仿宋" w:cs="仿宋"/>
          <w:b/>
          <w:sz w:val="28"/>
          <w:szCs w:val="28"/>
          <w:lang w:val="zh-CN"/>
        </w:rPr>
      </w:pPr>
      <w:r>
        <w:rPr>
          <w:rFonts w:hint="eastAsia" w:ascii="仿宋" w:hAnsi="仿宋" w:eastAsia="仿宋" w:cs="仿宋"/>
          <w:b/>
          <w:sz w:val="28"/>
          <w:szCs w:val="28"/>
          <w:lang w:val="zh-CN"/>
        </w:rPr>
        <w:t>符合性响应文件</w:t>
      </w:r>
    </w:p>
    <w:p w14:paraId="432E3EA5">
      <w:pPr>
        <w:adjustRightInd w:val="0"/>
        <w:snapToGrid w:val="0"/>
        <w:spacing w:line="300" w:lineRule="auto"/>
        <w:ind w:firstLine="539"/>
        <w:textAlignment w:val="top"/>
        <w:rPr>
          <w:rFonts w:ascii="仿宋" w:hAnsi="仿宋" w:eastAsia="仿宋" w:cs="仿宋"/>
          <w:sz w:val="28"/>
          <w:szCs w:val="28"/>
          <w:lang w:val="zh-CN"/>
        </w:rPr>
      </w:pPr>
      <w:r>
        <w:rPr>
          <w:rFonts w:hint="eastAsia" w:ascii="仿宋" w:hAnsi="仿宋" w:eastAsia="仿宋" w:cs="仿宋"/>
          <w:sz w:val="28"/>
          <w:szCs w:val="28"/>
          <w:lang w:val="zh-CN"/>
        </w:rPr>
        <w:t>1、投标书</w:t>
      </w:r>
    </w:p>
    <w:p w14:paraId="24EA69C2">
      <w:pPr>
        <w:adjustRightInd w:val="0"/>
        <w:snapToGrid w:val="0"/>
        <w:spacing w:line="300" w:lineRule="auto"/>
        <w:ind w:firstLine="539"/>
        <w:textAlignment w:val="top"/>
        <w:rPr>
          <w:rFonts w:ascii="仿宋" w:hAnsi="仿宋" w:eastAsia="仿宋" w:cs="仿宋"/>
          <w:sz w:val="28"/>
          <w:szCs w:val="28"/>
          <w:lang w:val="zh-CN"/>
        </w:rPr>
      </w:pPr>
      <w:r>
        <w:rPr>
          <w:rFonts w:hint="eastAsia" w:ascii="仿宋" w:hAnsi="仿宋" w:eastAsia="仿宋" w:cs="仿宋"/>
          <w:sz w:val="28"/>
          <w:szCs w:val="28"/>
          <w:lang w:val="zh-CN"/>
        </w:rPr>
        <w:t>2、开标一览表</w:t>
      </w:r>
    </w:p>
    <w:p w14:paraId="3D6E6C0A">
      <w:pPr>
        <w:adjustRightInd w:val="0"/>
        <w:snapToGrid w:val="0"/>
        <w:spacing w:line="300" w:lineRule="auto"/>
        <w:ind w:firstLine="539"/>
        <w:textAlignment w:val="top"/>
        <w:rPr>
          <w:rFonts w:ascii="仿宋" w:hAnsi="仿宋" w:eastAsia="仿宋" w:cs="仿宋"/>
          <w:sz w:val="28"/>
          <w:szCs w:val="28"/>
          <w:lang w:val="zh-CN"/>
        </w:rPr>
      </w:pPr>
      <w:r>
        <w:rPr>
          <w:rFonts w:hint="eastAsia" w:ascii="仿宋" w:hAnsi="仿宋" w:eastAsia="仿宋" w:cs="仿宋"/>
          <w:sz w:val="28"/>
          <w:szCs w:val="28"/>
          <w:lang w:val="zh-CN"/>
        </w:rPr>
        <w:t>3、投标报价明细表</w:t>
      </w:r>
    </w:p>
    <w:p w14:paraId="15362D50">
      <w:pPr>
        <w:adjustRightInd w:val="0"/>
        <w:snapToGrid w:val="0"/>
        <w:spacing w:line="300" w:lineRule="auto"/>
        <w:ind w:firstLine="539"/>
        <w:textAlignment w:val="top"/>
        <w:rPr>
          <w:rFonts w:ascii="仿宋" w:hAnsi="仿宋" w:eastAsia="仿宋" w:cs="仿宋"/>
          <w:sz w:val="28"/>
          <w:szCs w:val="28"/>
          <w:lang w:val="zh-CN"/>
        </w:rPr>
      </w:pPr>
      <w:r>
        <w:rPr>
          <w:rFonts w:hint="eastAsia" w:ascii="仿宋" w:hAnsi="仿宋" w:eastAsia="仿宋" w:cs="仿宋"/>
          <w:sz w:val="28"/>
          <w:szCs w:val="28"/>
          <w:lang w:val="zh-CN"/>
        </w:rPr>
        <w:t>4、技术服务方案及服务承诺</w:t>
      </w:r>
    </w:p>
    <w:p w14:paraId="06CF848F">
      <w:pPr>
        <w:adjustRightInd w:val="0"/>
        <w:snapToGrid w:val="0"/>
        <w:spacing w:line="300" w:lineRule="auto"/>
        <w:ind w:firstLine="539"/>
        <w:textAlignment w:val="top"/>
        <w:rPr>
          <w:rFonts w:ascii="仿宋" w:hAnsi="仿宋" w:eastAsia="仿宋" w:cs="仿宋"/>
          <w:sz w:val="28"/>
          <w:szCs w:val="28"/>
          <w:lang w:val="zh-CN"/>
        </w:rPr>
      </w:pPr>
      <w:r>
        <w:rPr>
          <w:rFonts w:hint="eastAsia" w:ascii="仿宋" w:hAnsi="仿宋" w:eastAsia="仿宋" w:cs="仿宋"/>
          <w:sz w:val="28"/>
          <w:szCs w:val="28"/>
          <w:lang w:val="zh-CN"/>
        </w:rPr>
        <w:t>5、偏差表</w:t>
      </w:r>
    </w:p>
    <w:p w14:paraId="65C01500">
      <w:pPr>
        <w:adjustRightInd w:val="0"/>
        <w:snapToGrid w:val="0"/>
        <w:spacing w:line="300" w:lineRule="auto"/>
        <w:ind w:firstLine="539"/>
        <w:textAlignment w:val="top"/>
        <w:rPr>
          <w:rFonts w:ascii="仿宋" w:hAnsi="仿宋" w:eastAsia="仿宋" w:cs="仿宋"/>
          <w:sz w:val="28"/>
          <w:szCs w:val="28"/>
          <w:lang w:val="zh-CN"/>
        </w:rPr>
      </w:pPr>
      <w:r>
        <w:rPr>
          <w:rFonts w:hint="eastAsia" w:ascii="仿宋" w:hAnsi="仿宋" w:eastAsia="仿宋" w:cs="仿宋"/>
          <w:sz w:val="28"/>
          <w:szCs w:val="28"/>
          <w:lang w:val="zh-CN"/>
        </w:rPr>
        <w:t>6、反商业贿赂承诺书</w:t>
      </w:r>
    </w:p>
    <w:p w14:paraId="4BB62C3F">
      <w:pPr>
        <w:adjustRightInd w:val="0"/>
        <w:snapToGrid w:val="0"/>
        <w:spacing w:line="300" w:lineRule="auto"/>
        <w:ind w:firstLine="539"/>
        <w:textAlignment w:val="top"/>
        <w:rPr>
          <w:rFonts w:ascii="仿宋" w:hAnsi="仿宋" w:eastAsia="仿宋" w:cs="仿宋"/>
          <w:sz w:val="28"/>
          <w:szCs w:val="28"/>
          <w:lang w:val="zh-CN"/>
        </w:rPr>
      </w:pPr>
      <w:r>
        <w:rPr>
          <w:rFonts w:hint="eastAsia" w:ascii="仿宋" w:hAnsi="仿宋" w:eastAsia="仿宋" w:cs="仿宋"/>
          <w:sz w:val="28"/>
          <w:szCs w:val="28"/>
          <w:lang w:val="zh-CN"/>
        </w:rPr>
        <w:t>7、履约承诺书</w:t>
      </w:r>
    </w:p>
    <w:p w14:paraId="55FC370A">
      <w:pPr>
        <w:adjustRightInd w:val="0"/>
        <w:snapToGrid w:val="0"/>
        <w:spacing w:line="300" w:lineRule="auto"/>
        <w:ind w:firstLine="539"/>
        <w:textAlignment w:val="top"/>
        <w:rPr>
          <w:rFonts w:ascii="仿宋" w:hAnsi="仿宋" w:eastAsia="仿宋" w:cs="仿宋"/>
          <w:sz w:val="28"/>
          <w:szCs w:val="28"/>
          <w:lang w:val="zh-CN"/>
        </w:rPr>
      </w:pPr>
      <w:r>
        <w:rPr>
          <w:rFonts w:hint="eastAsia" w:ascii="仿宋" w:hAnsi="仿宋" w:eastAsia="仿宋" w:cs="仿宋"/>
          <w:sz w:val="28"/>
          <w:szCs w:val="28"/>
          <w:lang w:val="zh-CN"/>
        </w:rPr>
        <w:t>8、招标项目要求及采购需求所需的其他材料</w:t>
      </w:r>
    </w:p>
    <w:p w14:paraId="6B156458">
      <w:pPr>
        <w:adjustRightInd w:val="0"/>
        <w:snapToGrid w:val="0"/>
        <w:spacing w:line="300" w:lineRule="auto"/>
        <w:ind w:firstLine="539"/>
        <w:textAlignment w:val="top"/>
        <w:rPr>
          <w:rFonts w:ascii="仿宋" w:hAnsi="仿宋" w:eastAsia="仿宋" w:cs="仿宋"/>
          <w:sz w:val="28"/>
          <w:szCs w:val="28"/>
          <w:lang w:val="zh-CN"/>
        </w:rPr>
      </w:pPr>
      <w:r>
        <w:rPr>
          <w:rFonts w:hint="eastAsia" w:ascii="仿宋" w:hAnsi="仿宋" w:eastAsia="仿宋" w:cs="仿宋"/>
          <w:sz w:val="28"/>
          <w:szCs w:val="28"/>
          <w:lang w:val="zh-CN"/>
        </w:rPr>
        <w:t>9、投标人须知所需的其他材料</w:t>
      </w:r>
    </w:p>
    <w:p w14:paraId="689EE0FE">
      <w:pPr>
        <w:adjustRightInd w:val="0"/>
        <w:snapToGrid w:val="0"/>
        <w:spacing w:line="300" w:lineRule="auto"/>
        <w:ind w:firstLine="539"/>
        <w:textAlignment w:val="top"/>
        <w:rPr>
          <w:rFonts w:ascii="仿宋" w:hAnsi="仿宋" w:eastAsia="仿宋" w:cs="仿宋"/>
          <w:sz w:val="28"/>
          <w:szCs w:val="28"/>
          <w:lang w:val="zh-CN"/>
        </w:rPr>
      </w:pPr>
      <w:r>
        <w:rPr>
          <w:rFonts w:hint="eastAsia" w:ascii="仿宋" w:hAnsi="仿宋" w:eastAsia="仿宋" w:cs="仿宋"/>
          <w:sz w:val="28"/>
          <w:szCs w:val="28"/>
          <w:lang w:val="zh-CN"/>
        </w:rPr>
        <w:t>10、评标办法所需的其他材料</w:t>
      </w:r>
    </w:p>
    <w:p w14:paraId="50B3523A">
      <w:pPr>
        <w:adjustRightInd w:val="0"/>
        <w:snapToGrid w:val="0"/>
        <w:spacing w:line="300" w:lineRule="auto"/>
        <w:ind w:firstLine="539"/>
        <w:textAlignment w:val="top"/>
        <w:rPr>
          <w:rFonts w:ascii="仿宋" w:hAnsi="仿宋" w:eastAsia="仿宋" w:cs="仿宋"/>
          <w:sz w:val="28"/>
          <w:szCs w:val="28"/>
          <w:lang w:val="zh-CN"/>
        </w:rPr>
      </w:pPr>
      <w:r>
        <w:rPr>
          <w:rFonts w:hint="eastAsia" w:ascii="仿宋" w:hAnsi="仿宋" w:eastAsia="仿宋" w:cs="仿宋"/>
          <w:sz w:val="28"/>
          <w:szCs w:val="28"/>
          <w:lang w:val="zh-CN"/>
        </w:rPr>
        <w:t>11、投标人认为有必要提交的其它材料</w:t>
      </w:r>
    </w:p>
    <w:p w14:paraId="0EB76D04">
      <w:pPr>
        <w:adjustRightInd w:val="0"/>
        <w:snapToGrid w:val="0"/>
        <w:spacing w:before="156" w:beforeLines="50" w:line="300" w:lineRule="auto"/>
        <w:ind w:firstLine="539"/>
        <w:textAlignment w:val="top"/>
        <w:rPr>
          <w:rFonts w:ascii="仿宋" w:hAnsi="仿宋" w:eastAsia="仿宋" w:cs="仿宋"/>
          <w:b/>
          <w:sz w:val="28"/>
          <w:szCs w:val="28"/>
        </w:rPr>
      </w:pPr>
      <w:r>
        <w:rPr>
          <w:rFonts w:hint="eastAsia" w:ascii="仿宋" w:hAnsi="仿宋" w:eastAsia="仿宋" w:cs="仿宋"/>
          <w:b/>
          <w:sz w:val="28"/>
          <w:szCs w:val="28"/>
          <w:lang w:val="zh-CN"/>
        </w:rPr>
        <w:t>资格性证明文件</w:t>
      </w:r>
    </w:p>
    <w:p w14:paraId="5E7A885F">
      <w:pPr>
        <w:adjustRightInd w:val="0"/>
        <w:snapToGrid w:val="0"/>
        <w:spacing w:line="300" w:lineRule="auto"/>
        <w:ind w:firstLine="539"/>
        <w:textAlignment w:val="top"/>
        <w:rPr>
          <w:rFonts w:ascii="仿宋" w:hAnsi="仿宋" w:eastAsia="仿宋" w:cs="仿宋"/>
          <w:sz w:val="28"/>
          <w:szCs w:val="28"/>
        </w:rPr>
      </w:pPr>
      <w:r>
        <w:rPr>
          <w:rFonts w:hint="eastAsia" w:ascii="仿宋" w:hAnsi="仿宋" w:eastAsia="仿宋" w:cs="仿宋"/>
          <w:sz w:val="28"/>
          <w:szCs w:val="28"/>
        </w:rPr>
        <w:t>12、关于资格的声明函</w:t>
      </w:r>
    </w:p>
    <w:p w14:paraId="5C0778E1">
      <w:pPr>
        <w:adjustRightInd w:val="0"/>
        <w:snapToGrid w:val="0"/>
        <w:spacing w:line="300" w:lineRule="auto"/>
        <w:ind w:firstLine="539"/>
        <w:textAlignment w:val="top"/>
        <w:rPr>
          <w:rFonts w:ascii="仿宋" w:hAnsi="仿宋" w:eastAsia="仿宋" w:cs="仿宋"/>
          <w:sz w:val="28"/>
          <w:szCs w:val="28"/>
        </w:rPr>
      </w:pPr>
      <w:r>
        <w:rPr>
          <w:rFonts w:hint="eastAsia" w:ascii="仿宋" w:hAnsi="仿宋" w:eastAsia="仿宋" w:cs="仿宋"/>
          <w:sz w:val="28"/>
          <w:szCs w:val="28"/>
        </w:rPr>
        <w:t>13、《招标文件》第一章“招标公告”第二条所要求的资格性证明文件</w:t>
      </w:r>
    </w:p>
    <w:p w14:paraId="08E4DC24">
      <w:pPr>
        <w:adjustRightInd w:val="0"/>
        <w:snapToGrid w:val="0"/>
        <w:spacing w:line="300" w:lineRule="auto"/>
        <w:ind w:firstLine="539"/>
        <w:textAlignment w:val="top"/>
        <w:rPr>
          <w:rFonts w:ascii="仿宋" w:hAnsi="仿宋" w:eastAsia="仿宋" w:cs="仿宋"/>
          <w:sz w:val="28"/>
          <w:szCs w:val="28"/>
        </w:rPr>
      </w:pPr>
      <w:r>
        <w:rPr>
          <w:rFonts w:hint="eastAsia" w:ascii="仿宋" w:hAnsi="仿宋" w:eastAsia="仿宋" w:cs="仿宋"/>
          <w:sz w:val="28"/>
          <w:szCs w:val="28"/>
        </w:rPr>
        <w:t>13-1、法人或者其他组织的营业执照等证明文件</w:t>
      </w:r>
    </w:p>
    <w:p w14:paraId="0958FD88">
      <w:pPr>
        <w:adjustRightInd w:val="0"/>
        <w:snapToGrid w:val="0"/>
        <w:spacing w:line="300" w:lineRule="auto"/>
        <w:ind w:firstLine="539"/>
        <w:textAlignment w:val="top"/>
        <w:rPr>
          <w:rFonts w:ascii="仿宋" w:hAnsi="仿宋" w:eastAsia="仿宋" w:cs="仿宋"/>
          <w:sz w:val="28"/>
          <w:szCs w:val="28"/>
        </w:rPr>
      </w:pPr>
      <w:r>
        <w:rPr>
          <w:rFonts w:hint="eastAsia" w:ascii="仿宋" w:hAnsi="仿宋" w:eastAsia="仿宋" w:cs="仿宋"/>
          <w:sz w:val="28"/>
          <w:szCs w:val="28"/>
        </w:rPr>
        <w:t>13-2、《政府采购法》第二十二条第一款规定的供应商基础性资格的承诺函</w:t>
      </w:r>
    </w:p>
    <w:p w14:paraId="4FE11FEB">
      <w:pPr>
        <w:adjustRightInd w:val="0"/>
        <w:snapToGrid w:val="0"/>
        <w:spacing w:line="300" w:lineRule="auto"/>
        <w:ind w:firstLine="539"/>
        <w:textAlignment w:val="top"/>
        <w:rPr>
          <w:rFonts w:ascii="仿宋" w:hAnsi="仿宋" w:eastAsia="仿宋" w:cs="仿宋"/>
          <w:sz w:val="28"/>
          <w:szCs w:val="28"/>
        </w:rPr>
      </w:pPr>
      <w:r>
        <w:rPr>
          <w:rFonts w:hint="eastAsia" w:ascii="仿宋" w:hAnsi="仿宋" w:eastAsia="仿宋" w:cs="仿宋"/>
          <w:sz w:val="28"/>
          <w:szCs w:val="28"/>
        </w:rPr>
        <w:t>13-3、《政府采购法》第二十二条第一款规定的供应商基础性资格的承诺事项的认定标准</w:t>
      </w:r>
    </w:p>
    <w:p w14:paraId="538A979A">
      <w:pPr>
        <w:adjustRightInd w:val="0"/>
        <w:snapToGrid w:val="0"/>
        <w:spacing w:line="300" w:lineRule="auto"/>
        <w:ind w:firstLine="539"/>
        <w:textAlignment w:val="top"/>
        <w:rPr>
          <w:rFonts w:ascii="仿宋" w:hAnsi="仿宋" w:eastAsia="仿宋" w:cs="仿宋"/>
          <w:sz w:val="28"/>
          <w:szCs w:val="28"/>
        </w:rPr>
      </w:pPr>
      <w:r>
        <w:rPr>
          <w:rFonts w:hint="eastAsia" w:ascii="仿宋" w:hAnsi="仿宋" w:eastAsia="仿宋" w:cs="仿宋"/>
          <w:sz w:val="28"/>
          <w:szCs w:val="28"/>
        </w:rPr>
        <w:t>13-4、近三年无重大违法记录的声明</w:t>
      </w:r>
    </w:p>
    <w:p w14:paraId="17D41286">
      <w:pPr>
        <w:adjustRightInd w:val="0"/>
        <w:snapToGrid w:val="0"/>
        <w:spacing w:line="300" w:lineRule="auto"/>
        <w:ind w:firstLine="539"/>
        <w:textAlignment w:val="top"/>
        <w:rPr>
          <w:rFonts w:ascii="仿宋" w:hAnsi="仿宋" w:eastAsia="仿宋" w:cs="仿宋"/>
          <w:sz w:val="28"/>
          <w:szCs w:val="28"/>
        </w:rPr>
      </w:pPr>
      <w:r>
        <w:rPr>
          <w:rFonts w:hint="eastAsia" w:ascii="仿宋" w:hAnsi="仿宋" w:eastAsia="仿宋" w:cs="仿宋"/>
          <w:sz w:val="28"/>
          <w:szCs w:val="28"/>
        </w:rPr>
        <w:t>13-5、供应商负责人控股、设计等相关承诺书</w:t>
      </w:r>
    </w:p>
    <w:p w14:paraId="0CC80183">
      <w:pPr>
        <w:adjustRightInd w:val="0"/>
        <w:snapToGrid w:val="0"/>
        <w:spacing w:line="300" w:lineRule="auto"/>
        <w:ind w:firstLine="539"/>
        <w:textAlignment w:val="top"/>
        <w:rPr>
          <w:rFonts w:ascii="仿宋" w:hAnsi="仿宋" w:eastAsia="仿宋" w:cs="仿宋"/>
          <w:sz w:val="28"/>
          <w:szCs w:val="28"/>
        </w:rPr>
      </w:pPr>
      <w:r>
        <w:rPr>
          <w:rFonts w:hint="eastAsia" w:ascii="仿宋" w:hAnsi="仿宋" w:eastAsia="仿宋" w:cs="仿宋"/>
          <w:sz w:val="28"/>
          <w:szCs w:val="28"/>
        </w:rPr>
        <w:t>13-6、中小企业声明函（工程、服务）</w:t>
      </w:r>
    </w:p>
    <w:p w14:paraId="25688383">
      <w:pPr>
        <w:adjustRightInd w:val="0"/>
        <w:snapToGrid w:val="0"/>
        <w:spacing w:line="300" w:lineRule="auto"/>
        <w:ind w:firstLine="539"/>
        <w:textAlignment w:val="top"/>
        <w:rPr>
          <w:rFonts w:ascii="仿宋" w:hAnsi="仿宋" w:eastAsia="仿宋" w:cs="仿宋"/>
          <w:sz w:val="28"/>
          <w:szCs w:val="28"/>
        </w:rPr>
      </w:pPr>
      <w:r>
        <w:rPr>
          <w:rFonts w:hint="eastAsia" w:ascii="仿宋" w:hAnsi="仿宋" w:eastAsia="仿宋" w:cs="仿宋"/>
          <w:sz w:val="28"/>
          <w:szCs w:val="28"/>
        </w:rPr>
        <w:t>13-7、残疾人福利性单位声明函（如符合条件时填写*）</w:t>
      </w:r>
    </w:p>
    <w:p w14:paraId="30DD4EFD">
      <w:pPr>
        <w:adjustRightInd w:val="0"/>
        <w:snapToGrid w:val="0"/>
        <w:spacing w:line="300" w:lineRule="auto"/>
        <w:ind w:firstLine="539"/>
        <w:textAlignment w:val="top"/>
        <w:rPr>
          <w:rFonts w:ascii="仿宋" w:hAnsi="仿宋" w:eastAsia="仿宋" w:cs="仿宋"/>
          <w:sz w:val="28"/>
          <w:szCs w:val="28"/>
        </w:rPr>
      </w:pPr>
      <w:r>
        <w:rPr>
          <w:rFonts w:hint="eastAsia" w:ascii="仿宋" w:hAnsi="仿宋" w:eastAsia="仿宋" w:cs="仿宋"/>
          <w:sz w:val="28"/>
          <w:szCs w:val="28"/>
        </w:rPr>
        <w:t>13-8、投标承诺函</w:t>
      </w:r>
    </w:p>
    <w:p w14:paraId="1DAB84E6">
      <w:pPr>
        <w:adjustRightInd w:val="0"/>
        <w:snapToGrid w:val="0"/>
        <w:spacing w:line="300" w:lineRule="auto"/>
        <w:ind w:firstLine="539"/>
        <w:textAlignment w:val="top"/>
        <w:rPr>
          <w:rFonts w:ascii="仿宋" w:hAnsi="仿宋" w:eastAsia="仿宋" w:cs="仿宋"/>
          <w:color w:val="00B0F0"/>
          <w:sz w:val="28"/>
          <w:szCs w:val="28"/>
        </w:rPr>
      </w:pPr>
      <w:r>
        <w:rPr>
          <w:rFonts w:hint="eastAsia" w:ascii="仿宋" w:hAnsi="仿宋" w:eastAsia="仿宋" w:cs="仿宋"/>
          <w:sz w:val="28"/>
          <w:szCs w:val="28"/>
        </w:rPr>
        <w:t>13-9、其他资格证明材料</w:t>
      </w:r>
    </w:p>
    <w:p w14:paraId="41CBD58C">
      <w:pPr>
        <w:adjustRightInd w:val="0"/>
        <w:snapToGrid w:val="0"/>
        <w:spacing w:line="480" w:lineRule="exact"/>
        <w:ind w:firstLine="560" w:firstLineChars="200"/>
        <w:textAlignment w:val="top"/>
        <w:rPr>
          <w:rFonts w:ascii="仿宋" w:hAnsi="仿宋" w:eastAsia="仿宋" w:cs="仿宋"/>
          <w:sz w:val="28"/>
          <w:szCs w:val="28"/>
          <w:lang w:val="zh-CN"/>
        </w:rPr>
      </w:pPr>
      <w:r>
        <w:rPr>
          <w:rFonts w:hint="eastAsia" w:ascii="仿宋" w:hAnsi="仿宋" w:eastAsia="仿宋" w:cs="仿宋"/>
          <w:sz w:val="28"/>
          <w:szCs w:val="28"/>
          <w:lang w:val="zh-CN"/>
        </w:rPr>
        <w:t>3.2.3按照本章第4.3款、第四章第3.3款规定，对投标文件的补充、修改、澄清、说明或者更正构成投标文件的组成部分，并取代投标文件中被澄清、修改处。</w:t>
      </w:r>
    </w:p>
    <w:p w14:paraId="1E64CCEB">
      <w:pPr>
        <w:topLinePunct/>
        <w:adjustRightInd w:val="0"/>
        <w:snapToGrid w:val="0"/>
        <w:spacing w:line="480" w:lineRule="exact"/>
        <w:ind w:firstLine="562" w:firstLineChars="200"/>
        <w:rPr>
          <w:rFonts w:ascii="仿宋" w:hAnsi="仿宋" w:eastAsia="仿宋" w:cs="仿宋"/>
          <w:sz w:val="28"/>
          <w:szCs w:val="28"/>
          <w:lang w:val="zh-CN"/>
        </w:rPr>
      </w:pPr>
      <w:r>
        <w:rPr>
          <w:rFonts w:hint="eastAsia" w:ascii="仿宋" w:hAnsi="仿宋" w:eastAsia="仿宋" w:cs="仿宋"/>
          <w:b/>
          <w:sz w:val="28"/>
          <w:szCs w:val="28"/>
          <w:lang w:val="zh-CN"/>
        </w:rPr>
        <w:t>3.3 投标报价</w:t>
      </w:r>
    </w:p>
    <w:p w14:paraId="1C2510A7">
      <w:pPr>
        <w:topLinePunct/>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3.3.1</w:t>
      </w:r>
      <w:r>
        <w:rPr>
          <w:rFonts w:hint="eastAsia" w:ascii="仿宋" w:hAnsi="仿宋" w:eastAsia="仿宋" w:cs="仿宋"/>
          <w:sz w:val="28"/>
          <w:szCs w:val="28"/>
          <w:lang w:val="zh-CN"/>
        </w:rPr>
        <w:t>价格构成见第二章1.3款。</w:t>
      </w:r>
    </w:p>
    <w:p w14:paraId="28C1AB52">
      <w:pPr>
        <w:topLinePunct/>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3.3.2</w:t>
      </w:r>
      <w:r>
        <w:rPr>
          <w:rFonts w:hint="eastAsia" w:ascii="仿宋" w:hAnsi="仿宋" w:eastAsia="仿宋" w:cs="仿宋"/>
          <w:sz w:val="28"/>
          <w:szCs w:val="28"/>
          <w:lang w:val="zh-CN"/>
        </w:rPr>
        <w:t>供应商的所有报价以元为单位，保留两位小数，且大小写一致，否则按无效标处理。</w:t>
      </w:r>
    </w:p>
    <w:p w14:paraId="7C1781CD">
      <w:pPr>
        <w:topLinePunct/>
        <w:adjustRightInd w:val="0"/>
        <w:snapToGrid w:val="0"/>
        <w:spacing w:line="48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lang w:val="zh-CN"/>
        </w:rPr>
        <w:t xml:space="preserve">3.4 </w:t>
      </w:r>
      <w:r>
        <w:rPr>
          <w:rFonts w:hint="eastAsia" w:ascii="仿宋" w:hAnsi="仿宋" w:eastAsia="仿宋" w:cs="仿宋"/>
          <w:b/>
          <w:sz w:val="28"/>
          <w:szCs w:val="28"/>
        </w:rPr>
        <w:t>投标有效期</w:t>
      </w:r>
    </w:p>
    <w:p w14:paraId="6D6B57A5">
      <w:pPr>
        <w:topLinePunct/>
        <w:adjustRightInd w:val="0"/>
        <w:snapToGrid w:val="0"/>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3.4.1</w:t>
      </w:r>
      <w:r>
        <w:rPr>
          <w:rFonts w:hint="eastAsia" w:ascii="仿宋" w:hAnsi="仿宋" w:eastAsia="仿宋" w:cs="仿宋"/>
          <w:sz w:val="28"/>
          <w:szCs w:val="28"/>
        </w:rPr>
        <w:t>投标有效期</w:t>
      </w:r>
      <w:r>
        <w:rPr>
          <w:rFonts w:hint="eastAsia" w:ascii="仿宋" w:hAnsi="仿宋" w:eastAsia="仿宋" w:cs="仿宋"/>
          <w:sz w:val="28"/>
          <w:szCs w:val="28"/>
          <w:lang w:val="zh-CN"/>
        </w:rPr>
        <w:t>见供应商须知前附表</w:t>
      </w:r>
      <w:r>
        <w:rPr>
          <w:rFonts w:hint="eastAsia" w:ascii="仿宋" w:hAnsi="仿宋" w:eastAsia="仿宋" w:cs="仿宋"/>
          <w:sz w:val="28"/>
          <w:szCs w:val="28"/>
        </w:rPr>
        <w:t>3.4.1</w:t>
      </w:r>
      <w:r>
        <w:rPr>
          <w:rFonts w:hint="eastAsia" w:ascii="仿宋" w:hAnsi="仿宋" w:eastAsia="仿宋" w:cs="仿宋"/>
          <w:sz w:val="28"/>
          <w:szCs w:val="28"/>
          <w:lang w:val="zh-CN"/>
        </w:rPr>
        <w:t>。</w:t>
      </w:r>
      <w:r>
        <w:rPr>
          <w:rFonts w:hint="eastAsia" w:ascii="仿宋" w:hAnsi="仿宋" w:eastAsia="仿宋" w:cs="仿宋"/>
          <w:sz w:val="28"/>
          <w:szCs w:val="28"/>
        </w:rPr>
        <w:t>投标有效期</w:t>
      </w:r>
      <w:r>
        <w:rPr>
          <w:rFonts w:hint="eastAsia" w:ascii="仿宋" w:hAnsi="仿宋" w:eastAsia="仿宋" w:cs="仿宋"/>
          <w:sz w:val="28"/>
          <w:szCs w:val="28"/>
          <w:lang w:val="zh-CN"/>
        </w:rPr>
        <w:t>从提交投标文件的截止之日起算。投标文件中承诺的</w:t>
      </w:r>
      <w:r>
        <w:rPr>
          <w:rFonts w:hint="eastAsia" w:ascii="仿宋" w:hAnsi="仿宋" w:eastAsia="仿宋" w:cs="仿宋"/>
          <w:sz w:val="28"/>
          <w:szCs w:val="28"/>
        </w:rPr>
        <w:t>投标有效期</w:t>
      </w:r>
      <w:r>
        <w:rPr>
          <w:rFonts w:hint="eastAsia" w:ascii="仿宋" w:hAnsi="仿宋" w:eastAsia="仿宋" w:cs="仿宋"/>
          <w:sz w:val="28"/>
          <w:szCs w:val="28"/>
          <w:lang w:val="zh-CN"/>
        </w:rPr>
        <w:t>应当不少于招标文件中载明的</w:t>
      </w:r>
      <w:r>
        <w:rPr>
          <w:rFonts w:hint="eastAsia" w:ascii="仿宋" w:hAnsi="仿宋" w:eastAsia="仿宋" w:cs="仿宋"/>
          <w:sz w:val="28"/>
          <w:szCs w:val="28"/>
        </w:rPr>
        <w:t>投标有效期</w:t>
      </w:r>
      <w:r>
        <w:rPr>
          <w:rFonts w:hint="eastAsia" w:ascii="仿宋" w:hAnsi="仿宋" w:eastAsia="仿宋" w:cs="仿宋"/>
          <w:sz w:val="28"/>
          <w:szCs w:val="28"/>
          <w:lang w:val="zh-CN"/>
        </w:rPr>
        <w:t>。投标文件在</w:t>
      </w:r>
      <w:r>
        <w:rPr>
          <w:rFonts w:hint="eastAsia" w:ascii="仿宋" w:hAnsi="仿宋" w:eastAsia="仿宋" w:cs="仿宋"/>
          <w:sz w:val="28"/>
          <w:szCs w:val="28"/>
        </w:rPr>
        <w:t>投标有效期</w:t>
      </w:r>
      <w:r>
        <w:rPr>
          <w:rFonts w:hint="eastAsia" w:ascii="仿宋" w:hAnsi="仿宋" w:eastAsia="仿宋" w:cs="仿宋"/>
          <w:sz w:val="28"/>
          <w:szCs w:val="28"/>
          <w:lang w:val="zh-CN"/>
        </w:rPr>
        <w:t>内保持不变（包括价格等投标文件各项条款）。</w:t>
      </w:r>
    </w:p>
    <w:p w14:paraId="7AE4EFFD">
      <w:pPr>
        <w:topLinePunct/>
        <w:adjustRightInd w:val="0"/>
        <w:snapToGrid w:val="0"/>
        <w:spacing w:line="480" w:lineRule="exact"/>
        <w:ind w:firstLine="560" w:firstLineChars="200"/>
        <w:textAlignment w:val="baseline"/>
        <w:rPr>
          <w:rFonts w:ascii="仿宋" w:hAnsi="仿宋" w:eastAsia="仿宋" w:cs="仿宋"/>
          <w:sz w:val="28"/>
          <w:szCs w:val="28"/>
          <w:lang w:val="zh-CN"/>
        </w:rPr>
      </w:pPr>
      <w:r>
        <w:rPr>
          <w:rFonts w:hint="eastAsia" w:ascii="仿宋" w:hAnsi="仿宋" w:eastAsia="仿宋" w:cs="仿宋"/>
          <w:sz w:val="28"/>
          <w:szCs w:val="28"/>
          <w:lang w:val="zh-CN"/>
        </w:rPr>
        <w:t>3.4.2在</w:t>
      </w:r>
      <w:r>
        <w:rPr>
          <w:rFonts w:hint="eastAsia" w:ascii="仿宋" w:hAnsi="仿宋" w:eastAsia="仿宋" w:cs="仿宋"/>
          <w:sz w:val="28"/>
          <w:szCs w:val="28"/>
        </w:rPr>
        <w:t>投标有效期</w:t>
      </w:r>
      <w:r>
        <w:rPr>
          <w:rFonts w:hint="eastAsia" w:ascii="仿宋" w:hAnsi="仿宋" w:eastAsia="仿宋" w:cs="仿宋"/>
          <w:sz w:val="28"/>
          <w:szCs w:val="28"/>
          <w:lang w:val="zh-CN"/>
        </w:rPr>
        <w:t>内，供应商撤销或修改其投标文件的，应承担招标文件和法律规定的责任。</w:t>
      </w:r>
      <w:r>
        <w:rPr>
          <w:rFonts w:hint="eastAsia" w:ascii="仿宋" w:hAnsi="仿宋" w:eastAsia="仿宋" w:cs="仿宋"/>
          <w:sz w:val="28"/>
          <w:szCs w:val="28"/>
        </w:rPr>
        <w:t>投标有效期</w:t>
      </w:r>
      <w:r>
        <w:rPr>
          <w:rFonts w:hint="eastAsia" w:ascii="仿宋" w:hAnsi="仿宋" w:eastAsia="仿宋" w:cs="仿宋"/>
          <w:sz w:val="28"/>
          <w:szCs w:val="28"/>
          <w:lang w:val="zh-CN"/>
        </w:rPr>
        <w:t>内供应商撤销投标文件的。</w:t>
      </w:r>
    </w:p>
    <w:p w14:paraId="0FDB0002">
      <w:pPr>
        <w:topLinePunct/>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3.5投标承诺函：详见招标公告</w:t>
      </w:r>
    </w:p>
    <w:p w14:paraId="6069E796">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3.5.1按照豫财购〔2019〕4号文件规定，本项目以投标承诺函形式替代投标保证金，供应商应按附件格式进行投标承诺，违背承诺的将承担相应的法律责任及违约责任。</w:t>
      </w:r>
    </w:p>
    <w:p w14:paraId="09927ADA">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3.5.2未提供投标承诺函的为无效投标。</w:t>
      </w:r>
    </w:p>
    <w:p w14:paraId="1ECD3314">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3.5.3供应商的投标承诺函包含供应商承诺的事项及违背承诺的责任追究措施。</w:t>
      </w:r>
    </w:p>
    <w:p w14:paraId="67A91989">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3.5.4承诺事项：</w:t>
      </w:r>
    </w:p>
    <w:p w14:paraId="36331BD8">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3.5.4.1 供应商应遵循公开、公平、公正和诚实信用的原则自愿参加项目的投标；</w:t>
      </w:r>
    </w:p>
    <w:p w14:paraId="0A769116">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3.5.4.2供应商在政府采购活动中应提供真实、准确、有效、合法的材料，不提供虚假材料；</w:t>
      </w:r>
    </w:p>
    <w:p w14:paraId="6E6D49A0">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3.5.4.3 供应商按照招标文件规定，在提交投标文件截止时间后，在招标文件规定的投标有效期内不应撤回、修改投标文件；</w:t>
      </w:r>
    </w:p>
    <w:p w14:paraId="082D19FC">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3.5.4.4不应与其他供应商、采购人或采购代理机构串通或恶意串通。 </w:t>
      </w:r>
    </w:p>
    <w:p w14:paraId="62BAF0CC">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3.5.4.5 中标后除不可抗力或招标文件认可的情形外，供应商应及时领取中标通知书，在中标通知书规定时间、地点与采购人签订合同；</w:t>
      </w:r>
    </w:p>
    <w:p w14:paraId="5E433D23">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3.5.4.6 供应商应遵守法律法规及招标文件规定的其他情况；</w:t>
      </w:r>
    </w:p>
    <w:p w14:paraId="330CFD82">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3.5.4.7供应商应按招标文件规定及时缴纳中标服务费。、</w:t>
      </w:r>
    </w:p>
    <w:p w14:paraId="765AF767">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3.5.5违背承诺的责任追究措施</w:t>
      </w:r>
    </w:p>
    <w:p w14:paraId="5994200F">
      <w:pPr>
        <w:topLinePunct/>
        <w:adjustRightInd w:val="0"/>
        <w:snapToGrid w:val="0"/>
        <w:spacing w:line="480" w:lineRule="exact"/>
        <w:ind w:firstLine="840" w:firstLineChars="300"/>
        <w:rPr>
          <w:rFonts w:ascii="仿宋" w:hAnsi="仿宋" w:eastAsia="仿宋" w:cs="仿宋"/>
          <w:sz w:val="28"/>
          <w:szCs w:val="28"/>
        </w:rPr>
      </w:pPr>
      <w:r>
        <w:rPr>
          <w:rFonts w:hint="eastAsia" w:ascii="仿宋" w:hAnsi="仿宋" w:eastAsia="仿宋" w:cs="仿宋"/>
          <w:sz w:val="28"/>
          <w:szCs w:val="28"/>
        </w:rPr>
        <w:t>供应商如违背上述承诺事项，应无条件接受以下责任追究：</w:t>
      </w:r>
    </w:p>
    <w:p w14:paraId="5F2070BC">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3.5.5.1法定责任：按照政府采购相关法规，处以罚款，列入不良行为记录名单，在一至三年内禁止参加政府采购活动，有违法所得的，并处没收违法所得，情节严重的，由工商行政管理机关（市场监督机关）吊销营业执照；构成犯罪的，依法追究刑事责任。</w:t>
      </w:r>
    </w:p>
    <w:p w14:paraId="4830ECAA">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给采购人及他人造成损失的，应承担相应的赔偿责任。</w:t>
      </w:r>
    </w:p>
    <w:p w14:paraId="250A4355">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3.5.5.2违约责任：</w:t>
      </w:r>
    </w:p>
    <w:p w14:paraId="45C7241F">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3.5.5.2.1已中标（成交）的，中标（成交）无效；</w:t>
      </w:r>
    </w:p>
    <w:p w14:paraId="6BE5B769">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3.5.5.2.1支付采购人违约标的预算金额2%的违约金；</w:t>
      </w:r>
    </w:p>
    <w:p w14:paraId="0F740580">
      <w:pPr>
        <w:topLinePunct/>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3.5.5.2.3 成交后未缴纳代理服务费的，作为违约及违背诚实信用原则，在履行承诺前，代理机构将视贵单位为失信企业、不予办理其后相关业务。</w:t>
      </w:r>
    </w:p>
    <w:p w14:paraId="2CD3146B">
      <w:pPr>
        <w:topLinePunct/>
        <w:adjustRightInd w:val="0"/>
        <w:snapToGrid w:val="0"/>
        <w:spacing w:line="480" w:lineRule="exact"/>
        <w:ind w:firstLine="562" w:firstLineChars="200"/>
        <w:rPr>
          <w:rFonts w:ascii="仿宋" w:hAnsi="仿宋" w:eastAsia="仿宋" w:cs="仿宋"/>
          <w:b/>
          <w:bCs/>
          <w:sz w:val="28"/>
          <w:szCs w:val="28"/>
          <w:lang w:val="zh-CN"/>
        </w:rPr>
      </w:pPr>
      <w:r>
        <w:rPr>
          <w:rFonts w:hint="eastAsia" w:ascii="仿宋" w:hAnsi="仿宋" w:eastAsia="仿宋" w:cs="仿宋"/>
          <w:b/>
          <w:bCs/>
          <w:sz w:val="28"/>
          <w:szCs w:val="28"/>
          <w:lang w:val="zh-CN"/>
        </w:rPr>
        <w:t>3.6 投标资格文件：要求见</w:t>
      </w:r>
      <w:r>
        <w:rPr>
          <w:rFonts w:hint="eastAsia" w:ascii="仿宋" w:hAnsi="仿宋" w:eastAsia="仿宋" w:cs="仿宋"/>
          <w:b/>
          <w:bCs/>
          <w:sz w:val="28"/>
          <w:szCs w:val="28"/>
        </w:rPr>
        <w:t>招标</w:t>
      </w:r>
      <w:r>
        <w:rPr>
          <w:rFonts w:hint="eastAsia" w:ascii="仿宋" w:hAnsi="仿宋" w:eastAsia="仿宋" w:cs="仿宋"/>
          <w:b/>
          <w:bCs/>
          <w:sz w:val="28"/>
          <w:szCs w:val="28"/>
          <w:lang w:val="zh-CN"/>
        </w:rPr>
        <w:t>公告</w:t>
      </w:r>
    </w:p>
    <w:p w14:paraId="0AB24639">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3.7 《投标文件》的编制</w:t>
      </w:r>
    </w:p>
    <w:p w14:paraId="3ADFF6AF">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3.7.1 《投标文件》应按第六章“《投标文件》格式”进行编写，如有必要，可以增加附页，作为《投标文件》的组成部分。《招标文件》中未列明格式的，由供应商按一般通用格式自行设计编写。 </w:t>
      </w:r>
    </w:p>
    <w:p w14:paraId="68C10613">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《投标文件》编制后，需录入导入“招标公告”所述 “安阳市政府采购投标文件编制系统”，经电子签名并加密后、在《投标文件》提交截止时间前，上传至“招标公告”所述网上电子交易系统。 </w:t>
      </w:r>
    </w:p>
    <w:p w14:paraId="37297F7D">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3.7.2 “《投标文件》格式”仅为对《投标文件》部分内容的格式化规范，并非《投标文件》所应具备的全部内容。供应商应按本章“3.2《投标文件》的组成”列示内容编制《投标文件》。 </w:t>
      </w:r>
    </w:p>
    <w:p w14:paraId="233718F8">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3.7.3 《投标文件》应当对《招标文件》有关标段（包）内容（范围）、技术服务要求、</w:t>
      </w:r>
      <w:r>
        <w:rPr>
          <w:rFonts w:hint="eastAsia" w:ascii="仿宋" w:hAnsi="仿宋" w:eastAsia="仿宋" w:cs="仿宋"/>
          <w:kern w:val="0"/>
          <w:sz w:val="28"/>
          <w:szCs w:val="28"/>
          <w:highlight w:val="yellow"/>
          <w:lang w:bidi="ar"/>
        </w:rPr>
        <w:t>售后服务</w:t>
      </w:r>
      <w:r>
        <w:rPr>
          <w:rFonts w:hint="eastAsia" w:ascii="仿宋" w:hAnsi="仿宋" w:eastAsia="仿宋" w:cs="仿宋"/>
          <w:kern w:val="0"/>
          <w:sz w:val="28"/>
          <w:szCs w:val="28"/>
          <w:lang w:bidi="ar"/>
        </w:rPr>
        <w:t>、项目服务期限、投标有效期等实质性内容作出响应。在满足《招标文件》实质性要求的基础上，可以提出比《招标文件》要求更有利于采购人的承诺。并符合《招标文件》偏差规定。《投标文件》的所有条款与《招标文件》要求有任何不同之处，应按《商务偏差表》、《技术偏差表》格式逐一填列。《投标文件》与《招标文件》所有要求存在偏差而未填列的，评标委员会有权按照实质性判断原则（实质性要求和实质性响应两因素）评定其为</w:t>
      </w:r>
      <w:r>
        <w:rPr>
          <w:rFonts w:hint="eastAsia" w:ascii="仿宋" w:hAnsi="仿宋" w:eastAsia="仿宋" w:cs="仿宋"/>
          <w:b/>
          <w:bCs/>
          <w:kern w:val="0"/>
          <w:sz w:val="28"/>
          <w:szCs w:val="28"/>
          <w:lang w:bidi="ar"/>
        </w:rPr>
        <w:t>无效投标</w:t>
      </w:r>
      <w:r>
        <w:rPr>
          <w:rFonts w:hint="eastAsia" w:ascii="仿宋" w:hAnsi="仿宋" w:eastAsia="仿宋" w:cs="仿宋"/>
          <w:kern w:val="0"/>
          <w:sz w:val="28"/>
          <w:szCs w:val="28"/>
          <w:lang w:bidi="ar"/>
        </w:rPr>
        <w:t xml:space="preserve">。供应商应认真编制《投标文件》并自负此项风险。 </w:t>
      </w:r>
    </w:p>
    <w:p w14:paraId="4DD17449">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3.7.4 《投标文件》应按《招标文件》相关要求（含格式上标注的要求）、使用供应商企业数字证书进行电子签章和供应商法定代表人数字证书进行电子签名、并加密，没有使用供应商企业数字证书和供应商法定代表人数字证书进行电子签名并加密的《投标文件》，属于未按照《招标文件》要求进行签署。 </w:t>
      </w:r>
    </w:p>
    <w:p w14:paraId="2BE5C059">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根据《中华人民共和国电子签名法》规定，可靠的电子签名与手写签名或者盖章具有同等的法律效力。本次采购活动中，供应商使用有效的企业数字证书对《投标文件》进行电子签章与加盖供应商公章具有同等法律效力；供应商法定代表人使用有效的个人数字证 书对《投标文件》进行签名与法人签章具有同等法律效力。 </w:t>
      </w:r>
    </w:p>
    <w:p w14:paraId="1B3861F4">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3.7.5 供应商可对本《招标文件》“标段（包）一览表”中所列的所有标段（包）进行分别投标，也可选择其中一个标段（包）或几个标段（包）投标，但不得将《招标文件》规定的同一标段（包）的内容拆开投标，否则将按</w:t>
      </w:r>
      <w:r>
        <w:rPr>
          <w:rFonts w:hint="eastAsia" w:ascii="仿宋" w:hAnsi="仿宋" w:eastAsia="仿宋" w:cs="仿宋"/>
          <w:b/>
          <w:bCs/>
          <w:kern w:val="0"/>
          <w:sz w:val="28"/>
          <w:szCs w:val="28"/>
          <w:lang w:bidi="ar"/>
        </w:rPr>
        <w:t>无效投标</w:t>
      </w:r>
      <w:r>
        <w:rPr>
          <w:rFonts w:hint="eastAsia" w:ascii="仿宋" w:hAnsi="仿宋" w:eastAsia="仿宋" w:cs="仿宋"/>
          <w:kern w:val="0"/>
          <w:sz w:val="28"/>
          <w:szCs w:val="28"/>
          <w:lang w:bidi="ar"/>
        </w:rPr>
        <w:t xml:space="preserve">处理。 </w:t>
      </w:r>
    </w:p>
    <w:p w14:paraId="604B1ECE">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3.7.6 《投标文件》因字迹或表述不清所引起的后果由供应商自行负责。 </w:t>
      </w:r>
    </w:p>
    <w:p w14:paraId="7D34A101">
      <w:pPr>
        <w:widowControl/>
        <w:spacing w:line="480" w:lineRule="exact"/>
        <w:ind w:firstLine="560" w:firstLineChars="200"/>
        <w:jc w:val="left"/>
        <w:rPr>
          <w:rFonts w:ascii="仿宋" w:hAnsi="仿宋" w:eastAsia="仿宋" w:cs="仿宋"/>
          <w:b/>
          <w:bCs/>
          <w:kern w:val="0"/>
          <w:sz w:val="28"/>
          <w:szCs w:val="28"/>
          <w:lang w:bidi="ar"/>
        </w:rPr>
      </w:pPr>
      <w:r>
        <w:rPr>
          <w:rFonts w:hint="eastAsia" w:ascii="仿宋" w:hAnsi="仿宋" w:eastAsia="仿宋" w:cs="仿宋"/>
          <w:kern w:val="0"/>
          <w:sz w:val="28"/>
          <w:szCs w:val="28"/>
          <w:lang w:bidi="ar"/>
        </w:rPr>
        <w:t>3.7.7 未按上述要求提交的《投标文件》将视为</w:t>
      </w:r>
      <w:r>
        <w:rPr>
          <w:rFonts w:hint="eastAsia" w:ascii="仿宋" w:hAnsi="仿宋" w:eastAsia="仿宋" w:cs="仿宋"/>
          <w:b/>
          <w:bCs/>
          <w:kern w:val="0"/>
          <w:sz w:val="28"/>
          <w:szCs w:val="28"/>
          <w:lang w:bidi="ar"/>
        </w:rPr>
        <w:t xml:space="preserve">无效投标。 </w:t>
      </w:r>
    </w:p>
    <w:p w14:paraId="1C4A48B3">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4.《投标文件》的提交 </w:t>
      </w:r>
    </w:p>
    <w:p w14:paraId="5CF9A2DF">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4.1 《投标文件》的密封和标记 </w:t>
      </w:r>
    </w:p>
    <w:p w14:paraId="08F1F794">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4.1.1 《投标文件》应当按网上电子交易系统要求进行加密和标记，在《投标文件》提交截止时间前，将加密的《投标文件》上传至“招标公告”所述网上电子交易系统。 </w:t>
      </w:r>
    </w:p>
    <w:p w14:paraId="3F2B4F31">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4.1.2 《投标文件》没有按照上述要求进行加密和标记的、网上电子交易系统将据系统设定拒收其《投标文件》，供应商应自负该项风险，采购代理机构对可能产生的误投或提前启封概不负责。</w:t>
      </w:r>
    </w:p>
    <w:p w14:paraId="26A4C387">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4.2 《投标文件》的递交</w:t>
      </w:r>
    </w:p>
    <w:p w14:paraId="731D00BF">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4.2.1 供应商须在《投标文件》提交截止时间前，将加密的《投标文件》上传至“招标公告”所述网上电子交易系统（在网上电子交易系统，凭企业数字证书登录投标用户入口 的“政府采购”系统上传）。供应商应在上传时认真检查上传《投标文件》是否完整、正确。</w:t>
      </w:r>
    </w:p>
    <w:p w14:paraId="7E67E17A">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4.2.2 据网上电子交易系统设定，《投标文件》提交截止时间后，系统将自动锁定已经提交的电子《投标文件》，拒绝再次提交。供应商将无法通过网上电子交易系统进行上传，采购代理机构将无法接受并拒绝接受投标截止时间以后提交的《投标文件》。</w:t>
      </w:r>
    </w:p>
    <w:p w14:paraId="6CFB7843">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4.2.3 由于不可抗拒的原因，代理机构对《投标文件》的遗失和损坏不负任何责任。 </w:t>
      </w:r>
    </w:p>
    <w:p w14:paraId="5D76C76D">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4.2.4 除供应商须知前附表另有规定外，供应商所递交的《投标文件》不予退还。 </w:t>
      </w:r>
    </w:p>
    <w:p w14:paraId="6E09690E">
      <w:pPr>
        <w:widowControl/>
        <w:spacing w:line="480" w:lineRule="exact"/>
        <w:ind w:firstLine="562" w:firstLineChars="200"/>
        <w:jc w:val="left"/>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 xml:space="preserve">4.2.5 基于网上电子交易的系统要求及特点，只接受基于符合网上电子交易系统要求的投标，其他如纸制、送达、电报、电话、电子邮件等形式的投标概不接受。 </w:t>
      </w:r>
    </w:p>
    <w:p w14:paraId="53CF9CFE">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4.3 《投标文件》的修改与撤回 </w:t>
      </w:r>
    </w:p>
    <w:p w14:paraId="2A75EE5C">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4.3.1 供应商于提交《投标文件》截止时间前如对《投标文件》进行补充、修改，可以上传新的《投标文件》进行覆盖。供应商如撤回《投标文件》，应及时书面通知采购代理机构进行办理。 </w:t>
      </w:r>
    </w:p>
    <w:p w14:paraId="2EA9B5AF">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4.3.2 供应商在《投标文件》提交截止时间后不得自行修改或撤回其投标，否则</w:t>
      </w:r>
      <w:r>
        <w:rPr>
          <w:rFonts w:hint="eastAsia" w:ascii="仿宋" w:hAnsi="仿宋" w:eastAsia="仿宋" w:cs="仿宋"/>
          <w:kern w:val="0"/>
          <w:sz w:val="28"/>
          <w:szCs w:val="28"/>
          <w:lang w:bidi="ar"/>
        </w:rPr>
        <w:t xml:space="preserve">依据《招标文件》“第三章 3.5.5 违背承诺的责任追究措施”，供应商承担相应法律责任及违约责任。 </w:t>
      </w:r>
    </w:p>
    <w:p w14:paraId="5D7B7CB6">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5.《投标文件》的开启 </w:t>
      </w:r>
    </w:p>
    <w:p w14:paraId="4382607F">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5.1 《投标文件》开启时间和地点 </w:t>
      </w:r>
    </w:p>
    <w:p w14:paraId="59BF2BEA">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5.1.1 采购人和代理机构按“招标公告”规定的时间和地点于网上（招标公告所述网上电子交易系统）公开《投标文件》开启。 </w:t>
      </w:r>
    </w:p>
    <w:p w14:paraId="4F390B71">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5.1.2 供应商需在开标前打开“招标公告”所述网上电子交易系统，凭企业数字证书登录投标用户入口 的“政府采购”系统，并进入本项目相匹配的网上开标室。 </w:t>
      </w:r>
    </w:p>
    <w:p w14:paraId="16277E55">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5.2 《投标文件》开启程序 </w:t>
      </w:r>
    </w:p>
    <w:p w14:paraId="108354D2">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5.2.1 本项目为网上电子交易方式，《投标文件》的开启方式为远程解密，为保证开启工作顺利进行，供应商需在开标阶段、在管理员下达解密指令后的指定时限内，完成对本单位的加密《投标文件》的远程解密。如供应商因自身原因、在指定时限内没有解密成功的，其投标将不能被接受，供应商自行承担相应后果。解密完成后，供应商的报价将在系统界面上显示。 </w:t>
      </w:r>
    </w:p>
    <w:p w14:paraId="2F6B502D">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鉴于网上电子交易方式的特点，管理员将根据系统情况下达解密指令。 </w:t>
      </w:r>
    </w:p>
    <w:p w14:paraId="73630238">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5.2.2 供应商对开标过程和开标记录有疑义，以及认为采购人、代理机构相关工作人员有需要回避的情形的，应在系统中提出询问或者回避申请，否则，视为对开标无异议。 </w:t>
      </w:r>
    </w:p>
    <w:p w14:paraId="7527D8F4">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5.2.3 在开标或评审过程中，有效投标应在三家以上（包括三家）；有效投标不足三家的应予终止（废标）。 </w:t>
      </w:r>
    </w:p>
    <w:p w14:paraId="2A816FE8">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6. 评审 </w:t>
      </w:r>
    </w:p>
    <w:p w14:paraId="76784DA2">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6.1 评标委员会 </w:t>
      </w:r>
    </w:p>
    <w:p w14:paraId="26895AB9">
      <w:pPr>
        <w:widowControl/>
        <w:spacing w:line="480" w:lineRule="exact"/>
        <w:ind w:firstLine="562" w:firstLineChars="200"/>
        <w:jc w:val="left"/>
        <w:rPr>
          <w:rFonts w:ascii="仿宋" w:hAnsi="仿宋" w:eastAsia="仿宋" w:cs="仿宋"/>
          <w:kern w:val="0"/>
          <w:sz w:val="28"/>
          <w:szCs w:val="28"/>
          <w:lang w:bidi="ar"/>
        </w:rPr>
      </w:pPr>
      <w:r>
        <w:rPr>
          <w:rFonts w:hint="eastAsia" w:ascii="仿宋" w:hAnsi="仿宋" w:eastAsia="仿宋" w:cs="仿宋"/>
          <w:b/>
          <w:bCs/>
          <w:kern w:val="0"/>
          <w:sz w:val="28"/>
          <w:szCs w:val="28"/>
          <w:lang w:bidi="ar"/>
        </w:rPr>
        <w:t>评审工作由依法组建的评标委员会负责。</w:t>
      </w:r>
      <w:r>
        <w:rPr>
          <w:rFonts w:hint="eastAsia" w:ascii="仿宋" w:hAnsi="仿宋" w:eastAsia="仿宋" w:cs="仿宋"/>
          <w:kern w:val="0"/>
          <w:sz w:val="28"/>
          <w:szCs w:val="28"/>
          <w:lang w:bidi="ar"/>
        </w:rPr>
        <w:t>评标委员会由经济、技术方面评审专家共5人组成，其中评审专家人数不少于评标委员会成员总数的2/3，评审专家是在监督部门监督下从政府采购专家库中随机抽取产生。</w:t>
      </w:r>
    </w:p>
    <w:p w14:paraId="7567CF7C">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6.2 评审原则</w:t>
      </w:r>
    </w:p>
    <w:p w14:paraId="6DDB7FE2">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6.2.1 坚持公开、公平、公正地对待所有供应商。</w:t>
      </w:r>
    </w:p>
    <w:p w14:paraId="76E90143">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6.2.2 按照同一评审程序及方法审查所有供应商的《投标文件》。</w:t>
      </w:r>
    </w:p>
    <w:p w14:paraId="312C1E3F">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6.2.3 反对不正当竞争。</w:t>
      </w:r>
    </w:p>
    <w:p w14:paraId="78CBA06C">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6.3 评审 </w:t>
      </w:r>
    </w:p>
    <w:p w14:paraId="2684F9E7">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6.3.1 评审工作在评标委员会内独立进行。评标委员会按照第四章“评审办法”规定的方法、评审因素、标准和程序对《投标文件》进行评审。第四章“评审办法”没有规定的方法、评审因素和标准，不作为评审依据。 </w:t>
      </w:r>
    </w:p>
    <w:p w14:paraId="33B657D8">
      <w:pPr>
        <w:widowControl/>
        <w:spacing w:line="48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6.3.2 评标中因评标委员会成员缺席、回避或者健康等特殊原因导致评标委员会组成不符政府采购法规规定的，无法及时补足评标委员会成员的，代理机构将停止评标活动，封存所有投标文件和开标。</w:t>
      </w:r>
    </w:p>
    <w:p w14:paraId="30BA127A">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6.3.3 在开标、评审期间，供应商不得向评标委员会成员询问情况，不得进行旨在影响评审结果的活动。</w:t>
      </w:r>
    </w:p>
    <w:p w14:paraId="2E419578">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7. 授予合同</w:t>
      </w:r>
    </w:p>
    <w:p w14:paraId="21C21DF3">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7.1 确定中标人方式</w:t>
      </w:r>
    </w:p>
    <w:p w14:paraId="52EA9D74">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除供应商须知前附表规定授权评标委员会直接确定中标人外，采购代理机构应当在评标结束后1个工作日内将评标报告送采购人。采购人应当自收到评审报告之日起2个工作日内在评审报告推荐的中标交候选人中按顺序确定中标人。若排名第一的中标候选人放弃中标（成交），或者因不可抗力不能履行合同，或者被查实存在影响中标结果的违法行为等情形、不符合中标条件的，采购人可以按照评标委员会提出的中标候选人名单排序依次确定其他候选人为中标人，也可以重新采购。</w:t>
      </w:r>
    </w:p>
    <w:p w14:paraId="6D22C2F0">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7.2 中标结果公告</w:t>
      </w:r>
    </w:p>
    <w:p w14:paraId="06F2833C">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采购代理机构在中标人确定后</w:t>
      </w:r>
      <w:r>
        <w:rPr>
          <w:rFonts w:hint="eastAsia" w:ascii="仿宋" w:hAnsi="仿宋" w:eastAsia="仿宋" w:cs="仿宋"/>
          <w:sz w:val="28"/>
          <w:szCs w:val="28"/>
          <w:lang w:val="zh-CN"/>
        </w:rPr>
        <w:t>后当日内</w:t>
      </w:r>
      <w:r>
        <w:rPr>
          <w:rFonts w:hint="eastAsia" w:ascii="仿宋" w:hAnsi="仿宋" w:eastAsia="仿宋" w:cs="仿宋"/>
          <w:kern w:val="0"/>
          <w:sz w:val="28"/>
          <w:szCs w:val="28"/>
          <w:lang w:bidi="ar"/>
        </w:rPr>
        <w:t>，在招标公告所述媒体公告中标结果。同时向中标人发出中标通知书。中标结果公告期限为1个工作日。</w:t>
      </w:r>
    </w:p>
    <w:p w14:paraId="0B97BCC6">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7.3 质疑</w:t>
      </w:r>
    </w:p>
    <w:p w14:paraId="2F21FFE5">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7.3.1 见供应商须知前附表。</w:t>
      </w:r>
    </w:p>
    <w:p w14:paraId="0F54FD2A">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7.3.2 询问或者质疑事项可能影响成交结果的，采购人应当暂停签订合同，已经签订合同的，应当中止履行合同。</w:t>
      </w:r>
    </w:p>
    <w:p w14:paraId="1087914D">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7.4 中标通知：</w:t>
      </w:r>
      <w:r>
        <w:rPr>
          <w:rFonts w:hint="eastAsia" w:ascii="仿宋" w:hAnsi="仿宋" w:eastAsia="仿宋" w:cs="仿宋"/>
          <w:kern w:val="0"/>
          <w:sz w:val="28"/>
          <w:szCs w:val="28"/>
          <w:lang w:bidi="ar"/>
        </w:rPr>
        <w:t>见供应商须知前附表。</w:t>
      </w:r>
    </w:p>
    <w:p w14:paraId="5C37F6FD">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7.5 履约保证金 </w:t>
      </w:r>
    </w:p>
    <w:p w14:paraId="4D785072">
      <w:pPr>
        <w:widowControl/>
        <w:spacing w:line="48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7.5.1 在签订合同时，中标人应按供应商须知前附表规定向采购人提交履约保证金。</w:t>
      </w:r>
    </w:p>
    <w:p w14:paraId="2EA8147B">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7.5.2 中标人不能按本章第7.5.1项要求提交履约保证金的，视为放弃成交资格，依据《招标文件》“第三章 3.5.5 违背承诺的责任追究措施”，供应商承担相应法律责任及违约责任。给采购人及采购代理机构造成损失的，中标人应当予以赔偿。</w:t>
      </w:r>
    </w:p>
    <w:p w14:paraId="6B9A082F">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7.6 签订合同</w:t>
      </w:r>
    </w:p>
    <w:p w14:paraId="03D27D6C">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7.6.1 据优化营商环境精神，中标人应在《成交通知书》发出后1个工作日内，按照《招标文件》确定的合同文本以及成交标的、技术和服务等事项与采购人签订书面政府采购合同。</w:t>
      </w:r>
    </w:p>
    <w:p w14:paraId="20032DCE">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7.6.2 如中标人不按时签订合同、拒签合同的，取消其成交资格，依据《招标文件》“第三章 3.5.5 违背承诺的责任追究措施”，供应商承担相应法律责任及违约责任。 给采购人造成的损失，中标人应予以赔偿。</w:t>
      </w:r>
    </w:p>
    <w:p w14:paraId="03B7CC9B">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7.6.3 合同生效：中标人与采购人签订的合同，双方签字后盖章生效。采购人要在合同签订后1个工作日内登陆安阳市政府采购网进行备案并公告。</w:t>
      </w:r>
    </w:p>
    <w:p w14:paraId="1A68825E">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7.6.4 《中标通知书》、《招标文件》及其修改补充澄清、中标人的《投标文件》及及其修改补充澄清等，均为签订合同的依据。所定合同不得对《招标文件》和中标人的《投标文件》作实质性修改，采购人和中标人不得私下订立背离合同实质性内容的协议。</w:t>
      </w:r>
    </w:p>
    <w:p w14:paraId="5D645120">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7.6.5 评审会后，中标人、采购人之间擅自私下谈判、变更中标（成交）标的、价格及《招标文件》《投标文件》实质性内容的，有关部门将按《中华人民共和国政府采购法》及相关法规的规定处理。</w:t>
      </w:r>
    </w:p>
    <w:p w14:paraId="3BCF0188">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7.6.6 采购人与中标人签订《政府采购合同》后，合同履行中产生的纠纷、争议，由采购人与中标人按合同条款及《中华人民共和国民法典》处理。</w:t>
      </w:r>
    </w:p>
    <w:p w14:paraId="740C8B8F">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7.7 合同补充变更</w:t>
      </w:r>
    </w:p>
    <w:p w14:paraId="79766B37">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7.7.1 政府采购合同履行中，采购人需追加与合同标的相同的货物、工程和服务的（即追加原合同标的数量），在不改变合同条款（包括原合同单价）的前提下，双方可以协商签订补充合同，但所有补充合同总金额不得超过原合同采购金额的10%，不得调增原合同单价，不得超出项目预算，超过原合同采购金额的10%，应重新组织采购活动。</w:t>
      </w:r>
    </w:p>
    <w:p w14:paraId="4B50AAA8">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7.7.2 采购人需追加的货物、工程和服务的金额达到50万元以上（含50万元）、且超过中标（成交）价3%的，采购人应当自确定变更之日起5个工作日内将变更情况及事由报送同级监察机关。 </w:t>
      </w:r>
    </w:p>
    <w:p w14:paraId="777F4079">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采购项目在中标（成交）后经有关行政机关批准变更的，批准的行政机关应当自批准之日起3个工作日内将批准文件抄送同级监察机关备案。</w:t>
      </w:r>
    </w:p>
    <w:p w14:paraId="71CF40D2">
      <w:pPr>
        <w:widowControl/>
        <w:numPr>
          <w:ilvl w:val="0"/>
          <w:numId w:val="1"/>
        </w:numPr>
        <w:spacing w:line="480" w:lineRule="exact"/>
        <w:ind w:firstLine="562"/>
        <w:jc w:val="left"/>
        <w:rPr>
          <w:rFonts w:ascii="仿宋" w:hAnsi="仿宋" w:eastAsia="仿宋" w:cs="仿宋"/>
          <w:sz w:val="28"/>
          <w:szCs w:val="28"/>
        </w:rPr>
      </w:pPr>
      <w:r>
        <w:rPr>
          <w:rFonts w:hint="eastAsia" w:ascii="仿宋" w:hAnsi="仿宋" w:eastAsia="仿宋" w:cs="仿宋"/>
          <w:b/>
          <w:bCs/>
          <w:kern w:val="0"/>
          <w:sz w:val="28"/>
          <w:szCs w:val="28"/>
          <w:lang w:bidi="ar"/>
        </w:rPr>
        <w:t>验收</w:t>
      </w:r>
    </w:p>
    <w:p w14:paraId="486593BB">
      <w:pPr>
        <w:widowControl/>
        <w:spacing w:line="480" w:lineRule="exact"/>
        <w:ind w:firstLine="420" w:firstLineChars="150"/>
        <w:jc w:val="left"/>
        <w:rPr>
          <w:rFonts w:ascii="仿宋" w:hAnsi="仿宋" w:eastAsia="仿宋" w:cs="仿宋"/>
          <w:sz w:val="28"/>
          <w:szCs w:val="28"/>
        </w:rPr>
      </w:pPr>
      <w:r>
        <w:rPr>
          <w:rFonts w:hint="eastAsia" w:ascii="仿宋" w:hAnsi="仿宋" w:eastAsia="仿宋" w:cs="仿宋"/>
          <w:kern w:val="0"/>
          <w:sz w:val="28"/>
          <w:szCs w:val="28"/>
          <w:lang w:bidi="ar"/>
        </w:rPr>
        <w:t>8.1 验收时间：项目具备验收条件时，由采购人成立验收工作组负责验收。技术复杂、社会影响较大的货物类项目，可以根据需要设置出厂检验、到货 检验、安装调试检验、配套服务检验等多重验收环节；服务类项目，可根据项目特点对服务期内的服务实施情况进行分期考核，结合考核情况和服务效果进行验收。</w:t>
      </w:r>
    </w:p>
    <w:p w14:paraId="24702D24">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8.2 验收工作组：合同履约验收工作应成立验收工作组专门负责。</w:t>
      </w:r>
    </w:p>
    <w:p w14:paraId="560B8A07">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直接参与该项目政府采购活动的主要负责人不得作为验收工作的主要负责人。对于采购人和使用人分离的采购项目，应当邀请实际使用人参与验收；政府向社会公众提供的公共服务项目，验收时应当邀请服务对象参与并出具意见，验收结果应当向社会公告。</w:t>
      </w:r>
    </w:p>
    <w:p w14:paraId="5FD4C920">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8.2.1 政府采购合同金额在 10 万元以下（含 10 万元）的项目，原则上可以不邀请评审专家参加，组织方成立验收小组自行验收。自行验收时，验收小组应仔细对照采购文件及合同，对标的物的数量、质量、规格、型号等参数逐一核对，并编制验收报告。组织方认为不能独立完成验收任务的，可以邀请评审专家参与验收。 </w:t>
      </w:r>
    </w:p>
    <w:p w14:paraId="06D1A84F">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8.2.2 政府采购合同金额 50 万元以下的（含 50 万元）的项目，验收工作组应不少于三人；政府采购合同金额 50 万元以上的项目，验收工作组应由采购人领导牵头，财务、审计、监察、资产管理、技术等部门人员参与，成员不少于五人。验收工作原则上应当邀请采购评审专家参加验收；大型、复杂或者技术性很强的政府采购项目，应当邀请国家认可的质量检测机构参加验收工作；国家规定强制性检测的采购项目，采购人必须委托国家认可专业检测机构进行验收。</w:t>
      </w:r>
    </w:p>
    <w:p w14:paraId="5CD16C69">
      <w:pPr>
        <w:widowControl/>
        <w:spacing w:line="48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8.3 验收时，验收小组按照采购合同的约定对每一项技术、服务、安全标准的履约情况进行确认。验收时需要进行破坏性试验的，供应商应进行充分的配合并提供备品备件。</w:t>
      </w:r>
    </w:p>
    <w:p w14:paraId="1A6E4DEF">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8.4 验收报告：验收后，由采购人及专家等出具验收报告（自行验收的，由采购人出具），国家规定强制性检测的采购项目应附国家认可的专业检测机构出具的验收报告。</w:t>
      </w:r>
    </w:p>
    <w:p w14:paraId="38AE1001">
      <w:pPr>
        <w:widowControl/>
        <w:spacing w:line="48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8.5 验收中发现中标人未按合同约定的时间、地点或方式履约，提供的货物或服务的数量、质量、性能、功能达不到合同约定的，或者提供假冒伪劣产品等违反合同约定的，验收人员应在验收报告中注明违约情形和事项，</w:t>
      </w:r>
    </w:p>
    <w:p w14:paraId="4B1E5983">
      <w:pPr>
        <w:widowControl/>
        <w:spacing w:line="48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并应及时通知财政部门。属假冒伪劣产品的，同时向工商管理、质量监督等行政执法部门举报。</w:t>
      </w:r>
    </w:p>
    <w:p w14:paraId="7E72E1A0">
      <w:pPr>
        <w:widowControl/>
        <w:spacing w:line="48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8.6 验收公告的时限:采购人要在政府采购项目验收完成后1个工作日内登陆安阳市政府采购网进行验收公告。</w:t>
      </w:r>
    </w:p>
    <w:p w14:paraId="0966067B">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9. 付款 </w:t>
      </w:r>
    </w:p>
    <w:p w14:paraId="4457BC16">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见供应商须知前附表。</w:t>
      </w:r>
    </w:p>
    <w:p w14:paraId="21457E77">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10. 其他 </w:t>
      </w:r>
    </w:p>
    <w:p w14:paraId="16B0EBA5">
      <w:pPr>
        <w:widowControl/>
        <w:spacing w:line="48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10.1 中标服务费等：见供应商须知前附表。</w:t>
      </w:r>
    </w:p>
    <w:p w14:paraId="0EB1E555">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10.2 近义解释。《招标文件》中：“投标”同义“递交《投标文件》”，“供应商” 同义“递交《投标文件》的供应商”，“《投标文件》”同义“《投标文件》”，“中标”同义“成交”，“中标供应商”同义“中标人”，“《投标文件》开启”同义“《响 应文件》的开启”。</w:t>
      </w:r>
    </w:p>
    <w:p w14:paraId="35940778">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10.3 供应商资格条件中包含非法人单位的，《招标文件》中法定代表人一词相应包含表示证照标示的负责人； 供应商资格条件中包含自然人的，《招标文件》中法定代表人一词相应包含表示自然人，自然人应由其本人签署《投标文件》、参加投标，不应再授权他人。</w:t>
      </w:r>
    </w:p>
    <w:p w14:paraId="30C93821">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10.4 《招标文件》第一章至第四章各章中，用序号标示条、款、项、目，例如：1 为第 1 条，1.1 为第 1 条第 1 款（简称 1.1 款），1.1.1 为第 1 条第 1 款第 1 项（简称 1.1.1项）。“条”包含款、项、目；“款”包含项、目；“项”包含目。</w:t>
      </w:r>
    </w:p>
    <w:p w14:paraId="113BA143">
      <w:pPr>
        <w:widowControl/>
        <w:spacing w:line="48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11. 河南省政府采购合同融资政策告知函 </w:t>
      </w:r>
    </w:p>
    <w:p w14:paraId="02154061">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各供应商：</w:t>
      </w:r>
    </w:p>
    <w:p w14:paraId="40F19E73">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欢迎贵公司参与河南省政府采购活动！</w:t>
      </w:r>
    </w:p>
    <w:p w14:paraId="1A215709">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政府采购合同融资是河南省财政厅支持中小微企业发展，针对参与政府采购活动的供 </w:t>
      </w:r>
    </w:p>
    <w:p w14:paraId="1D58D455">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应商融资难、融资贵问题推出的一项融资政策。贵公司若成为本次政府采购项目的中标中标人，可持政府采购合同向金融机构申请贷款，无需抵押、担保，融资机构将根据《河南省政府采购合同融资工作实施方案》（豫财购〔2017〕10 号），按照双方自愿的原则提供便捷、优惠的贷款服务。 </w:t>
      </w:r>
    </w:p>
    <w:p w14:paraId="4D2FDDD4">
      <w:pPr>
        <w:widowControl/>
        <w:spacing w:line="480" w:lineRule="exact"/>
        <w:ind w:firstLine="560" w:firstLineChars="200"/>
        <w:jc w:val="left"/>
      </w:pPr>
      <w:r>
        <w:rPr>
          <w:rFonts w:hint="eastAsia" w:ascii="仿宋" w:hAnsi="仿宋" w:eastAsia="仿宋" w:cs="仿宋"/>
          <w:kern w:val="0"/>
          <w:sz w:val="28"/>
          <w:szCs w:val="28"/>
          <w:lang w:bidi="ar"/>
        </w:rPr>
        <w:t>贷款渠道和提供贷款的金融机构，可在河南省政府采购网“河南省政府采购合同融资平台”查询联系。</w:t>
      </w:r>
      <w:bookmarkStart w:id="35" w:name="_Toc30577"/>
    </w:p>
    <w:p w14:paraId="605CE507">
      <w:pPr>
        <w:rPr>
          <w:rFonts w:ascii="仿宋" w:hAnsi="仿宋" w:eastAsia="仿宋" w:cs="仿宋"/>
          <w:b/>
          <w:bCs/>
          <w:sz w:val="36"/>
          <w:szCs w:val="28"/>
        </w:rPr>
      </w:pPr>
      <w:r>
        <w:rPr>
          <w:rFonts w:hint="eastAsia" w:ascii="仿宋" w:hAnsi="仿宋" w:eastAsia="仿宋" w:cs="仿宋"/>
          <w:b/>
          <w:bCs/>
          <w:sz w:val="36"/>
          <w:szCs w:val="28"/>
        </w:rPr>
        <w:br w:type="page"/>
      </w:r>
    </w:p>
    <w:p w14:paraId="102A6520">
      <w:pPr>
        <w:pStyle w:val="19"/>
        <w:ind w:firstLine="361"/>
        <w:jc w:val="center"/>
        <w:outlineLvl w:val="0"/>
        <w:rPr>
          <w:rFonts w:ascii="仿宋" w:hAnsi="仿宋" w:eastAsia="仿宋" w:cs="仿宋"/>
          <w:b/>
          <w:bCs/>
          <w:sz w:val="36"/>
          <w:szCs w:val="28"/>
        </w:rPr>
      </w:pPr>
      <w:bookmarkStart w:id="36" w:name="_Toc18266"/>
      <w:r>
        <w:rPr>
          <w:rFonts w:hint="eastAsia" w:ascii="仿宋" w:hAnsi="仿宋" w:eastAsia="仿宋" w:cs="仿宋"/>
          <w:b/>
          <w:bCs/>
          <w:sz w:val="36"/>
          <w:szCs w:val="28"/>
        </w:rPr>
        <w:t>第四章   评审办法</w:t>
      </w:r>
      <w:bookmarkEnd w:id="35"/>
      <w:bookmarkEnd w:id="36"/>
    </w:p>
    <w:p w14:paraId="734002A5">
      <w:pPr>
        <w:widowControl/>
        <w:jc w:val="center"/>
        <w:rPr>
          <w:rFonts w:ascii="仿宋" w:hAnsi="仿宋" w:eastAsia="仿宋" w:cs="仿宋"/>
          <w:b/>
          <w:bCs/>
          <w:sz w:val="28"/>
          <w:szCs w:val="36"/>
        </w:rPr>
      </w:pPr>
      <w:r>
        <w:rPr>
          <w:rFonts w:hint="eastAsia" w:ascii="仿宋" w:hAnsi="仿宋" w:eastAsia="仿宋" w:cs="仿宋"/>
          <w:b/>
          <w:bCs/>
          <w:sz w:val="28"/>
          <w:szCs w:val="36"/>
        </w:rPr>
        <w:t>评审办法前附表</w:t>
      </w:r>
    </w:p>
    <w:tbl>
      <w:tblPr>
        <w:tblStyle w:val="39"/>
        <w:tblpPr w:leftFromText="180" w:rightFromText="180" w:vertAnchor="text" w:horzAnchor="page" w:tblpXSpec="center" w:tblpY="209"/>
        <w:tblOverlap w:val="never"/>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660"/>
        <w:gridCol w:w="966"/>
        <w:gridCol w:w="1990"/>
        <w:gridCol w:w="5175"/>
      </w:tblGrid>
      <w:tr w14:paraId="6C8A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8" w:type="dxa"/>
            <w:gridSpan w:val="2"/>
          </w:tcPr>
          <w:p w14:paraId="0ABA8E8C">
            <w:pPr>
              <w:pStyle w:val="38"/>
              <w:adjustRightInd w:val="0"/>
              <w:spacing w:line="360" w:lineRule="auto"/>
              <w:jc w:val="center"/>
              <w:rPr>
                <w:rFonts w:ascii="仿宋" w:hAnsi="仿宋" w:eastAsia="仿宋" w:cs="仿宋"/>
                <w:b/>
                <w:snapToGrid w:val="0"/>
                <w:kern w:val="0"/>
                <w:sz w:val="24"/>
              </w:rPr>
            </w:pPr>
            <w:bookmarkStart w:id="37" w:name="评标办法前附表"/>
            <w:r>
              <w:rPr>
                <w:rFonts w:hint="eastAsia" w:ascii="仿宋" w:hAnsi="仿宋" w:eastAsia="仿宋" w:cs="仿宋"/>
                <w:b/>
                <w:snapToGrid w:val="0"/>
                <w:kern w:val="0"/>
                <w:sz w:val="24"/>
              </w:rPr>
              <w:t>条款号</w:t>
            </w:r>
          </w:p>
        </w:tc>
        <w:tc>
          <w:tcPr>
            <w:tcW w:w="2956" w:type="dxa"/>
            <w:gridSpan w:val="2"/>
          </w:tcPr>
          <w:p w14:paraId="2F8E4666">
            <w:pPr>
              <w:pStyle w:val="38"/>
              <w:adjustRightInd w:val="0"/>
              <w:spacing w:line="360" w:lineRule="auto"/>
              <w:jc w:val="center"/>
              <w:rPr>
                <w:rFonts w:ascii="仿宋" w:hAnsi="仿宋" w:eastAsia="仿宋" w:cs="仿宋"/>
                <w:b/>
                <w:snapToGrid w:val="0"/>
                <w:kern w:val="0"/>
                <w:sz w:val="24"/>
              </w:rPr>
            </w:pPr>
            <w:r>
              <w:rPr>
                <w:rFonts w:hint="eastAsia" w:ascii="仿宋" w:hAnsi="仿宋" w:eastAsia="仿宋" w:cs="仿宋"/>
                <w:b/>
                <w:snapToGrid w:val="0"/>
                <w:kern w:val="0"/>
                <w:sz w:val="24"/>
              </w:rPr>
              <w:t>评审因素</w:t>
            </w:r>
          </w:p>
        </w:tc>
        <w:tc>
          <w:tcPr>
            <w:tcW w:w="5175" w:type="dxa"/>
          </w:tcPr>
          <w:p w14:paraId="2F699022">
            <w:pPr>
              <w:pStyle w:val="38"/>
              <w:adjustRightInd w:val="0"/>
              <w:spacing w:line="360" w:lineRule="auto"/>
              <w:jc w:val="center"/>
              <w:rPr>
                <w:rFonts w:ascii="仿宋" w:hAnsi="仿宋" w:eastAsia="仿宋" w:cs="仿宋"/>
                <w:b/>
                <w:snapToGrid w:val="0"/>
                <w:kern w:val="0"/>
                <w:sz w:val="24"/>
              </w:rPr>
            </w:pPr>
            <w:r>
              <w:rPr>
                <w:rFonts w:hint="eastAsia" w:ascii="仿宋" w:hAnsi="仿宋" w:eastAsia="仿宋" w:cs="仿宋"/>
                <w:b/>
                <w:snapToGrid w:val="0"/>
                <w:kern w:val="0"/>
                <w:sz w:val="24"/>
              </w:rPr>
              <w:t>评审标准</w:t>
            </w:r>
          </w:p>
        </w:tc>
      </w:tr>
      <w:tr w14:paraId="3B1E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8" w:type="dxa"/>
            <w:vMerge w:val="restart"/>
            <w:vAlign w:val="center"/>
          </w:tcPr>
          <w:p w14:paraId="5E2F1EE3">
            <w:pPr>
              <w:pStyle w:val="38"/>
              <w:adjustRightInd w:val="0"/>
              <w:spacing w:line="360" w:lineRule="auto"/>
              <w:jc w:val="center"/>
              <w:rPr>
                <w:rFonts w:ascii="仿宋" w:hAnsi="仿宋" w:eastAsia="仿宋" w:cs="仿宋"/>
                <w:snapToGrid w:val="0"/>
                <w:kern w:val="0"/>
                <w:sz w:val="24"/>
              </w:rPr>
            </w:pPr>
            <w:bookmarkStart w:id="38" w:name="形式评审标准" w:colFirst="2" w:colLast="2"/>
            <w:r>
              <w:rPr>
                <w:rFonts w:hint="eastAsia" w:ascii="仿宋" w:hAnsi="仿宋" w:eastAsia="仿宋" w:cs="仿宋"/>
                <w:snapToGrid w:val="0"/>
                <w:kern w:val="0"/>
                <w:sz w:val="24"/>
              </w:rPr>
              <w:t>2.1.1</w:t>
            </w:r>
          </w:p>
        </w:tc>
        <w:tc>
          <w:tcPr>
            <w:tcW w:w="660" w:type="dxa"/>
            <w:vMerge w:val="restart"/>
            <w:vAlign w:val="center"/>
          </w:tcPr>
          <w:p w14:paraId="610D0261">
            <w:pPr>
              <w:pStyle w:val="38"/>
              <w:adjustRightInd w:val="0"/>
              <w:spacing w:line="360" w:lineRule="auto"/>
              <w:jc w:val="center"/>
              <w:rPr>
                <w:rFonts w:ascii="仿宋" w:hAnsi="仿宋" w:eastAsia="仿宋" w:cs="仿宋"/>
                <w:snapToGrid w:val="0"/>
                <w:kern w:val="0"/>
                <w:sz w:val="24"/>
              </w:rPr>
            </w:pPr>
            <w:r>
              <w:rPr>
                <w:rFonts w:hint="eastAsia" w:ascii="仿宋" w:hAnsi="仿宋" w:eastAsia="仿宋" w:cs="仿宋"/>
                <w:snapToGrid w:val="0"/>
                <w:kern w:val="0"/>
                <w:sz w:val="24"/>
              </w:rPr>
              <w:t>资格性审查</w:t>
            </w:r>
          </w:p>
        </w:tc>
        <w:tc>
          <w:tcPr>
            <w:tcW w:w="2956" w:type="dxa"/>
            <w:gridSpan w:val="2"/>
            <w:vAlign w:val="center"/>
          </w:tcPr>
          <w:p w14:paraId="0BA72B7A">
            <w:pPr>
              <w:pStyle w:val="38"/>
              <w:adjustRightInd w:val="0"/>
              <w:rPr>
                <w:rFonts w:ascii="仿宋" w:hAnsi="仿宋" w:eastAsia="仿宋" w:cs="仿宋"/>
                <w:snapToGrid w:val="0"/>
                <w:kern w:val="0"/>
                <w:sz w:val="24"/>
              </w:rPr>
            </w:pPr>
            <w:r>
              <w:rPr>
                <w:rFonts w:hint="eastAsia" w:ascii="仿宋" w:hAnsi="仿宋" w:eastAsia="仿宋" w:cs="仿宋"/>
                <w:snapToGrid w:val="0"/>
                <w:kern w:val="0"/>
                <w:sz w:val="24"/>
              </w:rPr>
              <w:t>第一章“招标公告”第二条</w:t>
            </w:r>
            <w:r>
              <w:rPr>
                <w:rFonts w:hint="eastAsia" w:ascii="仿宋" w:hAnsi="仿宋" w:eastAsia="仿宋" w:cs="仿宋"/>
                <w:sz w:val="24"/>
              </w:rPr>
              <w:t>供应商</w:t>
            </w:r>
            <w:r>
              <w:rPr>
                <w:rFonts w:hint="eastAsia" w:ascii="仿宋" w:hAnsi="仿宋" w:eastAsia="仿宋" w:cs="仿宋"/>
                <w:snapToGrid w:val="0"/>
                <w:kern w:val="0"/>
                <w:sz w:val="24"/>
              </w:rPr>
              <w:t>资格要求</w:t>
            </w:r>
          </w:p>
        </w:tc>
        <w:tc>
          <w:tcPr>
            <w:tcW w:w="5175" w:type="dxa"/>
            <w:vAlign w:val="center"/>
          </w:tcPr>
          <w:p w14:paraId="2114EDEE">
            <w:pPr>
              <w:pStyle w:val="38"/>
              <w:adjustRightInd w:val="0"/>
              <w:rPr>
                <w:rFonts w:ascii="仿宋" w:hAnsi="仿宋" w:eastAsia="仿宋" w:cs="仿宋"/>
                <w:snapToGrid w:val="0"/>
                <w:kern w:val="0"/>
                <w:sz w:val="24"/>
              </w:rPr>
            </w:pPr>
            <w:r>
              <w:rPr>
                <w:rFonts w:hint="eastAsia" w:ascii="仿宋" w:hAnsi="仿宋" w:eastAsia="仿宋" w:cs="仿宋"/>
                <w:sz w:val="24"/>
              </w:rPr>
              <w:t>符合第一章“招标公告”第二条供应商资格要求所需证件材料及证明材料</w:t>
            </w:r>
          </w:p>
        </w:tc>
      </w:tr>
      <w:tr w14:paraId="5C35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88" w:type="dxa"/>
            <w:vMerge w:val="continue"/>
            <w:vAlign w:val="center"/>
          </w:tcPr>
          <w:p w14:paraId="299774EE">
            <w:pPr>
              <w:pStyle w:val="38"/>
              <w:adjustRightInd w:val="0"/>
              <w:spacing w:line="360" w:lineRule="auto"/>
              <w:jc w:val="center"/>
              <w:rPr>
                <w:rFonts w:ascii="仿宋" w:hAnsi="仿宋" w:eastAsia="仿宋" w:cs="仿宋"/>
                <w:snapToGrid w:val="0"/>
                <w:kern w:val="0"/>
                <w:sz w:val="24"/>
              </w:rPr>
            </w:pPr>
          </w:p>
        </w:tc>
        <w:tc>
          <w:tcPr>
            <w:tcW w:w="660" w:type="dxa"/>
            <w:vMerge w:val="continue"/>
            <w:vAlign w:val="center"/>
          </w:tcPr>
          <w:p w14:paraId="18D81A1C">
            <w:pPr>
              <w:pStyle w:val="38"/>
              <w:adjustRightInd w:val="0"/>
              <w:spacing w:line="360" w:lineRule="auto"/>
              <w:jc w:val="center"/>
              <w:rPr>
                <w:rFonts w:ascii="仿宋" w:hAnsi="仿宋" w:eastAsia="仿宋" w:cs="仿宋"/>
                <w:snapToGrid w:val="0"/>
                <w:kern w:val="0"/>
                <w:sz w:val="24"/>
              </w:rPr>
            </w:pPr>
          </w:p>
        </w:tc>
        <w:tc>
          <w:tcPr>
            <w:tcW w:w="2956" w:type="dxa"/>
            <w:gridSpan w:val="2"/>
            <w:vAlign w:val="center"/>
          </w:tcPr>
          <w:p w14:paraId="23D12D06">
            <w:pPr>
              <w:pStyle w:val="38"/>
              <w:adjustRightInd w:val="0"/>
              <w:rPr>
                <w:rFonts w:ascii="仿宋" w:hAnsi="仿宋" w:eastAsia="仿宋" w:cs="仿宋"/>
                <w:snapToGrid w:val="0"/>
                <w:kern w:val="0"/>
                <w:sz w:val="24"/>
              </w:rPr>
            </w:pPr>
            <w:r>
              <w:rPr>
                <w:rFonts w:hint="eastAsia" w:ascii="仿宋" w:hAnsi="仿宋" w:eastAsia="仿宋" w:cs="仿宋"/>
                <w:sz w:val="24"/>
              </w:rPr>
              <w:t>投标承诺函（替代投标保证金）</w:t>
            </w:r>
          </w:p>
        </w:tc>
        <w:tc>
          <w:tcPr>
            <w:tcW w:w="5175" w:type="dxa"/>
            <w:vAlign w:val="center"/>
          </w:tcPr>
          <w:p w14:paraId="66928DCE">
            <w:pPr>
              <w:pStyle w:val="38"/>
              <w:adjustRightInd w:val="0"/>
              <w:rPr>
                <w:rFonts w:ascii="仿宋" w:hAnsi="仿宋" w:eastAsia="仿宋" w:cs="仿宋"/>
                <w:snapToGrid w:val="0"/>
                <w:kern w:val="0"/>
                <w:sz w:val="24"/>
              </w:rPr>
            </w:pPr>
            <w:r>
              <w:rPr>
                <w:rFonts w:hint="eastAsia" w:ascii="仿宋" w:hAnsi="仿宋" w:eastAsia="仿宋" w:cs="仿宋"/>
                <w:sz w:val="24"/>
              </w:rPr>
              <w:t>符合第三章“供应商须知”3.5款规定</w:t>
            </w:r>
          </w:p>
        </w:tc>
      </w:tr>
      <w:tr w14:paraId="22C6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vAlign w:val="center"/>
          </w:tcPr>
          <w:p w14:paraId="5542EFB6">
            <w:pPr>
              <w:pStyle w:val="38"/>
              <w:adjustRightInd w:val="0"/>
              <w:spacing w:line="360" w:lineRule="auto"/>
              <w:jc w:val="center"/>
              <w:rPr>
                <w:rFonts w:ascii="仿宋" w:hAnsi="仿宋" w:eastAsia="仿宋" w:cs="仿宋"/>
                <w:snapToGrid w:val="0"/>
                <w:kern w:val="0"/>
                <w:sz w:val="24"/>
              </w:rPr>
            </w:pPr>
          </w:p>
        </w:tc>
        <w:tc>
          <w:tcPr>
            <w:tcW w:w="660" w:type="dxa"/>
            <w:vMerge w:val="continue"/>
            <w:vAlign w:val="center"/>
          </w:tcPr>
          <w:p w14:paraId="30DA5B84">
            <w:pPr>
              <w:pStyle w:val="38"/>
              <w:adjustRightInd w:val="0"/>
              <w:spacing w:line="360" w:lineRule="auto"/>
              <w:jc w:val="center"/>
              <w:rPr>
                <w:rFonts w:ascii="仿宋" w:hAnsi="仿宋" w:eastAsia="仿宋" w:cs="仿宋"/>
                <w:snapToGrid w:val="0"/>
                <w:kern w:val="0"/>
                <w:sz w:val="24"/>
              </w:rPr>
            </w:pPr>
          </w:p>
        </w:tc>
        <w:tc>
          <w:tcPr>
            <w:tcW w:w="2956" w:type="dxa"/>
            <w:gridSpan w:val="2"/>
            <w:vAlign w:val="center"/>
          </w:tcPr>
          <w:p w14:paraId="01794327">
            <w:pPr>
              <w:pStyle w:val="38"/>
              <w:adjustRightInd w:val="0"/>
              <w:rPr>
                <w:rFonts w:ascii="仿宋" w:hAnsi="仿宋" w:eastAsia="仿宋" w:cs="仿宋"/>
                <w:sz w:val="24"/>
              </w:rPr>
            </w:pPr>
            <w:r>
              <w:rPr>
                <w:rFonts w:hint="eastAsia" w:ascii="仿宋" w:hAnsi="仿宋" w:eastAsia="仿宋" w:cs="仿宋"/>
                <w:sz w:val="24"/>
              </w:rPr>
              <w:t>联合体（如有）</w:t>
            </w:r>
          </w:p>
        </w:tc>
        <w:tc>
          <w:tcPr>
            <w:tcW w:w="5175" w:type="dxa"/>
            <w:vAlign w:val="center"/>
          </w:tcPr>
          <w:p w14:paraId="34750976">
            <w:pPr>
              <w:pStyle w:val="38"/>
              <w:adjustRightInd w:val="0"/>
              <w:rPr>
                <w:rFonts w:ascii="仿宋" w:hAnsi="仿宋" w:eastAsia="仿宋" w:cs="仿宋"/>
                <w:sz w:val="24"/>
              </w:rPr>
            </w:pPr>
            <w:r>
              <w:rPr>
                <w:rFonts w:hint="eastAsia" w:ascii="仿宋" w:hAnsi="仿宋" w:eastAsia="仿宋" w:cs="仿宋"/>
                <w:sz w:val="24"/>
              </w:rPr>
              <w:t>符合第三章“供应商须知”1.4 款规定</w:t>
            </w:r>
          </w:p>
        </w:tc>
      </w:tr>
      <w:bookmarkEnd w:id="38"/>
      <w:tr w14:paraId="23AA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88" w:type="dxa"/>
            <w:vMerge w:val="restart"/>
            <w:vAlign w:val="center"/>
          </w:tcPr>
          <w:p w14:paraId="5992B57D">
            <w:pPr>
              <w:pStyle w:val="38"/>
              <w:adjustRightInd w:val="0"/>
              <w:spacing w:line="360" w:lineRule="auto"/>
              <w:jc w:val="center"/>
              <w:rPr>
                <w:rFonts w:ascii="仿宋" w:hAnsi="仿宋" w:eastAsia="仿宋" w:cs="仿宋"/>
                <w:snapToGrid w:val="0"/>
                <w:kern w:val="0"/>
                <w:sz w:val="24"/>
              </w:rPr>
            </w:pPr>
            <w:bookmarkStart w:id="39" w:name="资格评审标准" w:colFirst="2" w:colLast="2"/>
            <w:r>
              <w:rPr>
                <w:rFonts w:hint="eastAsia" w:ascii="仿宋" w:hAnsi="仿宋" w:eastAsia="仿宋" w:cs="仿宋"/>
                <w:snapToGrid w:val="0"/>
                <w:kern w:val="0"/>
                <w:sz w:val="24"/>
              </w:rPr>
              <w:t>2.1.2</w:t>
            </w:r>
          </w:p>
        </w:tc>
        <w:tc>
          <w:tcPr>
            <w:tcW w:w="660" w:type="dxa"/>
            <w:vMerge w:val="restart"/>
            <w:vAlign w:val="center"/>
          </w:tcPr>
          <w:p w14:paraId="6C66E516">
            <w:pPr>
              <w:pStyle w:val="38"/>
              <w:adjustRightInd w:val="0"/>
              <w:spacing w:line="360" w:lineRule="auto"/>
              <w:jc w:val="center"/>
              <w:rPr>
                <w:rFonts w:ascii="仿宋" w:hAnsi="仿宋" w:eastAsia="仿宋" w:cs="仿宋"/>
                <w:snapToGrid w:val="0"/>
                <w:kern w:val="0"/>
                <w:sz w:val="24"/>
              </w:rPr>
            </w:pPr>
            <w:r>
              <w:rPr>
                <w:rFonts w:hint="eastAsia" w:ascii="仿宋" w:hAnsi="仿宋" w:eastAsia="仿宋" w:cs="仿宋"/>
                <w:snapToGrid w:val="0"/>
                <w:kern w:val="0"/>
                <w:sz w:val="24"/>
              </w:rPr>
              <w:t>符合性审查</w:t>
            </w:r>
          </w:p>
        </w:tc>
        <w:tc>
          <w:tcPr>
            <w:tcW w:w="966" w:type="dxa"/>
            <w:vMerge w:val="restart"/>
            <w:vAlign w:val="center"/>
          </w:tcPr>
          <w:p w14:paraId="200F6AB6">
            <w:pPr>
              <w:pStyle w:val="38"/>
              <w:adjustRightInd w:val="0"/>
              <w:rPr>
                <w:rFonts w:ascii="仿宋" w:hAnsi="仿宋" w:eastAsia="仿宋" w:cs="仿宋"/>
                <w:snapToGrid w:val="0"/>
                <w:kern w:val="0"/>
                <w:sz w:val="24"/>
              </w:rPr>
            </w:pPr>
            <w:r>
              <w:rPr>
                <w:rFonts w:hint="eastAsia" w:ascii="仿宋" w:hAnsi="仿宋" w:eastAsia="仿宋" w:cs="仿宋"/>
                <w:snapToGrid w:val="0"/>
                <w:kern w:val="0"/>
                <w:sz w:val="24"/>
              </w:rPr>
              <w:t>有效性</w:t>
            </w:r>
          </w:p>
        </w:tc>
        <w:tc>
          <w:tcPr>
            <w:tcW w:w="1990" w:type="dxa"/>
            <w:tcBorders>
              <w:bottom w:val="single" w:color="auto" w:sz="4" w:space="0"/>
            </w:tcBorders>
            <w:vAlign w:val="center"/>
          </w:tcPr>
          <w:p w14:paraId="63BA2FD1">
            <w:pPr>
              <w:pStyle w:val="38"/>
              <w:adjustRightInd w:val="0"/>
              <w:rPr>
                <w:rFonts w:ascii="仿宋" w:hAnsi="仿宋" w:eastAsia="仿宋" w:cs="仿宋"/>
                <w:sz w:val="24"/>
              </w:rPr>
            </w:pPr>
            <w:r>
              <w:rPr>
                <w:rFonts w:hint="eastAsia" w:ascii="仿宋" w:hAnsi="仿宋" w:eastAsia="仿宋" w:cs="仿宋"/>
                <w:sz w:val="24"/>
              </w:rPr>
              <w:t>供应商名称</w:t>
            </w:r>
          </w:p>
        </w:tc>
        <w:tc>
          <w:tcPr>
            <w:tcW w:w="5175" w:type="dxa"/>
            <w:tcBorders>
              <w:bottom w:val="single" w:color="auto" w:sz="4" w:space="0"/>
            </w:tcBorders>
            <w:vAlign w:val="center"/>
          </w:tcPr>
          <w:p w14:paraId="14E50071">
            <w:pPr>
              <w:pStyle w:val="38"/>
              <w:adjustRightInd w:val="0"/>
              <w:rPr>
                <w:rFonts w:ascii="仿宋" w:hAnsi="仿宋" w:eastAsia="仿宋" w:cs="仿宋"/>
                <w:snapToGrid w:val="0"/>
                <w:kern w:val="0"/>
                <w:sz w:val="24"/>
              </w:rPr>
            </w:pPr>
            <w:r>
              <w:rPr>
                <w:rFonts w:hint="eastAsia" w:ascii="仿宋" w:hAnsi="仿宋" w:eastAsia="仿宋" w:cs="仿宋"/>
                <w:sz w:val="24"/>
              </w:rPr>
              <w:t>与营业执照证等证照及签章一致</w:t>
            </w:r>
          </w:p>
        </w:tc>
      </w:tr>
      <w:tr w14:paraId="30FC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8" w:type="dxa"/>
            <w:vMerge w:val="continue"/>
            <w:vAlign w:val="center"/>
          </w:tcPr>
          <w:p w14:paraId="7F6B7728">
            <w:pPr>
              <w:pStyle w:val="38"/>
              <w:adjustRightInd w:val="0"/>
              <w:spacing w:line="360" w:lineRule="auto"/>
              <w:jc w:val="center"/>
              <w:rPr>
                <w:rFonts w:ascii="仿宋" w:hAnsi="仿宋" w:eastAsia="仿宋" w:cs="仿宋"/>
                <w:snapToGrid w:val="0"/>
                <w:kern w:val="0"/>
                <w:sz w:val="24"/>
              </w:rPr>
            </w:pPr>
          </w:p>
        </w:tc>
        <w:tc>
          <w:tcPr>
            <w:tcW w:w="660" w:type="dxa"/>
            <w:vMerge w:val="continue"/>
            <w:vAlign w:val="center"/>
          </w:tcPr>
          <w:p w14:paraId="68A62BFF">
            <w:pPr>
              <w:pStyle w:val="38"/>
              <w:adjustRightInd w:val="0"/>
              <w:spacing w:line="360" w:lineRule="auto"/>
              <w:jc w:val="center"/>
              <w:rPr>
                <w:rFonts w:ascii="仿宋" w:hAnsi="仿宋" w:eastAsia="仿宋" w:cs="仿宋"/>
                <w:snapToGrid w:val="0"/>
                <w:kern w:val="0"/>
                <w:sz w:val="24"/>
              </w:rPr>
            </w:pPr>
          </w:p>
        </w:tc>
        <w:tc>
          <w:tcPr>
            <w:tcW w:w="966" w:type="dxa"/>
            <w:vMerge w:val="continue"/>
            <w:vAlign w:val="center"/>
          </w:tcPr>
          <w:p w14:paraId="63901EFA">
            <w:pPr>
              <w:pStyle w:val="38"/>
              <w:adjustRightInd w:val="0"/>
              <w:rPr>
                <w:rFonts w:ascii="仿宋" w:hAnsi="仿宋" w:eastAsia="仿宋" w:cs="仿宋"/>
                <w:snapToGrid w:val="0"/>
                <w:kern w:val="0"/>
                <w:sz w:val="24"/>
              </w:rPr>
            </w:pPr>
          </w:p>
        </w:tc>
        <w:tc>
          <w:tcPr>
            <w:tcW w:w="1990" w:type="dxa"/>
            <w:tcBorders>
              <w:top w:val="single" w:color="auto" w:sz="4" w:space="0"/>
            </w:tcBorders>
            <w:vAlign w:val="center"/>
          </w:tcPr>
          <w:p w14:paraId="5223AB98">
            <w:pPr>
              <w:pStyle w:val="38"/>
              <w:adjustRightInd w:val="0"/>
              <w:rPr>
                <w:rFonts w:ascii="仿宋" w:hAnsi="仿宋" w:eastAsia="仿宋" w:cs="仿宋"/>
                <w:sz w:val="24"/>
              </w:rPr>
            </w:pPr>
            <w:r>
              <w:rPr>
                <w:rFonts w:hint="eastAsia" w:ascii="仿宋" w:hAnsi="仿宋" w:eastAsia="仿宋" w:cs="仿宋"/>
                <w:sz w:val="24"/>
              </w:rPr>
              <w:t>签字或盖章</w:t>
            </w:r>
          </w:p>
        </w:tc>
        <w:tc>
          <w:tcPr>
            <w:tcW w:w="5175" w:type="dxa"/>
            <w:tcBorders>
              <w:top w:val="single" w:color="auto" w:sz="4" w:space="0"/>
            </w:tcBorders>
            <w:vAlign w:val="center"/>
          </w:tcPr>
          <w:p w14:paraId="618F27F9">
            <w:pPr>
              <w:pStyle w:val="38"/>
              <w:adjustRightInd w:val="0"/>
              <w:rPr>
                <w:rFonts w:ascii="仿宋" w:hAnsi="仿宋" w:eastAsia="仿宋" w:cs="仿宋"/>
                <w:snapToGrid w:val="0"/>
                <w:kern w:val="0"/>
                <w:sz w:val="24"/>
              </w:rPr>
            </w:pPr>
            <w:r>
              <w:rPr>
                <w:rFonts w:hint="eastAsia" w:ascii="仿宋" w:hAnsi="仿宋" w:eastAsia="仿宋" w:cs="仿宋"/>
                <w:sz w:val="24"/>
              </w:rPr>
              <w:t>符合第三章“供应商须知”3.7.4项的有关规定</w:t>
            </w:r>
          </w:p>
        </w:tc>
      </w:tr>
      <w:tr w14:paraId="0756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88" w:type="dxa"/>
            <w:vMerge w:val="continue"/>
            <w:vAlign w:val="center"/>
          </w:tcPr>
          <w:p w14:paraId="4FCECCAE">
            <w:pPr>
              <w:pStyle w:val="38"/>
              <w:adjustRightInd w:val="0"/>
              <w:spacing w:line="360" w:lineRule="auto"/>
              <w:jc w:val="center"/>
              <w:rPr>
                <w:rFonts w:ascii="仿宋" w:hAnsi="仿宋" w:eastAsia="仿宋" w:cs="仿宋"/>
                <w:snapToGrid w:val="0"/>
                <w:kern w:val="0"/>
                <w:sz w:val="24"/>
              </w:rPr>
            </w:pPr>
          </w:p>
        </w:tc>
        <w:tc>
          <w:tcPr>
            <w:tcW w:w="660" w:type="dxa"/>
            <w:vMerge w:val="continue"/>
            <w:vAlign w:val="center"/>
          </w:tcPr>
          <w:p w14:paraId="68D6CCBA">
            <w:pPr>
              <w:pStyle w:val="38"/>
              <w:adjustRightInd w:val="0"/>
              <w:spacing w:line="360" w:lineRule="auto"/>
              <w:jc w:val="center"/>
              <w:rPr>
                <w:rFonts w:ascii="仿宋" w:hAnsi="仿宋" w:eastAsia="仿宋" w:cs="仿宋"/>
                <w:snapToGrid w:val="0"/>
                <w:kern w:val="0"/>
                <w:sz w:val="24"/>
              </w:rPr>
            </w:pPr>
          </w:p>
        </w:tc>
        <w:tc>
          <w:tcPr>
            <w:tcW w:w="966" w:type="dxa"/>
            <w:tcBorders>
              <w:bottom w:val="single" w:color="auto" w:sz="4" w:space="0"/>
            </w:tcBorders>
            <w:vAlign w:val="center"/>
          </w:tcPr>
          <w:p w14:paraId="3074B38D">
            <w:pPr>
              <w:pStyle w:val="38"/>
              <w:adjustRightInd w:val="0"/>
              <w:rPr>
                <w:rFonts w:ascii="仿宋" w:hAnsi="仿宋" w:eastAsia="仿宋" w:cs="仿宋"/>
                <w:snapToGrid w:val="0"/>
                <w:kern w:val="0"/>
                <w:sz w:val="24"/>
              </w:rPr>
            </w:pPr>
            <w:r>
              <w:rPr>
                <w:rFonts w:hint="eastAsia" w:ascii="仿宋" w:hAnsi="仿宋" w:eastAsia="仿宋" w:cs="仿宋"/>
                <w:snapToGrid w:val="0"/>
                <w:kern w:val="0"/>
                <w:sz w:val="24"/>
              </w:rPr>
              <w:t>完整性</w:t>
            </w:r>
          </w:p>
        </w:tc>
        <w:tc>
          <w:tcPr>
            <w:tcW w:w="1990" w:type="dxa"/>
            <w:vAlign w:val="center"/>
          </w:tcPr>
          <w:p w14:paraId="105623A8">
            <w:pPr>
              <w:pStyle w:val="38"/>
              <w:adjustRightInd w:val="0"/>
              <w:rPr>
                <w:rFonts w:ascii="仿宋" w:hAnsi="仿宋" w:eastAsia="仿宋" w:cs="仿宋"/>
                <w:sz w:val="24"/>
              </w:rPr>
            </w:pPr>
            <w:r>
              <w:rPr>
                <w:rFonts w:hint="eastAsia" w:ascii="仿宋" w:hAnsi="仿宋" w:eastAsia="仿宋" w:cs="仿宋"/>
                <w:sz w:val="24"/>
              </w:rPr>
              <w:t>《投标文件》组成</w:t>
            </w:r>
          </w:p>
        </w:tc>
        <w:tc>
          <w:tcPr>
            <w:tcW w:w="5175" w:type="dxa"/>
            <w:vAlign w:val="center"/>
          </w:tcPr>
          <w:p w14:paraId="04D4785C">
            <w:pPr>
              <w:pStyle w:val="38"/>
              <w:adjustRightInd w:val="0"/>
              <w:rPr>
                <w:rFonts w:ascii="仿宋" w:hAnsi="仿宋" w:eastAsia="仿宋" w:cs="仿宋"/>
                <w:snapToGrid w:val="0"/>
                <w:kern w:val="0"/>
                <w:sz w:val="24"/>
              </w:rPr>
            </w:pPr>
            <w:r>
              <w:rPr>
                <w:rFonts w:hint="eastAsia" w:ascii="仿宋" w:hAnsi="仿宋" w:eastAsia="仿宋" w:cs="仿宋"/>
                <w:sz w:val="24"/>
              </w:rPr>
              <w:t>符合第三章“供应商须知”3.2款的有关规定</w:t>
            </w:r>
          </w:p>
        </w:tc>
      </w:tr>
      <w:bookmarkEnd w:id="39"/>
      <w:tr w14:paraId="342D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88" w:type="dxa"/>
            <w:vMerge w:val="restart"/>
            <w:vAlign w:val="center"/>
          </w:tcPr>
          <w:p w14:paraId="7103A4B1">
            <w:pPr>
              <w:pStyle w:val="38"/>
              <w:adjustRightInd w:val="0"/>
              <w:spacing w:line="360" w:lineRule="auto"/>
              <w:jc w:val="center"/>
              <w:rPr>
                <w:rFonts w:ascii="仿宋" w:hAnsi="仿宋" w:eastAsia="仿宋" w:cs="仿宋"/>
                <w:snapToGrid w:val="0"/>
                <w:kern w:val="0"/>
                <w:sz w:val="24"/>
              </w:rPr>
            </w:pPr>
            <w:r>
              <w:rPr>
                <w:rFonts w:hint="eastAsia" w:ascii="仿宋" w:hAnsi="仿宋" w:eastAsia="仿宋" w:cs="仿宋"/>
                <w:snapToGrid w:val="0"/>
                <w:kern w:val="0"/>
                <w:sz w:val="24"/>
              </w:rPr>
              <w:t>2.1.3</w:t>
            </w:r>
          </w:p>
        </w:tc>
        <w:tc>
          <w:tcPr>
            <w:tcW w:w="660" w:type="dxa"/>
            <w:vMerge w:val="restart"/>
            <w:vAlign w:val="center"/>
          </w:tcPr>
          <w:p w14:paraId="78C012BC">
            <w:pPr>
              <w:pStyle w:val="38"/>
              <w:adjustRightInd w:val="0"/>
              <w:spacing w:line="360" w:lineRule="auto"/>
              <w:jc w:val="center"/>
              <w:rPr>
                <w:rFonts w:ascii="仿宋" w:hAnsi="仿宋" w:eastAsia="仿宋" w:cs="仿宋"/>
                <w:snapToGrid w:val="0"/>
                <w:kern w:val="0"/>
                <w:sz w:val="24"/>
              </w:rPr>
            </w:pPr>
            <w:r>
              <w:rPr>
                <w:rFonts w:hint="eastAsia" w:ascii="仿宋" w:hAnsi="仿宋" w:eastAsia="仿宋" w:cs="仿宋"/>
                <w:snapToGrid w:val="0"/>
                <w:kern w:val="0"/>
                <w:sz w:val="24"/>
              </w:rPr>
              <w:t>详细评审</w:t>
            </w:r>
          </w:p>
        </w:tc>
        <w:tc>
          <w:tcPr>
            <w:tcW w:w="2956" w:type="dxa"/>
            <w:gridSpan w:val="2"/>
            <w:tcBorders>
              <w:top w:val="single" w:color="auto" w:sz="4" w:space="0"/>
            </w:tcBorders>
            <w:vAlign w:val="center"/>
          </w:tcPr>
          <w:p w14:paraId="0AF71E88">
            <w:pPr>
              <w:pStyle w:val="38"/>
              <w:adjustRightInd w:val="0"/>
              <w:rPr>
                <w:rFonts w:ascii="仿宋" w:hAnsi="仿宋" w:eastAsia="仿宋" w:cs="仿宋"/>
                <w:snapToGrid w:val="0"/>
                <w:kern w:val="0"/>
                <w:sz w:val="24"/>
                <w:u w:val="single"/>
              </w:rPr>
            </w:pPr>
            <w:r>
              <w:rPr>
                <w:rFonts w:hint="eastAsia" w:ascii="仿宋" w:hAnsi="仿宋" w:eastAsia="仿宋" w:cs="仿宋"/>
                <w:snapToGrid w:val="0"/>
                <w:kern w:val="0"/>
                <w:sz w:val="24"/>
              </w:rPr>
              <w:t>投标报价</w:t>
            </w:r>
          </w:p>
        </w:tc>
        <w:tc>
          <w:tcPr>
            <w:tcW w:w="5175" w:type="dxa"/>
            <w:tcBorders>
              <w:top w:val="single" w:color="auto" w:sz="4" w:space="0"/>
            </w:tcBorders>
            <w:vAlign w:val="center"/>
          </w:tcPr>
          <w:p w14:paraId="786A57F1">
            <w:pPr>
              <w:pStyle w:val="38"/>
              <w:adjustRightInd w:val="0"/>
              <w:rPr>
                <w:rFonts w:ascii="仿宋" w:hAnsi="仿宋" w:eastAsia="仿宋" w:cs="仿宋"/>
                <w:snapToGrid w:val="0"/>
                <w:kern w:val="0"/>
                <w:sz w:val="24"/>
                <w:u w:val="single"/>
              </w:rPr>
            </w:pPr>
            <w:r>
              <w:rPr>
                <w:rFonts w:hint="eastAsia" w:ascii="仿宋" w:hAnsi="仿宋" w:eastAsia="仿宋" w:cs="仿宋"/>
                <w:sz w:val="24"/>
              </w:rPr>
              <w:t>符合第二章“采购项目要求及采购需求”1.3款的有关规定</w:t>
            </w:r>
          </w:p>
        </w:tc>
      </w:tr>
      <w:tr w14:paraId="3F4D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88" w:type="dxa"/>
            <w:vMerge w:val="continue"/>
            <w:vAlign w:val="center"/>
          </w:tcPr>
          <w:p w14:paraId="32C9A57A">
            <w:pPr>
              <w:pStyle w:val="38"/>
              <w:adjustRightInd w:val="0"/>
              <w:spacing w:line="360" w:lineRule="auto"/>
              <w:jc w:val="center"/>
              <w:rPr>
                <w:rFonts w:ascii="仿宋" w:hAnsi="仿宋" w:eastAsia="仿宋" w:cs="仿宋"/>
                <w:snapToGrid w:val="0"/>
                <w:kern w:val="0"/>
                <w:sz w:val="24"/>
              </w:rPr>
            </w:pPr>
            <w:bookmarkStart w:id="40" w:name="响应性评审标准" w:colFirst="2" w:colLast="2"/>
          </w:p>
        </w:tc>
        <w:tc>
          <w:tcPr>
            <w:tcW w:w="660" w:type="dxa"/>
            <w:vMerge w:val="continue"/>
            <w:vAlign w:val="center"/>
          </w:tcPr>
          <w:p w14:paraId="27C8CDE0">
            <w:pPr>
              <w:pStyle w:val="38"/>
              <w:adjustRightInd w:val="0"/>
              <w:spacing w:line="360" w:lineRule="auto"/>
              <w:jc w:val="center"/>
              <w:rPr>
                <w:rFonts w:ascii="仿宋" w:hAnsi="仿宋" w:eastAsia="仿宋" w:cs="仿宋"/>
                <w:snapToGrid w:val="0"/>
                <w:kern w:val="0"/>
                <w:sz w:val="24"/>
              </w:rPr>
            </w:pPr>
          </w:p>
        </w:tc>
        <w:tc>
          <w:tcPr>
            <w:tcW w:w="2956" w:type="dxa"/>
            <w:gridSpan w:val="2"/>
            <w:vAlign w:val="center"/>
          </w:tcPr>
          <w:p w14:paraId="1F5AD16E">
            <w:pPr>
              <w:pStyle w:val="38"/>
              <w:adjustRightInd w:val="0"/>
              <w:rPr>
                <w:rFonts w:ascii="仿宋" w:hAnsi="仿宋" w:eastAsia="仿宋" w:cs="仿宋"/>
                <w:snapToGrid w:val="0"/>
                <w:kern w:val="0"/>
                <w:sz w:val="24"/>
              </w:rPr>
            </w:pPr>
            <w:r>
              <w:rPr>
                <w:rFonts w:hint="eastAsia" w:ascii="仿宋" w:hAnsi="仿宋" w:eastAsia="仿宋" w:cs="仿宋"/>
                <w:snapToGrid w:val="0"/>
                <w:kern w:val="0"/>
                <w:sz w:val="24"/>
              </w:rPr>
              <w:t>投标内容（范围）</w:t>
            </w:r>
          </w:p>
        </w:tc>
        <w:tc>
          <w:tcPr>
            <w:tcW w:w="5175" w:type="dxa"/>
            <w:vAlign w:val="center"/>
          </w:tcPr>
          <w:p w14:paraId="147B69DC">
            <w:pPr>
              <w:pStyle w:val="38"/>
              <w:adjustRightInd w:val="0"/>
              <w:rPr>
                <w:rFonts w:ascii="仿宋" w:hAnsi="仿宋" w:eastAsia="仿宋" w:cs="仿宋"/>
                <w:snapToGrid w:val="0"/>
                <w:kern w:val="0"/>
                <w:sz w:val="24"/>
              </w:rPr>
            </w:pPr>
            <w:r>
              <w:rPr>
                <w:rFonts w:hint="eastAsia" w:ascii="仿宋" w:hAnsi="仿宋" w:eastAsia="仿宋" w:cs="仿宋"/>
                <w:sz w:val="24"/>
              </w:rPr>
              <w:t>符合第二章“采购项目要求及采购需求”第2条、第3条的有关规定</w:t>
            </w:r>
          </w:p>
        </w:tc>
      </w:tr>
      <w:tr w14:paraId="36BA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88" w:type="dxa"/>
            <w:vMerge w:val="continue"/>
            <w:vAlign w:val="center"/>
          </w:tcPr>
          <w:p w14:paraId="25EC1446">
            <w:pPr>
              <w:pStyle w:val="38"/>
              <w:adjustRightInd w:val="0"/>
              <w:spacing w:line="360" w:lineRule="auto"/>
              <w:jc w:val="center"/>
              <w:rPr>
                <w:rFonts w:ascii="仿宋" w:hAnsi="仿宋" w:eastAsia="仿宋" w:cs="仿宋"/>
                <w:snapToGrid w:val="0"/>
                <w:kern w:val="0"/>
                <w:sz w:val="24"/>
              </w:rPr>
            </w:pPr>
          </w:p>
        </w:tc>
        <w:tc>
          <w:tcPr>
            <w:tcW w:w="660" w:type="dxa"/>
            <w:vMerge w:val="continue"/>
            <w:vAlign w:val="center"/>
          </w:tcPr>
          <w:p w14:paraId="6605F8E9">
            <w:pPr>
              <w:pStyle w:val="38"/>
              <w:adjustRightInd w:val="0"/>
              <w:spacing w:line="360" w:lineRule="auto"/>
              <w:jc w:val="center"/>
              <w:rPr>
                <w:rFonts w:ascii="仿宋" w:hAnsi="仿宋" w:eastAsia="仿宋" w:cs="仿宋"/>
                <w:snapToGrid w:val="0"/>
                <w:kern w:val="0"/>
                <w:sz w:val="24"/>
              </w:rPr>
            </w:pPr>
          </w:p>
        </w:tc>
        <w:tc>
          <w:tcPr>
            <w:tcW w:w="2956" w:type="dxa"/>
            <w:gridSpan w:val="2"/>
            <w:vAlign w:val="center"/>
          </w:tcPr>
          <w:p w14:paraId="43065F13">
            <w:pPr>
              <w:pStyle w:val="38"/>
              <w:adjustRightInd w:val="0"/>
              <w:rPr>
                <w:rFonts w:ascii="仿宋" w:hAnsi="仿宋" w:eastAsia="仿宋" w:cs="仿宋"/>
                <w:snapToGrid w:val="0"/>
                <w:kern w:val="0"/>
                <w:sz w:val="24"/>
              </w:rPr>
            </w:pPr>
            <w:r>
              <w:rPr>
                <w:rFonts w:hint="eastAsia" w:ascii="仿宋" w:hAnsi="仿宋" w:eastAsia="仿宋" w:cs="仿宋"/>
                <w:sz w:val="24"/>
              </w:rPr>
              <w:t>合同履行期</w:t>
            </w:r>
          </w:p>
        </w:tc>
        <w:tc>
          <w:tcPr>
            <w:tcW w:w="5175" w:type="dxa"/>
            <w:vAlign w:val="center"/>
          </w:tcPr>
          <w:p w14:paraId="3E70126C">
            <w:pPr>
              <w:pStyle w:val="38"/>
              <w:adjustRightInd w:val="0"/>
              <w:rPr>
                <w:rFonts w:ascii="仿宋" w:hAnsi="仿宋" w:eastAsia="仿宋" w:cs="仿宋"/>
                <w:snapToGrid w:val="0"/>
                <w:kern w:val="0"/>
                <w:sz w:val="24"/>
              </w:rPr>
            </w:pPr>
            <w:r>
              <w:rPr>
                <w:rFonts w:hint="eastAsia" w:ascii="仿宋" w:hAnsi="仿宋" w:eastAsia="仿宋" w:cs="仿宋"/>
                <w:sz w:val="24"/>
              </w:rPr>
              <w:t>符合第一章“招标公告”1.6的有关规定</w:t>
            </w:r>
          </w:p>
        </w:tc>
      </w:tr>
      <w:tr w14:paraId="2B12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88" w:type="dxa"/>
            <w:vMerge w:val="continue"/>
            <w:vAlign w:val="center"/>
          </w:tcPr>
          <w:p w14:paraId="6AC220F0">
            <w:pPr>
              <w:pStyle w:val="38"/>
              <w:adjustRightInd w:val="0"/>
              <w:spacing w:line="360" w:lineRule="auto"/>
              <w:jc w:val="center"/>
              <w:rPr>
                <w:rFonts w:ascii="仿宋" w:hAnsi="仿宋" w:eastAsia="仿宋" w:cs="仿宋"/>
                <w:snapToGrid w:val="0"/>
                <w:kern w:val="0"/>
                <w:sz w:val="24"/>
              </w:rPr>
            </w:pPr>
          </w:p>
        </w:tc>
        <w:tc>
          <w:tcPr>
            <w:tcW w:w="660" w:type="dxa"/>
            <w:vMerge w:val="continue"/>
            <w:vAlign w:val="center"/>
          </w:tcPr>
          <w:p w14:paraId="7370973C">
            <w:pPr>
              <w:pStyle w:val="38"/>
              <w:adjustRightInd w:val="0"/>
              <w:spacing w:line="360" w:lineRule="auto"/>
              <w:jc w:val="center"/>
              <w:rPr>
                <w:rFonts w:ascii="仿宋" w:hAnsi="仿宋" w:eastAsia="仿宋" w:cs="仿宋"/>
                <w:snapToGrid w:val="0"/>
                <w:kern w:val="0"/>
                <w:sz w:val="24"/>
              </w:rPr>
            </w:pPr>
          </w:p>
        </w:tc>
        <w:tc>
          <w:tcPr>
            <w:tcW w:w="2956" w:type="dxa"/>
            <w:gridSpan w:val="2"/>
            <w:vAlign w:val="center"/>
          </w:tcPr>
          <w:p w14:paraId="05CEDBA2">
            <w:pPr>
              <w:pStyle w:val="38"/>
              <w:adjustRightInd w:val="0"/>
              <w:rPr>
                <w:rFonts w:ascii="仿宋" w:hAnsi="仿宋" w:eastAsia="仿宋" w:cs="仿宋"/>
                <w:snapToGrid w:val="0"/>
                <w:kern w:val="0"/>
                <w:sz w:val="24"/>
              </w:rPr>
            </w:pPr>
            <w:r>
              <w:rPr>
                <w:rFonts w:hint="eastAsia" w:ascii="仿宋" w:hAnsi="仿宋" w:eastAsia="仿宋" w:cs="仿宋"/>
                <w:sz w:val="24"/>
              </w:rPr>
              <w:t>投标有效期</w:t>
            </w:r>
          </w:p>
        </w:tc>
        <w:tc>
          <w:tcPr>
            <w:tcW w:w="5175" w:type="dxa"/>
            <w:vAlign w:val="center"/>
          </w:tcPr>
          <w:p w14:paraId="7424F0FF">
            <w:pPr>
              <w:pStyle w:val="38"/>
              <w:adjustRightInd w:val="0"/>
              <w:rPr>
                <w:rFonts w:ascii="仿宋" w:hAnsi="仿宋" w:eastAsia="仿宋" w:cs="仿宋"/>
                <w:snapToGrid w:val="0"/>
                <w:kern w:val="0"/>
                <w:sz w:val="24"/>
              </w:rPr>
            </w:pPr>
            <w:r>
              <w:rPr>
                <w:rFonts w:hint="eastAsia" w:ascii="仿宋" w:hAnsi="仿宋" w:eastAsia="仿宋" w:cs="仿宋"/>
                <w:sz w:val="24"/>
              </w:rPr>
              <w:t>符合第三章“供应商须知”3.4款有关规定</w:t>
            </w:r>
          </w:p>
        </w:tc>
      </w:tr>
      <w:tr w14:paraId="3C9E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88" w:type="dxa"/>
            <w:vMerge w:val="continue"/>
            <w:vAlign w:val="center"/>
          </w:tcPr>
          <w:p w14:paraId="6DD698E8">
            <w:pPr>
              <w:pStyle w:val="38"/>
              <w:adjustRightInd w:val="0"/>
              <w:spacing w:line="360" w:lineRule="auto"/>
              <w:jc w:val="center"/>
              <w:rPr>
                <w:rFonts w:ascii="仿宋" w:hAnsi="仿宋" w:eastAsia="仿宋" w:cs="仿宋"/>
                <w:snapToGrid w:val="0"/>
                <w:kern w:val="0"/>
                <w:sz w:val="24"/>
              </w:rPr>
            </w:pPr>
          </w:p>
        </w:tc>
        <w:tc>
          <w:tcPr>
            <w:tcW w:w="660" w:type="dxa"/>
            <w:vMerge w:val="continue"/>
            <w:vAlign w:val="center"/>
          </w:tcPr>
          <w:p w14:paraId="6FA9FA16">
            <w:pPr>
              <w:pStyle w:val="38"/>
              <w:adjustRightInd w:val="0"/>
              <w:spacing w:line="360" w:lineRule="auto"/>
              <w:jc w:val="center"/>
              <w:rPr>
                <w:rFonts w:ascii="仿宋" w:hAnsi="仿宋" w:eastAsia="仿宋" w:cs="仿宋"/>
                <w:snapToGrid w:val="0"/>
                <w:kern w:val="0"/>
                <w:sz w:val="24"/>
              </w:rPr>
            </w:pPr>
          </w:p>
        </w:tc>
        <w:tc>
          <w:tcPr>
            <w:tcW w:w="2956" w:type="dxa"/>
            <w:gridSpan w:val="2"/>
            <w:vAlign w:val="center"/>
          </w:tcPr>
          <w:p w14:paraId="32D96723">
            <w:pPr>
              <w:pStyle w:val="38"/>
              <w:adjustRightInd w:val="0"/>
              <w:rPr>
                <w:rFonts w:ascii="仿宋" w:hAnsi="仿宋" w:eastAsia="仿宋" w:cs="仿宋"/>
                <w:sz w:val="24"/>
              </w:rPr>
            </w:pPr>
            <w:r>
              <w:rPr>
                <w:rFonts w:hint="eastAsia" w:ascii="仿宋" w:hAnsi="仿宋" w:eastAsia="仿宋" w:cs="仿宋"/>
                <w:sz w:val="24"/>
              </w:rPr>
              <w:t>投标文件格式</w:t>
            </w:r>
          </w:p>
        </w:tc>
        <w:tc>
          <w:tcPr>
            <w:tcW w:w="5175" w:type="dxa"/>
            <w:vAlign w:val="center"/>
          </w:tcPr>
          <w:p w14:paraId="0CFBFB96">
            <w:pPr>
              <w:pStyle w:val="38"/>
              <w:adjustRightInd w:val="0"/>
              <w:rPr>
                <w:rFonts w:ascii="仿宋" w:hAnsi="仿宋" w:eastAsia="仿宋" w:cs="仿宋"/>
                <w:sz w:val="24"/>
              </w:rPr>
            </w:pPr>
            <w:r>
              <w:rPr>
                <w:rFonts w:hint="eastAsia" w:ascii="仿宋" w:hAnsi="仿宋" w:eastAsia="仿宋" w:cs="仿宋"/>
                <w:sz w:val="24"/>
              </w:rPr>
              <w:t>符合第六章“投标文件格式”的要求</w:t>
            </w:r>
          </w:p>
        </w:tc>
      </w:tr>
      <w:tr w14:paraId="2D4C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88" w:type="dxa"/>
            <w:vMerge w:val="continue"/>
            <w:vAlign w:val="center"/>
          </w:tcPr>
          <w:p w14:paraId="06967E6E">
            <w:pPr>
              <w:pStyle w:val="38"/>
              <w:adjustRightInd w:val="0"/>
              <w:spacing w:line="360" w:lineRule="auto"/>
              <w:jc w:val="center"/>
              <w:rPr>
                <w:rFonts w:ascii="仿宋" w:hAnsi="仿宋" w:eastAsia="仿宋" w:cs="仿宋"/>
                <w:snapToGrid w:val="0"/>
                <w:kern w:val="0"/>
                <w:sz w:val="24"/>
              </w:rPr>
            </w:pPr>
          </w:p>
        </w:tc>
        <w:tc>
          <w:tcPr>
            <w:tcW w:w="660" w:type="dxa"/>
            <w:vMerge w:val="continue"/>
            <w:vAlign w:val="center"/>
          </w:tcPr>
          <w:p w14:paraId="3DA62029">
            <w:pPr>
              <w:pStyle w:val="38"/>
              <w:adjustRightInd w:val="0"/>
              <w:spacing w:line="360" w:lineRule="auto"/>
              <w:jc w:val="center"/>
              <w:rPr>
                <w:rFonts w:ascii="仿宋" w:hAnsi="仿宋" w:eastAsia="仿宋" w:cs="仿宋"/>
                <w:snapToGrid w:val="0"/>
                <w:kern w:val="0"/>
                <w:sz w:val="24"/>
              </w:rPr>
            </w:pPr>
          </w:p>
        </w:tc>
        <w:tc>
          <w:tcPr>
            <w:tcW w:w="2956" w:type="dxa"/>
            <w:gridSpan w:val="2"/>
            <w:vAlign w:val="center"/>
          </w:tcPr>
          <w:p w14:paraId="632760BE">
            <w:pPr>
              <w:pStyle w:val="38"/>
              <w:adjustRightInd w:val="0"/>
              <w:rPr>
                <w:rFonts w:ascii="仿宋" w:hAnsi="仿宋" w:eastAsia="仿宋" w:cs="仿宋"/>
                <w:snapToGrid w:val="0"/>
                <w:kern w:val="0"/>
                <w:sz w:val="24"/>
              </w:rPr>
            </w:pPr>
            <w:r>
              <w:rPr>
                <w:rFonts w:hint="eastAsia" w:ascii="仿宋" w:hAnsi="仿宋" w:eastAsia="仿宋" w:cs="仿宋"/>
                <w:snapToGrid w:val="0"/>
                <w:kern w:val="0"/>
                <w:sz w:val="24"/>
              </w:rPr>
              <w:t>付款</w:t>
            </w:r>
          </w:p>
        </w:tc>
        <w:tc>
          <w:tcPr>
            <w:tcW w:w="5175" w:type="dxa"/>
            <w:vAlign w:val="center"/>
          </w:tcPr>
          <w:p w14:paraId="00CDFBAC">
            <w:pPr>
              <w:pStyle w:val="38"/>
              <w:adjustRightInd w:val="0"/>
              <w:rPr>
                <w:rFonts w:ascii="仿宋" w:hAnsi="仿宋" w:eastAsia="仿宋" w:cs="仿宋"/>
                <w:snapToGrid w:val="0"/>
                <w:kern w:val="0"/>
                <w:sz w:val="24"/>
              </w:rPr>
            </w:pPr>
            <w:r>
              <w:rPr>
                <w:rFonts w:hint="eastAsia" w:ascii="仿宋" w:hAnsi="仿宋" w:eastAsia="仿宋" w:cs="仿宋"/>
                <w:snapToGrid w:val="0"/>
                <w:kern w:val="0"/>
                <w:sz w:val="24"/>
              </w:rPr>
              <w:t>符合</w:t>
            </w:r>
            <w:r>
              <w:rPr>
                <w:rFonts w:hint="eastAsia" w:ascii="仿宋" w:hAnsi="仿宋" w:eastAsia="仿宋" w:cs="仿宋"/>
                <w:sz w:val="24"/>
              </w:rPr>
              <w:t>第三章</w:t>
            </w:r>
            <w:r>
              <w:rPr>
                <w:rFonts w:hint="eastAsia" w:ascii="仿宋" w:hAnsi="仿宋" w:eastAsia="仿宋" w:cs="仿宋"/>
                <w:snapToGrid w:val="0"/>
                <w:kern w:val="0"/>
                <w:sz w:val="24"/>
              </w:rPr>
              <w:t>“供应商须知”第9条规定</w:t>
            </w:r>
          </w:p>
        </w:tc>
      </w:tr>
      <w:tr w14:paraId="20C6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88" w:type="dxa"/>
            <w:vMerge w:val="continue"/>
            <w:vAlign w:val="center"/>
          </w:tcPr>
          <w:p w14:paraId="4511D2BD">
            <w:pPr>
              <w:pStyle w:val="38"/>
              <w:adjustRightInd w:val="0"/>
              <w:spacing w:line="360" w:lineRule="auto"/>
              <w:jc w:val="center"/>
              <w:rPr>
                <w:rFonts w:ascii="仿宋" w:hAnsi="仿宋" w:eastAsia="仿宋" w:cs="仿宋"/>
                <w:snapToGrid w:val="0"/>
                <w:kern w:val="0"/>
                <w:sz w:val="24"/>
              </w:rPr>
            </w:pPr>
          </w:p>
        </w:tc>
        <w:tc>
          <w:tcPr>
            <w:tcW w:w="660" w:type="dxa"/>
            <w:vMerge w:val="continue"/>
            <w:vAlign w:val="center"/>
          </w:tcPr>
          <w:p w14:paraId="127255E0">
            <w:pPr>
              <w:pStyle w:val="38"/>
              <w:adjustRightInd w:val="0"/>
              <w:spacing w:line="360" w:lineRule="auto"/>
              <w:jc w:val="center"/>
              <w:rPr>
                <w:rFonts w:ascii="仿宋" w:hAnsi="仿宋" w:eastAsia="仿宋" w:cs="仿宋"/>
                <w:snapToGrid w:val="0"/>
                <w:kern w:val="0"/>
                <w:sz w:val="24"/>
              </w:rPr>
            </w:pPr>
          </w:p>
        </w:tc>
        <w:tc>
          <w:tcPr>
            <w:tcW w:w="2956" w:type="dxa"/>
            <w:gridSpan w:val="2"/>
            <w:vAlign w:val="center"/>
          </w:tcPr>
          <w:p w14:paraId="0CFF64FC">
            <w:pPr>
              <w:widowControl/>
              <w:jc w:val="left"/>
              <w:rPr>
                <w:rFonts w:ascii="仿宋" w:hAnsi="仿宋" w:eastAsia="仿宋" w:cs="仿宋"/>
                <w:sz w:val="24"/>
              </w:rPr>
            </w:pPr>
            <w:r>
              <w:rPr>
                <w:rFonts w:hint="eastAsia" w:ascii="仿宋" w:hAnsi="仿宋" w:eastAsia="仿宋" w:cs="仿宋"/>
                <w:kern w:val="0"/>
                <w:sz w:val="24"/>
                <w:lang w:bidi="ar"/>
              </w:rPr>
              <w:t>偏差描述</w:t>
            </w:r>
          </w:p>
        </w:tc>
        <w:tc>
          <w:tcPr>
            <w:tcW w:w="5175" w:type="dxa"/>
            <w:vAlign w:val="center"/>
          </w:tcPr>
          <w:p w14:paraId="605CFD86">
            <w:pPr>
              <w:pStyle w:val="38"/>
              <w:adjustRightInd w:val="0"/>
              <w:rPr>
                <w:rFonts w:ascii="仿宋" w:hAnsi="仿宋" w:eastAsia="仿宋" w:cs="仿宋"/>
                <w:sz w:val="24"/>
              </w:rPr>
            </w:pPr>
            <w:r>
              <w:rPr>
                <w:rFonts w:hint="eastAsia" w:ascii="仿宋" w:hAnsi="仿宋" w:eastAsia="仿宋" w:cs="仿宋"/>
                <w:snapToGrid w:val="0"/>
                <w:kern w:val="0"/>
                <w:sz w:val="24"/>
              </w:rPr>
              <w:t>符合</w:t>
            </w:r>
            <w:r>
              <w:rPr>
                <w:rFonts w:hint="eastAsia" w:ascii="仿宋" w:hAnsi="仿宋" w:eastAsia="仿宋" w:cs="仿宋"/>
                <w:sz w:val="24"/>
              </w:rPr>
              <w:t>第三章</w:t>
            </w:r>
            <w:r>
              <w:rPr>
                <w:rFonts w:hint="eastAsia" w:ascii="仿宋" w:hAnsi="仿宋" w:eastAsia="仿宋" w:cs="仿宋"/>
                <w:snapToGrid w:val="0"/>
                <w:kern w:val="0"/>
                <w:sz w:val="24"/>
              </w:rPr>
              <w:t>“供应商须知”3.7.3项规定</w:t>
            </w:r>
          </w:p>
        </w:tc>
      </w:tr>
      <w:tr w14:paraId="1109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88" w:type="dxa"/>
            <w:vMerge w:val="continue"/>
            <w:vAlign w:val="center"/>
          </w:tcPr>
          <w:p w14:paraId="5FDC1CF5">
            <w:pPr>
              <w:pStyle w:val="38"/>
              <w:adjustRightInd w:val="0"/>
              <w:spacing w:line="360" w:lineRule="auto"/>
              <w:jc w:val="center"/>
              <w:rPr>
                <w:rFonts w:ascii="仿宋" w:hAnsi="仿宋" w:eastAsia="仿宋" w:cs="仿宋"/>
                <w:snapToGrid w:val="0"/>
                <w:kern w:val="0"/>
                <w:sz w:val="24"/>
              </w:rPr>
            </w:pPr>
          </w:p>
        </w:tc>
        <w:tc>
          <w:tcPr>
            <w:tcW w:w="660" w:type="dxa"/>
            <w:vMerge w:val="continue"/>
            <w:vAlign w:val="center"/>
          </w:tcPr>
          <w:p w14:paraId="57FEF4BE">
            <w:pPr>
              <w:pStyle w:val="38"/>
              <w:adjustRightInd w:val="0"/>
              <w:spacing w:line="360" w:lineRule="auto"/>
              <w:jc w:val="center"/>
              <w:rPr>
                <w:rFonts w:ascii="仿宋" w:hAnsi="仿宋" w:eastAsia="仿宋" w:cs="仿宋"/>
                <w:snapToGrid w:val="0"/>
                <w:kern w:val="0"/>
                <w:sz w:val="24"/>
              </w:rPr>
            </w:pPr>
          </w:p>
        </w:tc>
        <w:tc>
          <w:tcPr>
            <w:tcW w:w="2956" w:type="dxa"/>
            <w:gridSpan w:val="2"/>
            <w:vAlign w:val="center"/>
          </w:tcPr>
          <w:p w14:paraId="4C83A21B">
            <w:pPr>
              <w:pStyle w:val="37"/>
              <w:kinsoku w:val="0"/>
              <w:overflowPunct w:val="0"/>
              <w:rPr>
                <w:rFonts w:ascii="仿宋" w:hAnsi="仿宋" w:eastAsia="仿宋" w:cs="仿宋"/>
                <w:sz w:val="24"/>
                <w:u w:color="000000"/>
              </w:rPr>
            </w:pPr>
            <w:r>
              <w:rPr>
                <w:rFonts w:hint="eastAsia" w:ascii="仿宋" w:hAnsi="仿宋" w:eastAsia="仿宋" w:cs="仿宋"/>
                <w:sz w:val="24"/>
              </w:rPr>
              <w:t>其他要求</w:t>
            </w:r>
          </w:p>
        </w:tc>
        <w:tc>
          <w:tcPr>
            <w:tcW w:w="5175" w:type="dxa"/>
            <w:vAlign w:val="center"/>
          </w:tcPr>
          <w:p w14:paraId="278DB3B9">
            <w:pPr>
              <w:pStyle w:val="37"/>
              <w:kinsoku w:val="0"/>
              <w:overflowPunct w:val="0"/>
              <w:rPr>
                <w:rFonts w:ascii="仿宋" w:hAnsi="仿宋" w:eastAsia="仿宋" w:cs="仿宋"/>
                <w:sz w:val="24"/>
                <w:u w:color="000000"/>
              </w:rPr>
            </w:pPr>
            <w:r>
              <w:rPr>
                <w:rFonts w:hint="eastAsia" w:ascii="仿宋" w:hAnsi="仿宋" w:eastAsia="仿宋" w:cs="仿宋"/>
                <w:sz w:val="24"/>
              </w:rPr>
              <w:t>符合法律、法规和招标文件中规定的其他实质性要求的</w:t>
            </w:r>
          </w:p>
        </w:tc>
      </w:tr>
      <w:bookmarkEnd w:id="37"/>
      <w:bookmarkEnd w:id="40"/>
    </w:tbl>
    <w:p w14:paraId="10578118">
      <w:pPr>
        <w:pStyle w:val="8"/>
        <w:ind w:left="0" w:leftChars="0" w:firstLine="0" w:firstLineChars="0"/>
      </w:pPr>
    </w:p>
    <w:p w14:paraId="6CC38E8C">
      <w:pPr>
        <w:rPr>
          <w:rFonts w:ascii="仿宋" w:hAnsi="仿宋" w:eastAsia="仿宋" w:cs="仿宋"/>
        </w:rPr>
      </w:pPr>
      <w:r>
        <w:rPr>
          <w:rFonts w:hint="eastAsia" w:ascii="仿宋" w:hAnsi="仿宋" w:eastAsia="仿宋" w:cs="仿宋"/>
        </w:rPr>
        <w:br w:type="page"/>
      </w:r>
    </w:p>
    <w:p w14:paraId="263E0ABF">
      <w:pPr>
        <w:pStyle w:val="6"/>
        <w:jc w:val="center"/>
        <w:rPr>
          <w:rFonts w:asciiTheme="minorEastAsia" w:hAnsiTheme="minorEastAsia"/>
          <w:b/>
          <w:sz w:val="24"/>
        </w:rPr>
      </w:pPr>
      <w:r>
        <w:rPr>
          <w:rFonts w:hint="eastAsia" w:asciiTheme="minorEastAsia" w:hAnsiTheme="minorEastAsia"/>
          <w:b/>
          <w:sz w:val="24"/>
        </w:rPr>
        <w:t>评标办法前附表</w:t>
      </w:r>
      <w:r>
        <w:rPr>
          <w:rFonts w:asciiTheme="minorEastAsia" w:hAnsiTheme="minorEastAsia"/>
          <w:b/>
          <w:sz w:val="24"/>
        </w:rPr>
        <w:t>------</w:t>
      </w:r>
      <w:r>
        <w:rPr>
          <w:rFonts w:hint="eastAsia" w:asciiTheme="minorEastAsia" w:hAnsiTheme="minorEastAsia"/>
          <w:b/>
          <w:sz w:val="24"/>
        </w:rPr>
        <w:t>分值构成与评分标准</w:t>
      </w:r>
    </w:p>
    <w:tbl>
      <w:tblPr>
        <w:tblStyle w:val="20"/>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820"/>
        <w:gridCol w:w="772"/>
        <w:gridCol w:w="6385"/>
      </w:tblGrid>
      <w:tr w14:paraId="6799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91" w:type="dxa"/>
            <w:noWrap/>
          </w:tcPr>
          <w:p w14:paraId="502D9847">
            <w:pPr>
              <w:spacing w:before="90" w:line="400" w:lineRule="exact"/>
              <w:jc w:val="center"/>
              <w:rPr>
                <w:rFonts w:ascii="仿宋" w:hAnsi="仿宋" w:eastAsia="仿宋" w:cs="仿宋"/>
                <w:sz w:val="24"/>
              </w:rPr>
            </w:pPr>
            <w:r>
              <w:rPr>
                <w:rFonts w:hint="eastAsia" w:ascii="仿宋" w:hAnsi="仿宋" w:eastAsia="仿宋" w:cs="仿宋"/>
                <w:sz w:val="24"/>
              </w:rPr>
              <w:t>条款号</w:t>
            </w:r>
          </w:p>
        </w:tc>
        <w:tc>
          <w:tcPr>
            <w:tcW w:w="1592" w:type="dxa"/>
            <w:gridSpan w:val="2"/>
            <w:noWrap/>
          </w:tcPr>
          <w:p w14:paraId="1DE3E464">
            <w:pPr>
              <w:spacing w:before="90" w:line="400" w:lineRule="exact"/>
              <w:jc w:val="center"/>
              <w:rPr>
                <w:rFonts w:ascii="仿宋" w:hAnsi="仿宋" w:eastAsia="仿宋" w:cs="仿宋"/>
                <w:sz w:val="24"/>
              </w:rPr>
            </w:pPr>
            <w:r>
              <w:rPr>
                <w:rFonts w:hint="eastAsia" w:ascii="仿宋" w:hAnsi="仿宋" w:eastAsia="仿宋" w:cs="仿宋"/>
                <w:sz w:val="24"/>
              </w:rPr>
              <w:t>评分内容</w:t>
            </w:r>
          </w:p>
        </w:tc>
        <w:tc>
          <w:tcPr>
            <w:tcW w:w="6385" w:type="dxa"/>
            <w:noWrap/>
          </w:tcPr>
          <w:p w14:paraId="3FD875BE">
            <w:pPr>
              <w:spacing w:before="90" w:line="400" w:lineRule="exact"/>
              <w:ind w:firstLine="1920" w:firstLineChars="800"/>
              <w:rPr>
                <w:rFonts w:ascii="仿宋" w:hAnsi="仿宋" w:eastAsia="仿宋" w:cs="仿宋"/>
                <w:sz w:val="24"/>
              </w:rPr>
            </w:pPr>
            <w:r>
              <w:rPr>
                <w:rFonts w:hint="eastAsia" w:ascii="仿宋" w:hAnsi="仿宋" w:eastAsia="仿宋" w:cs="仿宋"/>
                <w:sz w:val="24"/>
              </w:rPr>
              <w:t>评分标准</w:t>
            </w:r>
          </w:p>
        </w:tc>
      </w:tr>
      <w:tr w14:paraId="5D5B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91" w:type="dxa"/>
            <w:noWrap/>
          </w:tcPr>
          <w:p w14:paraId="5315E0C6">
            <w:pPr>
              <w:spacing w:before="90" w:line="400" w:lineRule="exact"/>
              <w:jc w:val="center"/>
              <w:rPr>
                <w:rFonts w:ascii="仿宋" w:hAnsi="仿宋" w:eastAsia="仿宋" w:cs="仿宋"/>
                <w:sz w:val="24"/>
              </w:rPr>
            </w:pPr>
            <w:r>
              <w:rPr>
                <w:rFonts w:hint="eastAsia" w:ascii="仿宋" w:hAnsi="仿宋" w:eastAsia="仿宋" w:cs="仿宋"/>
                <w:sz w:val="24"/>
              </w:rPr>
              <w:t>2.2.1</w:t>
            </w:r>
          </w:p>
        </w:tc>
        <w:tc>
          <w:tcPr>
            <w:tcW w:w="1592" w:type="dxa"/>
            <w:gridSpan w:val="2"/>
            <w:noWrap/>
          </w:tcPr>
          <w:p w14:paraId="071F4517">
            <w:pPr>
              <w:spacing w:line="400" w:lineRule="exact"/>
              <w:jc w:val="center"/>
              <w:rPr>
                <w:rFonts w:ascii="仿宋" w:hAnsi="仿宋" w:eastAsia="仿宋" w:cs="仿宋"/>
                <w:sz w:val="24"/>
              </w:rPr>
            </w:pPr>
            <w:r>
              <w:rPr>
                <w:rFonts w:hint="eastAsia" w:ascii="仿宋" w:hAnsi="仿宋" w:eastAsia="仿宋" w:cs="仿宋"/>
                <w:sz w:val="24"/>
              </w:rPr>
              <w:t>分值构成</w:t>
            </w:r>
          </w:p>
          <w:p w14:paraId="66A28483">
            <w:pPr>
              <w:spacing w:line="400" w:lineRule="exact"/>
              <w:jc w:val="center"/>
              <w:rPr>
                <w:rFonts w:ascii="仿宋" w:hAnsi="仿宋" w:eastAsia="仿宋" w:cs="仿宋"/>
                <w:sz w:val="24"/>
              </w:rPr>
            </w:pPr>
            <w:r>
              <w:rPr>
                <w:rFonts w:hint="eastAsia" w:ascii="仿宋" w:hAnsi="仿宋" w:eastAsia="仿宋" w:cs="仿宋"/>
                <w:sz w:val="24"/>
              </w:rPr>
              <w:t>总分100分</w:t>
            </w:r>
          </w:p>
        </w:tc>
        <w:tc>
          <w:tcPr>
            <w:tcW w:w="6385" w:type="dxa"/>
            <w:noWrap/>
          </w:tcPr>
          <w:p w14:paraId="575A106A">
            <w:pPr>
              <w:spacing w:line="400" w:lineRule="exact"/>
              <w:rPr>
                <w:rFonts w:ascii="仿宋" w:hAnsi="仿宋" w:eastAsia="仿宋" w:cs="仿宋"/>
                <w:sz w:val="24"/>
              </w:rPr>
            </w:pPr>
            <w:r>
              <w:rPr>
                <w:rFonts w:hint="eastAsia" w:ascii="仿宋" w:hAnsi="仿宋" w:eastAsia="仿宋" w:cs="仿宋"/>
                <w:sz w:val="24"/>
              </w:rPr>
              <w:t>价格分：30分</w:t>
            </w:r>
          </w:p>
          <w:p w14:paraId="3EC866B0">
            <w:pPr>
              <w:spacing w:line="400" w:lineRule="exact"/>
              <w:rPr>
                <w:rFonts w:ascii="仿宋" w:hAnsi="仿宋" w:eastAsia="仿宋" w:cs="仿宋"/>
                <w:sz w:val="24"/>
              </w:rPr>
            </w:pPr>
            <w:r>
              <w:rPr>
                <w:rFonts w:hint="eastAsia" w:ascii="仿宋" w:hAnsi="仿宋" w:eastAsia="仿宋" w:cs="仿宋"/>
                <w:sz w:val="24"/>
              </w:rPr>
              <w:t>技术分：15分</w:t>
            </w:r>
          </w:p>
          <w:p w14:paraId="1941BE12">
            <w:pPr>
              <w:spacing w:line="400" w:lineRule="exact"/>
              <w:rPr>
                <w:rFonts w:ascii="仿宋" w:hAnsi="仿宋" w:eastAsia="仿宋" w:cs="仿宋"/>
                <w:sz w:val="24"/>
              </w:rPr>
            </w:pPr>
            <w:r>
              <w:rPr>
                <w:rFonts w:hint="eastAsia" w:ascii="仿宋" w:hAnsi="仿宋" w:eastAsia="仿宋" w:cs="仿宋"/>
                <w:sz w:val="24"/>
              </w:rPr>
              <w:t>商务分：55分</w:t>
            </w:r>
          </w:p>
        </w:tc>
      </w:tr>
      <w:tr w14:paraId="79DF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91" w:type="dxa"/>
            <w:noWrap/>
            <w:vAlign w:val="center"/>
          </w:tcPr>
          <w:p w14:paraId="2B3048BA">
            <w:pPr>
              <w:spacing w:line="400" w:lineRule="exact"/>
              <w:jc w:val="center"/>
              <w:rPr>
                <w:rFonts w:ascii="仿宋" w:hAnsi="仿宋" w:eastAsia="仿宋" w:cs="仿宋"/>
                <w:sz w:val="24"/>
              </w:rPr>
            </w:pPr>
            <w:r>
              <w:rPr>
                <w:rFonts w:hint="eastAsia" w:ascii="仿宋" w:hAnsi="仿宋" w:eastAsia="仿宋" w:cs="仿宋"/>
                <w:sz w:val="24"/>
              </w:rPr>
              <w:t>2.2.1.1</w:t>
            </w:r>
          </w:p>
        </w:tc>
        <w:tc>
          <w:tcPr>
            <w:tcW w:w="1592" w:type="dxa"/>
            <w:gridSpan w:val="2"/>
            <w:noWrap/>
          </w:tcPr>
          <w:p w14:paraId="61985F94">
            <w:pPr>
              <w:spacing w:line="400" w:lineRule="exact"/>
              <w:ind w:firstLine="480" w:firstLineChars="200"/>
              <w:jc w:val="center"/>
              <w:rPr>
                <w:rFonts w:ascii="仿宋" w:hAnsi="仿宋" w:eastAsia="仿宋" w:cs="仿宋"/>
                <w:sz w:val="24"/>
              </w:rPr>
            </w:pPr>
          </w:p>
          <w:p w14:paraId="1618AFE0">
            <w:pPr>
              <w:spacing w:line="400" w:lineRule="exact"/>
              <w:jc w:val="center"/>
              <w:rPr>
                <w:rFonts w:ascii="仿宋" w:hAnsi="仿宋" w:eastAsia="仿宋" w:cs="仿宋"/>
                <w:sz w:val="24"/>
              </w:rPr>
            </w:pPr>
            <w:r>
              <w:rPr>
                <w:rFonts w:hint="eastAsia" w:ascii="仿宋" w:hAnsi="仿宋" w:eastAsia="仿宋" w:cs="仿宋"/>
                <w:sz w:val="24"/>
              </w:rPr>
              <w:t>投标报价</w:t>
            </w:r>
          </w:p>
          <w:p w14:paraId="2C0477B0">
            <w:pPr>
              <w:spacing w:line="400" w:lineRule="exact"/>
              <w:jc w:val="center"/>
              <w:rPr>
                <w:rFonts w:ascii="仿宋" w:hAnsi="仿宋" w:eastAsia="仿宋" w:cs="仿宋"/>
                <w:sz w:val="24"/>
              </w:rPr>
            </w:pPr>
            <w:r>
              <w:rPr>
                <w:rFonts w:hint="eastAsia" w:ascii="仿宋" w:hAnsi="仿宋" w:eastAsia="仿宋" w:cs="仿宋"/>
                <w:sz w:val="24"/>
              </w:rPr>
              <w:t>（30分）</w:t>
            </w:r>
          </w:p>
        </w:tc>
        <w:tc>
          <w:tcPr>
            <w:tcW w:w="6385" w:type="dxa"/>
            <w:noWrap/>
          </w:tcPr>
          <w:p w14:paraId="3B107F44">
            <w:pPr>
              <w:pStyle w:val="10"/>
              <w:spacing w:line="460" w:lineRule="exact"/>
              <w:rPr>
                <w:rFonts w:ascii="仿宋" w:hAnsi="仿宋" w:eastAsia="仿宋" w:cs="仿宋"/>
                <w:sz w:val="24"/>
              </w:rPr>
            </w:pPr>
            <w:r>
              <w:rPr>
                <w:rFonts w:hint="eastAsia" w:ascii="仿宋" w:hAnsi="仿宋" w:eastAsia="仿宋" w:cs="仿宋"/>
                <w:sz w:val="24"/>
              </w:rPr>
              <w:t>综合评分法中的价格分统一采用低价优先法计算，即满足招标文件要求且报价最低的投标单位的价格为评标基准价，其价格得分为30分。其他投标单位的价格分统一按照下列公式计算：</w:t>
            </w:r>
          </w:p>
          <w:p w14:paraId="642ADC09">
            <w:pPr>
              <w:pStyle w:val="10"/>
              <w:spacing w:line="460" w:lineRule="exact"/>
              <w:rPr>
                <w:rFonts w:ascii="仿宋" w:hAnsi="仿宋" w:eastAsia="仿宋" w:cs="仿宋"/>
                <w:sz w:val="24"/>
              </w:rPr>
            </w:pPr>
            <w:r>
              <w:rPr>
                <w:rFonts w:hint="eastAsia" w:ascii="仿宋" w:hAnsi="仿宋" w:eastAsia="仿宋" w:cs="仿宋"/>
                <w:sz w:val="24"/>
              </w:rPr>
              <w:t>投标报价得分=（评标基准价/投标报价）×30</w:t>
            </w:r>
          </w:p>
          <w:p w14:paraId="11483F95">
            <w:pPr>
              <w:pStyle w:val="10"/>
              <w:spacing w:line="460" w:lineRule="exact"/>
              <w:rPr>
                <w:rFonts w:ascii="仿宋" w:hAnsi="仿宋" w:eastAsia="仿宋" w:cs="仿宋"/>
                <w:b/>
                <w:bCs/>
                <w:sz w:val="24"/>
              </w:rPr>
            </w:pPr>
            <w:r>
              <w:rPr>
                <w:rFonts w:hint="eastAsia" w:ascii="仿宋" w:hAnsi="仿宋" w:eastAsia="仿宋" w:cs="仿宋"/>
                <w:b/>
                <w:bCs/>
                <w:sz w:val="24"/>
              </w:rPr>
              <w:t>注：价格分计算保留小数点后二位。</w:t>
            </w:r>
          </w:p>
        </w:tc>
      </w:tr>
      <w:tr w14:paraId="2AE6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1" w:type="dxa"/>
            <w:vMerge w:val="restart"/>
            <w:noWrap/>
            <w:vAlign w:val="center"/>
          </w:tcPr>
          <w:p w14:paraId="3125CE26">
            <w:pPr>
              <w:rPr>
                <w:rFonts w:ascii="仿宋" w:hAnsi="仿宋" w:eastAsia="仿宋" w:cs="仿宋"/>
                <w:sz w:val="24"/>
              </w:rPr>
            </w:pPr>
            <w:r>
              <w:rPr>
                <w:rFonts w:hint="eastAsia" w:ascii="仿宋" w:hAnsi="仿宋" w:eastAsia="仿宋" w:cs="仿宋"/>
                <w:sz w:val="24"/>
              </w:rPr>
              <w:t>2.2.1.2</w:t>
            </w:r>
          </w:p>
          <w:p w14:paraId="308763BB">
            <w:pPr>
              <w:spacing w:line="360" w:lineRule="auto"/>
              <w:jc w:val="center"/>
              <w:rPr>
                <w:rFonts w:ascii="仿宋" w:hAnsi="仿宋" w:eastAsia="仿宋" w:cs="仿宋"/>
                <w:sz w:val="24"/>
              </w:rPr>
            </w:pPr>
          </w:p>
        </w:tc>
        <w:tc>
          <w:tcPr>
            <w:tcW w:w="1592" w:type="dxa"/>
            <w:gridSpan w:val="2"/>
            <w:vMerge w:val="restart"/>
            <w:noWrap/>
            <w:vAlign w:val="center"/>
          </w:tcPr>
          <w:p w14:paraId="3B7F03B2">
            <w:pPr>
              <w:rPr>
                <w:rFonts w:ascii="仿宋" w:hAnsi="仿宋" w:eastAsia="仿宋" w:cs="仿宋"/>
                <w:sz w:val="24"/>
              </w:rPr>
            </w:pPr>
            <w:r>
              <w:rPr>
                <w:rFonts w:hint="eastAsia" w:ascii="仿宋" w:hAnsi="仿宋" w:eastAsia="仿宋" w:cs="仿宋"/>
                <w:sz w:val="24"/>
              </w:rPr>
              <w:t>技术部分</w:t>
            </w:r>
          </w:p>
          <w:p w14:paraId="4D861D1F">
            <w:pPr>
              <w:rPr>
                <w:rFonts w:ascii="仿宋" w:hAnsi="仿宋" w:eastAsia="仿宋" w:cs="仿宋"/>
                <w:sz w:val="24"/>
              </w:rPr>
            </w:pPr>
            <w:r>
              <w:rPr>
                <w:rFonts w:hint="eastAsia" w:ascii="仿宋" w:hAnsi="仿宋" w:eastAsia="仿宋" w:cs="仿宋"/>
                <w:sz w:val="24"/>
              </w:rPr>
              <w:t>（15分）</w:t>
            </w:r>
          </w:p>
          <w:p w14:paraId="6A63A577">
            <w:pPr>
              <w:rPr>
                <w:rFonts w:ascii="仿宋" w:hAnsi="仿宋" w:eastAsia="仿宋" w:cs="仿宋"/>
                <w:sz w:val="24"/>
              </w:rPr>
            </w:pPr>
          </w:p>
        </w:tc>
        <w:tc>
          <w:tcPr>
            <w:tcW w:w="6385" w:type="dxa"/>
            <w:noWrap/>
          </w:tcPr>
          <w:p w14:paraId="48B831DE">
            <w:pPr>
              <w:pStyle w:val="10"/>
              <w:spacing w:line="460" w:lineRule="exact"/>
              <w:rPr>
                <w:rFonts w:ascii="仿宋" w:hAnsi="仿宋" w:eastAsia="仿宋" w:cs="仿宋"/>
                <w:sz w:val="24"/>
              </w:rPr>
            </w:pPr>
            <w:r>
              <w:rPr>
                <w:rFonts w:hint="eastAsia" w:ascii="仿宋" w:hAnsi="仿宋" w:eastAsia="仿宋" w:cs="仿宋"/>
                <w:sz w:val="24"/>
              </w:rPr>
              <w:t>1、评标委员会根据投标文件提供的</w:t>
            </w:r>
            <w:r>
              <w:rPr>
                <w:rFonts w:hint="eastAsia" w:ascii="仿宋" w:hAnsi="仿宋" w:eastAsia="仿宋" w:cs="仿宋"/>
                <w:b/>
                <w:bCs/>
                <w:sz w:val="24"/>
              </w:rPr>
              <w:t>人员管理制度</w:t>
            </w:r>
            <w:r>
              <w:rPr>
                <w:rFonts w:hint="eastAsia" w:ascii="仿宋" w:hAnsi="仿宋" w:eastAsia="仿宋" w:cs="仿宋"/>
                <w:sz w:val="24"/>
              </w:rPr>
              <w:t>综合评审打分（2分）：</w:t>
            </w:r>
          </w:p>
          <w:p w14:paraId="35009C07">
            <w:pPr>
              <w:pStyle w:val="10"/>
              <w:spacing w:line="460" w:lineRule="exact"/>
              <w:rPr>
                <w:rFonts w:ascii="仿宋" w:hAnsi="仿宋" w:eastAsia="仿宋" w:cs="仿宋"/>
                <w:sz w:val="24"/>
              </w:rPr>
            </w:pPr>
            <w:r>
              <w:rPr>
                <w:rFonts w:hint="eastAsia" w:ascii="仿宋" w:hAnsi="仿宋" w:eastAsia="仿宋" w:cs="仿宋"/>
                <w:sz w:val="24"/>
              </w:rPr>
              <w:t>a、内容详尽细致、清晰缜密、阐述完善的，得2分；</w:t>
            </w:r>
          </w:p>
          <w:p w14:paraId="1F4A7AB2">
            <w:pPr>
              <w:pStyle w:val="10"/>
              <w:spacing w:line="460" w:lineRule="exact"/>
              <w:rPr>
                <w:rFonts w:ascii="仿宋" w:hAnsi="仿宋" w:eastAsia="仿宋" w:cs="仿宋"/>
                <w:sz w:val="24"/>
              </w:rPr>
            </w:pPr>
            <w:r>
              <w:rPr>
                <w:rFonts w:hint="eastAsia" w:ascii="仿宋" w:hAnsi="仿宋" w:eastAsia="仿宋" w:cs="仿宋"/>
                <w:sz w:val="24"/>
              </w:rPr>
              <w:t>b、内容完整、可行，较好满足项目实际需求，得1分；</w:t>
            </w:r>
          </w:p>
          <w:p w14:paraId="017DBB95">
            <w:pPr>
              <w:pStyle w:val="10"/>
              <w:spacing w:line="460" w:lineRule="exact"/>
              <w:rPr>
                <w:rFonts w:ascii="仿宋" w:hAnsi="仿宋" w:eastAsia="仿宋" w:cs="仿宋"/>
                <w:sz w:val="24"/>
              </w:rPr>
            </w:pPr>
            <w:r>
              <w:rPr>
                <w:rFonts w:hint="eastAsia" w:ascii="仿宋" w:hAnsi="仿宋" w:eastAsia="仿宋" w:cs="仿宋"/>
                <w:sz w:val="24"/>
              </w:rPr>
              <w:t>c、内容基本完整满足项目基本要求的，得0.5分；</w:t>
            </w:r>
          </w:p>
          <w:p w14:paraId="7C03291F">
            <w:pPr>
              <w:pStyle w:val="10"/>
              <w:spacing w:line="460" w:lineRule="exact"/>
              <w:rPr>
                <w:rFonts w:ascii="仿宋" w:hAnsi="仿宋" w:eastAsia="仿宋" w:cs="仿宋"/>
                <w:sz w:val="24"/>
              </w:rPr>
            </w:pPr>
            <w:r>
              <w:rPr>
                <w:rFonts w:hint="eastAsia" w:ascii="仿宋" w:hAnsi="仿宋" w:eastAsia="仿宋" w:cs="仿宋"/>
                <w:sz w:val="24"/>
              </w:rPr>
              <w:t>d、未提供的不得分。</w:t>
            </w:r>
          </w:p>
        </w:tc>
      </w:tr>
      <w:tr w14:paraId="6845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91" w:type="dxa"/>
            <w:vMerge w:val="continue"/>
            <w:noWrap/>
            <w:vAlign w:val="center"/>
          </w:tcPr>
          <w:p w14:paraId="687D9FDF">
            <w:pPr>
              <w:spacing w:line="360" w:lineRule="auto"/>
              <w:jc w:val="center"/>
              <w:rPr>
                <w:rFonts w:ascii="仿宋" w:hAnsi="仿宋" w:eastAsia="仿宋" w:cs="仿宋"/>
                <w:sz w:val="24"/>
                <w:highlight w:val="yellow"/>
              </w:rPr>
            </w:pPr>
          </w:p>
        </w:tc>
        <w:tc>
          <w:tcPr>
            <w:tcW w:w="1592" w:type="dxa"/>
            <w:gridSpan w:val="2"/>
            <w:vMerge w:val="continue"/>
            <w:noWrap/>
            <w:vAlign w:val="center"/>
          </w:tcPr>
          <w:p w14:paraId="032B25DE">
            <w:pPr>
              <w:rPr>
                <w:rFonts w:ascii="仿宋" w:hAnsi="仿宋" w:eastAsia="仿宋" w:cs="仿宋"/>
                <w:sz w:val="24"/>
              </w:rPr>
            </w:pPr>
          </w:p>
        </w:tc>
        <w:tc>
          <w:tcPr>
            <w:tcW w:w="6385" w:type="dxa"/>
            <w:noWrap/>
          </w:tcPr>
          <w:p w14:paraId="30BACE5E">
            <w:pPr>
              <w:pStyle w:val="10"/>
              <w:spacing w:line="460" w:lineRule="exact"/>
              <w:rPr>
                <w:rFonts w:ascii="仿宋" w:hAnsi="仿宋" w:eastAsia="仿宋" w:cs="仿宋"/>
                <w:sz w:val="24"/>
              </w:rPr>
            </w:pPr>
            <w:r>
              <w:rPr>
                <w:rFonts w:hint="eastAsia" w:ascii="仿宋" w:hAnsi="仿宋" w:eastAsia="仿宋" w:cs="仿宋"/>
                <w:sz w:val="24"/>
              </w:rPr>
              <w:t>2、评标委员会根据投标文件提供的</w:t>
            </w:r>
            <w:r>
              <w:rPr>
                <w:rFonts w:hint="eastAsia" w:ascii="仿宋" w:hAnsi="仿宋" w:eastAsia="仿宋" w:cs="仿宋"/>
                <w:b/>
                <w:bCs/>
                <w:sz w:val="24"/>
              </w:rPr>
              <w:t>学习、训练制度、勤务安排方案</w:t>
            </w:r>
            <w:r>
              <w:rPr>
                <w:rFonts w:hint="eastAsia" w:ascii="仿宋" w:hAnsi="仿宋" w:eastAsia="仿宋" w:cs="仿宋"/>
                <w:sz w:val="24"/>
              </w:rPr>
              <w:t>综合评审打分（3分）：</w:t>
            </w:r>
          </w:p>
          <w:p w14:paraId="3E0FD0F9">
            <w:pPr>
              <w:pStyle w:val="10"/>
              <w:spacing w:line="460" w:lineRule="exact"/>
              <w:rPr>
                <w:rFonts w:ascii="仿宋" w:hAnsi="仿宋" w:eastAsia="仿宋" w:cs="仿宋"/>
                <w:sz w:val="24"/>
              </w:rPr>
            </w:pPr>
            <w:r>
              <w:rPr>
                <w:rFonts w:hint="eastAsia" w:ascii="仿宋" w:hAnsi="仿宋" w:eastAsia="仿宋" w:cs="仿宋"/>
                <w:sz w:val="24"/>
              </w:rPr>
              <w:t>a、内容详尽细致、清晰缜密、阐述完善的，得3分；</w:t>
            </w:r>
          </w:p>
          <w:p w14:paraId="45578F94">
            <w:pPr>
              <w:pStyle w:val="10"/>
              <w:spacing w:line="460" w:lineRule="exact"/>
              <w:rPr>
                <w:rFonts w:ascii="仿宋" w:hAnsi="仿宋" w:eastAsia="仿宋" w:cs="仿宋"/>
                <w:sz w:val="24"/>
              </w:rPr>
            </w:pPr>
            <w:r>
              <w:rPr>
                <w:rFonts w:hint="eastAsia" w:ascii="仿宋" w:hAnsi="仿宋" w:eastAsia="仿宋" w:cs="仿宋"/>
                <w:sz w:val="24"/>
              </w:rPr>
              <w:t>b、内容完整、可行，较好满足项目实际需求，得2分；</w:t>
            </w:r>
          </w:p>
          <w:p w14:paraId="4154A33C">
            <w:pPr>
              <w:pStyle w:val="10"/>
              <w:spacing w:line="460" w:lineRule="exact"/>
              <w:rPr>
                <w:rFonts w:ascii="仿宋" w:hAnsi="仿宋" w:eastAsia="仿宋" w:cs="仿宋"/>
                <w:sz w:val="24"/>
              </w:rPr>
            </w:pPr>
            <w:r>
              <w:rPr>
                <w:rFonts w:hint="eastAsia" w:ascii="仿宋" w:hAnsi="仿宋" w:eastAsia="仿宋" w:cs="仿宋"/>
                <w:sz w:val="24"/>
              </w:rPr>
              <w:t>c、内容基本完整满足项目基本要求的，得1分；</w:t>
            </w:r>
          </w:p>
          <w:p w14:paraId="0086A321">
            <w:pPr>
              <w:pStyle w:val="10"/>
              <w:spacing w:line="460" w:lineRule="exact"/>
              <w:rPr>
                <w:rFonts w:ascii="仿宋" w:hAnsi="仿宋" w:eastAsia="仿宋" w:cs="仿宋"/>
                <w:sz w:val="24"/>
              </w:rPr>
            </w:pPr>
            <w:r>
              <w:rPr>
                <w:rFonts w:hint="eastAsia" w:ascii="仿宋" w:hAnsi="仿宋" w:eastAsia="仿宋" w:cs="仿宋"/>
                <w:sz w:val="24"/>
              </w:rPr>
              <w:t>d、未提供的不得分。</w:t>
            </w:r>
          </w:p>
        </w:tc>
      </w:tr>
      <w:tr w14:paraId="1FB6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91" w:type="dxa"/>
            <w:vMerge w:val="continue"/>
            <w:noWrap/>
            <w:vAlign w:val="center"/>
          </w:tcPr>
          <w:p w14:paraId="56CB115E">
            <w:pPr>
              <w:spacing w:line="360" w:lineRule="auto"/>
              <w:jc w:val="center"/>
              <w:rPr>
                <w:rFonts w:ascii="仿宋" w:hAnsi="仿宋" w:eastAsia="仿宋" w:cs="仿宋"/>
                <w:sz w:val="24"/>
                <w:highlight w:val="yellow"/>
              </w:rPr>
            </w:pPr>
          </w:p>
        </w:tc>
        <w:tc>
          <w:tcPr>
            <w:tcW w:w="1592" w:type="dxa"/>
            <w:gridSpan w:val="2"/>
            <w:vMerge w:val="continue"/>
            <w:noWrap/>
            <w:vAlign w:val="center"/>
          </w:tcPr>
          <w:p w14:paraId="73E4DD25">
            <w:pPr>
              <w:rPr>
                <w:rFonts w:ascii="仿宋" w:hAnsi="仿宋" w:eastAsia="仿宋" w:cs="仿宋"/>
                <w:sz w:val="24"/>
              </w:rPr>
            </w:pPr>
          </w:p>
        </w:tc>
        <w:tc>
          <w:tcPr>
            <w:tcW w:w="6385" w:type="dxa"/>
            <w:noWrap/>
          </w:tcPr>
          <w:p w14:paraId="18600E9A">
            <w:pPr>
              <w:pStyle w:val="10"/>
              <w:spacing w:line="460" w:lineRule="exact"/>
              <w:rPr>
                <w:rFonts w:ascii="仿宋" w:hAnsi="仿宋" w:eastAsia="仿宋" w:cs="仿宋"/>
                <w:sz w:val="24"/>
              </w:rPr>
            </w:pPr>
            <w:r>
              <w:rPr>
                <w:rFonts w:hint="eastAsia" w:ascii="仿宋" w:hAnsi="仿宋" w:eastAsia="仿宋" w:cs="仿宋"/>
                <w:sz w:val="24"/>
              </w:rPr>
              <w:t>3、评标委员会根据投标文件提供的</w:t>
            </w:r>
            <w:r>
              <w:rPr>
                <w:rFonts w:hint="eastAsia" w:ascii="仿宋" w:hAnsi="仿宋" w:eastAsia="仿宋" w:cs="仿宋"/>
                <w:b/>
                <w:bCs/>
                <w:sz w:val="24"/>
              </w:rPr>
              <w:t>保安服务培训方案（包括：岗姿岗容、礼貌礼仪、队列训练、保密等）</w:t>
            </w:r>
            <w:r>
              <w:rPr>
                <w:rFonts w:hint="eastAsia" w:ascii="仿宋" w:hAnsi="仿宋" w:eastAsia="仿宋" w:cs="仿宋"/>
                <w:sz w:val="24"/>
              </w:rPr>
              <w:t>综合评审打分（3分）：</w:t>
            </w:r>
          </w:p>
          <w:p w14:paraId="693204B7">
            <w:pPr>
              <w:pStyle w:val="10"/>
              <w:spacing w:line="460" w:lineRule="exact"/>
              <w:rPr>
                <w:rFonts w:ascii="仿宋" w:hAnsi="仿宋" w:eastAsia="仿宋" w:cs="仿宋"/>
                <w:sz w:val="24"/>
              </w:rPr>
            </w:pPr>
            <w:r>
              <w:rPr>
                <w:rFonts w:hint="eastAsia" w:ascii="仿宋" w:hAnsi="仿宋" w:eastAsia="仿宋" w:cs="仿宋"/>
                <w:sz w:val="24"/>
              </w:rPr>
              <w:t>a、内容详尽细致、清晰缜密、阐述完善的，得3分；</w:t>
            </w:r>
          </w:p>
          <w:p w14:paraId="093ACC6A">
            <w:pPr>
              <w:pStyle w:val="10"/>
              <w:spacing w:line="460" w:lineRule="exact"/>
              <w:rPr>
                <w:rFonts w:ascii="仿宋" w:hAnsi="仿宋" w:eastAsia="仿宋" w:cs="仿宋"/>
                <w:sz w:val="24"/>
              </w:rPr>
            </w:pPr>
            <w:r>
              <w:rPr>
                <w:rFonts w:hint="eastAsia" w:ascii="仿宋" w:hAnsi="仿宋" w:eastAsia="仿宋" w:cs="仿宋"/>
                <w:sz w:val="24"/>
              </w:rPr>
              <w:t>b、内容完整、可行，较好满足项目实际需求，得2分；</w:t>
            </w:r>
          </w:p>
          <w:p w14:paraId="1F7A11BC">
            <w:pPr>
              <w:pStyle w:val="10"/>
              <w:spacing w:line="460" w:lineRule="exact"/>
              <w:rPr>
                <w:rFonts w:ascii="仿宋" w:hAnsi="仿宋" w:eastAsia="仿宋" w:cs="仿宋"/>
                <w:sz w:val="24"/>
              </w:rPr>
            </w:pPr>
            <w:r>
              <w:rPr>
                <w:rFonts w:hint="eastAsia" w:ascii="仿宋" w:hAnsi="仿宋" w:eastAsia="仿宋" w:cs="仿宋"/>
                <w:sz w:val="24"/>
              </w:rPr>
              <w:t>c、内容基本完整满足项目基本要求的，得1分；</w:t>
            </w:r>
          </w:p>
          <w:p w14:paraId="57A77DA9">
            <w:pPr>
              <w:pStyle w:val="10"/>
              <w:spacing w:line="460" w:lineRule="exact"/>
              <w:rPr>
                <w:rFonts w:ascii="仿宋" w:hAnsi="仿宋" w:eastAsia="仿宋" w:cs="仿宋"/>
              </w:rPr>
            </w:pPr>
            <w:r>
              <w:rPr>
                <w:rFonts w:hint="eastAsia" w:ascii="仿宋" w:hAnsi="仿宋" w:eastAsia="仿宋" w:cs="仿宋"/>
                <w:sz w:val="24"/>
              </w:rPr>
              <w:t>d、未提供的不得分。</w:t>
            </w:r>
          </w:p>
        </w:tc>
      </w:tr>
      <w:tr w14:paraId="0567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991" w:type="dxa"/>
            <w:vMerge w:val="continue"/>
            <w:noWrap/>
            <w:vAlign w:val="center"/>
          </w:tcPr>
          <w:p w14:paraId="6C1422BD">
            <w:pPr>
              <w:spacing w:line="360" w:lineRule="auto"/>
              <w:jc w:val="center"/>
              <w:rPr>
                <w:rFonts w:ascii="仿宋" w:hAnsi="仿宋" w:eastAsia="仿宋" w:cs="仿宋"/>
                <w:sz w:val="24"/>
                <w:highlight w:val="yellow"/>
              </w:rPr>
            </w:pPr>
          </w:p>
        </w:tc>
        <w:tc>
          <w:tcPr>
            <w:tcW w:w="1592" w:type="dxa"/>
            <w:gridSpan w:val="2"/>
            <w:vMerge w:val="continue"/>
            <w:noWrap/>
            <w:vAlign w:val="center"/>
          </w:tcPr>
          <w:p w14:paraId="7B4410F4">
            <w:pPr>
              <w:jc w:val="center"/>
              <w:rPr>
                <w:rFonts w:ascii="仿宋" w:hAnsi="仿宋" w:eastAsia="仿宋" w:cs="仿宋"/>
                <w:sz w:val="24"/>
                <w:highlight w:val="yellow"/>
              </w:rPr>
            </w:pPr>
          </w:p>
        </w:tc>
        <w:tc>
          <w:tcPr>
            <w:tcW w:w="6385" w:type="dxa"/>
            <w:noWrap/>
          </w:tcPr>
          <w:p w14:paraId="047D2A33">
            <w:pPr>
              <w:pStyle w:val="10"/>
              <w:spacing w:line="460" w:lineRule="exact"/>
              <w:rPr>
                <w:rFonts w:ascii="仿宋" w:hAnsi="仿宋" w:eastAsia="仿宋" w:cs="仿宋"/>
                <w:sz w:val="24"/>
              </w:rPr>
            </w:pPr>
            <w:r>
              <w:rPr>
                <w:rFonts w:hint="eastAsia" w:ascii="仿宋" w:hAnsi="仿宋" w:eastAsia="仿宋" w:cs="仿宋"/>
                <w:sz w:val="24"/>
              </w:rPr>
              <w:t>4、评标委员会根据投标文件提供的</w:t>
            </w:r>
            <w:r>
              <w:rPr>
                <w:rFonts w:hint="eastAsia" w:ascii="仿宋" w:hAnsi="仿宋" w:eastAsia="仿宋" w:cs="仿宋"/>
                <w:b/>
                <w:sz w:val="24"/>
              </w:rPr>
              <w:t>预防火灾、盗抢等各类预案</w:t>
            </w:r>
            <w:r>
              <w:rPr>
                <w:rFonts w:hint="eastAsia" w:ascii="仿宋" w:hAnsi="仿宋" w:eastAsia="仿宋" w:cs="仿宋"/>
                <w:sz w:val="24"/>
              </w:rPr>
              <w:t>综合评审打分（2分）：</w:t>
            </w:r>
          </w:p>
          <w:p w14:paraId="354D0DE8">
            <w:pPr>
              <w:pStyle w:val="10"/>
              <w:spacing w:line="460" w:lineRule="exact"/>
              <w:rPr>
                <w:rFonts w:ascii="仿宋" w:hAnsi="仿宋" w:eastAsia="仿宋" w:cs="仿宋"/>
                <w:sz w:val="24"/>
              </w:rPr>
            </w:pPr>
            <w:r>
              <w:rPr>
                <w:rFonts w:hint="eastAsia" w:ascii="仿宋" w:hAnsi="仿宋" w:eastAsia="仿宋" w:cs="仿宋"/>
                <w:sz w:val="24"/>
              </w:rPr>
              <w:t>a、内容详尽细致、清晰缜密、阐述完善的，得2分；</w:t>
            </w:r>
          </w:p>
          <w:p w14:paraId="0E803DE8">
            <w:pPr>
              <w:pStyle w:val="10"/>
              <w:spacing w:line="460" w:lineRule="exact"/>
              <w:rPr>
                <w:rFonts w:ascii="仿宋" w:hAnsi="仿宋" w:eastAsia="仿宋" w:cs="仿宋"/>
                <w:sz w:val="24"/>
              </w:rPr>
            </w:pPr>
            <w:r>
              <w:rPr>
                <w:rFonts w:hint="eastAsia" w:ascii="仿宋" w:hAnsi="仿宋" w:eastAsia="仿宋" w:cs="仿宋"/>
                <w:sz w:val="24"/>
              </w:rPr>
              <w:t>b、内容完整、可行，较好满足项目实际需求，得1分；</w:t>
            </w:r>
          </w:p>
          <w:p w14:paraId="2EDA962D">
            <w:pPr>
              <w:pStyle w:val="10"/>
              <w:spacing w:line="460" w:lineRule="exact"/>
              <w:rPr>
                <w:rFonts w:ascii="仿宋" w:hAnsi="仿宋" w:eastAsia="仿宋" w:cs="仿宋"/>
                <w:sz w:val="24"/>
              </w:rPr>
            </w:pPr>
            <w:r>
              <w:rPr>
                <w:rFonts w:hint="eastAsia" w:ascii="仿宋" w:hAnsi="仿宋" w:eastAsia="仿宋" w:cs="仿宋"/>
                <w:sz w:val="24"/>
              </w:rPr>
              <w:t>c、内容基本完整满足项目基本要求的，得0.5分；</w:t>
            </w:r>
          </w:p>
          <w:p w14:paraId="03F839EB">
            <w:pPr>
              <w:pStyle w:val="10"/>
              <w:spacing w:line="460" w:lineRule="exact"/>
              <w:rPr>
                <w:rFonts w:ascii="仿宋" w:hAnsi="仿宋" w:eastAsia="仿宋" w:cs="仿宋"/>
                <w:sz w:val="24"/>
              </w:rPr>
            </w:pPr>
            <w:r>
              <w:rPr>
                <w:rFonts w:hint="eastAsia" w:ascii="仿宋" w:hAnsi="仿宋" w:eastAsia="仿宋" w:cs="仿宋"/>
                <w:sz w:val="24"/>
              </w:rPr>
              <w:t>d、未提供的不得分。</w:t>
            </w:r>
          </w:p>
        </w:tc>
      </w:tr>
      <w:tr w14:paraId="320C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991" w:type="dxa"/>
            <w:vMerge w:val="continue"/>
            <w:noWrap/>
            <w:vAlign w:val="center"/>
          </w:tcPr>
          <w:p w14:paraId="0B7927A2">
            <w:pPr>
              <w:spacing w:line="360" w:lineRule="auto"/>
              <w:jc w:val="center"/>
              <w:rPr>
                <w:rFonts w:ascii="仿宋" w:hAnsi="仿宋" w:eastAsia="仿宋" w:cs="仿宋"/>
                <w:sz w:val="24"/>
                <w:highlight w:val="yellow"/>
              </w:rPr>
            </w:pPr>
          </w:p>
        </w:tc>
        <w:tc>
          <w:tcPr>
            <w:tcW w:w="1592" w:type="dxa"/>
            <w:gridSpan w:val="2"/>
            <w:vMerge w:val="continue"/>
            <w:noWrap/>
            <w:vAlign w:val="center"/>
          </w:tcPr>
          <w:p w14:paraId="44924FB8">
            <w:pPr>
              <w:jc w:val="center"/>
              <w:rPr>
                <w:rFonts w:ascii="仿宋" w:hAnsi="仿宋" w:eastAsia="仿宋" w:cs="仿宋"/>
                <w:b/>
                <w:sz w:val="24"/>
                <w:highlight w:val="yellow"/>
              </w:rPr>
            </w:pPr>
          </w:p>
        </w:tc>
        <w:tc>
          <w:tcPr>
            <w:tcW w:w="6385" w:type="dxa"/>
            <w:noWrap/>
          </w:tcPr>
          <w:p w14:paraId="0CB211D3">
            <w:pPr>
              <w:pStyle w:val="10"/>
              <w:spacing w:line="460" w:lineRule="exact"/>
              <w:rPr>
                <w:rFonts w:ascii="仿宋" w:hAnsi="仿宋" w:eastAsia="仿宋" w:cs="仿宋"/>
                <w:sz w:val="24"/>
              </w:rPr>
            </w:pPr>
            <w:r>
              <w:rPr>
                <w:rFonts w:hint="eastAsia" w:ascii="仿宋" w:hAnsi="仿宋" w:eastAsia="仿宋" w:cs="仿宋"/>
                <w:sz w:val="24"/>
              </w:rPr>
              <w:t>5、评标委员会根据投标文件提供的</w:t>
            </w:r>
            <w:r>
              <w:rPr>
                <w:rFonts w:hint="eastAsia" w:ascii="仿宋" w:hAnsi="仿宋" w:eastAsia="仿宋" w:cs="仿宋"/>
                <w:b/>
                <w:sz w:val="24"/>
              </w:rPr>
              <w:t>针对服务单位制订合理管理制度</w:t>
            </w:r>
            <w:r>
              <w:rPr>
                <w:rFonts w:hint="eastAsia" w:ascii="仿宋" w:hAnsi="仿宋" w:eastAsia="仿宋" w:cs="仿宋"/>
                <w:sz w:val="24"/>
              </w:rPr>
              <w:t>综合评审打分（3分）：</w:t>
            </w:r>
          </w:p>
          <w:p w14:paraId="07C7EC83">
            <w:pPr>
              <w:pStyle w:val="10"/>
              <w:spacing w:line="460" w:lineRule="exact"/>
              <w:rPr>
                <w:rFonts w:ascii="仿宋" w:hAnsi="仿宋" w:eastAsia="仿宋" w:cs="仿宋"/>
                <w:sz w:val="24"/>
              </w:rPr>
            </w:pPr>
            <w:r>
              <w:rPr>
                <w:rFonts w:hint="eastAsia" w:ascii="仿宋" w:hAnsi="仿宋" w:eastAsia="仿宋" w:cs="仿宋"/>
                <w:sz w:val="24"/>
              </w:rPr>
              <w:t>a、内容详尽细致、清晰缜密、阐述完善的，得3分；</w:t>
            </w:r>
          </w:p>
          <w:p w14:paraId="0E25AE76">
            <w:pPr>
              <w:pStyle w:val="10"/>
              <w:spacing w:line="460" w:lineRule="exact"/>
              <w:rPr>
                <w:rFonts w:ascii="仿宋" w:hAnsi="仿宋" w:eastAsia="仿宋" w:cs="仿宋"/>
                <w:sz w:val="24"/>
              </w:rPr>
            </w:pPr>
            <w:r>
              <w:rPr>
                <w:rFonts w:hint="eastAsia" w:ascii="仿宋" w:hAnsi="仿宋" w:eastAsia="仿宋" w:cs="仿宋"/>
                <w:sz w:val="24"/>
              </w:rPr>
              <w:t>b、内容完整、可行，较好满足项目实际需求，得2分；</w:t>
            </w:r>
          </w:p>
          <w:p w14:paraId="61BB2DAA">
            <w:pPr>
              <w:pStyle w:val="10"/>
              <w:spacing w:line="460" w:lineRule="exact"/>
              <w:rPr>
                <w:rFonts w:ascii="仿宋" w:hAnsi="仿宋" w:eastAsia="仿宋" w:cs="仿宋"/>
                <w:sz w:val="24"/>
              </w:rPr>
            </w:pPr>
            <w:r>
              <w:rPr>
                <w:rFonts w:hint="eastAsia" w:ascii="仿宋" w:hAnsi="仿宋" w:eastAsia="仿宋" w:cs="仿宋"/>
                <w:sz w:val="24"/>
              </w:rPr>
              <w:t>c、内容基本完整满足项目基本要求的，得1分；</w:t>
            </w:r>
          </w:p>
          <w:p w14:paraId="1EB40575">
            <w:pPr>
              <w:pStyle w:val="10"/>
              <w:spacing w:line="460" w:lineRule="exact"/>
              <w:rPr>
                <w:rFonts w:ascii="仿宋" w:hAnsi="仿宋" w:eastAsia="仿宋" w:cs="仿宋"/>
                <w:sz w:val="24"/>
              </w:rPr>
            </w:pPr>
            <w:r>
              <w:rPr>
                <w:rFonts w:hint="eastAsia" w:ascii="仿宋" w:hAnsi="仿宋" w:eastAsia="仿宋" w:cs="仿宋"/>
                <w:sz w:val="24"/>
              </w:rPr>
              <w:t>d、未提供的不得分。</w:t>
            </w:r>
          </w:p>
        </w:tc>
      </w:tr>
      <w:tr w14:paraId="79AB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991" w:type="dxa"/>
            <w:vMerge w:val="continue"/>
            <w:noWrap/>
            <w:vAlign w:val="center"/>
          </w:tcPr>
          <w:p w14:paraId="1015313A">
            <w:pPr>
              <w:spacing w:line="360" w:lineRule="auto"/>
              <w:jc w:val="center"/>
              <w:rPr>
                <w:rFonts w:ascii="仿宋" w:hAnsi="仿宋" w:eastAsia="仿宋" w:cs="仿宋"/>
                <w:sz w:val="24"/>
                <w:highlight w:val="yellow"/>
              </w:rPr>
            </w:pPr>
          </w:p>
        </w:tc>
        <w:tc>
          <w:tcPr>
            <w:tcW w:w="1592" w:type="dxa"/>
            <w:gridSpan w:val="2"/>
            <w:vMerge w:val="continue"/>
            <w:noWrap/>
            <w:vAlign w:val="center"/>
          </w:tcPr>
          <w:p w14:paraId="588352B3">
            <w:pPr>
              <w:jc w:val="center"/>
              <w:rPr>
                <w:rFonts w:ascii="仿宋" w:hAnsi="仿宋" w:eastAsia="仿宋" w:cs="仿宋"/>
                <w:b/>
                <w:sz w:val="24"/>
                <w:highlight w:val="yellow"/>
              </w:rPr>
            </w:pPr>
          </w:p>
        </w:tc>
        <w:tc>
          <w:tcPr>
            <w:tcW w:w="6385" w:type="dxa"/>
            <w:noWrap/>
          </w:tcPr>
          <w:p w14:paraId="57989ECF">
            <w:pPr>
              <w:pStyle w:val="10"/>
              <w:spacing w:line="460" w:lineRule="exact"/>
              <w:rPr>
                <w:rFonts w:ascii="仿宋" w:hAnsi="仿宋" w:eastAsia="仿宋" w:cs="仿宋"/>
                <w:sz w:val="24"/>
              </w:rPr>
            </w:pPr>
            <w:r>
              <w:rPr>
                <w:rFonts w:hint="eastAsia" w:ascii="仿宋" w:hAnsi="仿宋" w:eastAsia="仿宋" w:cs="仿宋"/>
                <w:sz w:val="24"/>
              </w:rPr>
              <w:t>6、评标委员会根据投标文件提供的</w:t>
            </w:r>
            <w:r>
              <w:rPr>
                <w:rFonts w:hint="eastAsia" w:ascii="仿宋" w:hAnsi="仿宋" w:eastAsia="仿宋" w:cs="仿宋"/>
                <w:b/>
                <w:sz w:val="24"/>
              </w:rPr>
              <w:t>考核制度</w:t>
            </w:r>
            <w:r>
              <w:rPr>
                <w:rFonts w:hint="eastAsia" w:ascii="仿宋" w:hAnsi="仿宋" w:eastAsia="仿宋" w:cs="仿宋"/>
                <w:sz w:val="24"/>
              </w:rPr>
              <w:t>综合评审打分（2分）：</w:t>
            </w:r>
          </w:p>
          <w:p w14:paraId="23A70B12">
            <w:pPr>
              <w:pStyle w:val="10"/>
              <w:spacing w:line="460" w:lineRule="exact"/>
              <w:rPr>
                <w:rFonts w:ascii="仿宋" w:hAnsi="仿宋" w:eastAsia="仿宋" w:cs="仿宋"/>
                <w:sz w:val="24"/>
              </w:rPr>
            </w:pPr>
            <w:r>
              <w:rPr>
                <w:rFonts w:hint="eastAsia" w:ascii="仿宋" w:hAnsi="仿宋" w:eastAsia="仿宋" w:cs="仿宋"/>
                <w:sz w:val="24"/>
              </w:rPr>
              <w:t>a、内容详尽细致、清晰缜密、阐述完善的，得2分；</w:t>
            </w:r>
          </w:p>
          <w:p w14:paraId="52976EC7">
            <w:pPr>
              <w:pStyle w:val="10"/>
              <w:spacing w:line="460" w:lineRule="exact"/>
              <w:rPr>
                <w:rFonts w:ascii="仿宋" w:hAnsi="仿宋" w:eastAsia="仿宋" w:cs="仿宋"/>
                <w:sz w:val="24"/>
              </w:rPr>
            </w:pPr>
            <w:r>
              <w:rPr>
                <w:rFonts w:hint="eastAsia" w:ascii="仿宋" w:hAnsi="仿宋" w:eastAsia="仿宋" w:cs="仿宋"/>
                <w:sz w:val="24"/>
              </w:rPr>
              <w:t>b、内容完整、可行，较好满足项目实际需求，得1分；</w:t>
            </w:r>
          </w:p>
          <w:p w14:paraId="5012A2C9">
            <w:pPr>
              <w:pStyle w:val="10"/>
              <w:spacing w:line="460" w:lineRule="exact"/>
              <w:rPr>
                <w:rFonts w:ascii="仿宋" w:hAnsi="仿宋" w:eastAsia="仿宋" w:cs="仿宋"/>
                <w:sz w:val="24"/>
              </w:rPr>
            </w:pPr>
            <w:r>
              <w:rPr>
                <w:rFonts w:hint="eastAsia" w:ascii="仿宋" w:hAnsi="仿宋" w:eastAsia="仿宋" w:cs="仿宋"/>
                <w:sz w:val="24"/>
              </w:rPr>
              <w:t>c、内容基本完整满足项目基本要求的，得0.5分；</w:t>
            </w:r>
          </w:p>
          <w:p w14:paraId="67C98A74">
            <w:pPr>
              <w:pStyle w:val="10"/>
              <w:spacing w:line="460" w:lineRule="exact"/>
              <w:rPr>
                <w:rFonts w:ascii="仿宋" w:hAnsi="仿宋" w:eastAsia="仿宋" w:cs="仿宋"/>
                <w:sz w:val="24"/>
              </w:rPr>
            </w:pPr>
            <w:r>
              <w:rPr>
                <w:rFonts w:hint="eastAsia" w:ascii="仿宋" w:hAnsi="仿宋" w:eastAsia="仿宋" w:cs="仿宋"/>
                <w:sz w:val="24"/>
              </w:rPr>
              <w:t>d、未提供的不得分。</w:t>
            </w:r>
          </w:p>
        </w:tc>
      </w:tr>
      <w:tr w14:paraId="7349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1" w:type="dxa"/>
            <w:vMerge w:val="restart"/>
            <w:noWrap/>
            <w:vAlign w:val="center"/>
          </w:tcPr>
          <w:p w14:paraId="2E445C14">
            <w:pPr>
              <w:spacing w:line="360" w:lineRule="auto"/>
              <w:jc w:val="center"/>
              <w:rPr>
                <w:rFonts w:ascii="仿宋" w:hAnsi="仿宋" w:eastAsia="仿宋" w:cs="仿宋"/>
                <w:sz w:val="24"/>
              </w:rPr>
            </w:pPr>
            <w:r>
              <w:rPr>
                <w:rFonts w:hint="eastAsia" w:ascii="仿宋" w:hAnsi="仿宋" w:eastAsia="仿宋" w:cs="仿宋"/>
                <w:sz w:val="24"/>
              </w:rPr>
              <w:t>2.2.1.3</w:t>
            </w:r>
          </w:p>
        </w:tc>
        <w:tc>
          <w:tcPr>
            <w:tcW w:w="820" w:type="dxa"/>
            <w:vMerge w:val="restart"/>
            <w:noWrap/>
            <w:vAlign w:val="center"/>
          </w:tcPr>
          <w:p w14:paraId="76CEAA97">
            <w:pPr>
              <w:spacing w:line="360" w:lineRule="auto"/>
              <w:jc w:val="center"/>
              <w:rPr>
                <w:rFonts w:ascii="仿宋" w:hAnsi="仿宋" w:eastAsia="仿宋" w:cs="仿宋"/>
                <w:sz w:val="24"/>
              </w:rPr>
            </w:pPr>
            <w:r>
              <w:rPr>
                <w:rFonts w:hint="eastAsia" w:ascii="仿宋" w:hAnsi="仿宋" w:eastAsia="仿宋" w:cs="仿宋"/>
                <w:sz w:val="24"/>
              </w:rPr>
              <w:t>商务部分（55分）</w:t>
            </w:r>
          </w:p>
        </w:tc>
        <w:tc>
          <w:tcPr>
            <w:tcW w:w="772" w:type="dxa"/>
            <w:noWrap/>
            <w:vAlign w:val="center"/>
          </w:tcPr>
          <w:p w14:paraId="1C46208D">
            <w:pPr>
              <w:pStyle w:val="59"/>
              <w:ind w:left="0" w:firstLine="241"/>
              <w:jc w:val="left"/>
              <w:rPr>
                <w:rFonts w:ascii="仿宋" w:hAnsi="仿宋" w:eastAsia="仿宋" w:cs="仿宋"/>
                <w:b/>
                <w:bCs/>
                <w:sz w:val="24"/>
                <w:szCs w:val="24"/>
              </w:rPr>
            </w:pPr>
            <w:r>
              <w:rPr>
                <w:rFonts w:hint="eastAsia" w:ascii="仿宋" w:hAnsi="仿宋" w:eastAsia="仿宋" w:cs="仿宋"/>
                <w:b/>
                <w:bCs/>
                <w:sz w:val="24"/>
                <w:szCs w:val="24"/>
              </w:rPr>
              <w:t>信誉</w:t>
            </w:r>
          </w:p>
          <w:p w14:paraId="0A267386">
            <w:pPr>
              <w:pStyle w:val="59"/>
              <w:ind w:left="0" w:firstLine="0" w:firstLineChars="0"/>
              <w:rPr>
                <w:rFonts w:ascii="仿宋" w:hAnsi="仿宋" w:eastAsia="仿宋" w:cs="仿宋"/>
                <w:spacing w:val="-4"/>
                <w:sz w:val="24"/>
                <w:szCs w:val="24"/>
              </w:rPr>
            </w:pPr>
            <w:r>
              <w:rPr>
                <w:rFonts w:hint="eastAsia" w:ascii="仿宋" w:hAnsi="仿宋" w:eastAsia="仿宋" w:cs="仿宋"/>
                <w:color w:val="000000" w:themeColor="text1"/>
                <w:sz w:val="24"/>
                <w:szCs w:val="24"/>
                <w14:textFill>
                  <w14:solidFill>
                    <w14:schemeClr w14:val="tx1"/>
                  </w14:solidFill>
                </w14:textFill>
              </w:rPr>
              <w:t>（23分）</w:t>
            </w:r>
          </w:p>
        </w:tc>
        <w:tc>
          <w:tcPr>
            <w:tcW w:w="6385" w:type="dxa"/>
            <w:noWrap/>
          </w:tcPr>
          <w:p w14:paraId="1DF6C695">
            <w:pPr>
              <w:pStyle w:val="60"/>
              <w:ind w:left="0" w:leftChars="0" w:firstLine="0"/>
              <w:rPr>
                <w:rFonts w:ascii="仿宋" w:hAnsi="仿宋" w:eastAsia="仿宋" w:cs="仿宋"/>
                <w:sz w:val="24"/>
              </w:rPr>
            </w:pPr>
            <w:r>
              <w:rPr>
                <w:rFonts w:hint="eastAsia" w:ascii="仿宋" w:hAnsi="仿宋" w:eastAsia="仿宋" w:cs="仿宋"/>
                <w:sz w:val="24"/>
              </w:rPr>
              <w:t>（1）投标人通过ISO质量管理体系、环境管理体系、职业健康安全管理体系认证，每提供一项得2分，本条款最多得6分；（投标文件中附认证证书原件扫描件</w:t>
            </w:r>
            <w:r>
              <w:rPr>
                <w:rFonts w:hint="eastAsia" w:ascii="仿宋" w:hAnsi="仿宋" w:eastAsia="仿宋" w:cs="仿宋"/>
                <w:sz w:val="24"/>
                <w:lang w:eastAsia="zh-CN"/>
              </w:rPr>
              <w:t>，投标人提供能查询到的官方网站链接地址及查询结果截图</w:t>
            </w:r>
            <w:r>
              <w:rPr>
                <w:rFonts w:hint="eastAsia" w:ascii="仿宋" w:hAnsi="仿宋" w:eastAsia="仿宋" w:cs="仿宋"/>
                <w:sz w:val="24"/>
              </w:rPr>
              <w:t>）</w:t>
            </w:r>
          </w:p>
          <w:p w14:paraId="5D2DCB91">
            <w:pPr>
              <w:pStyle w:val="60"/>
              <w:ind w:left="0" w:leftChars="0" w:firstLine="0"/>
              <w:rPr>
                <w:rFonts w:ascii="仿宋" w:hAnsi="仿宋" w:eastAsia="仿宋" w:cs="仿宋"/>
                <w:sz w:val="24"/>
                <w:highlight w:val="yellow"/>
              </w:rPr>
            </w:pPr>
            <w:r>
              <w:rPr>
                <w:rFonts w:hint="eastAsia" w:ascii="仿宋" w:hAnsi="仿宋" w:eastAsia="仿宋" w:cs="仿宋"/>
                <w:sz w:val="24"/>
              </w:rPr>
              <w:t>（2）投标人信用等级评为 AAA 级的得3分，信用等级评为 AA 级的得2分，其余的不得分。最多得3分；（投标文件中附证书原件扫描件</w:t>
            </w:r>
            <w:r>
              <w:rPr>
                <w:rFonts w:hint="eastAsia" w:ascii="仿宋" w:hAnsi="仿宋" w:eastAsia="仿宋" w:cs="仿宋"/>
                <w:sz w:val="24"/>
                <w:lang w:eastAsia="zh-CN"/>
              </w:rPr>
              <w:t>，投标人提供能查询到的官方网站链接地址及查询结果截图</w:t>
            </w:r>
            <w:r>
              <w:rPr>
                <w:rFonts w:hint="eastAsia" w:ascii="仿宋" w:hAnsi="仿宋" w:eastAsia="仿宋" w:cs="仿宋"/>
                <w:sz w:val="24"/>
              </w:rPr>
              <w:t>）</w:t>
            </w:r>
          </w:p>
          <w:p w14:paraId="66E37F2F">
            <w:pPr>
              <w:pStyle w:val="60"/>
              <w:ind w:left="0" w:leftChars="0" w:firstLine="0"/>
              <w:rPr>
                <w:rFonts w:ascii="仿宋" w:hAnsi="仿宋" w:eastAsia="仿宋" w:cs="仿宋"/>
                <w:sz w:val="24"/>
                <w:highlight w:val="yellow"/>
              </w:rPr>
            </w:pPr>
            <w:r>
              <w:rPr>
                <w:rFonts w:hint="eastAsia" w:ascii="仿宋" w:hAnsi="仿宋" w:eastAsia="仿宋" w:cs="仿宋"/>
                <w:sz w:val="24"/>
              </w:rPr>
              <w:t>（3）投标人2021年1月1日以来获得过“重合同守信誉”的每个得2分，最多得4分；</w:t>
            </w:r>
          </w:p>
          <w:p w14:paraId="5A7580A4">
            <w:pPr>
              <w:pStyle w:val="60"/>
              <w:ind w:left="0" w:leftChars="0" w:firstLine="0"/>
              <w:rPr>
                <w:rFonts w:ascii="仿宋" w:hAnsi="仿宋" w:eastAsia="仿宋" w:cs="仿宋"/>
                <w:sz w:val="24"/>
                <w:highlight w:val="yellow"/>
              </w:rPr>
            </w:pPr>
            <w:r>
              <w:rPr>
                <w:rFonts w:hint="eastAsia" w:ascii="仿宋" w:hAnsi="仿宋" w:eastAsia="仿宋" w:cs="仿宋"/>
                <w:sz w:val="24"/>
              </w:rPr>
              <w:t>（4）投标本项目的安保公司获得省级荣誉以上（含省级）得5分，市级荣誉得3分，县级荣誉得1分。最多得5分。</w:t>
            </w:r>
          </w:p>
          <w:p w14:paraId="79A774BD">
            <w:pPr>
              <w:pStyle w:val="60"/>
              <w:ind w:left="0" w:leftChars="0" w:firstLine="0"/>
              <w:rPr>
                <w:rFonts w:ascii="仿宋" w:hAnsi="仿宋" w:eastAsia="仿宋" w:cs="仿宋"/>
                <w:sz w:val="24"/>
                <w:highlight w:val="yellow"/>
              </w:rPr>
            </w:pPr>
            <w:r>
              <w:rPr>
                <w:rFonts w:hint="eastAsia" w:ascii="仿宋" w:hAnsi="仿宋" w:eastAsia="仿宋" w:cs="仿宋"/>
                <w:sz w:val="24"/>
              </w:rPr>
              <w:t>（5）在满足本采购文件基础上，</w:t>
            </w:r>
            <w:r>
              <w:rPr>
                <w:rFonts w:hint="eastAsia" w:ascii="仿宋" w:hAnsi="仿宋" w:eastAsia="仿宋" w:cs="仿宋"/>
                <w:sz w:val="24"/>
                <w:lang w:val="en-US" w:eastAsia="zh-CN"/>
              </w:rPr>
              <w:t>本公司</w:t>
            </w:r>
            <w:r>
              <w:rPr>
                <w:rFonts w:hint="eastAsia" w:ascii="仿宋" w:hAnsi="仿宋" w:eastAsia="仿宋" w:cs="仿宋"/>
                <w:color w:val="auto"/>
                <w:sz w:val="24"/>
              </w:rPr>
              <w:t>有党组织的得2.5分；有工会组织的得2.5分，不提供不</w:t>
            </w:r>
            <w:r>
              <w:rPr>
                <w:rFonts w:hint="eastAsia" w:ascii="仿宋" w:hAnsi="仿宋" w:eastAsia="仿宋" w:cs="仿宋"/>
                <w:sz w:val="24"/>
              </w:rPr>
              <w:t>得分，本条款最多得5分。</w:t>
            </w:r>
          </w:p>
        </w:tc>
      </w:tr>
      <w:tr w14:paraId="06C8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91" w:type="dxa"/>
            <w:vMerge w:val="continue"/>
            <w:noWrap/>
            <w:vAlign w:val="center"/>
          </w:tcPr>
          <w:p w14:paraId="6240938A">
            <w:pPr>
              <w:spacing w:line="360" w:lineRule="auto"/>
              <w:jc w:val="center"/>
              <w:rPr>
                <w:rFonts w:ascii="仿宋" w:hAnsi="仿宋" w:eastAsia="仿宋" w:cs="仿宋"/>
                <w:sz w:val="24"/>
              </w:rPr>
            </w:pPr>
          </w:p>
        </w:tc>
        <w:tc>
          <w:tcPr>
            <w:tcW w:w="820" w:type="dxa"/>
            <w:vMerge w:val="continue"/>
            <w:noWrap/>
            <w:vAlign w:val="center"/>
          </w:tcPr>
          <w:p w14:paraId="678CC3E6">
            <w:pPr>
              <w:spacing w:line="360" w:lineRule="auto"/>
              <w:jc w:val="center"/>
              <w:rPr>
                <w:rFonts w:ascii="仿宋" w:hAnsi="仿宋" w:eastAsia="仿宋" w:cs="仿宋"/>
                <w:sz w:val="24"/>
              </w:rPr>
            </w:pPr>
          </w:p>
        </w:tc>
        <w:tc>
          <w:tcPr>
            <w:tcW w:w="772" w:type="dxa"/>
            <w:noWrap/>
            <w:vAlign w:val="center"/>
          </w:tcPr>
          <w:p w14:paraId="1FDE4A57">
            <w:pPr>
              <w:pStyle w:val="59"/>
              <w:ind w:left="0" w:firstLine="0" w:firstLineChars="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投标人业绩</w:t>
            </w:r>
          </w:p>
          <w:p w14:paraId="1839880F">
            <w:pPr>
              <w:pStyle w:val="59"/>
              <w:ind w:left="0" w:firstLine="0" w:firstLineChars="0"/>
              <w:rPr>
                <w:rFonts w:ascii="仿宋" w:hAnsi="仿宋" w:eastAsia="仿宋" w:cs="仿宋"/>
                <w:spacing w:val="-4"/>
                <w:sz w:val="24"/>
                <w:szCs w:val="24"/>
              </w:rPr>
            </w:pPr>
            <w:r>
              <w:rPr>
                <w:rFonts w:hint="eastAsia" w:ascii="仿宋" w:hAnsi="仿宋" w:eastAsia="仿宋" w:cs="仿宋"/>
                <w:color w:val="000000" w:themeColor="text1"/>
                <w:sz w:val="24"/>
                <w:szCs w:val="24"/>
                <w14:textFill>
                  <w14:solidFill>
                    <w14:schemeClr w14:val="tx1"/>
                  </w14:solidFill>
                </w14:textFill>
              </w:rPr>
              <w:t>（15分）</w:t>
            </w:r>
          </w:p>
        </w:tc>
        <w:tc>
          <w:tcPr>
            <w:tcW w:w="6385" w:type="dxa"/>
            <w:noWrap/>
          </w:tcPr>
          <w:p w14:paraId="4E6A1942">
            <w:pPr>
              <w:pStyle w:val="8"/>
              <w:tabs>
                <w:tab w:val="left" w:pos="0"/>
              </w:tabs>
              <w:ind w:left="0" w:leftChars="0"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供应商提供2021年1月1日以来类似业绩（以合同签订时间为准），每提供一份得3分,最高得15分。（提供合同扫描件并加盖公章，未提供不得分）</w:t>
            </w:r>
          </w:p>
          <w:p w14:paraId="29962F5C">
            <w:pPr>
              <w:pStyle w:val="8"/>
              <w:tabs>
                <w:tab w:val="left" w:pos="0"/>
              </w:tabs>
              <w:ind w:left="0" w:leftChars="0"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注：类似业绩为公共事业服务类（指行政事业单位业绩，非住宅类业绩））</w:t>
            </w:r>
          </w:p>
          <w:p w14:paraId="73A44E84">
            <w:pPr>
              <w:pStyle w:val="8"/>
              <w:tabs>
                <w:tab w:val="left" w:pos="0"/>
              </w:tabs>
              <w:ind w:left="0" w:leftChars="0" w:firstLine="0" w:firstLineChars="0"/>
              <w:rPr>
                <w:rFonts w:ascii="仿宋" w:hAnsi="仿宋" w:eastAsia="仿宋" w:cs="仿宋"/>
                <w:highlight w:val="yellow"/>
              </w:rPr>
            </w:pPr>
            <w:r>
              <w:rPr>
                <w:rFonts w:hint="eastAsia" w:ascii="仿宋" w:hAnsi="仿宋" w:eastAsia="仿宋" w:cs="仿宋"/>
                <w:sz w:val="24"/>
              </w:rPr>
              <w:t>注：以上证明材料须在响应文件中附原件扫描件；</w:t>
            </w:r>
            <w:r>
              <w:rPr>
                <w:rFonts w:hint="eastAsia" w:ascii="仿宋" w:hAnsi="仿宋" w:eastAsia="仿宋" w:cs="仿宋"/>
                <w:color w:val="000000" w:themeColor="text1"/>
                <w:sz w:val="24"/>
                <w14:textFill>
                  <w14:solidFill>
                    <w14:schemeClr w14:val="tx1"/>
                  </w14:solidFill>
                </w14:textFill>
              </w:rPr>
              <w:t>同一份荣誉不重复得分</w:t>
            </w:r>
            <w:r>
              <w:rPr>
                <w:rFonts w:hint="eastAsia" w:ascii="仿宋" w:hAnsi="仿宋" w:eastAsia="仿宋" w:cs="仿宋"/>
                <w:sz w:val="24"/>
              </w:rPr>
              <w:t>。</w:t>
            </w:r>
          </w:p>
        </w:tc>
      </w:tr>
      <w:tr w14:paraId="2051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91" w:type="dxa"/>
            <w:vMerge w:val="continue"/>
            <w:noWrap/>
            <w:vAlign w:val="center"/>
          </w:tcPr>
          <w:p w14:paraId="7AA532D1">
            <w:pPr>
              <w:spacing w:line="360" w:lineRule="auto"/>
              <w:jc w:val="center"/>
              <w:rPr>
                <w:rFonts w:ascii="仿宋" w:hAnsi="仿宋" w:eastAsia="仿宋" w:cs="仿宋"/>
                <w:sz w:val="24"/>
                <w:highlight w:val="yellow"/>
              </w:rPr>
            </w:pPr>
          </w:p>
        </w:tc>
        <w:tc>
          <w:tcPr>
            <w:tcW w:w="820" w:type="dxa"/>
            <w:vMerge w:val="continue"/>
            <w:noWrap/>
            <w:vAlign w:val="center"/>
          </w:tcPr>
          <w:p w14:paraId="742D446C">
            <w:pPr>
              <w:spacing w:line="360" w:lineRule="auto"/>
              <w:jc w:val="center"/>
              <w:rPr>
                <w:rFonts w:ascii="仿宋" w:hAnsi="仿宋" w:eastAsia="仿宋" w:cs="仿宋"/>
                <w:sz w:val="24"/>
                <w:highlight w:val="yellow"/>
              </w:rPr>
            </w:pPr>
          </w:p>
        </w:tc>
        <w:tc>
          <w:tcPr>
            <w:tcW w:w="772" w:type="dxa"/>
            <w:noWrap/>
            <w:vAlign w:val="center"/>
          </w:tcPr>
          <w:p w14:paraId="5C3CB37E">
            <w:pPr>
              <w:pStyle w:val="59"/>
              <w:ind w:left="0" w:firstLine="0" w:firstLineChars="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应急承诺</w:t>
            </w:r>
            <w:r>
              <w:rPr>
                <w:rFonts w:hint="eastAsia" w:ascii="仿宋" w:hAnsi="仿宋" w:eastAsia="仿宋" w:cs="仿宋"/>
                <w:color w:val="000000" w:themeColor="text1"/>
                <w:sz w:val="24"/>
                <w:szCs w:val="24"/>
                <w14:textFill>
                  <w14:solidFill>
                    <w14:schemeClr w14:val="tx1"/>
                  </w14:solidFill>
                </w14:textFill>
              </w:rPr>
              <w:t>（10分）</w:t>
            </w:r>
          </w:p>
        </w:tc>
        <w:tc>
          <w:tcPr>
            <w:tcW w:w="6385" w:type="dxa"/>
            <w:noWrap/>
          </w:tcPr>
          <w:p w14:paraId="3CEBBE28">
            <w:pPr>
              <w:pStyle w:val="8"/>
              <w:tabs>
                <w:tab w:val="left" w:pos="0"/>
              </w:tabs>
              <w:ind w:left="0" w:leftChars="0"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1、有处置突发事件能力，有应急处置预案的得5分；响应文件中提供完整合理的应急预案。</w:t>
            </w:r>
          </w:p>
          <w:p w14:paraId="573D81D0">
            <w:pPr>
              <w:pStyle w:val="8"/>
              <w:tabs>
                <w:tab w:val="left" w:pos="0"/>
              </w:tabs>
              <w:ind w:left="0" w:leftChars="0" w:firstLine="0" w:firstLineChars="0"/>
              <w:rPr>
                <w:rFonts w:ascii="仿宋" w:hAnsi="仿宋" w:eastAsia="仿宋" w:cs="仿宋"/>
              </w:rPr>
            </w:pPr>
            <w:r>
              <w:rPr>
                <w:rFonts w:hint="eastAsia" w:ascii="仿宋" w:hAnsi="仿宋" w:eastAsia="仿宋" w:cs="仿宋"/>
                <w:color w:val="000000" w:themeColor="text1"/>
                <w:sz w:val="24"/>
                <w14:textFill>
                  <w14:solidFill>
                    <w14:schemeClr w14:val="tx1"/>
                  </w14:solidFill>
                </w14:textFill>
              </w:rPr>
              <w:t>2、承诺在遇有突发紧急事件时，在岗人员以外有能力增派人员赶赴中心增援的得5分。</w:t>
            </w:r>
          </w:p>
        </w:tc>
      </w:tr>
      <w:tr w14:paraId="5B4B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1" w:type="dxa"/>
            <w:vMerge w:val="continue"/>
            <w:noWrap/>
            <w:vAlign w:val="center"/>
          </w:tcPr>
          <w:p w14:paraId="2AD40FA5">
            <w:pPr>
              <w:spacing w:line="360" w:lineRule="auto"/>
              <w:jc w:val="center"/>
              <w:rPr>
                <w:rFonts w:ascii="仿宋" w:hAnsi="仿宋" w:eastAsia="仿宋" w:cs="仿宋"/>
                <w:sz w:val="24"/>
                <w:highlight w:val="yellow"/>
              </w:rPr>
            </w:pPr>
          </w:p>
        </w:tc>
        <w:tc>
          <w:tcPr>
            <w:tcW w:w="820" w:type="dxa"/>
            <w:vMerge w:val="continue"/>
            <w:noWrap/>
            <w:vAlign w:val="center"/>
          </w:tcPr>
          <w:p w14:paraId="73F2531B">
            <w:pPr>
              <w:spacing w:line="360" w:lineRule="auto"/>
              <w:jc w:val="center"/>
              <w:rPr>
                <w:rFonts w:ascii="仿宋" w:hAnsi="仿宋" w:eastAsia="仿宋" w:cs="仿宋"/>
                <w:sz w:val="24"/>
                <w:highlight w:val="yellow"/>
              </w:rPr>
            </w:pPr>
          </w:p>
        </w:tc>
        <w:tc>
          <w:tcPr>
            <w:tcW w:w="772" w:type="dxa"/>
            <w:noWrap/>
            <w:vAlign w:val="center"/>
          </w:tcPr>
          <w:p w14:paraId="6A1194D7">
            <w:pPr>
              <w:pStyle w:val="59"/>
              <w:ind w:left="0" w:firstLine="0" w:firstLineChars="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snapToGrid w:val="0"/>
                <w:color w:val="000000" w:themeColor="text1"/>
                <w:sz w:val="24"/>
                <w:szCs w:val="21"/>
                <w14:textFill>
                  <w14:solidFill>
                    <w14:schemeClr w14:val="tx1"/>
                  </w14:solidFill>
                </w14:textFill>
              </w:rPr>
              <w:t>人员配备</w:t>
            </w:r>
            <w:r>
              <w:rPr>
                <w:rFonts w:hint="eastAsia" w:ascii="仿宋" w:hAnsi="仿宋" w:eastAsia="仿宋" w:cs="仿宋"/>
                <w:color w:val="000000" w:themeColor="text1"/>
                <w:sz w:val="24"/>
                <w:szCs w:val="24"/>
                <w14:textFill>
                  <w14:solidFill>
                    <w14:schemeClr w14:val="tx1"/>
                  </w14:solidFill>
                </w14:textFill>
              </w:rPr>
              <w:t>（7分）</w:t>
            </w:r>
          </w:p>
        </w:tc>
        <w:tc>
          <w:tcPr>
            <w:tcW w:w="6385" w:type="dxa"/>
            <w:noWrap/>
          </w:tcPr>
          <w:p w14:paraId="0EBE2E0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1、保安人员中，有退役军人的，每名得1分，最多得5分。（是退役军人的需提供证明资料）</w:t>
            </w:r>
          </w:p>
          <w:p w14:paraId="2CF44BA1">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2、保安人员中，有</w:t>
            </w:r>
            <w:r>
              <w:rPr>
                <w:rFonts w:hint="eastAsia" w:ascii="仿宋" w:hAnsi="仿宋" w:eastAsia="仿宋" w:cs="仿宋"/>
                <w:color w:val="auto"/>
                <w:sz w:val="24"/>
                <w:highlight w:val="none"/>
              </w:rPr>
              <w:t>大学生</w:t>
            </w:r>
            <w:r>
              <w:rPr>
                <w:rFonts w:hint="eastAsia" w:ascii="仿宋" w:hAnsi="仿宋" w:eastAsia="仿宋" w:cs="仿宋"/>
                <w:color w:val="auto"/>
                <w:sz w:val="24"/>
                <w:highlight w:val="none"/>
                <w:lang w:val="en-US" w:eastAsia="zh-CN"/>
              </w:rPr>
              <w:t>毕业证</w:t>
            </w:r>
            <w:r>
              <w:rPr>
                <w:rFonts w:hint="eastAsia" w:ascii="仿宋" w:hAnsi="仿宋" w:eastAsia="仿宋" w:cs="仿宋"/>
                <w:color w:val="000000" w:themeColor="text1"/>
                <w:sz w:val="24"/>
                <w:highlight w:val="none"/>
                <w14:textFill>
                  <w14:solidFill>
                    <w14:schemeClr w14:val="tx1"/>
                  </w14:solidFill>
                </w14:textFill>
              </w:rPr>
              <w:t>或有文物保护</w:t>
            </w:r>
            <w:r>
              <w:rPr>
                <w:rFonts w:hint="eastAsia" w:ascii="仿宋" w:hAnsi="仿宋" w:eastAsia="仿宋" w:cs="仿宋"/>
                <w:color w:val="000000" w:themeColor="text1"/>
                <w:sz w:val="24"/>
                <w:highlight w:val="none"/>
                <w:lang w:val="en-US" w:eastAsia="zh-CN"/>
                <w14:textFill>
                  <w14:solidFill>
                    <w14:schemeClr w14:val="tx1"/>
                  </w14:solidFill>
                </w14:textFill>
              </w:rPr>
              <w:t>工程从业资格</w:t>
            </w:r>
            <w:r>
              <w:rPr>
                <w:rFonts w:hint="eastAsia" w:ascii="仿宋" w:hAnsi="仿宋" w:eastAsia="仿宋" w:cs="仿宋"/>
                <w:color w:val="000000" w:themeColor="text1"/>
                <w:sz w:val="24"/>
                <w:highlight w:val="none"/>
                <w14:textFill>
                  <w14:solidFill>
                    <w14:schemeClr w14:val="tx1"/>
                  </w14:solidFill>
                </w14:textFill>
              </w:rPr>
              <w:t>证书的，每名得1分。最多得2分。（提供证书扫描件</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sz w:val="24"/>
                <w:lang w:val="en-US" w:eastAsia="zh-CN"/>
              </w:rPr>
              <w:t>查询网站：www.chsi.com.cn</w:t>
            </w:r>
            <w:r>
              <w:rPr>
                <w:rFonts w:hint="eastAsia" w:ascii="仿宋" w:hAnsi="仿宋" w:eastAsia="仿宋" w:cs="仿宋"/>
                <w:color w:val="000000" w:themeColor="text1"/>
                <w:sz w:val="24"/>
                <w:highlight w:val="none"/>
                <w14:textFill>
                  <w14:solidFill>
                    <w14:schemeClr w14:val="tx1"/>
                  </w14:solidFill>
                </w14:textFill>
              </w:rPr>
              <w:t>）</w:t>
            </w:r>
          </w:p>
        </w:tc>
      </w:tr>
    </w:tbl>
    <w:p w14:paraId="69CE53F9">
      <w:pPr>
        <w:widowControl/>
        <w:spacing w:line="360" w:lineRule="auto"/>
        <w:ind w:firstLine="478" w:firstLineChars="200"/>
        <w:jc w:val="left"/>
        <w:rPr>
          <w:rFonts w:ascii="仿宋" w:hAnsi="仿宋" w:eastAsia="仿宋" w:cs="仿宋"/>
          <w:b/>
          <w:bCs/>
          <w:kern w:val="0"/>
          <w:sz w:val="28"/>
          <w:szCs w:val="28"/>
          <w:lang w:bidi="ar"/>
        </w:rPr>
      </w:pPr>
      <w:r>
        <w:rPr>
          <w:rFonts w:hint="eastAsia" w:ascii="仿宋" w:hAnsi="仿宋" w:eastAsia="仿宋" w:cs="仿宋"/>
          <w:b/>
          <w:bCs/>
          <w:spacing w:val="-1"/>
          <w:sz w:val="24"/>
        </w:rPr>
        <w:t>注：1、以上打分细则中所需要的证件、证书、证明材料等，需提供原件的扫描件附于响应文件中。在合同签订前采购单位有权查验原件并实地考察，成交人提供不全、不实或不符的，按响应文件中提供虚假材料处理，采购单位可取消成交人的成交资格并报监督部门对其进行相关处罚。</w:t>
      </w:r>
    </w:p>
    <w:p w14:paraId="336CEC7A">
      <w:pPr>
        <w:widowControl/>
        <w:spacing w:line="500" w:lineRule="exact"/>
        <w:ind w:firstLine="562" w:firstLineChars="200"/>
        <w:jc w:val="left"/>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2. 评审标准</w:t>
      </w:r>
    </w:p>
    <w:p w14:paraId="02659D45">
      <w:pPr>
        <w:widowControl/>
        <w:spacing w:line="50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2.1 初步评审标准</w:t>
      </w:r>
    </w:p>
    <w:p w14:paraId="460CEAE7">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2.1.1 资格性审查标准：见评审办法前附表。</w:t>
      </w:r>
    </w:p>
    <w:p w14:paraId="7E843BB6">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2.1.2 符合性审查标准：见评审办法前附表。</w:t>
      </w:r>
    </w:p>
    <w:p w14:paraId="50BFF0EE">
      <w:pPr>
        <w:widowControl/>
        <w:spacing w:line="50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2.2 详细评审标准</w:t>
      </w:r>
    </w:p>
    <w:p w14:paraId="2410BF75">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2.2.1 分值构成：见评审办法前附表。</w:t>
      </w:r>
    </w:p>
    <w:p w14:paraId="0EA3FC77">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2.2.2 评分标准：见评审办法前附表。</w:t>
      </w:r>
    </w:p>
    <w:p w14:paraId="7692D67C">
      <w:pPr>
        <w:widowControl/>
        <w:spacing w:line="50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3. 评审程序</w:t>
      </w:r>
    </w:p>
    <w:p w14:paraId="1C018169">
      <w:pPr>
        <w:widowControl/>
        <w:spacing w:line="50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评标委员会按标段（包）进行评审</w:t>
      </w:r>
    </w:p>
    <w:p w14:paraId="3CA6813E">
      <w:pPr>
        <w:widowControl/>
        <w:spacing w:line="50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3.1 确认《招标文件》</w:t>
      </w:r>
    </w:p>
    <w:p w14:paraId="0B38BA77">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3.1.1 评标委员会确认《招标文件》，《招标文件》内容违反国家有关强制性规定的，评标委员会应当停止评审并向采购人或者采购代理机构书面说明情况。</w:t>
      </w:r>
    </w:p>
    <w:p w14:paraId="6F14D1BE">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3.1.2 评标委员会要求解释《招标文件》的，书面提出需解释的相关《招标文件》的具体内容后、由采购代理机构或者采购人进行书面解释。</w:t>
      </w:r>
    </w:p>
    <w:p w14:paraId="1F21A444">
      <w:pPr>
        <w:widowControl/>
        <w:spacing w:line="50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3.2 初步评审</w:t>
      </w:r>
    </w:p>
    <w:p w14:paraId="0343D36F">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3.2.1 评标委员会依据本章第2.1.1、2.1.2款规定的标准对《投标文件》进行资格性、符合性评审。有一项不符合评审标准的，作无效响应处理。</w:t>
      </w:r>
    </w:p>
    <w:p w14:paraId="3C757B33">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3.2.2 供应商有以下情形之一的，其投标作无效响应处理：</w:t>
      </w:r>
    </w:p>
    <w:p w14:paraId="117FDEFF">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（1）供应商不符合国家或者《招标文件》规定的资格条件；</w:t>
      </w:r>
    </w:p>
    <w:p w14:paraId="4E93DB29">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（2）供应商没有按照《招标文件》要求提供投标承诺函；</w:t>
      </w:r>
    </w:p>
    <w:p w14:paraId="5993C4B6">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（3）投标联合体不符合《招标文件》规定；</w:t>
      </w:r>
    </w:p>
    <w:p w14:paraId="682CE0B6">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（4）《投标文件》的签字盖章不符合《招标文件》规定；</w:t>
      </w:r>
    </w:p>
    <w:p w14:paraId="4A945B13">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（5）投标报价高于招标公告公布的预算金额；</w:t>
      </w:r>
    </w:p>
    <w:p w14:paraId="6F325429">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（6）同一供应商提交两个以上不同的《投标文件》或者投标报价，《投标文件》的每种报价有两个报价或其他选择性报价的；</w:t>
      </w:r>
    </w:p>
    <w:p w14:paraId="7DCB16FB">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（7）《投标文件》没有对《招标文件》的实质性要求和条件作出实质性响应，或不符合《招标文件》的实质性要求和条件；</w:t>
      </w:r>
    </w:p>
    <w:p w14:paraId="764A5BFE">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（8）《投标文件》附有采购项目不能接受的条件或不符合国家强制性规定的；</w:t>
      </w:r>
    </w:p>
    <w:p w14:paraId="6EDFD4D6">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（9）单位负责人为同一人或者存在控股、管理关系的不同单位，参加同一项目投标的；</w:t>
      </w:r>
    </w:p>
    <w:p w14:paraId="3277E367">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（10）为采购项目提供整体设计、规范编制或者项目管理、监理、检测等服务的供应商，不得再参加该采购项目的其他采购活动；</w:t>
      </w:r>
    </w:p>
    <w:p w14:paraId="03F9E7C9">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（11）组成联合体或者接受分包的小微企业与联合体内其他企业、分包企业之间存在直接控股、管理关系的；</w:t>
      </w:r>
    </w:p>
    <w:p w14:paraId="56246A6E">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（12）提供虚假材料谋取成交的；</w:t>
      </w:r>
    </w:p>
    <w:p w14:paraId="3A36EDF7">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（13）供应商有串通投标、行贿等违法行为。其中，有下列情形之一的，视为供应商相互串通投标：</w:t>
      </w:r>
    </w:p>
    <w:p w14:paraId="6654E0EA">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◆不同供应商的《投标文件》由同一单位或者个人编制；</w:t>
      </w:r>
    </w:p>
    <w:p w14:paraId="5436DAD2">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◆不同供应商委托同一单位或者个人办理投标事宜；</w:t>
      </w:r>
    </w:p>
    <w:p w14:paraId="20B4BD46">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◆不同供应商的《投标文件》载明的项目管理成员为同一人；</w:t>
      </w:r>
    </w:p>
    <w:p w14:paraId="453FE8A2">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◆不同供应商的《投标文件》异常一致或者投标报价呈规律性差异；</w:t>
      </w:r>
    </w:p>
    <w:p w14:paraId="5C0BDD24">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◆不同供应商的《投标文件》相互混装。</w:t>
      </w:r>
    </w:p>
    <w:p w14:paraId="4C82CB0F">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（14）根据豫财购〔2021〕6号文件，参与同一个标段(包)的供应商存在下列情形之一的，其投标(响应)文件无效：</w:t>
      </w:r>
    </w:p>
    <w:p w14:paraId="4C809B8D">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◆不同供应商的电子投标(响应)文件上传计算机的网卡MAC地址、CPU序列号和硬盘序列号等硬件信息相同的；</w:t>
      </w:r>
    </w:p>
    <w:p w14:paraId="0954B0A6">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◆不同供应商的投标(响应)文件由同一电子设备编制、打印加密或者上传；</w:t>
      </w:r>
    </w:p>
    <w:p w14:paraId="6D17D158">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◆不同供应商的投标(响应)文件由同一电子设备打印、复印；</w:t>
      </w:r>
    </w:p>
    <w:p w14:paraId="5A613C03">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◆不同供应商的投标(响应)文件由同一人送达或者分发，或者不同供应商联系人为同一人或不同联系人的联系电话一致的；</w:t>
      </w:r>
    </w:p>
    <w:p w14:paraId="4A54E5D5">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◆不同供应商的投标(响应)文件的内容存在两处以上细节错误一致</w:t>
      </w:r>
    </w:p>
    <w:p w14:paraId="13E28503">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◆不同供应商的法定代表人、委托代理人、项目经理、项目负责人等由同一个单位缴纳社会保险或者领取报酬的；</w:t>
      </w:r>
    </w:p>
    <w:p w14:paraId="23990EE5">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◆不同供应商投标(响应)文件中法定代表人或者负责人签字出自同一人之手；</w:t>
      </w:r>
    </w:p>
    <w:p w14:paraId="1F07E1B2">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◆其它涉嫌串通的情形。</w:t>
      </w:r>
    </w:p>
    <w:p w14:paraId="5B1EB96C">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(15)据豫财购〔2021〕6号文件精神，工程领域招标投标行政主管部门对供应商串通投标等予以市场禁入的，在本次政府采购活动中，该供应商投标(响应)文件无效。</w:t>
      </w:r>
    </w:p>
    <w:p w14:paraId="6F9A663C">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3.2.3 </w:t>
      </w:r>
      <w:r>
        <w:rPr>
          <w:rFonts w:hint="eastAsia" w:ascii="仿宋" w:hAnsi="仿宋" w:eastAsia="仿宋" w:cs="仿宋"/>
          <w:b/>
          <w:bCs/>
          <w:kern w:val="0"/>
          <w:sz w:val="28"/>
          <w:szCs w:val="28"/>
          <w:lang w:bidi="ar"/>
        </w:rPr>
        <w:t>未实质性响应《招标文件》的《投标文件》按无效处理，评标委员会应当通过评审界面的对话框告知有关供应商。</w:t>
      </w:r>
    </w:p>
    <w:p w14:paraId="1F50FCE0">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3.2.4 评标委员会负责审查确定每一响应项目（标段&lt;包&gt;）是否对《招标文件》的实质性要求作出了实质性的响应，而没有重大偏离和保留。实质性响应的《投标文件》是指《投标文件》符合《招标文件》的所有条款、条件和规定且没有重大偏离和保留（重大偏离和保留是指影响到《招标文件》和供应商的义务的规定，而纠正这些偏离将影响到其他提交实质性响应供应商的公平竞争地位）。</w:t>
      </w:r>
    </w:p>
    <w:p w14:paraId="5904A416">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3.2.5 评标委员会判断《投标文件》的响应性仅基于《投标文件》本身而不靠外部证据。</w:t>
      </w:r>
    </w:p>
    <w:p w14:paraId="682AD51C">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3.2.6 评标委员会拒绝被确定为非实质性响应的供应商，供应商不得通过修正或撤销不符之处而使其《投标文件》成为实质性响应的《投标文件》。 </w:t>
      </w:r>
    </w:p>
    <w:p w14:paraId="23D31186">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3.2.7 允许供应商修改《投标文件》中不构成重大偏离的、微小的、非正规、不一致或不规则的地方。</w:t>
      </w:r>
    </w:p>
    <w:p w14:paraId="5C5001B4">
      <w:pPr>
        <w:widowControl/>
        <w:spacing w:line="50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3.3 《投标文件》的澄清 </w:t>
      </w:r>
    </w:p>
    <w:p w14:paraId="25BF23F9">
      <w:pPr>
        <w:widowControl/>
        <w:spacing w:line="50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 xml:space="preserve">《投标文件》的澄清在“招标公告”所述网上电子交易系统进行。 </w:t>
      </w:r>
    </w:p>
    <w:p w14:paraId="2CF9B22A">
      <w:pPr>
        <w:widowControl/>
        <w:spacing w:line="50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3.3.1 评审期间，供应商法定代表人须时刻关注电子开标室并保持通讯畅通。如因通讯不畅导致供应商无法及时澄清而被认定为无效响应等后果的，由供应商自行承担。</w:t>
      </w:r>
    </w:p>
    <w:p w14:paraId="08B7CB8A">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3.3.2 为有助于对《投标文件》进行审查、评估和比较，评标委员会有权个别的向供应商提出质疑，请供应商澄清其投标内容。</w:t>
      </w:r>
    </w:p>
    <w:p w14:paraId="24C04266">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3.3.3 评标委员会可以要求供应商对《投标文件》中含义不明确、同类问题表述不一致或者有明显文字和计算错误的内容等作出必要的澄清、说明或者更正。供应商的澄清、说明或者更正不得超出《投标文件》的范围或者改变《投标文件》的实质性内容。</w:t>
      </w:r>
    </w:p>
    <w:p w14:paraId="5428EA8D">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3.3.4 供应商的澄清、说明或者更正</w:t>
      </w:r>
      <w:r>
        <w:rPr>
          <w:rFonts w:hint="eastAsia" w:ascii="仿宋" w:hAnsi="仿宋" w:eastAsia="仿宋" w:cs="仿宋"/>
          <w:b/>
          <w:bCs/>
          <w:kern w:val="0"/>
          <w:sz w:val="28"/>
          <w:szCs w:val="28"/>
          <w:lang w:bidi="ar"/>
        </w:rPr>
        <w:t xml:space="preserve">应当采用书面形式，应加盖供应商电子签章或其法定代表人电子签名。并将澄清等内容作为附件上传至系统中。 </w:t>
      </w:r>
    </w:p>
    <w:p w14:paraId="15B5AD8C">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3.3.5 供应商的澄清文件是《投标文件》的组成部分，并取代《投标文件》中被澄清的部分。</w:t>
      </w:r>
    </w:p>
    <w:p w14:paraId="476796D2">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3.3.6 澄清文件应按评标委员会规定的时间提交。</w:t>
      </w:r>
    </w:p>
    <w:p w14:paraId="29A5445B">
      <w:pPr>
        <w:widowControl/>
        <w:spacing w:line="500" w:lineRule="exact"/>
        <w:ind w:firstLine="562" w:firstLineChars="200"/>
        <w:jc w:val="left"/>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3.4 详细评审</w:t>
      </w:r>
    </w:p>
    <w:p w14:paraId="2AAA4FEF">
      <w:pPr>
        <w:widowControl/>
        <w:spacing w:line="50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评审在“招标公告”所述网上电子交易系统进行。</w:t>
      </w:r>
    </w:p>
    <w:p w14:paraId="075D061F">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3.4.1 投标文件报价出现前后不一致的，按照下列规定修正：</w:t>
      </w:r>
    </w:p>
    <w:p w14:paraId="670C05F5">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（1）“安阳市公共资源交易中心电子交易平台”系统中开标一览表（报价表）内容与投标文件中相应内容不一致的，以开标一览表（报价表）为准；</w:t>
      </w:r>
    </w:p>
    <w:p w14:paraId="1FB095C2">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（2）大写金额和小写金额不一致的，以大写金额为准；</w:t>
      </w:r>
    </w:p>
    <w:p w14:paraId="35A19227">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（3）单价金额小数点或者百分比有明显错位的，以开标一览表的总价为准，并修改单价；</w:t>
      </w:r>
    </w:p>
    <w:p w14:paraId="74A93FAE">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（4）总价金额与按单价汇总金额不一致的，以单价金额计算结果为准。</w:t>
      </w:r>
    </w:p>
    <w:p w14:paraId="1B7F213A">
      <w:pPr>
        <w:widowControl/>
        <w:spacing w:line="50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同时出现两种以上不一致的，按照前款规定的顺序修正。修正后的报价按照本章3.3.4项规定经供应商确认后产生约束力，供应商不确认的，其投标无效。</w:t>
      </w:r>
    </w:p>
    <w:p w14:paraId="6E73C407">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3.4.2 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2F5DD304">
      <w:pPr>
        <w:widowControl/>
        <w:spacing w:line="500" w:lineRule="exact"/>
        <w:jc w:val="left"/>
        <w:rPr>
          <w:rFonts w:ascii="仿宋" w:hAnsi="仿宋" w:eastAsia="仿宋" w:cs="仿宋"/>
          <w:kern w:val="0"/>
          <w:sz w:val="28"/>
          <w:szCs w:val="28"/>
          <w:lang w:bidi="ar"/>
        </w:rPr>
      </w:pPr>
      <w:r>
        <w:rPr>
          <w:rFonts w:hint="eastAsia" w:ascii="仿宋" w:hAnsi="仿宋" w:eastAsia="仿宋" w:cs="仿宋"/>
          <w:kern w:val="0"/>
          <w:sz w:val="28"/>
          <w:szCs w:val="28"/>
          <w:lang w:bidi="ar"/>
        </w:rPr>
        <w:t>多家供应商提供的核心产品品牌相同的，按前项规定处理。</w:t>
      </w:r>
    </w:p>
    <w:p w14:paraId="660D2DE5">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3.4.3 评标委员会按本章第2.2 款规定的量化因素和分值进行打分，并计算出综合评标得分。</w:t>
      </w:r>
    </w:p>
    <w:p w14:paraId="1D7998CA">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3.4.4 评分计算保留 2 位小数，第三位小数四舍五入。评分计算中出现中间值时按插入法计算得分。</w:t>
      </w:r>
    </w:p>
    <w:p w14:paraId="6E4DE8B4">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3.4.5 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002F28A3">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3.4.6 在评标过程中，凡遇到《招标文件》中无界定或界定不清，前后不一致，使评委成员意见有分歧且又难于协商一致的问题，均由评委予以表决。</w:t>
      </w:r>
    </w:p>
    <w:p w14:paraId="490BA235">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3.4.7 为规避无序竞争，评标结束后，无论中标人或其他供应商，因提供虚假材料等判定中标（投标）无效、取消中标资格的情况，均将不改变评标委员会已作出的评审打分排序。</w:t>
      </w:r>
    </w:p>
    <w:p w14:paraId="4F914C85">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3.4.8 除了算术修正，评标委员会不对供应商的投标价格进行任何调整。</w:t>
      </w:r>
    </w:p>
    <w:p w14:paraId="10D146F0">
      <w:pPr>
        <w:widowControl/>
        <w:spacing w:line="50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3.5 复核</w:t>
      </w:r>
    </w:p>
    <w:p w14:paraId="6FCAEF07">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3.5.1 评标委员会对供应商的价格分等客观评分项的评分应当一致，对其他需要借助专业知识评判的主观评分项，应当严格按照评分细则公正评分，不得超出评分标准范围，对畸高、畸低的重大差异评分书面说明理由。</w:t>
      </w:r>
    </w:p>
    <w:p w14:paraId="214E5448">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3.5.2 评标委员会要对评分汇总情况进行复核，特别是对排名第一的、报价最低的、投标或相应文件被认定为无效的情形进行重点复核。评标结果汇总完成后评标报告签署前，经评标委员会复核存在分值汇总计算错误的、分项评分超出评分标准范围的、评标委员会成员对客观评审因素评分不一致的、经评标委员会认定评分畸高、畸低的，有前述情形之一的，评标委员会应当当场修改评标结果，并在评标报告中记载。</w:t>
      </w:r>
    </w:p>
    <w:p w14:paraId="7A0A34E3">
      <w:pPr>
        <w:widowControl/>
        <w:spacing w:line="500" w:lineRule="exact"/>
        <w:ind w:firstLine="562" w:firstLineChars="200"/>
        <w:jc w:val="left"/>
        <w:rPr>
          <w:rFonts w:ascii="仿宋" w:hAnsi="仿宋" w:eastAsia="仿宋" w:cs="仿宋"/>
          <w:sz w:val="28"/>
          <w:szCs w:val="28"/>
        </w:rPr>
      </w:pPr>
      <w:r>
        <w:rPr>
          <w:rFonts w:hint="eastAsia" w:ascii="仿宋" w:hAnsi="仿宋" w:eastAsia="仿宋" w:cs="仿宋"/>
          <w:b/>
          <w:bCs/>
          <w:kern w:val="0"/>
          <w:sz w:val="28"/>
          <w:szCs w:val="28"/>
          <w:lang w:bidi="ar"/>
        </w:rPr>
        <w:t>3.6 评审结果</w:t>
      </w:r>
    </w:p>
    <w:p w14:paraId="53285154">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3.6.1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4F3142ED">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3.6.2 评标委员会按照评审得分由高到低的顺序提出3名中标候选人，并编写书面评标报告。</w:t>
      </w:r>
    </w:p>
    <w:p w14:paraId="15157978">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3.6.3 确定中标人：按第三章“供应商须知前附表”7.1款规定及本章第1条规定。</w:t>
      </w:r>
    </w:p>
    <w:p w14:paraId="55C207D8">
      <w:pPr>
        <w:widowControl/>
        <w:spacing w:line="500" w:lineRule="exact"/>
        <w:ind w:firstLine="562" w:firstLineChars="200"/>
        <w:jc w:val="left"/>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3.7 废标</w:t>
      </w:r>
    </w:p>
    <w:p w14:paraId="7C0935FE">
      <w:pPr>
        <w:widowControl/>
        <w:spacing w:line="500" w:lineRule="exact"/>
        <w:ind w:firstLine="562" w:firstLineChars="200"/>
        <w:jc w:val="left"/>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3.7.1 出现下列情形之一的，应予废标：</w:t>
      </w:r>
    </w:p>
    <w:p w14:paraId="7C87F934">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（1）符合专业条件的供应商或者对招标文件作实质响应的供应商不足三家的；</w:t>
      </w:r>
    </w:p>
    <w:p w14:paraId="26963360">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（2）出现影响采购公正的违法、违规行为的；</w:t>
      </w:r>
    </w:p>
    <w:p w14:paraId="7D5D2C54">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（3）未超过预算金额的供应商不足3家的；</w:t>
      </w:r>
    </w:p>
    <w:p w14:paraId="7318F4F6">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（4）因重大变故，采购任务取消的。</w:t>
      </w:r>
    </w:p>
    <w:p w14:paraId="55F5CC0D">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3.7.2 评标委员会要在废标时，出具招标文件是否存在不合理条款的论证意见，要协助采购人、采购代理机构、财政部门答复质疑或处理投诉事项。</w:t>
      </w:r>
    </w:p>
    <w:p w14:paraId="63361883">
      <w:pPr>
        <w:widowControl/>
        <w:spacing w:line="500" w:lineRule="exact"/>
        <w:ind w:firstLine="562" w:firstLineChars="200"/>
        <w:jc w:val="left"/>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4. 政府采购促进中小企业发展扶持政策</w:t>
      </w:r>
    </w:p>
    <w:p w14:paraId="6ECCFA0C">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4.1 本次政府招标项目专门面向中小企业，专门面向中小企业的采购项目无价格扣除。投标人无需在“投标文件编制系统”分项报价表中选择“是否享受价格折扣、折扣率（%）”。</w:t>
      </w:r>
    </w:p>
    <w:p w14:paraId="464DF21B">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4.2 在政府采购活动中，供应商提供的货物、工程或者服务符合下列情形的，享受《政府采购促进中小企业发展管理办法》规定的中小企业扶持政策：</w:t>
      </w:r>
    </w:p>
    <w:p w14:paraId="1B234684">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（一）在货物采购项目中，货物由中小企业制造，即货物由中小企业生产且使用该中小企业商号或者注册商标；</w:t>
      </w:r>
    </w:p>
    <w:p w14:paraId="69763AA6">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（二）在工程采购项目中，工程由中小企业承建，即工程施工单位为中小企业；</w:t>
      </w:r>
    </w:p>
    <w:p w14:paraId="5A30827A">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中小企业扶持政策。以联合体形式参加政府采购活动，联合体各方均为中小企业的，联合体视同中小企业。其中，联合体各方均为小微企业的，联合体视同小微企业。</w:t>
      </w:r>
    </w:p>
    <w:p w14:paraId="5074E866">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4.3 符合中小企业划分标准的个体工商户，在政府采购活动中视同中小企业。</w:t>
      </w:r>
    </w:p>
    <w:p w14:paraId="38778790">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4.4 依法享受扶持政策获得政府采购合同的，小微企业不得将合同分包给大中型企业，中型企业不得将合同分包给大型企业。</w:t>
      </w:r>
    </w:p>
    <w:p w14:paraId="0B1A09CB">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4.5 监狱企业、符合法定条件的残疾人福利性单位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符合法定条件的残疾人福利性单位提供财库〔2017〕141 号规定的《残疾人福利性单位声明函》，残疾人福利性单位属于小型、微型企业的，不重复享受政策。</w:t>
      </w:r>
    </w:p>
    <w:p w14:paraId="27C1DF45">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4.5.1 享受政府采购支持政策的残疾人福利性单位应当同时满足以下条件：</w:t>
      </w:r>
    </w:p>
    <w:p w14:paraId="44822ED3">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（1）安置的残疾人占本单位在职职工人数的比例不低于 25%（含 25%），并且安置的残疾人人数不少于 10 人（含 10 人）；</w:t>
      </w:r>
    </w:p>
    <w:p w14:paraId="2406AF4E">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（2）依法与安置的每位残疾人签订了一年以上（含一年）的劳动合同或服务协议；</w:t>
      </w:r>
    </w:p>
    <w:p w14:paraId="5AD24C9A">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（3）为安置的每位残疾人按月足额缴纳了基本养老保险、基本医疗保险、失业保险、工伤保险和生育保险等社会保险费；</w:t>
      </w:r>
    </w:p>
    <w:p w14:paraId="10851A90">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（4）通过银行等金融机构向安置的每位残疾人，按月支付了不低于单位所在区县适用的经省级人民政府批准的月最低工资标准的工资；</w:t>
      </w:r>
    </w:p>
    <w:p w14:paraId="6F94597F">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03B8B717">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4.6 根据财政部、工业和信息化部有关负责人就印发《政府采购促进中小企业发展管理办法》答记者问，为方便广大中小企业、政府部门和社会公众识别企业规模类型，工业和信息化部组织开发了中小企业规模类型自测小程序，并于 2020 年 2 月 27 日上线运行，在国务院客户端和工业和信息化部网站上均有链接，广大中小企业和各类社会机构填写企业所属的行业和指标数据自动生成企业规模类型测试结果。</w:t>
      </w:r>
    </w:p>
    <w:p w14:paraId="5C175669">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4.7 中标、成交供应商享受中小企业扶持政策的，中标、成交供应商的《中小企业声明函》将随中标、成交结果公开。</w:t>
      </w:r>
    </w:p>
    <w:p w14:paraId="648E9F9B">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4.8 政府采购监督检查、投诉处理及政府采购行政处罚中对中小企业的认定，由货物制造商或者工程、服务供应商注册登记所在地的县级以上人民政府中小企业主管部门负责。</w:t>
      </w:r>
    </w:p>
    <w:p w14:paraId="141C3AC4">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4.9 供应商按照财库〔2020〕46 号规定及招标文件要求提供声明函内容不实的，属于提供虚假材料谋取中标、成交，依照《中华人民共和国政府采购法》等国家有关规定追究相应责任。</w:t>
      </w:r>
    </w:p>
    <w:p w14:paraId="600E9CAF">
      <w:pPr>
        <w:widowControl/>
        <w:spacing w:line="500" w:lineRule="exact"/>
        <w:jc w:val="left"/>
        <w:rPr>
          <w:rFonts w:ascii="仿宋" w:hAnsi="仿宋" w:eastAsia="仿宋" w:cs="仿宋"/>
          <w:b/>
          <w:bCs/>
          <w:kern w:val="0"/>
          <w:sz w:val="28"/>
          <w:szCs w:val="28"/>
          <w:lang w:bidi="ar"/>
        </w:rPr>
      </w:pPr>
      <w:bookmarkStart w:id="41" w:name="_Toc4633"/>
      <w:bookmarkStart w:id="42" w:name="_Toc6269"/>
    </w:p>
    <w:p w14:paraId="70754FA4">
      <w:pPr>
        <w:widowControl/>
        <w:spacing w:line="500" w:lineRule="exact"/>
        <w:jc w:val="left"/>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 xml:space="preserve">附件：河南省政府采购合同融资政策告知函 </w:t>
      </w:r>
    </w:p>
    <w:p w14:paraId="19D7CA55">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各供应商：</w:t>
      </w:r>
    </w:p>
    <w:p w14:paraId="75113B0F">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欢迎贵公司参与河南省政府采购活动！</w:t>
      </w:r>
    </w:p>
    <w:p w14:paraId="7ACEE1B8">
      <w:pPr>
        <w:widowControl/>
        <w:spacing w:line="50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号），按照双方自愿的原则提供便捷、优惠的贷款服务。贷款渠道和提供贷款的金融机构，可在河南省政府采购网“河南省政府采购合同融资平台”查询联系。</w:t>
      </w:r>
    </w:p>
    <w:p w14:paraId="383700BD">
      <w:pPr>
        <w:rPr>
          <w:rFonts w:ascii="仿宋" w:hAnsi="仿宋" w:eastAsia="仿宋" w:cs="仿宋"/>
          <w:b/>
          <w:bCs/>
          <w:kern w:val="0"/>
          <w:sz w:val="36"/>
          <w:szCs w:val="36"/>
          <w:lang w:bidi="ar"/>
        </w:rPr>
      </w:pPr>
      <w:r>
        <w:rPr>
          <w:rFonts w:hint="eastAsia" w:ascii="仿宋" w:hAnsi="仿宋" w:eastAsia="仿宋" w:cs="仿宋"/>
          <w:b/>
          <w:bCs/>
          <w:kern w:val="0"/>
          <w:sz w:val="36"/>
          <w:szCs w:val="36"/>
          <w:lang w:bidi="ar"/>
        </w:rPr>
        <w:br w:type="page"/>
      </w:r>
    </w:p>
    <w:p w14:paraId="36F71910">
      <w:pPr>
        <w:widowControl/>
        <w:spacing w:line="500" w:lineRule="exact"/>
        <w:ind w:firstLine="723" w:firstLineChars="200"/>
        <w:jc w:val="center"/>
        <w:outlineLvl w:val="0"/>
        <w:rPr>
          <w:rFonts w:ascii="仿宋" w:hAnsi="仿宋" w:eastAsia="仿宋" w:cs="仿宋"/>
          <w:sz w:val="36"/>
          <w:szCs w:val="36"/>
        </w:rPr>
      </w:pPr>
      <w:r>
        <w:rPr>
          <w:rFonts w:hint="eastAsia" w:ascii="仿宋" w:hAnsi="仿宋" w:eastAsia="仿宋" w:cs="仿宋"/>
          <w:b/>
          <w:bCs/>
          <w:kern w:val="0"/>
          <w:sz w:val="36"/>
          <w:szCs w:val="36"/>
          <w:lang w:bidi="ar"/>
        </w:rPr>
        <w:t>第五章   合同主要条款（仅供参考）</w:t>
      </w:r>
      <w:bookmarkEnd w:id="41"/>
      <w:bookmarkEnd w:id="42"/>
    </w:p>
    <w:p w14:paraId="3342E0BF">
      <w:pPr>
        <w:pStyle w:val="18"/>
        <w:spacing w:line="440" w:lineRule="exact"/>
        <w:rPr>
          <w:rFonts w:ascii="仿宋" w:hAnsi="仿宋" w:eastAsia="仿宋" w:cs="仿宋"/>
          <w:sz w:val="28"/>
          <w:szCs w:val="28"/>
        </w:rPr>
      </w:pPr>
      <w:bookmarkStart w:id="43" w:name="_Toc14911"/>
      <w:bookmarkStart w:id="44" w:name="_Toc7797"/>
      <w:bookmarkStart w:id="45" w:name="_Toc246996333"/>
      <w:bookmarkStart w:id="46" w:name="_Toc246997076"/>
      <w:bookmarkStart w:id="47" w:name="_Toc247085848"/>
      <w:bookmarkStart w:id="48" w:name="_Toc296602583"/>
      <w:r>
        <w:rPr>
          <w:rFonts w:hint="eastAsia" w:ascii="仿宋" w:hAnsi="仿宋" w:eastAsia="仿宋" w:cs="仿宋"/>
          <w:sz w:val="28"/>
          <w:szCs w:val="28"/>
        </w:rPr>
        <w:t>第一节 合同签订及条款</w:t>
      </w:r>
      <w:bookmarkEnd w:id="43"/>
      <w:bookmarkEnd w:id="44"/>
    </w:p>
    <w:p w14:paraId="4D27F920">
      <w:pPr>
        <w:spacing w:line="480" w:lineRule="exact"/>
        <w:ind w:firstLine="480" w:firstLineChars="200"/>
        <w:rPr>
          <w:rFonts w:ascii="仿宋" w:hAnsi="仿宋" w:eastAsia="仿宋" w:cs="仿宋"/>
          <w:sz w:val="24"/>
        </w:rPr>
      </w:pPr>
      <w:r>
        <w:rPr>
          <w:rFonts w:hint="eastAsia" w:ascii="仿宋" w:hAnsi="仿宋" w:eastAsia="仿宋" w:cs="仿宋"/>
          <w:sz w:val="24"/>
        </w:rPr>
        <w:t>注：本合同仅为合同的参考文本，合同签订双方可根据项目的具体要求进行修订。但是应当包括采购人与中标人的名称和住所、标的、数量、履行期限及地点和方式、验收要求、违约责任、解决争议的方法等内容。</w:t>
      </w:r>
    </w:p>
    <w:p w14:paraId="4757EA44">
      <w:pPr>
        <w:spacing w:line="480" w:lineRule="exact"/>
        <w:ind w:firstLine="480" w:firstLineChars="200"/>
        <w:rPr>
          <w:rFonts w:ascii="仿宋" w:hAnsi="仿宋" w:eastAsia="仿宋" w:cs="仿宋"/>
          <w:sz w:val="24"/>
        </w:rPr>
      </w:pPr>
      <w:r>
        <w:rPr>
          <w:rFonts w:hint="eastAsia" w:ascii="仿宋" w:hAnsi="仿宋" w:eastAsia="仿宋" w:cs="仿宋"/>
          <w:sz w:val="24"/>
        </w:rPr>
        <w:t>甲方（需方）：_________</w:t>
      </w:r>
    </w:p>
    <w:p w14:paraId="1CF6A3E3">
      <w:pPr>
        <w:spacing w:line="480" w:lineRule="exact"/>
        <w:ind w:firstLine="480" w:firstLineChars="200"/>
        <w:rPr>
          <w:rFonts w:ascii="仿宋" w:hAnsi="仿宋" w:eastAsia="仿宋" w:cs="仿宋"/>
          <w:sz w:val="24"/>
        </w:rPr>
      </w:pPr>
      <w:r>
        <w:rPr>
          <w:rFonts w:hint="eastAsia" w:ascii="仿宋" w:hAnsi="仿宋" w:eastAsia="仿宋" w:cs="仿宋"/>
          <w:sz w:val="24"/>
        </w:rPr>
        <w:t>乙方（供方）：_________</w:t>
      </w:r>
    </w:p>
    <w:p w14:paraId="254D5762">
      <w:pPr>
        <w:spacing w:line="480" w:lineRule="exact"/>
        <w:ind w:firstLine="480" w:firstLineChars="200"/>
        <w:rPr>
          <w:rFonts w:ascii="仿宋" w:hAnsi="仿宋" w:eastAsia="仿宋" w:cs="仿宋"/>
          <w:sz w:val="24"/>
        </w:rPr>
      </w:pPr>
      <w:r>
        <w:rPr>
          <w:rFonts w:hint="eastAsia" w:ascii="仿宋" w:hAnsi="仿宋" w:eastAsia="仿宋" w:cs="仿宋"/>
          <w:sz w:val="24"/>
        </w:rPr>
        <w:t>经过双方友好协商，依据《中华人民共和国合同法》，双方同意签订以下合同条款，以便双方共同遵守、履行合同。</w:t>
      </w:r>
    </w:p>
    <w:p w14:paraId="2EBEFB7E">
      <w:pPr>
        <w:numPr>
          <w:ilvl w:val="0"/>
          <w:numId w:val="2"/>
        </w:numPr>
        <w:spacing w:line="480" w:lineRule="exact"/>
        <w:ind w:firstLine="482" w:firstLineChars="200"/>
        <w:rPr>
          <w:rFonts w:ascii="仿宋" w:hAnsi="仿宋" w:eastAsia="仿宋" w:cs="仿宋"/>
          <w:b/>
          <w:sz w:val="24"/>
        </w:rPr>
      </w:pPr>
      <w:r>
        <w:rPr>
          <w:rFonts w:hint="eastAsia" w:ascii="仿宋" w:hAnsi="仿宋" w:eastAsia="仿宋" w:cs="仿宋"/>
          <w:b/>
          <w:sz w:val="24"/>
        </w:rPr>
        <w:t>合同金额</w:t>
      </w:r>
    </w:p>
    <w:p w14:paraId="787C5AEF">
      <w:pPr>
        <w:spacing w:line="480" w:lineRule="exac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Cs/>
          <w:sz w:val="24"/>
        </w:rPr>
        <w:t>合同金额为（大写）：__________元（￥_________人民币)。</w:t>
      </w:r>
    </w:p>
    <w:p w14:paraId="23F7275C">
      <w:pPr>
        <w:numPr>
          <w:ilvl w:val="0"/>
          <w:numId w:val="2"/>
        </w:numPr>
        <w:spacing w:line="480" w:lineRule="exact"/>
        <w:ind w:firstLine="482" w:firstLineChars="200"/>
        <w:rPr>
          <w:rFonts w:ascii="仿宋" w:hAnsi="仿宋" w:eastAsia="仿宋" w:cs="仿宋"/>
          <w:b/>
          <w:sz w:val="24"/>
        </w:rPr>
      </w:pPr>
      <w:r>
        <w:rPr>
          <w:rFonts w:hint="eastAsia" w:ascii="仿宋" w:hAnsi="仿宋" w:eastAsia="仿宋" w:cs="仿宋"/>
          <w:b/>
          <w:sz w:val="24"/>
        </w:rPr>
        <w:t>服务范围</w:t>
      </w:r>
    </w:p>
    <w:p w14:paraId="78857D2F">
      <w:pPr>
        <w:spacing w:line="480" w:lineRule="exact"/>
        <w:ind w:firstLine="480" w:firstLineChars="200"/>
        <w:rPr>
          <w:rFonts w:ascii="仿宋" w:hAnsi="仿宋" w:eastAsia="仿宋" w:cs="仿宋"/>
          <w:bCs/>
          <w:sz w:val="24"/>
        </w:rPr>
      </w:pPr>
      <w:r>
        <w:rPr>
          <w:rFonts w:hint="eastAsia" w:ascii="仿宋" w:hAnsi="仿宋" w:eastAsia="仿宋" w:cs="仿宋"/>
          <w:bCs/>
          <w:sz w:val="24"/>
        </w:rPr>
        <w:t>乙方提供以下服务：</w:t>
      </w:r>
    </w:p>
    <w:p w14:paraId="69EED64F">
      <w:pPr>
        <w:numPr>
          <w:ilvl w:val="0"/>
          <w:numId w:val="3"/>
        </w:numPr>
        <w:spacing w:line="480" w:lineRule="exact"/>
        <w:ind w:firstLine="480" w:firstLineChars="200"/>
        <w:rPr>
          <w:rFonts w:ascii="仿宋" w:hAnsi="仿宋" w:eastAsia="仿宋" w:cs="仿宋"/>
          <w:bCs/>
          <w:sz w:val="24"/>
        </w:rPr>
      </w:pPr>
      <w:r>
        <w:rPr>
          <w:rFonts w:hint="eastAsia" w:ascii="仿宋" w:hAnsi="仿宋" w:eastAsia="仿宋" w:cs="仿宋"/>
          <w:bCs/>
          <w:sz w:val="24"/>
        </w:rPr>
        <w:t>__________________________</w:t>
      </w:r>
    </w:p>
    <w:p w14:paraId="52CE6499">
      <w:pPr>
        <w:numPr>
          <w:ilvl w:val="0"/>
          <w:numId w:val="3"/>
        </w:numPr>
        <w:spacing w:line="480" w:lineRule="exact"/>
        <w:ind w:firstLine="480" w:firstLineChars="200"/>
        <w:rPr>
          <w:rFonts w:ascii="仿宋" w:hAnsi="仿宋" w:eastAsia="仿宋" w:cs="仿宋"/>
          <w:bCs/>
          <w:sz w:val="24"/>
        </w:rPr>
      </w:pPr>
      <w:r>
        <w:rPr>
          <w:rFonts w:hint="eastAsia" w:ascii="仿宋" w:hAnsi="仿宋" w:eastAsia="仿宋" w:cs="仿宋"/>
          <w:bCs/>
          <w:sz w:val="24"/>
        </w:rPr>
        <w:t>__________________________</w:t>
      </w:r>
    </w:p>
    <w:p w14:paraId="3EEE4A2F">
      <w:pPr>
        <w:spacing w:line="480" w:lineRule="exact"/>
        <w:ind w:firstLine="482" w:firstLineChars="200"/>
        <w:rPr>
          <w:rFonts w:ascii="仿宋" w:hAnsi="仿宋" w:eastAsia="仿宋" w:cs="仿宋"/>
          <w:b/>
          <w:sz w:val="24"/>
        </w:rPr>
      </w:pPr>
      <w:r>
        <w:rPr>
          <w:rFonts w:hint="eastAsia" w:ascii="仿宋" w:hAnsi="仿宋" w:eastAsia="仿宋" w:cs="仿宋"/>
          <w:b/>
          <w:sz w:val="24"/>
        </w:rPr>
        <w:t>……</w:t>
      </w:r>
    </w:p>
    <w:p w14:paraId="6F32C754">
      <w:pPr>
        <w:numPr>
          <w:ilvl w:val="0"/>
          <w:numId w:val="4"/>
        </w:numPr>
        <w:spacing w:line="480" w:lineRule="exact"/>
        <w:ind w:firstLine="482" w:firstLineChars="200"/>
        <w:rPr>
          <w:rFonts w:ascii="仿宋" w:hAnsi="仿宋" w:eastAsia="仿宋" w:cs="仿宋"/>
          <w:b/>
          <w:sz w:val="24"/>
        </w:rPr>
      </w:pPr>
      <w:r>
        <w:rPr>
          <w:rFonts w:hint="eastAsia" w:ascii="仿宋" w:hAnsi="仿宋" w:eastAsia="仿宋" w:cs="仿宋"/>
          <w:b/>
          <w:sz w:val="24"/>
        </w:rPr>
        <w:t>甲方乙方的权利和义务</w:t>
      </w:r>
    </w:p>
    <w:p w14:paraId="2463184C">
      <w:pPr>
        <w:spacing w:line="480" w:lineRule="exact"/>
        <w:ind w:firstLine="480" w:firstLineChars="200"/>
        <w:rPr>
          <w:rFonts w:ascii="仿宋" w:hAnsi="仿宋" w:eastAsia="仿宋" w:cs="仿宋"/>
          <w:bCs/>
          <w:sz w:val="24"/>
        </w:rPr>
      </w:pPr>
      <w:r>
        <w:rPr>
          <w:rFonts w:hint="eastAsia" w:ascii="仿宋" w:hAnsi="仿宋" w:eastAsia="仿宋" w:cs="仿宋"/>
          <w:bCs/>
          <w:sz w:val="24"/>
        </w:rPr>
        <w:t>1.甲方的权利和义务</w:t>
      </w:r>
    </w:p>
    <w:p w14:paraId="61045AB0">
      <w:pPr>
        <w:spacing w:line="480" w:lineRule="exact"/>
        <w:ind w:firstLine="480" w:firstLineChars="200"/>
        <w:rPr>
          <w:rFonts w:ascii="仿宋" w:hAnsi="仿宋" w:eastAsia="仿宋" w:cs="仿宋"/>
          <w:bCs/>
          <w:sz w:val="24"/>
        </w:rPr>
      </w:pPr>
      <w:r>
        <w:rPr>
          <w:rFonts w:hint="eastAsia" w:ascii="仿宋" w:hAnsi="仿宋" w:eastAsia="仿宋" w:cs="仿宋"/>
          <w:bCs/>
          <w:sz w:val="24"/>
        </w:rPr>
        <w:t>2.乙方的权利和义务</w:t>
      </w:r>
    </w:p>
    <w:p w14:paraId="5C5960D6">
      <w:pPr>
        <w:spacing w:line="480" w:lineRule="exact"/>
        <w:ind w:firstLine="482" w:firstLineChars="200"/>
        <w:rPr>
          <w:rFonts w:ascii="仿宋" w:hAnsi="仿宋" w:eastAsia="仿宋" w:cs="仿宋"/>
          <w:b/>
          <w:sz w:val="24"/>
        </w:rPr>
      </w:pPr>
      <w:r>
        <w:rPr>
          <w:rFonts w:hint="eastAsia" w:ascii="仿宋" w:hAnsi="仿宋" w:eastAsia="仿宋" w:cs="仿宋"/>
          <w:b/>
          <w:sz w:val="24"/>
        </w:rPr>
        <w:t>四、服务期限（项目完成期限）</w:t>
      </w:r>
    </w:p>
    <w:p w14:paraId="000EB570">
      <w:pPr>
        <w:spacing w:line="480" w:lineRule="exact"/>
        <w:ind w:firstLine="480" w:firstLineChars="200"/>
        <w:rPr>
          <w:rFonts w:ascii="仿宋" w:hAnsi="仿宋" w:eastAsia="仿宋" w:cs="仿宋"/>
          <w:bCs/>
          <w:sz w:val="24"/>
        </w:rPr>
      </w:pPr>
      <w:r>
        <w:rPr>
          <w:rFonts w:hint="eastAsia" w:ascii="仿宋" w:hAnsi="仿宋" w:eastAsia="仿宋" w:cs="仿宋"/>
          <w:bCs/>
          <w:sz w:val="24"/>
        </w:rPr>
        <w:t>委托服务期限自____年____月至____年____月止。</w:t>
      </w:r>
    </w:p>
    <w:p w14:paraId="68475236">
      <w:pPr>
        <w:numPr>
          <w:ilvl w:val="0"/>
          <w:numId w:val="5"/>
        </w:numPr>
        <w:spacing w:line="480" w:lineRule="exact"/>
        <w:ind w:firstLine="482" w:firstLineChars="200"/>
        <w:rPr>
          <w:rFonts w:ascii="仿宋" w:hAnsi="仿宋" w:eastAsia="仿宋" w:cs="仿宋"/>
          <w:b/>
          <w:bCs/>
          <w:sz w:val="24"/>
        </w:rPr>
      </w:pPr>
      <w:r>
        <w:rPr>
          <w:rFonts w:hint="eastAsia" w:ascii="仿宋" w:hAnsi="仿宋" w:eastAsia="仿宋" w:cs="仿宋"/>
          <w:b/>
          <w:bCs/>
          <w:sz w:val="24"/>
        </w:rPr>
        <w:t>验收</w:t>
      </w:r>
    </w:p>
    <w:p w14:paraId="2B58E722">
      <w:pPr>
        <w:spacing w:line="480" w:lineRule="exact"/>
        <w:rPr>
          <w:rFonts w:ascii="仿宋" w:hAnsi="仿宋" w:eastAsia="仿宋" w:cs="仿宋"/>
          <w:b/>
          <w:bCs/>
          <w:sz w:val="24"/>
        </w:rPr>
      </w:pPr>
      <w:r>
        <w:rPr>
          <w:rFonts w:hint="eastAsia" w:ascii="仿宋" w:hAnsi="仿宋" w:eastAsia="仿宋" w:cs="仿宋"/>
          <w:b/>
          <w:bCs/>
          <w:sz w:val="24"/>
        </w:rPr>
        <w:t xml:space="preserve">    </w:t>
      </w:r>
      <w:r>
        <w:rPr>
          <w:rFonts w:hint="eastAsia" w:ascii="仿宋" w:hAnsi="仿宋" w:eastAsia="仿宋" w:cs="仿宋"/>
          <w:sz w:val="24"/>
        </w:rPr>
        <w:t>项目完毕后按要求进行验收。如果发现问题，供应商应负责按照需方的要求采取补足或更换等处理措施，并承担由此发生的一切损失和费用。</w:t>
      </w:r>
    </w:p>
    <w:p w14:paraId="76DAE3E4">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六、付款方式</w:t>
      </w:r>
    </w:p>
    <w:p w14:paraId="3DDF4449">
      <w:pPr>
        <w:spacing w:line="480" w:lineRule="exact"/>
        <w:ind w:firstLine="482" w:firstLineChars="200"/>
        <w:rPr>
          <w:rFonts w:ascii="仿宋" w:hAnsi="仿宋" w:eastAsia="仿宋" w:cs="仿宋"/>
          <w:sz w:val="24"/>
        </w:rPr>
      </w:pPr>
      <w:r>
        <w:rPr>
          <w:rFonts w:hint="eastAsia" w:ascii="仿宋" w:hAnsi="仿宋" w:eastAsia="仿宋" w:cs="仿宋"/>
          <w:b/>
          <w:bCs/>
          <w:sz w:val="24"/>
        </w:rPr>
        <w:t>七、 知识产权归属</w:t>
      </w:r>
      <w:r>
        <w:rPr>
          <w:rFonts w:hint="eastAsia" w:ascii="仿宋" w:hAnsi="仿宋" w:eastAsia="仿宋" w:cs="仿宋"/>
          <w:sz w:val="24"/>
        </w:rPr>
        <w:t xml:space="preserve"> </w:t>
      </w:r>
    </w:p>
    <w:p w14:paraId="5CE9E8AB">
      <w:pPr>
        <w:spacing w:line="480" w:lineRule="exact"/>
        <w:ind w:firstLine="482" w:firstLineChars="200"/>
        <w:rPr>
          <w:rFonts w:ascii="仿宋" w:hAnsi="仿宋" w:eastAsia="仿宋" w:cs="仿宋"/>
          <w:b/>
          <w:bCs/>
          <w:sz w:val="24"/>
        </w:rPr>
      </w:pPr>
      <w:r>
        <w:rPr>
          <w:rFonts w:hint="eastAsia" w:ascii="仿宋" w:hAnsi="仿宋" w:eastAsia="仿宋" w:cs="仿宋"/>
          <w:b/>
          <w:bCs/>
          <w:sz w:val="24"/>
        </w:rPr>
        <w:t xml:space="preserve">八、 保密 </w:t>
      </w:r>
    </w:p>
    <w:p w14:paraId="2CE81FAB">
      <w:pPr>
        <w:pStyle w:val="54"/>
        <w:ind w:firstLine="480"/>
        <w:rPr>
          <w:rFonts w:ascii="仿宋" w:hAnsi="仿宋" w:eastAsia="仿宋" w:cs="仿宋"/>
          <w:shd w:val="clear" w:color="auto" w:fill="FFFFFF"/>
        </w:rPr>
      </w:pPr>
      <w:r>
        <w:rPr>
          <w:rFonts w:hint="eastAsia" w:ascii="仿宋" w:hAnsi="仿宋" w:eastAsia="仿宋" w:cs="仿宋"/>
          <w:shd w:val="clear" w:color="auto" w:fill="FFFFFF"/>
        </w:rPr>
        <w:t>投标人应做到下列保密义务：</w:t>
      </w:r>
    </w:p>
    <w:p w14:paraId="62C6A452">
      <w:pPr>
        <w:pStyle w:val="54"/>
        <w:ind w:firstLine="480"/>
        <w:rPr>
          <w:rFonts w:ascii="仿宋" w:hAnsi="仿宋" w:eastAsia="仿宋" w:cs="仿宋"/>
          <w:shd w:val="clear" w:color="auto" w:fill="FFFFFF"/>
        </w:rPr>
      </w:pPr>
      <w:r>
        <w:rPr>
          <w:rFonts w:hint="eastAsia" w:ascii="仿宋" w:hAnsi="仿宋" w:eastAsia="仿宋" w:cs="仿宋"/>
          <w:shd w:val="clear" w:color="auto" w:fill="FFFFFF"/>
        </w:rPr>
        <w:t>1、保密内容（包括技术信息）：所有项目相关的技术资料及商务文件。</w:t>
      </w:r>
    </w:p>
    <w:p w14:paraId="6A8A09AE">
      <w:pPr>
        <w:pStyle w:val="54"/>
        <w:ind w:firstLine="480"/>
        <w:rPr>
          <w:rFonts w:ascii="仿宋" w:hAnsi="仿宋" w:eastAsia="仿宋" w:cs="仿宋"/>
          <w:shd w:val="clear" w:color="auto" w:fill="FFFFFF"/>
        </w:rPr>
      </w:pPr>
      <w:r>
        <w:rPr>
          <w:rFonts w:hint="eastAsia" w:ascii="仿宋" w:hAnsi="仿宋" w:eastAsia="仿宋" w:cs="仿宋"/>
          <w:shd w:val="clear" w:color="auto" w:fill="FFFFFF"/>
        </w:rPr>
        <w:t>2、涉密人员范围：投标人所有项目参与成员。</w:t>
      </w:r>
    </w:p>
    <w:p w14:paraId="5BBEDCEC">
      <w:pPr>
        <w:pStyle w:val="54"/>
        <w:ind w:firstLine="480"/>
        <w:rPr>
          <w:rFonts w:ascii="仿宋" w:hAnsi="仿宋" w:eastAsia="仿宋" w:cs="仿宋"/>
        </w:rPr>
      </w:pPr>
      <w:r>
        <w:rPr>
          <w:rFonts w:hint="eastAsia" w:ascii="仿宋" w:hAnsi="仿宋" w:eastAsia="仿宋" w:cs="仿宋"/>
          <w:shd w:val="clear" w:color="auto" w:fill="FFFFFF"/>
        </w:rPr>
        <w:t>3、泄密责任：按照国家法律规定执行。</w:t>
      </w:r>
    </w:p>
    <w:p w14:paraId="3E55895F">
      <w:pPr>
        <w:spacing w:line="480" w:lineRule="exact"/>
        <w:ind w:firstLine="482" w:firstLineChars="200"/>
        <w:rPr>
          <w:rFonts w:ascii="仿宋" w:hAnsi="仿宋" w:eastAsia="仿宋" w:cs="仿宋"/>
          <w:b/>
          <w:bCs/>
          <w:sz w:val="24"/>
        </w:rPr>
      </w:pPr>
      <w:r>
        <w:rPr>
          <w:rFonts w:hint="eastAsia" w:ascii="仿宋" w:hAnsi="仿宋" w:eastAsia="仿宋" w:cs="仿宋"/>
          <w:b/>
          <w:bCs/>
          <w:sz w:val="24"/>
        </w:rPr>
        <w:t xml:space="preserve">九、违约责任与赔偿损失 </w:t>
      </w:r>
    </w:p>
    <w:p w14:paraId="0F6E623F">
      <w:pPr>
        <w:spacing w:line="480" w:lineRule="exact"/>
        <w:ind w:firstLine="480" w:firstLineChars="200"/>
        <w:rPr>
          <w:rFonts w:ascii="仿宋" w:hAnsi="仿宋" w:eastAsia="仿宋" w:cs="仿宋"/>
          <w:sz w:val="24"/>
        </w:rPr>
      </w:pPr>
      <w:r>
        <w:rPr>
          <w:rFonts w:hint="eastAsia" w:ascii="仿宋" w:hAnsi="仿宋" w:eastAsia="仿宋" w:cs="仿宋"/>
          <w:sz w:val="24"/>
        </w:rPr>
        <w:t xml:space="preserve">1. 乙方提供的服务不符合本合同规定的，甲方有权拒收，并且乙方须向甲方方支付本合同总价__%的违约金。 </w:t>
      </w:r>
    </w:p>
    <w:p w14:paraId="62068288">
      <w:pPr>
        <w:spacing w:line="480" w:lineRule="exact"/>
        <w:ind w:firstLine="480" w:firstLineChars="200"/>
        <w:rPr>
          <w:rFonts w:ascii="仿宋" w:hAnsi="仿宋" w:eastAsia="仿宋" w:cs="仿宋"/>
          <w:sz w:val="24"/>
        </w:rPr>
      </w:pPr>
      <w:r>
        <w:rPr>
          <w:rFonts w:hint="eastAsia" w:ascii="仿宋" w:hAnsi="仿宋" w:eastAsia="仿宋" w:cs="仿宋"/>
          <w:sz w:val="24"/>
        </w:rPr>
        <w:t xml:space="preserve">2.乙方未能按本合同规定的交货时间提供服务，从逾期之日起每日按本合同总价__%的数额向甲方支付违约金；逾期半个月以上的，甲方有权终止合同，由此造成的甲方经济损失由乙方承担。 </w:t>
      </w:r>
    </w:p>
    <w:p w14:paraId="0978AC05">
      <w:pPr>
        <w:spacing w:line="480" w:lineRule="exact"/>
        <w:ind w:firstLine="480" w:firstLineChars="200"/>
        <w:rPr>
          <w:rFonts w:ascii="仿宋" w:hAnsi="仿宋" w:eastAsia="仿宋" w:cs="仿宋"/>
          <w:sz w:val="24"/>
        </w:rPr>
      </w:pPr>
      <w:r>
        <w:rPr>
          <w:rFonts w:hint="eastAsia" w:ascii="仿宋" w:hAnsi="仿宋" w:eastAsia="仿宋" w:cs="仿宋"/>
          <w:sz w:val="24"/>
        </w:rPr>
        <w:t xml:space="preserve">3. 甲方无正当理由拒收接受服务，到期拒付服务款项的，甲方向乙方偿付本合同总的__%的违约金。甲方人逾期付款，则每日按本合同总价的__%向乙方偿付违约金。 </w:t>
      </w:r>
    </w:p>
    <w:p w14:paraId="329CB553">
      <w:pPr>
        <w:spacing w:line="480" w:lineRule="exact"/>
        <w:ind w:firstLine="480" w:firstLineChars="200"/>
        <w:rPr>
          <w:rFonts w:ascii="仿宋" w:hAnsi="仿宋" w:eastAsia="仿宋" w:cs="仿宋"/>
          <w:sz w:val="24"/>
        </w:rPr>
      </w:pPr>
      <w:r>
        <w:rPr>
          <w:rFonts w:hint="eastAsia" w:ascii="仿宋" w:hAnsi="仿宋" w:eastAsia="仿宋" w:cs="仿宋"/>
          <w:sz w:val="24"/>
        </w:rPr>
        <w:t xml:space="preserve">4. 其它违约责任按《中华人民共和国合同法》处理。 </w:t>
      </w:r>
    </w:p>
    <w:p w14:paraId="37C0FFE6">
      <w:pPr>
        <w:spacing w:line="480" w:lineRule="exact"/>
        <w:ind w:firstLine="482" w:firstLineChars="200"/>
        <w:rPr>
          <w:rFonts w:ascii="仿宋" w:hAnsi="仿宋" w:eastAsia="仿宋" w:cs="仿宋"/>
          <w:sz w:val="24"/>
        </w:rPr>
      </w:pPr>
      <w:r>
        <w:rPr>
          <w:rFonts w:hint="eastAsia" w:ascii="仿宋" w:hAnsi="仿宋" w:eastAsia="仿宋" w:cs="仿宋"/>
          <w:b/>
          <w:bCs/>
          <w:sz w:val="24"/>
        </w:rPr>
        <w:t>十、争议的解决</w:t>
      </w:r>
      <w:r>
        <w:rPr>
          <w:rFonts w:hint="eastAsia" w:ascii="仿宋" w:hAnsi="仿宋" w:eastAsia="仿宋" w:cs="仿宋"/>
          <w:sz w:val="24"/>
        </w:rPr>
        <w:t xml:space="preserve"> </w:t>
      </w:r>
    </w:p>
    <w:p w14:paraId="5B651279">
      <w:pPr>
        <w:spacing w:line="480" w:lineRule="exact"/>
        <w:ind w:firstLine="480" w:firstLineChars="200"/>
        <w:rPr>
          <w:rFonts w:ascii="仿宋" w:hAnsi="仿宋" w:eastAsia="仿宋" w:cs="仿宋"/>
          <w:sz w:val="24"/>
        </w:rPr>
      </w:pPr>
      <w:r>
        <w:rPr>
          <w:rFonts w:hint="eastAsia" w:ascii="仿宋" w:hAnsi="仿宋" w:eastAsia="仿宋" w:cs="仿宋"/>
          <w:sz w:val="24"/>
        </w:rPr>
        <w:t xml:space="preserve">1. 合同执行过程中发生的任何争议，如双方不能通过友好协商解决，按相关法律法规处理。 </w:t>
      </w:r>
    </w:p>
    <w:p w14:paraId="42319800">
      <w:pPr>
        <w:spacing w:line="480" w:lineRule="exact"/>
        <w:ind w:firstLine="482" w:firstLineChars="200"/>
        <w:rPr>
          <w:rFonts w:ascii="仿宋" w:hAnsi="仿宋" w:eastAsia="仿宋" w:cs="仿宋"/>
          <w:sz w:val="24"/>
        </w:rPr>
      </w:pPr>
      <w:r>
        <w:rPr>
          <w:rFonts w:hint="eastAsia" w:ascii="仿宋" w:hAnsi="仿宋" w:eastAsia="仿宋" w:cs="仿宋"/>
          <w:b/>
          <w:bCs/>
          <w:sz w:val="24"/>
        </w:rPr>
        <w:t>十一、不可抗力</w:t>
      </w:r>
      <w:r>
        <w:rPr>
          <w:rFonts w:hint="eastAsia" w:ascii="仿宋" w:hAnsi="仿宋" w:eastAsia="仿宋" w:cs="仿宋"/>
          <w:sz w:val="24"/>
        </w:rPr>
        <w:t xml:space="preserve"> </w:t>
      </w:r>
    </w:p>
    <w:p w14:paraId="67AB6C86">
      <w:pPr>
        <w:spacing w:line="480" w:lineRule="exact"/>
        <w:ind w:firstLine="480" w:firstLineChars="200"/>
        <w:rPr>
          <w:rFonts w:ascii="仿宋" w:hAnsi="仿宋" w:eastAsia="仿宋" w:cs="仿宋"/>
          <w:sz w:val="24"/>
        </w:rPr>
      </w:pPr>
      <w:r>
        <w:rPr>
          <w:rFonts w:hint="eastAsia" w:ascii="仿宋" w:hAnsi="仿宋" w:eastAsia="仿宋" w:cs="仿宋"/>
          <w:sz w:val="24"/>
        </w:rPr>
        <w:t xml:space="preserve">1. 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 </w:t>
      </w:r>
    </w:p>
    <w:p w14:paraId="49E10155">
      <w:pPr>
        <w:spacing w:line="480" w:lineRule="exact"/>
        <w:ind w:firstLine="482" w:firstLineChars="200"/>
        <w:rPr>
          <w:rFonts w:ascii="仿宋" w:hAnsi="仿宋" w:eastAsia="仿宋" w:cs="仿宋"/>
          <w:sz w:val="24"/>
        </w:rPr>
      </w:pPr>
      <w:r>
        <w:rPr>
          <w:rFonts w:hint="eastAsia" w:ascii="仿宋" w:hAnsi="仿宋" w:eastAsia="仿宋" w:cs="仿宋"/>
          <w:b/>
          <w:bCs/>
          <w:sz w:val="24"/>
        </w:rPr>
        <w:t>十二、税费</w:t>
      </w:r>
      <w:r>
        <w:rPr>
          <w:rFonts w:hint="eastAsia" w:ascii="仿宋" w:hAnsi="仿宋" w:eastAsia="仿宋" w:cs="仿宋"/>
          <w:sz w:val="24"/>
        </w:rPr>
        <w:t xml:space="preserve"> </w:t>
      </w:r>
    </w:p>
    <w:p w14:paraId="3BEF3C72">
      <w:pPr>
        <w:spacing w:line="480" w:lineRule="exact"/>
        <w:ind w:firstLine="480" w:firstLineChars="200"/>
        <w:rPr>
          <w:rFonts w:ascii="仿宋" w:hAnsi="仿宋" w:eastAsia="仿宋" w:cs="仿宋"/>
          <w:sz w:val="24"/>
        </w:rPr>
      </w:pPr>
      <w:r>
        <w:rPr>
          <w:rFonts w:hint="eastAsia" w:ascii="仿宋" w:hAnsi="仿宋" w:eastAsia="仿宋" w:cs="仿宋"/>
          <w:sz w:val="24"/>
        </w:rPr>
        <w:t xml:space="preserve">1. 在中国境内、外发生的与本合同执行有关的一切税费均由乙方负担。 </w:t>
      </w:r>
    </w:p>
    <w:p w14:paraId="4D43AA0F">
      <w:pPr>
        <w:spacing w:line="480" w:lineRule="exact"/>
        <w:ind w:firstLine="482" w:firstLineChars="200"/>
        <w:rPr>
          <w:rFonts w:ascii="仿宋" w:hAnsi="仿宋" w:eastAsia="仿宋" w:cs="仿宋"/>
          <w:b/>
          <w:bCs/>
          <w:sz w:val="24"/>
        </w:rPr>
      </w:pPr>
      <w:r>
        <w:rPr>
          <w:rFonts w:hint="eastAsia" w:ascii="仿宋" w:hAnsi="仿宋" w:eastAsia="仿宋" w:cs="仿宋"/>
          <w:b/>
          <w:bCs/>
          <w:sz w:val="24"/>
        </w:rPr>
        <w:t xml:space="preserve">十三、其它 </w:t>
      </w:r>
    </w:p>
    <w:p w14:paraId="5A6B9B76">
      <w:pPr>
        <w:spacing w:line="480" w:lineRule="exact"/>
        <w:ind w:firstLine="480" w:firstLineChars="200"/>
        <w:rPr>
          <w:rFonts w:ascii="仿宋" w:hAnsi="仿宋" w:eastAsia="仿宋" w:cs="仿宋"/>
          <w:sz w:val="24"/>
        </w:rPr>
      </w:pPr>
      <w:r>
        <w:rPr>
          <w:rFonts w:hint="eastAsia" w:ascii="仿宋" w:hAnsi="仿宋" w:eastAsia="仿宋" w:cs="仿宋"/>
          <w:sz w:val="24"/>
        </w:rPr>
        <w:t>1. 本合同所有附件、单一来源采购文件、响应性文件、中标通知书均为合同的有效组成部分，与本合同具有同等法律效力。</w:t>
      </w:r>
    </w:p>
    <w:p w14:paraId="01C1A4F7">
      <w:pPr>
        <w:spacing w:line="480" w:lineRule="exact"/>
        <w:ind w:firstLine="480" w:firstLineChars="200"/>
        <w:rPr>
          <w:rFonts w:ascii="仿宋" w:hAnsi="仿宋" w:eastAsia="仿宋" w:cs="仿宋"/>
          <w:sz w:val="24"/>
        </w:rPr>
      </w:pPr>
      <w:r>
        <w:rPr>
          <w:rFonts w:hint="eastAsia" w:ascii="仿宋" w:hAnsi="仿宋" w:eastAsia="仿宋" w:cs="仿宋"/>
          <w:sz w:val="24"/>
        </w:rPr>
        <w:t xml:space="preserve">2. 在执行本合同的过程中，所有经双方签署确认的文件（包括会议纪要、补充协议、往来信函）即成为本合同的有效组成部分。 </w:t>
      </w:r>
    </w:p>
    <w:p w14:paraId="3F309C0E">
      <w:pPr>
        <w:spacing w:line="480" w:lineRule="exact"/>
        <w:ind w:firstLine="480" w:firstLineChars="200"/>
        <w:rPr>
          <w:rFonts w:ascii="仿宋" w:hAnsi="仿宋" w:eastAsia="仿宋" w:cs="仿宋"/>
          <w:sz w:val="24"/>
        </w:rPr>
      </w:pPr>
      <w:r>
        <w:rPr>
          <w:rFonts w:hint="eastAsia" w:ascii="仿宋" w:hAnsi="仿宋" w:eastAsia="仿宋" w:cs="仿宋"/>
          <w:sz w:val="24"/>
        </w:rPr>
        <w:t>3.如一方地址、电话、传真号码有变更，应在变更当日内书面通知对方，否则，应承担相应责任。</w:t>
      </w:r>
    </w:p>
    <w:p w14:paraId="631A1C86">
      <w:pPr>
        <w:spacing w:line="480" w:lineRule="exact"/>
        <w:ind w:firstLine="480" w:firstLineChars="200"/>
        <w:rPr>
          <w:rFonts w:ascii="仿宋" w:hAnsi="仿宋" w:eastAsia="仿宋" w:cs="仿宋"/>
          <w:sz w:val="24"/>
        </w:rPr>
      </w:pPr>
      <w:r>
        <w:rPr>
          <w:rFonts w:hint="eastAsia" w:ascii="仿宋" w:hAnsi="仿宋" w:eastAsia="仿宋" w:cs="仿宋"/>
          <w:sz w:val="24"/>
        </w:rPr>
        <w:t>4. 除甲方事先书面同意外，乙方不得部分或全部转让其应履行的合同项下的义务。</w:t>
      </w:r>
    </w:p>
    <w:p w14:paraId="5334C25C">
      <w:pPr>
        <w:spacing w:line="480" w:lineRule="exact"/>
        <w:ind w:firstLine="480" w:firstLineChars="200"/>
        <w:rPr>
          <w:rFonts w:ascii="仿宋" w:hAnsi="仿宋" w:eastAsia="仿宋" w:cs="仿宋"/>
          <w:sz w:val="24"/>
        </w:rPr>
      </w:pPr>
      <w:r>
        <w:rPr>
          <w:rFonts w:hint="eastAsia" w:ascii="仿宋" w:hAnsi="仿宋" w:eastAsia="仿宋" w:cs="仿宋"/>
          <w:sz w:val="24"/>
        </w:rPr>
        <w:t>十三、 合同生效：</w:t>
      </w:r>
    </w:p>
    <w:p w14:paraId="386128C5">
      <w:pPr>
        <w:spacing w:line="480" w:lineRule="exact"/>
        <w:ind w:firstLine="480" w:firstLineChars="200"/>
        <w:rPr>
          <w:rFonts w:ascii="仿宋" w:hAnsi="仿宋" w:eastAsia="仿宋" w:cs="仿宋"/>
          <w:sz w:val="24"/>
        </w:rPr>
      </w:pPr>
      <w:r>
        <w:rPr>
          <w:rFonts w:hint="eastAsia" w:ascii="仿宋" w:hAnsi="仿宋" w:eastAsia="仿宋" w:cs="仿宋"/>
          <w:sz w:val="24"/>
        </w:rPr>
        <w:t>1.本合同在甲乙双方法人代表或其授权代表签字盖章后生效。</w:t>
      </w:r>
    </w:p>
    <w:p w14:paraId="273A258D">
      <w:pPr>
        <w:spacing w:line="480" w:lineRule="exact"/>
        <w:ind w:firstLine="480" w:firstLineChars="200"/>
        <w:rPr>
          <w:rFonts w:ascii="仿宋" w:hAnsi="仿宋" w:eastAsia="仿宋" w:cs="仿宋"/>
          <w:sz w:val="24"/>
        </w:rPr>
      </w:pPr>
      <w:r>
        <w:rPr>
          <w:rFonts w:hint="eastAsia" w:ascii="仿宋" w:hAnsi="仿宋" w:eastAsia="仿宋" w:cs="仿宋"/>
          <w:sz w:val="24"/>
        </w:rPr>
        <w:t>2. 合同一式__份。</w:t>
      </w:r>
    </w:p>
    <w:p w14:paraId="1AD90FC4">
      <w:pPr>
        <w:pStyle w:val="8"/>
        <w:tabs>
          <w:tab w:val="left" w:pos="0"/>
        </w:tabs>
        <w:ind w:firstLine="480"/>
        <w:rPr>
          <w:sz w:val="24"/>
        </w:rPr>
      </w:pPr>
    </w:p>
    <w:p w14:paraId="0C20B1EC">
      <w:pPr>
        <w:spacing w:line="480" w:lineRule="auto"/>
        <w:rPr>
          <w:rFonts w:ascii="仿宋" w:hAnsi="仿宋" w:eastAsia="仿宋" w:cs="仿宋"/>
          <w:sz w:val="24"/>
        </w:rPr>
      </w:pPr>
      <w:r>
        <w:rPr>
          <w:rFonts w:hint="eastAsia" w:ascii="仿宋" w:hAnsi="仿宋" w:eastAsia="仿宋" w:cs="仿宋"/>
          <w:sz w:val="24"/>
        </w:rPr>
        <w:t xml:space="preserve">甲方（盖章）：                    乙方（盖章）： </w:t>
      </w:r>
    </w:p>
    <w:p w14:paraId="2B949B72">
      <w:pPr>
        <w:spacing w:line="480" w:lineRule="auto"/>
        <w:rPr>
          <w:rFonts w:ascii="仿宋" w:hAnsi="仿宋" w:eastAsia="仿宋" w:cs="仿宋"/>
          <w:sz w:val="24"/>
        </w:rPr>
      </w:pPr>
      <w:r>
        <w:rPr>
          <w:rFonts w:hint="eastAsia" w:ascii="仿宋" w:hAnsi="仿宋" w:eastAsia="仿宋" w:cs="仿宋"/>
          <w:sz w:val="24"/>
        </w:rPr>
        <w:t>法定代表人或负责人：              法定代表人或负责人：</w:t>
      </w:r>
    </w:p>
    <w:p w14:paraId="240F56FC">
      <w:pPr>
        <w:spacing w:line="480" w:lineRule="auto"/>
        <w:ind w:firstLine="480" w:firstLineChars="200"/>
        <w:rPr>
          <w:rFonts w:ascii="仿宋" w:hAnsi="仿宋" w:eastAsia="仿宋" w:cs="仿宋"/>
          <w:sz w:val="24"/>
        </w:rPr>
      </w:pPr>
      <w:r>
        <w:rPr>
          <w:rFonts w:hint="eastAsia" w:ascii="仿宋" w:hAnsi="仿宋" w:eastAsia="仿宋" w:cs="仿宋"/>
          <w:sz w:val="24"/>
        </w:rPr>
        <w:t>（签字或盖章）                     （签字或盖章）</w:t>
      </w:r>
    </w:p>
    <w:p w14:paraId="1EF78871">
      <w:pPr>
        <w:spacing w:line="720" w:lineRule="auto"/>
        <w:rPr>
          <w:rFonts w:ascii="仿宋" w:hAnsi="仿宋" w:eastAsia="仿宋" w:cs="仿宋"/>
          <w:sz w:val="24"/>
        </w:rPr>
      </w:pPr>
      <w:r>
        <w:rPr>
          <w:rFonts w:hint="eastAsia" w:ascii="仿宋" w:hAnsi="仿宋" w:eastAsia="仿宋" w:cs="仿宋"/>
          <w:sz w:val="24"/>
        </w:rPr>
        <w:t>签定地点：</w:t>
      </w:r>
    </w:p>
    <w:p w14:paraId="7F86C53E">
      <w:pPr>
        <w:spacing w:line="480" w:lineRule="auto"/>
        <w:rPr>
          <w:rFonts w:ascii="仿宋" w:hAnsi="仿宋" w:eastAsia="仿宋" w:cs="仿宋"/>
          <w:sz w:val="24"/>
        </w:rPr>
      </w:pPr>
      <w:r>
        <w:rPr>
          <w:rFonts w:hint="eastAsia" w:ascii="仿宋" w:hAnsi="仿宋" w:eastAsia="仿宋" w:cs="仿宋"/>
          <w:sz w:val="24"/>
        </w:rPr>
        <w:t xml:space="preserve">签定日期：    年   月   日         签定日期：    年   月   日 </w:t>
      </w:r>
    </w:p>
    <w:p w14:paraId="1A85C8D8">
      <w:pPr>
        <w:spacing w:line="480" w:lineRule="auto"/>
        <w:rPr>
          <w:rFonts w:ascii="仿宋" w:hAnsi="仿宋" w:eastAsia="仿宋" w:cs="仿宋"/>
          <w:sz w:val="24"/>
        </w:rPr>
      </w:pPr>
      <w:r>
        <w:rPr>
          <w:rFonts w:hint="eastAsia" w:ascii="仿宋" w:hAnsi="仿宋" w:eastAsia="仿宋" w:cs="仿宋"/>
          <w:sz w:val="24"/>
        </w:rPr>
        <w:t xml:space="preserve">                                   开户名称： </w:t>
      </w:r>
    </w:p>
    <w:p w14:paraId="1D678946">
      <w:pPr>
        <w:spacing w:line="480" w:lineRule="auto"/>
        <w:rPr>
          <w:rFonts w:ascii="仿宋" w:hAnsi="仿宋" w:eastAsia="仿宋" w:cs="仿宋"/>
          <w:sz w:val="24"/>
        </w:rPr>
      </w:pPr>
      <w:r>
        <w:rPr>
          <w:rFonts w:hint="eastAsia" w:ascii="仿宋" w:hAnsi="仿宋" w:eastAsia="仿宋" w:cs="仿宋"/>
          <w:sz w:val="24"/>
        </w:rPr>
        <w:t xml:space="preserve">                                   银行帐号： </w:t>
      </w:r>
    </w:p>
    <w:p w14:paraId="3BA3701C">
      <w:pPr>
        <w:spacing w:line="480" w:lineRule="auto"/>
        <w:ind w:firstLine="480" w:firstLineChars="200"/>
        <w:rPr>
          <w:sz w:val="24"/>
        </w:rPr>
      </w:pPr>
      <w:r>
        <w:rPr>
          <w:rFonts w:hint="eastAsia" w:ascii="仿宋" w:hAnsi="仿宋" w:eastAsia="仿宋" w:cs="仿宋"/>
          <w:sz w:val="24"/>
        </w:rPr>
        <w:t xml:space="preserve">                               开 户 行：</w:t>
      </w:r>
      <w:bookmarkEnd w:id="45"/>
      <w:bookmarkEnd w:id="46"/>
      <w:bookmarkEnd w:id="47"/>
      <w:bookmarkEnd w:id="48"/>
      <w:bookmarkStart w:id="49" w:name="_Toc144974826"/>
      <w:bookmarkStart w:id="50" w:name="_Toc246996336"/>
      <w:bookmarkStart w:id="51" w:name="_Toc152045767"/>
      <w:bookmarkStart w:id="52" w:name="_Toc247085851"/>
      <w:bookmarkStart w:id="53" w:name="_Toc179632785"/>
      <w:bookmarkStart w:id="54" w:name="_Toc449540128"/>
      <w:bookmarkStart w:id="55" w:name="_Toc246997079"/>
      <w:bookmarkStart w:id="56" w:name="_Toc152042546"/>
    </w:p>
    <w:p w14:paraId="1F453648">
      <w:pPr>
        <w:widowControl/>
        <w:spacing w:line="500" w:lineRule="exact"/>
        <w:jc w:val="left"/>
        <w:rPr>
          <w:rFonts w:hint="eastAsia" w:ascii="仿宋" w:hAnsi="仿宋" w:eastAsia="仿宋" w:cs="仿宋"/>
          <w:b/>
          <w:bCs/>
          <w:kern w:val="0"/>
          <w:sz w:val="28"/>
          <w:szCs w:val="28"/>
          <w:lang w:bidi="ar"/>
        </w:rPr>
      </w:pPr>
    </w:p>
    <w:p w14:paraId="5FD9D2B6">
      <w:pPr>
        <w:widowControl/>
        <w:spacing w:line="500" w:lineRule="exact"/>
        <w:jc w:val="left"/>
        <w:rPr>
          <w:rFonts w:hint="eastAsia" w:ascii="仿宋" w:hAnsi="仿宋" w:eastAsia="仿宋" w:cs="仿宋"/>
          <w:b/>
          <w:bCs/>
          <w:kern w:val="0"/>
          <w:sz w:val="24"/>
          <w:szCs w:val="24"/>
          <w:lang w:bidi="ar"/>
        </w:rPr>
      </w:pPr>
    </w:p>
    <w:p w14:paraId="435301D7">
      <w:pPr>
        <w:widowControl/>
        <w:spacing w:line="500" w:lineRule="exact"/>
        <w:jc w:val="left"/>
        <w:rPr>
          <w:rFonts w:ascii="仿宋" w:hAnsi="仿宋" w:eastAsia="仿宋" w:cs="仿宋"/>
          <w:b/>
          <w:bCs/>
          <w:kern w:val="0"/>
          <w:sz w:val="24"/>
          <w:szCs w:val="24"/>
          <w:lang w:bidi="ar"/>
        </w:rPr>
      </w:pPr>
      <w:r>
        <w:rPr>
          <w:rFonts w:hint="eastAsia" w:ascii="仿宋" w:hAnsi="仿宋" w:eastAsia="仿宋" w:cs="仿宋"/>
          <w:b/>
          <w:bCs/>
          <w:kern w:val="0"/>
          <w:sz w:val="24"/>
          <w:szCs w:val="24"/>
          <w:lang w:bidi="ar"/>
        </w:rPr>
        <w:t xml:space="preserve">附件：河南省政府采购合同融资政策告知函 </w:t>
      </w:r>
    </w:p>
    <w:p w14:paraId="015CF8A5">
      <w:pPr>
        <w:widowControl/>
        <w:spacing w:line="500" w:lineRule="exact"/>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各供应商：</w:t>
      </w:r>
    </w:p>
    <w:p w14:paraId="352F95CF">
      <w:pPr>
        <w:widowControl/>
        <w:spacing w:line="500" w:lineRule="exact"/>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欢迎贵公司参与河南省政府采购活动！</w:t>
      </w:r>
    </w:p>
    <w:p w14:paraId="7E95C4A9">
      <w:pPr>
        <w:widowControl/>
        <w:spacing w:line="500" w:lineRule="exact"/>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号），按照双方自愿的原则提供便捷、优惠的贷款服务。贷款渠道和提供贷款的金融机构，可在河南省政府采购网“河南省政府采购合同融资平台”查询联系。</w:t>
      </w:r>
    </w:p>
    <w:p w14:paraId="2BCE22C4">
      <w:pPr>
        <w:rPr>
          <w:rFonts w:ascii="仿宋" w:hAnsi="仿宋" w:eastAsia="仿宋" w:cs="仿宋"/>
          <w:sz w:val="24"/>
          <w:szCs w:val="24"/>
        </w:rPr>
      </w:pPr>
    </w:p>
    <w:p w14:paraId="09216ECA">
      <w:pPr>
        <w:rPr>
          <w:rFonts w:hint="eastAsia" w:ascii="仿宋" w:hAnsi="仿宋" w:eastAsia="仿宋" w:cs="仿宋"/>
          <w:sz w:val="24"/>
          <w:szCs w:val="24"/>
        </w:rPr>
      </w:pPr>
      <w:r>
        <w:rPr>
          <w:rFonts w:hint="eastAsia" w:ascii="仿宋" w:hAnsi="仿宋" w:eastAsia="仿宋" w:cs="仿宋"/>
          <w:sz w:val="24"/>
          <w:szCs w:val="24"/>
        </w:rPr>
        <w:br w:type="page"/>
      </w:r>
    </w:p>
    <w:p w14:paraId="07295E76">
      <w:pPr>
        <w:pStyle w:val="3"/>
        <w:ind w:left="0"/>
        <w:jc w:val="center"/>
        <w:rPr>
          <w:rFonts w:ascii="仿宋" w:hAnsi="仿宋" w:eastAsia="仿宋" w:cs="仿宋"/>
          <w:sz w:val="28"/>
          <w:szCs w:val="28"/>
        </w:rPr>
      </w:pPr>
      <w:r>
        <w:rPr>
          <w:rFonts w:hint="eastAsia" w:ascii="仿宋" w:hAnsi="仿宋" w:eastAsia="仿宋" w:cs="仿宋"/>
          <w:sz w:val="28"/>
          <w:szCs w:val="28"/>
        </w:rPr>
        <w:t>第二节 合同附件格式</w:t>
      </w:r>
      <w:bookmarkEnd w:id="49"/>
      <w:bookmarkEnd w:id="50"/>
      <w:bookmarkEnd w:id="51"/>
      <w:bookmarkEnd w:id="52"/>
      <w:bookmarkEnd w:id="53"/>
      <w:bookmarkEnd w:id="54"/>
      <w:bookmarkEnd w:id="55"/>
      <w:bookmarkEnd w:id="56"/>
    </w:p>
    <w:p w14:paraId="49CC89F1">
      <w:pPr>
        <w:spacing w:line="420" w:lineRule="exact"/>
        <w:rPr>
          <w:rFonts w:ascii="仿宋" w:hAnsi="仿宋" w:eastAsia="仿宋" w:cs="仿宋"/>
          <w:sz w:val="24"/>
        </w:rPr>
      </w:pPr>
      <w:bookmarkStart w:id="57" w:name="_Toc152045768"/>
      <w:bookmarkStart w:id="58" w:name="_Toc246996337"/>
      <w:bookmarkStart w:id="59" w:name="_Toc246997080"/>
      <w:bookmarkStart w:id="60" w:name="_Toc247085852"/>
      <w:bookmarkStart w:id="61" w:name="_Toc179632786"/>
      <w:bookmarkStart w:id="62" w:name="_Toc144974827"/>
      <w:bookmarkStart w:id="63" w:name="_Toc152042547"/>
      <w:r>
        <w:rPr>
          <w:rFonts w:hint="eastAsia" w:ascii="仿宋" w:hAnsi="仿宋" w:eastAsia="仿宋" w:cs="仿宋"/>
          <w:b/>
          <w:sz w:val="24"/>
        </w:rPr>
        <w:t>附件一：合同协议书</w:t>
      </w:r>
      <w:bookmarkEnd w:id="57"/>
      <w:bookmarkEnd w:id="58"/>
      <w:bookmarkEnd w:id="59"/>
      <w:bookmarkEnd w:id="60"/>
      <w:bookmarkEnd w:id="61"/>
      <w:bookmarkEnd w:id="62"/>
      <w:bookmarkEnd w:id="63"/>
    </w:p>
    <w:p w14:paraId="78021474">
      <w:pPr>
        <w:spacing w:line="420" w:lineRule="exact"/>
        <w:jc w:val="center"/>
        <w:rPr>
          <w:rFonts w:ascii="仿宋" w:hAnsi="仿宋" w:eastAsia="仿宋" w:cs="仿宋"/>
          <w:sz w:val="24"/>
        </w:rPr>
      </w:pPr>
      <w:r>
        <w:rPr>
          <w:rFonts w:hint="eastAsia" w:ascii="仿宋" w:hAnsi="仿宋" w:eastAsia="仿宋" w:cs="仿宋"/>
          <w:sz w:val="24"/>
        </w:rPr>
        <w:t>合同协议书</w:t>
      </w:r>
    </w:p>
    <w:p w14:paraId="79FDBC84">
      <w:pPr>
        <w:spacing w:line="420" w:lineRule="exact"/>
        <w:rPr>
          <w:rFonts w:ascii="仿宋" w:hAnsi="仿宋" w:eastAsia="仿宋" w:cs="仿宋"/>
          <w:sz w:val="24"/>
        </w:rPr>
      </w:pPr>
    </w:p>
    <w:p w14:paraId="6CB45C28">
      <w:pPr>
        <w:spacing w:line="420" w:lineRule="exact"/>
        <w:ind w:firstLine="528" w:firstLineChars="22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（采购人名称，以下简称“采购人”）为采购</w:t>
      </w:r>
      <w:r>
        <w:rPr>
          <w:rFonts w:hint="eastAsia" w:ascii="仿宋" w:hAnsi="仿宋" w:eastAsia="仿宋" w:cs="仿宋"/>
          <w:sz w:val="24"/>
          <w:u w:val="single"/>
        </w:rPr>
        <w:t xml:space="preserve">                        </w:t>
      </w:r>
      <w:r>
        <w:rPr>
          <w:rFonts w:hint="eastAsia" w:ascii="仿宋" w:hAnsi="仿宋" w:eastAsia="仿宋" w:cs="仿宋"/>
          <w:sz w:val="24"/>
        </w:rPr>
        <w:t>（项目名称），已接受</w:t>
      </w:r>
      <w:r>
        <w:rPr>
          <w:rFonts w:hint="eastAsia" w:ascii="仿宋" w:hAnsi="仿宋" w:eastAsia="仿宋" w:cs="仿宋"/>
          <w:sz w:val="24"/>
          <w:u w:val="single"/>
        </w:rPr>
        <w:t xml:space="preserve">        </w:t>
      </w:r>
      <w:r>
        <w:rPr>
          <w:rFonts w:hint="eastAsia" w:ascii="仿宋" w:hAnsi="仿宋" w:eastAsia="仿宋" w:cs="仿宋"/>
          <w:sz w:val="24"/>
        </w:rPr>
        <w:t>（中标人名称，以下简称“中标人”）对该项目的投标。采购人和中标人共同达成如下协议。</w:t>
      </w:r>
    </w:p>
    <w:p w14:paraId="075B2576">
      <w:pPr>
        <w:spacing w:line="420" w:lineRule="exact"/>
        <w:ind w:firstLine="410" w:firstLineChars="171"/>
        <w:rPr>
          <w:rFonts w:ascii="仿宋" w:hAnsi="仿宋" w:eastAsia="仿宋" w:cs="仿宋"/>
          <w:sz w:val="24"/>
        </w:rPr>
      </w:pPr>
      <w:bookmarkStart w:id="64" w:name="_Toc144974828"/>
      <w:bookmarkStart w:id="65" w:name="_Toc152042548"/>
      <w:r>
        <w:rPr>
          <w:rFonts w:hint="eastAsia" w:ascii="仿宋" w:hAnsi="仿宋" w:eastAsia="仿宋" w:cs="仿宋"/>
          <w:sz w:val="24"/>
        </w:rPr>
        <w:t>1. 本协议书与下列文件一起构成合同文件：</w:t>
      </w:r>
      <w:bookmarkEnd w:id="64"/>
      <w:bookmarkEnd w:id="65"/>
    </w:p>
    <w:p w14:paraId="2FAAA973">
      <w:pPr>
        <w:spacing w:line="420" w:lineRule="exact"/>
        <w:ind w:firstLine="820" w:firstLineChars="342"/>
        <w:rPr>
          <w:rFonts w:ascii="仿宋" w:hAnsi="仿宋" w:eastAsia="仿宋" w:cs="仿宋"/>
          <w:sz w:val="24"/>
        </w:rPr>
      </w:pPr>
      <w:r>
        <w:rPr>
          <w:rFonts w:hint="eastAsia" w:ascii="仿宋" w:hAnsi="仿宋" w:eastAsia="仿宋" w:cs="仿宋"/>
          <w:sz w:val="24"/>
        </w:rPr>
        <w:t>（1）中标通知书；</w:t>
      </w:r>
    </w:p>
    <w:p w14:paraId="78A9724B">
      <w:pPr>
        <w:spacing w:line="420" w:lineRule="exact"/>
        <w:ind w:firstLine="820" w:firstLineChars="342"/>
        <w:rPr>
          <w:rFonts w:ascii="仿宋" w:hAnsi="仿宋" w:eastAsia="仿宋" w:cs="仿宋"/>
          <w:sz w:val="24"/>
        </w:rPr>
      </w:pPr>
      <w:r>
        <w:rPr>
          <w:rFonts w:hint="eastAsia" w:ascii="仿宋" w:hAnsi="仿宋" w:eastAsia="仿宋" w:cs="仿宋"/>
          <w:sz w:val="24"/>
        </w:rPr>
        <w:t>（2）投标书；</w:t>
      </w:r>
    </w:p>
    <w:p w14:paraId="704565CE">
      <w:pPr>
        <w:spacing w:line="420" w:lineRule="exact"/>
        <w:ind w:firstLine="820" w:firstLineChars="342"/>
        <w:rPr>
          <w:rFonts w:ascii="仿宋" w:hAnsi="仿宋" w:eastAsia="仿宋" w:cs="仿宋"/>
          <w:sz w:val="24"/>
        </w:rPr>
      </w:pPr>
      <w:r>
        <w:rPr>
          <w:rFonts w:hint="eastAsia" w:ascii="仿宋" w:hAnsi="仿宋" w:eastAsia="仿宋" w:cs="仿宋"/>
          <w:sz w:val="24"/>
        </w:rPr>
        <w:t>（3）合同条款；</w:t>
      </w:r>
    </w:p>
    <w:p w14:paraId="65BD292E">
      <w:pPr>
        <w:spacing w:line="420" w:lineRule="exact"/>
        <w:ind w:firstLine="820" w:firstLineChars="342"/>
        <w:rPr>
          <w:rFonts w:ascii="仿宋" w:hAnsi="仿宋" w:eastAsia="仿宋" w:cs="仿宋"/>
          <w:sz w:val="24"/>
        </w:rPr>
      </w:pPr>
      <w:r>
        <w:rPr>
          <w:rFonts w:hint="eastAsia" w:ascii="仿宋" w:hAnsi="仿宋" w:eastAsia="仿宋" w:cs="仿宋"/>
          <w:sz w:val="24"/>
        </w:rPr>
        <w:t>（4）技术标准和服务要求；</w:t>
      </w:r>
    </w:p>
    <w:p w14:paraId="4455FCE4">
      <w:pPr>
        <w:spacing w:line="420" w:lineRule="exact"/>
        <w:ind w:firstLine="820" w:firstLineChars="342"/>
        <w:rPr>
          <w:rFonts w:ascii="仿宋" w:hAnsi="仿宋" w:eastAsia="仿宋" w:cs="仿宋"/>
          <w:sz w:val="24"/>
        </w:rPr>
      </w:pPr>
      <w:r>
        <w:rPr>
          <w:rFonts w:hint="eastAsia" w:ascii="仿宋" w:hAnsi="仿宋" w:eastAsia="仿宋" w:cs="仿宋"/>
          <w:sz w:val="24"/>
        </w:rPr>
        <w:t>（5）其他合同文件。</w:t>
      </w:r>
    </w:p>
    <w:p w14:paraId="7B587418">
      <w:pPr>
        <w:spacing w:line="420" w:lineRule="exact"/>
        <w:ind w:firstLine="410" w:firstLineChars="171"/>
        <w:rPr>
          <w:rFonts w:ascii="仿宋" w:hAnsi="仿宋" w:eastAsia="仿宋" w:cs="仿宋"/>
          <w:sz w:val="24"/>
        </w:rPr>
      </w:pPr>
      <w:bookmarkStart w:id="66" w:name="_Toc144974829"/>
      <w:bookmarkStart w:id="67" w:name="_Toc152042549"/>
      <w:r>
        <w:rPr>
          <w:rFonts w:hint="eastAsia" w:ascii="仿宋" w:hAnsi="仿宋" w:eastAsia="仿宋" w:cs="仿宋"/>
          <w:sz w:val="24"/>
        </w:rPr>
        <w:t>2. 上述文件互相补充和解释，如有不明确或不一致之处，以合同约定次序在先者为准。</w:t>
      </w:r>
      <w:bookmarkEnd w:id="66"/>
      <w:bookmarkEnd w:id="67"/>
    </w:p>
    <w:p w14:paraId="1DEB3051">
      <w:pPr>
        <w:spacing w:line="420" w:lineRule="exact"/>
        <w:ind w:firstLine="410" w:firstLineChars="171"/>
        <w:rPr>
          <w:rFonts w:ascii="仿宋" w:hAnsi="仿宋" w:eastAsia="仿宋" w:cs="仿宋"/>
          <w:sz w:val="24"/>
        </w:rPr>
      </w:pPr>
      <w:r>
        <w:rPr>
          <w:rFonts w:hint="eastAsia" w:ascii="仿宋" w:hAnsi="仿宋" w:eastAsia="仿宋" w:cs="仿宋"/>
          <w:sz w:val="24"/>
        </w:rPr>
        <w:t>3. 签约合同价：人民币（大写）</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14:paraId="3E392808">
      <w:pPr>
        <w:spacing w:line="420" w:lineRule="exact"/>
        <w:ind w:firstLine="410" w:firstLineChars="171"/>
        <w:rPr>
          <w:rFonts w:ascii="仿宋" w:hAnsi="仿宋" w:eastAsia="仿宋" w:cs="仿宋"/>
          <w:sz w:val="24"/>
        </w:rPr>
      </w:pPr>
      <w:r>
        <w:rPr>
          <w:rFonts w:hint="eastAsia" w:ascii="仿宋" w:hAnsi="仿宋" w:eastAsia="仿宋" w:cs="仿宋"/>
          <w:sz w:val="24"/>
        </w:rPr>
        <w:t>4. 合同形式：</w:t>
      </w:r>
      <w:r>
        <w:rPr>
          <w:rFonts w:hint="eastAsia" w:ascii="仿宋" w:hAnsi="仿宋" w:eastAsia="仿宋" w:cs="仿宋"/>
          <w:sz w:val="24"/>
          <w:u w:val="single"/>
        </w:rPr>
        <w:t xml:space="preserve">                </w:t>
      </w:r>
      <w:r>
        <w:rPr>
          <w:rFonts w:hint="eastAsia" w:ascii="仿宋" w:hAnsi="仿宋" w:eastAsia="仿宋" w:cs="仿宋"/>
          <w:sz w:val="24"/>
        </w:rPr>
        <w:t>。</w:t>
      </w:r>
    </w:p>
    <w:p w14:paraId="5DB5B4ED">
      <w:pPr>
        <w:spacing w:line="420" w:lineRule="exact"/>
        <w:ind w:firstLine="410" w:firstLineChars="171"/>
        <w:rPr>
          <w:rFonts w:ascii="仿宋" w:hAnsi="仿宋" w:eastAsia="仿宋" w:cs="仿宋"/>
          <w:sz w:val="24"/>
        </w:rPr>
      </w:pPr>
      <w:r>
        <w:rPr>
          <w:rFonts w:hint="eastAsia" w:ascii="仿宋" w:hAnsi="仿宋" w:eastAsia="仿宋" w:cs="仿宋"/>
          <w:sz w:val="24"/>
        </w:rPr>
        <w:t>5. 计划服务开始日期：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3DD2EDA">
      <w:pPr>
        <w:spacing w:line="420" w:lineRule="exact"/>
        <w:ind w:firstLine="720" w:firstLineChars="300"/>
        <w:rPr>
          <w:rFonts w:ascii="仿宋" w:hAnsi="仿宋" w:eastAsia="仿宋" w:cs="仿宋"/>
          <w:sz w:val="24"/>
        </w:rPr>
      </w:pPr>
      <w:r>
        <w:rPr>
          <w:rFonts w:hint="eastAsia" w:ascii="仿宋" w:hAnsi="仿宋" w:eastAsia="仿宋" w:cs="仿宋"/>
          <w:sz w:val="24"/>
        </w:rPr>
        <w:t>计划服务结束日期：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DFF9DDB">
      <w:pPr>
        <w:spacing w:line="420" w:lineRule="exact"/>
        <w:ind w:firstLine="410" w:firstLineChars="171"/>
        <w:rPr>
          <w:rFonts w:ascii="仿宋" w:hAnsi="仿宋" w:eastAsia="仿宋" w:cs="仿宋"/>
          <w:sz w:val="24"/>
        </w:rPr>
      </w:pPr>
      <w:r>
        <w:rPr>
          <w:rFonts w:hint="eastAsia" w:ascii="仿宋" w:hAnsi="仿宋" w:eastAsia="仿宋" w:cs="仿宋"/>
          <w:sz w:val="24"/>
        </w:rPr>
        <w:t>6. 中标人负责人：</w:t>
      </w:r>
      <w:r>
        <w:rPr>
          <w:rFonts w:hint="eastAsia" w:ascii="仿宋" w:hAnsi="仿宋" w:eastAsia="仿宋" w:cs="仿宋"/>
          <w:sz w:val="24"/>
          <w:u w:val="single"/>
        </w:rPr>
        <w:t xml:space="preserve">                  </w:t>
      </w:r>
      <w:r>
        <w:rPr>
          <w:rFonts w:hint="eastAsia" w:ascii="仿宋" w:hAnsi="仿宋" w:eastAsia="仿宋" w:cs="仿宋"/>
          <w:sz w:val="24"/>
        </w:rPr>
        <w:t>。</w:t>
      </w:r>
    </w:p>
    <w:p w14:paraId="527D3ED9">
      <w:pPr>
        <w:spacing w:line="420" w:lineRule="exact"/>
        <w:ind w:firstLine="410" w:firstLineChars="171"/>
        <w:rPr>
          <w:rFonts w:ascii="仿宋" w:hAnsi="仿宋" w:eastAsia="仿宋" w:cs="仿宋"/>
          <w:sz w:val="24"/>
        </w:rPr>
      </w:pPr>
      <w:r>
        <w:rPr>
          <w:rFonts w:hint="eastAsia" w:ascii="仿宋" w:hAnsi="仿宋" w:eastAsia="仿宋" w:cs="仿宋"/>
          <w:sz w:val="24"/>
        </w:rPr>
        <w:t>7. 服务质量符合</w:t>
      </w:r>
      <w:r>
        <w:rPr>
          <w:rFonts w:hint="eastAsia" w:ascii="仿宋" w:hAnsi="仿宋" w:eastAsia="仿宋" w:cs="仿宋"/>
          <w:sz w:val="24"/>
          <w:u w:val="single"/>
        </w:rPr>
        <w:t xml:space="preserve">                    </w:t>
      </w:r>
      <w:r>
        <w:rPr>
          <w:rFonts w:hint="eastAsia" w:ascii="仿宋" w:hAnsi="仿宋" w:eastAsia="仿宋" w:cs="仿宋"/>
          <w:sz w:val="24"/>
        </w:rPr>
        <w:t>标准。</w:t>
      </w:r>
    </w:p>
    <w:p w14:paraId="0C1859A5">
      <w:pPr>
        <w:spacing w:line="420" w:lineRule="exact"/>
        <w:ind w:firstLine="410" w:firstLineChars="171"/>
        <w:rPr>
          <w:rFonts w:ascii="仿宋" w:hAnsi="仿宋" w:eastAsia="仿宋" w:cs="仿宋"/>
          <w:sz w:val="24"/>
        </w:rPr>
      </w:pPr>
      <w:r>
        <w:rPr>
          <w:rFonts w:hint="eastAsia" w:ascii="仿宋" w:hAnsi="仿宋" w:eastAsia="仿宋" w:cs="仿宋"/>
          <w:sz w:val="24"/>
        </w:rPr>
        <w:t>8. 中标人承诺按合同约定承担本项目服务。</w:t>
      </w:r>
    </w:p>
    <w:p w14:paraId="70F5DD5F">
      <w:pPr>
        <w:spacing w:line="420" w:lineRule="exact"/>
        <w:ind w:firstLine="410" w:firstLineChars="171"/>
        <w:rPr>
          <w:rFonts w:ascii="仿宋" w:hAnsi="仿宋" w:eastAsia="仿宋" w:cs="仿宋"/>
          <w:sz w:val="24"/>
        </w:rPr>
      </w:pPr>
      <w:r>
        <w:rPr>
          <w:rFonts w:hint="eastAsia" w:ascii="仿宋" w:hAnsi="仿宋" w:eastAsia="仿宋" w:cs="仿宋"/>
          <w:sz w:val="24"/>
        </w:rPr>
        <w:t>9. 采购人承诺按合同约定的条件、时间和方式向中标人支付合同价款。</w:t>
      </w:r>
    </w:p>
    <w:p w14:paraId="09876EBB">
      <w:pPr>
        <w:spacing w:line="420" w:lineRule="exact"/>
        <w:ind w:firstLine="410" w:firstLineChars="171"/>
        <w:rPr>
          <w:rFonts w:ascii="仿宋" w:hAnsi="仿宋" w:eastAsia="仿宋" w:cs="仿宋"/>
          <w:sz w:val="24"/>
        </w:rPr>
      </w:pPr>
      <w:r>
        <w:rPr>
          <w:rFonts w:hint="eastAsia" w:ascii="仿宋" w:hAnsi="仿宋" w:eastAsia="仿宋" w:cs="仿宋"/>
          <w:sz w:val="24"/>
        </w:rPr>
        <w:t>10.本协议书一式</w:t>
      </w:r>
      <w:r>
        <w:rPr>
          <w:rFonts w:hint="eastAsia" w:ascii="仿宋" w:hAnsi="仿宋" w:eastAsia="仿宋" w:cs="仿宋"/>
          <w:sz w:val="24"/>
          <w:u w:val="single"/>
        </w:rPr>
        <w:t xml:space="preserve">     </w:t>
      </w:r>
      <w:r>
        <w:rPr>
          <w:rFonts w:hint="eastAsia" w:ascii="仿宋" w:hAnsi="仿宋" w:eastAsia="仿宋" w:cs="仿宋"/>
          <w:sz w:val="24"/>
        </w:rPr>
        <w:t>份，合同双方各执</w:t>
      </w:r>
      <w:r>
        <w:rPr>
          <w:rFonts w:hint="eastAsia" w:ascii="仿宋" w:hAnsi="仿宋" w:eastAsia="仿宋" w:cs="仿宋"/>
          <w:sz w:val="24"/>
          <w:u w:val="single"/>
        </w:rPr>
        <w:t xml:space="preserve">    </w:t>
      </w:r>
      <w:r>
        <w:rPr>
          <w:rFonts w:hint="eastAsia" w:ascii="仿宋" w:hAnsi="仿宋" w:eastAsia="仿宋" w:cs="仿宋"/>
          <w:sz w:val="24"/>
        </w:rPr>
        <w:t>份。</w:t>
      </w:r>
    </w:p>
    <w:p w14:paraId="5B44A947">
      <w:pPr>
        <w:spacing w:line="420" w:lineRule="exact"/>
        <w:ind w:firstLine="410" w:firstLineChars="171"/>
        <w:rPr>
          <w:rFonts w:ascii="仿宋" w:hAnsi="仿宋" w:eastAsia="仿宋" w:cs="仿宋"/>
          <w:sz w:val="24"/>
        </w:rPr>
      </w:pPr>
      <w:bookmarkStart w:id="68" w:name="_Toc152042550"/>
      <w:bookmarkStart w:id="69" w:name="_Toc144974830"/>
      <w:r>
        <w:rPr>
          <w:rFonts w:hint="eastAsia" w:ascii="仿宋" w:hAnsi="仿宋" w:eastAsia="仿宋" w:cs="仿宋"/>
          <w:sz w:val="24"/>
        </w:rPr>
        <w:t>11. 合同未尽事宜，双方另行签订补充协议。补充协议是合同的组成部分。</w:t>
      </w:r>
      <w:bookmarkEnd w:id="68"/>
      <w:bookmarkEnd w:id="69"/>
    </w:p>
    <w:p w14:paraId="1DDED4AE">
      <w:pPr>
        <w:pStyle w:val="8"/>
        <w:tabs>
          <w:tab w:val="left" w:pos="0"/>
        </w:tabs>
        <w:ind w:firstLine="480"/>
        <w:rPr>
          <w:sz w:val="24"/>
        </w:rPr>
      </w:pPr>
    </w:p>
    <w:p w14:paraId="14D9DE5A">
      <w:pPr>
        <w:spacing w:line="420" w:lineRule="exact"/>
        <w:rPr>
          <w:rFonts w:ascii="仿宋" w:hAnsi="仿宋" w:eastAsia="仿宋" w:cs="仿宋"/>
          <w:sz w:val="24"/>
        </w:rPr>
      </w:pPr>
      <w:r>
        <w:rPr>
          <w:rFonts w:hint="eastAsia" w:ascii="仿宋" w:hAnsi="仿宋" w:eastAsia="仿宋" w:cs="仿宋"/>
          <w:sz w:val="24"/>
        </w:rPr>
        <w:t>采购人：</w:t>
      </w:r>
      <w:r>
        <w:rPr>
          <w:rFonts w:hint="eastAsia" w:ascii="仿宋" w:hAnsi="仿宋" w:eastAsia="仿宋" w:cs="仿宋"/>
          <w:sz w:val="24"/>
          <w:u w:val="single"/>
        </w:rPr>
        <w:t xml:space="preserve">          </w:t>
      </w:r>
      <w:r>
        <w:rPr>
          <w:rFonts w:hint="eastAsia" w:ascii="仿宋" w:hAnsi="仿宋" w:eastAsia="仿宋" w:cs="仿宋"/>
          <w:sz w:val="24"/>
        </w:rPr>
        <w:t>（盖单位章）     中标人：</w:t>
      </w:r>
      <w:r>
        <w:rPr>
          <w:rFonts w:hint="eastAsia" w:ascii="仿宋" w:hAnsi="仿宋" w:eastAsia="仿宋" w:cs="仿宋"/>
          <w:sz w:val="24"/>
          <w:u w:val="single"/>
        </w:rPr>
        <w:t xml:space="preserve">            </w:t>
      </w:r>
      <w:r>
        <w:rPr>
          <w:rFonts w:hint="eastAsia" w:ascii="仿宋" w:hAnsi="仿宋" w:eastAsia="仿宋" w:cs="仿宋"/>
          <w:sz w:val="24"/>
        </w:rPr>
        <w:t>（盖单位章）</w:t>
      </w:r>
    </w:p>
    <w:p w14:paraId="7955CA4F">
      <w:pPr>
        <w:spacing w:line="420" w:lineRule="exact"/>
        <w:rPr>
          <w:rFonts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（签字）    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（签字）</w:t>
      </w:r>
    </w:p>
    <w:p w14:paraId="22BC5755">
      <w:pPr>
        <w:spacing w:line="420" w:lineRule="exact"/>
        <w:ind w:firstLine="240" w:firstLineChars="1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2347EEC">
      <w:pPr>
        <w:spacing w:line="420" w:lineRule="exact"/>
        <w:rPr>
          <w:rFonts w:ascii="仿宋" w:hAnsi="仿宋" w:eastAsia="仿宋" w:cs="仿宋"/>
          <w:b/>
          <w:sz w:val="24"/>
        </w:rPr>
      </w:pPr>
      <w:bookmarkStart w:id="70" w:name="_Toc152042551"/>
      <w:bookmarkStart w:id="71" w:name="_Toc246996338"/>
      <w:bookmarkStart w:id="72" w:name="_Toc144974831"/>
      <w:bookmarkStart w:id="73" w:name="_Toc246997081"/>
      <w:bookmarkStart w:id="74" w:name="_Toc179632787"/>
      <w:bookmarkStart w:id="75" w:name="_Toc247085853"/>
      <w:bookmarkStart w:id="76" w:name="_Toc152045769"/>
      <w:r>
        <w:rPr>
          <w:rFonts w:hint="eastAsia" w:ascii="仿宋" w:hAnsi="仿宋" w:eastAsia="仿宋" w:cs="仿宋"/>
          <w:sz w:val="24"/>
        </w:rPr>
        <w:br w:type="page"/>
      </w:r>
      <w:r>
        <w:rPr>
          <w:rFonts w:hint="eastAsia" w:ascii="仿宋" w:hAnsi="仿宋" w:eastAsia="仿宋" w:cs="仿宋"/>
          <w:b/>
          <w:sz w:val="24"/>
        </w:rPr>
        <w:t>附件二：履约担保格式</w:t>
      </w:r>
      <w:bookmarkEnd w:id="70"/>
      <w:bookmarkEnd w:id="71"/>
      <w:bookmarkEnd w:id="72"/>
      <w:bookmarkEnd w:id="73"/>
      <w:bookmarkEnd w:id="74"/>
      <w:bookmarkEnd w:id="75"/>
      <w:bookmarkEnd w:id="76"/>
    </w:p>
    <w:p w14:paraId="428689A8">
      <w:pPr>
        <w:spacing w:line="400" w:lineRule="exact"/>
        <w:rPr>
          <w:rFonts w:ascii="仿宋" w:hAnsi="仿宋" w:eastAsia="仿宋" w:cs="仿宋"/>
          <w:sz w:val="24"/>
        </w:rPr>
      </w:pPr>
    </w:p>
    <w:p w14:paraId="343F1E38">
      <w:pPr>
        <w:spacing w:line="440" w:lineRule="exact"/>
        <w:jc w:val="center"/>
        <w:rPr>
          <w:rFonts w:ascii="仿宋" w:hAnsi="仿宋" w:eastAsia="仿宋" w:cs="仿宋"/>
          <w:sz w:val="24"/>
        </w:rPr>
      </w:pPr>
      <w:r>
        <w:rPr>
          <w:rFonts w:hint="eastAsia" w:ascii="仿宋" w:hAnsi="仿宋" w:eastAsia="仿宋" w:cs="仿宋"/>
          <w:sz w:val="24"/>
        </w:rPr>
        <w:t>履约担保</w:t>
      </w:r>
    </w:p>
    <w:p w14:paraId="7BDC428C">
      <w:pPr>
        <w:spacing w:line="440" w:lineRule="exact"/>
        <w:rPr>
          <w:rFonts w:ascii="仿宋" w:hAnsi="仿宋" w:eastAsia="仿宋" w:cs="仿宋"/>
          <w:sz w:val="24"/>
        </w:rPr>
      </w:pPr>
    </w:p>
    <w:p w14:paraId="650575FD">
      <w:pPr>
        <w:spacing w:line="440" w:lineRule="exac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 xml:space="preserve"> （采购人名称）：</w:t>
      </w:r>
    </w:p>
    <w:p w14:paraId="15DC1686">
      <w:pPr>
        <w:spacing w:line="440" w:lineRule="exact"/>
        <w:rPr>
          <w:rFonts w:ascii="仿宋" w:hAnsi="仿宋" w:eastAsia="仿宋" w:cs="仿宋"/>
          <w:sz w:val="24"/>
        </w:rPr>
      </w:pPr>
    </w:p>
    <w:p w14:paraId="78D39BB0">
      <w:pPr>
        <w:spacing w:line="440" w:lineRule="exact"/>
        <w:ind w:firstLine="480" w:firstLineChars="200"/>
        <w:rPr>
          <w:rFonts w:ascii="仿宋" w:hAnsi="仿宋" w:eastAsia="仿宋" w:cs="仿宋"/>
          <w:sz w:val="24"/>
        </w:rPr>
      </w:pPr>
      <w:r>
        <w:rPr>
          <w:rFonts w:hint="eastAsia" w:ascii="仿宋" w:hAnsi="仿宋" w:eastAsia="仿宋" w:cs="仿宋"/>
          <w:sz w:val="24"/>
        </w:rPr>
        <w:t>鉴于</w:t>
      </w:r>
      <w:r>
        <w:rPr>
          <w:rFonts w:hint="eastAsia" w:ascii="仿宋" w:hAnsi="仿宋" w:eastAsia="仿宋" w:cs="仿宋"/>
          <w:sz w:val="24"/>
          <w:u w:val="single"/>
        </w:rPr>
        <w:t xml:space="preserve">                </w:t>
      </w:r>
      <w:r>
        <w:rPr>
          <w:rFonts w:hint="eastAsia" w:ascii="仿宋" w:hAnsi="仿宋" w:eastAsia="仿宋" w:cs="仿宋"/>
          <w:sz w:val="24"/>
        </w:rPr>
        <w:t xml:space="preserve">（采购人名称，以下简称“采购人”）接受 </w:t>
      </w:r>
      <w:r>
        <w:rPr>
          <w:rFonts w:hint="eastAsia" w:ascii="仿宋" w:hAnsi="仿宋" w:eastAsia="仿宋" w:cs="仿宋"/>
          <w:sz w:val="24"/>
          <w:u w:val="single"/>
        </w:rPr>
        <w:t xml:space="preserve">      </w:t>
      </w:r>
      <w:r>
        <w:rPr>
          <w:rFonts w:hint="eastAsia" w:ascii="仿宋" w:hAnsi="仿宋" w:eastAsia="仿宋" w:cs="仿宋"/>
          <w:sz w:val="24"/>
        </w:rPr>
        <w:t>（中标人名称，以下称“中标人”）于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日参加</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标段的投标。我方愿意就中标人履行与你方订立的合同，向你方提供担保。 </w:t>
      </w:r>
    </w:p>
    <w:p w14:paraId="144B12FF">
      <w:pPr>
        <w:spacing w:line="440" w:lineRule="exact"/>
        <w:ind w:firstLine="480" w:firstLineChars="200"/>
        <w:rPr>
          <w:rFonts w:ascii="仿宋" w:hAnsi="仿宋" w:eastAsia="仿宋" w:cs="仿宋"/>
          <w:sz w:val="24"/>
        </w:rPr>
      </w:pPr>
      <w:r>
        <w:rPr>
          <w:rFonts w:hint="eastAsia" w:ascii="仿宋" w:hAnsi="仿宋" w:eastAsia="仿宋" w:cs="仿宋"/>
          <w:sz w:val="24"/>
        </w:rPr>
        <w:t>1. 担保金额人民币（大写）</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14:paraId="526F78A4">
      <w:pPr>
        <w:spacing w:line="440" w:lineRule="exact"/>
        <w:ind w:firstLine="480" w:firstLineChars="200"/>
        <w:rPr>
          <w:rFonts w:ascii="仿宋" w:hAnsi="仿宋" w:eastAsia="仿宋" w:cs="仿宋"/>
          <w:sz w:val="24"/>
        </w:rPr>
      </w:pPr>
      <w:r>
        <w:rPr>
          <w:rFonts w:hint="eastAsia" w:ascii="仿宋" w:hAnsi="仿宋" w:eastAsia="仿宋" w:cs="仿宋"/>
          <w:sz w:val="24"/>
        </w:rPr>
        <w:t>2. 担保有效期自采购人与中标人签订的合同生效之日起至项目履约完成。</w:t>
      </w:r>
    </w:p>
    <w:p w14:paraId="2475B6A9">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3. 在本担保有效期内，因中标人违反合同约定的义务给你方造成经济损失时，我方在收到你方以书面形式提出的在担保金额内的赔偿要求后，在7天内支付。 </w:t>
      </w:r>
    </w:p>
    <w:p w14:paraId="55B84605">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4. 采购人和中标人按《通用合同条款》第9条变更合同时，我方承担本担保规定的义务不变。 </w:t>
      </w:r>
    </w:p>
    <w:p w14:paraId="1CC5B257">
      <w:pPr>
        <w:spacing w:line="440" w:lineRule="exact"/>
        <w:rPr>
          <w:rFonts w:ascii="仿宋" w:hAnsi="仿宋" w:eastAsia="仿宋" w:cs="仿宋"/>
          <w:sz w:val="24"/>
        </w:rPr>
      </w:pPr>
    </w:p>
    <w:p w14:paraId="12553BD0">
      <w:pPr>
        <w:spacing w:line="600" w:lineRule="exact"/>
        <w:rPr>
          <w:rFonts w:ascii="仿宋" w:hAnsi="仿宋" w:eastAsia="仿宋" w:cs="仿宋"/>
          <w:sz w:val="24"/>
        </w:rPr>
      </w:pPr>
      <w:r>
        <w:rPr>
          <w:rFonts w:hint="eastAsia" w:ascii="仿宋" w:hAnsi="仿宋" w:eastAsia="仿宋" w:cs="仿宋"/>
          <w:sz w:val="24"/>
        </w:rPr>
        <w:t>担 保 人：</w:t>
      </w:r>
      <w:r>
        <w:rPr>
          <w:rFonts w:hint="eastAsia" w:ascii="仿宋" w:hAnsi="仿宋" w:eastAsia="仿宋" w:cs="仿宋"/>
          <w:sz w:val="24"/>
          <w:u w:val="single"/>
        </w:rPr>
        <w:t xml:space="preserve">                        </w:t>
      </w:r>
      <w:r>
        <w:rPr>
          <w:rFonts w:hint="eastAsia" w:ascii="仿宋" w:hAnsi="仿宋" w:eastAsia="仿宋" w:cs="仿宋"/>
          <w:sz w:val="24"/>
        </w:rPr>
        <w:t>（盖单位章）</w:t>
      </w:r>
    </w:p>
    <w:p w14:paraId="7DD0BD95">
      <w:pPr>
        <w:spacing w:line="600" w:lineRule="exact"/>
        <w:rPr>
          <w:rFonts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（签字）</w:t>
      </w:r>
    </w:p>
    <w:p w14:paraId="75E6DFAE">
      <w:pPr>
        <w:spacing w:line="600" w:lineRule="exac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14:paraId="4B5F482B">
      <w:pPr>
        <w:spacing w:line="600" w:lineRule="exact"/>
        <w:rPr>
          <w:rFonts w:ascii="仿宋" w:hAnsi="仿宋" w:eastAsia="仿宋" w:cs="仿宋"/>
          <w:sz w:val="24"/>
        </w:rPr>
      </w:pPr>
      <w:r>
        <w:rPr>
          <w:rFonts w:hint="eastAsia" w:ascii="仿宋" w:hAnsi="仿宋" w:eastAsia="仿宋" w:cs="仿宋"/>
          <w:sz w:val="24"/>
        </w:rPr>
        <w:t>邮政编码：</w:t>
      </w:r>
      <w:r>
        <w:rPr>
          <w:rFonts w:hint="eastAsia" w:ascii="仿宋" w:hAnsi="仿宋" w:eastAsia="仿宋" w:cs="仿宋"/>
          <w:sz w:val="24"/>
          <w:u w:val="single"/>
        </w:rPr>
        <w:t xml:space="preserve">                                    </w:t>
      </w:r>
    </w:p>
    <w:p w14:paraId="74D42E5E">
      <w:pPr>
        <w:spacing w:line="600" w:lineRule="exact"/>
        <w:rPr>
          <w:rFonts w:ascii="仿宋" w:hAnsi="仿宋" w:eastAsia="仿宋" w:cs="仿宋"/>
          <w:sz w:val="24"/>
          <w:u w:val="single"/>
        </w:rPr>
      </w:pPr>
      <w:r>
        <w:rPr>
          <w:rFonts w:hint="eastAsia" w:ascii="仿宋" w:hAnsi="仿宋" w:eastAsia="仿宋" w:cs="仿宋"/>
          <w:sz w:val="24"/>
        </w:rPr>
        <w:t>电    话：</w:t>
      </w:r>
      <w:r>
        <w:rPr>
          <w:rFonts w:hint="eastAsia" w:ascii="仿宋" w:hAnsi="仿宋" w:eastAsia="仿宋" w:cs="仿宋"/>
          <w:sz w:val="24"/>
          <w:u w:val="single"/>
        </w:rPr>
        <w:t xml:space="preserve">                                   </w:t>
      </w:r>
    </w:p>
    <w:p w14:paraId="445BE7C9">
      <w:pPr>
        <w:spacing w:line="600" w:lineRule="exact"/>
        <w:rPr>
          <w:rFonts w:ascii="仿宋" w:hAnsi="仿宋" w:eastAsia="仿宋" w:cs="仿宋"/>
          <w:sz w:val="24"/>
        </w:rPr>
      </w:pPr>
      <w:r>
        <w:rPr>
          <w:rFonts w:hint="eastAsia" w:ascii="仿宋" w:hAnsi="仿宋" w:eastAsia="仿宋" w:cs="仿宋"/>
          <w:sz w:val="24"/>
        </w:rPr>
        <w:t>传    真：</w:t>
      </w:r>
      <w:r>
        <w:rPr>
          <w:rFonts w:hint="eastAsia" w:ascii="仿宋" w:hAnsi="仿宋" w:eastAsia="仿宋" w:cs="仿宋"/>
          <w:sz w:val="24"/>
          <w:u w:val="single"/>
        </w:rPr>
        <w:t xml:space="preserve">                                   </w:t>
      </w:r>
    </w:p>
    <w:p w14:paraId="30E42E37">
      <w:pPr>
        <w:snapToGrid w:val="0"/>
        <w:spacing w:line="540" w:lineRule="exact"/>
        <w:ind w:right="476" w:firstLine="480" w:firstLine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890F986">
      <w:pPr>
        <w:widowControl/>
        <w:spacing w:line="500" w:lineRule="exact"/>
        <w:ind w:firstLine="560" w:firstLineChars="200"/>
        <w:jc w:val="left"/>
        <w:rPr>
          <w:rFonts w:ascii="仿宋" w:hAnsi="仿宋" w:eastAsia="仿宋" w:cs="仿宋"/>
          <w:sz w:val="28"/>
          <w:szCs w:val="28"/>
        </w:rPr>
      </w:pPr>
    </w:p>
    <w:p w14:paraId="0CECA2EC">
      <w:pPr>
        <w:rPr>
          <w:rFonts w:ascii="仿宋" w:hAnsi="仿宋" w:eastAsia="仿宋" w:cs="仿宋"/>
          <w:b/>
          <w:bCs/>
          <w:sz w:val="36"/>
          <w:szCs w:val="36"/>
        </w:rPr>
      </w:pPr>
      <w:bookmarkStart w:id="77" w:name="_Toc10028"/>
      <w:bookmarkStart w:id="78" w:name="_Toc21392"/>
      <w:r>
        <w:rPr>
          <w:rFonts w:hint="eastAsia" w:ascii="仿宋" w:hAnsi="仿宋" w:eastAsia="仿宋" w:cs="仿宋"/>
          <w:b/>
          <w:bCs/>
          <w:sz w:val="36"/>
          <w:szCs w:val="36"/>
        </w:rPr>
        <w:br w:type="page"/>
      </w:r>
    </w:p>
    <w:p w14:paraId="6160D127">
      <w:pPr>
        <w:pStyle w:val="3"/>
        <w:spacing w:line="590" w:lineRule="exact"/>
        <w:ind w:left="0" w:right="153"/>
        <w:jc w:val="center"/>
        <w:rPr>
          <w:rFonts w:ascii="仿宋" w:hAnsi="仿宋" w:eastAsia="仿宋" w:cs="仿宋"/>
          <w:b w:val="0"/>
          <w:bCs w:val="0"/>
          <w:sz w:val="32"/>
          <w:szCs w:val="32"/>
        </w:rPr>
      </w:pPr>
      <w:r>
        <w:rPr>
          <w:rFonts w:hint="eastAsia" w:ascii="仿宋" w:hAnsi="仿宋" w:eastAsia="仿宋" w:cs="仿宋"/>
        </w:rPr>
        <w:t xml:space="preserve">第六章   </w:t>
      </w:r>
      <w:r>
        <w:rPr>
          <w:rFonts w:hint="eastAsia" w:ascii="仿宋" w:hAnsi="仿宋" w:eastAsia="仿宋" w:cs="仿宋"/>
          <w:sz w:val="32"/>
          <w:szCs w:val="32"/>
        </w:rPr>
        <w:t>投标文件格式</w:t>
      </w:r>
      <w:bookmarkEnd w:id="77"/>
      <w:bookmarkEnd w:id="78"/>
    </w:p>
    <w:p w14:paraId="1CF5CD48">
      <w:pPr>
        <w:spacing w:before="4"/>
        <w:rPr>
          <w:rFonts w:ascii="仿宋" w:hAnsi="仿宋" w:eastAsia="仿宋" w:cs="仿宋"/>
          <w:b/>
          <w:bCs/>
          <w:sz w:val="28"/>
          <w:szCs w:val="28"/>
        </w:rPr>
      </w:pPr>
    </w:p>
    <w:p w14:paraId="37B43C20">
      <w:pPr>
        <w:widowControl/>
        <w:spacing w:line="48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供应商应按“供应商须知--《投标文件》的组成”列示内容编制《投标文件》，本章“《投标文件》格式”仅为对《投标文件》部分内容的格式化规范，并非《投标文件》所应具备的全部内容 。</w:t>
      </w:r>
    </w:p>
    <w:p w14:paraId="03BB38EA">
      <w:pPr>
        <w:widowControl/>
        <w:spacing w:line="480" w:lineRule="exact"/>
        <w:ind w:firstLine="560" w:firstLineChars="200"/>
        <w:textAlignment w:val="baseline"/>
        <w:rPr>
          <w:rFonts w:ascii="仿宋" w:hAnsi="仿宋" w:eastAsia="仿宋" w:cs="仿宋"/>
          <w:sz w:val="28"/>
          <w:szCs w:val="28"/>
        </w:rPr>
      </w:pPr>
    </w:p>
    <w:p w14:paraId="6766F0A4">
      <w:pPr>
        <w:widowControl/>
        <w:spacing w:line="480" w:lineRule="exact"/>
        <w:ind w:firstLine="2567" w:firstLineChars="400"/>
        <w:textAlignment w:val="baseline"/>
        <w:rPr>
          <w:rFonts w:ascii="仿宋" w:hAnsi="仿宋" w:eastAsia="仿宋" w:cs="仿宋"/>
          <w:b/>
          <w:bCs/>
          <w:spacing w:val="100"/>
          <w:sz w:val="44"/>
          <w:szCs w:val="44"/>
        </w:rPr>
      </w:pPr>
      <w:r>
        <w:rPr>
          <w:rFonts w:hint="eastAsia" w:ascii="仿宋" w:hAnsi="仿宋" w:eastAsia="仿宋" w:cs="仿宋"/>
          <w:b/>
          <w:bCs/>
          <w:spacing w:val="100"/>
          <w:sz w:val="44"/>
          <w:szCs w:val="44"/>
          <w:u w:val="single"/>
        </w:rPr>
        <w:t xml:space="preserve">        </w:t>
      </w:r>
      <w:bookmarkStart w:id="79" w:name="_Toc1427"/>
      <w:r>
        <w:rPr>
          <w:rFonts w:hint="eastAsia" w:ascii="仿宋" w:hAnsi="仿宋" w:eastAsia="仿宋" w:cs="仿宋"/>
          <w:b/>
          <w:bCs/>
          <w:spacing w:val="100"/>
          <w:sz w:val="44"/>
          <w:szCs w:val="44"/>
        </w:rPr>
        <w:t>项目</w:t>
      </w:r>
      <w:bookmarkEnd w:id="79"/>
    </w:p>
    <w:p w14:paraId="49F9277C">
      <w:pPr>
        <w:spacing w:line="360" w:lineRule="auto"/>
        <w:ind w:left="2305" w:leftChars="299" w:hanging="1677" w:hangingChars="466"/>
        <w:rPr>
          <w:rFonts w:ascii="仿宋" w:hAnsi="仿宋" w:eastAsia="仿宋" w:cs="仿宋"/>
          <w:sz w:val="36"/>
          <w:szCs w:val="36"/>
        </w:rPr>
      </w:pPr>
    </w:p>
    <w:p w14:paraId="7161A2D4">
      <w:pPr>
        <w:spacing w:after="624" w:afterLines="200" w:line="360" w:lineRule="auto"/>
        <w:jc w:val="center"/>
        <w:rPr>
          <w:rFonts w:ascii="仿宋" w:hAnsi="仿宋" w:eastAsia="仿宋" w:cs="仿宋"/>
          <w:b/>
          <w:sz w:val="96"/>
          <w:szCs w:val="96"/>
        </w:rPr>
      </w:pPr>
      <w:r>
        <w:rPr>
          <w:rFonts w:hint="eastAsia" w:ascii="仿宋" w:hAnsi="仿宋" w:eastAsia="仿宋" w:cs="仿宋"/>
          <w:b/>
          <w:sz w:val="80"/>
          <w:szCs w:val="80"/>
        </w:rPr>
        <w:t>投标文件-符合性响应文件</w:t>
      </w:r>
    </w:p>
    <w:p w14:paraId="3B61E7FE">
      <w:pPr>
        <w:spacing w:before="156" w:beforeLines="50" w:after="156" w:afterLines="50" w:line="360" w:lineRule="auto"/>
        <w:ind w:firstLine="1807" w:firstLineChars="500"/>
        <w:rPr>
          <w:rFonts w:ascii="仿宋" w:hAnsi="仿宋" w:eastAsia="仿宋" w:cs="仿宋"/>
          <w:b/>
          <w:sz w:val="36"/>
          <w:szCs w:val="36"/>
        </w:rPr>
      </w:pPr>
      <w:r>
        <w:rPr>
          <w:rFonts w:hint="eastAsia" w:ascii="仿宋" w:hAnsi="仿宋" w:eastAsia="仿宋" w:cs="仿宋"/>
          <w:b/>
          <w:sz w:val="36"/>
          <w:szCs w:val="36"/>
        </w:rPr>
        <w:t>项目编号：</w:t>
      </w: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 </w:t>
      </w:r>
    </w:p>
    <w:p w14:paraId="57499099">
      <w:pPr>
        <w:spacing w:line="360" w:lineRule="auto"/>
        <w:rPr>
          <w:rFonts w:ascii="仿宋" w:hAnsi="仿宋" w:eastAsia="仿宋" w:cs="仿宋"/>
          <w:b/>
          <w:sz w:val="36"/>
          <w:szCs w:val="36"/>
        </w:rPr>
      </w:pPr>
    </w:p>
    <w:p w14:paraId="1BEBF6FA">
      <w:pPr>
        <w:spacing w:line="360" w:lineRule="auto"/>
        <w:rPr>
          <w:rFonts w:ascii="仿宋" w:hAnsi="仿宋" w:eastAsia="仿宋" w:cs="仿宋"/>
          <w:b/>
          <w:sz w:val="36"/>
          <w:szCs w:val="36"/>
        </w:rPr>
      </w:pPr>
    </w:p>
    <w:p w14:paraId="52CF625E">
      <w:pPr>
        <w:spacing w:line="360" w:lineRule="auto"/>
        <w:rPr>
          <w:rFonts w:ascii="仿宋" w:hAnsi="仿宋" w:eastAsia="仿宋" w:cs="仿宋"/>
          <w:b/>
          <w:sz w:val="36"/>
          <w:szCs w:val="36"/>
        </w:rPr>
      </w:pPr>
    </w:p>
    <w:p w14:paraId="71031C1E">
      <w:pPr>
        <w:spacing w:line="360" w:lineRule="auto"/>
        <w:rPr>
          <w:rFonts w:ascii="仿宋" w:hAnsi="仿宋" w:eastAsia="仿宋" w:cs="仿宋"/>
          <w:b/>
          <w:sz w:val="36"/>
          <w:szCs w:val="36"/>
        </w:rPr>
      </w:pPr>
    </w:p>
    <w:p w14:paraId="2F1326CC">
      <w:pPr>
        <w:pStyle w:val="55"/>
        <w:spacing w:before="468" w:beforeLines="150" w:after="468" w:afterLines="150" w:line="360" w:lineRule="auto"/>
        <w:jc w:val="both"/>
        <w:rPr>
          <w:rFonts w:ascii="仿宋" w:hAnsi="仿宋" w:eastAsia="仿宋" w:cs="仿宋"/>
          <w:color w:val="auto"/>
          <w:sz w:val="30"/>
          <w:szCs w:val="30"/>
        </w:rPr>
      </w:pPr>
      <w:r>
        <w:rPr>
          <w:rFonts w:hint="eastAsia" w:ascii="仿宋" w:hAnsi="仿宋" w:eastAsia="仿宋" w:cs="仿宋"/>
          <w:color w:val="auto"/>
          <w:sz w:val="30"/>
          <w:szCs w:val="30"/>
        </w:rPr>
        <w:t>投标人：</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（加盖电子签章）</w:t>
      </w:r>
    </w:p>
    <w:p w14:paraId="23D4E599">
      <w:pPr>
        <w:pStyle w:val="55"/>
        <w:spacing w:before="468" w:beforeLines="150" w:after="468" w:afterLines="150" w:line="360" w:lineRule="auto"/>
        <w:jc w:val="both"/>
        <w:rPr>
          <w:rFonts w:ascii="仿宋" w:hAnsi="仿宋" w:eastAsia="仿宋" w:cs="仿宋"/>
          <w:color w:val="auto"/>
          <w:sz w:val="30"/>
          <w:szCs w:val="30"/>
          <w:u w:val="single"/>
        </w:rPr>
      </w:pPr>
      <w:r>
        <w:rPr>
          <w:rFonts w:hint="eastAsia" w:ascii="仿宋" w:hAnsi="仿宋" w:eastAsia="仿宋" w:cs="仿宋"/>
          <w:color w:val="auto"/>
          <w:sz w:val="30"/>
          <w:szCs w:val="30"/>
        </w:rPr>
        <w:t>法定代表人：</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（加盖电子签名或签章）</w:t>
      </w:r>
    </w:p>
    <w:p w14:paraId="2ADD9A4D">
      <w:pPr>
        <w:spacing w:before="468" w:beforeLines="150" w:after="468" w:afterLines="150" w:line="586" w:lineRule="atLeast"/>
        <w:rPr>
          <w:rFonts w:ascii="仿宋" w:hAnsi="仿宋" w:eastAsia="仿宋" w:cs="仿宋"/>
          <w:b/>
          <w:sz w:val="30"/>
          <w:szCs w:val="30"/>
        </w:rPr>
      </w:pPr>
      <w:r>
        <w:rPr>
          <w:rFonts w:hint="eastAsia" w:ascii="仿宋" w:hAnsi="仿宋" w:eastAsia="仿宋" w:cs="仿宋"/>
          <w:sz w:val="30"/>
          <w:szCs w:val="30"/>
        </w:rPr>
        <w:t>投标日期：</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14:paraId="3FAEE83C">
      <w:pPr>
        <w:pageBreakBefore/>
        <w:spacing w:before="312" w:beforeLines="100" w:after="312" w:afterLines="100" w:line="586" w:lineRule="atLeast"/>
        <w:ind w:firstLine="6"/>
        <w:jc w:val="center"/>
        <w:rPr>
          <w:rFonts w:ascii="仿宋" w:hAnsi="仿宋" w:eastAsia="仿宋" w:cs="仿宋"/>
          <w:b/>
          <w:spacing w:val="8"/>
          <w:sz w:val="36"/>
          <w:szCs w:val="36"/>
        </w:rPr>
      </w:pPr>
      <w:r>
        <w:rPr>
          <w:rFonts w:hint="eastAsia" w:ascii="仿宋" w:hAnsi="仿宋" w:eastAsia="仿宋" w:cs="仿宋"/>
          <w:b/>
          <w:spacing w:val="8"/>
          <w:sz w:val="36"/>
          <w:szCs w:val="36"/>
        </w:rPr>
        <w:t>目  录</w:t>
      </w:r>
    </w:p>
    <w:p w14:paraId="780D457B">
      <w:pPr>
        <w:snapToGrid w:val="0"/>
        <w:spacing w:line="560" w:lineRule="atLeast"/>
        <w:textAlignment w:val="top"/>
        <w:rPr>
          <w:rFonts w:ascii="仿宋" w:hAnsi="仿宋" w:eastAsia="仿宋" w:cs="仿宋"/>
          <w:sz w:val="32"/>
          <w:szCs w:val="32"/>
        </w:rPr>
      </w:pPr>
      <w:r>
        <w:rPr>
          <w:rFonts w:hint="eastAsia" w:ascii="仿宋" w:hAnsi="仿宋" w:eastAsia="仿宋" w:cs="仿宋"/>
          <w:sz w:val="32"/>
          <w:szCs w:val="32"/>
        </w:rPr>
        <w:t>1、投标书</w:t>
      </w:r>
    </w:p>
    <w:p w14:paraId="3FE8A8CB">
      <w:pPr>
        <w:snapToGrid w:val="0"/>
        <w:spacing w:line="560" w:lineRule="atLeast"/>
        <w:textAlignment w:val="top"/>
        <w:rPr>
          <w:rFonts w:ascii="仿宋" w:hAnsi="仿宋" w:eastAsia="仿宋" w:cs="仿宋"/>
          <w:sz w:val="32"/>
          <w:szCs w:val="32"/>
        </w:rPr>
      </w:pPr>
      <w:r>
        <w:rPr>
          <w:rFonts w:hint="eastAsia" w:ascii="仿宋" w:hAnsi="仿宋" w:eastAsia="仿宋" w:cs="仿宋"/>
          <w:sz w:val="32"/>
          <w:szCs w:val="32"/>
        </w:rPr>
        <w:t>2、开标一览表</w:t>
      </w:r>
    </w:p>
    <w:p w14:paraId="49C1BAD2">
      <w:pPr>
        <w:snapToGrid w:val="0"/>
        <w:spacing w:line="560" w:lineRule="atLeast"/>
        <w:textAlignment w:val="top"/>
        <w:rPr>
          <w:rFonts w:ascii="仿宋" w:hAnsi="仿宋" w:eastAsia="仿宋" w:cs="仿宋"/>
          <w:sz w:val="32"/>
          <w:szCs w:val="32"/>
          <w:highlight w:val="none"/>
        </w:rPr>
      </w:pPr>
      <w:r>
        <w:rPr>
          <w:rFonts w:hint="eastAsia" w:ascii="仿宋" w:hAnsi="仿宋" w:eastAsia="仿宋" w:cs="仿宋"/>
          <w:sz w:val="32"/>
          <w:szCs w:val="32"/>
          <w:highlight w:val="none"/>
        </w:rPr>
        <w:t>3、投标报价明细表</w:t>
      </w:r>
    </w:p>
    <w:p w14:paraId="71183B5D">
      <w:pPr>
        <w:snapToGrid w:val="0"/>
        <w:spacing w:line="560" w:lineRule="atLeast"/>
        <w:textAlignment w:val="top"/>
        <w:rPr>
          <w:rFonts w:ascii="仿宋" w:hAnsi="仿宋" w:eastAsia="仿宋" w:cs="仿宋"/>
          <w:sz w:val="32"/>
          <w:szCs w:val="32"/>
        </w:rPr>
      </w:pPr>
      <w:r>
        <w:rPr>
          <w:rFonts w:hint="eastAsia" w:ascii="仿宋" w:hAnsi="仿宋" w:eastAsia="仿宋" w:cs="仿宋"/>
          <w:sz w:val="32"/>
          <w:szCs w:val="32"/>
        </w:rPr>
        <w:t>4、技术服务方案及服务承诺</w:t>
      </w:r>
    </w:p>
    <w:p w14:paraId="32E3121A">
      <w:pPr>
        <w:snapToGrid w:val="0"/>
        <w:spacing w:line="560" w:lineRule="atLeast"/>
        <w:textAlignment w:val="top"/>
        <w:rPr>
          <w:rFonts w:ascii="仿宋" w:hAnsi="仿宋" w:eastAsia="仿宋" w:cs="仿宋"/>
          <w:sz w:val="32"/>
          <w:szCs w:val="32"/>
        </w:rPr>
      </w:pPr>
      <w:r>
        <w:rPr>
          <w:rFonts w:hint="eastAsia" w:ascii="仿宋" w:hAnsi="仿宋" w:eastAsia="仿宋" w:cs="仿宋"/>
          <w:sz w:val="32"/>
          <w:szCs w:val="32"/>
        </w:rPr>
        <w:t>5、偏差表</w:t>
      </w:r>
    </w:p>
    <w:p w14:paraId="248E2DB0">
      <w:pPr>
        <w:snapToGrid w:val="0"/>
        <w:spacing w:line="560" w:lineRule="atLeast"/>
        <w:textAlignment w:val="top"/>
        <w:rPr>
          <w:rFonts w:ascii="仿宋" w:hAnsi="仿宋" w:eastAsia="仿宋" w:cs="仿宋"/>
          <w:sz w:val="32"/>
          <w:szCs w:val="32"/>
        </w:rPr>
      </w:pPr>
      <w:r>
        <w:rPr>
          <w:rFonts w:hint="eastAsia" w:ascii="仿宋" w:hAnsi="仿宋" w:eastAsia="仿宋" w:cs="仿宋"/>
          <w:sz w:val="32"/>
          <w:szCs w:val="32"/>
        </w:rPr>
        <w:t>6、反商业贿赂承诺书</w:t>
      </w:r>
    </w:p>
    <w:p w14:paraId="21F6D6B4">
      <w:pPr>
        <w:snapToGrid w:val="0"/>
        <w:spacing w:line="560" w:lineRule="atLeast"/>
        <w:textAlignment w:val="top"/>
        <w:rPr>
          <w:rFonts w:ascii="仿宋" w:hAnsi="仿宋" w:eastAsia="仿宋" w:cs="仿宋"/>
          <w:sz w:val="32"/>
          <w:szCs w:val="32"/>
        </w:rPr>
      </w:pPr>
      <w:r>
        <w:rPr>
          <w:rFonts w:hint="eastAsia" w:ascii="仿宋" w:hAnsi="仿宋" w:eastAsia="仿宋" w:cs="仿宋"/>
          <w:sz w:val="32"/>
          <w:szCs w:val="32"/>
        </w:rPr>
        <w:t>7、履约承诺书</w:t>
      </w:r>
    </w:p>
    <w:p w14:paraId="24AC5954">
      <w:pPr>
        <w:snapToGrid w:val="0"/>
        <w:spacing w:line="560" w:lineRule="atLeast"/>
        <w:textAlignment w:val="top"/>
        <w:rPr>
          <w:rFonts w:ascii="仿宋" w:hAnsi="仿宋" w:eastAsia="仿宋" w:cs="仿宋"/>
          <w:sz w:val="32"/>
          <w:szCs w:val="32"/>
        </w:rPr>
      </w:pPr>
      <w:r>
        <w:rPr>
          <w:rFonts w:hint="eastAsia" w:ascii="仿宋" w:hAnsi="仿宋" w:eastAsia="仿宋" w:cs="仿宋"/>
          <w:sz w:val="32"/>
          <w:szCs w:val="32"/>
        </w:rPr>
        <w:t>8、招标项目要求及采购需求所需的其他材料</w:t>
      </w:r>
    </w:p>
    <w:p w14:paraId="60296A2B">
      <w:pPr>
        <w:snapToGrid w:val="0"/>
        <w:spacing w:line="560" w:lineRule="atLeast"/>
        <w:textAlignment w:val="top"/>
        <w:rPr>
          <w:rFonts w:ascii="仿宋" w:hAnsi="仿宋" w:eastAsia="仿宋" w:cs="仿宋"/>
          <w:sz w:val="32"/>
          <w:szCs w:val="32"/>
        </w:rPr>
      </w:pPr>
      <w:r>
        <w:rPr>
          <w:rFonts w:hint="eastAsia" w:ascii="仿宋" w:hAnsi="仿宋" w:eastAsia="仿宋" w:cs="仿宋"/>
          <w:sz w:val="32"/>
          <w:szCs w:val="32"/>
        </w:rPr>
        <w:t>9、投标人须知所需的其他材料</w:t>
      </w:r>
    </w:p>
    <w:p w14:paraId="420BBDDB">
      <w:pPr>
        <w:snapToGrid w:val="0"/>
        <w:spacing w:line="560" w:lineRule="atLeast"/>
        <w:textAlignment w:val="top"/>
        <w:rPr>
          <w:rFonts w:ascii="仿宋" w:hAnsi="仿宋" w:eastAsia="仿宋" w:cs="仿宋"/>
          <w:sz w:val="32"/>
          <w:szCs w:val="32"/>
        </w:rPr>
      </w:pPr>
      <w:r>
        <w:rPr>
          <w:rFonts w:hint="eastAsia" w:ascii="仿宋" w:hAnsi="仿宋" w:eastAsia="仿宋" w:cs="仿宋"/>
          <w:sz w:val="32"/>
          <w:szCs w:val="32"/>
        </w:rPr>
        <w:t>10、评标办法所需的其他材料</w:t>
      </w:r>
    </w:p>
    <w:p w14:paraId="471BD4E7">
      <w:pPr>
        <w:snapToGrid w:val="0"/>
        <w:spacing w:line="560" w:lineRule="atLeast"/>
        <w:textAlignment w:val="top"/>
        <w:rPr>
          <w:rFonts w:ascii="仿宋" w:hAnsi="仿宋" w:eastAsia="仿宋" w:cs="仿宋"/>
          <w:sz w:val="32"/>
          <w:szCs w:val="32"/>
        </w:rPr>
      </w:pPr>
      <w:r>
        <w:rPr>
          <w:rFonts w:hint="eastAsia" w:ascii="仿宋" w:hAnsi="仿宋" w:eastAsia="仿宋" w:cs="仿宋"/>
          <w:sz w:val="32"/>
          <w:szCs w:val="32"/>
        </w:rPr>
        <w:t>11、投标人认为有必要提交的其它材料</w:t>
      </w:r>
    </w:p>
    <w:p w14:paraId="1172B587">
      <w:pPr>
        <w:snapToGrid w:val="0"/>
        <w:spacing w:line="560" w:lineRule="atLeast"/>
        <w:textAlignment w:val="top"/>
        <w:rPr>
          <w:rFonts w:ascii="仿宋" w:hAnsi="仿宋" w:eastAsia="仿宋" w:cs="仿宋"/>
          <w:sz w:val="32"/>
          <w:szCs w:val="32"/>
        </w:rPr>
      </w:pPr>
    </w:p>
    <w:p w14:paraId="173567C0">
      <w:pPr>
        <w:pageBreakBefore/>
        <w:spacing w:line="752" w:lineRule="atLeast"/>
        <w:jc w:val="center"/>
        <w:rPr>
          <w:rFonts w:ascii="仿宋" w:hAnsi="仿宋" w:eastAsia="仿宋" w:cs="仿宋"/>
          <w:b/>
          <w:sz w:val="44"/>
        </w:rPr>
      </w:pPr>
      <w:bookmarkStart w:id="80" w:name="_Toc8536"/>
      <w:r>
        <w:rPr>
          <w:rFonts w:hint="eastAsia" w:ascii="黑体" w:hAnsi="宋体" w:eastAsia="黑体" w:cs="黑体"/>
          <w:b/>
          <w:bCs/>
          <w:color w:val="000000"/>
          <w:kern w:val="0"/>
          <w:sz w:val="36"/>
          <w:szCs w:val="36"/>
          <w:lang w:bidi="ar"/>
        </w:rPr>
        <w:t>1、投标书</w:t>
      </w:r>
    </w:p>
    <w:p w14:paraId="21E43436">
      <w:pPr>
        <w:spacing w:after="156" w:afterLines="50" w:line="540" w:lineRule="exact"/>
        <w:rPr>
          <w:rFonts w:ascii="宋体" w:hAnsi="宋体" w:eastAsia="宋体" w:cs="宋体"/>
          <w:spacing w:val="11"/>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pacing w:val="11"/>
          <w:sz w:val="28"/>
          <w:szCs w:val="28"/>
          <w:u w:val="single"/>
        </w:rPr>
        <w:t xml:space="preserve">(采购人名称）    </w:t>
      </w:r>
    </w:p>
    <w:p w14:paraId="205E0388">
      <w:pPr>
        <w:spacing w:line="540" w:lineRule="exact"/>
        <w:ind w:firstLine="560" w:firstLineChars="200"/>
        <w:textAlignment w:val="top"/>
        <w:rPr>
          <w:rFonts w:ascii="宋体" w:hAnsi="宋体" w:eastAsia="宋体" w:cs="宋体"/>
          <w:sz w:val="28"/>
          <w:szCs w:val="28"/>
        </w:rPr>
      </w:pPr>
      <w:r>
        <w:rPr>
          <w:rFonts w:hint="eastAsia" w:ascii="宋体" w:hAnsi="宋体" w:eastAsia="宋体" w:cs="宋体"/>
          <w:sz w:val="28"/>
          <w:szCs w:val="28"/>
        </w:rPr>
        <w:t>我们收到了项目编号为</w:t>
      </w:r>
      <w:r>
        <w:rPr>
          <w:rFonts w:hint="eastAsia" w:ascii="宋体" w:hAnsi="宋体" w:eastAsia="宋体" w:cs="宋体"/>
          <w:sz w:val="28"/>
          <w:szCs w:val="28"/>
          <w:u w:val="single"/>
        </w:rPr>
        <w:t xml:space="preserve">          </w:t>
      </w:r>
      <w:r>
        <w:rPr>
          <w:rFonts w:hint="eastAsia" w:ascii="宋体" w:hAnsi="宋体" w:eastAsia="宋体" w:cs="宋体"/>
          <w:sz w:val="28"/>
          <w:szCs w:val="28"/>
        </w:rPr>
        <w:t>的</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采购文件，经详细研究，我们决定参加该项目的投标活动并按要求提交投标文件。我们郑重声明以下诸点并负法律责任：</w:t>
      </w:r>
    </w:p>
    <w:p w14:paraId="2BE99192">
      <w:pPr>
        <w:snapToGrid w:val="0"/>
        <w:spacing w:line="540" w:lineRule="exact"/>
        <w:ind w:firstLine="555"/>
        <w:rPr>
          <w:rFonts w:ascii="宋体" w:hAnsi="宋体" w:eastAsia="宋体" w:cs="宋体"/>
          <w:sz w:val="28"/>
          <w:szCs w:val="28"/>
        </w:rPr>
      </w:pPr>
      <w:r>
        <w:rPr>
          <w:rFonts w:hint="eastAsia" w:ascii="宋体" w:hAnsi="宋体" w:eastAsia="宋体" w:cs="宋体"/>
          <w:sz w:val="28"/>
          <w:szCs w:val="28"/>
        </w:rPr>
        <w:t>1.愿按照采购文件中规定的条款和要求，提供完成采购文件规定的全部工作，投标总价为人民币（大写）</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 RMB￥：</w:t>
      </w:r>
      <w:r>
        <w:rPr>
          <w:rFonts w:hint="eastAsia" w:ascii="宋体" w:hAnsi="宋体" w:eastAsia="宋体" w:cs="宋体"/>
          <w:sz w:val="28"/>
          <w:szCs w:val="28"/>
          <w:u w:val="single"/>
        </w:rPr>
        <w:t xml:space="preserve">       </w:t>
      </w:r>
      <w:r>
        <w:rPr>
          <w:rFonts w:hint="eastAsia" w:ascii="宋体" w:hAnsi="宋体" w:eastAsia="宋体" w:cs="宋体"/>
          <w:sz w:val="28"/>
          <w:szCs w:val="28"/>
        </w:rPr>
        <w:t>元 ）；合同履行期限：</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val="zh-CN"/>
        </w:rPr>
        <w:t>投标有效期</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6F806212">
      <w:pPr>
        <w:snapToGrid w:val="0"/>
        <w:spacing w:line="540" w:lineRule="exact"/>
        <w:ind w:firstLine="555"/>
        <w:rPr>
          <w:rFonts w:ascii="宋体" w:hAnsi="宋体" w:eastAsia="宋体" w:cs="宋体"/>
          <w:sz w:val="28"/>
          <w:szCs w:val="28"/>
        </w:rPr>
      </w:pPr>
      <w:r>
        <w:rPr>
          <w:rFonts w:hint="eastAsia" w:ascii="宋体" w:hAnsi="宋体" w:eastAsia="宋体" w:cs="宋体"/>
          <w:sz w:val="28"/>
          <w:szCs w:val="28"/>
        </w:rPr>
        <w:t>2.如果我们的投标文件被接受，我们将履行招标文件中规定的每一项要求，按期、按质、按量履行合同。</w:t>
      </w:r>
    </w:p>
    <w:p w14:paraId="03A3805F">
      <w:pPr>
        <w:snapToGrid w:val="0"/>
        <w:spacing w:line="540" w:lineRule="exact"/>
        <w:ind w:firstLine="555"/>
        <w:rPr>
          <w:rFonts w:ascii="宋体" w:hAnsi="宋体" w:eastAsia="宋体" w:cs="宋体"/>
          <w:sz w:val="28"/>
          <w:szCs w:val="28"/>
        </w:rPr>
      </w:pPr>
      <w:r>
        <w:rPr>
          <w:rFonts w:hint="eastAsia" w:ascii="宋体" w:hAnsi="宋体" w:eastAsia="宋体" w:cs="宋体"/>
          <w:sz w:val="28"/>
          <w:szCs w:val="28"/>
        </w:rPr>
        <w:t>3.我们已详细阅读全部招标文件，包括修改文件以及全部参考资料和有关附件。我们完全理解并同意放弃对这方面有不明及误解的权力。</w:t>
      </w:r>
    </w:p>
    <w:p w14:paraId="67CB9D20">
      <w:pPr>
        <w:snapToGrid w:val="0"/>
        <w:spacing w:line="540" w:lineRule="exact"/>
        <w:ind w:firstLine="555"/>
        <w:rPr>
          <w:rFonts w:ascii="宋体" w:hAnsi="宋体" w:eastAsia="宋体" w:cs="宋体"/>
          <w:sz w:val="28"/>
          <w:szCs w:val="28"/>
        </w:rPr>
      </w:pPr>
      <w:r>
        <w:rPr>
          <w:rFonts w:hint="eastAsia" w:ascii="宋体" w:hAnsi="宋体" w:eastAsia="宋体" w:cs="宋体"/>
          <w:sz w:val="28"/>
          <w:szCs w:val="28"/>
        </w:rPr>
        <w:t>4.我们同意提供按照贵方可能要求的与其投标有关的一切数据或资料，理解贵方不一定要接受最低价的投标或收到的任何投标。</w:t>
      </w:r>
    </w:p>
    <w:p w14:paraId="3450423A">
      <w:pPr>
        <w:snapToGrid w:val="0"/>
        <w:spacing w:line="540" w:lineRule="exact"/>
        <w:ind w:firstLine="555"/>
        <w:rPr>
          <w:rFonts w:ascii="宋体" w:hAnsi="宋体" w:eastAsia="宋体" w:cs="宋体"/>
          <w:sz w:val="28"/>
          <w:szCs w:val="28"/>
        </w:rPr>
      </w:pPr>
      <w:r>
        <w:rPr>
          <w:rFonts w:hint="eastAsia" w:ascii="宋体" w:hAnsi="宋体" w:eastAsia="宋体" w:cs="宋体"/>
          <w:sz w:val="28"/>
          <w:szCs w:val="28"/>
        </w:rPr>
        <w:t>5.我们承诺按照《招标文件》规定的付款方式执行。</w:t>
      </w:r>
    </w:p>
    <w:p w14:paraId="40E927CE">
      <w:pPr>
        <w:snapToGrid w:val="0"/>
        <w:spacing w:line="540" w:lineRule="exact"/>
        <w:ind w:firstLine="555"/>
        <w:rPr>
          <w:rFonts w:ascii="宋体" w:hAnsi="宋体" w:eastAsia="宋体" w:cs="宋体"/>
          <w:sz w:val="28"/>
          <w:szCs w:val="28"/>
        </w:rPr>
      </w:pPr>
      <w:r>
        <w:rPr>
          <w:rFonts w:hint="eastAsia" w:ascii="宋体" w:hAnsi="宋体" w:eastAsia="宋体" w:cs="宋体"/>
          <w:sz w:val="28"/>
          <w:szCs w:val="28"/>
        </w:rPr>
        <w:t>6.我们愿按《中华人民共和国合同法》履行其的全部责任。</w:t>
      </w:r>
    </w:p>
    <w:p w14:paraId="68E93832">
      <w:pPr>
        <w:snapToGrid w:val="0"/>
        <w:spacing w:line="540" w:lineRule="exact"/>
        <w:ind w:firstLine="555"/>
        <w:rPr>
          <w:rFonts w:ascii="宋体" w:hAnsi="宋体" w:eastAsia="宋体" w:cs="宋体"/>
          <w:sz w:val="28"/>
          <w:szCs w:val="28"/>
        </w:rPr>
      </w:pPr>
      <w:r>
        <w:rPr>
          <w:rFonts w:hint="eastAsia" w:ascii="宋体" w:hAnsi="宋体" w:eastAsia="宋体" w:cs="宋体"/>
          <w:sz w:val="28"/>
          <w:szCs w:val="28"/>
        </w:rPr>
        <w:t>与本投标有关的一切正式往来请寄：</w:t>
      </w:r>
    </w:p>
    <w:p w14:paraId="5A9D2267">
      <w:pPr>
        <w:snapToGrid w:val="0"/>
        <w:spacing w:line="540" w:lineRule="exact"/>
        <w:ind w:right="85" w:firstLine="420" w:firstLineChars="150"/>
        <w:jc w:val="left"/>
        <w:textAlignment w:val="top"/>
        <w:rPr>
          <w:rFonts w:ascii="宋体" w:hAnsi="宋体" w:eastAsia="宋体" w:cs="宋体"/>
          <w:sz w:val="28"/>
          <w:szCs w:val="28"/>
        </w:rPr>
      </w:pPr>
    </w:p>
    <w:p w14:paraId="79C0FBB6">
      <w:pPr>
        <w:snapToGrid w:val="0"/>
        <w:spacing w:line="540" w:lineRule="exac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邮政编码：       </w:t>
      </w:r>
    </w:p>
    <w:p w14:paraId="1F4FBBD3">
      <w:pPr>
        <w:snapToGrid w:val="0"/>
        <w:spacing w:line="540" w:lineRule="exac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电话：</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w:t>
      </w:r>
    </w:p>
    <w:p w14:paraId="3B1219AB">
      <w:pPr>
        <w:snapToGrid w:val="0"/>
        <w:spacing w:line="540" w:lineRule="exact"/>
        <w:ind w:right="85" w:firstLine="420" w:firstLineChars="150"/>
        <w:jc w:val="left"/>
        <w:textAlignment w:val="top"/>
        <w:rPr>
          <w:rFonts w:ascii="宋体" w:hAnsi="宋体" w:eastAsia="宋体" w:cs="宋体"/>
          <w:sz w:val="28"/>
          <w:szCs w:val="28"/>
        </w:rPr>
      </w:pPr>
    </w:p>
    <w:p w14:paraId="28D8F579">
      <w:pPr>
        <w:snapToGrid w:val="0"/>
        <w:spacing w:line="700" w:lineRule="exact"/>
        <w:ind w:right="641" w:firstLine="280" w:firstLineChars="100"/>
        <w:rPr>
          <w:rFonts w:ascii="宋体" w:hAnsi="宋体" w:eastAsia="宋体" w:cs="宋体"/>
          <w:sz w:val="28"/>
          <w:szCs w:val="28"/>
        </w:rPr>
      </w:pPr>
      <w:r>
        <w:rPr>
          <w:rFonts w:hint="eastAsia" w:ascii="宋体" w:hAnsi="宋体" w:eastAsia="宋体" w:cs="宋体"/>
          <w:sz w:val="28"/>
          <w:szCs w:val="28"/>
        </w:rPr>
        <w:t>投标人（电子签章）：</w:t>
      </w:r>
    </w:p>
    <w:p w14:paraId="41D32E64">
      <w:pPr>
        <w:snapToGrid w:val="0"/>
        <w:spacing w:line="700" w:lineRule="exact"/>
        <w:ind w:right="641" w:firstLine="280" w:firstLineChars="100"/>
        <w:rPr>
          <w:rFonts w:ascii="宋体" w:hAnsi="宋体" w:eastAsia="宋体" w:cs="宋体"/>
          <w:sz w:val="28"/>
          <w:szCs w:val="28"/>
        </w:rPr>
      </w:pPr>
      <w:r>
        <w:rPr>
          <w:rFonts w:hint="eastAsia" w:ascii="宋体" w:hAnsi="宋体" w:eastAsia="宋体" w:cs="宋体"/>
          <w:sz w:val="28"/>
          <w:szCs w:val="28"/>
        </w:rPr>
        <w:t>法定代表人（电子签名或签章）：</w:t>
      </w:r>
    </w:p>
    <w:p w14:paraId="73ED5A43">
      <w:pPr>
        <w:snapToGrid w:val="0"/>
        <w:spacing w:line="700" w:lineRule="exact"/>
        <w:ind w:right="641" w:firstLine="280" w:firstLineChars="100"/>
        <w:rPr>
          <w:rFonts w:ascii="仿宋" w:hAnsi="仿宋" w:eastAsia="仿宋" w:cs="仿宋"/>
          <w:b/>
          <w:sz w:val="44"/>
          <w:szCs w:val="44"/>
        </w:rPr>
      </w:pPr>
      <w:r>
        <w:rPr>
          <w:rFonts w:hint="eastAsia" w:ascii="宋体" w:hAnsi="宋体" w:eastAsia="宋体" w:cs="宋体"/>
          <w:sz w:val="28"/>
          <w:szCs w:val="28"/>
        </w:rPr>
        <w:t>日期：  年  月  日</w:t>
      </w:r>
    </w:p>
    <w:p w14:paraId="76FC4B2B">
      <w:pPr>
        <w:widowControl/>
        <w:jc w:val="center"/>
        <w:rPr>
          <w:rFonts w:ascii="黑体" w:hAnsi="宋体" w:eastAsia="黑体" w:cs="黑体"/>
          <w:b/>
          <w:bCs/>
          <w:color w:val="000000"/>
          <w:kern w:val="0"/>
          <w:sz w:val="36"/>
          <w:szCs w:val="36"/>
          <w:lang w:bidi="ar"/>
        </w:rPr>
      </w:pPr>
      <w:r>
        <w:rPr>
          <w:rFonts w:hint="eastAsia" w:ascii="黑体" w:hAnsi="宋体" w:eastAsia="黑体" w:cs="黑体"/>
          <w:b/>
          <w:bCs/>
          <w:color w:val="000000"/>
          <w:kern w:val="0"/>
          <w:sz w:val="36"/>
          <w:szCs w:val="36"/>
          <w:lang w:bidi="ar"/>
        </w:rPr>
        <w:t>2、开标一览表</w:t>
      </w:r>
      <w:r>
        <w:rPr>
          <w:rFonts w:hint="eastAsia" w:ascii="宋体" w:hAnsi="宋体" w:eastAsia="宋体" w:cs="宋体"/>
          <w:b/>
          <w:bCs/>
          <w:color w:val="000000"/>
          <w:kern w:val="0"/>
          <w:sz w:val="24"/>
          <w:lang w:bidi="ar"/>
        </w:rPr>
        <w:t>（即交易系统中报价一览表）</w:t>
      </w:r>
    </w:p>
    <w:p w14:paraId="425329A3">
      <w:pPr>
        <w:spacing w:line="540" w:lineRule="exact"/>
        <w:ind w:firstLine="560" w:firstLineChars="200"/>
        <w:textAlignment w:val="top"/>
        <w:rPr>
          <w:rFonts w:ascii="宋体" w:hAnsi="宋体" w:eastAsia="宋体" w:cs="宋体"/>
          <w:sz w:val="28"/>
          <w:szCs w:val="28"/>
        </w:rPr>
      </w:pPr>
    </w:p>
    <w:p w14:paraId="6662E7F9">
      <w:pPr>
        <w:spacing w:line="540" w:lineRule="exact"/>
        <w:ind w:firstLine="560" w:firstLineChars="200"/>
        <w:textAlignment w:val="top"/>
        <w:rPr>
          <w:rFonts w:ascii="宋体" w:hAnsi="宋体" w:eastAsia="宋体" w:cs="宋体"/>
          <w:sz w:val="28"/>
          <w:szCs w:val="28"/>
        </w:rPr>
      </w:pPr>
      <w:r>
        <w:rPr>
          <w:rFonts w:hint="eastAsia" w:ascii="宋体" w:hAnsi="宋体" w:eastAsia="宋体" w:cs="宋体"/>
          <w:sz w:val="28"/>
          <w:szCs w:val="28"/>
        </w:rPr>
        <w:t>注：投标人需在安阳市公共资源电子交易平台投标文件制作工具中、按系统要求填列报价一览表（即开标一览表），系统中填列的报价一览表（即开标一览表）为投标人《投标文件》的一部分。</w:t>
      </w:r>
    </w:p>
    <w:p w14:paraId="4D0AD559">
      <w:pPr>
        <w:spacing w:line="540" w:lineRule="exact"/>
        <w:ind w:firstLine="560" w:firstLineChars="200"/>
        <w:textAlignment w:val="top"/>
        <w:rPr>
          <w:rFonts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 xml:space="preserve">                       </w:t>
      </w:r>
    </w:p>
    <w:p w14:paraId="2281964B">
      <w:pPr>
        <w:snapToGrid w:val="0"/>
        <w:spacing w:line="540" w:lineRule="exact"/>
        <w:ind w:right="85" w:firstLine="420" w:firstLineChars="150"/>
        <w:jc w:val="left"/>
        <w:textAlignment w:val="top"/>
        <w:rPr>
          <w:rFonts w:ascii="宋体" w:hAnsi="宋体" w:eastAsia="宋体" w:cs="宋体"/>
          <w:sz w:val="28"/>
          <w:szCs w:val="28"/>
        </w:rPr>
      </w:pPr>
    </w:p>
    <w:p w14:paraId="4F16FA3F">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投标人（电子签章）：</w:t>
      </w:r>
    </w:p>
    <w:p w14:paraId="5CDBB8E9">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法定代表人（电子签名或签章）：</w:t>
      </w:r>
    </w:p>
    <w:p w14:paraId="42B54B4F">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日期：  年  月  日</w:t>
      </w:r>
    </w:p>
    <w:p w14:paraId="7C142E4F">
      <w:pPr>
        <w:rPr>
          <w:rFonts w:ascii="黑体" w:hAnsi="宋体" w:eastAsia="黑体" w:cs="黑体"/>
          <w:b/>
          <w:bCs/>
          <w:color w:val="000000"/>
          <w:kern w:val="0"/>
          <w:sz w:val="30"/>
          <w:szCs w:val="30"/>
          <w:lang w:bidi="ar"/>
        </w:rPr>
      </w:pPr>
      <w:r>
        <w:rPr>
          <w:rFonts w:ascii="黑体" w:hAnsi="宋体" w:eastAsia="黑体" w:cs="黑体"/>
          <w:b/>
          <w:bCs/>
          <w:color w:val="000000"/>
          <w:kern w:val="0"/>
          <w:sz w:val="30"/>
          <w:szCs w:val="30"/>
          <w:lang w:bidi="ar"/>
        </w:rPr>
        <w:br w:type="page"/>
      </w:r>
    </w:p>
    <w:p w14:paraId="6E2E78DC">
      <w:pPr>
        <w:widowControl/>
        <w:jc w:val="center"/>
        <w:rPr>
          <w:rFonts w:ascii="微软雅黑" w:hAnsi="微软雅黑" w:eastAsia="微软雅黑" w:cs="微软雅黑"/>
          <w:b/>
          <w:bCs/>
          <w:color w:val="000000"/>
          <w:kern w:val="0"/>
          <w:sz w:val="30"/>
          <w:szCs w:val="30"/>
          <w:lang w:bidi="ar"/>
        </w:rPr>
      </w:pPr>
      <w:r>
        <w:rPr>
          <w:rFonts w:hint="eastAsia" w:ascii="黑体" w:hAnsi="宋体" w:eastAsia="黑体" w:cs="黑体"/>
          <w:b/>
          <w:bCs/>
          <w:color w:val="000000"/>
          <w:kern w:val="0"/>
          <w:sz w:val="36"/>
          <w:szCs w:val="36"/>
          <w:lang w:bidi="ar"/>
        </w:rPr>
        <w:t>3、</w:t>
      </w:r>
      <w:r>
        <w:rPr>
          <w:rFonts w:hint="eastAsia" w:ascii="黑体" w:hAnsi="宋体" w:eastAsia="黑体" w:cs="黑体"/>
          <w:b/>
          <w:bCs/>
          <w:color w:val="FF0000"/>
          <w:kern w:val="0"/>
          <w:sz w:val="36"/>
          <w:szCs w:val="36"/>
          <w:lang w:bidi="ar"/>
        </w:rPr>
        <w:t>投标报价明细表</w:t>
      </w:r>
    </w:p>
    <w:p w14:paraId="7E01C590">
      <w:pPr>
        <w:widowControl/>
        <w:jc w:val="left"/>
        <w:rPr>
          <w:rFonts w:ascii="宋体" w:hAnsi="宋体" w:eastAsia="宋体" w:cs="宋体"/>
          <w:color w:val="000000"/>
          <w:kern w:val="0"/>
          <w:sz w:val="24"/>
          <w:lang w:bidi="ar"/>
        </w:rPr>
      </w:pPr>
    </w:p>
    <w:p w14:paraId="3C6B7E77">
      <w:pPr>
        <w:widowControl/>
        <w:spacing w:line="360" w:lineRule="auto"/>
        <w:jc w:val="left"/>
        <w:rPr>
          <w:rFonts w:ascii="宋体" w:hAnsi="宋体" w:eastAsia="宋体" w:cs="宋体"/>
          <w:sz w:val="28"/>
          <w:szCs w:val="28"/>
        </w:rPr>
      </w:pPr>
      <w:r>
        <w:rPr>
          <w:rFonts w:hint="eastAsia" w:ascii="宋体" w:hAnsi="宋体" w:eastAsia="宋体" w:cs="宋体"/>
          <w:color w:val="000000"/>
          <w:kern w:val="0"/>
          <w:sz w:val="28"/>
          <w:szCs w:val="28"/>
          <w:lang w:bidi="ar"/>
        </w:rPr>
        <w:t>项目名称：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 xml:space="preserve"> </w:t>
      </w:r>
    </w:p>
    <w:p w14:paraId="141F1396">
      <w:pPr>
        <w:widowControl/>
        <w:spacing w:line="360" w:lineRule="auto"/>
        <w:jc w:val="left"/>
        <w:rPr>
          <w:rFonts w:ascii="宋体" w:hAnsi="宋体" w:eastAsia="宋体" w:cs="宋体"/>
          <w:color w:val="000000"/>
          <w:kern w:val="0"/>
          <w:sz w:val="28"/>
          <w:szCs w:val="28"/>
          <w:u w:val="single"/>
          <w:lang w:bidi="ar"/>
        </w:rPr>
      </w:pPr>
      <w:r>
        <w:rPr>
          <w:rFonts w:hint="eastAsia" w:ascii="宋体" w:hAnsi="宋体" w:eastAsia="宋体" w:cs="宋体"/>
          <w:color w:val="000000"/>
          <w:kern w:val="0"/>
          <w:sz w:val="28"/>
          <w:szCs w:val="28"/>
          <w:lang w:bidi="ar"/>
        </w:rPr>
        <w:t>项目编号：</w:t>
      </w:r>
      <w:r>
        <w:rPr>
          <w:rFonts w:hint="eastAsia" w:ascii="宋体" w:hAnsi="宋体" w:eastAsia="宋体" w:cs="宋体"/>
          <w:color w:val="000000"/>
          <w:kern w:val="0"/>
          <w:sz w:val="28"/>
          <w:szCs w:val="28"/>
          <w:u w:val="single"/>
          <w:lang w:bidi="ar"/>
        </w:rPr>
        <w:t xml:space="preserve">                </w:t>
      </w:r>
    </w:p>
    <w:p w14:paraId="0BFA1B34">
      <w:pPr>
        <w:widowControl/>
        <w:spacing w:line="360" w:lineRule="auto"/>
        <w:jc w:val="left"/>
        <w:rPr>
          <w:rFonts w:ascii="宋体" w:hAnsi="宋体" w:eastAsia="宋体" w:cs="宋体"/>
          <w:color w:val="000000"/>
          <w:kern w:val="0"/>
          <w:sz w:val="28"/>
          <w:szCs w:val="28"/>
          <w:u w:val="single"/>
          <w:lang w:bidi="a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3255"/>
        <w:gridCol w:w="1119"/>
        <w:gridCol w:w="1483"/>
        <w:gridCol w:w="1216"/>
        <w:gridCol w:w="1216"/>
      </w:tblGrid>
      <w:tr w14:paraId="61BF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03" w:type="dxa"/>
          </w:tcPr>
          <w:p w14:paraId="071DC6E1">
            <w:pPr>
              <w:widowControl/>
              <w:spacing w:line="360" w:lineRule="auto"/>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序号</w:t>
            </w:r>
          </w:p>
        </w:tc>
        <w:tc>
          <w:tcPr>
            <w:tcW w:w="3255" w:type="dxa"/>
          </w:tcPr>
          <w:p w14:paraId="18F49F18">
            <w:pPr>
              <w:widowControl/>
              <w:spacing w:line="360" w:lineRule="auto"/>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费用名称</w:t>
            </w:r>
          </w:p>
        </w:tc>
        <w:tc>
          <w:tcPr>
            <w:tcW w:w="1119" w:type="dxa"/>
          </w:tcPr>
          <w:p w14:paraId="79C6B375">
            <w:pPr>
              <w:widowControl/>
              <w:spacing w:line="360" w:lineRule="auto"/>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单位</w:t>
            </w:r>
          </w:p>
        </w:tc>
        <w:tc>
          <w:tcPr>
            <w:tcW w:w="1483" w:type="dxa"/>
          </w:tcPr>
          <w:p w14:paraId="77549AA0">
            <w:pPr>
              <w:widowControl/>
              <w:spacing w:line="360" w:lineRule="auto"/>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数量</w:t>
            </w:r>
          </w:p>
        </w:tc>
        <w:tc>
          <w:tcPr>
            <w:tcW w:w="1216" w:type="dxa"/>
          </w:tcPr>
          <w:p w14:paraId="2DBAE425">
            <w:pPr>
              <w:widowControl/>
              <w:spacing w:line="360" w:lineRule="auto"/>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单价</w:t>
            </w:r>
          </w:p>
        </w:tc>
        <w:tc>
          <w:tcPr>
            <w:tcW w:w="1216" w:type="dxa"/>
          </w:tcPr>
          <w:p w14:paraId="2EE471BB">
            <w:pPr>
              <w:widowControl/>
              <w:spacing w:line="360" w:lineRule="auto"/>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小计</w:t>
            </w:r>
          </w:p>
        </w:tc>
      </w:tr>
      <w:tr w14:paraId="5A87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23D94668">
            <w:pPr>
              <w:widowControl/>
              <w:spacing w:line="360" w:lineRule="auto"/>
              <w:jc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w:t>
            </w:r>
          </w:p>
        </w:tc>
        <w:tc>
          <w:tcPr>
            <w:tcW w:w="3255" w:type="dxa"/>
          </w:tcPr>
          <w:p w14:paraId="1BC5ABB7">
            <w:pPr>
              <w:widowControl/>
              <w:spacing w:line="360" w:lineRule="auto"/>
              <w:jc w:val="center"/>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员工工资</w:t>
            </w:r>
          </w:p>
        </w:tc>
        <w:tc>
          <w:tcPr>
            <w:tcW w:w="1119" w:type="dxa"/>
          </w:tcPr>
          <w:p w14:paraId="073951A1">
            <w:pPr>
              <w:widowControl/>
              <w:spacing w:line="360" w:lineRule="auto"/>
              <w:jc w:val="center"/>
              <w:rPr>
                <w:rFonts w:ascii="宋体" w:hAnsi="宋体" w:eastAsia="宋体" w:cs="宋体"/>
                <w:color w:val="000000"/>
                <w:kern w:val="0"/>
                <w:sz w:val="28"/>
                <w:szCs w:val="28"/>
                <w:lang w:bidi="ar"/>
              </w:rPr>
            </w:pPr>
          </w:p>
        </w:tc>
        <w:tc>
          <w:tcPr>
            <w:tcW w:w="1483" w:type="dxa"/>
          </w:tcPr>
          <w:p w14:paraId="5661AC3E">
            <w:pPr>
              <w:widowControl/>
              <w:spacing w:line="360" w:lineRule="auto"/>
              <w:jc w:val="center"/>
              <w:rPr>
                <w:rFonts w:ascii="宋体" w:hAnsi="宋体" w:eastAsia="宋体" w:cs="宋体"/>
                <w:color w:val="000000"/>
                <w:kern w:val="0"/>
                <w:sz w:val="28"/>
                <w:szCs w:val="28"/>
                <w:lang w:bidi="ar"/>
              </w:rPr>
            </w:pPr>
          </w:p>
        </w:tc>
        <w:tc>
          <w:tcPr>
            <w:tcW w:w="1216" w:type="dxa"/>
          </w:tcPr>
          <w:p w14:paraId="24B576C4">
            <w:pPr>
              <w:widowControl/>
              <w:spacing w:line="360" w:lineRule="auto"/>
              <w:jc w:val="center"/>
              <w:rPr>
                <w:rFonts w:ascii="宋体" w:hAnsi="宋体" w:eastAsia="宋体" w:cs="宋体"/>
                <w:color w:val="000000"/>
                <w:kern w:val="0"/>
                <w:sz w:val="28"/>
                <w:szCs w:val="28"/>
                <w:lang w:bidi="ar"/>
              </w:rPr>
            </w:pPr>
          </w:p>
        </w:tc>
        <w:tc>
          <w:tcPr>
            <w:tcW w:w="1216" w:type="dxa"/>
          </w:tcPr>
          <w:p w14:paraId="1263D9F9">
            <w:pPr>
              <w:widowControl/>
              <w:spacing w:line="360" w:lineRule="auto"/>
              <w:jc w:val="center"/>
              <w:rPr>
                <w:rFonts w:ascii="宋体" w:hAnsi="宋体" w:eastAsia="宋体" w:cs="宋体"/>
                <w:color w:val="000000"/>
                <w:kern w:val="0"/>
                <w:sz w:val="28"/>
                <w:szCs w:val="28"/>
                <w:lang w:bidi="ar"/>
              </w:rPr>
            </w:pPr>
          </w:p>
        </w:tc>
      </w:tr>
      <w:tr w14:paraId="0C2A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2DCE0AFD">
            <w:pPr>
              <w:widowControl/>
              <w:spacing w:line="360" w:lineRule="auto"/>
              <w:jc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w:t>
            </w:r>
          </w:p>
        </w:tc>
        <w:tc>
          <w:tcPr>
            <w:tcW w:w="3255" w:type="dxa"/>
          </w:tcPr>
          <w:p w14:paraId="1B391718">
            <w:pPr>
              <w:widowControl/>
              <w:spacing w:line="360" w:lineRule="auto"/>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保险</w:t>
            </w:r>
          </w:p>
        </w:tc>
        <w:tc>
          <w:tcPr>
            <w:tcW w:w="1119" w:type="dxa"/>
          </w:tcPr>
          <w:p w14:paraId="79EFC2DF">
            <w:pPr>
              <w:widowControl/>
              <w:spacing w:line="360" w:lineRule="auto"/>
              <w:jc w:val="center"/>
              <w:rPr>
                <w:rFonts w:ascii="宋体" w:hAnsi="宋体" w:eastAsia="宋体" w:cs="宋体"/>
                <w:color w:val="000000"/>
                <w:kern w:val="0"/>
                <w:sz w:val="28"/>
                <w:szCs w:val="28"/>
                <w:lang w:bidi="ar"/>
              </w:rPr>
            </w:pPr>
          </w:p>
        </w:tc>
        <w:tc>
          <w:tcPr>
            <w:tcW w:w="1483" w:type="dxa"/>
          </w:tcPr>
          <w:p w14:paraId="2333F3D8">
            <w:pPr>
              <w:widowControl/>
              <w:spacing w:line="360" w:lineRule="auto"/>
              <w:jc w:val="center"/>
              <w:rPr>
                <w:rFonts w:ascii="宋体" w:hAnsi="宋体" w:eastAsia="宋体" w:cs="宋体"/>
                <w:color w:val="000000"/>
                <w:kern w:val="0"/>
                <w:sz w:val="28"/>
                <w:szCs w:val="28"/>
                <w:lang w:bidi="ar"/>
              </w:rPr>
            </w:pPr>
          </w:p>
        </w:tc>
        <w:tc>
          <w:tcPr>
            <w:tcW w:w="1216" w:type="dxa"/>
          </w:tcPr>
          <w:p w14:paraId="3131E7E1">
            <w:pPr>
              <w:widowControl/>
              <w:spacing w:line="360" w:lineRule="auto"/>
              <w:jc w:val="center"/>
              <w:rPr>
                <w:rFonts w:ascii="宋体" w:hAnsi="宋体" w:eastAsia="宋体" w:cs="宋体"/>
                <w:color w:val="000000"/>
                <w:kern w:val="0"/>
                <w:sz w:val="28"/>
                <w:szCs w:val="28"/>
                <w:lang w:bidi="ar"/>
              </w:rPr>
            </w:pPr>
          </w:p>
        </w:tc>
        <w:tc>
          <w:tcPr>
            <w:tcW w:w="1216" w:type="dxa"/>
          </w:tcPr>
          <w:p w14:paraId="32178304">
            <w:pPr>
              <w:widowControl/>
              <w:spacing w:line="360" w:lineRule="auto"/>
              <w:jc w:val="center"/>
              <w:rPr>
                <w:rFonts w:ascii="宋体" w:hAnsi="宋体" w:eastAsia="宋体" w:cs="宋体"/>
                <w:color w:val="000000"/>
                <w:kern w:val="0"/>
                <w:sz w:val="28"/>
                <w:szCs w:val="28"/>
                <w:lang w:bidi="ar"/>
              </w:rPr>
            </w:pPr>
          </w:p>
        </w:tc>
      </w:tr>
      <w:tr w14:paraId="5023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5C4D7CAB">
            <w:pPr>
              <w:widowControl/>
              <w:spacing w:line="360" w:lineRule="auto"/>
              <w:jc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w:t>
            </w:r>
          </w:p>
        </w:tc>
        <w:tc>
          <w:tcPr>
            <w:tcW w:w="3255" w:type="dxa"/>
          </w:tcPr>
          <w:p w14:paraId="032E5B82">
            <w:pPr>
              <w:widowControl/>
              <w:spacing w:line="360" w:lineRule="auto"/>
              <w:jc w:val="center"/>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优秀队员奖励</w:t>
            </w:r>
          </w:p>
        </w:tc>
        <w:tc>
          <w:tcPr>
            <w:tcW w:w="1119" w:type="dxa"/>
          </w:tcPr>
          <w:p w14:paraId="5B8DCF33">
            <w:pPr>
              <w:widowControl/>
              <w:spacing w:line="360" w:lineRule="auto"/>
              <w:jc w:val="center"/>
              <w:rPr>
                <w:rFonts w:ascii="宋体" w:hAnsi="宋体" w:eastAsia="宋体" w:cs="宋体"/>
                <w:color w:val="000000"/>
                <w:kern w:val="0"/>
                <w:sz w:val="28"/>
                <w:szCs w:val="28"/>
                <w:lang w:bidi="ar"/>
              </w:rPr>
            </w:pPr>
          </w:p>
        </w:tc>
        <w:tc>
          <w:tcPr>
            <w:tcW w:w="1483" w:type="dxa"/>
          </w:tcPr>
          <w:p w14:paraId="153904FA">
            <w:pPr>
              <w:widowControl/>
              <w:spacing w:line="360" w:lineRule="auto"/>
              <w:jc w:val="center"/>
              <w:rPr>
                <w:rFonts w:ascii="宋体" w:hAnsi="宋体" w:eastAsia="宋体" w:cs="宋体"/>
                <w:color w:val="000000"/>
                <w:kern w:val="0"/>
                <w:sz w:val="28"/>
                <w:szCs w:val="28"/>
                <w:lang w:bidi="ar"/>
              </w:rPr>
            </w:pPr>
          </w:p>
        </w:tc>
        <w:tc>
          <w:tcPr>
            <w:tcW w:w="1216" w:type="dxa"/>
          </w:tcPr>
          <w:p w14:paraId="586D63F6">
            <w:pPr>
              <w:widowControl/>
              <w:spacing w:line="360" w:lineRule="auto"/>
              <w:jc w:val="center"/>
              <w:rPr>
                <w:rFonts w:ascii="宋体" w:hAnsi="宋体" w:eastAsia="宋体" w:cs="宋体"/>
                <w:color w:val="000000"/>
                <w:kern w:val="0"/>
                <w:sz w:val="28"/>
                <w:szCs w:val="28"/>
                <w:lang w:bidi="ar"/>
              </w:rPr>
            </w:pPr>
          </w:p>
        </w:tc>
        <w:tc>
          <w:tcPr>
            <w:tcW w:w="1216" w:type="dxa"/>
          </w:tcPr>
          <w:p w14:paraId="2C846BDC">
            <w:pPr>
              <w:widowControl/>
              <w:spacing w:line="360" w:lineRule="auto"/>
              <w:jc w:val="center"/>
              <w:rPr>
                <w:rFonts w:ascii="宋体" w:hAnsi="宋体" w:eastAsia="宋体" w:cs="宋体"/>
                <w:color w:val="000000"/>
                <w:kern w:val="0"/>
                <w:sz w:val="28"/>
                <w:szCs w:val="28"/>
                <w:lang w:bidi="ar"/>
              </w:rPr>
            </w:pPr>
          </w:p>
        </w:tc>
      </w:tr>
      <w:tr w14:paraId="601D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0E7A241E">
            <w:pPr>
              <w:widowControl/>
              <w:spacing w:line="360" w:lineRule="auto"/>
              <w:jc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4</w:t>
            </w:r>
          </w:p>
        </w:tc>
        <w:tc>
          <w:tcPr>
            <w:tcW w:w="3255" w:type="dxa"/>
          </w:tcPr>
          <w:p w14:paraId="39D911E0">
            <w:pPr>
              <w:widowControl/>
              <w:spacing w:line="360" w:lineRule="auto"/>
              <w:jc w:val="center"/>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税金</w:t>
            </w:r>
          </w:p>
        </w:tc>
        <w:tc>
          <w:tcPr>
            <w:tcW w:w="1119" w:type="dxa"/>
          </w:tcPr>
          <w:p w14:paraId="540959EA">
            <w:pPr>
              <w:widowControl/>
              <w:spacing w:line="360" w:lineRule="auto"/>
              <w:jc w:val="center"/>
              <w:rPr>
                <w:rFonts w:ascii="宋体" w:hAnsi="宋体" w:eastAsia="宋体" w:cs="宋体"/>
                <w:color w:val="000000"/>
                <w:kern w:val="0"/>
                <w:sz w:val="28"/>
                <w:szCs w:val="28"/>
                <w:lang w:bidi="ar"/>
              </w:rPr>
            </w:pPr>
          </w:p>
        </w:tc>
        <w:tc>
          <w:tcPr>
            <w:tcW w:w="1483" w:type="dxa"/>
          </w:tcPr>
          <w:p w14:paraId="57F52E3A">
            <w:pPr>
              <w:widowControl/>
              <w:spacing w:line="360" w:lineRule="auto"/>
              <w:jc w:val="center"/>
              <w:rPr>
                <w:rFonts w:ascii="宋体" w:hAnsi="宋体" w:eastAsia="宋体" w:cs="宋体"/>
                <w:color w:val="000000"/>
                <w:kern w:val="0"/>
                <w:sz w:val="28"/>
                <w:szCs w:val="28"/>
                <w:lang w:bidi="ar"/>
              </w:rPr>
            </w:pPr>
          </w:p>
        </w:tc>
        <w:tc>
          <w:tcPr>
            <w:tcW w:w="1216" w:type="dxa"/>
          </w:tcPr>
          <w:p w14:paraId="53B0C6B5">
            <w:pPr>
              <w:widowControl/>
              <w:spacing w:line="360" w:lineRule="auto"/>
              <w:jc w:val="center"/>
              <w:rPr>
                <w:rFonts w:ascii="宋体" w:hAnsi="宋体" w:eastAsia="宋体" w:cs="宋体"/>
                <w:color w:val="000000"/>
                <w:kern w:val="0"/>
                <w:sz w:val="28"/>
                <w:szCs w:val="28"/>
                <w:lang w:bidi="ar"/>
              </w:rPr>
            </w:pPr>
          </w:p>
        </w:tc>
        <w:tc>
          <w:tcPr>
            <w:tcW w:w="1216" w:type="dxa"/>
          </w:tcPr>
          <w:p w14:paraId="49F987B1">
            <w:pPr>
              <w:widowControl/>
              <w:spacing w:line="360" w:lineRule="auto"/>
              <w:jc w:val="center"/>
              <w:rPr>
                <w:rFonts w:ascii="宋体" w:hAnsi="宋体" w:eastAsia="宋体" w:cs="宋体"/>
                <w:color w:val="000000"/>
                <w:kern w:val="0"/>
                <w:sz w:val="28"/>
                <w:szCs w:val="28"/>
                <w:lang w:bidi="ar"/>
              </w:rPr>
            </w:pPr>
          </w:p>
        </w:tc>
      </w:tr>
      <w:tr w14:paraId="3708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35BC5E46">
            <w:pPr>
              <w:widowControl/>
              <w:spacing w:line="360" w:lineRule="auto"/>
              <w:jc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5</w:t>
            </w:r>
          </w:p>
        </w:tc>
        <w:tc>
          <w:tcPr>
            <w:tcW w:w="3255" w:type="dxa"/>
          </w:tcPr>
          <w:p w14:paraId="5F31C8B0">
            <w:pPr>
              <w:widowControl/>
              <w:spacing w:line="360" w:lineRule="auto"/>
              <w:jc w:val="center"/>
              <w:rPr>
                <w:rFonts w:ascii="宋体" w:hAnsi="宋体" w:eastAsia="宋体" w:cs="宋体"/>
                <w:color w:val="000000"/>
                <w:kern w:val="0"/>
                <w:sz w:val="28"/>
                <w:szCs w:val="28"/>
                <w:lang w:bidi="ar"/>
              </w:rPr>
            </w:pPr>
          </w:p>
        </w:tc>
        <w:tc>
          <w:tcPr>
            <w:tcW w:w="1119" w:type="dxa"/>
          </w:tcPr>
          <w:p w14:paraId="46E4E005">
            <w:pPr>
              <w:widowControl/>
              <w:spacing w:line="360" w:lineRule="auto"/>
              <w:jc w:val="center"/>
              <w:rPr>
                <w:rFonts w:ascii="宋体" w:hAnsi="宋体" w:eastAsia="宋体" w:cs="宋体"/>
                <w:color w:val="000000"/>
                <w:kern w:val="0"/>
                <w:sz w:val="28"/>
                <w:szCs w:val="28"/>
                <w:lang w:bidi="ar"/>
              </w:rPr>
            </w:pPr>
          </w:p>
        </w:tc>
        <w:tc>
          <w:tcPr>
            <w:tcW w:w="1483" w:type="dxa"/>
          </w:tcPr>
          <w:p w14:paraId="00986BE8">
            <w:pPr>
              <w:widowControl/>
              <w:spacing w:line="360" w:lineRule="auto"/>
              <w:jc w:val="center"/>
              <w:rPr>
                <w:rFonts w:ascii="宋体" w:hAnsi="宋体" w:eastAsia="宋体" w:cs="宋体"/>
                <w:color w:val="000000"/>
                <w:kern w:val="0"/>
                <w:sz w:val="28"/>
                <w:szCs w:val="28"/>
                <w:lang w:bidi="ar"/>
              </w:rPr>
            </w:pPr>
          </w:p>
        </w:tc>
        <w:tc>
          <w:tcPr>
            <w:tcW w:w="1216" w:type="dxa"/>
          </w:tcPr>
          <w:p w14:paraId="20B4EBE1">
            <w:pPr>
              <w:widowControl/>
              <w:spacing w:line="360" w:lineRule="auto"/>
              <w:jc w:val="center"/>
              <w:rPr>
                <w:rFonts w:ascii="宋体" w:hAnsi="宋体" w:eastAsia="宋体" w:cs="宋体"/>
                <w:color w:val="000000"/>
                <w:kern w:val="0"/>
                <w:sz w:val="28"/>
                <w:szCs w:val="28"/>
                <w:lang w:bidi="ar"/>
              </w:rPr>
            </w:pPr>
          </w:p>
        </w:tc>
        <w:tc>
          <w:tcPr>
            <w:tcW w:w="1216" w:type="dxa"/>
          </w:tcPr>
          <w:p w14:paraId="1A21F655">
            <w:pPr>
              <w:widowControl/>
              <w:spacing w:line="360" w:lineRule="auto"/>
              <w:jc w:val="center"/>
              <w:rPr>
                <w:rFonts w:ascii="宋体" w:hAnsi="宋体" w:eastAsia="宋体" w:cs="宋体"/>
                <w:color w:val="000000"/>
                <w:kern w:val="0"/>
                <w:sz w:val="28"/>
                <w:szCs w:val="28"/>
                <w:lang w:bidi="ar"/>
              </w:rPr>
            </w:pPr>
          </w:p>
        </w:tc>
      </w:tr>
      <w:tr w14:paraId="7D0C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7509F7F8">
            <w:pPr>
              <w:widowControl/>
              <w:spacing w:line="360" w:lineRule="auto"/>
              <w:jc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6</w:t>
            </w:r>
          </w:p>
        </w:tc>
        <w:tc>
          <w:tcPr>
            <w:tcW w:w="3255" w:type="dxa"/>
          </w:tcPr>
          <w:p w14:paraId="39025F5E">
            <w:pPr>
              <w:widowControl/>
              <w:spacing w:line="360" w:lineRule="auto"/>
              <w:jc w:val="center"/>
              <w:rPr>
                <w:rFonts w:ascii="宋体" w:hAnsi="宋体" w:eastAsia="宋体" w:cs="宋体"/>
                <w:color w:val="000000"/>
                <w:kern w:val="0"/>
                <w:sz w:val="28"/>
                <w:szCs w:val="28"/>
                <w:lang w:bidi="ar"/>
              </w:rPr>
            </w:pPr>
          </w:p>
        </w:tc>
        <w:tc>
          <w:tcPr>
            <w:tcW w:w="1119" w:type="dxa"/>
          </w:tcPr>
          <w:p w14:paraId="10E9D0BA">
            <w:pPr>
              <w:widowControl/>
              <w:spacing w:line="360" w:lineRule="auto"/>
              <w:jc w:val="center"/>
              <w:rPr>
                <w:rFonts w:ascii="宋体" w:hAnsi="宋体" w:eastAsia="宋体" w:cs="宋体"/>
                <w:color w:val="000000"/>
                <w:kern w:val="0"/>
                <w:sz w:val="28"/>
                <w:szCs w:val="28"/>
                <w:lang w:bidi="ar"/>
              </w:rPr>
            </w:pPr>
          </w:p>
        </w:tc>
        <w:tc>
          <w:tcPr>
            <w:tcW w:w="1483" w:type="dxa"/>
          </w:tcPr>
          <w:p w14:paraId="3BDB4DD7">
            <w:pPr>
              <w:widowControl/>
              <w:spacing w:line="360" w:lineRule="auto"/>
              <w:jc w:val="center"/>
              <w:rPr>
                <w:rFonts w:ascii="宋体" w:hAnsi="宋体" w:eastAsia="宋体" w:cs="宋体"/>
                <w:color w:val="000000"/>
                <w:kern w:val="0"/>
                <w:sz w:val="28"/>
                <w:szCs w:val="28"/>
                <w:lang w:bidi="ar"/>
              </w:rPr>
            </w:pPr>
          </w:p>
        </w:tc>
        <w:tc>
          <w:tcPr>
            <w:tcW w:w="1216" w:type="dxa"/>
          </w:tcPr>
          <w:p w14:paraId="7D652D31">
            <w:pPr>
              <w:widowControl/>
              <w:spacing w:line="360" w:lineRule="auto"/>
              <w:jc w:val="center"/>
              <w:rPr>
                <w:rFonts w:ascii="宋体" w:hAnsi="宋体" w:eastAsia="宋体" w:cs="宋体"/>
                <w:color w:val="000000"/>
                <w:kern w:val="0"/>
                <w:sz w:val="28"/>
                <w:szCs w:val="28"/>
                <w:lang w:bidi="ar"/>
              </w:rPr>
            </w:pPr>
          </w:p>
        </w:tc>
        <w:tc>
          <w:tcPr>
            <w:tcW w:w="1216" w:type="dxa"/>
          </w:tcPr>
          <w:p w14:paraId="3FDBC0CC">
            <w:pPr>
              <w:widowControl/>
              <w:spacing w:line="360" w:lineRule="auto"/>
              <w:jc w:val="center"/>
              <w:rPr>
                <w:rFonts w:ascii="宋体" w:hAnsi="宋体" w:eastAsia="宋体" w:cs="宋体"/>
                <w:color w:val="000000"/>
                <w:kern w:val="0"/>
                <w:sz w:val="28"/>
                <w:szCs w:val="28"/>
                <w:lang w:bidi="ar"/>
              </w:rPr>
            </w:pPr>
          </w:p>
        </w:tc>
      </w:tr>
      <w:tr w14:paraId="35B0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14:paraId="2AC93ACF">
            <w:pPr>
              <w:widowControl/>
              <w:spacing w:line="360" w:lineRule="auto"/>
              <w:jc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w:t>
            </w:r>
          </w:p>
        </w:tc>
        <w:tc>
          <w:tcPr>
            <w:tcW w:w="3255" w:type="dxa"/>
          </w:tcPr>
          <w:p w14:paraId="36180F5F">
            <w:pPr>
              <w:widowControl/>
              <w:spacing w:line="360" w:lineRule="auto"/>
              <w:jc w:val="center"/>
              <w:rPr>
                <w:rFonts w:ascii="宋体" w:hAnsi="宋体" w:eastAsia="宋体" w:cs="宋体"/>
                <w:color w:val="000000"/>
                <w:kern w:val="0"/>
                <w:sz w:val="28"/>
                <w:szCs w:val="28"/>
                <w:lang w:bidi="ar"/>
              </w:rPr>
            </w:pPr>
          </w:p>
        </w:tc>
        <w:tc>
          <w:tcPr>
            <w:tcW w:w="1119" w:type="dxa"/>
          </w:tcPr>
          <w:p w14:paraId="1E8E9346">
            <w:pPr>
              <w:widowControl/>
              <w:spacing w:line="360" w:lineRule="auto"/>
              <w:jc w:val="center"/>
              <w:rPr>
                <w:rFonts w:ascii="宋体" w:hAnsi="宋体" w:eastAsia="宋体" w:cs="宋体"/>
                <w:color w:val="000000"/>
                <w:kern w:val="0"/>
                <w:sz w:val="28"/>
                <w:szCs w:val="28"/>
                <w:lang w:bidi="ar"/>
              </w:rPr>
            </w:pPr>
          </w:p>
        </w:tc>
        <w:tc>
          <w:tcPr>
            <w:tcW w:w="1483" w:type="dxa"/>
          </w:tcPr>
          <w:p w14:paraId="58E302D7">
            <w:pPr>
              <w:widowControl/>
              <w:spacing w:line="360" w:lineRule="auto"/>
              <w:jc w:val="center"/>
              <w:rPr>
                <w:rFonts w:ascii="宋体" w:hAnsi="宋体" w:eastAsia="宋体" w:cs="宋体"/>
                <w:color w:val="000000"/>
                <w:kern w:val="0"/>
                <w:sz w:val="28"/>
                <w:szCs w:val="28"/>
                <w:lang w:bidi="ar"/>
              </w:rPr>
            </w:pPr>
          </w:p>
        </w:tc>
        <w:tc>
          <w:tcPr>
            <w:tcW w:w="1216" w:type="dxa"/>
          </w:tcPr>
          <w:p w14:paraId="0286FE67">
            <w:pPr>
              <w:widowControl/>
              <w:spacing w:line="360" w:lineRule="auto"/>
              <w:jc w:val="center"/>
              <w:rPr>
                <w:rFonts w:ascii="宋体" w:hAnsi="宋体" w:eastAsia="宋体" w:cs="宋体"/>
                <w:color w:val="000000"/>
                <w:kern w:val="0"/>
                <w:sz w:val="28"/>
                <w:szCs w:val="28"/>
                <w:lang w:bidi="ar"/>
              </w:rPr>
            </w:pPr>
          </w:p>
        </w:tc>
        <w:tc>
          <w:tcPr>
            <w:tcW w:w="1216" w:type="dxa"/>
          </w:tcPr>
          <w:p w14:paraId="7D3890EA">
            <w:pPr>
              <w:widowControl/>
              <w:spacing w:line="360" w:lineRule="auto"/>
              <w:jc w:val="center"/>
              <w:rPr>
                <w:rFonts w:ascii="宋体" w:hAnsi="宋体" w:eastAsia="宋体" w:cs="宋体"/>
                <w:color w:val="000000"/>
                <w:kern w:val="0"/>
                <w:sz w:val="28"/>
                <w:szCs w:val="28"/>
                <w:lang w:bidi="ar"/>
              </w:rPr>
            </w:pPr>
          </w:p>
        </w:tc>
      </w:tr>
      <w:tr w14:paraId="564C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492" w:type="dxa"/>
            <w:gridSpan w:val="6"/>
            <w:vAlign w:val="center"/>
          </w:tcPr>
          <w:p w14:paraId="153E72C2">
            <w:pPr>
              <w:widowControl/>
              <w:spacing w:line="360" w:lineRule="auto"/>
              <w:jc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投标报价（合计）：</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元 （小写：￥</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元）</w:t>
            </w:r>
          </w:p>
        </w:tc>
      </w:tr>
    </w:tbl>
    <w:p w14:paraId="3DD7D2B9">
      <w:pPr>
        <w:snapToGrid w:val="0"/>
        <w:spacing w:line="700" w:lineRule="exact"/>
        <w:ind w:right="641"/>
        <w:rPr>
          <w:rFonts w:ascii="宋体" w:hAnsi="宋体" w:eastAsia="宋体" w:cs="宋体"/>
          <w:sz w:val="28"/>
          <w:szCs w:val="28"/>
        </w:rPr>
      </w:pPr>
    </w:p>
    <w:p w14:paraId="5657181E">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投标人（电子签章）：</w:t>
      </w:r>
    </w:p>
    <w:p w14:paraId="1E8726CA">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法定代表人（电子签名或签章）：</w:t>
      </w:r>
    </w:p>
    <w:p w14:paraId="294EA720">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日期：  年  月  日</w:t>
      </w:r>
    </w:p>
    <w:p w14:paraId="0BA4F6B7">
      <w:pPr>
        <w:widowControl/>
        <w:jc w:val="center"/>
        <w:rPr>
          <w:rFonts w:ascii="宋体" w:hAnsi="宋体" w:eastAsia="宋体" w:cs="宋体"/>
          <w:b/>
          <w:bCs/>
          <w:color w:val="000000"/>
          <w:kern w:val="0"/>
          <w:sz w:val="28"/>
          <w:szCs w:val="28"/>
          <w:lang w:bidi="ar"/>
        </w:rPr>
      </w:pPr>
    </w:p>
    <w:p w14:paraId="18382281">
      <w:pPr>
        <w:widowControl/>
        <w:jc w:val="center"/>
        <w:rPr>
          <w:rFonts w:ascii="黑体" w:hAnsi="宋体" w:eastAsia="黑体" w:cs="黑体"/>
          <w:b/>
          <w:bCs/>
          <w:color w:val="000000"/>
          <w:kern w:val="0"/>
          <w:sz w:val="36"/>
          <w:szCs w:val="36"/>
          <w:lang w:bidi="ar"/>
        </w:rPr>
      </w:pPr>
    </w:p>
    <w:bookmarkEnd w:id="80"/>
    <w:p w14:paraId="484CD5E5">
      <w:pPr>
        <w:rPr>
          <w:rFonts w:ascii="黑体" w:hAnsi="宋体" w:eastAsia="黑体" w:cs="黑体"/>
          <w:b/>
          <w:bCs/>
          <w:color w:val="000000"/>
          <w:kern w:val="0"/>
          <w:sz w:val="36"/>
          <w:szCs w:val="36"/>
          <w:lang w:bidi="ar"/>
        </w:rPr>
      </w:pPr>
      <w:r>
        <w:rPr>
          <w:rFonts w:hint="eastAsia" w:ascii="黑体" w:hAnsi="宋体" w:eastAsia="黑体" w:cs="黑体"/>
          <w:b/>
          <w:bCs/>
          <w:color w:val="000000"/>
          <w:kern w:val="0"/>
          <w:sz w:val="36"/>
          <w:szCs w:val="36"/>
          <w:lang w:bidi="ar"/>
        </w:rPr>
        <w:br w:type="page"/>
      </w:r>
    </w:p>
    <w:p w14:paraId="1B386CCF">
      <w:pPr>
        <w:widowControl/>
        <w:jc w:val="center"/>
        <w:rPr>
          <w:rFonts w:ascii="黑体" w:hAnsi="宋体" w:eastAsia="黑体" w:cs="黑体"/>
          <w:b/>
          <w:bCs/>
          <w:color w:val="000000"/>
          <w:kern w:val="0"/>
          <w:sz w:val="36"/>
          <w:szCs w:val="36"/>
          <w:lang w:bidi="ar"/>
        </w:rPr>
      </w:pPr>
      <w:r>
        <w:rPr>
          <w:rFonts w:hint="eastAsia" w:ascii="黑体" w:hAnsi="宋体" w:eastAsia="黑体" w:cs="黑体"/>
          <w:b/>
          <w:bCs/>
          <w:color w:val="000000"/>
          <w:kern w:val="0"/>
          <w:sz w:val="36"/>
          <w:szCs w:val="36"/>
          <w:lang w:bidi="ar"/>
        </w:rPr>
        <w:t>4、技术服务方案及服务承诺</w:t>
      </w:r>
    </w:p>
    <w:p w14:paraId="2E0B1752">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项目名称：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 xml:space="preserve">        </w:t>
      </w:r>
    </w:p>
    <w:p w14:paraId="19334BC4">
      <w:pPr>
        <w:widowControl/>
        <w:spacing w:line="360" w:lineRule="auto"/>
        <w:jc w:val="left"/>
        <w:rPr>
          <w:rFonts w:ascii="宋体" w:hAnsi="宋体" w:eastAsia="宋体" w:cs="宋体"/>
          <w:color w:val="000000"/>
          <w:kern w:val="0"/>
          <w:sz w:val="28"/>
          <w:szCs w:val="28"/>
          <w:u w:val="single"/>
          <w:lang w:bidi="ar"/>
        </w:rPr>
      </w:pPr>
      <w:r>
        <w:rPr>
          <w:rFonts w:hint="eastAsia" w:ascii="宋体" w:hAnsi="宋体" w:eastAsia="宋体" w:cs="宋体"/>
          <w:color w:val="000000"/>
          <w:kern w:val="0"/>
          <w:sz w:val="28"/>
          <w:szCs w:val="28"/>
          <w:lang w:bidi="ar"/>
        </w:rPr>
        <w:t>项目编号：</w:t>
      </w:r>
      <w:r>
        <w:rPr>
          <w:rFonts w:hint="eastAsia" w:ascii="宋体" w:hAnsi="宋体" w:eastAsia="宋体" w:cs="宋体"/>
          <w:color w:val="000000"/>
          <w:kern w:val="0"/>
          <w:sz w:val="28"/>
          <w:szCs w:val="28"/>
          <w:u w:val="single"/>
          <w:lang w:bidi="ar"/>
        </w:rPr>
        <w:t xml:space="preserve">                  </w:t>
      </w:r>
    </w:p>
    <w:tbl>
      <w:tblPr>
        <w:tblStyle w:val="20"/>
        <w:tblW w:w="9248" w:type="dxa"/>
        <w:tblInd w:w="-11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248"/>
      </w:tblGrid>
      <w:tr w14:paraId="394021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40" w:hRule="atLeast"/>
        </w:trPr>
        <w:tc>
          <w:tcPr>
            <w:tcW w:w="9248" w:type="dxa"/>
            <w:vAlign w:val="center"/>
          </w:tcPr>
          <w:p w14:paraId="4645DE7B">
            <w:pPr>
              <w:spacing w:line="560" w:lineRule="atLeast"/>
              <w:jc w:val="center"/>
              <w:rPr>
                <w:rFonts w:ascii="仿宋" w:hAnsi="仿宋" w:eastAsia="仿宋" w:cs="仿宋"/>
                <w:sz w:val="28"/>
              </w:rPr>
            </w:pPr>
            <w:r>
              <w:rPr>
                <w:rFonts w:hint="eastAsia" w:ascii="宋体" w:hAnsi="宋体" w:eastAsia="宋体" w:cs="宋体"/>
                <w:color w:val="000000"/>
                <w:kern w:val="0"/>
                <w:sz w:val="28"/>
                <w:szCs w:val="28"/>
                <w:lang w:bidi="ar"/>
              </w:rPr>
              <w:t>由投标人根据招标文件要求及具体项目情况自行提供。</w:t>
            </w:r>
          </w:p>
        </w:tc>
      </w:tr>
    </w:tbl>
    <w:p w14:paraId="1015B213">
      <w:pPr>
        <w:rPr>
          <w:rFonts w:ascii="仿宋" w:hAnsi="仿宋" w:eastAsia="仿宋" w:cs="仿宋"/>
          <w:sz w:val="24"/>
        </w:rPr>
      </w:pPr>
    </w:p>
    <w:p w14:paraId="64420028">
      <w:pPr>
        <w:spacing w:line="560" w:lineRule="atLeas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注：表格仅供参考，供应商可自行设计。</w:t>
      </w:r>
    </w:p>
    <w:p w14:paraId="197A59C3">
      <w:pPr>
        <w:snapToGrid w:val="0"/>
        <w:spacing w:line="700" w:lineRule="exact"/>
        <w:ind w:right="641"/>
        <w:rPr>
          <w:rFonts w:ascii="仿宋" w:hAnsi="仿宋" w:eastAsia="仿宋" w:cs="仿宋"/>
          <w:sz w:val="32"/>
          <w:szCs w:val="32"/>
        </w:rPr>
      </w:pPr>
    </w:p>
    <w:p w14:paraId="514AEF0A">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投标人（电子签章）：</w:t>
      </w:r>
    </w:p>
    <w:p w14:paraId="11CBCBCF">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法定代表人（电子签名或签章）：</w:t>
      </w:r>
    </w:p>
    <w:p w14:paraId="16F00276">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日期：  年  月  日</w:t>
      </w:r>
    </w:p>
    <w:p w14:paraId="56167974">
      <w:pPr>
        <w:rPr>
          <w:rFonts w:ascii="仿宋" w:hAnsi="仿宋" w:eastAsia="仿宋" w:cs="仿宋"/>
          <w:sz w:val="32"/>
          <w:szCs w:val="32"/>
        </w:rPr>
      </w:pPr>
    </w:p>
    <w:p w14:paraId="526F286B">
      <w:pPr>
        <w:widowControl/>
        <w:jc w:val="center"/>
        <w:rPr>
          <w:rFonts w:ascii="黑体" w:hAnsi="宋体" w:eastAsia="黑体" w:cs="黑体"/>
          <w:b/>
          <w:bCs/>
          <w:color w:val="000000"/>
          <w:kern w:val="0"/>
          <w:sz w:val="36"/>
          <w:szCs w:val="36"/>
          <w:lang w:bidi="ar"/>
        </w:rPr>
      </w:pPr>
      <w:bookmarkStart w:id="81" w:name="_Toc26409"/>
      <w:r>
        <w:rPr>
          <w:rFonts w:hint="eastAsia" w:ascii="黑体" w:hAnsi="宋体" w:eastAsia="黑体" w:cs="黑体"/>
          <w:b/>
          <w:bCs/>
          <w:color w:val="000000"/>
          <w:kern w:val="0"/>
          <w:sz w:val="36"/>
          <w:szCs w:val="36"/>
          <w:lang w:bidi="ar"/>
        </w:rPr>
        <w:t>5、偏差表</w:t>
      </w:r>
      <w:bookmarkEnd w:id="81"/>
    </w:p>
    <w:p w14:paraId="7ED5C86C">
      <w:pPr>
        <w:snapToGrid w:val="0"/>
        <w:spacing w:line="560" w:lineRule="atLeast"/>
        <w:jc w:val="left"/>
        <w:rPr>
          <w:rFonts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p>
    <w:p w14:paraId="2AD8A0F2">
      <w:pPr>
        <w:widowControl/>
        <w:spacing w:line="360" w:lineRule="auto"/>
        <w:jc w:val="left"/>
        <w:rPr>
          <w:rFonts w:ascii="宋体" w:hAnsi="宋体" w:eastAsia="宋体" w:cs="宋体"/>
          <w:sz w:val="28"/>
          <w:szCs w:val="28"/>
          <w:u w:val="single"/>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p>
    <w:tbl>
      <w:tblPr>
        <w:tblStyle w:val="20"/>
        <w:tblW w:w="9203" w:type="dxa"/>
        <w:tblInd w:w="-11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91"/>
        <w:gridCol w:w="2541"/>
        <w:gridCol w:w="3172"/>
        <w:gridCol w:w="2599"/>
      </w:tblGrid>
      <w:tr w14:paraId="5EF87C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891" w:type="dxa"/>
            <w:vAlign w:val="center"/>
          </w:tcPr>
          <w:p w14:paraId="1DE7206E">
            <w:pPr>
              <w:spacing w:line="560" w:lineRule="atLeast"/>
              <w:jc w:val="center"/>
              <w:rPr>
                <w:rFonts w:ascii="宋体" w:hAnsi="宋体" w:eastAsia="宋体" w:cs="宋体"/>
                <w:sz w:val="28"/>
                <w:szCs w:val="28"/>
              </w:rPr>
            </w:pPr>
            <w:r>
              <w:rPr>
                <w:rFonts w:hint="eastAsia" w:ascii="宋体" w:hAnsi="宋体" w:eastAsia="宋体" w:cs="宋体"/>
                <w:sz w:val="28"/>
                <w:szCs w:val="28"/>
              </w:rPr>
              <w:t>序号</w:t>
            </w:r>
          </w:p>
        </w:tc>
        <w:tc>
          <w:tcPr>
            <w:tcW w:w="2541" w:type="dxa"/>
            <w:vAlign w:val="center"/>
          </w:tcPr>
          <w:p w14:paraId="44A0E6AA">
            <w:pPr>
              <w:spacing w:line="560" w:lineRule="atLeast"/>
              <w:jc w:val="center"/>
              <w:rPr>
                <w:rFonts w:ascii="宋体" w:hAnsi="宋体" w:eastAsia="宋体" w:cs="宋体"/>
                <w:sz w:val="28"/>
                <w:szCs w:val="28"/>
              </w:rPr>
            </w:pPr>
            <w:r>
              <w:rPr>
                <w:rFonts w:hint="eastAsia" w:ascii="宋体" w:hAnsi="宋体" w:eastAsia="宋体" w:cs="宋体"/>
                <w:sz w:val="28"/>
                <w:szCs w:val="28"/>
              </w:rPr>
              <w:t>招标文件要求</w:t>
            </w:r>
          </w:p>
        </w:tc>
        <w:tc>
          <w:tcPr>
            <w:tcW w:w="3172" w:type="dxa"/>
            <w:vAlign w:val="center"/>
          </w:tcPr>
          <w:p w14:paraId="38ECE39E">
            <w:pPr>
              <w:spacing w:line="560" w:lineRule="atLeast"/>
              <w:jc w:val="center"/>
              <w:rPr>
                <w:rFonts w:ascii="宋体" w:hAnsi="宋体" w:eastAsia="宋体" w:cs="宋体"/>
                <w:sz w:val="28"/>
                <w:szCs w:val="28"/>
              </w:rPr>
            </w:pPr>
            <w:r>
              <w:rPr>
                <w:rFonts w:hint="eastAsia" w:ascii="宋体" w:hAnsi="宋体" w:eastAsia="宋体" w:cs="宋体"/>
                <w:sz w:val="28"/>
                <w:szCs w:val="28"/>
              </w:rPr>
              <w:t>投标文件响应</w:t>
            </w:r>
          </w:p>
        </w:tc>
        <w:tc>
          <w:tcPr>
            <w:tcW w:w="2599" w:type="dxa"/>
            <w:vAlign w:val="center"/>
          </w:tcPr>
          <w:p w14:paraId="0AE62CD7">
            <w:pPr>
              <w:spacing w:line="560" w:lineRule="atLeast"/>
              <w:jc w:val="center"/>
              <w:rPr>
                <w:rFonts w:ascii="宋体" w:hAnsi="宋体" w:eastAsia="宋体" w:cs="宋体"/>
                <w:sz w:val="28"/>
                <w:szCs w:val="28"/>
              </w:rPr>
            </w:pPr>
            <w:r>
              <w:rPr>
                <w:rFonts w:hint="eastAsia" w:ascii="宋体" w:hAnsi="宋体" w:eastAsia="宋体" w:cs="宋体"/>
                <w:sz w:val="28"/>
                <w:szCs w:val="28"/>
              </w:rPr>
              <w:t>偏差描述</w:t>
            </w:r>
          </w:p>
        </w:tc>
      </w:tr>
      <w:tr w14:paraId="425596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891" w:type="dxa"/>
            <w:vAlign w:val="center"/>
          </w:tcPr>
          <w:p w14:paraId="430DF975">
            <w:pPr>
              <w:spacing w:line="560" w:lineRule="atLeast"/>
              <w:jc w:val="center"/>
              <w:rPr>
                <w:rFonts w:ascii="宋体" w:hAnsi="宋体" w:eastAsia="宋体" w:cs="宋体"/>
                <w:sz w:val="28"/>
                <w:szCs w:val="28"/>
              </w:rPr>
            </w:pPr>
            <w:r>
              <w:rPr>
                <w:rFonts w:hint="eastAsia" w:ascii="宋体" w:hAnsi="宋体" w:eastAsia="宋体" w:cs="宋体"/>
                <w:sz w:val="28"/>
                <w:szCs w:val="28"/>
              </w:rPr>
              <w:t>1</w:t>
            </w:r>
          </w:p>
        </w:tc>
        <w:tc>
          <w:tcPr>
            <w:tcW w:w="2541" w:type="dxa"/>
            <w:vAlign w:val="center"/>
          </w:tcPr>
          <w:p w14:paraId="21259B6C">
            <w:pPr>
              <w:spacing w:line="560" w:lineRule="atLeast"/>
              <w:jc w:val="center"/>
              <w:rPr>
                <w:rFonts w:ascii="仿宋" w:hAnsi="仿宋" w:eastAsia="仿宋" w:cs="仿宋"/>
              </w:rPr>
            </w:pPr>
          </w:p>
        </w:tc>
        <w:tc>
          <w:tcPr>
            <w:tcW w:w="3172" w:type="dxa"/>
            <w:vAlign w:val="center"/>
          </w:tcPr>
          <w:p w14:paraId="238E4DC8">
            <w:pPr>
              <w:spacing w:line="560" w:lineRule="atLeast"/>
              <w:jc w:val="center"/>
              <w:rPr>
                <w:rFonts w:ascii="仿宋" w:hAnsi="仿宋" w:eastAsia="仿宋" w:cs="仿宋"/>
                <w:sz w:val="28"/>
              </w:rPr>
            </w:pPr>
          </w:p>
        </w:tc>
        <w:tc>
          <w:tcPr>
            <w:tcW w:w="2599" w:type="dxa"/>
            <w:vAlign w:val="center"/>
          </w:tcPr>
          <w:p w14:paraId="57A963B0">
            <w:pPr>
              <w:spacing w:line="560" w:lineRule="atLeast"/>
              <w:jc w:val="center"/>
              <w:rPr>
                <w:rFonts w:ascii="仿宋" w:hAnsi="仿宋" w:eastAsia="仿宋" w:cs="仿宋"/>
                <w:sz w:val="28"/>
              </w:rPr>
            </w:pPr>
          </w:p>
        </w:tc>
      </w:tr>
      <w:tr w14:paraId="485F7B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891" w:type="dxa"/>
            <w:vAlign w:val="center"/>
          </w:tcPr>
          <w:p w14:paraId="68ECB0E9">
            <w:pPr>
              <w:spacing w:line="560" w:lineRule="atLeast"/>
              <w:jc w:val="center"/>
              <w:rPr>
                <w:rFonts w:ascii="宋体" w:hAnsi="宋体" w:eastAsia="宋体" w:cs="宋体"/>
                <w:sz w:val="28"/>
                <w:szCs w:val="28"/>
              </w:rPr>
            </w:pPr>
            <w:r>
              <w:rPr>
                <w:rFonts w:hint="eastAsia" w:ascii="宋体" w:hAnsi="宋体" w:eastAsia="宋体" w:cs="宋体"/>
                <w:sz w:val="28"/>
                <w:szCs w:val="28"/>
              </w:rPr>
              <w:t>2</w:t>
            </w:r>
          </w:p>
        </w:tc>
        <w:tc>
          <w:tcPr>
            <w:tcW w:w="2541" w:type="dxa"/>
            <w:vAlign w:val="center"/>
          </w:tcPr>
          <w:p w14:paraId="0AD4D041">
            <w:pPr>
              <w:spacing w:line="560" w:lineRule="atLeast"/>
              <w:jc w:val="center"/>
              <w:rPr>
                <w:rFonts w:ascii="仿宋" w:hAnsi="仿宋" w:eastAsia="仿宋" w:cs="仿宋"/>
              </w:rPr>
            </w:pPr>
          </w:p>
        </w:tc>
        <w:tc>
          <w:tcPr>
            <w:tcW w:w="3172" w:type="dxa"/>
            <w:vAlign w:val="center"/>
          </w:tcPr>
          <w:p w14:paraId="2CB852D2">
            <w:pPr>
              <w:spacing w:line="560" w:lineRule="atLeast"/>
              <w:jc w:val="center"/>
              <w:rPr>
                <w:rFonts w:ascii="仿宋" w:hAnsi="仿宋" w:eastAsia="仿宋" w:cs="仿宋"/>
                <w:sz w:val="28"/>
              </w:rPr>
            </w:pPr>
          </w:p>
        </w:tc>
        <w:tc>
          <w:tcPr>
            <w:tcW w:w="2599" w:type="dxa"/>
            <w:vAlign w:val="center"/>
          </w:tcPr>
          <w:p w14:paraId="1B169848">
            <w:pPr>
              <w:spacing w:line="560" w:lineRule="atLeast"/>
              <w:jc w:val="center"/>
              <w:rPr>
                <w:rFonts w:ascii="仿宋" w:hAnsi="仿宋" w:eastAsia="仿宋" w:cs="仿宋"/>
                <w:sz w:val="28"/>
              </w:rPr>
            </w:pPr>
          </w:p>
        </w:tc>
      </w:tr>
      <w:tr w14:paraId="60F80E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891" w:type="dxa"/>
            <w:vAlign w:val="center"/>
          </w:tcPr>
          <w:p w14:paraId="3326C335">
            <w:pPr>
              <w:spacing w:line="560" w:lineRule="atLeast"/>
              <w:jc w:val="center"/>
              <w:rPr>
                <w:rFonts w:ascii="宋体" w:hAnsi="宋体" w:eastAsia="宋体" w:cs="宋体"/>
                <w:sz w:val="28"/>
                <w:szCs w:val="28"/>
              </w:rPr>
            </w:pPr>
            <w:r>
              <w:rPr>
                <w:rFonts w:hint="eastAsia" w:ascii="宋体" w:hAnsi="宋体" w:eastAsia="宋体" w:cs="宋体"/>
                <w:sz w:val="28"/>
                <w:szCs w:val="28"/>
              </w:rPr>
              <w:t>3</w:t>
            </w:r>
          </w:p>
        </w:tc>
        <w:tc>
          <w:tcPr>
            <w:tcW w:w="2541" w:type="dxa"/>
            <w:vAlign w:val="center"/>
          </w:tcPr>
          <w:p w14:paraId="47FDE7C2">
            <w:pPr>
              <w:spacing w:line="560" w:lineRule="atLeast"/>
              <w:jc w:val="center"/>
              <w:rPr>
                <w:rFonts w:ascii="仿宋" w:hAnsi="仿宋" w:eastAsia="仿宋" w:cs="仿宋"/>
              </w:rPr>
            </w:pPr>
          </w:p>
        </w:tc>
        <w:tc>
          <w:tcPr>
            <w:tcW w:w="3172" w:type="dxa"/>
            <w:vAlign w:val="center"/>
          </w:tcPr>
          <w:p w14:paraId="7269CBB1">
            <w:pPr>
              <w:spacing w:line="560" w:lineRule="atLeast"/>
              <w:jc w:val="center"/>
              <w:rPr>
                <w:rFonts w:ascii="仿宋" w:hAnsi="仿宋" w:eastAsia="仿宋" w:cs="仿宋"/>
                <w:sz w:val="28"/>
              </w:rPr>
            </w:pPr>
          </w:p>
        </w:tc>
        <w:tc>
          <w:tcPr>
            <w:tcW w:w="2599" w:type="dxa"/>
            <w:vAlign w:val="center"/>
          </w:tcPr>
          <w:p w14:paraId="6E66A202">
            <w:pPr>
              <w:spacing w:line="560" w:lineRule="atLeast"/>
              <w:jc w:val="center"/>
              <w:rPr>
                <w:rFonts w:ascii="仿宋" w:hAnsi="仿宋" w:eastAsia="仿宋" w:cs="仿宋"/>
                <w:sz w:val="28"/>
              </w:rPr>
            </w:pPr>
          </w:p>
        </w:tc>
      </w:tr>
      <w:tr w14:paraId="11AEB1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891" w:type="dxa"/>
            <w:vAlign w:val="center"/>
          </w:tcPr>
          <w:p w14:paraId="0118CE6B">
            <w:pPr>
              <w:spacing w:line="560" w:lineRule="atLeast"/>
              <w:jc w:val="center"/>
              <w:rPr>
                <w:rFonts w:ascii="宋体" w:hAnsi="宋体" w:eastAsia="宋体" w:cs="宋体"/>
                <w:sz w:val="28"/>
                <w:szCs w:val="28"/>
              </w:rPr>
            </w:pPr>
            <w:r>
              <w:rPr>
                <w:rFonts w:hint="eastAsia" w:ascii="宋体" w:hAnsi="宋体" w:eastAsia="宋体" w:cs="宋体"/>
                <w:sz w:val="28"/>
                <w:szCs w:val="28"/>
              </w:rPr>
              <w:t>4</w:t>
            </w:r>
          </w:p>
        </w:tc>
        <w:tc>
          <w:tcPr>
            <w:tcW w:w="2541" w:type="dxa"/>
            <w:vAlign w:val="center"/>
          </w:tcPr>
          <w:p w14:paraId="695CE640">
            <w:pPr>
              <w:spacing w:line="560" w:lineRule="atLeast"/>
              <w:jc w:val="center"/>
              <w:rPr>
                <w:rFonts w:ascii="仿宋" w:hAnsi="仿宋" w:eastAsia="仿宋" w:cs="仿宋"/>
              </w:rPr>
            </w:pPr>
          </w:p>
        </w:tc>
        <w:tc>
          <w:tcPr>
            <w:tcW w:w="3172" w:type="dxa"/>
            <w:vAlign w:val="center"/>
          </w:tcPr>
          <w:p w14:paraId="69265D0C">
            <w:pPr>
              <w:spacing w:line="560" w:lineRule="atLeast"/>
              <w:jc w:val="center"/>
              <w:rPr>
                <w:rFonts w:ascii="仿宋" w:hAnsi="仿宋" w:eastAsia="仿宋" w:cs="仿宋"/>
                <w:sz w:val="28"/>
              </w:rPr>
            </w:pPr>
          </w:p>
        </w:tc>
        <w:tc>
          <w:tcPr>
            <w:tcW w:w="2599" w:type="dxa"/>
            <w:vAlign w:val="center"/>
          </w:tcPr>
          <w:p w14:paraId="210024A4">
            <w:pPr>
              <w:spacing w:line="560" w:lineRule="atLeast"/>
              <w:jc w:val="center"/>
              <w:rPr>
                <w:rFonts w:ascii="仿宋" w:hAnsi="仿宋" w:eastAsia="仿宋" w:cs="仿宋"/>
                <w:sz w:val="28"/>
              </w:rPr>
            </w:pPr>
          </w:p>
        </w:tc>
      </w:tr>
      <w:tr w14:paraId="19030B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9" w:hRule="atLeast"/>
        </w:trPr>
        <w:tc>
          <w:tcPr>
            <w:tcW w:w="891" w:type="dxa"/>
            <w:vAlign w:val="center"/>
          </w:tcPr>
          <w:p w14:paraId="05C74FB4">
            <w:pPr>
              <w:spacing w:line="560" w:lineRule="atLeast"/>
              <w:jc w:val="center"/>
              <w:rPr>
                <w:rFonts w:ascii="宋体" w:hAnsi="宋体" w:eastAsia="宋体" w:cs="宋体"/>
                <w:sz w:val="28"/>
                <w:szCs w:val="28"/>
              </w:rPr>
            </w:pPr>
            <w:r>
              <w:rPr>
                <w:rFonts w:hint="eastAsia" w:ascii="宋体" w:hAnsi="宋体" w:eastAsia="宋体" w:cs="宋体"/>
                <w:sz w:val="28"/>
                <w:szCs w:val="28"/>
              </w:rPr>
              <w:t>5</w:t>
            </w:r>
          </w:p>
        </w:tc>
        <w:tc>
          <w:tcPr>
            <w:tcW w:w="2541" w:type="dxa"/>
            <w:vAlign w:val="center"/>
          </w:tcPr>
          <w:p w14:paraId="0630D762">
            <w:pPr>
              <w:spacing w:line="560" w:lineRule="atLeast"/>
              <w:jc w:val="center"/>
              <w:rPr>
                <w:rFonts w:ascii="仿宋" w:hAnsi="仿宋" w:eastAsia="仿宋" w:cs="仿宋"/>
                <w:sz w:val="28"/>
              </w:rPr>
            </w:pPr>
          </w:p>
        </w:tc>
        <w:tc>
          <w:tcPr>
            <w:tcW w:w="3172" w:type="dxa"/>
            <w:vAlign w:val="center"/>
          </w:tcPr>
          <w:p w14:paraId="5868F538">
            <w:pPr>
              <w:spacing w:line="560" w:lineRule="atLeast"/>
              <w:jc w:val="center"/>
              <w:rPr>
                <w:rFonts w:ascii="仿宋" w:hAnsi="仿宋" w:eastAsia="仿宋" w:cs="仿宋"/>
                <w:sz w:val="28"/>
              </w:rPr>
            </w:pPr>
          </w:p>
        </w:tc>
        <w:tc>
          <w:tcPr>
            <w:tcW w:w="2599" w:type="dxa"/>
            <w:vAlign w:val="center"/>
          </w:tcPr>
          <w:p w14:paraId="63379C56">
            <w:pPr>
              <w:spacing w:line="560" w:lineRule="atLeast"/>
              <w:jc w:val="center"/>
              <w:rPr>
                <w:rFonts w:ascii="仿宋" w:hAnsi="仿宋" w:eastAsia="仿宋" w:cs="仿宋"/>
                <w:sz w:val="28"/>
              </w:rPr>
            </w:pPr>
          </w:p>
        </w:tc>
      </w:tr>
      <w:tr w14:paraId="6BBE40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891" w:type="dxa"/>
            <w:vAlign w:val="center"/>
          </w:tcPr>
          <w:p w14:paraId="0FEEA4C4">
            <w:pPr>
              <w:spacing w:line="560" w:lineRule="atLeast"/>
              <w:jc w:val="center"/>
              <w:rPr>
                <w:rFonts w:ascii="宋体" w:hAnsi="宋体" w:eastAsia="宋体" w:cs="宋体"/>
                <w:sz w:val="28"/>
                <w:szCs w:val="28"/>
              </w:rPr>
            </w:pPr>
            <w:r>
              <w:rPr>
                <w:rFonts w:hint="eastAsia" w:ascii="宋体" w:hAnsi="宋体" w:eastAsia="宋体" w:cs="宋体"/>
                <w:sz w:val="28"/>
                <w:szCs w:val="28"/>
              </w:rPr>
              <w:t>6</w:t>
            </w:r>
          </w:p>
        </w:tc>
        <w:tc>
          <w:tcPr>
            <w:tcW w:w="2541" w:type="dxa"/>
            <w:vAlign w:val="center"/>
          </w:tcPr>
          <w:p w14:paraId="6D39F81B">
            <w:pPr>
              <w:spacing w:line="560" w:lineRule="atLeast"/>
              <w:jc w:val="center"/>
              <w:rPr>
                <w:rFonts w:ascii="仿宋" w:hAnsi="仿宋" w:eastAsia="仿宋" w:cs="仿宋"/>
                <w:sz w:val="28"/>
              </w:rPr>
            </w:pPr>
          </w:p>
        </w:tc>
        <w:tc>
          <w:tcPr>
            <w:tcW w:w="3172" w:type="dxa"/>
            <w:vAlign w:val="center"/>
          </w:tcPr>
          <w:p w14:paraId="6AC2BE78">
            <w:pPr>
              <w:spacing w:line="560" w:lineRule="atLeast"/>
              <w:jc w:val="center"/>
              <w:rPr>
                <w:rFonts w:ascii="仿宋" w:hAnsi="仿宋" w:eastAsia="仿宋" w:cs="仿宋"/>
                <w:sz w:val="28"/>
              </w:rPr>
            </w:pPr>
          </w:p>
        </w:tc>
        <w:tc>
          <w:tcPr>
            <w:tcW w:w="2599" w:type="dxa"/>
            <w:vAlign w:val="center"/>
          </w:tcPr>
          <w:p w14:paraId="7D20E08A">
            <w:pPr>
              <w:spacing w:line="560" w:lineRule="atLeast"/>
              <w:jc w:val="center"/>
              <w:rPr>
                <w:rFonts w:ascii="仿宋" w:hAnsi="仿宋" w:eastAsia="仿宋" w:cs="仿宋"/>
                <w:sz w:val="28"/>
              </w:rPr>
            </w:pPr>
          </w:p>
        </w:tc>
      </w:tr>
      <w:tr w14:paraId="598703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891" w:type="dxa"/>
            <w:vAlign w:val="center"/>
          </w:tcPr>
          <w:p w14:paraId="368E87AE">
            <w:pPr>
              <w:spacing w:line="560" w:lineRule="atLeast"/>
              <w:jc w:val="center"/>
              <w:rPr>
                <w:rFonts w:ascii="宋体" w:hAnsi="宋体" w:eastAsia="宋体" w:cs="宋体"/>
                <w:sz w:val="28"/>
                <w:szCs w:val="28"/>
              </w:rPr>
            </w:pPr>
            <w:r>
              <w:rPr>
                <w:rFonts w:hint="eastAsia" w:ascii="宋体" w:hAnsi="宋体" w:eastAsia="宋体" w:cs="宋体"/>
                <w:sz w:val="28"/>
                <w:szCs w:val="28"/>
              </w:rPr>
              <w:t>7</w:t>
            </w:r>
          </w:p>
        </w:tc>
        <w:tc>
          <w:tcPr>
            <w:tcW w:w="2541" w:type="dxa"/>
            <w:vAlign w:val="center"/>
          </w:tcPr>
          <w:p w14:paraId="212D4D57">
            <w:pPr>
              <w:spacing w:line="560" w:lineRule="atLeast"/>
              <w:jc w:val="center"/>
              <w:rPr>
                <w:rFonts w:ascii="仿宋" w:hAnsi="仿宋" w:eastAsia="仿宋" w:cs="仿宋"/>
                <w:sz w:val="28"/>
              </w:rPr>
            </w:pPr>
          </w:p>
        </w:tc>
        <w:tc>
          <w:tcPr>
            <w:tcW w:w="3172" w:type="dxa"/>
            <w:vAlign w:val="center"/>
          </w:tcPr>
          <w:p w14:paraId="39BBB24B">
            <w:pPr>
              <w:spacing w:line="560" w:lineRule="atLeast"/>
              <w:jc w:val="center"/>
              <w:rPr>
                <w:rFonts w:ascii="仿宋" w:hAnsi="仿宋" w:eastAsia="仿宋" w:cs="仿宋"/>
                <w:sz w:val="28"/>
              </w:rPr>
            </w:pPr>
          </w:p>
        </w:tc>
        <w:tc>
          <w:tcPr>
            <w:tcW w:w="2599" w:type="dxa"/>
            <w:vAlign w:val="center"/>
          </w:tcPr>
          <w:p w14:paraId="44C9369B">
            <w:pPr>
              <w:spacing w:line="560" w:lineRule="atLeast"/>
              <w:jc w:val="center"/>
              <w:rPr>
                <w:rFonts w:ascii="仿宋" w:hAnsi="仿宋" w:eastAsia="仿宋" w:cs="仿宋"/>
                <w:sz w:val="28"/>
              </w:rPr>
            </w:pPr>
          </w:p>
        </w:tc>
      </w:tr>
      <w:tr w14:paraId="1A3175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891" w:type="dxa"/>
            <w:vAlign w:val="center"/>
          </w:tcPr>
          <w:p w14:paraId="0BBCD2A0">
            <w:pPr>
              <w:spacing w:line="560" w:lineRule="atLeast"/>
              <w:jc w:val="center"/>
              <w:rPr>
                <w:rFonts w:ascii="宋体" w:hAnsi="宋体" w:eastAsia="宋体" w:cs="宋体"/>
                <w:sz w:val="28"/>
                <w:szCs w:val="28"/>
              </w:rPr>
            </w:pPr>
            <w:r>
              <w:rPr>
                <w:rFonts w:hint="eastAsia" w:ascii="宋体" w:hAnsi="宋体" w:eastAsia="宋体" w:cs="宋体"/>
                <w:sz w:val="28"/>
                <w:szCs w:val="28"/>
              </w:rPr>
              <w:t>......</w:t>
            </w:r>
          </w:p>
        </w:tc>
        <w:tc>
          <w:tcPr>
            <w:tcW w:w="2541" w:type="dxa"/>
            <w:vAlign w:val="center"/>
          </w:tcPr>
          <w:p w14:paraId="54124DDD">
            <w:pPr>
              <w:spacing w:line="560" w:lineRule="atLeast"/>
              <w:jc w:val="center"/>
              <w:rPr>
                <w:rFonts w:ascii="仿宋" w:hAnsi="仿宋" w:eastAsia="仿宋" w:cs="仿宋"/>
                <w:sz w:val="28"/>
              </w:rPr>
            </w:pPr>
          </w:p>
        </w:tc>
        <w:tc>
          <w:tcPr>
            <w:tcW w:w="3172" w:type="dxa"/>
            <w:vAlign w:val="center"/>
          </w:tcPr>
          <w:p w14:paraId="3E6F92E4">
            <w:pPr>
              <w:spacing w:line="560" w:lineRule="atLeast"/>
              <w:jc w:val="center"/>
              <w:rPr>
                <w:rFonts w:ascii="仿宋" w:hAnsi="仿宋" w:eastAsia="仿宋" w:cs="仿宋"/>
                <w:sz w:val="28"/>
              </w:rPr>
            </w:pPr>
          </w:p>
        </w:tc>
        <w:tc>
          <w:tcPr>
            <w:tcW w:w="2599" w:type="dxa"/>
            <w:vAlign w:val="center"/>
          </w:tcPr>
          <w:p w14:paraId="450B799C">
            <w:pPr>
              <w:spacing w:line="560" w:lineRule="atLeast"/>
              <w:jc w:val="center"/>
              <w:rPr>
                <w:rFonts w:ascii="仿宋" w:hAnsi="仿宋" w:eastAsia="仿宋" w:cs="仿宋"/>
                <w:sz w:val="28"/>
              </w:rPr>
            </w:pPr>
          </w:p>
        </w:tc>
      </w:tr>
    </w:tbl>
    <w:p w14:paraId="42AF579D">
      <w:pPr>
        <w:tabs>
          <w:tab w:val="left" w:pos="9365"/>
        </w:tabs>
        <w:snapToGrid w:val="0"/>
        <w:spacing w:after="56" w:line="560" w:lineRule="atLeast"/>
        <w:ind w:firstLine="623"/>
        <w:textAlignment w:val="top"/>
        <w:rPr>
          <w:rFonts w:ascii="宋体" w:hAnsi="宋体" w:eastAsia="宋体" w:cs="宋体"/>
          <w:sz w:val="28"/>
          <w:szCs w:val="28"/>
        </w:rPr>
      </w:pPr>
      <w:r>
        <w:rPr>
          <w:rFonts w:hint="eastAsia" w:ascii="宋体" w:hAnsi="宋体" w:eastAsia="宋体" w:cs="宋体"/>
          <w:sz w:val="28"/>
          <w:szCs w:val="28"/>
        </w:rPr>
        <w:t>注：1、“偏差表”应详细注明与《招标文件》中各项要求有何不同，并说明其符合性（优于、或低于《招标文件》要求）。</w:t>
      </w:r>
    </w:p>
    <w:p w14:paraId="3178731E">
      <w:pPr>
        <w:tabs>
          <w:tab w:val="left" w:pos="9365"/>
        </w:tabs>
        <w:snapToGrid w:val="0"/>
        <w:spacing w:after="56" w:line="560" w:lineRule="atLeast"/>
        <w:ind w:firstLine="623"/>
        <w:textAlignment w:val="top"/>
        <w:rPr>
          <w:rFonts w:ascii="宋体" w:hAnsi="宋体" w:eastAsia="宋体" w:cs="宋体"/>
          <w:sz w:val="28"/>
          <w:szCs w:val="28"/>
        </w:rPr>
      </w:pPr>
      <w:r>
        <w:rPr>
          <w:rFonts w:hint="eastAsia" w:ascii="宋体" w:hAnsi="宋体" w:eastAsia="宋体" w:cs="宋体"/>
          <w:sz w:val="28"/>
          <w:szCs w:val="28"/>
        </w:rPr>
        <w:t>2、如投标条款与《招标文件》要求一致，仍需在本表填列“与《招标文件》所有条款要求一致，无偏差” 等相似表述。</w:t>
      </w:r>
    </w:p>
    <w:p w14:paraId="5BA61B29">
      <w:pPr>
        <w:snapToGrid w:val="0"/>
        <w:spacing w:line="700" w:lineRule="exact"/>
        <w:ind w:right="641"/>
        <w:rPr>
          <w:rFonts w:ascii="宋体" w:hAnsi="宋体" w:eastAsia="宋体" w:cs="宋体"/>
          <w:sz w:val="28"/>
          <w:szCs w:val="28"/>
        </w:rPr>
      </w:pPr>
    </w:p>
    <w:p w14:paraId="2FC2D1CA">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投标人（电子签章）：</w:t>
      </w:r>
    </w:p>
    <w:p w14:paraId="0F0F5E76">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法定代表人（电子签名或签章）：</w:t>
      </w:r>
    </w:p>
    <w:p w14:paraId="23FAEF23">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日期：  年  月  日</w:t>
      </w:r>
    </w:p>
    <w:p w14:paraId="7FAA809F">
      <w:pPr>
        <w:tabs>
          <w:tab w:val="left" w:pos="9365"/>
        </w:tabs>
        <w:snapToGrid w:val="0"/>
        <w:spacing w:after="56" w:line="560" w:lineRule="atLeast"/>
        <w:ind w:right="85" w:firstLine="5"/>
        <w:jc w:val="left"/>
        <w:textAlignment w:val="top"/>
        <w:rPr>
          <w:rFonts w:ascii="仿宋" w:hAnsi="仿宋" w:eastAsia="仿宋" w:cs="仿宋"/>
          <w:sz w:val="32"/>
          <w:szCs w:val="32"/>
        </w:rPr>
      </w:pPr>
    </w:p>
    <w:p w14:paraId="37E1B818">
      <w:pPr>
        <w:widowControl/>
        <w:jc w:val="center"/>
        <w:rPr>
          <w:rFonts w:ascii="黑体" w:hAnsi="宋体" w:eastAsia="黑体" w:cs="黑体"/>
          <w:b/>
          <w:bCs/>
          <w:color w:val="000000"/>
          <w:kern w:val="0"/>
          <w:sz w:val="36"/>
          <w:szCs w:val="36"/>
          <w:lang w:bidi="ar"/>
        </w:rPr>
      </w:pPr>
      <w:bookmarkStart w:id="82" w:name="_Toc11013"/>
      <w:r>
        <w:rPr>
          <w:rFonts w:hint="eastAsia" w:ascii="黑体" w:hAnsi="宋体" w:eastAsia="黑体" w:cs="黑体"/>
          <w:b/>
          <w:bCs/>
          <w:color w:val="000000"/>
          <w:kern w:val="0"/>
          <w:sz w:val="36"/>
          <w:szCs w:val="36"/>
          <w:lang w:bidi="ar"/>
        </w:rPr>
        <w:t>6、反商业贿赂承诺书</w:t>
      </w:r>
    </w:p>
    <w:p w14:paraId="10A02830">
      <w:pPr>
        <w:tabs>
          <w:tab w:val="left" w:pos="65"/>
        </w:tabs>
        <w:spacing w:line="560" w:lineRule="exact"/>
        <w:jc w:val="center"/>
        <w:rPr>
          <w:rFonts w:ascii="仿宋" w:hAnsi="仿宋" w:eastAsia="仿宋" w:cs="仿宋"/>
          <w:b/>
          <w:sz w:val="44"/>
          <w:szCs w:val="44"/>
        </w:rPr>
      </w:pPr>
    </w:p>
    <w:p w14:paraId="78B8DA5C">
      <w:pPr>
        <w:snapToGrid w:val="0"/>
        <w:spacing w:line="700" w:lineRule="exact"/>
        <w:ind w:right="641" w:firstLine="638" w:firstLineChars="228"/>
        <w:rPr>
          <w:rFonts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(采购人名称）    </w:t>
      </w:r>
    </w:p>
    <w:p w14:paraId="642995D6">
      <w:pPr>
        <w:snapToGrid w:val="0"/>
        <w:spacing w:line="700" w:lineRule="exact"/>
        <w:ind w:right="641" w:firstLine="638" w:firstLineChars="228"/>
        <w:rPr>
          <w:rFonts w:ascii="宋体" w:hAnsi="宋体" w:eastAsia="宋体" w:cs="宋体"/>
          <w:sz w:val="28"/>
          <w:szCs w:val="28"/>
        </w:rPr>
      </w:pPr>
      <w:r>
        <w:rPr>
          <w:rFonts w:hint="eastAsia" w:ascii="宋体" w:hAnsi="宋体" w:eastAsia="宋体" w:cs="宋体"/>
          <w:sz w:val="28"/>
          <w:szCs w:val="28"/>
        </w:rPr>
        <w:t>在项目编号为</w:t>
      </w:r>
      <w:r>
        <w:rPr>
          <w:rFonts w:hint="eastAsia" w:ascii="宋体" w:hAnsi="宋体" w:eastAsia="宋体" w:cs="宋体"/>
          <w:sz w:val="28"/>
          <w:szCs w:val="28"/>
          <w:u w:val="single"/>
        </w:rPr>
        <w:t xml:space="preserve">                </w:t>
      </w:r>
      <w:r>
        <w:rPr>
          <w:rFonts w:hint="eastAsia" w:ascii="宋体" w:hAnsi="宋体" w:eastAsia="宋体" w:cs="宋体"/>
          <w:sz w:val="28"/>
          <w:szCs w:val="28"/>
        </w:rPr>
        <w:t>的</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（项目名称）招标活动中，我公司保证做到：</w:t>
      </w:r>
    </w:p>
    <w:p w14:paraId="6E2B8C20">
      <w:pPr>
        <w:snapToGrid w:val="0"/>
        <w:spacing w:line="700" w:lineRule="exact"/>
        <w:ind w:right="641" w:firstLine="638" w:firstLineChars="228"/>
        <w:rPr>
          <w:rFonts w:ascii="宋体" w:hAnsi="宋体" w:eastAsia="宋体" w:cs="宋体"/>
          <w:sz w:val="28"/>
          <w:szCs w:val="28"/>
        </w:rPr>
      </w:pPr>
      <w:r>
        <w:rPr>
          <w:rFonts w:hint="eastAsia" w:ascii="宋体" w:hAnsi="宋体" w:eastAsia="宋体" w:cs="宋体"/>
          <w:sz w:val="28"/>
          <w:szCs w:val="28"/>
        </w:rPr>
        <w:t>一、公平竞争参加本次招标活动。</w:t>
      </w:r>
    </w:p>
    <w:p w14:paraId="0A3A5479">
      <w:pPr>
        <w:snapToGrid w:val="0"/>
        <w:spacing w:line="700" w:lineRule="exact"/>
        <w:ind w:right="641" w:firstLine="638" w:firstLineChars="228"/>
        <w:rPr>
          <w:rFonts w:ascii="宋体" w:hAnsi="宋体" w:eastAsia="宋体" w:cs="宋体"/>
          <w:sz w:val="28"/>
          <w:szCs w:val="28"/>
        </w:rPr>
      </w:pPr>
      <w:r>
        <w:rPr>
          <w:rFonts w:hint="eastAsia" w:ascii="宋体" w:hAnsi="宋体" w:eastAsia="宋体" w:cs="宋体"/>
          <w:sz w:val="28"/>
          <w:szCs w:val="28"/>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EE0B009">
      <w:pPr>
        <w:snapToGrid w:val="0"/>
        <w:spacing w:line="700" w:lineRule="exact"/>
        <w:ind w:right="641" w:firstLine="638" w:firstLineChars="228"/>
        <w:rPr>
          <w:rFonts w:ascii="宋体" w:hAnsi="宋体" w:eastAsia="宋体" w:cs="宋体"/>
          <w:sz w:val="28"/>
          <w:szCs w:val="28"/>
        </w:rPr>
      </w:pPr>
      <w:r>
        <w:rPr>
          <w:rFonts w:hint="eastAsia" w:ascii="宋体" w:hAnsi="宋体" w:eastAsia="宋体" w:cs="宋体"/>
          <w:sz w:val="28"/>
          <w:szCs w:val="28"/>
        </w:rPr>
        <w:t>三、若出现上述行为，我单位愿意接受相关部门按照国家法律法规等有关规定给予的处理。</w:t>
      </w:r>
    </w:p>
    <w:p w14:paraId="5E989686">
      <w:pPr>
        <w:snapToGrid w:val="0"/>
        <w:spacing w:line="700" w:lineRule="exact"/>
        <w:ind w:right="641" w:firstLine="638" w:firstLineChars="228"/>
        <w:rPr>
          <w:rFonts w:ascii="宋体" w:hAnsi="宋体" w:eastAsia="宋体" w:cs="宋体"/>
          <w:sz w:val="28"/>
          <w:szCs w:val="28"/>
        </w:rPr>
      </w:pPr>
    </w:p>
    <w:p w14:paraId="37E29452">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投标人（电子签章）：</w:t>
      </w:r>
    </w:p>
    <w:p w14:paraId="35DE942B">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法定代表人（电子签名或签章）：</w:t>
      </w:r>
    </w:p>
    <w:p w14:paraId="15F7C9E6">
      <w:pPr>
        <w:snapToGrid w:val="0"/>
        <w:spacing w:line="700" w:lineRule="exact"/>
        <w:ind w:right="641"/>
        <w:rPr>
          <w:rFonts w:ascii="仿宋" w:hAnsi="仿宋" w:eastAsia="仿宋" w:cs="仿宋"/>
          <w:b/>
          <w:sz w:val="44"/>
          <w:szCs w:val="44"/>
        </w:rPr>
      </w:pPr>
      <w:r>
        <w:rPr>
          <w:rFonts w:hint="eastAsia" w:ascii="宋体" w:hAnsi="宋体" w:eastAsia="宋体" w:cs="宋体"/>
          <w:sz w:val="28"/>
          <w:szCs w:val="28"/>
        </w:rPr>
        <w:t>日期：  年  月  日</w:t>
      </w:r>
    </w:p>
    <w:p w14:paraId="54195055">
      <w:pPr>
        <w:rPr>
          <w:rFonts w:ascii="黑体" w:hAnsi="宋体" w:eastAsia="黑体" w:cs="黑体"/>
          <w:b/>
          <w:bCs/>
          <w:color w:val="000000"/>
          <w:kern w:val="0"/>
          <w:sz w:val="36"/>
          <w:szCs w:val="36"/>
          <w:lang w:bidi="ar"/>
        </w:rPr>
      </w:pPr>
      <w:r>
        <w:rPr>
          <w:rFonts w:hint="eastAsia" w:ascii="黑体" w:hAnsi="宋体" w:eastAsia="黑体" w:cs="黑体"/>
          <w:b/>
          <w:bCs/>
          <w:color w:val="000000"/>
          <w:kern w:val="0"/>
          <w:sz w:val="36"/>
          <w:szCs w:val="36"/>
          <w:lang w:bidi="ar"/>
        </w:rPr>
        <w:br w:type="page"/>
      </w:r>
    </w:p>
    <w:p w14:paraId="0C0AA704">
      <w:pPr>
        <w:widowControl/>
        <w:jc w:val="center"/>
        <w:rPr>
          <w:rFonts w:ascii="黑体" w:hAnsi="宋体" w:eastAsia="黑体" w:cs="黑体"/>
          <w:b/>
          <w:bCs/>
          <w:color w:val="000000"/>
          <w:kern w:val="0"/>
          <w:sz w:val="36"/>
          <w:szCs w:val="36"/>
          <w:lang w:bidi="ar"/>
        </w:rPr>
      </w:pPr>
      <w:r>
        <w:rPr>
          <w:rFonts w:hint="eastAsia" w:ascii="黑体" w:hAnsi="宋体" w:eastAsia="黑体" w:cs="黑体"/>
          <w:b/>
          <w:bCs/>
          <w:color w:val="000000"/>
          <w:kern w:val="0"/>
          <w:sz w:val="36"/>
          <w:szCs w:val="36"/>
          <w:lang w:bidi="ar"/>
        </w:rPr>
        <w:t>7、履约承诺书</w:t>
      </w:r>
      <w:bookmarkEnd w:id="82"/>
    </w:p>
    <w:p w14:paraId="73D6BC4D">
      <w:pPr>
        <w:snapToGrid w:val="0"/>
        <w:spacing w:line="700" w:lineRule="exact"/>
        <w:ind w:right="641" w:firstLine="638" w:firstLineChars="228"/>
        <w:rPr>
          <w:rFonts w:ascii="宋体" w:hAnsi="宋体" w:eastAsia="宋体" w:cs="宋体"/>
          <w:sz w:val="28"/>
          <w:szCs w:val="28"/>
        </w:rPr>
      </w:pPr>
      <w:r>
        <w:rPr>
          <w:rFonts w:hint="eastAsia" w:ascii="宋体" w:hAnsi="宋体" w:eastAsia="宋体" w:cs="宋体"/>
          <w:sz w:val="28"/>
          <w:szCs w:val="28"/>
        </w:rPr>
        <w:t>一、我单位承诺：</w:t>
      </w:r>
    </w:p>
    <w:p w14:paraId="0A1F4331">
      <w:pPr>
        <w:tabs>
          <w:tab w:val="left" w:pos="9240"/>
        </w:tabs>
        <w:snapToGrid w:val="0"/>
        <w:spacing w:line="700" w:lineRule="exact"/>
        <w:ind w:right="39" w:firstLine="638" w:firstLineChars="228"/>
        <w:rPr>
          <w:rFonts w:ascii="宋体" w:hAnsi="宋体" w:eastAsia="宋体" w:cs="宋体"/>
          <w:sz w:val="28"/>
          <w:szCs w:val="28"/>
        </w:rPr>
      </w:pPr>
      <w:r>
        <w:rPr>
          <w:rFonts w:hint="eastAsia" w:ascii="宋体" w:hAnsi="宋体" w:eastAsia="宋体" w:cs="宋体"/>
          <w:sz w:val="28"/>
          <w:szCs w:val="28"/>
        </w:rPr>
        <w:t>（一）我单位已详细阅读并完全理解、同意《招标文件》的全部内容，包括修改补充文件以及全部参考资料和有关附件；除我单位在《招标文件》规定期间内书面提出的疑问外，我单位放弃对这方面不明及误解的权力，并严格按采购人确定的技术及商务要求等履行。</w:t>
      </w:r>
    </w:p>
    <w:p w14:paraId="0440FA5E">
      <w:pPr>
        <w:tabs>
          <w:tab w:val="left" w:pos="9240"/>
        </w:tabs>
        <w:snapToGrid w:val="0"/>
        <w:spacing w:line="700" w:lineRule="exact"/>
        <w:ind w:right="39" w:firstLine="638" w:firstLineChars="228"/>
        <w:rPr>
          <w:rFonts w:ascii="仿宋" w:hAnsi="仿宋" w:eastAsia="仿宋" w:cs="仿宋"/>
          <w:spacing w:val="8"/>
          <w:sz w:val="28"/>
        </w:rPr>
      </w:pPr>
      <w:r>
        <w:rPr>
          <w:rFonts w:hint="eastAsia" w:ascii="宋体" w:hAnsi="宋体" w:eastAsia="宋体" w:cs="宋体"/>
          <w:sz w:val="28"/>
          <w:szCs w:val="28"/>
        </w:rPr>
        <w:t>（二）我单位开标前已详细了解采购标的，并按采购人现有条件及要求编制投标报价；我单位的投标报价包括《招标文件》所述报价组成的所有内容、并包括《招标文件》未列明而完成本工程所必须的所有设备、材料、工具、费用等达到交付使用及验收条件的所有一切风险、责任和义务的费用。我单位确认本次投标报价未低于成本价，保证按《招标文件》要求及投标承诺的质量诚信履约。</w:t>
      </w:r>
      <w:r>
        <w:rPr>
          <w:rFonts w:hint="eastAsia" w:ascii="宋体" w:hAnsi="宋体" w:eastAsia="宋体" w:cs="宋体"/>
          <w:sz w:val="28"/>
          <w:szCs w:val="28"/>
        </w:rPr>
        <w:br w:type="textWrapping"/>
      </w:r>
      <w:r>
        <w:rPr>
          <w:rFonts w:hint="eastAsia" w:ascii="宋体" w:hAnsi="宋体" w:eastAsia="宋体" w:cs="宋体"/>
          <w:sz w:val="28"/>
          <w:szCs w:val="28"/>
        </w:rPr>
        <w:t xml:space="preserve">   （三）我单位保证在《招标文件》要求的时间内按期、保质完成中标项目。如我单位中标，将在推荐中标结果公示后，积极、主动的与采购人联系合同签订事宜，合同签订中如有任何的问题，我单位保证及时书面反映情况，否则视为我单位责任、按违约处理。</w:t>
      </w:r>
      <w:r>
        <w:rPr>
          <w:rFonts w:hint="eastAsia" w:ascii="宋体" w:hAnsi="宋体" w:eastAsia="宋体" w:cs="宋体"/>
          <w:sz w:val="28"/>
          <w:szCs w:val="28"/>
        </w:rPr>
        <w:br w:type="textWrapping"/>
      </w:r>
      <w:r>
        <w:rPr>
          <w:rFonts w:hint="eastAsia" w:ascii="宋体" w:hAnsi="宋体" w:eastAsia="宋体" w:cs="宋体"/>
          <w:sz w:val="28"/>
          <w:szCs w:val="28"/>
        </w:rPr>
        <w:t xml:space="preserve">    二、我单位承诺：</w:t>
      </w:r>
      <w:r>
        <w:rPr>
          <w:rFonts w:hint="eastAsia" w:ascii="宋体" w:hAnsi="宋体" w:eastAsia="宋体" w:cs="宋体"/>
          <w:sz w:val="28"/>
          <w:szCs w:val="28"/>
        </w:rPr>
        <w:br w:type="textWrapping"/>
      </w:r>
      <w:r>
        <w:rPr>
          <w:rFonts w:hint="eastAsia" w:ascii="宋体" w:hAnsi="宋体" w:eastAsia="宋体" w:cs="宋体"/>
          <w:sz w:val="28"/>
          <w:szCs w:val="28"/>
        </w:rPr>
        <w:t xml:space="preserve">    除法律规定的不可抗力因素外，我单位中标后以任何理由（包括违背上述承诺的事项）提出不能满足《招标文件》技术、效验期等要求或不能实现投标承诺的或提出变更的，我单位将无条件接受违约处理、并放弃我单位中标资格。我单位知悉违约责任及其处理，并无条件接受：按投标承诺函条款接受处罚，情节严重的，由财政部门列入不良行为记录名单，在一至三年内禁止参加政府采购活动，并予以通报，处以罚金，给采购人及他人造成损失的，承担相应的赔偿责任。</w:t>
      </w:r>
      <w:r>
        <w:rPr>
          <w:rFonts w:hint="eastAsia" w:ascii="仿宋" w:hAnsi="仿宋" w:eastAsia="仿宋" w:cs="仿宋"/>
          <w:spacing w:val="8"/>
          <w:sz w:val="28"/>
        </w:rPr>
        <w:br w:type="textWrapping"/>
      </w:r>
    </w:p>
    <w:p w14:paraId="58763227">
      <w:pPr>
        <w:snapToGrid w:val="0"/>
        <w:spacing w:line="480" w:lineRule="auto"/>
        <w:ind w:right="641"/>
        <w:rPr>
          <w:rFonts w:ascii="宋体" w:hAnsi="宋体" w:eastAsia="宋体" w:cs="宋体"/>
          <w:sz w:val="28"/>
          <w:szCs w:val="28"/>
        </w:rPr>
      </w:pPr>
      <w:r>
        <w:rPr>
          <w:rFonts w:hint="eastAsia" w:ascii="宋体" w:hAnsi="宋体" w:eastAsia="宋体" w:cs="宋体"/>
          <w:sz w:val="28"/>
          <w:szCs w:val="28"/>
        </w:rPr>
        <w:t>投标人（电子签章）：</w:t>
      </w:r>
    </w:p>
    <w:p w14:paraId="096D2235">
      <w:pPr>
        <w:snapToGrid w:val="0"/>
        <w:spacing w:line="480" w:lineRule="auto"/>
        <w:ind w:right="641"/>
        <w:rPr>
          <w:rFonts w:ascii="宋体" w:hAnsi="宋体" w:eastAsia="宋体" w:cs="宋体"/>
          <w:sz w:val="28"/>
          <w:szCs w:val="28"/>
        </w:rPr>
      </w:pPr>
      <w:r>
        <w:rPr>
          <w:rFonts w:hint="eastAsia" w:ascii="宋体" w:hAnsi="宋体" w:eastAsia="宋体" w:cs="宋体"/>
          <w:sz w:val="28"/>
          <w:szCs w:val="28"/>
        </w:rPr>
        <w:t>法定代表人（电子签名或签章）：</w:t>
      </w:r>
    </w:p>
    <w:p w14:paraId="4732616C">
      <w:pPr>
        <w:snapToGrid w:val="0"/>
        <w:spacing w:line="480" w:lineRule="auto"/>
        <w:ind w:right="641"/>
        <w:rPr>
          <w:rFonts w:ascii="宋体" w:hAnsi="宋体" w:eastAsia="宋体" w:cs="宋体"/>
          <w:sz w:val="28"/>
          <w:szCs w:val="28"/>
        </w:rPr>
      </w:pPr>
      <w:r>
        <w:rPr>
          <w:rFonts w:hint="eastAsia" w:ascii="宋体" w:hAnsi="宋体" w:eastAsia="宋体" w:cs="宋体"/>
          <w:sz w:val="28"/>
          <w:szCs w:val="28"/>
        </w:rPr>
        <w:t>日期：  年  月  日</w:t>
      </w:r>
    </w:p>
    <w:p w14:paraId="297BB579">
      <w:pPr>
        <w:rPr>
          <w:rFonts w:ascii="黑体" w:hAnsi="宋体" w:eastAsia="黑体" w:cs="黑体"/>
          <w:b/>
          <w:bCs/>
          <w:color w:val="000000"/>
          <w:kern w:val="0"/>
          <w:sz w:val="36"/>
          <w:szCs w:val="36"/>
          <w:lang w:bidi="ar"/>
        </w:rPr>
      </w:pPr>
      <w:r>
        <w:rPr>
          <w:rFonts w:hint="eastAsia" w:ascii="黑体" w:hAnsi="宋体" w:eastAsia="黑体" w:cs="黑体"/>
          <w:b/>
          <w:bCs/>
          <w:color w:val="000000"/>
          <w:kern w:val="0"/>
          <w:sz w:val="36"/>
          <w:szCs w:val="36"/>
          <w:lang w:bidi="ar"/>
        </w:rPr>
        <w:br w:type="page"/>
      </w:r>
    </w:p>
    <w:p w14:paraId="05A7774D">
      <w:pPr>
        <w:widowControl/>
        <w:rPr>
          <w:rFonts w:ascii="黑体" w:hAnsi="宋体" w:eastAsia="黑体" w:cs="黑体"/>
          <w:b/>
          <w:bCs/>
          <w:color w:val="000000"/>
          <w:kern w:val="0"/>
          <w:sz w:val="36"/>
          <w:szCs w:val="36"/>
          <w:lang w:bidi="ar"/>
        </w:rPr>
      </w:pPr>
      <w:r>
        <w:rPr>
          <w:rFonts w:hint="eastAsia" w:ascii="黑体" w:hAnsi="宋体" w:eastAsia="黑体" w:cs="黑体"/>
          <w:b/>
          <w:bCs/>
          <w:color w:val="000000"/>
          <w:kern w:val="0"/>
          <w:sz w:val="36"/>
          <w:szCs w:val="36"/>
          <w:lang w:bidi="ar"/>
        </w:rPr>
        <w:t xml:space="preserve">8、招标项目要求及采购需求所需的其他材料 </w:t>
      </w:r>
    </w:p>
    <w:p w14:paraId="3DFC2D2F">
      <w:pPr>
        <w:tabs>
          <w:tab w:val="left" w:pos="9240"/>
        </w:tabs>
        <w:snapToGrid w:val="0"/>
        <w:spacing w:line="700" w:lineRule="exact"/>
        <w:ind w:right="39" w:firstLine="638" w:firstLineChars="228"/>
        <w:rPr>
          <w:rFonts w:ascii="宋体" w:hAnsi="宋体" w:eastAsia="宋体" w:cs="宋体"/>
          <w:sz w:val="28"/>
          <w:szCs w:val="28"/>
        </w:rPr>
      </w:pPr>
      <w:r>
        <w:rPr>
          <w:rFonts w:hint="eastAsia" w:ascii="宋体" w:hAnsi="宋体" w:eastAsia="宋体" w:cs="宋体"/>
          <w:sz w:val="28"/>
          <w:szCs w:val="28"/>
        </w:rPr>
        <w:t>（按条款需要填列；并按条款要求电子签名&lt;签章&gt;。条款中对电子签名&lt;签章&gt;未作明确要求的，由法定代表人电子签名&lt;签章&gt;或投标人电子签章）</w:t>
      </w:r>
    </w:p>
    <w:p w14:paraId="0A27F172">
      <w:pPr>
        <w:widowControl/>
        <w:rPr>
          <w:rFonts w:ascii="黑体" w:hAnsi="宋体" w:eastAsia="黑体" w:cs="黑体"/>
          <w:b/>
          <w:bCs/>
          <w:color w:val="000000"/>
          <w:kern w:val="0"/>
          <w:sz w:val="36"/>
          <w:szCs w:val="36"/>
          <w:lang w:bidi="ar"/>
        </w:rPr>
      </w:pPr>
    </w:p>
    <w:p w14:paraId="0C4F5D8D">
      <w:pPr>
        <w:widowControl/>
        <w:rPr>
          <w:rFonts w:ascii="黑体" w:hAnsi="宋体" w:eastAsia="黑体" w:cs="黑体"/>
          <w:b/>
          <w:bCs/>
          <w:color w:val="000000"/>
          <w:kern w:val="0"/>
          <w:sz w:val="36"/>
          <w:szCs w:val="36"/>
          <w:lang w:bidi="ar"/>
        </w:rPr>
      </w:pPr>
    </w:p>
    <w:p w14:paraId="588A1E47">
      <w:pPr>
        <w:widowControl/>
        <w:rPr>
          <w:rFonts w:ascii="黑体" w:hAnsi="宋体" w:eastAsia="黑体" w:cs="黑体"/>
          <w:b/>
          <w:bCs/>
          <w:color w:val="000000"/>
          <w:kern w:val="0"/>
          <w:sz w:val="36"/>
          <w:szCs w:val="36"/>
          <w:lang w:bidi="ar"/>
        </w:rPr>
      </w:pPr>
      <w:r>
        <w:rPr>
          <w:rFonts w:hint="eastAsia" w:ascii="黑体" w:hAnsi="宋体" w:eastAsia="黑体" w:cs="黑体"/>
          <w:b/>
          <w:bCs/>
          <w:color w:val="000000"/>
          <w:kern w:val="0"/>
          <w:sz w:val="36"/>
          <w:szCs w:val="36"/>
          <w:lang w:bidi="ar"/>
        </w:rPr>
        <w:t xml:space="preserve">9、投标人须知所需的其他材料 </w:t>
      </w:r>
    </w:p>
    <w:p w14:paraId="6BC674C9">
      <w:pPr>
        <w:tabs>
          <w:tab w:val="left" w:pos="9240"/>
        </w:tabs>
        <w:snapToGrid w:val="0"/>
        <w:spacing w:line="700" w:lineRule="exact"/>
        <w:ind w:right="39" w:firstLine="638" w:firstLineChars="228"/>
        <w:rPr>
          <w:rFonts w:ascii="宋体" w:hAnsi="宋体" w:eastAsia="宋体" w:cs="宋体"/>
          <w:sz w:val="28"/>
          <w:szCs w:val="28"/>
        </w:rPr>
      </w:pPr>
      <w:r>
        <w:rPr>
          <w:rFonts w:hint="eastAsia" w:ascii="宋体" w:hAnsi="宋体" w:eastAsia="宋体" w:cs="宋体"/>
          <w:sz w:val="28"/>
          <w:szCs w:val="28"/>
        </w:rPr>
        <w:t>（按条款需要填列；并按条款要求电子签名&lt;签章&gt;。条款中对电子签名&lt;签章&gt;未作明确要求的，由法定代表人电子签名&lt;签章&gt;或投标人电子签章）</w:t>
      </w:r>
    </w:p>
    <w:p w14:paraId="4A204D5A">
      <w:pPr>
        <w:widowControl/>
        <w:rPr>
          <w:rFonts w:ascii="黑体" w:hAnsi="宋体" w:eastAsia="黑体" w:cs="黑体"/>
          <w:b/>
          <w:bCs/>
          <w:color w:val="000000"/>
          <w:kern w:val="0"/>
          <w:sz w:val="36"/>
          <w:szCs w:val="36"/>
          <w:lang w:bidi="ar"/>
        </w:rPr>
      </w:pPr>
    </w:p>
    <w:p w14:paraId="3FE6D68C">
      <w:pPr>
        <w:widowControl/>
        <w:rPr>
          <w:rFonts w:ascii="黑体" w:hAnsi="宋体" w:eastAsia="黑体" w:cs="黑体"/>
          <w:b/>
          <w:bCs/>
          <w:color w:val="000000"/>
          <w:kern w:val="0"/>
          <w:sz w:val="36"/>
          <w:szCs w:val="36"/>
          <w:lang w:bidi="ar"/>
        </w:rPr>
      </w:pPr>
    </w:p>
    <w:p w14:paraId="78CC0243">
      <w:pPr>
        <w:widowControl/>
        <w:rPr>
          <w:rFonts w:ascii="黑体" w:hAnsi="宋体" w:eastAsia="黑体" w:cs="黑体"/>
          <w:b/>
          <w:bCs/>
          <w:color w:val="000000"/>
          <w:kern w:val="0"/>
          <w:sz w:val="36"/>
          <w:szCs w:val="36"/>
          <w:lang w:bidi="ar"/>
        </w:rPr>
      </w:pPr>
    </w:p>
    <w:p w14:paraId="48281EB3">
      <w:pPr>
        <w:widowControl/>
        <w:rPr>
          <w:rFonts w:ascii="黑体" w:hAnsi="宋体" w:eastAsia="黑体" w:cs="黑体"/>
          <w:b/>
          <w:bCs/>
          <w:color w:val="000000"/>
          <w:kern w:val="0"/>
          <w:sz w:val="36"/>
          <w:szCs w:val="36"/>
          <w:lang w:bidi="ar"/>
        </w:rPr>
      </w:pPr>
      <w:r>
        <w:rPr>
          <w:rFonts w:hint="eastAsia" w:ascii="黑体" w:hAnsi="宋体" w:eastAsia="黑体" w:cs="黑体"/>
          <w:b/>
          <w:bCs/>
          <w:color w:val="000000"/>
          <w:kern w:val="0"/>
          <w:sz w:val="36"/>
          <w:szCs w:val="36"/>
          <w:lang w:bidi="ar"/>
        </w:rPr>
        <w:t xml:space="preserve">10、评标办法所需的其他材料 </w:t>
      </w:r>
    </w:p>
    <w:p w14:paraId="1F8AA2BB">
      <w:pPr>
        <w:tabs>
          <w:tab w:val="left" w:pos="9240"/>
        </w:tabs>
        <w:snapToGrid w:val="0"/>
        <w:spacing w:line="700" w:lineRule="exact"/>
        <w:ind w:right="39" w:firstLine="638" w:firstLineChars="228"/>
        <w:rPr>
          <w:rFonts w:ascii="宋体" w:hAnsi="宋体" w:eastAsia="宋体" w:cs="宋体"/>
          <w:sz w:val="28"/>
          <w:szCs w:val="28"/>
        </w:rPr>
      </w:pPr>
      <w:r>
        <w:rPr>
          <w:rFonts w:hint="eastAsia" w:ascii="宋体" w:hAnsi="宋体" w:eastAsia="宋体" w:cs="宋体"/>
          <w:sz w:val="28"/>
          <w:szCs w:val="28"/>
        </w:rPr>
        <w:t>（按条款需要填列；并按条款要求电子签名&lt;签章&gt;。条款中对电子签名&lt;签章&gt;未作明确要求的，由法定代表人电子签名&lt;签章&gt;或投标人电子签章）</w:t>
      </w:r>
      <w:bookmarkStart w:id="83" w:name="_Toc15735"/>
      <w:bookmarkStart w:id="84" w:name="OLE_LINK13"/>
      <w:bookmarkStart w:id="85" w:name="OLE_LINK14"/>
    </w:p>
    <w:p w14:paraId="0168B87C">
      <w:pPr>
        <w:tabs>
          <w:tab w:val="left" w:pos="9240"/>
        </w:tabs>
        <w:snapToGrid w:val="0"/>
        <w:spacing w:line="700" w:lineRule="exact"/>
        <w:ind w:right="39" w:firstLine="638" w:firstLineChars="228"/>
        <w:rPr>
          <w:rFonts w:ascii="宋体" w:hAnsi="宋体" w:eastAsia="宋体" w:cs="宋体"/>
          <w:sz w:val="28"/>
          <w:szCs w:val="28"/>
        </w:rPr>
      </w:pPr>
    </w:p>
    <w:p w14:paraId="720BA64B">
      <w:pPr>
        <w:widowControl/>
        <w:rPr>
          <w:rFonts w:ascii="黑体" w:hAnsi="宋体" w:eastAsia="黑体" w:cs="黑体"/>
          <w:b/>
          <w:bCs/>
          <w:color w:val="000000"/>
          <w:kern w:val="0"/>
          <w:sz w:val="36"/>
          <w:szCs w:val="36"/>
          <w:lang w:bidi="ar"/>
        </w:rPr>
      </w:pPr>
    </w:p>
    <w:p w14:paraId="2FEB1200">
      <w:pPr>
        <w:widowControl/>
        <w:rPr>
          <w:rFonts w:ascii="黑体" w:hAnsi="宋体" w:eastAsia="黑体" w:cs="黑体"/>
          <w:b/>
          <w:bCs/>
          <w:color w:val="000000"/>
          <w:kern w:val="0"/>
          <w:sz w:val="36"/>
          <w:szCs w:val="36"/>
          <w:lang w:bidi="ar"/>
        </w:rPr>
      </w:pPr>
    </w:p>
    <w:p w14:paraId="5E1DED0C">
      <w:pPr>
        <w:widowControl/>
        <w:rPr>
          <w:rFonts w:ascii="黑体" w:hAnsi="宋体" w:eastAsia="黑体" w:cs="黑体"/>
          <w:b/>
          <w:bCs/>
          <w:color w:val="000000"/>
          <w:kern w:val="0"/>
          <w:sz w:val="36"/>
          <w:szCs w:val="36"/>
          <w:lang w:bidi="ar"/>
        </w:rPr>
      </w:pPr>
      <w:r>
        <w:rPr>
          <w:rFonts w:hint="eastAsia" w:ascii="黑体" w:hAnsi="宋体" w:eastAsia="黑体" w:cs="黑体"/>
          <w:b/>
          <w:bCs/>
          <w:color w:val="000000"/>
          <w:kern w:val="0"/>
          <w:sz w:val="36"/>
          <w:szCs w:val="36"/>
          <w:lang w:bidi="ar"/>
        </w:rPr>
        <w:t>11、投标人认为有必要提交的其它材料</w:t>
      </w:r>
    </w:p>
    <w:p w14:paraId="0E2D25B8">
      <w:pPr>
        <w:tabs>
          <w:tab w:val="left" w:pos="9240"/>
        </w:tabs>
        <w:snapToGrid w:val="0"/>
        <w:spacing w:line="700" w:lineRule="exact"/>
        <w:ind w:right="39" w:firstLine="638" w:firstLineChars="228"/>
        <w:rPr>
          <w:rFonts w:ascii="宋体" w:hAnsi="宋体" w:eastAsia="宋体" w:cs="宋体"/>
          <w:sz w:val="28"/>
          <w:szCs w:val="28"/>
        </w:rPr>
      </w:pPr>
      <w:r>
        <w:rPr>
          <w:rFonts w:hint="eastAsia" w:ascii="宋体" w:hAnsi="宋体" w:eastAsia="宋体" w:cs="宋体"/>
          <w:sz w:val="28"/>
          <w:szCs w:val="28"/>
        </w:rPr>
        <w:t>（由法定代表人电子签名&lt;签章&gt;或投标人电子签章）</w:t>
      </w:r>
    </w:p>
    <w:bookmarkEnd w:id="83"/>
    <w:bookmarkEnd w:id="84"/>
    <w:bookmarkEnd w:id="85"/>
    <w:p w14:paraId="032D8B8B">
      <w:pPr>
        <w:rPr>
          <w:rFonts w:ascii="仿宋" w:hAnsi="仿宋" w:eastAsia="仿宋" w:cs="仿宋"/>
        </w:rPr>
      </w:pPr>
      <w:r>
        <w:rPr>
          <w:rFonts w:hint="eastAsia" w:ascii="仿宋" w:hAnsi="仿宋" w:eastAsia="仿宋" w:cs="仿宋"/>
        </w:rPr>
        <w:br w:type="page"/>
      </w:r>
    </w:p>
    <w:p w14:paraId="5A1F25B3">
      <w:pPr>
        <w:spacing w:before="936" w:beforeLines="300" w:after="312" w:afterLines="100" w:line="360" w:lineRule="auto"/>
        <w:ind w:firstLine="2567" w:firstLineChars="400"/>
        <w:outlineLvl w:val="0"/>
        <w:rPr>
          <w:rFonts w:ascii="仿宋" w:hAnsi="仿宋" w:eastAsia="仿宋" w:cs="仿宋"/>
          <w:b/>
          <w:bCs/>
          <w:spacing w:val="100"/>
          <w:sz w:val="44"/>
          <w:szCs w:val="44"/>
        </w:rPr>
      </w:pPr>
      <w:r>
        <w:rPr>
          <w:rFonts w:hint="eastAsia" w:ascii="仿宋" w:hAnsi="仿宋" w:eastAsia="仿宋" w:cs="仿宋"/>
          <w:b/>
          <w:bCs/>
          <w:spacing w:val="100"/>
          <w:sz w:val="44"/>
          <w:szCs w:val="44"/>
          <w:u w:val="single"/>
        </w:rPr>
        <w:t xml:space="preserve">        </w:t>
      </w:r>
      <w:bookmarkStart w:id="86" w:name="_Toc13317"/>
      <w:r>
        <w:rPr>
          <w:rFonts w:hint="eastAsia" w:ascii="仿宋" w:hAnsi="仿宋" w:eastAsia="仿宋" w:cs="仿宋"/>
          <w:b/>
          <w:bCs/>
          <w:spacing w:val="100"/>
          <w:sz w:val="44"/>
          <w:szCs w:val="44"/>
        </w:rPr>
        <w:t>项目</w:t>
      </w:r>
      <w:bookmarkEnd w:id="86"/>
    </w:p>
    <w:p w14:paraId="708CCBFA">
      <w:pPr>
        <w:spacing w:line="360" w:lineRule="auto"/>
        <w:ind w:left="2305" w:leftChars="299" w:hanging="1677" w:hangingChars="466"/>
        <w:rPr>
          <w:rFonts w:ascii="仿宋" w:hAnsi="仿宋" w:eastAsia="仿宋" w:cs="仿宋"/>
          <w:sz w:val="36"/>
          <w:szCs w:val="36"/>
        </w:rPr>
      </w:pPr>
    </w:p>
    <w:p w14:paraId="7FD35AD8">
      <w:pPr>
        <w:spacing w:after="624" w:afterLines="200" w:line="360" w:lineRule="auto"/>
        <w:jc w:val="center"/>
        <w:rPr>
          <w:rFonts w:ascii="仿宋" w:hAnsi="仿宋" w:eastAsia="仿宋" w:cs="仿宋"/>
          <w:b/>
          <w:sz w:val="80"/>
          <w:szCs w:val="80"/>
        </w:rPr>
      </w:pPr>
    </w:p>
    <w:p w14:paraId="2464485F">
      <w:pPr>
        <w:spacing w:after="624" w:afterLines="200" w:line="360" w:lineRule="auto"/>
        <w:jc w:val="center"/>
        <w:rPr>
          <w:rFonts w:ascii="仿宋" w:hAnsi="仿宋" w:eastAsia="仿宋" w:cs="仿宋"/>
          <w:b/>
          <w:sz w:val="96"/>
          <w:szCs w:val="96"/>
        </w:rPr>
      </w:pPr>
      <w:r>
        <w:rPr>
          <w:rFonts w:hint="eastAsia" w:ascii="仿宋" w:hAnsi="仿宋" w:eastAsia="仿宋" w:cs="仿宋"/>
          <w:b/>
          <w:sz w:val="80"/>
          <w:szCs w:val="80"/>
        </w:rPr>
        <w:t>投标文件-资格性证明文件</w:t>
      </w:r>
    </w:p>
    <w:p w14:paraId="388F984F">
      <w:pPr>
        <w:spacing w:before="156" w:beforeLines="50" w:after="156" w:afterLines="50" w:line="360" w:lineRule="auto"/>
        <w:ind w:firstLine="2530" w:firstLineChars="700"/>
        <w:rPr>
          <w:rFonts w:ascii="仿宋" w:hAnsi="仿宋" w:eastAsia="仿宋" w:cs="仿宋"/>
          <w:b/>
          <w:sz w:val="36"/>
          <w:szCs w:val="36"/>
        </w:rPr>
      </w:pPr>
      <w:r>
        <w:rPr>
          <w:rFonts w:hint="eastAsia" w:ascii="仿宋" w:hAnsi="仿宋" w:eastAsia="仿宋" w:cs="仿宋"/>
          <w:b/>
          <w:sz w:val="36"/>
          <w:szCs w:val="36"/>
        </w:rPr>
        <w:t>项目编号：</w:t>
      </w: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 </w:t>
      </w:r>
    </w:p>
    <w:p w14:paraId="5E6F3B2E">
      <w:pPr>
        <w:spacing w:line="360" w:lineRule="auto"/>
        <w:rPr>
          <w:rFonts w:ascii="仿宋" w:hAnsi="仿宋" w:eastAsia="仿宋" w:cs="仿宋"/>
          <w:b/>
          <w:sz w:val="36"/>
          <w:szCs w:val="36"/>
        </w:rPr>
      </w:pPr>
    </w:p>
    <w:p w14:paraId="4AEC335B">
      <w:pPr>
        <w:spacing w:line="360" w:lineRule="auto"/>
        <w:rPr>
          <w:rFonts w:ascii="仿宋" w:hAnsi="仿宋" w:eastAsia="仿宋" w:cs="仿宋"/>
          <w:b/>
          <w:sz w:val="36"/>
          <w:szCs w:val="36"/>
        </w:rPr>
      </w:pPr>
    </w:p>
    <w:p w14:paraId="54337C0D">
      <w:pPr>
        <w:spacing w:line="360" w:lineRule="auto"/>
        <w:rPr>
          <w:rFonts w:ascii="仿宋" w:hAnsi="仿宋" w:eastAsia="仿宋" w:cs="仿宋"/>
          <w:b/>
          <w:sz w:val="36"/>
          <w:szCs w:val="36"/>
        </w:rPr>
      </w:pPr>
    </w:p>
    <w:p w14:paraId="72ED2BE5">
      <w:pPr>
        <w:spacing w:line="360" w:lineRule="auto"/>
        <w:rPr>
          <w:rFonts w:ascii="仿宋" w:hAnsi="仿宋" w:eastAsia="仿宋" w:cs="仿宋"/>
          <w:b/>
          <w:sz w:val="36"/>
          <w:szCs w:val="36"/>
        </w:rPr>
      </w:pPr>
    </w:p>
    <w:p w14:paraId="2E74D9F0">
      <w:pPr>
        <w:spacing w:line="360" w:lineRule="auto"/>
        <w:rPr>
          <w:rFonts w:ascii="仿宋" w:hAnsi="仿宋" w:eastAsia="仿宋" w:cs="仿宋"/>
          <w:b/>
          <w:sz w:val="36"/>
          <w:szCs w:val="36"/>
        </w:rPr>
      </w:pPr>
    </w:p>
    <w:p w14:paraId="392B71AB">
      <w:pPr>
        <w:spacing w:line="360" w:lineRule="auto"/>
        <w:rPr>
          <w:rFonts w:ascii="仿宋" w:hAnsi="仿宋" w:eastAsia="仿宋" w:cs="仿宋"/>
          <w:b/>
          <w:sz w:val="36"/>
          <w:szCs w:val="36"/>
        </w:rPr>
      </w:pPr>
    </w:p>
    <w:p w14:paraId="585D6419">
      <w:pPr>
        <w:pStyle w:val="55"/>
        <w:spacing w:before="468" w:beforeLines="150" w:after="468" w:afterLines="150" w:line="360" w:lineRule="auto"/>
        <w:jc w:val="both"/>
        <w:rPr>
          <w:rFonts w:ascii="仿宋" w:hAnsi="仿宋" w:eastAsia="仿宋" w:cs="仿宋"/>
          <w:color w:val="auto"/>
          <w:sz w:val="30"/>
          <w:szCs w:val="30"/>
        </w:rPr>
      </w:pPr>
      <w:r>
        <w:rPr>
          <w:rFonts w:hint="eastAsia" w:ascii="仿宋" w:hAnsi="仿宋" w:eastAsia="仿宋" w:cs="仿宋"/>
          <w:color w:val="auto"/>
          <w:sz w:val="30"/>
          <w:szCs w:val="30"/>
        </w:rPr>
        <w:t>投标人：</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（加盖电子签章）</w:t>
      </w:r>
    </w:p>
    <w:p w14:paraId="0DD5F832">
      <w:pPr>
        <w:pStyle w:val="55"/>
        <w:spacing w:before="468" w:beforeLines="150" w:after="468" w:afterLines="150" w:line="360" w:lineRule="auto"/>
        <w:jc w:val="both"/>
        <w:rPr>
          <w:rFonts w:ascii="仿宋" w:hAnsi="仿宋" w:eastAsia="仿宋" w:cs="仿宋"/>
          <w:color w:val="auto"/>
          <w:sz w:val="30"/>
          <w:szCs w:val="30"/>
          <w:u w:val="single"/>
        </w:rPr>
      </w:pPr>
      <w:r>
        <w:rPr>
          <w:rFonts w:hint="eastAsia" w:ascii="仿宋" w:hAnsi="仿宋" w:eastAsia="仿宋" w:cs="仿宋"/>
          <w:color w:val="auto"/>
          <w:sz w:val="30"/>
          <w:szCs w:val="30"/>
        </w:rPr>
        <w:t>法定代表人：</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（加盖电子签名或签章）</w:t>
      </w:r>
    </w:p>
    <w:p w14:paraId="25B3F4D5">
      <w:pPr>
        <w:spacing w:before="468" w:beforeLines="150" w:after="468" w:afterLines="150" w:line="586" w:lineRule="atLeast"/>
        <w:rPr>
          <w:rFonts w:ascii="仿宋" w:hAnsi="仿宋" w:eastAsia="仿宋" w:cs="仿宋"/>
          <w:b/>
          <w:sz w:val="30"/>
          <w:szCs w:val="30"/>
        </w:rPr>
      </w:pPr>
      <w:r>
        <w:rPr>
          <w:rFonts w:hint="eastAsia" w:ascii="仿宋" w:hAnsi="仿宋" w:eastAsia="仿宋" w:cs="仿宋"/>
          <w:sz w:val="30"/>
          <w:szCs w:val="30"/>
        </w:rPr>
        <w:t>投标日期：</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14:paraId="4EA15FDD">
      <w:pPr>
        <w:pageBreakBefore/>
        <w:spacing w:before="312" w:beforeLines="100" w:after="312" w:afterLines="100" w:line="586" w:lineRule="atLeast"/>
        <w:ind w:firstLine="6"/>
        <w:jc w:val="center"/>
        <w:rPr>
          <w:rFonts w:ascii="仿宋" w:hAnsi="仿宋" w:eastAsia="仿宋" w:cs="仿宋"/>
          <w:b/>
          <w:spacing w:val="8"/>
          <w:sz w:val="36"/>
          <w:szCs w:val="36"/>
        </w:rPr>
      </w:pPr>
      <w:r>
        <w:rPr>
          <w:rFonts w:hint="eastAsia" w:ascii="仿宋" w:hAnsi="仿宋" w:eastAsia="仿宋" w:cs="仿宋"/>
          <w:b/>
          <w:spacing w:val="8"/>
          <w:sz w:val="36"/>
          <w:szCs w:val="36"/>
        </w:rPr>
        <w:t>目录</w:t>
      </w:r>
    </w:p>
    <w:p w14:paraId="5CBDB964">
      <w:pPr>
        <w:snapToGrid w:val="0"/>
        <w:spacing w:line="560" w:lineRule="atLeast"/>
        <w:textAlignment w:val="top"/>
        <w:rPr>
          <w:rFonts w:ascii="仿宋" w:hAnsi="仿宋" w:eastAsia="仿宋" w:cs="仿宋"/>
          <w:sz w:val="32"/>
          <w:szCs w:val="32"/>
        </w:rPr>
      </w:pPr>
      <w:r>
        <w:rPr>
          <w:rFonts w:hint="eastAsia" w:ascii="仿宋" w:hAnsi="仿宋" w:eastAsia="仿宋" w:cs="仿宋"/>
          <w:sz w:val="32"/>
          <w:szCs w:val="32"/>
        </w:rPr>
        <w:t>12、关于资格的声明函</w:t>
      </w:r>
    </w:p>
    <w:p w14:paraId="75E7FDB1">
      <w:pPr>
        <w:snapToGrid w:val="0"/>
        <w:spacing w:line="560" w:lineRule="atLeast"/>
        <w:textAlignment w:val="top"/>
        <w:rPr>
          <w:rFonts w:ascii="仿宋" w:hAnsi="仿宋" w:eastAsia="仿宋" w:cs="仿宋"/>
          <w:sz w:val="32"/>
          <w:szCs w:val="32"/>
        </w:rPr>
      </w:pPr>
      <w:r>
        <w:rPr>
          <w:rFonts w:hint="eastAsia" w:ascii="仿宋" w:hAnsi="仿宋" w:eastAsia="仿宋" w:cs="仿宋"/>
          <w:sz w:val="32"/>
          <w:szCs w:val="32"/>
        </w:rPr>
        <w:t>13、《招标文件》第一章“招标公告”第二条所要求的资格性证明文件</w:t>
      </w:r>
    </w:p>
    <w:p w14:paraId="0BE9D75B">
      <w:pPr>
        <w:snapToGrid w:val="0"/>
        <w:spacing w:line="560" w:lineRule="atLeast"/>
        <w:ind w:firstLine="640" w:firstLineChars="200"/>
        <w:textAlignment w:val="top"/>
        <w:rPr>
          <w:rFonts w:ascii="仿宋" w:hAnsi="仿宋" w:eastAsia="仿宋" w:cs="仿宋"/>
          <w:sz w:val="32"/>
          <w:szCs w:val="32"/>
        </w:rPr>
      </w:pPr>
      <w:r>
        <w:rPr>
          <w:rFonts w:hint="eastAsia" w:ascii="仿宋" w:hAnsi="仿宋" w:eastAsia="仿宋" w:cs="仿宋"/>
          <w:sz w:val="32"/>
          <w:szCs w:val="32"/>
        </w:rPr>
        <w:t>13-1、法人或者其他组织的营业执照等证明文件</w:t>
      </w:r>
    </w:p>
    <w:p w14:paraId="30D39282">
      <w:pPr>
        <w:snapToGrid w:val="0"/>
        <w:spacing w:line="560" w:lineRule="atLeast"/>
        <w:ind w:firstLine="640" w:firstLineChars="200"/>
        <w:textAlignment w:val="top"/>
        <w:rPr>
          <w:rFonts w:ascii="仿宋" w:hAnsi="仿宋" w:eastAsia="仿宋" w:cs="仿宋"/>
          <w:sz w:val="32"/>
          <w:szCs w:val="32"/>
        </w:rPr>
      </w:pPr>
      <w:r>
        <w:rPr>
          <w:rFonts w:hint="eastAsia" w:ascii="仿宋" w:hAnsi="仿宋" w:eastAsia="仿宋" w:cs="仿宋"/>
          <w:sz w:val="32"/>
          <w:szCs w:val="32"/>
        </w:rPr>
        <w:t>13-2、《政府采购法》第二十二条第一款规定的供应商基础性资格的承诺函</w:t>
      </w:r>
    </w:p>
    <w:p w14:paraId="03C6CE1D">
      <w:pPr>
        <w:snapToGrid w:val="0"/>
        <w:spacing w:line="560" w:lineRule="atLeast"/>
        <w:ind w:firstLine="640" w:firstLineChars="200"/>
        <w:textAlignment w:val="top"/>
        <w:rPr>
          <w:rFonts w:ascii="仿宋" w:hAnsi="仿宋" w:eastAsia="仿宋" w:cs="仿宋"/>
          <w:sz w:val="32"/>
          <w:szCs w:val="32"/>
        </w:rPr>
      </w:pPr>
      <w:r>
        <w:rPr>
          <w:rFonts w:hint="eastAsia" w:ascii="仿宋" w:hAnsi="仿宋" w:eastAsia="仿宋" w:cs="仿宋"/>
          <w:sz w:val="32"/>
          <w:szCs w:val="32"/>
        </w:rPr>
        <w:t>13-3、《政府采购法》第二十二条第一款规定的供应商基础性资格的承诺事项的认定标准</w:t>
      </w:r>
    </w:p>
    <w:p w14:paraId="7334B3A6">
      <w:pPr>
        <w:snapToGrid w:val="0"/>
        <w:spacing w:line="560" w:lineRule="atLeast"/>
        <w:ind w:firstLine="640" w:firstLineChars="200"/>
        <w:textAlignment w:val="top"/>
        <w:rPr>
          <w:rFonts w:ascii="仿宋" w:hAnsi="仿宋" w:eastAsia="仿宋" w:cs="仿宋"/>
          <w:sz w:val="32"/>
          <w:szCs w:val="32"/>
        </w:rPr>
      </w:pPr>
      <w:r>
        <w:rPr>
          <w:rFonts w:hint="eastAsia" w:ascii="仿宋" w:hAnsi="仿宋" w:eastAsia="仿宋" w:cs="仿宋"/>
          <w:sz w:val="32"/>
          <w:szCs w:val="32"/>
        </w:rPr>
        <w:t>13-4、近三年无重大违法记录的声明</w:t>
      </w:r>
    </w:p>
    <w:p w14:paraId="68654BE1">
      <w:pPr>
        <w:snapToGrid w:val="0"/>
        <w:spacing w:line="560" w:lineRule="atLeast"/>
        <w:ind w:firstLine="640" w:firstLineChars="200"/>
        <w:textAlignment w:val="top"/>
        <w:rPr>
          <w:rFonts w:ascii="仿宋" w:hAnsi="仿宋" w:eastAsia="仿宋" w:cs="仿宋"/>
          <w:sz w:val="32"/>
          <w:szCs w:val="32"/>
        </w:rPr>
      </w:pPr>
      <w:r>
        <w:rPr>
          <w:rFonts w:hint="eastAsia" w:ascii="仿宋" w:hAnsi="仿宋" w:eastAsia="仿宋" w:cs="仿宋"/>
          <w:sz w:val="32"/>
          <w:szCs w:val="32"/>
        </w:rPr>
        <w:t>13-5、供应商负责人控股、设计等相关承诺书</w:t>
      </w:r>
    </w:p>
    <w:p w14:paraId="2FCA9604">
      <w:pPr>
        <w:snapToGrid w:val="0"/>
        <w:spacing w:line="560" w:lineRule="atLeast"/>
        <w:ind w:firstLine="640" w:firstLineChars="200"/>
        <w:textAlignment w:val="top"/>
        <w:rPr>
          <w:rFonts w:ascii="仿宋" w:hAnsi="仿宋" w:eastAsia="仿宋" w:cs="仿宋"/>
          <w:sz w:val="32"/>
          <w:szCs w:val="32"/>
        </w:rPr>
      </w:pPr>
      <w:r>
        <w:rPr>
          <w:rFonts w:hint="eastAsia" w:ascii="仿宋" w:hAnsi="仿宋" w:eastAsia="仿宋" w:cs="仿宋"/>
          <w:sz w:val="32"/>
          <w:szCs w:val="32"/>
        </w:rPr>
        <w:t>13-6、中小企业声明函（工程、服务）</w:t>
      </w:r>
    </w:p>
    <w:p w14:paraId="4EFBAA5E">
      <w:pPr>
        <w:snapToGrid w:val="0"/>
        <w:spacing w:line="560" w:lineRule="atLeast"/>
        <w:ind w:firstLine="640" w:firstLineChars="200"/>
        <w:textAlignment w:val="top"/>
        <w:rPr>
          <w:rFonts w:ascii="仿宋" w:hAnsi="仿宋" w:eastAsia="仿宋" w:cs="仿宋"/>
          <w:sz w:val="32"/>
          <w:szCs w:val="32"/>
        </w:rPr>
      </w:pPr>
      <w:r>
        <w:rPr>
          <w:rFonts w:hint="eastAsia" w:ascii="仿宋" w:hAnsi="仿宋" w:eastAsia="仿宋" w:cs="仿宋"/>
          <w:sz w:val="32"/>
          <w:szCs w:val="32"/>
        </w:rPr>
        <w:t>13-7、残疾人福利性单位声明函（如符合条件时填写*）</w:t>
      </w:r>
    </w:p>
    <w:p w14:paraId="36B90ADA">
      <w:pPr>
        <w:snapToGrid w:val="0"/>
        <w:spacing w:line="560" w:lineRule="atLeast"/>
        <w:ind w:firstLine="640" w:firstLineChars="200"/>
        <w:textAlignment w:val="top"/>
        <w:rPr>
          <w:rFonts w:ascii="仿宋" w:hAnsi="仿宋" w:eastAsia="仿宋" w:cs="仿宋"/>
          <w:sz w:val="32"/>
          <w:szCs w:val="32"/>
        </w:rPr>
      </w:pPr>
      <w:r>
        <w:rPr>
          <w:rFonts w:hint="eastAsia" w:ascii="仿宋" w:hAnsi="仿宋" w:eastAsia="仿宋" w:cs="仿宋"/>
          <w:sz w:val="32"/>
          <w:szCs w:val="32"/>
        </w:rPr>
        <w:t>13-8、投标承诺函</w:t>
      </w:r>
    </w:p>
    <w:p w14:paraId="06F2884D">
      <w:pPr>
        <w:snapToGrid w:val="0"/>
        <w:spacing w:line="560" w:lineRule="atLeast"/>
        <w:ind w:firstLine="640" w:firstLineChars="200"/>
        <w:textAlignment w:val="top"/>
        <w:rPr>
          <w:rFonts w:ascii="仿宋" w:hAnsi="仿宋" w:eastAsia="仿宋" w:cs="仿宋"/>
          <w:sz w:val="32"/>
          <w:szCs w:val="32"/>
        </w:rPr>
      </w:pPr>
      <w:r>
        <w:rPr>
          <w:rFonts w:hint="eastAsia" w:ascii="仿宋" w:hAnsi="仿宋" w:eastAsia="仿宋" w:cs="仿宋"/>
          <w:sz w:val="32"/>
          <w:szCs w:val="32"/>
        </w:rPr>
        <w:t>13-9、其他资格证明材料</w:t>
      </w:r>
    </w:p>
    <w:p w14:paraId="09450F04">
      <w:pPr>
        <w:snapToGrid w:val="0"/>
        <w:spacing w:line="560" w:lineRule="atLeast"/>
        <w:ind w:firstLine="640" w:firstLineChars="200"/>
        <w:textAlignment w:val="top"/>
        <w:rPr>
          <w:rFonts w:ascii="仿宋" w:hAnsi="仿宋" w:eastAsia="仿宋" w:cs="仿宋"/>
          <w:sz w:val="32"/>
          <w:szCs w:val="32"/>
        </w:rPr>
      </w:pPr>
    </w:p>
    <w:p w14:paraId="5C45FF51">
      <w:pPr>
        <w:snapToGrid w:val="0"/>
        <w:spacing w:line="560" w:lineRule="atLeast"/>
        <w:ind w:firstLine="640" w:firstLineChars="200"/>
        <w:textAlignment w:val="top"/>
        <w:rPr>
          <w:rFonts w:ascii="仿宋" w:hAnsi="仿宋" w:eastAsia="仿宋" w:cs="仿宋"/>
          <w:sz w:val="32"/>
          <w:szCs w:val="32"/>
        </w:rPr>
      </w:pPr>
    </w:p>
    <w:p w14:paraId="29E65337">
      <w:pPr>
        <w:snapToGrid w:val="0"/>
        <w:spacing w:line="560" w:lineRule="atLeast"/>
        <w:ind w:firstLine="640" w:firstLineChars="200"/>
        <w:textAlignment w:val="top"/>
        <w:rPr>
          <w:rFonts w:ascii="仿宋" w:hAnsi="仿宋" w:eastAsia="仿宋" w:cs="仿宋"/>
          <w:sz w:val="32"/>
          <w:szCs w:val="32"/>
        </w:rPr>
      </w:pPr>
    </w:p>
    <w:p w14:paraId="636D841B">
      <w:pPr>
        <w:snapToGrid w:val="0"/>
        <w:spacing w:line="560" w:lineRule="atLeast"/>
        <w:ind w:firstLine="602" w:firstLineChars="200"/>
        <w:textAlignment w:val="top"/>
        <w:rPr>
          <w:rFonts w:ascii="黑体" w:hAnsi="宋体" w:eastAsia="黑体" w:cs="黑体"/>
          <w:b/>
          <w:bCs/>
          <w:color w:val="000000"/>
          <w:kern w:val="0"/>
          <w:sz w:val="30"/>
          <w:szCs w:val="30"/>
          <w:lang w:bidi="ar"/>
        </w:rPr>
      </w:pPr>
      <w:r>
        <w:rPr>
          <w:rFonts w:ascii="黑体" w:hAnsi="宋体" w:eastAsia="黑体" w:cs="黑体"/>
          <w:b/>
          <w:bCs/>
          <w:color w:val="000000"/>
          <w:kern w:val="0"/>
          <w:sz w:val="30"/>
          <w:szCs w:val="30"/>
          <w:lang w:bidi="ar"/>
        </w:rPr>
        <w:br w:type="page"/>
      </w:r>
    </w:p>
    <w:p w14:paraId="6A1C3648">
      <w:pPr>
        <w:pageBreakBefore/>
        <w:tabs>
          <w:tab w:val="left" w:pos="65"/>
        </w:tabs>
        <w:spacing w:after="156" w:afterLines="50" w:line="560" w:lineRule="exact"/>
        <w:jc w:val="center"/>
        <w:rPr>
          <w:rFonts w:ascii="黑体" w:hAnsi="宋体" w:eastAsia="黑体" w:cs="黑体"/>
          <w:b/>
          <w:bCs/>
          <w:color w:val="000000"/>
          <w:kern w:val="0"/>
          <w:sz w:val="30"/>
          <w:szCs w:val="30"/>
          <w:lang w:bidi="ar"/>
        </w:rPr>
      </w:pPr>
      <w:r>
        <w:rPr>
          <w:rFonts w:hint="eastAsia" w:ascii="黑体" w:hAnsi="宋体" w:eastAsia="黑体" w:cs="黑体"/>
          <w:b/>
          <w:bCs/>
          <w:color w:val="000000"/>
          <w:kern w:val="0"/>
          <w:sz w:val="30"/>
          <w:szCs w:val="30"/>
          <w:lang w:bidi="ar"/>
        </w:rPr>
        <w:t xml:space="preserve">12、关于资格的声明函 </w:t>
      </w:r>
    </w:p>
    <w:p w14:paraId="6A70C800">
      <w:pPr>
        <w:snapToGrid w:val="0"/>
        <w:spacing w:line="540" w:lineRule="exact"/>
        <w:rPr>
          <w:rFonts w:ascii="宋体" w:hAnsi="宋体" w:eastAsia="宋体" w:cs="宋体"/>
          <w:sz w:val="28"/>
          <w:szCs w:val="28"/>
        </w:rPr>
      </w:pPr>
    </w:p>
    <w:p w14:paraId="3E0FEBBD">
      <w:pPr>
        <w:snapToGrid w:val="0"/>
        <w:spacing w:line="540" w:lineRule="exact"/>
        <w:rPr>
          <w:rFonts w:ascii="宋体" w:hAnsi="宋体" w:eastAsia="宋体" w:cs="宋体"/>
          <w:sz w:val="28"/>
          <w:szCs w:val="28"/>
        </w:rPr>
      </w:pPr>
      <w:r>
        <w:rPr>
          <w:rFonts w:hint="eastAsia" w:ascii="宋体" w:hAnsi="宋体" w:eastAsia="宋体" w:cs="宋体"/>
          <w:sz w:val="28"/>
          <w:szCs w:val="28"/>
        </w:rPr>
        <w:t xml:space="preserve">安阳殷墟世界文化遗产保护管理委员会： </w:t>
      </w:r>
    </w:p>
    <w:p w14:paraId="09CFBD61">
      <w:pPr>
        <w:snapToGrid w:val="0"/>
        <w:spacing w:line="540" w:lineRule="exact"/>
        <w:ind w:firstLine="560" w:firstLineChars="200"/>
        <w:rPr>
          <w:rFonts w:ascii="宋体" w:hAnsi="宋体" w:eastAsia="宋体" w:cs="宋体"/>
          <w:sz w:val="28"/>
          <w:szCs w:val="28"/>
        </w:rPr>
      </w:pPr>
    </w:p>
    <w:p w14:paraId="54F078CE">
      <w:pPr>
        <w:snapToGrid w:val="0"/>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关于贵方项目编号为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的招标公告，本签字人愿意参加投标，提供招标文件中规定的产品及服务，并声明提交下列文件是准确的、真实的和有效的。 </w:t>
      </w:r>
    </w:p>
    <w:p w14:paraId="771EA2E3">
      <w:pPr>
        <w:snapToGrid w:val="0"/>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1. 《招标文件》第一章“招标公告”第二条所要求的资格性证明文件（证件或证明资料或承诺） </w:t>
      </w:r>
    </w:p>
    <w:p w14:paraId="61670CBE">
      <w:pPr>
        <w:snapToGrid w:val="0"/>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2. 采购项目中必须的其他证件。 </w:t>
      </w:r>
    </w:p>
    <w:p w14:paraId="487246CA">
      <w:pPr>
        <w:snapToGrid w:val="0"/>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3. 本签字人确认资格文件中的说明是真实的、准确的。</w:t>
      </w:r>
    </w:p>
    <w:p w14:paraId="51075111">
      <w:pPr>
        <w:snapToGrid w:val="0"/>
        <w:spacing w:line="540" w:lineRule="exact"/>
        <w:ind w:firstLine="560" w:firstLineChars="200"/>
        <w:rPr>
          <w:rFonts w:ascii="宋体" w:hAnsi="宋体" w:eastAsia="宋体" w:cs="宋体"/>
          <w:sz w:val="28"/>
          <w:szCs w:val="28"/>
        </w:rPr>
      </w:pPr>
    </w:p>
    <w:p w14:paraId="7EE3568A">
      <w:pPr>
        <w:snapToGrid w:val="0"/>
        <w:spacing w:line="540" w:lineRule="exact"/>
        <w:ind w:firstLine="560" w:firstLineChars="200"/>
        <w:rPr>
          <w:rFonts w:ascii="宋体" w:hAnsi="宋体" w:eastAsia="宋体" w:cs="宋体"/>
          <w:sz w:val="28"/>
          <w:szCs w:val="28"/>
        </w:rPr>
      </w:pPr>
    </w:p>
    <w:p w14:paraId="60B54554">
      <w:pPr>
        <w:snapToGrid w:val="0"/>
        <w:spacing w:line="540" w:lineRule="exact"/>
        <w:ind w:firstLine="560" w:firstLineChars="200"/>
        <w:rPr>
          <w:rFonts w:ascii="宋体" w:hAnsi="宋体" w:eastAsia="宋体" w:cs="宋体"/>
          <w:sz w:val="28"/>
          <w:szCs w:val="28"/>
        </w:rPr>
      </w:pPr>
    </w:p>
    <w:p w14:paraId="720FCE3D">
      <w:pPr>
        <w:snapToGrid w:val="0"/>
        <w:spacing w:line="480" w:lineRule="auto"/>
        <w:ind w:right="641"/>
        <w:rPr>
          <w:rFonts w:ascii="宋体" w:hAnsi="宋体" w:eastAsia="宋体" w:cs="宋体"/>
          <w:sz w:val="28"/>
          <w:szCs w:val="28"/>
        </w:rPr>
      </w:pPr>
      <w:r>
        <w:rPr>
          <w:rFonts w:hint="eastAsia" w:ascii="宋体" w:hAnsi="宋体" w:eastAsia="宋体" w:cs="宋体"/>
          <w:sz w:val="28"/>
          <w:szCs w:val="28"/>
        </w:rPr>
        <w:t>投标人（电子签章）：</w:t>
      </w:r>
    </w:p>
    <w:p w14:paraId="5EC7752E">
      <w:pPr>
        <w:snapToGrid w:val="0"/>
        <w:spacing w:line="480" w:lineRule="auto"/>
        <w:ind w:right="641"/>
        <w:rPr>
          <w:rFonts w:ascii="宋体" w:hAnsi="宋体" w:eastAsia="宋体" w:cs="宋体"/>
          <w:sz w:val="28"/>
          <w:szCs w:val="28"/>
        </w:rPr>
      </w:pPr>
      <w:r>
        <w:rPr>
          <w:rFonts w:hint="eastAsia" w:ascii="宋体" w:hAnsi="宋体" w:eastAsia="宋体" w:cs="宋体"/>
          <w:sz w:val="28"/>
          <w:szCs w:val="28"/>
        </w:rPr>
        <w:t>法定代表人（电子签名或签章）：</w:t>
      </w:r>
    </w:p>
    <w:p w14:paraId="280324A5">
      <w:pPr>
        <w:snapToGrid w:val="0"/>
        <w:spacing w:line="480" w:lineRule="auto"/>
        <w:ind w:right="641"/>
        <w:rPr>
          <w:rFonts w:ascii="宋体" w:hAnsi="宋体" w:eastAsia="宋体" w:cs="宋体"/>
          <w:sz w:val="28"/>
          <w:szCs w:val="28"/>
        </w:rPr>
      </w:pPr>
      <w:r>
        <w:rPr>
          <w:rFonts w:hint="eastAsia" w:ascii="宋体" w:hAnsi="宋体" w:eastAsia="宋体" w:cs="宋体"/>
          <w:sz w:val="28"/>
          <w:szCs w:val="28"/>
        </w:rPr>
        <w:t>日期：  年  月  日</w:t>
      </w:r>
    </w:p>
    <w:p w14:paraId="7A6E0077">
      <w:pPr>
        <w:snapToGrid w:val="0"/>
        <w:spacing w:line="540" w:lineRule="exact"/>
        <w:ind w:firstLine="560" w:firstLineChars="200"/>
        <w:rPr>
          <w:rFonts w:ascii="宋体" w:hAnsi="宋体" w:eastAsia="宋体" w:cs="宋体"/>
          <w:sz w:val="28"/>
          <w:szCs w:val="28"/>
        </w:rPr>
      </w:pPr>
    </w:p>
    <w:p w14:paraId="43043208">
      <w:pPr>
        <w:rPr>
          <w:rFonts w:ascii="仿宋" w:hAnsi="仿宋" w:eastAsia="仿宋" w:cs="仿宋"/>
          <w:b/>
          <w:sz w:val="44"/>
          <w:szCs w:val="44"/>
        </w:rPr>
      </w:pPr>
      <w:r>
        <w:rPr>
          <w:rFonts w:hint="eastAsia" w:ascii="仿宋" w:hAnsi="仿宋" w:eastAsia="仿宋" w:cs="仿宋"/>
          <w:b/>
          <w:sz w:val="44"/>
          <w:szCs w:val="44"/>
        </w:rPr>
        <w:br w:type="page"/>
      </w:r>
    </w:p>
    <w:p w14:paraId="3415595B">
      <w:pPr>
        <w:widowControl/>
        <w:jc w:val="left"/>
        <w:rPr>
          <w:rFonts w:ascii="黑体" w:hAnsi="宋体" w:eastAsia="黑体" w:cs="黑体"/>
          <w:b/>
          <w:bCs/>
          <w:color w:val="000000"/>
          <w:kern w:val="0"/>
          <w:sz w:val="30"/>
          <w:szCs w:val="30"/>
          <w:lang w:bidi="ar"/>
        </w:rPr>
      </w:pPr>
      <w:r>
        <w:rPr>
          <w:rFonts w:hint="eastAsia" w:ascii="黑体" w:hAnsi="宋体" w:eastAsia="黑体" w:cs="黑体"/>
          <w:b/>
          <w:bCs/>
          <w:color w:val="000000"/>
          <w:kern w:val="0"/>
          <w:sz w:val="30"/>
          <w:szCs w:val="30"/>
          <w:lang w:bidi="ar"/>
        </w:rPr>
        <w:t>13.</w:t>
      </w:r>
      <w:r>
        <w:rPr>
          <w:rFonts w:ascii="黑体" w:hAnsi="宋体" w:eastAsia="黑体" w:cs="黑体"/>
          <w:b/>
          <w:bCs/>
          <w:color w:val="000000"/>
          <w:kern w:val="0"/>
          <w:sz w:val="30"/>
          <w:szCs w:val="30"/>
          <w:lang w:bidi="ar"/>
        </w:rPr>
        <w:t>《招标文件》第一章“招标公告”第二条所要求的资格性证明文件</w:t>
      </w:r>
    </w:p>
    <w:p w14:paraId="14946514">
      <w:pPr>
        <w:widowControl/>
        <w:jc w:val="left"/>
        <w:rPr>
          <w:rFonts w:ascii="黑体" w:hAnsi="宋体" w:eastAsia="黑体" w:cs="黑体"/>
          <w:b/>
          <w:bCs/>
          <w:color w:val="000000"/>
          <w:kern w:val="0"/>
          <w:sz w:val="30"/>
          <w:szCs w:val="30"/>
          <w:lang w:bidi="ar"/>
        </w:rPr>
      </w:pPr>
    </w:p>
    <w:p w14:paraId="5CF1420E">
      <w:pPr>
        <w:widowControl/>
        <w:jc w:val="left"/>
        <w:rPr>
          <w:rFonts w:ascii="黑体" w:hAnsi="宋体" w:eastAsia="黑体" w:cs="黑体"/>
          <w:b/>
          <w:bCs/>
          <w:color w:val="000000"/>
          <w:kern w:val="0"/>
          <w:sz w:val="30"/>
          <w:szCs w:val="30"/>
          <w:lang w:bidi="ar"/>
        </w:rPr>
      </w:pPr>
      <w:r>
        <w:rPr>
          <w:rFonts w:hint="eastAsia" w:ascii="黑体" w:hAnsi="宋体" w:eastAsia="黑体" w:cs="黑体"/>
          <w:b/>
          <w:bCs/>
          <w:color w:val="000000"/>
          <w:kern w:val="0"/>
          <w:sz w:val="30"/>
          <w:szCs w:val="30"/>
          <w:lang w:bidi="ar"/>
        </w:rPr>
        <w:t>13</w:t>
      </w:r>
      <w:r>
        <w:rPr>
          <w:rFonts w:ascii="黑体" w:hAnsi="宋体" w:eastAsia="黑体" w:cs="黑体"/>
          <w:b/>
          <w:bCs/>
          <w:color w:val="000000"/>
          <w:kern w:val="0"/>
          <w:sz w:val="30"/>
          <w:szCs w:val="30"/>
          <w:lang w:bidi="ar"/>
        </w:rPr>
        <w:t>-1、</w:t>
      </w:r>
      <w:r>
        <w:rPr>
          <w:rFonts w:hint="eastAsia" w:ascii="黑体" w:hAnsi="宋体" w:eastAsia="黑体" w:cs="黑体"/>
          <w:b/>
          <w:bCs/>
          <w:color w:val="000000"/>
          <w:kern w:val="0"/>
          <w:sz w:val="30"/>
          <w:szCs w:val="30"/>
          <w:lang w:bidi="ar"/>
        </w:rPr>
        <w:t>法人或者其他组织的营业执照等证明文件</w:t>
      </w:r>
    </w:p>
    <w:p w14:paraId="38AB0871">
      <w:pPr>
        <w:widowControl/>
        <w:jc w:val="left"/>
        <w:rPr>
          <w:rFonts w:ascii="黑体" w:hAnsi="宋体" w:eastAsia="黑体" w:cs="黑体"/>
          <w:b/>
          <w:bCs/>
          <w:color w:val="000000"/>
          <w:kern w:val="0"/>
          <w:sz w:val="30"/>
          <w:szCs w:val="30"/>
          <w:lang w:bidi="ar"/>
        </w:rPr>
      </w:pPr>
    </w:p>
    <w:p w14:paraId="2AD62E68">
      <w:pPr>
        <w:rPr>
          <w:rFonts w:ascii="黑体" w:hAnsi="宋体" w:eastAsia="黑体" w:cs="黑体"/>
          <w:b/>
          <w:bCs/>
          <w:color w:val="000000"/>
          <w:kern w:val="0"/>
          <w:sz w:val="30"/>
          <w:szCs w:val="30"/>
          <w:lang w:bidi="ar"/>
        </w:rPr>
      </w:pPr>
      <w:r>
        <w:rPr>
          <w:rFonts w:hint="eastAsia" w:ascii="黑体" w:hAnsi="宋体" w:eastAsia="黑体" w:cs="黑体"/>
          <w:b/>
          <w:bCs/>
          <w:color w:val="000000"/>
          <w:kern w:val="0"/>
          <w:sz w:val="30"/>
          <w:szCs w:val="30"/>
          <w:lang w:bidi="ar"/>
        </w:rPr>
        <w:br w:type="page"/>
      </w:r>
    </w:p>
    <w:p w14:paraId="67039F79">
      <w:pPr>
        <w:widowControl/>
        <w:jc w:val="left"/>
        <w:rPr>
          <w:rFonts w:ascii="黑体" w:hAnsi="宋体" w:eastAsia="黑体" w:cs="黑体"/>
          <w:b/>
          <w:bCs/>
          <w:color w:val="000000"/>
          <w:kern w:val="0"/>
          <w:sz w:val="30"/>
          <w:szCs w:val="30"/>
          <w:lang w:bidi="ar"/>
        </w:rPr>
      </w:pPr>
      <w:r>
        <w:rPr>
          <w:rFonts w:hint="eastAsia" w:ascii="黑体" w:hAnsi="宋体" w:eastAsia="黑体" w:cs="黑体"/>
          <w:b/>
          <w:bCs/>
          <w:color w:val="000000"/>
          <w:kern w:val="0"/>
          <w:sz w:val="30"/>
          <w:szCs w:val="30"/>
          <w:lang w:bidi="ar"/>
        </w:rPr>
        <w:t>13-2、</w:t>
      </w:r>
      <w:r>
        <w:rPr>
          <w:rFonts w:ascii="黑体" w:hAnsi="宋体" w:eastAsia="黑体" w:cs="黑体"/>
          <w:b/>
          <w:bCs/>
          <w:color w:val="000000"/>
          <w:kern w:val="0"/>
          <w:sz w:val="30"/>
          <w:szCs w:val="30"/>
          <w:lang w:bidi="ar"/>
        </w:rPr>
        <w:t xml:space="preserve">《政府采购法》第二十二条第一款规定的供应商基础性资格的 </w:t>
      </w:r>
    </w:p>
    <w:p w14:paraId="1266D22F">
      <w:pPr>
        <w:widowControl/>
        <w:jc w:val="center"/>
        <w:rPr>
          <w:rFonts w:ascii="黑体" w:hAnsi="宋体" w:eastAsia="黑体" w:cs="黑体"/>
          <w:b/>
          <w:bCs/>
          <w:color w:val="000000"/>
          <w:kern w:val="0"/>
          <w:sz w:val="30"/>
          <w:szCs w:val="30"/>
          <w:lang w:bidi="ar"/>
        </w:rPr>
      </w:pPr>
      <w:r>
        <w:rPr>
          <w:rFonts w:hint="eastAsia" w:ascii="黑体" w:hAnsi="宋体" w:eastAsia="黑体" w:cs="黑体"/>
          <w:b/>
          <w:bCs/>
          <w:color w:val="000000"/>
          <w:kern w:val="0"/>
          <w:sz w:val="30"/>
          <w:szCs w:val="30"/>
          <w:lang w:bidi="ar"/>
        </w:rPr>
        <w:t>承诺函</w:t>
      </w:r>
    </w:p>
    <w:p w14:paraId="5EAE9C5C">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 xml:space="preserve">一、我公司郑重承诺，我公司符合《政府采购法》第二十二条第一款规定的供应商基础性资格条件，具体如下： </w:t>
      </w:r>
    </w:p>
    <w:p w14:paraId="541CCF70">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 xml:space="preserve">1、我公司承诺具有独立承担民事责任能力； </w:t>
      </w:r>
    </w:p>
    <w:p w14:paraId="463F3614">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 xml:space="preserve">2、我公司承诺具有良好的商业信誉和健全的财务会计制度； </w:t>
      </w:r>
    </w:p>
    <w:p w14:paraId="71C4C284">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 xml:space="preserve">3、我公司承诺具备履行合同所必需的设备和专业技术能力； </w:t>
      </w:r>
    </w:p>
    <w:p w14:paraId="4AE45D71">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 xml:space="preserve">4、我公司承诺具有依法缴纳税收和社会保障资金的良好记录； </w:t>
      </w:r>
    </w:p>
    <w:p w14:paraId="7C20E139">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 xml:space="preserve">5、我公司承诺在参加政府采购活动前三年内，在经营活动中没有重大违法记录。 </w:t>
      </w:r>
    </w:p>
    <w:p w14:paraId="4E6DE5E8">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 xml:space="preserve">二、我公司保证上述承诺事项的真实性，如有虚假或其他违规违法行为，我公司愿意 按《政府采购法》提供虚假材料的有关规定承担法律责任，并承担因此造成的一切损失。 </w:t>
      </w:r>
    </w:p>
    <w:p w14:paraId="2FFA2D8D">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 xml:space="preserve">三、我公司认同按照《招标文件》“《政府采购法》第二十二条第一款规定的供应商基础性资格的承诺认定标准”对我公司或其他公司进行的供应商基础性资格的审查，对按照认定标准得出的审查结果无异议。 </w:t>
      </w:r>
    </w:p>
    <w:p w14:paraId="3BF8C882">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 xml:space="preserve">四、我公司投标文件或公开资料或备案资料中，有不符合《招标文件》“《政府采购法》第二十二条第一款规定的供应商基础性资格的承诺认定标准”的，我公司认同判定为无效投标、承担虚假承诺责任。 </w:t>
      </w:r>
    </w:p>
    <w:p w14:paraId="47E389D8">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 xml:space="preserve">五、我公司在没有有效的证明材料，以证明其他投标人不符合《招标文件》“《政府采购法》第二十二条第一款规定的供应商基础性资格的承诺认定标准”时，我公司承诺不对其他投标人的承诺函提起质疑投诉，同意对已提起的质疑投诉按缺乏事实依据、按无效质疑投诉处理。 </w:t>
      </w:r>
    </w:p>
    <w:p w14:paraId="16EEF4F8">
      <w:pPr>
        <w:tabs>
          <w:tab w:val="left" w:pos="9365"/>
        </w:tabs>
        <w:spacing w:before="57" w:after="57" w:line="560" w:lineRule="atLeast"/>
        <w:ind w:right="85" w:firstLine="700" w:firstLineChars="250"/>
        <w:jc w:val="left"/>
        <w:textAlignment w:val="top"/>
        <w:rPr>
          <w:rFonts w:ascii="宋体" w:hAnsi="宋体" w:eastAsia="宋体" w:cs="宋体"/>
          <w:sz w:val="28"/>
          <w:szCs w:val="28"/>
        </w:rPr>
      </w:pPr>
    </w:p>
    <w:p w14:paraId="0B4183EF">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投标人（电子签章）：</w:t>
      </w:r>
    </w:p>
    <w:p w14:paraId="48FEDBC5">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法定代表人（电子签名或签章）：</w:t>
      </w:r>
    </w:p>
    <w:p w14:paraId="7397A3F1">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日期：  年  月  日</w:t>
      </w:r>
    </w:p>
    <w:p w14:paraId="2A0A6271">
      <w:pPr>
        <w:rPr>
          <w:rFonts w:ascii="黑体" w:hAnsi="宋体" w:eastAsia="黑体" w:cs="黑体"/>
          <w:b/>
          <w:bCs/>
          <w:color w:val="000000"/>
          <w:kern w:val="0"/>
          <w:sz w:val="30"/>
          <w:szCs w:val="30"/>
          <w:lang w:bidi="ar"/>
        </w:rPr>
      </w:pPr>
      <w:r>
        <w:rPr>
          <w:rFonts w:ascii="黑体" w:hAnsi="宋体" w:eastAsia="黑体" w:cs="黑体"/>
          <w:b/>
          <w:bCs/>
          <w:color w:val="000000"/>
          <w:kern w:val="0"/>
          <w:sz w:val="30"/>
          <w:szCs w:val="30"/>
          <w:lang w:bidi="ar"/>
        </w:rPr>
        <w:br w:type="page"/>
      </w:r>
    </w:p>
    <w:p w14:paraId="65EAA751">
      <w:pPr>
        <w:widowControl/>
        <w:jc w:val="center"/>
        <w:rPr>
          <w:rFonts w:ascii="黑体" w:hAnsi="宋体" w:eastAsia="黑体" w:cs="黑体"/>
          <w:b/>
          <w:bCs/>
          <w:color w:val="000000"/>
          <w:kern w:val="0"/>
          <w:sz w:val="30"/>
          <w:szCs w:val="30"/>
          <w:lang w:bidi="ar"/>
        </w:rPr>
      </w:pPr>
      <w:r>
        <w:rPr>
          <w:rFonts w:hint="eastAsia" w:ascii="黑体" w:hAnsi="宋体" w:eastAsia="黑体" w:cs="黑体"/>
          <w:b/>
          <w:bCs/>
          <w:color w:val="000000"/>
          <w:kern w:val="0"/>
          <w:sz w:val="30"/>
          <w:szCs w:val="30"/>
          <w:lang w:bidi="ar"/>
        </w:rPr>
        <w:t>13-3、</w:t>
      </w:r>
      <w:r>
        <w:rPr>
          <w:rFonts w:ascii="黑体" w:hAnsi="宋体" w:eastAsia="黑体" w:cs="黑体"/>
          <w:b/>
          <w:bCs/>
          <w:color w:val="000000"/>
          <w:kern w:val="0"/>
          <w:sz w:val="30"/>
          <w:szCs w:val="30"/>
          <w:lang w:bidi="ar"/>
        </w:rPr>
        <w:t>《政府采购法》第二十二条第一款规定的供应商基础性资格的</w:t>
      </w:r>
    </w:p>
    <w:p w14:paraId="3F269797">
      <w:pPr>
        <w:widowControl/>
        <w:jc w:val="center"/>
      </w:pPr>
      <w:r>
        <w:rPr>
          <w:rFonts w:hint="eastAsia" w:ascii="黑体" w:hAnsi="宋体" w:eastAsia="黑体" w:cs="黑体"/>
          <w:b/>
          <w:bCs/>
          <w:color w:val="000000"/>
          <w:kern w:val="0"/>
          <w:sz w:val="30"/>
          <w:szCs w:val="30"/>
          <w:lang w:bidi="ar"/>
        </w:rPr>
        <w:t>承诺事项的认定标准</w:t>
      </w:r>
    </w:p>
    <w:p w14:paraId="42DCCB1A">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 xml:space="preserve">政府采购监督检查、质疑投诉及政府采购行政处罚等情形中，需要对资格承诺的真实性的进行认定时，相关供应商应提供如下关于基础性资格的证明材料： </w:t>
      </w:r>
    </w:p>
    <w:p w14:paraId="14AA862B">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 xml:space="preserve">（一）具有独立承担民事责任的能力。■提供营业执照或事业单位法人证书，■提供税务登记证（三证合一的只需提供三证合一的营业执照）。 </w:t>
      </w:r>
    </w:p>
    <w:p w14:paraId="48622F8F">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 xml:space="preserve">（二）具有良好的商业信誉和健全的财务会计制度。■提供银行出具的近 1 年内资信证明（法人为基本开户行）、或 </w:t>
      </w:r>
      <w:r>
        <w:rPr>
          <w:rFonts w:hint="eastAsia" w:ascii="宋体" w:hAnsi="宋体" w:eastAsia="宋体" w:cs="宋体"/>
          <w:color w:val="FF0000"/>
          <w:sz w:val="28"/>
          <w:szCs w:val="28"/>
        </w:rPr>
        <w:t>2023年度</w:t>
      </w:r>
      <w:r>
        <w:rPr>
          <w:rFonts w:hint="eastAsia" w:ascii="宋体" w:hAnsi="宋体" w:eastAsia="宋体" w:cs="宋体"/>
          <w:sz w:val="28"/>
          <w:szCs w:val="28"/>
        </w:rPr>
        <w:t xml:space="preserve">以来（任一年度）经审计的财务报告、或银行（保险公司）出具的投标担保函。 </w:t>
      </w:r>
    </w:p>
    <w:p w14:paraId="57E4A588">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 xml:space="preserve">（三）具备履行合同所必需的设备和专业技术能力。■提供相关设备或设施的购置发票或单据（任一），■专业人员用工合同（任一人），或技术人员的职称证书或职业（执业）资格证或等级证书等相关证书（任一人）等的证明材料。 </w:t>
      </w:r>
    </w:p>
    <w:p w14:paraId="2BFE887C">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 xml:space="preserve">（四）有依法缴纳税收和社会保障资金的良好记录。■提供近 12 个月内（任意 1 个月）已依法缴纳税收的凭据；■提供近 12 个月内（任意 1 个月）已依法缴纳社会保险的凭据。依法免税或不需要缴纳社会保障资金的供应商，应提供相应证明文件。 </w:t>
      </w:r>
    </w:p>
    <w:p w14:paraId="14E46AFA">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 xml:space="preserve">（五）参加政府采购活动前 3 年内在经营活动中没有重大违法记录。 </w:t>
      </w:r>
    </w:p>
    <w:p w14:paraId="488A2E3B">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供应商提供的证明材料不符合上述认定标准的，评定该投标人不满足《政府采购法》投标人资格要求，为提供虚假承诺，投标、中标无效，并上报财政部门对其违规违法行为作进一步处理。</w:t>
      </w:r>
    </w:p>
    <w:p w14:paraId="22E9CDCA">
      <w:pPr>
        <w:tabs>
          <w:tab w:val="left" w:pos="9365"/>
        </w:tabs>
        <w:spacing w:before="57" w:after="57" w:line="560" w:lineRule="atLeast"/>
        <w:ind w:right="85" w:firstLine="700" w:firstLineChars="250"/>
        <w:jc w:val="left"/>
        <w:textAlignment w:val="top"/>
        <w:rPr>
          <w:rFonts w:ascii="宋体" w:hAnsi="宋体" w:eastAsia="宋体" w:cs="宋体"/>
          <w:sz w:val="28"/>
          <w:szCs w:val="28"/>
        </w:rPr>
      </w:pPr>
    </w:p>
    <w:p w14:paraId="13C1D593">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投标人（电子签章）：</w:t>
      </w:r>
    </w:p>
    <w:p w14:paraId="4A0FBA95">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法定代表人（电子签名或签章）：</w:t>
      </w:r>
    </w:p>
    <w:p w14:paraId="672F7AC6">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日期：  年  月  日</w:t>
      </w:r>
    </w:p>
    <w:p w14:paraId="182C52F1">
      <w:pPr>
        <w:snapToGrid w:val="0"/>
        <w:spacing w:line="700" w:lineRule="exact"/>
        <w:ind w:right="641"/>
        <w:rPr>
          <w:rFonts w:ascii="宋体" w:hAnsi="宋体" w:eastAsia="宋体" w:cs="宋体"/>
          <w:sz w:val="28"/>
          <w:szCs w:val="28"/>
        </w:rPr>
      </w:pPr>
    </w:p>
    <w:p w14:paraId="65AAC708">
      <w:pPr>
        <w:pageBreakBefore/>
        <w:tabs>
          <w:tab w:val="left" w:pos="65"/>
        </w:tabs>
        <w:spacing w:after="156" w:afterLines="50" w:line="560" w:lineRule="exact"/>
        <w:jc w:val="center"/>
        <w:rPr>
          <w:rFonts w:ascii="仿宋" w:hAnsi="仿宋" w:eastAsia="仿宋" w:cs="仿宋"/>
          <w:b/>
          <w:sz w:val="44"/>
          <w:szCs w:val="44"/>
        </w:rPr>
      </w:pPr>
      <w:r>
        <w:rPr>
          <w:rFonts w:hint="eastAsia" w:ascii="黑体" w:hAnsi="宋体" w:eastAsia="黑体" w:cs="黑体"/>
          <w:b/>
          <w:bCs/>
          <w:color w:val="000000"/>
          <w:kern w:val="0"/>
          <w:sz w:val="30"/>
          <w:szCs w:val="30"/>
          <w:lang w:bidi="ar"/>
        </w:rPr>
        <w:t>13-4、近三年无重大违法记录的声明函</w:t>
      </w:r>
    </w:p>
    <w:p w14:paraId="51CFCE32">
      <w:pPr>
        <w:snapToGrid w:val="0"/>
        <w:spacing w:line="540" w:lineRule="exact"/>
        <w:ind w:firstLine="555"/>
        <w:rPr>
          <w:rFonts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(采购人名称）    </w:t>
      </w:r>
    </w:p>
    <w:p w14:paraId="0F422D22">
      <w:pPr>
        <w:snapToGrid w:val="0"/>
        <w:spacing w:line="540" w:lineRule="exact"/>
        <w:ind w:firstLine="560" w:firstLineChars="200"/>
        <w:rPr>
          <w:rFonts w:ascii="宋体" w:hAnsi="宋体" w:eastAsia="宋体" w:cs="宋体"/>
          <w:sz w:val="28"/>
          <w:szCs w:val="28"/>
        </w:rPr>
      </w:pPr>
    </w:p>
    <w:p w14:paraId="7972960E">
      <w:pPr>
        <w:snapToGrid w:val="0"/>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我单位在参加政府采购活动前三年内，在经营活动中没有重大违法记录。</w:t>
      </w:r>
    </w:p>
    <w:p w14:paraId="430AC49B">
      <w:pPr>
        <w:snapToGrid w:val="0"/>
        <w:spacing w:line="540" w:lineRule="exact"/>
        <w:ind w:firstLine="555"/>
        <w:rPr>
          <w:rFonts w:ascii="宋体" w:hAnsi="宋体" w:eastAsia="宋体" w:cs="宋体"/>
          <w:sz w:val="28"/>
          <w:szCs w:val="28"/>
        </w:rPr>
      </w:pPr>
    </w:p>
    <w:p w14:paraId="5842759E">
      <w:pPr>
        <w:snapToGrid w:val="0"/>
        <w:spacing w:line="540" w:lineRule="exact"/>
        <w:ind w:firstLine="555"/>
        <w:rPr>
          <w:rFonts w:ascii="宋体" w:hAnsi="宋体" w:eastAsia="宋体" w:cs="宋体"/>
          <w:sz w:val="28"/>
          <w:szCs w:val="28"/>
        </w:rPr>
      </w:pPr>
      <w:r>
        <w:rPr>
          <w:rFonts w:hint="eastAsia" w:ascii="宋体" w:hAnsi="宋体" w:eastAsia="宋体" w:cs="宋体"/>
          <w:sz w:val="28"/>
          <w:szCs w:val="28"/>
        </w:rPr>
        <w:t>特此承诺。</w:t>
      </w:r>
    </w:p>
    <w:p w14:paraId="63663F87">
      <w:pPr>
        <w:tabs>
          <w:tab w:val="left" w:pos="9365"/>
        </w:tabs>
        <w:spacing w:before="57" w:after="57" w:line="586" w:lineRule="atLeast"/>
        <w:ind w:right="85"/>
        <w:jc w:val="left"/>
        <w:textAlignment w:val="top"/>
        <w:rPr>
          <w:rFonts w:ascii="仿宋" w:hAnsi="仿宋" w:eastAsia="仿宋" w:cs="仿宋"/>
          <w:b/>
          <w:bCs/>
          <w:sz w:val="32"/>
          <w:szCs w:val="32"/>
        </w:rPr>
      </w:pPr>
    </w:p>
    <w:p w14:paraId="307BCB83">
      <w:pPr>
        <w:pStyle w:val="8"/>
        <w:tabs>
          <w:tab w:val="left" w:pos="0"/>
        </w:tabs>
        <w:ind w:firstLine="643"/>
        <w:rPr>
          <w:rFonts w:ascii="仿宋" w:hAnsi="仿宋" w:eastAsia="仿宋" w:cs="仿宋"/>
          <w:b/>
          <w:bCs/>
          <w:sz w:val="32"/>
          <w:szCs w:val="32"/>
        </w:rPr>
      </w:pPr>
    </w:p>
    <w:p w14:paraId="4C5D1B1E">
      <w:pPr>
        <w:pStyle w:val="8"/>
        <w:tabs>
          <w:tab w:val="left" w:pos="0"/>
        </w:tabs>
        <w:ind w:firstLine="643"/>
        <w:rPr>
          <w:rFonts w:ascii="仿宋" w:hAnsi="仿宋" w:eastAsia="仿宋" w:cs="仿宋"/>
          <w:b/>
          <w:bCs/>
          <w:sz w:val="32"/>
          <w:szCs w:val="32"/>
        </w:rPr>
      </w:pPr>
    </w:p>
    <w:p w14:paraId="4F4B1D8B">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投标人（电子签章）：</w:t>
      </w:r>
    </w:p>
    <w:p w14:paraId="45CEE4A9">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法定代表人（电子签名或签章）：</w:t>
      </w:r>
    </w:p>
    <w:p w14:paraId="29153A45">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日期：  年  月  日</w:t>
      </w:r>
    </w:p>
    <w:p w14:paraId="6F7B3DFC">
      <w:pPr>
        <w:snapToGrid w:val="0"/>
        <w:spacing w:line="700" w:lineRule="exact"/>
        <w:ind w:right="641"/>
        <w:rPr>
          <w:rFonts w:ascii="宋体" w:hAnsi="宋体" w:eastAsia="宋体" w:cs="宋体"/>
          <w:sz w:val="28"/>
          <w:szCs w:val="28"/>
        </w:rPr>
      </w:pPr>
    </w:p>
    <w:p w14:paraId="14F0471B">
      <w:pPr>
        <w:snapToGrid w:val="0"/>
        <w:spacing w:line="700" w:lineRule="exact"/>
        <w:ind w:right="641" w:firstLine="638" w:firstLineChars="228"/>
        <w:rPr>
          <w:rFonts w:ascii="宋体" w:hAnsi="宋体" w:eastAsia="宋体" w:cs="宋体"/>
          <w:sz w:val="28"/>
          <w:szCs w:val="28"/>
        </w:rPr>
      </w:pPr>
    </w:p>
    <w:p w14:paraId="23809B57">
      <w:pPr>
        <w:pageBreakBefore/>
        <w:tabs>
          <w:tab w:val="left" w:pos="9365"/>
        </w:tabs>
        <w:snapToGrid w:val="0"/>
        <w:spacing w:after="56" w:line="560" w:lineRule="atLeast"/>
        <w:ind w:right="85" w:firstLine="6"/>
        <w:jc w:val="center"/>
        <w:textAlignment w:val="top"/>
        <w:rPr>
          <w:rFonts w:ascii="仿宋" w:hAnsi="仿宋" w:eastAsia="仿宋" w:cs="仿宋"/>
          <w:sz w:val="32"/>
          <w:szCs w:val="32"/>
        </w:rPr>
      </w:pPr>
      <w:r>
        <w:rPr>
          <w:rFonts w:hint="eastAsia" w:ascii="黑体" w:hAnsi="宋体" w:eastAsia="黑体" w:cs="黑体"/>
          <w:b/>
          <w:bCs/>
          <w:color w:val="000000"/>
          <w:kern w:val="0"/>
          <w:sz w:val="30"/>
          <w:szCs w:val="30"/>
          <w:lang w:bidi="ar"/>
        </w:rPr>
        <w:t>13-5、供应商负责人控股、设计等相关承诺书</w:t>
      </w:r>
    </w:p>
    <w:p w14:paraId="127C9EAB">
      <w:pPr>
        <w:tabs>
          <w:tab w:val="left" w:pos="9365"/>
        </w:tabs>
        <w:spacing w:before="360" w:after="360" w:line="586" w:lineRule="atLeast"/>
        <w:ind w:right="85"/>
        <w:jc w:val="left"/>
        <w:textAlignment w:val="top"/>
        <w:rPr>
          <w:rFonts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pacing w:val="11"/>
          <w:sz w:val="28"/>
          <w:szCs w:val="28"/>
          <w:u w:val="single"/>
        </w:rPr>
        <w:t xml:space="preserve">(采购人名称）    </w:t>
      </w:r>
    </w:p>
    <w:p w14:paraId="17A45681">
      <w:pPr>
        <w:tabs>
          <w:tab w:val="left" w:pos="65"/>
        </w:tabs>
        <w:spacing w:line="740" w:lineRule="exact"/>
        <w:ind w:firstLine="560" w:firstLineChars="200"/>
        <w:rPr>
          <w:rFonts w:ascii="宋体" w:hAnsi="宋体" w:eastAsia="宋体" w:cs="宋体"/>
          <w:sz w:val="28"/>
          <w:szCs w:val="28"/>
        </w:rPr>
      </w:pPr>
      <w:r>
        <w:rPr>
          <w:rFonts w:hint="eastAsia" w:ascii="宋体" w:hAnsi="宋体" w:eastAsia="宋体" w:cs="宋体"/>
          <w:sz w:val="28"/>
          <w:szCs w:val="28"/>
        </w:rPr>
        <w:t>在项目编号为</w:t>
      </w:r>
      <w:r>
        <w:rPr>
          <w:rFonts w:hint="eastAsia" w:ascii="宋体" w:hAnsi="宋体" w:eastAsia="宋体" w:cs="宋体"/>
          <w:sz w:val="28"/>
          <w:szCs w:val="28"/>
          <w:u w:val="single"/>
        </w:rPr>
        <w:t xml:space="preserve">            </w:t>
      </w:r>
      <w:r>
        <w:rPr>
          <w:rFonts w:hint="eastAsia" w:ascii="宋体" w:hAnsi="宋体" w:eastAsia="宋体" w:cs="宋体"/>
          <w:sz w:val="28"/>
          <w:szCs w:val="28"/>
        </w:rPr>
        <w:t>的</w:t>
      </w: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招标活动中，我单位承诺满足以下要求：</w:t>
      </w:r>
    </w:p>
    <w:p w14:paraId="4DC915EC">
      <w:pPr>
        <w:tabs>
          <w:tab w:val="left" w:pos="65"/>
        </w:tabs>
        <w:spacing w:line="740" w:lineRule="exact"/>
        <w:ind w:firstLine="560" w:firstLineChars="200"/>
        <w:rPr>
          <w:rFonts w:ascii="宋体" w:hAnsi="宋体" w:eastAsia="宋体" w:cs="宋体"/>
          <w:sz w:val="28"/>
          <w:szCs w:val="28"/>
        </w:rPr>
      </w:pPr>
      <w:r>
        <w:rPr>
          <w:rFonts w:hint="eastAsia" w:ascii="宋体" w:hAnsi="宋体" w:eastAsia="宋体" w:cs="宋体"/>
          <w:sz w:val="28"/>
          <w:szCs w:val="28"/>
        </w:rPr>
        <w:t>一、单位负责人为同一人或者存在直接控股、管理关系的不同供应商，不参加同一合同项下的政府采购活动。</w:t>
      </w:r>
    </w:p>
    <w:p w14:paraId="7174122A">
      <w:pPr>
        <w:tabs>
          <w:tab w:val="left" w:pos="65"/>
        </w:tabs>
        <w:spacing w:line="740" w:lineRule="exact"/>
        <w:ind w:firstLine="560" w:firstLineChars="200"/>
        <w:rPr>
          <w:rFonts w:ascii="宋体" w:hAnsi="宋体" w:eastAsia="宋体" w:cs="宋体"/>
          <w:sz w:val="28"/>
          <w:szCs w:val="28"/>
        </w:rPr>
      </w:pPr>
      <w:r>
        <w:rPr>
          <w:rFonts w:hint="eastAsia" w:ascii="宋体" w:hAnsi="宋体" w:eastAsia="宋体" w:cs="宋体"/>
          <w:sz w:val="28"/>
          <w:szCs w:val="28"/>
        </w:rPr>
        <w:t>二、没有为本项目提供整体设计、规范编制或者项目管理、监理、检测等服务。</w:t>
      </w:r>
    </w:p>
    <w:p w14:paraId="2F4FE104">
      <w:pPr>
        <w:tabs>
          <w:tab w:val="left" w:pos="9365"/>
        </w:tabs>
        <w:spacing w:before="57" w:after="57" w:line="586"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三、若出现上述行为，我单位愿意接受相关部门按照国家法律法规等有关规定给予的处理。</w:t>
      </w:r>
    </w:p>
    <w:p w14:paraId="09DDB31C">
      <w:pPr>
        <w:tabs>
          <w:tab w:val="left" w:pos="9365"/>
        </w:tabs>
        <w:spacing w:before="57" w:after="57" w:line="586" w:lineRule="atLeast"/>
        <w:ind w:right="85"/>
        <w:jc w:val="left"/>
        <w:textAlignment w:val="top"/>
        <w:rPr>
          <w:rFonts w:ascii="宋体" w:hAnsi="宋体" w:eastAsia="宋体" w:cs="宋体"/>
          <w:b/>
          <w:bCs/>
          <w:sz w:val="28"/>
          <w:szCs w:val="28"/>
        </w:rPr>
      </w:pPr>
    </w:p>
    <w:p w14:paraId="722F5682">
      <w:pPr>
        <w:pStyle w:val="8"/>
        <w:tabs>
          <w:tab w:val="left" w:pos="0"/>
        </w:tabs>
        <w:ind w:firstLine="562"/>
        <w:rPr>
          <w:rFonts w:ascii="宋体" w:hAnsi="宋体" w:eastAsia="宋体" w:cs="宋体"/>
          <w:b/>
          <w:bCs/>
          <w:sz w:val="28"/>
          <w:szCs w:val="28"/>
        </w:rPr>
      </w:pPr>
    </w:p>
    <w:p w14:paraId="53E86117">
      <w:pPr>
        <w:pStyle w:val="8"/>
        <w:tabs>
          <w:tab w:val="left" w:pos="0"/>
        </w:tabs>
        <w:ind w:firstLine="562"/>
        <w:rPr>
          <w:rFonts w:ascii="宋体" w:hAnsi="宋体" w:eastAsia="宋体" w:cs="宋体"/>
          <w:b/>
          <w:bCs/>
          <w:sz w:val="28"/>
          <w:szCs w:val="28"/>
        </w:rPr>
      </w:pPr>
    </w:p>
    <w:p w14:paraId="3362B7D4">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投标人（电子签章）：</w:t>
      </w:r>
    </w:p>
    <w:p w14:paraId="50E7AC87">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法定代表人（电子签名或签章）：</w:t>
      </w:r>
    </w:p>
    <w:p w14:paraId="6F290DEB">
      <w:pPr>
        <w:snapToGrid w:val="0"/>
        <w:spacing w:line="700" w:lineRule="exact"/>
        <w:ind w:right="641"/>
        <w:rPr>
          <w:rFonts w:ascii="宋体" w:hAnsi="宋体" w:eastAsia="宋体" w:cs="宋体"/>
          <w:sz w:val="28"/>
          <w:szCs w:val="28"/>
        </w:rPr>
      </w:pPr>
      <w:r>
        <w:rPr>
          <w:rFonts w:hint="eastAsia" w:ascii="宋体" w:hAnsi="宋体" w:eastAsia="宋体" w:cs="宋体"/>
          <w:sz w:val="28"/>
          <w:szCs w:val="28"/>
        </w:rPr>
        <w:t>日期：  年  月  日</w:t>
      </w:r>
    </w:p>
    <w:p w14:paraId="7C317A1F">
      <w:pPr>
        <w:snapToGrid w:val="0"/>
        <w:spacing w:before="240" w:after="240" w:line="540" w:lineRule="exact"/>
        <w:ind w:right="85" w:firstLine="480" w:firstLineChars="150"/>
        <w:jc w:val="left"/>
        <w:textAlignment w:val="top"/>
        <w:rPr>
          <w:rFonts w:ascii="仿宋" w:hAnsi="仿宋" w:eastAsia="仿宋" w:cs="仿宋"/>
          <w:sz w:val="32"/>
          <w:szCs w:val="32"/>
        </w:rPr>
      </w:pPr>
    </w:p>
    <w:p w14:paraId="5A32FA02">
      <w:pPr>
        <w:snapToGrid w:val="0"/>
        <w:spacing w:line="700" w:lineRule="exact"/>
        <w:ind w:right="641"/>
        <w:rPr>
          <w:rFonts w:ascii="宋体" w:hAnsi="宋体" w:eastAsia="宋体" w:cs="宋体"/>
          <w:sz w:val="28"/>
          <w:szCs w:val="28"/>
        </w:rPr>
      </w:pPr>
    </w:p>
    <w:p w14:paraId="672DC299">
      <w:pPr>
        <w:rPr>
          <w:rFonts w:ascii="黑体" w:hAnsi="宋体" w:eastAsia="黑体" w:cs="黑体"/>
          <w:b/>
          <w:bCs/>
          <w:color w:val="000000"/>
          <w:kern w:val="0"/>
          <w:sz w:val="30"/>
          <w:szCs w:val="30"/>
          <w:lang w:bidi="ar"/>
        </w:rPr>
      </w:pPr>
      <w:r>
        <w:rPr>
          <w:rFonts w:ascii="黑体" w:hAnsi="宋体" w:eastAsia="黑体" w:cs="黑体"/>
          <w:b/>
          <w:bCs/>
          <w:color w:val="000000"/>
          <w:kern w:val="0"/>
          <w:sz w:val="30"/>
          <w:szCs w:val="30"/>
          <w:lang w:bidi="ar"/>
        </w:rPr>
        <w:br w:type="page"/>
      </w:r>
    </w:p>
    <w:p w14:paraId="28F904EF">
      <w:pPr>
        <w:pageBreakBefore/>
        <w:tabs>
          <w:tab w:val="left" w:pos="9365"/>
        </w:tabs>
        <w:snapToGrid w:val="0"/>
        <w:spacing w:after="56" w:line="560" w:lineRule="atLeast"/>
        <w:ind w:right="85" w:firstLine="6"/>
        <w:jc w:val="center"/>
        <w:textAlignment w:val="top"/>
        <w:outlineLvl w:val="0"/>
        <w:rPr>
          <w:rFonts w:ascii="仿宋" w:hAnsi="仿宋" w:eastAsia="仿宋" w:cs="仿宋"/>
          <w:b/>
          <w:sz w:val="44"/>
          <w:szCs w:val="44"/>
        </w:rPr>
      </w:pPr>
      <w:r>
        <w:rPr>
          <w:rFonts w:hint="eastAsia" w:ascii="黑体" w:hAnsi="宋体" w:eastAsia="黑体" w:cs="黑体"/>
          <w:b/>
          <w:bCs/>
          <w:color w:val="000000"/>
          <w:kern w:val="0"/>
          <w:sz w:val="30"/>
          <w:szCs w:val="30"/>
          <w:lang w:bidi="ar"/>
        </w:rPr>
        <w:t>13-6、中小企业声明函（工程、服务）</w:t>
      </w:r>
    </w:p>
    <w:p w14:paraId="7404B579">
      <w:pPr>
        <w:widowControl/>
        <w:spacing w:before="156" w:beforeLines="50" w:after="156" w:afterLines="50"/>
        <w:jc w:val="center"/>
        <w:rPr>
          <w:rFonts w:ascii="仿宋" w:hAnsi="仿宋" w:eastAsia="仿宋" w:cs="仿宋"/>
          <w:b/>
          <w:sz w:val="28"/>
          <w:szCs w:val="32"/>
        </w:rPr>
      </w:pPr>
      <w:r>
        <w:rPr>
          <w:rFonts w:hint="eastAsia" w:ascii="仿宋" w:hAnsi="仿宋" w:eastAsia="仿宋" w:cs="仿宋"/>
          <w:b/>
          <w:sz w:val="28"/>
          <w:szCs w:val="32"/>
        </w:rPr>
        <w:t>（属于中小企业的填写，不属于的无需填写此项内容）</w:t>
      </w:r>
    </w:p>
    <w:p w14:paraId="15BB1DC5">
      <w:pPr>
        <w:pStyle w:val="5"/>
        <w:autoSpaceDE w:val="0"/>
        <w:autoSpaceDN w:val="0"/>
        <w:spacing w:line="600" w:lineRule="exact"/>
        <w:ind w:right="415" w:firstLine="640"/>
        <w:rPr>
          <w:rFonts w:ascii="仿宋" w:hAnsi="仿宋" w:eastAsia="仿宋" w:cs="仿宋"/>
          <w:sz w:val="28"/>
          <w:szCs w:val="28"/>
        </w:rPr>
      </w:pPr>
      <w:r>
        <w:rPr>
          <w:rFonts w:hint="eastAsia" w:ascii="仿宋" w:hAnsi="仿宋" w:eastAsia="仿宋" w:cs="仿宋"/>
          <w:sz w:val="28"/>
          <w:szCs w:val="28"/>
        </w:rPr>
        <w:t>本公司郑重声明，根据《政府采购促进中小企业发展管理办法》（财库﹝2020﹞46号）的规定，本公司参加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14:paraId="2F8119F5">
      <w:pPr>
        <w:pStyle w:val="56"/>
        <w:numPr>
          <w:ilvl w:val="0"/>
          <w:numId w:val="6"/>
        </w:numPr>
        <w:tabs>
          <w:tab w:val="left" w:pos="1243"/>
        </w:tabs>
        <w:autoSpaceDE w:val="0"/>
        <w:autoSpaceDN w:val="0"/>
        <w:spacing w:line="600" w:lineRule="exact"/>
        <w:ind w:firstLine="534"/>
        <w:rPr>
          <w:rFonts w:ascii="仿宋" w:hAnsi="仿宋" w:eastAsia="仿宋" w:cs="仿宋"/>
          <w:w w:val="99"/>
          <w:sz w:val="28"/>
          <w:szCs w:val="28"/>
        </w:rPr>
      </w:pPr>
      <w:r>
        <w:rPr>
          <w:rFonts w:hint="eastAsia" w:ascii="仿宋" w:hAnsi="仿宋" w:eastAsia="仿宋" w:cs="仿宋"/>
          <w:w w:val="96"/>
          <w:sz w:val="28"/>
          <w:szCs w:val="28"/>
          <w:u w:val="single"/>
        </w:rPr>
        <w:t>（标的名称）</w:t>
      </w:r>
      <w:r>
        <w:rPr>
          <w:rFonts w:hint="eastAsia" w:ascii="仿宋" w:hAnsi="仿宋" w:eastAsia="仿宋" w:cs="仿宋"/>
          <w:w w:val="99"/>
          <w:sz w:val="28"/>
          <w:szCs w:val="28"/>
        </w:rPr>
        <w:t>，属于</w:t>
      </w:r>
      <w:r>
        <w:rPr>
          <w:rFonts w:hint="eastAsia" w:ascii="仿宋" w:hAnsi="仿宋" w:eastAsia="仿宋" w:cs="仿宋"/>
          <w:w w:val="96"/>
          <w:sz w:val="28"/>
          <w:szCs w:val="28"/>
        </w:rPr>
        <w:t>（</w:t>
      </w:r>
      <w:r>
        <w:rPr>
          <w:rFonts w:hint="eastAsia" w:ascii="仿宋" w:hAnsi="仿宋" w:eastAsia="仿宋" w:cs="仿宋"/>
          <w:w w:val="96"/>
          <w:sz w:val="28"/>
          <w:szCs w:val="28"/>
          <w:u w:val="single"/>
        </w:rPr>
        <w:t>采购文件中明确的所属行业）</w:t>
      </w:r>
      <w:r>
        <w:rPr>
          <w:rFonts w:hint="eastAsia" w:ascii="仿宋" w:hAnsi="仿宋" w:eastAsia="仿宋" w:cs="仿宋"/>
          <w:w w:val="99"/>
          <w:sz w:val="28"/>
          <w:szCs w:val="28"/>
        </w:rPr>
        <w:t>；承建（承接）企业为</w:t>
      </w:r>
      <w:r>
        <w:rPr>
          <w:rFonts w:hint="eastAsia" w:ascii="仿宋" w:hAnsi="仿宋" w:eastAsia="仿宋" w:cs="仿宋"/>
          <w:w w:val="96"/>
          <w:sz w:val="28"/>
          <w:szCs w:val="28"/>
          <w:u w:val="single"/>
        </w:rPr>
        <w:t>（企业名称）</w:t>
      </w:r>
      <w:r>
        <w:rPr>
          <w:rFonts w:hint="eastAsia" w:ascii="仿宋" w:hAnsi="仿宋" w:eastAsia="仿宋" w:cs="仿宋"/>
          <w:w w:val="99"/>
          <w:sz w:val="28"/>
          <w:szCs w:val="28"/>
        </w:rPr>
        <w:t>，从业人员</w:t>
      </w:r>
      <w:r>
        <w:rPr>
          <w:rFonts w:hint="eastAsia" w:ascii="仿宋" w:hAnsi="仿宋" w:eastAsia="仿宋" w:cs="仿宋"/>
          <w:w w:val="99"/>
          <w:sz w:val="28"/>
          <w:szCs w:val="28"/>
          <w:u w:val="single"/>
        </w:rPr>
        <w:t xml:space="preserve">      </w:t>
      </w:r>
      <w:r>
        <w:rPr>
          <w:rFonts w:hint="eastAsia" w:ascii="仿宋" w:hAnsi="仿宋" w:eastAsia="仿宋" w:cs="仿宋"/>
          <w:w w:val="99"/>
          <w:sz w:val="28"/>
          <w:szCs w:val="28"/>
        </w:rPr>
        <w:t>人，营业</w:t>
      </w:r>
      <w:r>
        <w:rPr>
          <w:rFonts w:hint="eastAsia" w:ascii="仿宋" w:hAnsi="仿宋" w:eastAsia="仿宋" w:cs="仿宋"/>
          <w:sz w:val="28"/>
          <w:szCs w:val="28"/>
        </w:rPr>
        <w:t>收入为</w:t>
      </w:r>
      <w:r>
        <w:rPr>
          <w:rFonts w:hint="eastAsia" w:ascii="仿宋" w:hAnsi="仿宋" w:eastAsia="仿宋" w:cs="仿宋"/>
          <w:w w:val="99"/>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w w:val="99"/>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（中型企业、</w:t>
      </w:r>
      <w:r>
        <w:rPr>
          <w:rFonts w:hint="eastAsia" w:ascii="仿宋" w:hAnsi="仿宋" w:eastAsia="仿宋" w:cs="仿宋"/>
          <w:w w:val="96"/>
          <w:sz w:val="28"/>
          <w:szCs w:val="28"/>
          <w:u w:val="single"/>
        </w:rPr>
        <w:t>小型企业、微型企业）</w:t>
      </w:r>
      <w:r>
        <w:rPr>
          <w:rFonts w:hint="eastAsia" w:ascii="仿宋" w:hAnsi="仿宋" w:eastAsia="仿宋" w:cs="仿宋"/>
          <w:w w:val="99"/>
          <w:sz w:val="28"/>
          <w:szCs w:val="28"/>
        </w:rPr>
        <w:t>；</w:t>
      </w:r>
    </w:p>
    <w:p w14:paraId="25380821">
      <w:pPr>
        <w:pStyle w:val="56"/>
        <w:numPr>
          <w:ilvl w:val="0"/>
          <w:numId w:val="6"/>
        </w:numPr>
        <w:tabs>
          <w:tab w:val="left" w:pos="1243"/>
        </w:tabs>
        <w:autoSpaceDE w:val="0"/>
        <w:autoSpaceDN w:val="0"/>
        <w:spacing w:line="600" w:lineRule="exact"/>
        <w:ind w:firstLine="534"/>
        <w:rPr>
          <w:rFonts w:ascii="仿宋" w:hAnsi="仿宋" w:eastAsia="仿宋" w:cs="仿宋"/>
          <w:sz w:val="28"/>
          <w:szCs w:val="28"/>
        </w:rPr>
      </w:pPr>
      <w:r>
        <w:rPr>
          <w:rFonts w:hint="eastAsia" w:ascii="仿宋" w:hAnsi="仿宋" w:eastAsia="仿宋" w:cs="仿宋"/>
          <w:w w:val="96"/>
          <w:sz w:val="28"/>
          <w:szCs w:val="28"/>
          <w:u w:val="single"/>
        </w:rPr>
        <w:t>（标的名称）</w:t>
      </w:r>
      <w:r>
        <w:rPr>
          <w:rFonts w:hint="eastAsia" w:ascii="仿宋" w:hAnsi="仿宋" w:eastAsia="仿宋" w:cs="仿宋"/>
          <w:w w:val="99"/>
          <w:sz w:val="28"/>
          <w:szCs w:val="28"/>
        </w:rPr>
        <w:t>，属于</w:t>
      </w:r>
      <w:r>
        <w:rPr>
          <w:rFonts w:hint="eastAsia" w:ascii="仿宋" w:hAnsi="仿宋" w:eastAsia="仿宋" w:cs="仿宋"/>
          <w:w w:val="96"/>
          <w:sz w:val="28"/>
          <w:szCs w:val="28"/>
        </w:rPr>
        <w:t>（</w:t>
      </w:r>
      <w:r>
        <w:rPr>
          <w:rFonts w:hint="eastAsia" w:ascii="仿宋" w:hAnsi="仿宋" w:eastAsia="仿宋" w:cs="仿宋"/>
          <w:w w:val="96"/>
          <w:sz w:val="28"/>
          <w:szCs w:val="28"/>
          <w:u w:val="single"/>
        </w:rPr>
        <w:t>采购文件中明确的所属行业）</w:t>
      </w:r>
      <w:r>
        <w:rPr>
          <w:rFonts w:hint="eastAsia" w:ascii="仿宋" w:hAnsi="仿宋" w:eastAsia="仿宋" w:cs="仿宋"/>
          <w:w w:val="99"/>
          <w:sz w:val="28"/>
          <w:szCs w:val="28"/>
        </w:rPr>
        <w:t>；承建（承接）企业为</w:t>
      </w:r>
      <w:r>
        <w:rPr>
          <w:rFonts w:hint="eastAsia" w:ascii="仿宋" w:hAnsi="仿宋" w:eastAsia="仿宋" w:cs="仿宋"/>
          <w:w w:val="96"/>
          <w:sz w:val="28"/>
          <w:szCs w:val="28"/>
          <w:u w:val="single"/>
        </w:rPr>
        <w:t>（企业名称）</w:t>
      </w:r>
      <w:r>
        <w:rPr>
          <w:rFonts w:hint="eastAsia" w:ascii="仿宋" w:hAnsi="仿宋" w:eastAsia="仿宋" w:cs="仿宋"/>
          <w:w w:val="99"/>
          <w:sz w:val="28"/>
          <w:szCs w:val="28"/>
        </w:rPr>
        <w:t>，从业人员</w:t>
      </w:r>
      <w:r>
        <w:rPr>
          <w:rFonts w:hint="eastAsia" w:ascii="仿宋" w:hAnsi="仿宋" w:eastAsia="仿宋" w:cs="仿宋"/>
          <w:w w:val="99"/>
          <w:sz w:val="28"/>
          <w:szCs w:val="28"/>
          <w:u w:val="single"/>
        </w:rPr>
        <w:t xml:space="preserve">    </w:t>
      </w:r>
      <w:r>
        <w:rPr>
          <w:rFonts w:hint="eastAsia" w:ascii="仿宋" w:hAnsi="仿宋" w:eastAsia="仿宋" w:cs="仿宋"/>
          <w:w w:val="99"/>
          <w:sz w:val="28"/>
          <w:szCs w:val="28"/>
        </w:rPr>
        <w:t>人，营业</w:t>
      </w:r>
      <w:r>
        <w:rPr>
          <w:rFonts w:hint="eastAsia" w:ascii="仿宋" w:hAnsi="仿宋" w:eastAsia="仿宋" w:cs="仿宋"/>
          <w:sz w:val="28"/>
          <w:szCs w:val="28"/>
        </w:rPr>
        <w:t>收入为</w:t>
      </w:r>
      <w:r>
        <w:rPr>
          <w:rFonts w:hint="eastAsia" w:ascii="仿宋" w:hAnsi="仿宋" w:eastAsia="仿宋" w:cs="仿宋"/>
          <w:w w:val="99"/>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w w:val="99"/>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（中型企业、</w:t>
      </w:r>
      <w:r>
        <w:rPr>
          <w:rFonts w:hint="eastAsia" w:ascii="仿宋" w:hAnsi="仿宋" w:eastAsia="仿宋" w:cs="仿宋"/>
          <w:w w:val="96"/>
          <w:sz w:val="28"/>
          <w:szCs w:val="28"/>
          <w:u w:val="single"/>
        </w:rPr>
        <w:t>小型企业、微型企业）</w:t>
      </w:r>
      <w:r>
        <w:rPr>
          <w:rFonts w:hint="eastAsia" w:ascii="仿宋" w:hAnsi="仿宋" w:eastAsia="仿宋" w:cs="仿宋"/>
          <w:w w:val="99"/>
          <w:sz w:val="28"/>
          <w:szCs w:val="28"/>
        </w:rPr>
        <w:t>；</w:t>
      </w:r>
    </w:p>
    <w:p w14:paraId="4F942AD2">
      <w:pPr>
        <w:pStyle w:val="5"/>
        <w:autoSpaceDE w:val="0"/>
        <w:autoSpaceDN w:val="0"/>
        <w:spacing w:line="600" w:lineRule="exact"/>
        <w:ind w:right="417" w:firstLine="645"/>
        <w:rPr>
          <w:rFonts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14:paraId="649E41CA">
      <w:pPr>
        <w:tabs>
          <w:tab w:val="left" w:pos="9365"/>
        </w:tabs>
        <w:snapToGrid w:val="0"/>
        <w:spacing w:after="56" w:line="560" w:lineRule="atLeast"/>
        <w:ind w:right="85" w:firstLine="562" w:firstLineChars="201"/>
        <w:jc w:val="left"/>
        <w:textAlignment w:val="top"/>
        <w:rPr>
          <w:rFonts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14:paraId="47347BFD">
      <w:pPr>
        <w:tabs>
          <w:tab w:val="left" w:pos="9365"/>
        </w:tabs>
        <w:snapToGrid w:val="0"/>
        <w:spacing w:after="56" w:line="560" w:lineRule="atLeast"/>
        <w:ind w:right="85" w:firstLine="5"/>
        <w:jc w:val="left"/>
        <w:textAlignment w:val="top"/>
        <w:rPr>
          <w:rFonts w:ascii="仿宋" w:hAnsi="仿宋" w:eastAsia="仿宋" w:cs="仿宋"/>
          <w:sz w:val="32"/>
          <w:szCs w:val="32"/>
        </w:rPr>
      </w:pPr>
    </w:p>
    <w:p w14:paraId="5FD0323C">
      <w:pPr>
        <w:snapToGrid w:val="0"/>
        <w:spacing w:before="100" w:beforeAutospacing="1" w:after="100" w:afterAutospacing="1" w:line="700" w:lineRule="exact"/>
        <w:ind w:right="641" w:firstLine="4000" w:firstLineChars="1250"/>
        <w:rPr>
          <w:rFonts w:ascii="仿宋" w:hAnsi="仿宋" w:eastAsia="仿宋" w:cs="仿宋"/>
          <w:sz w:val="32"/>
          <w:szCs w:val="32"/>
        </w:rPr>
      </w:pPr>
      <w:r>
        <w:rPr>
          <w:rFonts w:hint="eastAsia" w:ascii="仿宋" w:hAnsi="仿宋" w:eastAsia="仿宋" w:cs="仿宋"/>
          <w:sz w:val="32"/>
          <w:szCs w:val="32"/>
        </w:rPr>
        <w:t>供应商（电子签章）：</w:t>
      </w:r>
    </w:p>
    <w:p w14:paraId="1AAD3BDD">
      <w:pPr>
        <w:snapToGrid w:val="0"/>
        <w:spacing w:before="100" w:beforeAutospacing="1" w:after="100" w:afterAutospacing="1" w:line="540" w:lineRule="exact"/>
        <w:ind w:right="85" w:firstLine="480" w:firstLineChars="150"/>
        <w:jc w:val="left"/>
        <w:textAlignment w:val="top"/>
        <w:rPr>
          <w:rFonts w:ascii="仿宋" w:hAnsi="仿宋" w:eastAsia="仿宋" w:cs="仿宋"/>
          <w:sz w:val="32"/>
          <w:szCs w:val="32"/>
        </w:rPr>
      </w:pPr>
      <w:r>
        <w:rPr>
          <w:rFonts w:hint="eastAsia" w:ascii="仿宋" w:hAnsi="仿宋" w:eastAsia="仿宋" w:cs="仿宋"/>
          <w:sz w:val="32"/>
          <w:szCs w:val="32"/>
        </w:rPr>
        <w:t xml:space="preserve">                      日期：</w:t>
      </w:r>
    </w:p>
    <w:p w14:paraId="710D66DA">
      <w:pPr>
        <w:rPr>
          <w:rStyle w:val="58"/>
          <w:rFonts w:ascii="仿宋" w:hAnsi="仿宋" w:eastAsia="仿宋" w:cs="仿宋"/>
          <w:sz w:val="21"/>
          <w:szCs w:val="21"/>
        </w:rPr>
      </w:pPr>
      <w:r>
        <w:rPr>
          <w:rFonts w:hint="eastAsia" w:ascii="仿宋" w:hAnsi="仿宋" w:eastAsia="仿宋" w:cs="仿宋"/>
          <w:szCs w:val="21"/>
        </w:rPr>
        <w:t>注：1、</w:t>
      </w:r>
      <w:r>
        <w:rPr>
          <w:rStyle w:val="57"/>
          <w:rFonts w:hint="eastAsia" w:ascii="仿宋" w:hAnsi="仿宋" w:eastAsia="仿宋" w:cs="仿宋"/>
          <w:sz w:val="21"/>
          <w:szCs w:val="21"/>
          <w:vertAlign w:val="superscript"/>
        </w:rPr>
        <w:t>1</w:t>
      </w:r>
      <w:r>
        <w:rPr>
          <w:rStyle w:val="58"/>
          <w:rFonts w:hint="eastAsia" w:ascii="仿宋" w:hAnsi="仿宋" w:eastAsia="仿宋" w:cs="仿宋"/>
          <w:sz w:val="21"/>
          <w:szCs w:val="21"/>
        </w:rPr>
        <w:t>从业人员、营业收入、资产总额填报上一年度数据，无上一年度数据的新成立企业可不填报。</w:t>
      </w:r>
    </w:p>
    <w:p w14:paraId="1BD80C7E">
      <w:pPr>
        <w:rPr>
          <w:rFonts w:ascii="仿宋" w:hAnsi="仿宋" w:eastAsia="仿宋" w:cs="仿宋"/>
          <w:sz w:val="24"/>
        </w:rPr>
      </w:pPr>
      <w:r>
        <w:rPr>
          <w:rStyle w:val="58"/>
          <w:rFonts w:hint="eastAsia" w:ascii="仿宋" w:hAnsi="仿宋" w:eastAsia="仿宋" w:cs="仿宋"/>
          <w:sz w:val="21"/>
          <w:szCs w:val="21"/>
        </w:rPr>
        <w:t xml:space="preserve">    2、“专门面向中小企业采购”项目必须提供《中小企业声明函》。</w:t>
      </w:r>
    </w:p>
    <w:p w14:paraId="63857DC0">
      <w:pPr>
        <w:pageBreakBefore/>
        <w:tabs>
          <w:tab w:val="left" w:pos="9365"/>
        </w:tabs>
        <w:snapToGrid w:val="0"/>
        <w:spacing w:after="56" w:line="560" w:lineRule="atLeast"/>
        <w:ind w:right="85" w:firstLine="6"/>
        <w:jc w:val="center"/>
        <w:textAlignment w:val="top"/>
        <w:outlineLvl w:val="0"/>
        <w:rPr>
          <w:rFonts w:ascii="黑体" w:hAnsi="宋体" w:eastAsia="黑体" w:cs="黑体"/>
          <w:b/>
          <w:bCs/>
          <w:color w:val="000000"/>
          <w:kern w:val="0"/>
          <w:sz w:val="30"/>
          <w:szCs w:val="30"/>
          <w:lang w:bidi="ar"/>
        </w:rPr>
      </w:pPr>
      <w:bookmarkStart w:id="87" w:name="_Toc21061"/>
      <w:r>
        <w:rPr>
          <w:rFonts w:hint="eastAsia" w:ascii="黑体" w:hAnsi="宋体" w:eastAsia="黑体" w:cs="黑体"/>
          <w:b/>
          <w:bCs/>
          <w:color w:val="000000"/>
          <w:kern w:val="0"/>
          <w:sz w:val="30"/>
          <w:szCs w:val="30"/>
          <w:lang w:bidi="ar"/>
        </w:rPr>
        <w:t>13-7、残疾人福利性单位声明函（如符合条件时填写*）</w:t>
      </w:r>
      <w:bookmarkEnd w:id="87"/>
    </w:p>
    <w:p w14:paraId="7C3E1090">
      <w:pPr>
        <w:spacing w:line="276" w:lineRule="auto"/>
        <w:jc w:val="center"/>
        <w:rPr>
          <w:rFonts w:ascii="仿宋" w:hAnsi="仿宋" w:eastAsia="仿宋" w:cs="仿宋"/>
          <w:spacing w:val="6"/>
          <w:sz w:val="24"/>
        </w:rPr>
      </w:pPr>
    </w:p>
    <w:p w14:paraId="15B2FEBC">
      <w:pPr>
        <w:spacing w:line="588" w:lineRule="exact"/>
        <w:ind w:firstLine="584" w:firstLineChars="200"/>
        <w:rPr>
          <w:rFonts w:ascii="仿宋" w:hAnsi="仿宋" w:eastAsia="仿宋" w:cs="仿宋"/>
          <w:spacing w:val="6"/>
          <w:sz w:val="28"/>
          <w:szCs w:val="28"/>
        </w:rPr>
      </w:pPr>
      <w:r>
        <w:rPr>
          <w:rFonts w:hint="eastAsia" w:ascii="仿宋" w:hAnsi="仿宋" w:eastAsia="仿宋" w:cs="仿宋"/>
          <w:spacing w:val="6"/>
          <w:sz w:val="28"/>
          <w:szCs w:val="28"/>
        </w:rPr>
        <w:t>本单位郑重声明，根据《财政部 民政部 中国残疾人联合会关于促进残疾人就业政府采购政策的通知》（财库</w:t>
      </w:r>
      <w:r>
        <w:rPr>
          <w:rFonts w:hint="eastAsia" w:ascii="仿宋" w:hAnsi="仿宋" w:eastAsia="仿宋" w:cs="仿宋"/>
          <w:sz w:val="28"/>
          <w:szCs w:val="28"/>
        </w:rPr>
        <w:t>〔2017〕141</w:t>
      </w:r>
      <w:r>
        <w:rPr>
          <w:rFonts w:hint="eastAsia" w:ascii="仿宋" w:hAnsi="仿宋" w:eastAsia="仿宋" w:cs="仿宋"/>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74EC35">
      <w:pPr>
        <w:spacing w:line="588" w:lineRule="exact"/>
        <w:ind w:firstLine="584" w:firstLineChars="200"/>
        <w:rPr>
          <w:rFonts w:ascii="仿宋" w:hAnsi="仿宋" w:eastAsia="仿宋" w:cs="仿宋"/>
          <w:spacing w:val="6"/>
          <w:sz w:val="28"/>
          <w:szCs w:val="28"/>
        </w:rPr>
      </w:pPr>
      <w:r>
        <w:rPr>
          <w:rFonts w:hint="eastAsia" w:ascii="仿宋" w:hAnsi="仿宋" w:eastAsia="仿宋" w:cs="仿宋"/>
          <w:spacing w:val="6"/>
          <w:sz w:val="28"/>
          <w:szCs w:val="28"/>
        </w:rPr>
        <w:t>本单位对上述声明的真实性负责。如有虚假，将依法承担相应责任。</w:t>
      </w:r>
    </w:p>
    <w:p w14:paraId="78F8700C">
      <w:pPr>
        <w:spacing w:line="588" w:lineRule="exact"/>
        <w:ind w:firstLine="584" w:firstLineChars="200"/>
        <w:rPr>
          <w:rFonts w:ascii="仿宋" w:hAnsi="仿宋" w:eastAsia="仿宋" w:cs="仿宋"/>
          <w:spacing w:val="6"/>
          <w:sz w:val="28"/>
          <w:szCs w:val="28"/>
        </w:rPr>
      </w:pPr>
    </w:p>
    <w:p w14:paraId="4868394B">
      <w:pPr>
        <w:spacing w:line="500" w:lineRule="exact"/>
        <w:ind w:firstLine="538" w:firstLineChars="182"/>
        <w:rPr>
          <w:rFonts w:ascii="仿宋" w:hAnsi="仿宋" w:eastAsia="仿宋" w:cs="仿宋"/>
          <w:spacing w:val="8"/>
          <w:sz w:val="28"/>
        </w:rPr>
      </w:pPr>
      <w:r>
        <w:rPr>
          <w:rFonts w:hint="eastAsia" w:ascii="仿宋" w:hAnsi="仿宋" w:eastAsia="仿宋" w:cs="仿宋"/>
          <w:spacing w:val="8"/>
          <w:sz w:val="28"/>
        </w:rPr>
        <w:t xml:space="preserve">           供应商（电子签章）：</w:t>
      </w:r>
    </w:p>
    <w:p w14:paraId="26D6A17E">
      <w:pPr>
        <w:spacing w:line="500" w:lineRule="exact"/>
        <w:ind w:firstLine="538" w:firstLineChars="182"/>
        <w:rPr>
          <w:rFonts w:ascii="仿宋" w:hAnsi="仿宋" w:eastAsia="仿宋" w:cs="仿宋"/>
          <w:spacing w:val="8"/>
          <w:sz w:val="28"/>
        </w:rPr>
      </w:pPr>
      <w:r>
        <w:rPr>
          <w:rFonts w:hint="eastAsia" w:ascii="仿宋" w:hAnsi="仿宋" w:eastAsia="仿宋" w:cs="仿宋"/>
          <w:spacing w:val="8"/>
          <w:sz w:val="28"/>
        </w:rPr>
        <w:t xml:space="preserve">                    日期：</w:t>
      </w:r>
    </w:p>
    <w:p w14:paraId="17C12D97">
      <w:pPr>
        <w:autoSpaceDE w:val="0"/>
        <w:autoSpaceDN w:val="0"/>
        <w:adjustRightInd w:val="0"/>
        <w:spacing w:line="360" w:lineRule="auto"/>
        <w:rPr>
          <w:rFonts w:ascii="仿宋" w:hAnsi="仿宋" w:eastAsia="仿宋" w:cs="仿宋"/>
          <w:b/>
          <w:sz w:val="30"/>
          <w:szCs w:val="30"/>
          <w:lang w:val="zh-CN"/>
        </w:rPr>
      </w:pPr>
    </w:p>
    <w:p w14:paraId="2C961157">
      <w:pPr>
        <w:rPr>
          <w:rFonts w:ascii="仿宋" w:hAnsi="仿宋" w:eastAsia="仿宋" w:cs="仿宋"/>
          <w:sz w:val="28"/>
          <w:szCs w:val="28"/>
        </w:rPr>
      </w:pPr>
      <w:r>
        <w:rPr>
          <w:rFonts w:hint="eastAsia" w:ascii="仿宋" w:hAnsi="仿宋" w:eastAsia="仿宋" w:cs="仿宋"/>
          <w:sz w:val="28"/>
          <w:szCs w:val="28"/>
        </w:rPr>
        <w:t>注：1、按政策规定：符合条件的残疾人福利性单位视同小型、微型企业。残疾人福利性单位属于小型、微型企业的，不重复享受政策。</w:t>
      </w:r>
    </w:p>
    <w:p w14:paraId="7B2D17AA">
      <w:pPr>
        <w:ind w:firstLine="560" w:firstLineChars="200"/>
        <w:rPr>
          <w:rFonts w:ascii="仿宋" w:hAnsi="仿宋" w:eastAsia="仿宋" w:cs="仿宋"/>
          <w:sz w:val="28"/>
          <w:szCs w:val="28"/>
        </w:rPr>
      </w:pPr>
      <w:r>
        <w:rPr>
          <w:rFonts w:hint="eastAsia" w:ascii="仿宋" w:hAnsi="仿宋" w:eastAsia="仿宋" w:cs="仿宋"/>
          <w:sz w:val="28"/>
          <w:szCs w:val="28"/>
        </w:rPr>
        <w:t>2、*本格式由符合促进残疾人就业政府采购政策条件的残疾人福利性单位填写，非残疾人福利性单位无需填写。本项目（专门面向中小企业采购）中，残疾人福利性单位属于中型企业、小型、微型企业的，可只填写“ 中小企业声明函”，不再填写“残疾人福利性单位声明函”。</w:t>
      </w:r>
    </w:p>
    <w:p w14:paraId="491945D8">
      <w:pPr>
        <w:ind w:firstLine="560" w:firstLineChars="200"/>
        <w:rPr>
          <w:rFonts w:ascii="仿宋" w:hAnsi="仿宋" w:eastAsia="仿宋" w:cs="仿宋"/>
          <w:sz w:val="28"/>
          <w:szCs w:val="28"/>
        </w:rPr>
      </w:pPr>
      <w:r>
        <w:rPr>
          <w:rFonts w:hint="eastAsia" w:ascii="仿宋" w:hAnsi="仿宋" w:eastAsia="仿宋" w:cs="仿宋"/>
          <w:sz w:val="28"/>
          <w:szCs w:val="28"/>
        </w:rPr>
        <w:t>3、残疾人福利性单位填写“残疾人福利性单位声明函”后，仍需同时填写“中小企业声明函”、可在“中小企业声明函”注明“属于符合条件的残疾人福利性单位、视同小型、微型企业”。</w:t>
      </w:r>
    </w:p>
    <w:p w14:paraId="3CBE5DB9">
      <w:pPr>
        <w:pStyle w:val="9"/>
        <w:ind w:left="840" w:hanging="420"/>
        <w:rPr>
          <w:rFonts w:ascii="仿宋" w:hAnsi="仿宋" w:eastAsia="仿宋" w:cs="仿宋"/>
        </w:rPr>
      </w:pPr>
    </w:p>
    <w:p w14:paraId="5C3C46FA">
      <w:pPr>
        <w:pageBreakBefore/>
        <w:tabs>
          <w:tab w:val="left" w:pos="9365"/>
        </w:tabs>
        <w:snapToGrid w:val="0"/>
        <w:spacing w:after="56" w:line="560" w:lineRule="atLeast"/>
        <w:ind w:right="85" w:firstLine="6"/>
        <w:jc w:val="center"/>
        <w:textAlignment w:val="top"/>
        <w:outlineLvl w:val="0"/>
        <w:rPr>
          <w:rFonts w:ascii="黑体" w:hAnsi="宋体" w:eastAsia="黑体" w:cs="黑体"/>
          <w:b/>
          <w:bCs/>
          <w:color w:val="000000"/>
          <w:kern w:val="0"/>
          <w:sz w:val="30"/>
          <w:szCs w:val="30"/>
          <w:lang w:bidi="ar"/>
        </w:rPr>
      </w:pPr>
      <w:bookmarkStart w:id="88" w:name="_Toc15581"/>
      <w:r>
        <w:rPr>
          <w:rFonts w:hint="eastAsia" w:ascii="黑体" w:hAnsi="宋体" w:eastAsia="黑体" w:cs="黑体"/>
          <w:b/>
          <w:bCs/>
          <w:color w:val="000000"/>
          <w:kern w:val="0"/>
          <w:sz w:val="30"/>
          <w:szCs w:val="30"/>
          <w:lang w:bidi="ar"/>
        </w:rPr>
        <w:t>13-8、投标承诺函</w:t>
      </w:r>
      <w:bookmarkEnd w:id="88"/>
    </w:p>
    <w:p w14:paraId="23B27C71">
      <w:pPr>
        <w:spacing w:line="360" w:lineRule="auto"/>
        <w:jc w:val="center"/>
        <w:rPr>
          <w:rFonts w:ascii="宋体" w:hAnsi="宋体" w:eastAsia="宋体" w:cs="宋体"/>
          <w:sz w:val="28"/>
          <w:szCs w:val="28"/>
        </w:rPr>
      </w:pPr>
      <w:r>
        <w:rPr>
          <w:rFonts w:hint="eastAsia" w:ascii="宋体" w:hAnsi="宋体" w:eastAsia="宋体" w:cs="宋体"/>
          <w:sz w:val="28"/>
          <w:szCs w:val="28"/>
        </w:rPr>
        <w:t>（以投标承诺函形式，替代投标保证金的相关承诺事项）</w:t>
      </w:r>
    </w:p>
    <w:p w14:paraId="5BBCD9C8">
      <w:pPr>
        <w:spacing w:line="360" w:lineRule="auto"/>
        <w:rPr>
          <w:rFonts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(采购人名称）                          </w:t>
      </w:r>
    </w:p>
    <w:p w14:paraId="2DD9D17D">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在项目编号为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的</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采购活动中，我单位承诺：</w:t>
      </w:r>
    </w:p>
    <w:p w14:paraId="7B835587">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一、遵循公开、公平、公正和诚实信用的原则自愿参加本项目投标；</w:t>
      </w:r>
    </w:p>
    <w:p w14:paraId="17AC2605">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二、在政府采购活动中提供真实、准确、有效、合法的材料，不提供虚假材料；</w:t>
      </w:r>
    </w:p>
    <w:p w14:paraId="0E479744">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三、按照招标文件规定，在提交投标文件截止时间后，在招标文件规定的投标有效期限内不撤回投标文件；</w:t>
      </w:r>
    </w:p>
    <w:p w14:paraId="5F76EC9B">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四、不与其他投标人、采购人或采购代理机构串通或恶意串通。</w:t>
      </w:r>
    </w:p>
    <w:p w14:paraId="5246B53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五、如我单位中标，除不可抗拒力或招标文件认可的情形外，我单位承诺及时领取中标通知书，在成交通知书规定时间、地点与采购人签订合同；</w:t>
      </w:r>
    </w:p>
    <w:p w14:paraId="34657EA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六、遵守法律法规及招标文件规定的其他情况；</w:t>
      </w:r>
    </w:p>
    <w:p w14:paraId="2FC8958C">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七、按招标文件规定及时缴纳标书款、缴纳中标服务费。</w:t>
      </w:r>
    </w:p>
    <w:p w14:paraId="29CDF920">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八、违背上述承诺事项的，我单位无条件接受以下责任追究：</w:t>
      </w:r>
    </w:p>
    <w:p w14:paraId="5FC83D6B">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一）法定责任：按照政府采购相关法规，处以罚款，列入不良行为记录名单，在一至三年内禁止参加政府采购活动，有违法所得的，并处没收违法所得，情节严重的，由工商行政管理部门（市场监督管理部门）吊销营业执照；构成犯罪的，依法追究刑事责任。给采购人及他人造成损失的，愿承担相应的赔偿责任。</w:t>
      </w:r>
    </w:p>
    <w:p w14:paraId="6B2FC67C">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（二）违约责任：</w:t>
      </w:r>
    </w:p>
    <w:p w14:paraId="60C0C9D5">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1、已中标的，中标（成交）无效；</w:t>
      </w:r>
    </w:p>
    <w:p w14:paraId="077D2EDD">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2、支付采购人违约标的预算金额2%的违约金；</w:t>
      </w:r>
    </w:p>
    <w:p w14:paraId="5F28B0BD">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3、中标后未缴中标服务费的，作为违约及违背诚实信用原则，在履行承诺前，代理机构将视我单位为失信企业、不予办理其后相关业务。</w:t>
      </w:r>
    </w:p>
    <w:p w14:paraId="1BE906F7">
      <w:pPr>
        <w:spacing w:line="360" w:lineRule="auto"/>
        <w:rPr>
          <w:rFonts w:ascii="仿宋" w:hAnsi="仿宋" w:eastAsia="仿宋" w:cs="仿宋"/>
          <w:sz w:val="28"/>
          <w:szCs w:val="28"/>
        </w:rPr>
      </w:pPr>
    </w:p>
    <w:p w14:paraId="0C2FEF76">
      <w:pPr>
        <w:snapToGrid w:val="0"/>
        <w:spacing w:line="480" w:lineRule="auto"/>
        <w:ind w:right="641"/>
        <w:rPr>
          <w:rFonts w:ascii="宋体" w:hAnsi="宋体" w:eastAsia="宋体" w:cs="宋体"/>
          <w:sz w:val="28"/>
          <w:szCs w:val="28"/>
        </w:rPr>
      </w:pPr>
      <w:r>
        <w:rPr>
          <w:rFonts w:hint="eastAsia" w:ascii="宋体" w:hAnsi="宋体" w:eastAsia="宋体" w:cs="宋体"/>
          <w:sz w:val="28"/>
          <w:szCs w:val="28"/>
        </w:rPr>
        <w:t>投标人（电子签章）：</w:t>
      </w:r>
    </w:p>
    <w:p w14:paraId="31D7C3E0">
      <w:pPr>
        <w:snapToGrid w:val="0"/>
        <w:spacing w:line="480" w:lineRule="auto"/>
        <w:ind w:right="641"/>
        <w:rPr>
          <w:rFonts w:ascii="宋体" w:hAnsi="宋体" w:eastAsia="宋体" w:cs="宋体"/>
          <w:sz w:val="28"/>
          <w:szCs w:val="28"/>
        </w:rPr>
      </w:pPr>
      <w:r>
        <w:rPr>
          <w:rFonts w:hint="eastAsia" w:ascii="宋体" w:hAnsi="宋体" w:eastAsia="宋体" w:cs="宋体"/>
          <w:sz w:val="28"/>
          <w:szCs w:val="28"/>
        </w:rPr>
        <w:t>法定代表人（电子签名或签章）：</w:t>
      </w:r>
    </w:p>
    <w:p w14:paraId="6269A6E0">
      <w:pPr>
        <w:widowControl/>
        <w:rPr>
          <w:rFonts w:ascii="黑体" w:hAnsi="宋体" w:eastAsia="黑体" w:cs="黑体"/>
          <w:b/>
          <w:bCs/>
          <w:color w:val="000000"/>
          <w:kern w:val="0"/>
          <w:sz w:val="28"/>
          <w:szCs w:val="28"/>
          <w:lang w:bidi="ar"/>
        </w:rPr>
      </w:pPr>
      <w:r>
        <w:rPr>
          <w:rFonts w:hint="eastAsia" w:ascii="宋体" w:hAnsi="宋体" w:eastAsia="宋体" w:cs="宋体"/>
          <w:sz w:val="28"/>
          <w:szCs w:val="28"/>
        </w:rPr>
        <w:t>日期：  年  月  日</w:t>
      </w:r>
    </w:p>
    <w:p w14:paraId="5401393E">
      <w:pPr>
        <w:rPr>
          <w:rFonts w:ascii="黑体" w:hAnsi="宋体" w:eastAsia="黑体" w:cs="黑体"/>
          <w:b/>
          <w:bCs/>
          <w:color w:val="000000"/>
          <w:kern w:val="0"/>
          <w:sz w:val="30"/>
          <w:szCs w:val="30"/>
          <w:lang w:bidi="ar"/>
        </w:rPr>
      </w:pPr>
      <w:r>
        <w:rPr>
          <w:rFonts w:hint="eastAsia" w:ascii="黑体" w:hAnsi="宋体" w:eastAsia="黑体" w:cs="黑体"/>
          <w:b/>
          <w:bCs/>
          <w:color w:val="000000"/>
          <w:kern w:val="0"/>
          <w:sz w:val="30"/>
          <w:szCs w:val="30"/>
          <w:lang w:bidi="ar"/>
        </w:rPr>
        <w:br w:type="page"/>
      </w:r>
    </w:p>
    <w:p w14:paraId="166E1178">
      <w:pPr>
        <w:widowControl/>
        <w:jc w:val="center"/>
      </w:pPr>
      <w:r>
        <w:rPr>
          <w:rFonts w:hint="eastAsia" w:ascii="黑体" w:hAnsi="宋体" w:eastAsia="黑体" w:cs="黑体"/>
          <w:b/>
          <w:bCs/>
          <w:color w:val="000000"/>
          <w:kern w:val="0"/>
          <w:sz w:val="30"/>
          <w:szCs w:val="30"/>
          <w:lang w:bidi="ar"/>
        </w:rPr>
        <w:t>13-9、</w:t>
      </w:r>
      <w:r>
        <w:rPr>
          <w:rFonts w:ascii="黑体" w:hAnsi="宋体" w:eastAsia="黑体" w:cs="黑体"/>
          <w:b/>
          <w:bCs/>
          <w:color w:val="000000"/>
          <w:kern w:val="0"/>
          <w:sz w:val="30"/>
          <w:szCs w:val="30"/>
          <w:lang w:bidi="ar"/>
        </w:rPr>
        <w:t>其他资格证明材料</w:t>
      </w:r>
    </w:p>
    <w:p w14:paraId="4CC1BDB6">
      <w:pPr>
        <w:tabs>
          <w:tab w:val="left" w:pos="9365"/>
        </w:tabs>
        <w:spacing w:before="57" w:after="57" w:line="586" w:lineRule="atLeast"/>
        <w:ind w:right="85" w:firstLine="800" w:firstLineChars="250"/>
        <w:jc w:val="left"/>
        <w:textAlignment w:val="top"/>
        <w:rPr>
          <w:rFonts w:ascii="仿宋" w:hAnsi="仿宋" w:eastAsia="仿宋" w:cs="仿宋"/>
          <w:sz w:val="32"/>
          <w:szCs w:val="32"/>
        </w:rPr>
      </w:pPr>
    </w:p>
    <w:p w14:paraId="07AD6EC4">
      <w:pPr>
        <w:tabs>
          <w:tab w:val="left" w:pos="9365"/>
        </w:tabs>
        <w:spacing w:before="57" w:after="57" w:line="560" w:lineRule="atLeast"/>
        <w:ind w:right="85" w:firstLine="700" w:firstLineChars="250"/>
        <w:jc w:val="left"/>
        <w:textAlignment w:val="top"/>
        <w:rPr>
          <w:rFonts w:ascii="宋体" w:hAnsi="宋体" w:eastAsia="宋体" w:cs="宋体"/>
          <w:sz w:val="28"/>
          <w:szCs w:val="28"/>
        </w:rPr>
      </w:pPr>
      <w:r>
        <w:rPr>
          <w:rFonts w:hint="eastAsia" w:ascii="宋体" w:hAnsi="宋体" w:eastAsia="宋体" w:cs="宋体"/>
          <w:sz w:val="28"/>
          <w:szCs w:val="28"/>
        </w:rPr>
        <w:t>按招标文件要求提供的其他资格证明材料或供应商认为有必要提供的其他证明材料。 （按招标文件要求电子签名&lt;签章&gt;。）</w:t>
      </w:r>
    </w:p>
    <w:p w14:paraId="0A6FA13A">
      <w:pPr>
        <w:widowControl/>
        <w:ind w:firstLine="640" w:firstLineChars="200"/>
        <w:rPr>
          <w:rFonts w:ascii="仿宋" w:hAnsi="仿宋" w:eastAsia="仿宋" w:cs="仿宋"/>
          <w:sz w:val="32"/>
          <w:szCs w:val="32"/>
        </w:rPr>
      </w:pPr>
    </w:p>
    <w:p w14:paraId="6698CBB1">
      <w:pPr>
        <w:pStyle w:val="6"/>
      </w:pPr>
    </w:p>
    <w:sectPr>
      <w:footerReference r:id="rId3" w:type="default"/>
      <w:pgSz w:w="11906" w:h="16838"/>
      <w:pgMar w:top="1240" w:right="1266" w:bottom="1318" w:left="136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华文细黑">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AC39F">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6B1A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D16B1A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6FD00"/>
    <w:multiLevelType w:val="singleLevel"/>
    <w:tmpl w:val="1B46FD00"/>
    <w:lvl w:ilvl="0" w:tentative="0">
      <w:start w:val="1"/>
      <w:numFmt w:val="decimal"/>
      <w:suff w:val="nothing"/>
      <w:lvlText w:val="%1、"/>
      <w:lvlJc w:val="left"/>
    </w:lvl>
  </w:abstractNum>
  <w:abstractNum w:abstractNumId="1">
    <w:nsid w:val="432FA3EE"/>
    <w:multiLevelType w:val="singleLevel"/>
    <w:tmpl w:val="432FA3EE"/>
    <w:lvl w:ilvl="0" w:tentative="0">
      <w:start w:val="8"/>
      <w:numFmt w:val="decimal"/>
      <w:suff w:val="space"/>
      <w:lvlText w:val="%1."/>
      <w:lvlJc w:val="left"/>
      <w:pPr>
        <w:ind w:left="70"/>
      </w:pPr>
    </w:lvl>
  </w:abstractNum>
  <w:abstractNum w:abstractNumId="2">
    <w:nsid w:val="556585FA"/>
    <w:multiLevelType w:val="singleLevel"/>
    <w:tmpl w:val="556585FA"/>
    <w:lvl w:ilvl="0" w:tentative="0">
      <w:start w:val="1"/>
      <w:numFmt w:val="chineseCounting"/>
      <w:suff w:val="nothing"/>
      <w:lvlText w:val="%1、"/>
      <w:lvlJc w:val="left"/>
    </w:lvl>
  </w:abstractNum>
  <w:abstractNum w:abstractNumId="3">
    <w:nsid w:val="5565873A"/>
    <w:multiLevelType w:val="singleLevel"/>
    <w:tmpl w:val="5565873A"/>
    <w:lvl w:ilvl="0" w:tentative="0">
      <w:start w:val="1"/>
      <w:numFmt w:val="decimal"/>
      <w:suff w:val="nothing"/>
      <w:lvlText w:val="%1."/>
      <w:lvlJc w:val="left"/>
    </w:lvl>
  </w:abstractNum>
  <w:abstractNum w:abstractNumId="4">
    <w:nsid w:val="55658791"/>
    <w:multiLevelType w:val="singleLevel"/>
    <w:tmpl w:val="55658791"/>
    <w:lvl w:ilvl="0" w:tentative="0">
      <w:start w:val="3"/>
      <w:numFmt w:val="chineseCounting"/>
      <w:suff w:val="nothing"/>
      <w:lvlText w:val="%1、"/>
      <w:lvlJc w:val="left"/>
    </w:lvl>
  </w:abstractNum>
  <w:abstractNum w:abstractNumId="5">
    <w:nsid w:val="55658846"/>
    <w:multiLevelType w:val="singleLevel"/>
    <w:tmpl w:val="55658846"/>
    <w:lvl w:ilvl="0" w:tentative="0">
      <w:start w:val="5"/>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zRjNGU1ZWZmYjFiYmFkMGJmODIyNDNhODU5MWIifQ=="/>
  </w:docVars>
  <w:rsids>
    <w:rsidRoot w:val="11027269"/>
    <w:rsid w:val="0024771D"/>
    <w:rsid w:val="002829B4"/>
    <w:rsid w:val="00393964"/>
    <w:rsid w:val="003A3918"/>
    <w:rsid w:val="0046408F"/>
    <w:rsid w:val="00562617"/>
    <w:rsid w:val="0069300C"/>
    <w:rsid w:val="00897F31"/>
    <w:rsid w:val="008E684D"/>
    <w:rsid w:val="009E1B48"/>
    <w:rsid w:val="00A3644F"/>
    <w:rsid w:val="00B10DFC"/>
    <w:rsid w:val="00B20F36"/>
    <w:rsid w:val="00C53EE8"/>
    <w:rsid w:val="00DF14BB"/>
    <w:rsid w:val="00F660B6"/>
    <w:rsid w:val="01215A79"/>
    <w:rsid w:val="017112EF"/>
    <w:rsid w:val="017568F4"/>
    <w:rsid w:val="01D731C0"/>
    <w:rsid w:val="01DB732C"/>
    <w:rsid w:val="02386744"/>
    <w:rsid w:val="02A1499E"/>
    <w:rsid w:val="03082F4B"/>
    <w:rsid w:val="03416B9B"/>
    <w:rsid w:val="034A70C0"/>
    <w:rsid w:val="035E700F"/>
    <w:rsid w:val="035E7B4D"/>
    <w:rsid w:val="03A21826"/>
    <w:rsid w:val="03C36E72"/>
    <w:rsid w:val="03E276A3"/>
    <w:rsid w:val="0422187B"/>
    <w:rsid w:val="045B7B4C"/>
    <w:rsid w:val="04635C6F"/>
    <w:rsid w:val="04EB6062"/>
    <w:rsid w:val="052D6368"/>
    <w:rsid w:val="05885E7A"/>
    <w:rsid w:val="05D30A81"/>
    <w:rsid w:val="06283ADE"/>
    <w:rsid w:val="063F598B"/>
    <w:rsid w:val="069C5588"/>
    <w:rsid w:val="06D80E87"/>
    <w:rsid w:val="06F028F4"/>
    <w:rsid w:val="070E74CA"/>
    <w:rsid w:val="07467826"/>
    <w:rsid w:val="076A6065"/>
    <w:rsid w:val="07B2792A"/>
    <w:rsid w:val="07C95725"/>
    <w:rsid w:val="07FE5178"/>
    <w:rsid w:val="08910A86"/>
    <w:rsid w:val="09066FC1"/>
    <w:rsid w:val="091B0F6C"/>
    <w:rsid w:val="09983547"/>
    <w:rsid w:val="0A06757C"/>
    <w:rsid w:val="0A2467B1"/>
    <w:rsid w:val="0A430D0D"/>
    <w:rsid w:val="0A5445F0"/>
    <w:rsid w:val="0AFA007A"/>
    <w:rsid w:val="0AFB3396"/>
    <w:rsid w:val="0B300F0F"/>
    <w:rsid w:val="0B641DA7"/>
    <w:rsid w:val="0B8065C1"/>
    <w:rsid w:val="0BCA3C50"/>
    <w:rsid w:val="0BEA4DDC"/>
    <w:rsid w:val="0C1C35C4"/>
    <w:rsid w:val="0C697EC2"/>
    <w:rsid w:val="0CCB4DFB"/>
    <w:rsid w:val="0D3E4274"/>
    <w:rsid w:val="0D5457E0"/>
    <w:rsid w:val="0D7915AB"/>
    <w:rsid w:val="0D7C256C"/>
    <w:rsid w:val="0D837D9E"/>
    <w:rsid w:val="0D95362E"/>
    <w:rsid w:val="0D96402B"/>
    <w:rsid w:val="0DB20BD3"/>
    <w:rsid w:val="0E0B4422"/>
    <w:rsid w:val="0E7E5333"/>
    <w:rsid w:val="0FA9089E"/>
    <w:rsid w:val="0FD12549"/>
    <w:rsid w:val="0FDA4436"/>
    <w:rsid w:val="0FF07241"/>
    <w:rsid w:val="10044A9B"/>
    <w:rsid w:val="105779C8"/>
    <w:rsid w:val="106322A9"/>
    <w:rsid w:val="10AE13B0"/>
    <w:rsid w:val="11027269"/>
    <w:rsid w:val="111355E0"/>
    <w:rsid w:val="11163694"/>
    <w:rsid w:val="11391F42"/>
    <w:rsid w:val="11894686"/>
    <w:rsid w:val="11A877E9"/>
    <w:rsid w:val="11F72B09"/>
    <w:rsid w:val="12341E87"/>
    <w:rsid w:val="12DC585B"/>
    <w:rsid w:val="1301750B"/>
    <w:rsid w:val="132316DC"/>
    <w:rsid w:val="13CF0976"/>
    <w:rsid w:val="13CF7822"/>
    <w:rsid w:val="142D1E0C"/>
    <w:rsid w:val="14365ED2"/>
    <w:rsid w:val="14E00F11"/>
    <w:rsid w:val="150317C5"/>
    <w:rsid w:val="15520056"/>
    <w:rsid w:val="158B42DF"/>
    <w:rsid w:val="158E4B1B"/>
    <w:rsid w:val="159B37AB"/>
    <w:rsid w:val="15CD37EC"/>
    <w:rsid w:val="15F630D7"/>
    <w:rsid w:val="16132450"/>
    <w:rsid w:val="16246AE4"/>
    <w:rsid w:val="162B7862"/>
    <w:rsid w:val="163E7DE2"/>
    <w:rsid w:val="16B71B14"/>
    <w:rsid w:val="17660A27"/>
    <w:rsid w:val="178C2912"/>
    <w:rsid w:val="17F7737C"/>
    <w:rsid w:val="18175B48"/>
    <w:rsid w:val="185A16FC"/>
    <w:rsid w:val="18626802"/>
    <w:rsid w:val="188B4CDC"/>
    <w:rsid w:val="18C26000"/>
    <w:rsid w:val="191D3702"/>
    <w:rsid w:val="196D545F"/>
    <w:rsid w:val="19CA6B54"/>
    <w:rsid w:val="1A351FF1"/>
    <w:rsid w:val="1ABB0797"/>
    <w:rsid w:val="1AE26710"/>
    <w:rsid w:val="1B3A0240"/>
    <w:rsid w:val="1B563F06"/>
    <w:rsid w:val="1B60724D"/>
    <w:rsid w:val="1B7F1479"/>
    <w:rsid w:val="1B956E17"/>
    <w:rsid w:val="1C433203"/>
    <w:rsid w:val="1CEC598A"/>
    <w:rsid w:val="1D0E253D"/>
    <w:rsid w:val="1D1C4AB6"/>
    <w:rsid w:val="1D21563F"/>
    <w:rsid w:val="1D792CD5"/>
    <w:rsid w:val="1D826EFA"/>
    <w:rsid w:val="1DA43419"/>
    <w:rsid w:val="1DDC6DF4"/>
    <w:rsid w:val="1DF423BD"/>
    <w:rsid w:val="1E096723"/>
    <w:rsid w:val="1E1B3FC0"/>
    <w:rsid w:val="1E4C0686"/>
    <w:rsid w:val="1E7E2C75"/>
    <w:rsid w:val="1EDB3E4C"/>
    <w:rsid w:val="1F533349"/>
    <w:rsid w:val="1F8F3FBF"/>
    <w:rsid w:val="1FB91049"/>
    <w:rsid w:val="1FCE75C8"/>
    <w:rsid w:val="204B094B"/>
    <w:rsid w:val="206E49E2"/>
    <w:rsid w:val="21B52099"/>
    <w:rsid w:val="21F06159"/>
    <w:rsid w:val="22D73A08"/>
    <w:rsid w:val="2358717F"/>
    <w:rsid w:val="23FC3FAF"/>
    <w:rsid w:val="242F484E"/>
    <w:rsid w:val="248221CF"/>
    <w:rsid w:val="24923335"/>
    <w:rsid w:val="24BE2B7E"/>
    <w:rsid w:val="24C90335"/>
    <w:rsid w:val="24D01D67"/>
    <w:rsid w:val="24EA1217"/>
    <w:rsid w:val="25383B28"/>
    <w:rsid w:val="25706A02"/>
    <w:rsid w:val="257F6C45"/>
    <w:rsid w:val="258E0C37"/>
    <w:rsid w:val="259841DD"/>
    <w:rsid w:val="25B97187"/>
    <w:rsid w:val="25C35C03"/>
    <w:rsid w:val="25D40551"/>
    <w:rsid w:val="25FD5671"/>
    <w:rsid w:val="2631510F"/>
    <w:rsid w:val="264659B5"/>
    <w:rsid w:val="266D4CF0"/>
    <w:rsid w:val="267407E6"/>
    <w:rsid w:val="275B0FEC"/>
    <w:rsid w:val="27C052F3"/>
    <w:rsid w:val="28677E38"/>
    <w:rsid w:val="288A1B89"/>
    <w:rsid w:val="288D78CB"/>
    <w:rsid w:val="28C358BF"/>
    <w:rsid w:val="28CA642A"/>
    <w:rsid w:val="29B2437D"/>
    <w:rsid w:val="29B70475"/>
    <w:rsid w:val="29F6324E"/>
    <w:rsid w:val="29F86FC6"/>
    <w:rsid w:val="29FF12A1"/>
    <w:rsid w:val="2A08728F"/>
    <w:rsid w:val="2AB126A1"/>
    <w:rsid w:val="2AD0208F"/>
    <w:rsid w:val="2B12230A"/>
    <w:rsid w:val="2B17347C"/>
    <w:rsid w:val="2B792558"/>
    <w:rsid w:val="2BE6191D"/>
    <w:rsid w:val="2C9B5ED5"/>
    <w:rsid w:val="2D031489"/>
    <w:rsid w:val="2D2B1992"/>
    <w:rsid w:val="2D3E5E95"/>
    <w:rsid w:val="2D463082"/>
    <w:rsid w:val="2D826093"/>
    <w:rsid w:val="2D8C05FA"/>
    <w:rsid w:val="2DE169BE"/>
    <w:rsid w:val="2E094915"/>
    <w:rsid w:val="2E1E4B22"/>
    <w:rsid w:val="2E7324C8"/>
    <w:rsid w:val="2E7768CA"/>
    <w:rsid w:val="2E7F39BA"/>
    <w:rsid w:val="2EAF28CA"/>
    <w:rsid w:val="2EB45CC8"/>
    <w:rsid w:val="2ECE5143"/>
    <w:rsid w:val="2F3F176E"/>
    <w:rsid w:val="2F661B82"/>
    <w:rsid w:val="2F933CD7"/>
    <w:rsid w:val="2F9B19F1"/>
    <w:rsid w:val="303A5B90"/>
    <w:rsid w:val="30552274"/>
    <w:rsid w:val="30DB1C14"/>
    <w:rsid w:val="30DE377E"/>
    <w:rsid w:val="311E37B6"/>
    <w:rsid w:val="312A215B"/>
    <w:rsid w:val="31E845B5"/>
    <w:rsid w:val="32146967"/>
    <w:rsid w:val="32B15BB9"/>
    <w:rsid w:val="32D92145"/>
    <w:rsid w:val="32DD144F"/>
    <w:rsid w:val="331A7FAD"/>
    <w:rsid w:val="33524574"/>
    <w:rsid w:val="33D3298D"/>
    <w:rsid w:val="343155AF"/>
    <w:rsid w:val="346812C4"/>
    <w:rsid w:val="34734046"/>
    <w:rsid w:val="34896B9C"/>
    <w:rsid w:val="34BA161A"/>
    <w:rsid w:val="34C001F2"/>
    <w:rsid w:val="35777E1D"/>
    <w:rsid w:val="35CB1A33"/>
    <w:rsid w:val="36785717"/>
    <w:rsid w:val="369B33E0"/>
    <w:rsid w:val="36DB7A54"/>
    <w:rsid w:val="3718765B"/>
    <w:rsid w:val="3736112E"/>
    <w:rsid w:val="373864D0"/>
    <w:rsid w:val="374A39E1"/>
    <w:rsid w:val="374E793D"/>
    <w:rsid w:val="378263E7"/>
    <w:rsid w:val="37D22C05"/>
    <w:rsid w:val="37EE37B7"/>
    <w:rsid w:val="383B4EE4"/>
    <w:rsid w:val="38434D5F"/>
    <w:rsid w:val="38683D99"/>
    <w:rsid w:val="38763BBF"/>
    <w:rsid w:val="39096AFA"/>
    <w:rsid w:val="394915ED"/>
    <w:rsid w:val="39630911"/>
    <w:rsid w:val="39810D86"/>
    <w:rsid w:val="39875C71"/>
    <w:rsid w:val="3A274797"/>
    <w:rsid w:val="3A4B6ED9"/>
    <w:rsid w:val="3AA761D2"/>
    <w:rsid w:val="3AC8252E"/>
    <w:rsid w:val="3B023A35"/>
    <w:rsid w:val="3B0B3EB3"/>
    <w:rsid w:val="3B213D13"/>
    <w:rsid w:val="3B2E5D25"/>
    <w:rsid w:val="3B5322AF"/>
    <w:rsid w:val="3BC211E2"/>
    <w:rsid w:val="3BD50F16"/>
    <w:rsid w:val="3BE21884"/>
    <w:rsid w:val="3C2854E9"/>
    <w:rsid w:val="3C46639A"/>
    <w:rsid w:val="3CD079DB"/>
    <w:rsid w:val="3CDC49E2"/>
    <w:rsid w:val="3D2956C7"/>
    <w:rsid w:val="3EBC460F"/>
    <w:rsid w:val="3EC3599D"/>
    <w:rsid w:val="3EE11385"/>
    <w:rsid w:val="3F0044FB"/>
    <w:rsid w:val="3FC7326B"/>
    <w:rsid w:val="3FEB153C"/>
    <w:rsid w:val="40121453"/>
    <w:rsid w:val="401A01BA"/>
    <w:rsid w:val="40E35E83"/>
    <w:rsid w:val="41083B3B"/>
    <w:rsid w:val="410848DA"/>
    <w:rsid w:val="419A7577"/>
    <w:rsid w:val="421B1306"/>
    <w:rsid w:val="42242934"/>
    <w:rsid w:val="42402E61"/>
    <w:rsid w:val="425C5EED"/>
    <w:rsid w:val="426447CE"/>
    <w:rsid w:val="42774507"/>
    <w:rsid w:val="4281555E"/>
    <w:rsid w:val="42F11EE3"/>
    <w:rsid w:val="430F5132"/>
    <w:rsid w:val="43142363"/>
    <w:rsid w:val="43305190"/>
    <w:rsid w:val="43CB118C"/>
    <w:rsid w:val="43E50164"/>
    <w:rsid w:val="440648B6"/>
    <w:rsid w:val="441C56C4"/>
    <w:rsid w:val="44931AD4"/>
    <w:rsid w:val="45246A6A"/>
    <w:rsid w:val="45736470"/>
    <w:rsid w:val="45912857"/>
    <w:rsid w:val="45CB79BE"/>
    <w:rsid w:val="45F251B6"/>
    <w:rsid w:val="46212CFC"/>
    <w:rsid w:val="46966A91"/>
    <w:rsid w:val="46E14C12"/>
    <w:rsid w:val="47714C73"/>
    <w:rsid w:val="4780622E"/>
    <w:rsid w:val="47833F1C"/>
    <w:rsid w:val="47C167F2"/>
    <w:rsid w:val="4822715D"/>
    <w:rsid w:val="48434EFE"/>
    <w:rsid w:val="486E697A"/>
    <w:rsid w:val="48F53030"/>
    <w:rsid w:val="49194943"/>
    <w:rsid w:val="49235BC9"/>
    <w:rsid w:val="49584042"/>
    <w:rsid w:val="497A3A5E"/>
    <w:rsid w:val="49836818"/>
    <w:rsid w:val="49AF5F51"/>
    <w:rsid w:val="4A2A68D0"/>
    <w:rsid w:val="4A570BF9"/>
    <w:rsid w:val="4A9532A7"/>
    <w:rsid w:val="4AF71529"/>
    <w:rsid w:val="4B0233A9"/>
    <w:rsid w:val="4B4E3504"/>
    <w:rsid w:val="4B7F5E34"/>
    <w:rsid w:val="4BC170E8"/>
    <w:rsid w:val="4BC354BF"/>
    <w:rsid w:val="4C0C0983"/>
    <w:rsid w:val="4C292A4A"/>
    <w:rsid w:val="4C2D1B7F"/>
    <w:rsid w:val="4C474817"/>
    <w:rsid w:val="4C9501E3"/>
    <w:rsid w:val="4D665E71"/>
    <w:rsid w:val="4D982C5F"/>
    <w:rsid w:val="4DDD5FCE"/>
    <w:rsid w:val="4DEA75B1"/>
    <w:rsid w:val="4E707A02"/>
    <w:rsid w:val="4F183B62"/>
    <w:rsid w:val="4F5C39D0"/>
    <w:rsid w:val="4FFB019A"/>
    <w:rsid w:val="501B6A0F"/>
    <w:rsid w:val="50F33C1E"/>
    <w:rsid w:val="5142059E"/>
    <w:rsid w:val="518A2D7C"/>
    <w:rsid w:val="51E016E7"/>
    <w:rsid w:val="51E47CAD"/>
    <w:rsid w:val="51F0594C"/>
    <w:rsid w:val="52314049"/>
    <w:rsid w:val="52434EB9"/>
    <w:rsid w:val="5247741C"/>
    <w:rsid w:val="52645A0F"/>
    <w:rsid w:val="52903990"/>
    <w:rsid w:val="5295348A"/>
    <w:rsid w:val="52A1794C"/>
    <w:rsid w:val="52DC6BD6"/>
    <w:rsid w:val="532E7431"/>
    <w:rsid w:val="53B611D5"/>
    <w:rsid w:val="53CE4770"/>
    <w:rsid w:val="53F50CE9"/>
    <w:rsid w:val="541D1254"/>
    <w:rsid w:val="54907287"/>
    <w:rsid w:val="549367C5"/>
    <w:rsid w:val="54A46502"/>
    <w:rsid w:val="555255AC"/>
    <w:rsid w:val="55531623"/>
    <w:rsid w:val="55872E29"/>
    <w:rsid w:val="558B21D6"/>
    <w:rsid w:val="55CC5DDD"/>
    <w:rsid w:val="55DF5F8D"/>
    <w:rsid w:val="55F53A88"/>
    <w:rsid w:val="5671669C"/>
    <w:rsid w:val="56C82ED4"/>
    <w:rsid w:val="56E9366F"/>
    <w:rsid w:val="57964B67"/>
    <w:rsid w:val="58056FE3"/>
    <w:rsid w:val="58163E1E"/>
    <w:rsid w:val="585431C0"/>
    <w:rsid w:val="58D45D06"/>
    <w:rsid w:val="592D0FF5"/>
    <w:rsid w:val="593325EB"/>
    <w:rsid w:val="59344F13"/>
    <w:rsid w:val="593B1DF9"/>
    <w:rsid w:val="594F0101"/>
    <w:rsid w:val="596A3D86"/>
    <w:rsid w:val="59F667CF"/>
    <w:rsid w:val="5A296BA4"/>
    <w:rsid w:val="5A5673B6"/>
    <w:rsid w:val="5A702B1D"/>
    <w:rsid w:val="5B4A5024"/>
    <w:rsid w:val="5B5451EA"/>
    <w:rsid w:val="5B6A4350"/>
    <w:rsid w:val="5B6F4E81"/>
    <w:rsid w:val="5B7B551A"/>
    <w:rsid w:val="5BAF2346"/>
    <w:rsid w:val="5C7D6846"/>
    <w:rsid w:val="5DCF21F7"/>
    <w:rsid w:val="5E051A4E"/>
    <w:rsid w:val="5E820631"/>
    <w:rsid w:val="5EAB7548"/>
    <w:rsid w:val="5EC41512"/>
    <w:rsid w:val="5EDE31B9"/>
    <w:rsid w:val="5F41138B"/>
    <w:rsid w:val="5FBA3DFB"/>
    <w:rsid w:val="5FD749AD"/>
    <w:rsid w:val="6025221C"/>
    <w:rsid w:val="60B30F76"/>
    <w:rsid w:val="60B371C8"/>
    <w:rsid w:val="60D61108"/>
    <w:rsid w:val="60D96163"/>
    <w:rsid w:val="610578D6"/>
    <w:rsid w:val="6130061D"/>
    <w:rsid w:val="615239C1"/>
    <w:rsid w:val="61707E22"/>
    <w:rsid w:val="617E77D6"/>
    <w:rsid w:val="61E62BBC"/>
    <w:rsid w:val="627D7FA7"/>
    <w:rsid w:val="6293748A"/>
    <w:rsid w:val="62B14C76"/>
    <w:rsid w:val="62EF1E31"/>
    <w:rsid w:val="63265930"/>
    <w:rsid w:val="636B5105"/>
    <w:rsid w:val="636C3FBE"/>
    <w:rsid w:val="63F23818"/>
    <w:rsid w:val="641A755E"/>
    <w:rsid w:val="645037C1"/>
    <w:rsid w:val="647C245B"/>
    <w:rsid w:val="649607A3"/>
    <w:rsid w:val="64DB6CED"/>
    <w:rsid w:val="64E01A69"/>
    <w:rsid w:val="651067DC"/>
    <w:rsid w:val="654F3237"/>
    <w:rsid w:val="657D3E20"/>
    <w:rsid w:val="65941476"/>
    <w:rsid w:val="65944F19"/>
    <w:rsid w:val="660D1128"/>
    <w:rsid w:val="663012BB"/>
    <w:rsid w:val="66831766"/>
    <w:rsid w:val="66854D92"/>
    <w:rsid w:val="66C70B33"/>
    <w:rsid w:val="66DD2838"/>
    <w:rsid w:val="67087B42"/>
    <w:rsid w:val="672A3F5C"/>
    <w:rsid w:val="67966812"/>
    <w:rsid w:val="67F46F23"/>
    <w:rsid w:val="68063691"/>
    <w:rsid w:val="6823388F"/>
    <w:rsid w:val="689C403A"/>
    <w:rsid w:val="68FB0849"/>
    <w:rsid w:val="6931404F"/>
    <w:rsid w:val="69845BA5"/>
    <w:rsid w:val="698D7175"/>
    <w:rsid w:val="69C340F2"/>
    <w:rsid w:val="69D3288A"/>
    <w:rsid w:val="69EC54F9"/>
    <w:rsid w:val="6A4E3AF8"/>
    <w:rsid w:val="6A5A5C9E"/>
    <w:rsid w:val="6ABD2EE3"/>
    <w:rsid w:val="6AE20A12"/>
    <w:rsid w:val="6AF63D8F"/>
    <w:rsid w:val="6AFF5E92"/>
    <w:rsid w:val="6B1B42E7"/>
    <w:rsid w:val="6B3B4AFC"/>
    <w:rsid w:val="6B594461"/>
    <w:rsid w:val="6B92732F"/>
    <w:rsid w:val="6BA41BF9"/>
    <w:rsid w:val="6BDD21FF"/>
    <w:rsid w:val="6D40391B"/>
    <w:rsid w:val="6D60176B"/>
    <w:rsid w:val="6D6167A4"/>
    <w:rsid w:val="6D981B8F"/>
    <w:rsid w:val="6E292A59"/>
    <w:rsid w:val="6E41061C"/>
    <w:rsid w:val="6E572590"/>
    <w:rsid w:val="6E6F6598"/>
    <w:rsid w:val="6E857130"/>
    <w:rsid w:val="6EB1286D"/>
    <w:rsid w:val="6EF55AD8"/>
    <w:rsid w:val="6F215C44"/>
    <w:rsid w:val="6F8A2BD3"/>
    <w:rsid w:val="70096E04"/>
    <w:rsid w:val="703C5E89"/>
    <w:rsid w:val="70480FC0"/>
    <w:rsid w:val="70CE7706"/>
    <w:rsid w:val="71235CA4"/>
    <w:rsid w:val="712E7D07"/>
    <w:rsid w:val="71902C0D"/>
    <w:rsid w:val="72203F91"/>
    <w:rsid w:val="7249798C"/>
    <w:rsid w:val="72801A25"/>
    <w:rsid w:val="72B611DC"/>
    <w:rsid w:val="72D56055"/>
    <w:rsid w:val="72DA3F26"/>
    <w:rsid w:val="72F80286"/>
    <w:rsid w:val="73647738"/>
    <w:rsid w:val="7375655F"/>
    <w:rsid w:val="742E508B"/>
    <w:rsid w:val="743A7477"/>
    <w:rsid w:val="743C1270"/>
    <w:rsid w:val="748334C1"/>
    <w:rsid w:val="748D03ED"/>
    <w:rsid w:val="754C74F6"/>
    <w:rsid w:val="75592D80"/>
    <w:rsid w:val="7575770C"/>
    <w:rsid w:val="75A5137D"/>
    <w:rsid w:val="75CE1F56"/>
    <w:rsid w:val="75DF03B6"/>
    <w:rsid w:val="761050C4"/>
    <w:rsid w:val="764F753B"/>
    <w:rsid w:val="76CD3516"/>
    <w:rsid w:val="775E6BC1"/>
    <w:rsid w:val="77692935"/>
    <w:rsid w:val="77D1428E"/>
    <w:rsid w:val="77D812BE"/>
    <w:rsid w:val="77E12415"/>
    <w:rsid w:val="780A5F0F"/>
    <w:rsid w:val="780B1C4A"/>
    <w:rsid w:val="78342230"/>
    <w:rsid w:val="7888074A"/>
    <w:rsid w:val="78BA32A4"/>
    <w:rsid w:val="78C175DC"/>
    <w:rsid w:val="78C94003"/>
    <w:rsid w:val="793B3DA7"/>
    <w:rsid w:val="796611D8"/>
    <w:rsid w:val="79982CDB"/>
    <w:rsid w:val="7A106FE1"/>
    <w:rsid w:val="7A747570"/>
    <w:rsid w:val="7AA068C1"/>
    <w:rsid w:val="7AA85502"/>
    <w:rsid w:val="7AAC0554"/>
    <w:rsid w:val="7B2C0C2E"/>
    <w:rsid w:val="7B5D6256"/>
    <w:rsid w:val="7B5F4F9B"/>
    <w:rsid w:val="7B672C31"/>
    <w:rsid w:val="7BB65AAA"/>
    <w:rsid w:val="7BBF79A8"/>
    <w:rsid w:val="7C5F1E81"/>
    <w:rsid w:val="7CCA1B29"/>
    <w:rsid w:val="7CFA3A06"/>
    <w:rsid w:val="7D7D5125"/>
    <w:rsid w:val="7DA040BC"/>
    <w:rsid w:val="7DA20321"/>
    <w:rsid w:val="7DAD4DB4"/>
    <w:rsid w:val="7E2F091D"/>
    <w:rsid w:val="7E6873EC"/>
    <w:rsid w:val="7EA03F72"/>
    <w:rsid w:val="7EC93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1"/>
    <w:pPr>
      <w:ind w:left="2455"/>
      <w:outlineLvl w:val="1"/>
    </w:pPr>
    <w:rPr>
      <w:rFonts w:ascii="Microsoft JhengHei" w:hAnsi="Microsoft JhengHei" w:eastAsia="Microsoft JhengHei"/>
      <w:b/>
      <w:bCs/>
      <w:sz w:val="36"/>
      <w:szCs w:val="36"/>
    </w:rPr>
  </w:style>
  <w:style w:type="paragraph" w:styleId="4">
    <w:name w:val="heading 3"/>
    <w:basedOn w:val="1"/>
    <w:next w:val="1"/>
    <w:autoRedefine/>
    <w:qFormat/>
    <w:uiPriority w:val="1"/>
    <w:pPr>
      <w:ind w:left="138"/>
      <w:outlineLvl w:val="2"/>
    </w:pPr>
    <w:rPr>
      <w:rFonts w:ascii="Microsoft JhengHei" w:hAnsi="Microsoft JhengHei" w:eastAsia="Microsoft JhengHe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autoRedefine/>
    <w:qFormat/>
    <w:uiPriority w:val="1"/>
    <w:pPr>
      <w:ind w:left="20"/>
    </w:pPr>
    <w:rPr>
      <w:rFonts w:ascii="宋体" w:hAnsi="宋体" w:eastAsia="宋体"/>
      <w:sz w:val="18"/>
      <w:szCs w:val="18"/>
    </w:rPr>
  </w:style>
  <w:style w:type="paragraph" w:styleId="6">
    <w:name w:val="Body Text 2"/>
    <w:basedOn w:val="1"/>
    <w:next w:val="5"/>
    <w:autoRedefine/>
    <w:qFormat/>
    <w:uiPriority w:val="0"/>
    <w:pPr>
      <w:spacing w:after="120" w:line="480" w:lineRule="auto"/>
    </w:pPr>
  </w:style>
  <w:style w:type="paragraph" w:styleId="7">
    <w:name w:val="Body Text Indent"/>
    <w:basedOn w:val="1"/>
    <w:next w:val="8"/>
    <w:autoRedefine/>
    <w:unhideWhenUsed/>
    <w:qFormat/>
    <w:uiPriority w:val="99"/>
    <w:pPr>
      <w:spacing w:after="120"/>
      <w:ind w:left="420" w:leftChars="200"/>
    </w:pPr>
  </w:style>
  <w:style w:type="paragraph" w:styleId="8">
    <w:name w:val="Body Text First Indent 2"/>
    <w:basedOn w:val="7"/>
    <w:next w:val="1"/>
    <w:autoRedefine/>
    <w:unhideWhenUsed/>
    <w:qFormat/>
    <w:uiPriority w:val="99"/>
    <w:pPr>
      <w:ind w:firstLine="420" w:firstLineChars="200"/>
    </w:pPr>
  </w:style>
  <w:style w:type="paragraph" w:styleId="9">
    <w:name w:val="List 2"/>
    <w:basedOn w:val="1"/>
    <w:autoRedefine/>
    <w:qFormat/>
    <w:uiPriority w:val="0"/>
    <w:pPr>
      <w:ind w:left="400" w:leftChars="200" w:hanging="200" w:hangingChars="200"/>
    </w:pPr>
  </w:style>
  <w:style w:type="paragraph" w:styleId="10">
    <w:name w:val="Plain Text"/>
    <w:basedOn w:val="1"/>
    <w:qFormat/>
    <w:uiPriority w:val="99"/>
    <w:rPr>
      <w:rFonts w:ascii="宋体" w:hAnsi="Courier New"/>
    </w:rPr>
  </w:style>
  <w:style w:type="paragraph" w:styleId="11">
    <w:name w:val="Balloon Text"/>
    <w:basedOn w:val="1"/>
    <w:link w:val="64"/>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envelope return"/>
    <w:basedOn w:val="1"/>
    <w:autoRedefine/>
    <w:qFormat/>
    <w:uiPriority w:val="0"/>
    <w:pPr>
      <w:snapToGrid w:val="0"/>
    </w:pPr>
    <w:rPr>
      <w:rFonts w:ascii="Arial" w:hAnsi="Arial" w:cs="Arial"/>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0"/>
  </w:style>
  <w:style w:type="paragraph" w:styleId="16">
    <w:name w:val="Message Header"/>
    <w:basedOn w:val="1"/>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17">
    <w:name w:val="Normal (Web)"/>
    <w:basedOn w:val="1"/>
    <w:autoRedefine/>
    <w:qFormat/>
    <w:uiPriority w:val="0"/>
    <w:pPr>
      <w:spacing w:before="100" w:beforeAutospacing="1" w:after="100" w:afterAutospacing="1"/>
      <w:jc w:val="left"/>
    </w:pPr>
    <w:rPr>
      <w:kern w:val="0"/>
      <w:sz w:val="24"/>
    </w:rPr>
  </w:style>
  <w:style w:type="paragraph" w:styleId="18">
    <w:name w:val="Title"/>
    <w:basedOn w:val="1"/>
    <w:next w:val="1"/>
    <w:autoRedefine/>
    <w:qFormat/>
    <w:uiPriority w:val="99"/>
    <w:pPr>
      <w:spacing w:before="240" w:after="60"/>
      <w:jc w:val="center"/>
      <w:outlineLvl w:val="0"/>
    </w:pPr>
    <w:rPr>
      <w:rFonts w:ascii="Cambria" w:hAnsi="Cambria"/>
      <w:b/>
      <w:bCs/>
      <w:sz w:val="32"/>
      <w:szCs w:val="32"/>
    </w:rPr>
  </w:style>
  <w:style w:type="paragraph" w:styleId="19">
    <w:name w:val="Body Text First Indent"/>
    <w:basedOn w:val="5"/>
    <w:next w:val="8"/>
    <w:autoRedefine/>
    <w:qFormat/>
    <w:uiPriority w:val="0"/>
    <w:pPr>
      <w:tabs>
        <w:tab w:val="left" w:pos="219"/>
      </w:tabs>
      <w:ind w:firstLine="420" w:firstLineChars="100"/>
    </w:pPr>
    <w:rPr>
      <w:sz w:val="21"/>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FollowedHyperlink"/>
    <w:basedOn w:val="22"/>
    <w:autoRedefine/>
    <w:qFormat/>
    <w:uiPriority w:val="0"/>
    <w:rPr>
      <w:color w:val="333333"/>
      <w:u w:val="none"/>
    </w:rPr>
  </w:style>
  <w:style w:type="character" w:styleId="25">
    <w:name w:val="HTML Definition"/>
    <w:basedOn w:val="22"/>
    <w:autoRedefine/>
    <w:qFormat/>
    <w:uiPriority w:val="0"/>
    <w:rPr>
      <w:i/>
      <w:iCs/>
    </w:rPr>
  </w:style>
  <w:style w:type="character" w:styleId="26">
    <w:name w:val="HTML Typewriter"/>
    <w:basedOn w:val="22"/>
    <w:qFormat/>
    <w:uiPriority w:val="0"/>
    <w:rPr>
      <w:rFonts w:ascii="monospace" w:hAnsi="monospace" w:eastAsia="monospace" w:cs="monospace"/>
      <w:sz w:val="20"/>
    </w:rPr>
  </w:style>
  <w:style w:type="character" w:styleId="27">
    <w:name w:val="HTML Acronym"/>
    <w:basedOn w:val="22"/>
    <w:qFormat/>
    <w:uiPriority w:val="0"/>
  </w:style>
  <w:style w:type="character" w:styleId="28">
    <w:name w:val="HTML Variable"/>
    <w:basedOn w:val="22"/>
    <w:qFormat/>
    <w:uiPriority w:val="0"/>
  </w:style>
  <w:style w:type="character" w:styleId="29">
    <w:name w:val="Hyperlink"/>
    <w:basedOn w:val="22"/>
    <w:autoRedefine/>
    <w:qFormat/>
    <w:uiPriority w:val="0"/>
    <w:rPr>
      <w:color w:val="333333"/>
      <w:u w:val="none"/>
    </w:rPr>
  </w:style>
  <w:style w:type="character" w:styleId="30">
    <w:name w:val="HTML Code"/>
    <w:basedOn w:val="22"/>
    <w:autoRedefine/>
    <w:qFormat/>
    <w:uiPriority w:val="0"/>
    <w:rPr>
      <w:rFonts w:hint="default" w:ascii="Consolas" w:hAnsi="Consolas" w:eastAsia="Consolas" w:cs="Consolas"/>
      <w:color w:val="C7254E"/>
      <w:sz w:val="21"/>
      <w:szCs w:val="21"/>
      <w:shd w:val="clear" w:color="auto" w:fill="F9F2F4"/>
    </w:rPr>
  </w:style>
  <w:style w:type="character" w:styleId="31">
    <w:name w:val="HTML Cite"/>
    <w:basedOn w:val="22"/>
    <w:qFormat/>
    <w:uiPriority w:val="0"/>
  </w:style>
  <w:style w:type="character" w:styleId="32">
    <w:name w:val="HTML Keyboard"/>
    <w:basedOn w:val="22"/>
    <w:autoRedefine/>
    <w:qFormat/>
    <w:uiPriority w:val="0"/>
    <w:rPr>
      <w:rFonts w:hint="default" w:ascii="Consolas" w:hAnsi="Consolas" w:eastAsia="Consolas" w:cs="Consolas"/>
      <w:color w:val="FFFFFF"/>
      <w:sz w:val="21"/>
      <w:szCs w:val="21"/>
      <w:shd w:val="clear" w:color="auto" w:fill="333333"/>
    </w:rPr>
  </w:style>
  <w:style w:type="character" w:styleId="33">
    <w:name w:val="HTML Sample"/>
    <w:basedOn w:val="22"/>
    <w:autoRedefine/>
    <w:qFormat/>
    <w:uiPriority w:val="0"/>
    <w:rPr>
      <w:rFonts w:ascii="Consolas" w:hAnsi="Consolas" w:eastAsia="Consolas" w:cs="Consolas"/>
      <w:sz w:val="21"/>
      <w:szCs w:val="21"/>
    </w:rPr>
  </w:style>
  <w:style w:type="paragraph" w:customStyle="1" w:styleId="34">
    <w:name w:val="BodyText"/>
    <w:basedOn w:val="1"/>
    <w:next w:val="35"/>
    <w:autoRedefine/>
    <w:qFormat/>
    <w:uiPriority w:val="0"/>
    <w:pPr>
      <w:spacing w:before="39"/>
      <w:ind w:left="566"/>
      <w:textAlignment w:val="baseline"/>
    </w:pPr>
    <w:rPr>
      <w:rFonts w:ascii="华文细黑" w:hAnsi="华文细黑" w:eastAsia="华文细黑"/>
      <w:sz w:val="16"/>
      <w:szCs w:val="16"/>
    </w:rPr>
  </w:style>
  <w:style w:type="paragraph" w:customStyle="1" w:styleId="35">
    <w:name w:val="UserStyle_0"/>
    <w:next w:val="1"/>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36">
    <w:name w:val="BodyText2"/>
    <w:basedOn w:val="1"/>
    <w:autoRedefine/>
    <w:qFormat/>
    <w:uiPriority w:val="0"/>
    <w:pPr>
      <w:spacing w:after="120" w:line="480" w:lineRule="auto"/>
      <w:ind w:right="357"/>
      <w:textAlignment w:val="baseline"/>
    </w:pPr>
    <w:rPr>
      <w:szCs w:val="20"/>
    </w:rPr>
  </w:style>
  <w:style w:type="paragraph" w:customStyle="1" w:styleId="37">
    <w:name w:val="Table Paragraph"/>
    <w:basedOn w:val="1"/>
    <w:autoRedefine/>
    <w:qFormat/>
    <w:uiPriority w:val="1"/>
  </w:style>
  <w:style w:type="paragraph" w:customStyle="1" w:styleId="38">
    <w:name w:val="Normal_0"/>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9">
    <w:name w:val="网格型浅色1"/>
    <w:basedOn w:val="20"/>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40">
    <w:name w:val="WPSOffice手动目录 1"/>
    <w:autoRedefine/>
    <w:qFormat/>
    <w:uiPriority w:val="0"/>
    <w:rPr>
      <w:rFonts w:ascii="Times New Roman" w:hAnsi="Times New Roman" w:eastAsia="宋体" w:cs="Times New Roman"/>
      <w:lang w:val="en-US" w:eastAsia="zh-CN" w:bidi="ar-SA"/>
    </w:rPr>
  </w:style>
  <w:style w:type="paragraph" w:customStyle="1" w:styleId="41">
    <w:name w:val="无间隔1"/>
    <w:basedOn w:val="1"/>
    <w:autoRedefine/>
    <w:qFormat/>
    <w:uiPriority w:val="1"/>
    <w:pPr>
      <w:spacing w:line="400" w:lineRule="exact"/>
    </w:pPr>
    <w:rPr>
      <w:sz w:val="24"/>
    </w:rPr>
  </w:style>
  <w:style w:type="paragraph" w:customStyle="1" w:styleId="42">
    <w:name w:val="p0"/>
    <w:basedOn w:val="1"/>
    <w:autoRedefine/>
    <w:qFormat/>
    <w:uiPriority w:val="0"/>
    <w:pPr>
      <w:spacing w:before="100" w:beforeAutospacing="1" w:after="100" w:afterAutospacing="1"/>
    </w:pPr>
    <w:rPr>
      <w:rFonts w:ascii="宋体" w:hAnsi="宋体" w:cs="宋体"/>
      <w:sz w:val="24"/>
    </w:rPr>
  </w:style>
  <w:style w:type="character" w:customStyle="1" w:styleId="43">
    <w:name w:val="first-child"/>
    <w:basedOn w:val="22"/>
    <w:autoRedefine/>
    <w:qFormat/>
    <w:uiPriority w:val="0"/>
  </w:style>
  <w:style w:type="character" w:customStyle="1" w:styleId="44">
    <w:name w:val="first-child1"/>
    <w:basedOn w:val="22"/>
    <w:autoRedefine/>
    <w:qFormat/>
    <w:uiPriority w:val="0"/>
    <w:rPr>
      <w:color w:val="1F3149"/>
      <w:sz w:val="24"/>
      <w:szCs w:val="24"/>
    </w:rPr>
  </w:style>
  <w:style w:type="character" w:customStyle="1" w:styleId="45">
    <w:name w:val="first-child2"/>
    <w:basedOn w:val="22"/>
    <w:autoRedefine/>
    <w:qFormat/>
    <w:uiPriority w:val="0"/>
  </w:style>
  <w:style w:type="character" w:customStyle="1" w:styleId="46">
    <w:name w:val="color-yellow"/>
    <w:basedOn w:val="22"/>
    <w:autoRedefine/>
    <w:qFormat/>
    <w:uiPriority w:val="0"/>
    <w:rPr>
      <w:color w:val="FAAD14"/>
      <w:sz w:val="18"/>
      <w:szCs w:val="18"/>
      <w:bdr w:val="single" w:color="FAAD14" w:sz="6" w:space="0"/>
    </w:rPr>
  </w:style>
  <w:style w:type="character" w:customStyle="1" w:styleId="47">
    <w:name w:val="color-yellow1"/>
    <w:basedOn w:val="22"/>
    <w:autoRedefine/>
    <w:qFormat/>
    <w:uiPriority w:val="0"/>
    <w:rPr>
      <w:color w:val="FAAD14"/>
      <w:sz w:val="18"/>
      <w:szCs w:val="18"/>
      <w:bdr w:val="single" w:color="FAAD14" w:sz="6" w:space="0"/>
    </w:rPr>
  </w:style>
  <w:style w:type="character" w:customStyle="1" w:styleId="48">
    <w:name w:val="xiadan"/>
    <w:basedOn w:val="22"/>
    <w:autoRedefine/>
    <w:qFormat/>
    <w:uiPriority w:val="0"/>
    <w:rPr>
      <w:shd w:val="clear" w:color="auto" w:fill="E4393C"/>
    </w:rPr>
  </w:style>
  <w:style w:type="character" w:customStyle="1" w:styleId="49">
    <w:name w:val="fr"/>
    <w:basedOn w:val="22"/>
    <w:autoRedefine/>
    <w:qFormat/>
    <w:uiPriority w:val="0"/>
  </w:style>
  <w:style w:type="character" w:customStyle="1" w:styleId="50">
    <w:name w:val="icon_ds"/>
    <w:basedOn w:val="22"/>
    <w:autoRedefine/>
    <w:qFormat/>
    <w:uiPriority w:val="0"/>
  </w:style>
  <w:style w:type="character" w:customStyle="1" w:styleId="51">
    <w:name w:val="icon_ds1"/>
    <w:basedOn w:val="22"/>
    <w:autoRedefine/>
    <w:qFormat/>
    <w:uiPriority w:val="0"/>
    <w:rPr>
      <w:sz w:val="21"/>
      <w:szCs w:val="21"/>
    </w:rPr>
  </w:style>
  <w:style w:type="character" w:customStyle="1" w:styleId="52">
    <w:name w:val="icon_gys"/>
    <w:basedOn w:val="22"/>
    <w:autoRedefine/>
    <w:qFormat/>
    <w:uiPriority w:val="0"/>
    <w:rPr>
      <w:sz w:val="21"/>
      <w:szCs w:val="21"/>
    </w:rPr>
  </w:style>
  <w:style w:type="character" w:customStyle="1" w:styleId="53">
    <w:name w:val="color-blue"/>
    <w:basedOn w:val="22"/>
    <w:autoRedefine/>
    <w:qFormat/>
    <w:uiPriority w:val="0"/>
    <w:rPr>
      <w:color w:val="3F88CA"/>
      <w:sz w:val="18"/>
      <w:szCs w:val="18"/>
      <w:bdr w:val="single" w:color="3F88CA" w:sz="6" w:space="0"/>
    </w:rPr>
  </w:style>
  <w:style w:type="paragraph" w:customStyle="1" w:styleId="54">
    <w:name w:val="样式 首行缩进:  0 字符"/>
    <w:basedOn w:val="1"/>
    <w:autoRedefine/>
    <w:qFormat/>
    <w:uiPriority w:val="0"/>
    <w:pPr>
      <w:spacing w:line="360" w:lineRule="auto"/>
      <w:ind w:firstLine="200" w:firstLineChars="200"/>
    </w:pPr>
    <w:rPr>
      <w:sz w:val="24"/>
    </w:rPr>
  </w:style>
  <w:style w:type="paragraph" w:customStyle="1" w:styleId="55">
    <w:name w:val="Default"/>
    <w:autoRedefine/>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56">
    <w:name w:val="List Paragraph"/>
    <w:basedOn w:val="1"/>
    <w:next w:val="1"/>
    <w:autoRedefine/>
    <w:qFormat/>
    <w:uiPriority w:val="99"/>
    <w:pPr>
      <w:ind w:firstLine="420" w:firstLineChars="200"/>
    </w:pPr>
  </w:style>
  <w:style w:type="character" w:customStyle="1" w:styleId="57">
    <w:name w:val="页眉或页脚 + Calibri"/>
    <w:autoRedefine/>
    <w:qFormat/>
    <w:uiPriority w:val="0"/>
    <w:rPr>
      <w:rFonts w:ascii="Calibri" w:hAnsi="Calibri" w:eastAsia="Calibri" w:cs="Calibri"/>
      <w:color w:val="000000"/>
      <w:spacing w:val="0"/>
      <w:w w:val="100"/>
      <w:position w:val="0"/>
      <w:sz w:val="20"/>
      <w:szCs w:val="20"/>
      <w:u w:val="none"/>
      <w:lang w:val="zh-CN" w:eastAsia="zh-CN" w:bidi="zh-CN"/>
    </w:rPr>
  </w:style>
  <w:style w:type="character" w:customStyle="1" w:styleId="58">
    <w:name w:val="页眉或页脚"/>
    <w:autoRedefine/>
    <w:qFormat/>
    <w:uiPriority w:val="0"/>
    <w:rPr>
      <w:rFonts w:ascii="MingLiU" w:hAnsi="MingLiU" w:eastAsia="MingLiU" w:cs="MingLiU"/>
      <w:color w:val="000000"/>
      <w:spacing w:val="0"/>
      <w:w w:val="100"/>
      <w:position w:val="0"/>
      <w:sz w:val="18"/>
      <w:szCs w:val="18"/>
      <w:u w:val="none"/>
      <w:lang w:val="zh-CN" w:eastAsia="zh-CN" w:bidi="zh-CN"/>
    </w:rPr>
  </w:style>
  <w:style w:type="paragraph" w:customStyle="1" w:styleId="59">
    <w:name w:val="BodyText1I"/>
    <w:basedOn w:val="34"/>
    <w:next w:val="60"/>
    <w:qFormat/>
    <w:uiPriority w:val="0"/>
    <w:pPr>
      <w:ind w:firstLine="420" w:firstLineChars="100"/>
    </w:pPr>
  </w:style>
  <w:style w:type="paragraph" w:customStyle="1" w:styleId="60">
    <w:name w:val="BodyText1I2"/>
    <w:basedOn w:val="61"/>
    <w:next w:val="1"/>
    <w:qFormat/>
    <w:uiPriority w:val="0"/>
    <w:pPr>
      <w:spacing w:after="0"/>
      <w:ind w:firstLine="420"/>
    </w:pPr>
  </w:style>
  <w:style w:type="paragraph" w:customStyle="1" w:styleId="61">
    <w:name w:val="BodyTextIndent"/>
    <w:basedOn w:val="1"/>
    <w:next w:val="1"/>
    <w:qFormat/>
    <w:uiPriority w:val="0"/>
    <w:pPr>
      <w:spacing w:after="120"/>
      <w:ind w:left="420" w:leftChars="200"/>
    </w:pPr>
  </w:style>
  <w:style w:type="character" w:customStyle="1" w:styleId="62">
    <w:name w:val="before"/>
    <w:basedOn w:val="22"/>
    <w:qFormat/>
    <w:uiPriority w:val="0"/>
    <w:rPr>
      <w:shd w:val="clear" w:color="auto" w:fill="0085FF"/>
    </w:rPr>
  </w:style>
  <w:style w:type="character" w:customStyle="1" w:styleId="63">
    <w:name w:val="layui-layer-tabnow"/>
    <w:basedOn w:val="22"/>
    <w:qFormat/>
    <w:uiPriority w:val="0"/>
    <w:rPr>
      <w:bdr w:val="single" w:color="CCCCCC" w:sz="6" w:space="0"/>
      <w:shd w:val="clear" w:color="auto" w:fill="FFFFFF"/>
    </w:rPr>
  </w:style>
  <w:style w:type="character" w:customStyle="1" w:styleId="64">
    <w:name w:val="批注框文本 Char"/>
    <w:basedOn w:val="22"/>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73</Pages>
  <Words>18381</Words>
  <Characters>19608</Characters>
  <Lines>277</Lines>
  <Paragraphs>78</Paragraphs>
  <TotalTime>20</TotalTime>
  <ScaleCrop>false</ScaleCrop>
  <LinksUpToDate>false</LinksUpToDate>
  <CharactersWithSpaces>19968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2025-02-23T15:13:00Z</dcterms:created>
  <dc:creator>gyc</dc:creator>
  <cp:lastModifiedBy>你好、</cp:lastModifiedBy>
  <cp:lastPrinted>2025-06-04T07:26:00Z</cp:lastPrinted>
  <dcterms:modified xsi:type="dcterms:W3CDTF">2025-06-18T04:20:36Z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019605495E964FB288AD01AF14EE8D94_13</vt:lpwstr>
  </property>
  <property fmtid="{D5CDD505-2E9C-101B-9397-08002B2CF9AE}" pid="4" name="KSOTemplateDocerSaveRecord">
    <vt:lpwstr>eyJoZGlkIjoiNGY1YTIxNmE1MDU5ZmM3MGI0N2I5MWY0M2VmOWRmZWIiLCJ1c2VySWQiOiI4OTA3MTQzMTIifQ==</vt:lpwstr>
  </property>
</Properties>
</file>