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25CE0">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center"/>
        <w:textAlignment w:val="auto"/>
        <w:rPr>
          <w:rFonts w:hint="eastAsia"/>
          <w:b w:val="0"/>
          <w:bCs/>
          <w:color w:val="auto"/>
          <w:sz w:val="15"/>
          <w:szCs w:val="13"/>
          <w:highlight w:val="none"/>
          <w:lang w:eastAsia="zh-CN"/>
        </w:rPr>
      </w:pPr>
      <w:bookmarkStart w:id="0" w:name="_Toc18066"/>
      <w:bookmarkStart w:id="1" w:name="_Toc35393789"/>
      <w:bookmarkStart w:id="2" w:name="_Toc28359001"/>
      <w:bookmarkStart w:id="3" w:name="_Toc26728"/>
      <w:r>
        <w:rPr>
          <w:rFonts w:hint="eastAsia" w:ascii="新宋体" w:hAnsi="新宋体" w:eastAsia="新宋体" w:cs="Times New Roman"/>
          <w:b w:val="0"/>
          <w:bCs/>
          <w:color w:val="auto"/>
          <w:sz w:val="28"/>
          <w:szCs w:val="28"/>
          <w:highlight w:val="none"/>
          <w:lang w:val="en-US" w:eastAsia="zh-CN"/>
        </w:rPr>
        <w:t>林州市黄华镇人民政府</w:t>
      </w:r>
      <w:r>
        <w:rPr>
          <w:rFonts w:hint="eastAsia" w:ascii="新宋体" w:hAnsi="新宋体" w:eastAsia="新宋体" w:cs="Times New Roman"/>
          <w:b w:val="0"/>
          <w:bCs/>
          <w:color w:val="auto"/>
          <w:sz w:val="28"/>
          <w:szCs w:val="28"/>
          <w:highlight w:val="none"/>
          <w:lang w:eastAsia="zh-CN"/>
        </w:rPr>
        <w:t>2025年林州市黄华镇郭家庄村入户路项目</w:t>
      </w:r>
    </w:p>
    <w:p w14:paraId="549CEB12">
      <w:pPr>
        <w:pStyle w:val="2"/>
        <w:tabs>
          <w:tab w:val="left" w:pos="0"/>
          <w:tab w:val="left" w:pos="2925"/>
          <w:tab w:val="center" w:pos="4153"/>
        </w:tabs>
        <w:autoSpaceDE w:val="0"/>
        <w:autoSpaceDN w:val="0"/>
        <w:adjustRightInd w:val="0"/>
        <w:spacing w:after="0" w:line="420" w:lineRule="exact"/>
        <w:rPr>
          <w:color w:val="auto"/>
          <w:sz w:val="30"/>
          <w:szCs w:val="30"/>
          <w:highlight w:val="none"/>
        </w:rPr>
      </w:pPr>
      <w:r>
        <w:rPr>
          <w:rFonts w:hint="eastAsia"/>
          <w:color w:val="auto"/>
          <w:sz w:val="30"/>
          <w:szCs w:val="30"/>
          <w:highlight w:val="none"/>
        </w:rPr>
        <w:t>竞争性磋商公告</w:t>
      </w:r>
      <w:bookmarkEnd w:id="0"/>
      <w:bookmarkEnd w:id="1"/>
      <w:bookmarkEnd w:id="2"/>
      <w:bookmarkEnd w:id="3"/>
    </w:p>
    <w:p w14:paraId="4D5C1BC3">
      <w:pPr>
        <w:keepLines w:val="0"/>
        <w:pageBreakBefore w:val="0"/>
        <w:widowControl w:val="0"/>
        <w:kinsoku/>
        <w:wordWrap/>
        <w:overflowPunct/>
        <w:topLinePunct w:val="0"/>
        <w:bidi w:val="0"/>
        <w:snapToGrid/>
        <w:spacing w:line="388" w:lineRule="exact"/>
        <w:textAlignment w:val="auto"/>
        <w:rPr>
          <w:rFonts w:cs="宋体" w:asciiTheme="minorEastAsia" w:hAnsiTheme="minorEastAsia" w:eastAsiaTheme="minorEastAsia"/>
          <w:color w:val="auto"/>
          <w:sz w:val="24"/>
          <w:szCs w:val="24"/>
          <w:highlight w:val="none"/>
          <w:u w:val="none"/>
        </w:rPr>
      </w:pPr>
      <w:r>
        <w:rPr>
          <w:rFonts w:hint="eastAsia" w:cs="宋体" w:asciiTheme="minorEastAsia" w:hAnsiTheme="minorEastAsia" w:eastAsiaTheme="minorEastAsia"/>
          <w:color w:val="auto"/>
          <w:sz w:val="24"/>
          <w:szCs w:val="24"/>
          <w:highlight w:val="none"/>
        </w:rPr>
        <w:t>项目概况</w:t>
      </w:r>
    </w:p>
    <w:p w14:paraId="0DD45EA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color w:val="auto"/>
          <w:highlight w:val="none"/>
        </w:rPr>
      </w:pPr>
      <w:bookmarkStart w:id="4" w:name="_Toc12290"/>
      <w:bookmarkStart w:id="5" w:name="_Toc28359002"/>
      <w:bookmarkStart w:id="6" w:name="_Toc35393790"/>
      <w:bookmarkStart w:id="7" w:name="_Toc11233"/>
      <w:bookmarkStart w:id="8" w:name="_Toc35393621"/>
      <w:bookmarkStart w:id="9" w:name="_Toc28359079"/>
      <w:bookmarkStart w:id="10" w:name="_Hlk24379207"/>
      <w:r>
        <w:rPr>
          <w:rFonts w:hint="eastAsia" w:cs="宋体" w:asciiTheme="minorEastAsia" w:hAnsiTheme="minorEastAsia" w:eastAsiaTheme="minorEastAsia"/>
          <w:color w:val="FF0000"/>
          <w:kern w:val="2"/>
          <w:sz w:val="24"/>
          <w:szCs w:val="24"/>
          <w:highlight w:val="none"/>
          <w:lang w:val="en-US" w:eastAsia="zh-CN" w:bidi="ar-SA"/>
        </w:rPr>
        <w:t xml:space="preserve">  林州市黄华镇人民政府2025年林州市黄华镇郭家庄村入户路项目</w:t>
      </w:r>
      <w:r>
        <w:rPr>
          <w:rFonts w:hint="eastAsia" w:cs="宋体" w:asciiTheme="minorEastAsia" w:hAnsiTheme="minorEastAsia" w:eastAsiaTheme="minorEastAsia"/>
          <w:color w:val="auto"/>
          <w:sz w:val="24"/>
          <w:szCs w:val="24"/>
          <w:highlight w:val="none"/>
          <w:lang w:val="en-US" w:eastAsia="zh-CN"/>
        </w:rPr>
        <w:t>的潜在供应商应登陆林州市公共资源交易中心网站 (https://ggzy.anyang.gov.cn/ayggzy/)，凭企业数字证书获取采购文件（竞争性磋商文件）。按要求获取磋商文件，并于2025年7月24日9点00分（北京时间）前递交响应文件。</w:t>
      </w:r>
    </w:p>
    <w:p w14:paraId="77088AEC">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40" w:lineRule="exact"/>
        <w:jc w:val="left"/>
        <w:textAlignment w:val="auto"/>
        <w:rPr>
          <w:rFonts w:hint="eastAsia" w:cs="宋体" w:asciiTheme="minorEastAsia" w:hAnsiTheme="minorEastAsia" w:eastAsiaTheme="minorEastAsia"/>
          <w:color w:val="FF0000"/>
          <w:kern w:val="2"/>
          <w:sz w:val="24"/>
          <w:szCs w:val="24"/>
          <w:highlight w:val="none"/>
          <w:lang w:val="en-US" w:eastAsia="zh-CN" w:bidi="ar-SA"/>
        </w:rPr>
      </w:pPr>
      <w:r>
        <w:rPr>
          <w:rFonts w:hint="eastAsia"/>
          <w:color w:val="auto"/>
          <w:sz w:val="24"/>
          <w:szCs w:val="24"/>
          <w:highlight w:val="none"/>
        </w:rPr>
        <w:t>一、项目基本情况</w:t>
      </w:r>
      <w:bookmarkEnd w:id="4"/>
      <w:bookmarkEnd w:id="5"/>
      <w:bookmarkEnd w:id="6"/>
      <w:bookmarkEnd w:id="7"/>
      <w:bookmarkEnd w:id="8"/>
      <w:bookmarkEnd w:id="9"/>
    </w:p>
    <w:p w14:paraId="6410C5B7">
      <w:pPr>
        <w:keepLines w:val="0"/>
        <w:pageBreakBefore w:val="0"/>
        <w:widowControl w:val="0"/>
        <w:kinsoku/>
        <w:wordWrap/>
        <w:overflowPunct/>
        <w:topLinePunct w:val="0"/>
        <w:bidi w:val="0"/>
        <w:snapToGrid/>
        <w:spacing w:line="440" w:lineRule="exact"/>
        <w:ind w:firstLine="540"/>
        <w:textAlignment w:val="auto"/>
        <w:rPr>
          <w:rFonts w:hint="eastAsia" w:cs="宋体" w:asciiTheme="minorEastAsia" w:hAnsiTheme="minorEastAsia" w:eastAsiaTheme="minorEastAsia"/>
          <w:color w:val="FF0000"/>
          <w:kern w:val="2"/>
          <w:sz w:val="24"/>
          <w:szCs w:val="24"/>
          <w:highlight w:val="none"/>
          <w:lang w:val="en-US" w:eastAsia="zh-CN" w:bidi="ar-SA"/>
        </w:rPr>
      </w:pPr>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采购编号：</w:t>
      </w:r>
      <w:r>
        <w:rPr>
          <w:rFonts w:hint="eastAsia" w:cs="宋体" w:asciiTheme="minorEastAsia" w:hAnsiTheme="minorEastAsia" w:eastAsiaTheme="minorEastAsia"/>
          <w:color w:val="FF0000"/>
          <w:kern w:val="2"/>
          <w:sz w:val="24"/>
          <w:szCs w:val="24"/>
          <w:highlight w:val="none"/>
          <w:lang w:val="en-US" w:eastAsia="zh-CN" w:bidi="ar-SA"/>
        </w:rPr>
        <w:t>林财磋商采购-2025-CS36</w:t>
      </w:r>
    </w:p>
    <w:p w14:paraId="78F90F59">
      <w:pPr>
        <w:keepLines w:val="0"/>
        <w:pageBreakBefore w:val="0"/>
        <w:widowControl w:val="0"/>
        <w:kinsoku/>
        <w:wordWrap/>
        <w:overflowPunct/>
        <w:topLinePunct w:val="0"/>
        <w:bidi w:val="0"/>
        <w:snapToGrid/>
        <w:spacing w:line="440" w:lineRule="exact"/>
        <w:ind w:firstLine="540"/>
        <w:textAlignment w:val="auto"/>
        <w:rPr>
          <w:rFonts w:hint="eastAsia" w:cs="宋体" w:asciiTheme="minorEastAsia" w:hAnsiTheme="minorEastAsia" w:eastAsiaTheme="minorEastAsia"/>
          <w:color w:val="FF0000"/>
          <w:kern w:val="2"/>
          <w:sz w:val="24"/>
          <w:szCs w:val="24"/>
          <w:highlight w:val="none"/>
          <w:lang w:val="en-US" w:eastAsia="zh-CN" w:bidi="ar-SA"/>
        </w:rPr>
      </w:pPr>
      <w:r>
        <w:rPr>
          <w:rFonts w:hint="eastAsia" w:cs="宋体" w:asciiTheme="minorEastAsia" w:hAnsiTheme="minorEastAsia" w:eastAsiaTheme="minorEastAsia"/>
          <w:color w:val="auto"/>
          <w:sz w:val="24"/>
          <w:szCs w:val="24"/>
        </w:rPr>
        <w:t>项目名称：</w:t>
      </w:r>
      <w:r>
        <w:rPr>
          <w:rFonts w:hint="eastAsia" w:cs="宋体" w:asciiTheme="minorEastAsia" w:hAnsiTheme="minorEastAsia" w:eastAsiaTheme="minorEastAsia"/>
          <w:color w:val="FF0000"/>
          <w:kern w:val="2"/>
          <w:sz w:val="24"/>
          <w:szCs w:val="24"/>
          <w:highlight w:val="none"/>
          <w:lang w:val="en-US" w:eastAsia="zh-CN" w:bidi="ar-SA"/>
        </w:rPr>
        <w:t xml:space="preserve"> 林州市黄华镇人民政府2025年林州市黄华镇郭家庄村入户路项目</w:t>
      </w:r>
    </w:p>
    <w:p w14:paraId="273BCB1C">
      <w:pPr>
        <w:keepLines w:val="0"/>
        <w:pageBreakBefore w:val="0"/>
        <w:widowControl w:val="0"/>
        <w:kinsoku/>
        <w:wordWrap/>
        <w:overflowPunct/>
        <w:topLinePunct w:val="0"/>
        <w:bidi w:val="0"/>
        <w:snapToGrid/>
        <w:spacing w:line="440" w:lineRule="exact"/>
        <w:ind w:firstLine="54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采购方式：竞争性磋商</w:t>
      </w:r>
    </w:p>
    <w:bookmarkEnd w:id="10"/>
    <w:p w14:paraId="2FAF970D">
      <w:pPr>
        <w:keepLines w:val="0"/>
        <w:pageBreakBefore w:val="0"/>
        <w:widowControl w:val="0"/>
        <w:kinsoku/>
        <w:wordWrap/>
        <w:overflowPunct/>
        <w:topLinePunct w:val="0"/>
        <w:bidi w:val="0"/>
        <w:snapToGrid/>
        <w:spacing w:line="440" w:lineRule="exact"/>
        <w:ind w:firstLine="540"/>
        <w:textAlignment w:val="auto"/>
        <w:rPr>
          <w:rFonts w:hint="default" w:cs="宋体" w:asciiTheme="minorEastAsia" w:hAnsiTheme="minorEastAsia" w:eastAsiaTheme="minorEastAsia"/>
          <w:color w:val="auto"/>
          <w:sz w:val="24"/>
          <w:szCs w:val="24"/>
          <w:highlight w:val="none"/>
          <w:lang w:val="en-US"/>
        </w:rPr>
      </w:pPr>
      <w:r>
        <w:rPr>
          <w:rFonts w:hint="eastAsia" w:cs="宋体" w:asciiTheme="minorEastAsia" w:hAnsiTheme="minorEastAsia" w:eastAsiaTheme="minorEastAsia"/>
          <w:color w:val="auto"/>
          <w:sz w:val="24"/>
          <w:szCs w:val="24"/>
          <w:highlight w:val="none"/>
        </w:rPr>
        <w:t>资金来源</w:t>
      </w:r>
      <w:r>
        <w:rPr>
          <w:rFonts w:hint="eastAsia" w:cs="宋体" w:asciiTheme="minorEastAsia" w:hAnsiTheme="minorEastAsia" w:eastAsiaTheme="minorEastAsia"/>
          <w:color w:val="auto"/>
          <w:sz w:val="24"/>
          <w:szCs w:val="24"/>
          <w:highlight w:val="none"/>
          <w:lang w:val="en-US" w:eastAsia="zh-CN"/>
        </w:rPr>
        <w:t>：财政资金</w:t>
      </w:r>
    </w:p>
    <w:p w14:paraId="4E853A55">
      <w:pPr>
        <w:pStyle w:val="7"/>
        <w:keepLines w:val="0"/>
        <w:pageBreakBefore w:val="0"/>
        <w:widowControl w:val="0"/>
        <w:kinsoku/>
        <w:wordWrap/>
        <w:overflowPunct/>
        <w:topLinePunct w:val="0"/>
        <w:bidi w:val="0"/>
        <w:snapToGrid/>
        <w:spacing w:line="440" w:lineRule="exact"/>
        <w:ind w:firstLine="480" w:firstLineChars="20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Cs w:val="24"/>
          <w:highlight w:val="none"/>
        </w:rPr>
        <w:t>招标控制价：</w:t>
      </w:r>
      <w:r>
        <w:rPr>
          <w:rFonts w:hint="eastAsia" w:cs="宋体" w:asciiTheme="minorEastAsia" w:hAnsiTheme="minorEastAsia" w:eastAsiaTheme="minorEastAsia"/>
          <w:color w:val="auto"/>
          <w:kern w:val="2"/>
          <w:sz w:val="24"/>
          <w:szCs w:val="24"/>
          <w:highlight w:val="none"/>
          <w:lang w:val="en-US" w:eastAsia="zh-CN" w:bidi="ar-SA"/>
        </w:rPr>
        <w:t>875249.68元</w:t>
      </w:r>
    </w:p>
    <w:p w14:paraId="4843B741">
      <w:pPr>
        <w:keepLines w:val="0"/>
        <w:pageBreakBefore w:val="0"/>
        <w:widowControl w:val="0"/>
        <w:kinsoku/>
        <w:wordWrap/>
        <w:overflowPunct/>
        <w:topLinePunct w:val="0"/>
        <w:bidi w:val="0"/>
        <w:snapToGrid/>
        <w:spacing w:line="440" w:lineRule="exact"/>
        <w:ind w:firstLine="54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招标范围：工程量清单范围内的所有内容(详见工程量清</w:t>
      </w:r>
      <w:r>
        <w:rPr>
          <w:rFonts w:hint="eastAsia" w:cs="宋体" w:asciiTheme="minorEastAsia" w:hAnsiTheme="minorEastAsia" w:eastAsiaTheme="minorEastAsia"/>
          <w:color w:val="auto"/>
          <w:sz w:val="24"/>
          <w:szCs w:val="24"/>
          <w:highlight w:val="none"/>
          <w:lang w:val="en-US" w:eastAsia="zh-CN"/>
        </w:rPr>
        <w:t>单)</w:t>
      </w:r>
    </w:p>
    <w:p w14:paraId="6B3CDB2F">
      <w:pPr>
        <w:keepLines w:val="0"/>
        <w:pageBreakBefore w:val="0"/>
        <w:widowControl w:val="0"/>
        <w:kinsoku/>
        <w:wordWrap/>
        <w:overflowPunct/>
        <w:topLinePunct w:val="0"/>
        <w:bidi w:val="0"/>
        <w:snapToGrid/>
        <w:spacing w:line="440" w:lineRule="exact"/>
        <w:ind w:firstLine="54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工程地点：林州市黄华镇郭家庄村</w:t>
      </w:r>
    </w:p>
    <w:p w14:paraId="20655635">
      <w:pPr>
        <w:keepLines w:val="0"/>
        <w:pageBreakBefore w:val="0"/>
        <w:widowControl w:val="0"/>
        <w:kinsoku/>
        <w:wordWrap/>
        <w:overflowPunct/>
        <w:topLinePunct w:val="0"/>
        <w:bidi w:val="0"/>
        <w:snapToGrid/>
        <w:spacing w:line="440" w:lineRule="exact"/>
        <w:ind w:firstLine="54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质量要求：</w:t>
      </w:r>
      <w:r>
        <w:rPr>
          <w:rFonts w:hint="eastAsia" w:cs="宋体" w:asciiTheme="minorEastAsia" w:hAnsiTheme="minorEastAsia" w:eastAsiaTheme="minorEastAsia"/>
          <w:color w:val="auto"/>
          <w:sz w:val="24"/>
          <w:szCs w:val="24"/>
          <w:highlight w:val="none"/>
          <w:lang w:eastAsia="zh-CN"/>
        </w:rPr>
        <w:t>合格</w:t>
      </w:r>
    </w:p>
    <w:p w14:paraId="6F25BD6B">
      <w:pPr>
        <w:keepLines w:val="0"/>
        <w:pageBreakBefore w:val="0"/>
        <w:widowControl w:val="0"/>
        <w:kinsoku/>
        <w:wordWrap/>
        <w:overflowPunct/>
        <w:topLinePunct w:val="0"/>
        <w:bidi w:val="0"/>
        <w:snapToGrid/>
        <w:spacing w:line="440" w:lineRule="exact"/>
        <w:ind w:firstLine="54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合同履约期限</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60日历</w:t>
      </w:r>
      <w:r>
        <w:rPr>
          <w:rFonts w:hint="eastAsia" w:cs="宋体" w:asciiTheme="minorEastAsia" w:hAnsiTheme="minorEastAsia" w:eastAsiaTheme="minorEastAsia"/>
          <w:color w:val="auto"/>
          <w:sz w:val="24"/>
          <w:szCs w:val="24"/>
          <w:highlight w:val="none"/>
        </w:rPr>
        <w:t>天</w:t>
      </w:r>
    </w:p>
    <w:p w14:paraId="1D4DF418">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40" w:lineRule="exact"/>
        <w:jc w:val="left"/>
        <w:textAlignment w:val="auto"/>
        <w:rPr>
          <w:color w:val="auto"/>
          <w:sz w:val="24"/>
          <w:szCs w:val="24"/>
        </w:rPr>
      </w:pPr>
      <w:bookmarkStart w:id="11" w:name="_Toc35393622"/>
      <w:bookmarkStart w:id="12" w:name="_Toc28359080"/>
      <w:bookmarkStart w:id="13" w:name="_Toc28359003"/>
      <w:bookmarkStart w:id="14" w:name="_Toc35393791"/>
      <w:bookmarkStart w:id="15" w:name="_Toc29480"/>
      <w:bookmarkStart w:id="16" w:name="_Toc30775"/>
      <w:r>
        <w:rPr>
          <w:rFonts w:hint="eastAsia"/>
          <w:color w:val="auto"/>
          <w:sz w:val="24"/>
          <w:szCs w:val="24"/>
        </w:rPr>
        <w:t>二、申请人的资格要求：</w:t>
      </w:r>
      <w:bookmarkEnd w:id="11"/>
      <w:bookmarkEnd w:id="12"/>
      <w:bookmarkEnd w:id="13"/>
      <w:bookmarkEnd w:id="14"/>
      <w:bookmarkEnd w:id="15"/>
      <w:bookmarkEnd w:id="16"/>
    </w:p>
    <w:p w14:paraId="58404324">
      <w:pPr>
        <w:keepLines w:val="0"/>
        <w:pageBreakBefore w:val="0"/>
        <w:widowControl w:val="0"/>
        <w:kinsoku/>
        <w:wordWrap/>
        <w:overflowPunct/>
        <w:topLinePunct w:val="0"/>
        <w:bidi w:val="0"/>
        <w:snapToGrid/>
        <w:spacing w:line="440" w:lineRule="exact"/>
        <w:ind w:firstLine="54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1.满足《中华人民共和国政府采购法》第二十二条规定；</w:t>
      </w:r>
    </w:p>
    <w:p w14:paraId="2C3B19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（一）具有独立承担民事责任能力，具有有效的营业执照；</w:t>
      </w:r>
    </w:p>
    <w:p w14:paraId="2E6AF9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（二）具有良好的商业信誉和健全的财务会计制度（</w:t>
      </w:r>
      <w:r>
        <w:rPr>
          <w:rFonts w:hint="eastAsia" w:cs="宋体" w:asciiTheme="minorEastAsia" w:hAnsiTheme="minorEastAsia" w:eastAsiaTheme="minorEastAsia"/>
          <w:color w:val="auto"/>
          <w:sz w:val="24"/>
          <w:szCs w:val="24"/>
          <w:highlight w:val="none"/>
        </w:rPr>
        <w:t>提供</w:t>
      </w:r>
      <w:r>
        <w:rPr>
          <w:rFonts w:hint="eastAsia" w:cs="宋体" w:asciiTheme="minorEastAsia" w:hAnsiTheme="minorEastAsia" w:eastAsiaTheme="minorEastAsia"/>
          <w:color w:val="auto"/>
          <w:sz w:val="24"/>
          <w:szCs w:val="24"/>
          <w:highlight w:val="none"/>
          <w:lang w:eastAsia="zh-CN"/>
        </w:rPr>
        <w:t>近</w:t>
      </w:r>
      <w:r>
        <w:rPr>
          <w:rFonts w:hint="eastAsia" w:cs="宋体"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sz w:val="24"/>
          <w:szCs w:val="24"/>
          <w:highlight w:val="none"/>
        </w:rPr>
        <w:t>年经审</w:t>
      </w:r>
      <w:r>
        <w:rPr>
          <w:rFonts w:hint="eastAsia" w:cs="宋体" w:asciiTheme="minorEastAsia" w:hAnsiTheme="minorEastAsia" w:eastAsiaTheme="minorEastAsia"/>
          <w:color w:val="auto"/>
          <w:sz w:val="24"/>
          <w:szCs w:val="24"/>
        </w:rPr>
        <w:t>计的财务报告，新成立公司提供</w:t>
      </w:r>
      <w:r>
        <w:rPr>
          <w:rFonts w:hint="eastAsia" w:cs="宋体" w:asciiTheme="minorEastAsia" w:hAnsiTheme="minorEastAsia" w:eastAsiaTheme="minorEastAsia"/>
          <w:color w:val="auto"/>
          <w:sz w:val="24"/>
          <w:szCs w:val="24"/>
          <w:highlight w:val="none"/>
          <w:lang w:eastAsia="zh-CN"/>
        </w:rPr>
        <w:t>资信证明</w:t>
      </w:r>
      <w:r>
        <w:rPr>
          <w:rFonts w:hint="eastAsia" w:cs="宋体" w:asciiTheme="minorEastAsia" w:hAnsiTheme="minorEastAsia" w:eastAsiaTheme="minorEastAsia"/>
          <w:color w:val="auto"/>
          <w:sz w:val="24"/>
          <w:szCs w:val="24"/>
        </w:rPr>
        <w:t>，财务报告须有注册会计师签字及盖注册会计师资格证章）；</w:t>
      </w:r>
    </w:p>
    <w:p w14:paraId="48C79F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（三）具有履行合同所必需的设备和专业技术能力（提供承诺书）；</w:t>
      </w:r>
    </w:p>
    <w:p w14:paraId="1FE489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（四）有依法缴纳税收和社会保障资金的良好记录（提供近</w:t>
      </w: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个月内任意1个月已依法缴纳税收</w:t>
      </w:r>
      <w:r>
        <w:rPr>
          <w:rFonts w:hint="eastAsia" w:cs="宋体" w:asciiTheme="minorEastAsia" w:hAnsiTheme="minorEastAsia" w:eastAsiaTheme="minorEastAsia"/>
          <w:color w:val="auto"/>
          <w:sz w:val="24"/>
          <w:szCs w:val="24"/>
          <w:lang w:eastAsia="zh-CN"/>
        </w:rPr>
        <w:t>和社会保障资金</w:t>
      </w:r>
      <w:r>
        <w:rPr>
          <w:rFonts w:hint="eastAsia" w:cs="宋体" w:asciiTheme="minorEastAsia" w:hAnsiTheme="minorEastAsia" w:eastAsiaTheme="minorEastAsia"/>
          <w:color w:val="auto"/>
          <w:sz w:val="24"/>
          <w:szCs w:val="24"/>
        </w:rPr>
        <w:t>的凭据；依法免税或不需要缴纳社会保障资金的供应商，应提供相应证明文件）；</w:t>
      </w:r>
    </w:p>
    <w:p w14:paraId="4A2366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（五）参加政府采购活动前三年内，在经营活动中没有重大违法记录的书面声明；</w:t>
      </w:r>
    </w:p>
    <w:p w14:paraId="1AA733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（六）法律、行政法规规定的其他条件（提供承诺书）。</w:t>
      </w:r>
    </w:p>
    <w:p w14:paraId="38470B33">
      <w:pPr>
        <w:keepLines w:val="0"/>
        <w:pageBreakBefore w:val="0"/>
        <w:widowControl w:val="0"/>
        <w:kinsoku/>
        <w:wordWrap/>
        <w:overflowPunct/>
        <w:topLinePunct w:val="0"/>
        <w:bidi w:val="0"/>
        <w:snapToGrid/>
        <w:spacing w:line="440" w:lineRule="exact"/>
        <w:ind w:firstLine="540"/>
        <w:textAlignment w:val="auto"/>
        <w:rPr>
          <w:rFonts w:hint="eastAsia" w:cs="宋体" w:asciiTheme="minorEastAsia" w:hAnsiTheme="minorEastAsia" w:eastAsiaTheme="minorEastAsia"/>
          <w:color w:val="auto"/>
          <w:sz w:val="24"/>
          <w:szCs w:val="24"/>
          <w:lang w:val="en-US" w:eastAsia="zh-CN"/>
        </w:rPr>
      </w:pPr>
      <w:bookmarkStart w:id="17" w:name="_Toc28359004"/>
      <w:bookmarkStart w:id="18" w:name="_Toc28359081"/>
      <w:r>
        <w:rPr>
          <w:rFonts w:hint="eastAsia" w:cs="宋体" w:asciiTheme="minorEastAsia" w:hAnsiTheme="minorEastAsia" w:eastAsiaTheme="minorEastAsia"/>
          <w:color w:val="auto"/>
          <w:sz w:val="24"/>
          <w:szCs w:val="24"/>
          <w:lang w:val="en-US" w:eastAsia="zh-CN"/>
        </w:rPr>
        <w:t>2.采购项目需要落实的政府采购政策：</w:t>
      </w:r>
      <w:r>
        <w:rPr>
          <w:rFonts w:hint="eastAsia" w:cs="宋体" w:asciiTheme="minorEastAsia" w:hAnsiTheme="minorEastAsia" w:eastAsiaTheme="minorEastAsia"/>
          <w:b/>
          <w:bCs/>
          <w:color w:val="auto"/>
          <w:sz w:val="24"/>
          <w:szCs w:val="24"/>
          <w:lang w:val="en-US" w:eastAsia="zh-CN"/>
        </w:rPr>
        <w:t>本项目专门面向中小企业采购</w:t>
      </w:r>
      <w:r>
        <w:rPr>
          <w:rFonts w:hint="eastAsia" w:cs="宋体" w:asciiTheme="minorEastAsia" w:hAnsiTheme="minorEastAsia" w:eastAsiaTheme="minorEastAsia"/>
          <w:color w:val="auto"/>
          <w:sz w:val="24"/>
          <w:szCs w:val="24"/>
          <w:lang w:val="en-US" w:eastAsia="zh-CN"/>
        </w:rPr>
        <w:t>，参与本项目采购活动的供应商需提供符合格式要求的《中小企业声明函》；【监狱企业、残疾人福利性单位视同小微企业，参与本项目采购活动需提供由省级以上监狱管理局、戒毒管理局（含新疆生产建设兵团）出具的属于监狱企业的证明文件或《残疾人福利性单位声明函》】。</w:t>
      </w:r>
    </w:p>
    <w:p w14:paraId="420D5030">
      <w:pPr>
        <w:keepLines w:val="0"/>
        <w:pageBreakBefore w:val="0"/>
        <w:widowControl w:val="0"/>
        <w:kinsoku/>
        <w:wordWrap/>
        <w:overflowPunct/>
        <w:topLinePunct w:val="0"/>
        <w:bidi w:val="0"/>
        <w:snapToGrid/>
        <w:spacing w:line="440" w:lineRule="exact"/>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3.本项目的特定资格要求：</w:t>
      </w:r>
    </w:p>
    <w:p w14:paraId="144D39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val="en-US" w:eastAsia="zh-CN"/>
        </w:rPr>
        <w:t>1投标人须具有建设行政主管部门颁发的市政公用工程施工总承包叁级及以上资质，具有有效的企业安全生产许可证，在人员、设备等方面具有相应的施工能力。</w:t>
      </w:r>
    </w:p>
    <w:p w14:paraId="4DC130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val="en-US" w:eastAsia="zh-CN"/>
        </w:rPr>
        <w:t>2拟派项目经理须具有市政工程贰级或以上注册建造师执业资格，并具备有效的安全考核合格证，未担任其他在建施工项目的项目经理（提供无在建承诺）。</w:t>
      </w:r>
    </w:p>
    <w:p w14:paraId="0701887C">
      <w:pPr>
        <w:keepNext w:val="0"/>
        <w:keepLines w:val="0"/>
        <w:pageBreakBefore w:val="0"/>
        <w:widowControl w:val="0"/>
        <w:kinsoku/>
        <w:wordWrap/>
        <w:overflowPunct/>
        <w:topLinePunct w:val="0"/>
        <w:autoSpaceDE/>
        <w:autoSpaceDN/>
        <w:bidi w:val="0"/>
        <w:adjustRightInd/>
        <w:snapToGrid/>
        <w:spacing w:line="440" w:lineRule="exact"/>
        <w:ind w:firstLine="468" w:firstLineChars="200"/>
        <w:textAlignment w:val="auto"/>
        <w:rPr>
          <w:rFonts w:hint="eastAsia"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rPr>
        <w:t>3.</w:t>
      </w:r>
      <w:r>
        <w:rPr>
          <w:rFonts w:hint="eastAsia" w:ascii="宋体" w:hAnsi="宋体" w:cs="宋体"/>
          <w:color w:val="auto"/>
          <w:spacing w:val="-3"/>
          <w:sz w:val="24"/>
          <w:szCs w:val="24"/>
          <w:highlight w:val="none"/>
          <w:lang w:val="en-US" w:eastAsia="zh-CN"/>
        </w:rPr>
        <w:t>3</w:t>
      </w:r>
      <w:r>
        <w:rPr>
          <w:rFonts w:ascii="宋体" w:hAnsi="宋体" w:eastAsia="宋体" w:cs="宋体"/>
          <w:color w:val="auto"/>
          <w:spacing w:val="-3"/>
          <w:sz w:val="24"/>
          <w:szCs w:val="24"/>
          <w:highlight w:val="none"/>
        </w:rPr>
        <w:t>技术负责人须具备工程相关中级或以上技术</w:t>
      </w:r>
      <w:r>
        <w:rPr>
          <w:rFonts w:ascii="宋体" w:hAnsi="宋体" w:eastAsia="宋体" w:cs="宋体"/>
          <w:color w:val="auto"/>
          <w:spacing w:val="-4"/>
          <w:sz w:val="24"/>
          <w:szCs w:val="24"/>
          <w:highlight w:val="none"/>
        </w:rPr>
        <w:t>职称</w:t>
      </w:r>
      <w:r>
        <w:rPr>
          <w:rFonts w:hint="eastAsia" w:ascii="宋体" w:hAnsi="宋体" w:cs="宋体"/>
          <w:color w:val="auto"/>
          <w:spacing w:val="-4"/>
          <w:sz w:val="24"/>
          <w:szCs w:val="24"/>
          <w:highlight w:val="none"/>
          <w:lang w:eastAsia="zh-CN"/>
        </w:rPr>
        <w:t>。</w:t>
      </w:r>
    </w:p>
    <w:p w14:paraId="385737A6">
      <w:pPr>
        <w:keepLines w:val="0"/>
        <w:pageBreakBefore w:val="0"/>
        <w:widowControl w:val="0"/>
        <w:kinsoku/>
        <w:wordWrap/>
        <w:overflowPunct/>
        <w:topLinePunct w:val="0"/>
        <w:bidi w:val="0"/>
        <w:snapToGrid/>
        <w:spacing w:before="112" w:line="440" w:lineRule="exact"/>
        <w:ind w:left="1" w:firstLine="483"/>
        <w:textAlignment w:val="auto"/>
        <w:rPr>
          <w:rFonts w:hint="eastAsia"/>
          <w:color w:val="auto"/>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w:t>
      </w:r>
      <w:r>
        <w:rPr>
          <w:rFonts w:ascii="宋体" w:hAnsi="宋体" w:eastAsia="宋体" w:cs="宋体"/>
          <w:color w:val="auto"/>
          <w:sz w:val="24"/>
          <w:szCs w:val="24"/>
          <w:highlight w:val="none"/>
        </w:rPr>
        <w:t>拟派项目经理、技术负责人须提供在本</w:t>
      </w:r>
      <w:r>
        <w:rPr>
          <w:rFonts w:ascii="宋体" w:hAnsi="宋体" w:eastAsia="宋体" w:cs="宋体"/>
          <w:color w:val="auto"/>
          <w:spacing w:val="-1"/>
          <w:sz w:val="24"/>
          <w:szCs w:val="24"/>
          <w:highlight w:val="none"/>
        </w:rPr>
        <w:t>单位缴纳的截止到开标前近</w:t>
      </w:r>
      <w:r>
        <w:rPr>
          <w:rFonts w:ascii="宋体" w:hAnsi="宋体" w:eastAsia="宋体" w:cs="宋体"/>
          <w:color w:val="auto"/>
          <w:spacing w:val="-45"/>
          <w:sz w:val="24"/>
          <w:szCs w:val="24"/>
          <w:highlight w:val="none"/>
        </w:rPr>
        <w:t xml:space="preserve"> </w:t>
      </w:r>
      <w:r>
        <w:rPr>
          <w:rFonts w:hint="eastAsia" w:ascii="宋体" w:hAnsi="宋体" w:cs="宋体"/>
          <w:color w:val="auto"/>
          <w:spacing w:val="-1"/>
          <w:sz w:val="24"/>
          <w:szCs w:val="24"/>
          <w:highlight w:val="none"/>
          <w:lang w:val="en-US" w:eastAsia="zh-CN"/>
        </w:rPr>
        <w:t>6</w:t>
      </w:r>
      <w:r>
        <w:rPr>
          <w:rFonts w:ascii="宋体" w:hAnsi="宋体" w:eastAsia="宋体" w:cs="宋体"/>
          <w:color w:val="auto"/>
          <w:spacing w:val="-1"/>
          <w:sz w:val="24"/>
          <w:szCs w:val="24"/>
          <w:highlight w:val="none"/>
        </w:rPr>
        <w:t>个月</w:t>
      </w:r>
      <w:r>
        <w:rPr>
          <w:rFonts w:hint="eastAsia" w:ascii="宋体" w:hAnsi="宋体" w:cs="宋体"/>
          <w:color w:val="auto"/>
          <w:spacing w:val="-1"/>
          <w:sz w:val="24"/>
          <w:szCs w:val="24"/>
          <w:highlight w:val="none"/>
          <w:lang w:eastAsia="zh-CN"/>
        </w:rPr>
        <w:t>任意</w:t>
      </w:r>
      <w:r>
        <w:rPr>
          <w:rFonts w:hint="eastAsia" w:ascii="宋体" w:hAnsi="宋体" w:cs="宋体"/>
          <w:color w:val="auto"/>
          <w:spacing w:val="-1"/>
          <w:sz w:val="24"/>
          <w:szCs w:val="24"/>
          <w:highlight w:val="none"/>
          <w:lang w:val="en-US" w:eastAsia="zh-CN"/>
        </w:rPr>
        <w:t>1个月</w:t>
      </w:r>
      <w:r>
        <w:rPr>
          <w:rFonts w:ascii="宋体" w:hAnsi="宋体" w:eastAsia="宋体" w:cs="宋体"/>
          <w:color w:val="auto"/>
          <w:spacing w:val="-1"/>
          <w:sz w:val="24"/>
          <w:szCs w:val="24"/>
          <w:highlight w:val="none"/>
        </w:rPr>
        <w:t>的社</w:t>
      </w:r>
      <w:r>
        <w:rPr>
          <w:rFonts w:ascii="宋体" w:hAnsi="宋体" w:eastAsia="宋体" w:cs="宋体"/>
          <w:color w:val="auto"/>
          <w:spacing w:val="-3"/>
          <w:sz w:val="24"/>
          <w:szCs w:val="24"/>
          <w:highlight w:val="none"/>
        </w:rPr>
        <w:t>保证明，如是退休人员需提供退休证明和聘用合同；</w:t>
      </w:r>
    </w:p>
    <w:p w14:paraId="00F5301D">
      <w:pPr>
        <w:pStyle w:val="8"/>
        <w:keepNext w:val="0"/>
        <w:keepLines w:val="0"/>
        <w:pageBreakBefore w:val="0"/>
        <w:widowControl w:val="0"/>
        <w:kinsoku/>
        <w:wordWrap/>
        <w:overflowPunct/>
        <w:topLinePunct w:val="0"/>
        <w:autoSpaceDE w:val="0"/>
        <w:autoSpaceDN w:val="0"/>
        <w:bidi w:val="0"/>
        <w:adjustRightInd w:val="0"/>
        <w:snapToGrid/>
        <w:spacing w:after="0" w:afterLines="50" w:line="440" w:lineRule="exact"/>
        <w:ind w:right="1" w:rightChars="0" w:firstLine="480" w:firstLineChars="200"/>
        <w:jc w:val="left"/>
        <w:textAlignment w:val="auto"/>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lang w:val="en-US" w:eastAsia="zh-CN"/>
        </w:rPr>
        <w:t>5根据《关于在政府采购活动中查询及使用信用记录有关问题的通知》(财库[2016]125 号)的规定，被列入“信用中国”《www.creditchina.gov.cn》网站的“严重失信主体名单查询”、“失信被执行人（中国执行信息公开网 http://zxgk.court.gov.cn/shixin/）”、 “拖欠农民工工资失信联合惩戒对象名单”、“重大税收违法失信主体”及“中国政府采购网”《www.ccgp.gov.cn》网站的“政府采购严重违法失信行为记录名单”的单位将被拒绝参与本项目采购活动。</w:t>
      </w:r>
    </w:p>
    <w:p w14:paraId="2B2F6EAC">
      <w:pPr>
        <w:pStyle w:val="8"/>
        <w:keepNext w:val="0"/>
        <w:keepLines w:val="0"/>
        <w:pageBreakBefore w:val="0"/>
        <w:widowControl w:val="0"/>
        <w:kinsoku/>
        <w:wordWrap/>
        <w:overflowPunct/>
        <w:topLinePunct w:val="0"/>
        <w:autoSpaceDE w:val="0"/>
        <w:autoSpaceDN w:val="0"/>
        <w:bidi w:val="0"/>
        <w:adjustRightInd w:val="0"/>
        <w:snapToGrid/>
        <w:spacing w:after="0" w:afterLines="50" w:line="440" w:lineRule="exact"/>
        <w:ind w:right="1" w:rightChars="0"/>
        <w:jc w:val="left"/>
        <w:textAlignment w:val="auto"/>
        <w:rPr>
          <w:rFonts w:hint="eastAsia" w:ascii="黑体" w:hAnsi="黑体" w:eastAsia="黑体" w:cs="黑体"/>
          <w:b/>
          <w:bCs w:val="0"/>
          <w:kern w:val="0"/>
          <w:sz w:val="18"/>
          <w:szCs w:val="18"/>
          <w:lang w:val="en-US" w:eastAsia="zh-CN"/>
        </w:rPr>
      </w:pPr>
      <w:r>
        <w:rPr>
          <w:rFonts w:hint="eastAsia" w:ascii="黑体" w:hAnsi="黑体" w:eastAsia="黑体" w:cs="黑体"/>
          <w:b/>
          <w:bCs w:val="0"/>
          <w:kern w:val="0"/>
          <w:sz w:val="18"/>
          <w:szCs w:val="18"/>
          <w:lang w:val="en-US" w:eastAsia="zh-CN"/>
        </w:rPr>
        <w:t>注：采购人在开标当天将对所有参与本项目投标的供应商的信用情况（严重失信主体名单查询</w:t>
      </w:r>
      <w:r>
        <w:rPr>
          <w:rFonts w:hint="eastAsia" w:cs="宋体" w:asciiTheme="minorEastAsia" w:hAnsiTheme="minorEastAsia" w:eastAsiaTheme="minorEastAsia"/>
          <w:color w:val="auto"/>
          <w:sz w:val="24"/>
          <w:szCs w:val="24"/>
          <w:lang w:val="en-US" w:eastAsia="zh-CN"/>
        </w:rPr>
        <w:t>、</w:t>
      </w:r>
      <w:r>
        <w:rPr>
          <w:rFonts w:hint="eastAsia" w:ascii="黑体" w:hAnsi="黑体" w:eastAsia="黑体" w:cs="黑体"/>
          <w:b/>
          <w:bCs w:val="0"/>
          <w:kern w:val="0"/>
          <w:sz w:val="18"/>
          <w:szCs w:val="18"/>
          <w:lang w:val="en-US" w:eastAsia="zh-CN"/>
        </w:rPr>
        <w:t>失信被执行人、拖欠农民工工资失信联合惩戒对象名单、重大税收违法失信主体、政府采购严重违法失信行为记录名单）进行查询、拍照或截图留存。若在开标当天查询到供应商有相关负面信息的，则该供应商为无效供应商；在项目公告发布后，因第三方机构（如：信用信息查询网站等）相关内容调整，造成与竞争性磋商文件要求不一致的，以第三方机构调整后的内容为准（因调整后没有竞争性磋商文件要求项的，则不需提供该项材料）。</w:t>
      </w:r>
    </w:p>
    <w:p w14:paraId="7A1972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w:t>
      </w: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本项目不接受联合体投标。</w:t>
      </w:r>
    </w:p>
    <w:p w14:paraId="58900E8D">
      <w:pPr>
        <w:pStyle w:val="2"/>
        <w:keepLines w:val="0"/>
        <w:pageBreakBefore w:val="0"/>
        <w:widowControl w:val="0"/>
        <w:numPr>
          <w:ilvl w:val="0"/>
          <w:numId w:val="1"/>
        </w:numPr>
        <w:tabs>
          <w:tab w:val="left" w:pos="0"/>
          <w:tab w:val="left" w:pos="3165"/>
          <w:tab w:val="center" w:pos="4153"/>
        </w:tabs>
        <w:kinsoku/>
        <w:wordWrap/>
        <w:overflowPunct/>
        <w:topLinePunct w:val="0"/>
        <w:autoSpaceDE w:val="0"/>
        <w:autoSpaceDN w:val="0"/>
        <w:bidi w:val="0"/>
        <w:adjustRightInd w:val="0"/>
        <w:snapToGrid/>
        <w:spacing w:after="0" w:line="440" w:lineRule="exact"/>
        <w:jc w:val="left"/>
        <w:textAlignment w:val="auto"/>
        <w:rPr>
          <w:rFonts w:hint="eastAsia"/>
          <w:color w:val="auto"/>
          <w:sz w:val="24"/>
          <w:szCs w:val="24"/>
        </w:rPr>
      </w:pPr>
      <w:bookmarkStart w:id="19" w:name="_Toc2206"/>
      <w:bookmarkStart w:id="20" w:name="_Toc35393792"/>
      <w:bookmarkStart w:id="21" w:name="_Toc35393623"/>
      <w:bookmarkStart w:id="22" w:name="_Toc6210"/>
      <w:r>
        <w:rPr>
          <w:rFonts w:hint="eastAsia"/>
          <w:color w:val="auto"/>
          <w:sz w:val="24"/>
          <w:szCs w:val="24"/>
        </w:rPr>
        <w:t>获取招标文件</w:t>
      </w:r>
      <w:bookmarkEnd w:id="17"/>
      <w:bookmarkEnd w:id="18"/>
      <w:bookmarkEnd w:id="19"/>
      <w:bookmarkEnd w:id="20"/>
      <w:bookmarkEnd w:id="21"/>
      <w:bookmarkEnd w:id="22"/>
    </w:p>
    <w:p w14:paraId="7CD88699">
      <w:pPr>
        <w:pStyle w:val="8"/>
        <w:keepNext w:val="0"/>
        <w:keepLines w:val="0"/>
        <w:pageBreakBefore w:val="0"/>
        <w:widowControl w:val="0"/>
        <w:kinsoku/>
        <w:wordWrap/>
        <w:overflowPunct/>
        <w:topLinePunct w:val="0"/>
        <w:autoSpaceDE w:val="0"/>
        <w:autoSpaceDN w:val="0"/>
        <w:bidi w:val="0"/>
        <w:adjustRightInd w:val="0"/>
        <w:snapToGrid/>
        <w:spacing w:line="440" w:lineRule="exact"/>
        <w:ind w:right="-512" w:rightChars="-244" w:firstLine="480" w:firstLineChars="200"/>
        <w:jc w:val="left"/>
        <w:textAlignment w:val="auto"/>
      </w:pPr>
      <w:r>
        <w:rPr>
          <w:rFonts w:hint="eastAsia" w:cs="宋体" w:asciiTheme="minorEastAsia" w:hAnsiTheme="minorEastAsia" w:eastAsiaTheme="minorEastAsia"/>
          <w:color w:val="auto"/>
          <w:kern w:val="2"/>
          <w:sz w:val="24"/>
          <w:szCs w:val="24"/>
          <w:lang w:val="en-US" w:eastAsia="zh-CN" w:bidi="ar-SA"/>
        </w:rPr>
        <w:t>凡有意参加投标者，请于</w:t>
      </w:r>
      <w:r>
        <w:rPr>
          <w:rFonts w:hint="eastAsia" w:cs="宋体" w:asciiTheme="minorEastAsia" w:hAnsiTheme="minorEastAsia" w:eastAsiaTheme="minorEastAsia"/>
          <w:color w:val="FF0000"/>
          <w:kern w:val="2"/>
          <w:sz w:val="24"/>
          <w:szCs w:val="24"/>
          <w:highlight w:val="none"/>
          <w:lang w:val="en-US" w:eastAsia="zh-CN" w:bidi="ar-SA"/>
        </w:rPr>
        <w:t>2025年7月9日上午00时00分至2025年7月15日下午2</w:t>
      </w:r>
      <w:r>
        <w:rPr>
          <w:rFonts w:hint="eastAsia" w:cs="宋体" w:asciiTheme="minorEastAsia" w:hAnsiTheme="minorEastAsia" w:eastAsiaTheme="minorEastAsia"/>
          <w:color w:val="auto"/>
          <w:kern w:val="2"/>
          <w:sz w:val="24"/>
          <w:szCs w:val="24"/>
          <w:lang w:val="en-US" w:eastAsia="zh-CN" w:bidi="ar-SA"/>
        </w:rPr>
        <w:t>3时59分前，在安阳市公共资源交易中心网站/县区交易中心/林州市交易中心(https://ggzy.anyang.gov.cn/ayggzy/)网站下载招标文件。</w:t>
      </w:r>
    </w:p>
    <w:p w14:paraId="6E0FDC92">
      <w:pPr>
        <w:keepNext w:val="0"/>
        <w:keepLines w:val="0"/>
        <w:pageBreakBefore w:val="0"/>
        <w:widowControl w:val="0"/>
        <w:kinsoku/>
        <w:wordWrap/>
        <w:overflowPunct/>
        <w:topLinePunct w:val="0"/>
        <w:autoSpaceDE/>
        <w:autoSpaceDN/>
        <w:bidi w:val="0"/>
        <w:adjustRightInd/>
        <w:snapToGrid/>
        <w:spacing w:line="440" w:lineRule="exact"/>
        <w:ind w:firstLine="540"/>
        <w:textAlignment w:val="auto"/>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方式：网上下载</w:t>
      </w:r>
    </w:p>
    <w:p w14:paraId="46EF014C">
      <w:pPr>
        <w:keepLines w:val="0"/>
        <w:pageBreakBefore w:val="0"/>
        <w:widowControl w:val="0"/>
        <w:kinsoku/>
        <w:wordWrap/>
        <w:overflowPunct/>
        <w:topLinePunct w:val="0"/>
        <w:bidi w:val="0"/>
        <w:snapToGrid/>
        <w:spacing w:line="440" w:lineRule="exact"/>
        <w:ind w:firstLine="540"/>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售价：0元</w:t>
      </w:r>
    </w:p>
    <w:p w14:paraId="0DD82BFF">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40" w:lineRule="exact"/>
        <w:jc w:val="left"/>
        <w:textAlignment w:val="auto"/>
        <w:rPr>
          <w:rFonts w:cs="宋体" w:asciiTheme="minorEastAsia" w:hAnsiTheme="minorEastAsia" w:eastAsiaTheme="minorEastAsia"/>
          <w:color w:val="FF0000"/>
          <w:sz w:val="24"/>
          <w:szCs w:val="24"/>
          <w:highlight w:val="none"/>
        </w:rPr>
      </w:pPr>
      <w:bookmarkStart w:id="23" w:name="_Toc28359082"/>
      <w:bookmarkStart w:id="24" w:name="_Toc35393793"/>
      <w:bookmarkStart w:id="25" w:name="_Toc35393624"/>
      <w:bookmarkStart w:id="26" w:name="_Toc28359005"/>
      <w:bookmarkStart w:id="27" w:name="_Toc2595"/>
      <w:bookmarkStart w:id="28" w:name="_Toc22143"/>
      <w:r>
        <w:rPr>
          <w:rFonts w:hint="eastAsia"/>
          <w:color w:val="auto"/>
          <w:sz w:val="24"/>
          <w:szCs w:val="24"/>
        </w:rPr>
        <w:t>四、</w:t>
      </w:r>
      <w:bookmarkEnd w:id="23"/>
      <w:bookmarkEnd w:id="24"/>
      <w:bookmarkEnd w:id="25"/>
      <w:bookmarkEnd w:id="26"/>
      <w:r>
        <w:rPr>
          <w:rFonts w:hint="eastAsia"/>
          <w:color w:val="auto"/>
          <w:sz w:val="24"/>
          <w:szCs w:val="24"/>
        </w:rPr>
        <w:t>响应文件提交</w:t>
      </w:r>
      <w:bookmarkEnd w:id="27"/>
      <w:bookmarkEnd w:id="28"/>
      <w:r>
        <w:rPr>
          <w:rFonts w:hint="eastAsia" w:cs="宋体" w:asciiTheme="minorEastAsia" w:hAnsiTheme="minorEastAsia" w:eastAsiaTheme="minorEastAsia"/>
          <w:color w:val="auto"/>
          <w:sz w:val="24"/>
          <w:szCs w:val="24"/>
        </w:rPr>
        <w:t>截止时间：</w:t>
      </w:r>
      <w:r>
        <w:rPr>
          <w:rFonts w:hint="eastAsia" w:cs="宋体" w:asciiTheme="minorEastAsia" w:hAnsiTheme="minorEastAsia" w:eastAsiaTheme="minorEastAsia"/>
          <w:color w:val="FF0000"/>
          <w:sz w:val="24"/>
          <w:szCs w:val="24"/>
          <w:highlight w:val="none"/>
          <w:u w:val="single"/>
        </w:rPr>
        <w:t>202</w:t>
      </w:r>
      <w:r>
        <w:rPr>
          <w:rFonts w:hint="eastAsia" w:cs="宋体" w:asciiTheme="minorEastAsia" w:hAnsiTheme="minorEastAsia" w:eastAsiaTheme="minorEastAsia"/>
          <w:color w:val="FF0000"/>
          <w:sz w:val="24"/>
          <w:szCs w:val="24"/>
          <w:highlight w:val="none"/>
          <w:u w:val="single"/>
          <w:lang w:val="en-US" w:eastAsia="zh-CN"/>
        </w:rPr>
        <w:t>5</w:t>
      </w:r>
      <w:r>
        <w:rPr>
          <w:rFonts w:hint="eastAsia" w:cs="宋体" w:asciiTheme="minorEastAsia" w:hAnsiTheme="minorEastAsia" w:eastAsiaTheme="minorEastAsia"/>
          <w:color w:val="FF0000"/>
          <w:sz w:val="24"/>
          <w:szCs w:val="24"/>
          <w:highlight w:val="none"/>
          <w:u w:val="single"/>
        </w:rPr>
        <w:t>年</w:t>
      </w:r>
      <w:r>
        <w:rPr>
          <w:rFonts w:hint="eastAsia" w:cs="宋体" w:asciiTheme="minorEastAsia" w:hAnsiTheme="minorEastAsia" w:eastAsiaTheme="minorEastAsia"/>
          <w:color w:val="FF0000"/>
          <w:sz w:val="24"/>
          <w:szCs w:val="24"/>
          <w:highlight w:val="none"/>
          <w:u w:val="single"/>
          <w:lang w:val="en-US" w:eastAsia="zh-CN"/>
        </w:rPr>
        <w:t>7</w:t>
      </w:r>
      <w:r>
        <w:rPr>
          <w:rFonts w:hint="eastAsia" w:cs="宋体" w:asciiTheme="minorEastAsia" w:hAnsiTheme="minorEastAsia" w:eastAsiaTheme="minorEastAsia"/>
          <w:color w:val="FF0000"/>
          <w:sz w:val="24"/>
          <w:szCs w:val="24"/>
          <w:highlight w:val="none"/>
          <w:u w:val="single"/>
        </w:rPr>
        <w:t>月</w:t>
      </w:r>
      <w:r>
        <w:rPr>
          <w:rFonts w:hint="eastAsia" w:cs="宋体" w:asciiTheme="minorEastAsia" w:hAnsiTheme="minorEastAsia" w:eastAsiaTheme="minorEastAsia"/>
          <w:color w:val="FF0000"/>
          <w:sz w:val="24"/>
          <w:szCs w:val="24"/>
          <w:highlight w:val="none"/>
          <w:u w:val="single"/>
          <w:lang w:val="en-US" w:eastAsia="zh-CN"/>
        </w:rPr>
        <w:t>24</w:t>
      </w:r>
      <w:r>
        <w:rPr>
          <w:rFonts w:hint="eastAsia" w:cs="宋体" w:asciiTheme="minorEastAsia" w:hAnsiTheme="minorEastAsia" w:eastAsiaTheme="minorEastAsia"/>
          <w:color w:val="FF0000"/>
          <w:sz w:val="24"/>
          <w:szCs w:val="24"/>
          <w:highlight w:val="none"/>
          <w:u w:val="single"/>
        </w:rPr>
        <w:t>日</w:t>
      </w:r>
      <w:r>
        <w:rPr>
          <w:rFonts w:hint="eastAsia" w:cs="宋体" w:asciiTheme="minorEastAsia" w:hAnsiTheme="minorEastAsia" w:eastAsiaTheme="minorEastAsia"/>
          <w:color w:val="FF0000"/>
          <w:sz w:val="24"/>
          <w:szCs w:val="24"/>
          <w:highlight w:val="none"/>
          <w:u w:val="single"/>
          <w:lang w:val="en-US" w:eastAsia="zh-CN"/>
        </w:rPr>
        <w:t>9</w:t>
      </w:r>
      <w:r>
        <w:rPr>
          <w:rFonts w:hint="eastAsia" w:cs="宋体" w:asciiTheme="minorEastAsia" w:hAnsiTheme="minorEastAsia" w:eastAsiaTheme="minorEastAsia"/>
          <w:color w:val="FF0000"/>
          <w:sz w:val="24"/>
          <w:szCs w:val="24"/>
          <w:highlight w:val="none"/>
          <w:u w:val="single"/>
        </w:rPr>
        <w:t>点00分</w:t>
      </w:r>
      <w:r>
        <w:rPr>
          <w:rFonts w:hint="eastAsia" w:cs="宋体" w:asciiTheme="minorEastAsia" w:hAnsiTheme="minorEastAsia" w:eastAsiaTheme="minorEastAsia"/>
          <w:color w:val="FF0000"/>
          <w:sz w:val="24"/>
          <w:szCs w:val="24"/>
          <w:highlight w:val="none"/>
        </w:rPr>
        <w:t>（北京时间）</w:t>
      </w:r>
    </w:p>
    <w:p w14:paraId="5AEE68FE">
      <w:pPr>
        <w:keepLines w:val="0"/>
        <w:pageBreakBefore w:val="0"/>
        <w:widowControl w:val="0"/>
        <w:kinsoku/>
        <w:wordWrap/>
        <w:overflowPunct/>
        <w:topLinePunct w:val="0"/>
        <w:bidi w:val="0"/>
        <w:snapToGrid/>
        <w:spacing w:line="440" w:lineRule="exact"/>
        <w:ind w:firstLine="539"/>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点：投标人（响应人）无需到交易中心现场递交响应文件，只需</w:t>
      </w:r>
      <w:r>
        <w:rPr>
          <w:rFonts w:hint="eastAsia" w:cs="宋体" w:asciiTheme="minorEastAsia" w:hAnsiTheme="minorEastAsia" w:eastAsiaTheme="minorEastAsia"/>
          <w:color w:val="auto"/>
          <w:sz w:val="24"/>
          <w:szCs w:val="24"/>
          <w:highlight w:val="none"/>
          <w:lang w:eastAsia="zh-CN"/>
        </w:rPr>
        <w:t>登录</w:t>
      </w:r>
      <w:r>
        <w:rPr>
          <w:rFonts w:hint="eastAsia" w:cs="宋体" w:asciiTheme="minorEastAsia" w:hAnsiTheme="minorEastAsia" w:eastAsiaTheme="minorEastAsia"/>
          <w:color w:val="auto"/>
          <w:sz w:val="24"/>
          <w:szCs w:val="24"/>
          <w:highlight w:val="none"/>
        </w:rPr>
        <w:t>安阳市公共资源交易中心网站（https://ggzy.anyang.gov.cn/ayggzy/）网站网上上传递交、并由投标人在规定时间远程解密。</w:t>
      </w:r>
    </w:p>
    <w:p w14:paraId="6CBFCBC0">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40" w:lineRule="exact"/>
        <w:jc w:val="left"/>
        <w:textAlignment w:val="auto"/>
        <w:rPr>
          <w:rFonts w:cs="宋体" w:asciiTheme="minorEastAsia" w:hAnsiTheme="minorEastAsia" w:eastAsiaTheme="minorEastAsia"/>
          <w:color w:val="FF0000"/>
          <w:sz w:val="24"/>
          <w:szCs w:val="24"/>
          <w:highlight w:val="none"/>
        </w:rPr>
      </w:pPr>
      <w:bookmarkStart w:id="29" w:name="_Toc29852"/>
      <w:bookmarkStart w:id="30" w:name="_Toc26521"/>
      <w:r>
        <w:rPr>
          <w:rFonts w:hint="eastAsia"/>
          <w:color w:val="auto"/>
          <w:sz w:val="24"/>
          <w:szCs w:val="24"/>
          <w:highlight w:val="none"/>
        </w:rPr>
        <w:t>五、开启</w:t>
      </w:r>
      <w:bookmarkEnd w:id="29"/>
      <w:bookmarkEnd w:id="30"/>
      <w:r>
        <w:rPr>
          <w:rFonts w:hint="eastAsia" w:cs="宋体" w:asciiTheme="minorEastAsia" w:hAnsiTheme="minorEastAsia" w:eastAsiaTheme="minorEastAsia"/>
          <w:color w:val="auto"/>
          <w:sz w:val="24"/>
          <w:szCs w:val="24"/>
          <w:highlight w:val="none"/>
        </w:rPr>
        <w:t>时间：</w:t>
      </w:r>
      <w:r>
        <w:rPr>
          <w:rFonts w:hint="eastAsia" w:cs="宋体" w:asciiTheme="minorEastAsia" w:hAnsiTheme="minorEastAsia" w:eastAsiaTheme="minorEastAsia"/>
          <w:color w:val="FF0000"/>
          <w:sz w:val="24"/>
          <w:szCs w:val="24"/>
          <w:highlight w:val="none"/>
          <w:u w:val="single"/>
        </w:rPr>
        <w:t>202</w:t>
      </w:r>
      <w:r>
        <w:rPr>
          <w:rFonts w:hint="eastAsia" w:cs="宋体" w:asciiTheme="minorEastAsia" w:hAnsiTheme="minorEastAsia" w:eastAsiaTheme="minorEastAsia"/>
          <w:color w:val="FF0000"/>
          <w:sz w:val="24"/>
          <w:szCs w:val="24"/>
          <w:highlight w:val="none"/>
          <w:u w:val="single"/>
          <w:lang w:val="en-US" w:eastAsia="zh-CN"/>
        </w:rPr>
        <w:t>5</w:t>
      </w:r>
      <w:r>
        <w:rPr>
          <w:rFonts w:hint="eastAsia" w:cs="宋体" w:asciiTheme="minorEastAsia" w:hAnsiTheme="minorEastAsia" w:eastAsiaTheme="minorEastAsia"/>
          <w:color w:val="FF0000"/>
          <w:sz w:val="24"/>
          <w:szCs w:val="24"/>
          <w:highlight w:val="none"/>
          <w:u w:val="single"/>
        </w:rPr>
        <w:t>年</w:t>
      </w:r>
      <w:r>
        <w:rPr>
          <w:rFonts w:hint="eastAsia" w:cs="宋体" w:asciiTheme="minorEastAsia" w:hAnsiTheme="minorEastAsia" w:eastAsiaTheme="minorEastAsia"/>
          <w:color w:val="FF0000"/>
          <w:sz w:val="24"/>
          <w:szCs w:val="24"/>
          <w:highlight w:val="none"/>
          <w:u w:val="single"/>
          <w:lang w:val="en-US" w:eastAsia="zh-CN"/>
        </w:rPr>
        <w:t>7</w:t>
      </w:r>
      <w:r>
        <w:rPr>
          <w:rFonts w:hint="eastAsia" w:cs="宋体" w:asciiTheme="minorEastAsia" w:hAnsiTheme="minorEastAsia" w:eastAsiaTheme="minorEastAsia"/>
          <w:color w:val="FF0000"/>
          <w:sz w:val="24"/>
          <w:szCs w:val="24"/>
          <w:highlight w:val="none"/>
          <w:u w:val="single"/>
        </w:rPr>
        <w:t>月</w:t>
      </w:r>
      <w:r>
        <w:rPr>
          <w:rFonts w:hint="eastAsia" w:cs="宋体" w:asciiTheme="minorEastAsia" w:hAnsiTheme="minorEastAsia" w:eastAsiaTheme="minorEastAsia"/>
          <w:color w:val="FF0000"/>
          <w:sz w:val="24"/>
          <w:szCs w:val="24"/>
          <w:highlight w:val="none"/>
          <w:u w:val="single"/>
          <w:lang w:val="en-US" w:eastAsia="zh-CN"/>
        </w:rPr>
        <w:t>24</w:t>
      </w:r>
      <w:r>
        <w:rPr>
          <w:rFonts w:hint="eastAsia" w:cs="宋体" w:asciiTheme="minorEastAsia" w:hAnsiTheme="minorEastAsia" w:eastAsiaTheme="minorEastAsia"/>
          <w:color w:val="FF0000"/>
          <w:sz w:val="24"/>
          <w:szCs w:val="24"/>
          <w:highlight w:val="none"/>
          <w:u w:val="single"/>
        </w:rPr>
        <w:t>日</w:t>
      </w:r>
      <w:r>
        <w:rPr>
          <w:rFonts w:hint="eastAsia" w:cs="宋体" w:asciiTheme="minorEastAsia" w:hAnsiTheme="minorEastAsia" w:eastAsiaTheme="minorEastAsia"/>
          <w:color w:val="FF0000"/>
          <w:sz w:val="24"/>
          <w:szCs w:val="24"/>
          <w:highlight w:val="none"/>
          <w:u w:val="single"/>
          <w:lang w:val="en-US" w:eastAsia="zh-CN"/>
        </w:rPr>
        <w:t>9</w:t>
      </w:r>
      <w:r>
        <w:rPr>
          <w:rFonts w:hint="eastAsia" w:cs="宋体" w:asciiTheme="minorEastAsia" w:hAnsiTheme="minorEastAsia" w:eastAsiaTheme="minorEastAsia"/>
          <w:color w:val="FF0000"/>
          <w:sz w:val="24"/>
          <w:szCs w:val="24"/>
          <w:highlight w:val="none"/>
          <w:u w:val="single"/>
        </w:rPr>
        <w:t>点00分</w:t>
      </w:r>
      <w:r>
        <w:rPr>
          <w:rFonts w:hint="eastAsia" w:cs="宋体" w:asciiTheme="minorEastAsia" w:hAnsiTheme="minorEastAsia" w:eastAsiaTheme="minorEastAsia"/>
          <w:color w:val="FF0000"/>
          <w:sz w:val="24"/>
          <w:szCs w:val="24"/>
          <w:highlight w:val="none"/>
        </w:rPr>
        <w:t>（北京时间）</w:t>
      </w:r>
    </w:p>
    <w:p w14:paraId="1C0183B6">
      <w:pPr>
        <w:keepLines w:val="0"/>
        <w:pageBreakBefore w:val="0"/>
        <w:widowControl w:val="0"/>
        <w:kinsoku/>
        <w:wordWrap/>
        <w:overflowPunct/>
        <w:topLinePunct w:val="0"/>
        <w:bidi w:val="0"/>
        <w:snapToGrid/>
        <w:spacing w:line="440" w:lineRule="exact"/>
        <w:ind w:firstLine="480" w:firstLineChars="200"/>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地</w:t>
      </w:r>
      <w:r>
        <w:rPr>
          <w:rFonts w:hint="eastAsia" w:cs="宋体" w:asciiTheme="minorEastAsia" w:hAnsiTheme="minorEastAsia" w:eastAsiaTheme="minorEastAsia"/>
          <w:color w:val="auto"/>
          <w:sz w:val="24"/>
          <w:szCs w:val="24"/>
          <w:lang w:val="en-US" w:eastAsia="zh-CN"/>
        </w:rPr>
        <w:t xml:space="preserve">    </w:t>
      </w:r>
      <w:r>
        <w:rPr>
          <w:rFonts w:hint="eastAsia" w:cs="宋体" w:asciiTheme="minorEastAsia" w:hAnsiTheme="minorEastAsia" w:eastAsiaTheme="minorEastAsia"/>
          <w:color w:val="auto"/>
          <w:sz w:val="24"/>
          <w:szCs w:val="24"/>
        </w:rPr>
        <w:t>点：投标人（响应人）无需到交易中心现场递交响应文件，只需</w:t>
      </w:r>
      <w:r>
        <w:rPr>
          <w:rFonts w:hint="eastAsia" w:cs="宋体" w:asciiTheme="minorEastAsia" w:hAnsiTheme="minorEastAsia" w:eastAsiaTheme="minorEastAsia"/>
          <w:color w:val="auto"/>
          <w:sz w:val="24"/>
          <w:szCs w:val="24"/>
          <w:lang w:eastAsia="zh-CN"/>
        </w:rPr>
        <w:t>登录</w:t>
      </w:r>
      <w:r>
        <w:rPr>
          <w:rFonts w:hint="eastAsia" w:cs="宋体" w:asciiTheme="minorEastAsia" w:hAnsiTheme="minorEastAsia" w:eastAsiaTheme="minorEastAsia"/>
          <w:color w:val="auto"/>
          <w:sz w:val="24"/>
          <w:szCs w:val="24"/>
        </w:rPr>
        <w:t>安阳市公共资源交易系统（https://ggzy.anyang.gov.cn/ayggzy/）网站网上上传递交、并由投标人在规定时间远程解密。</w:t>
      </w:r>
    </w:p>
    <w:p w14:paraId="6461BA83">
      <w:pPr>
        <w:pStyle w:val="2"/>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after="0" w:line="440" w:lineRule="exact"/>
        <w:jc w:val="left"/>
        <w:textAlignment w:val="auto"/>
        <w:rPr>
          <w:color w:val="auto"/>
          <w:sz w:val="24"/>
          <w:szCs w:val="24"/>
        </w:rPr>
      </w:pPr>
      <w:bookmarkStart w:id="31" w:name="_Toc4746"/>
      <w:bookmarkStart w:id="32" w:name="_Toc5001"/>
      <w:bookmarkStart w:id="33" w:name="_Toc28359084"/>
      <w:bookmarkStart w:id="34" w:name="_Toc28359007"/>
      <w:bookmarkStart w:id="35" w:name="_Toc35393625"/>
      <w:bookmarkStart w:id="36" w:name="_Toc35393794"/>
      <w:r>
        <w:rPr>
          <w:rFonts w:hint="eastAsia"/>
          <w:color w:val="auto"/>
          <w:sz w:val="24"/>
          <w:szCs w:val="24"/>
        </w:rPr>
        <w:t>六、公告</w:t>
      </w:r>
      <w:r>
        <w:rPr>
          <w:rFonts w:hint="eastAsia"/>
          <w:color w:val="auto"/>
          <w:sz w:val="24"/>
          <w:szCs w:val="24"/>
          <w:lang w:eastAsia="zh-CN"/>
        </w:rPr>
        <w:t>发布媒介及发布</w:t>
      </w:r>
      <w:r>
        <w:rPr>
          <w:rFonts w:hint="eastAsia"/>
          <w:color w:val="auto"/>
          <w:sz w:val="24"/>
          <w:szCs w:val="24"/>
        </w:rPr>
        <w:t>期限</w:t>
      </w:r>
      <w:bookmarkEnd w:id="31"/>
      <w:bookmarkEnd w:id="32"/>
      <w:bookmarkEnd w:id="33"/>
      <w:bookmarkEnd w:id="34"/>
      <w:bookmarkEnd w:id="35"/>
      <w:bookmarkEnd w:id="36"/>
    </w:p>
    <w:p w14:paraId="223638B4">
      <w:pPr>
        <w:keepLines w:val="0"/>
        <w:pageBreakBefore w:val="0"/>
        <w:widowControl w:val="0"/>
        <w:kinsoku/>
        <w:wordWrap/>
        <w:overflowPunct/>
        <w:topLinePunct w:val="0"/>
        <w:bidi w:val="0"/>
        <w:snapToGrid/>
        <w:spacing w:line="440" w:lineRule="exact"/>
        <w:ind w:firstLine="480" w:firstLineChars="200"/>
        <w:textAlignment w:val="auto"/>
        <w:rPr>
          <w:rFonts w:hint="eastAsia" w:cs="宋体" w:asciiTheme="minorEastAsia" w:hAnsiTheme="minorEastAsia" w:eastAsiaTheme="minorEastAsia"/>
          <w:color w:val="auto"/>
          <w:sz w:val="24"/>
          <w:szCs w:val="24"/>
        </w:rPr>
      </w:pPr>
      <w:bookmarkStart w:id="37" w:name="_Toc28359008"/>
      <w:bookmarkStart w:id="38" w:name="_Toc35393796"/>
      <w:bookmarkStart w:id="39" w:name="_Toc35393627"/>
      <w:bookmarkStart w:id="40" w:name="_Toc28359085"/>
      <w:r>
        <w:rPr>
          <w:rFonts w:hint="eastAsia" w:cs="宋体" w:asciiTheme="minorEastAsia" w:hAnsiTheme="minorEastAsia" w:eastAsiaTheme="minorEastAsia"/>
          <w:color w:val="auto"/>
          <w:sz w:val="24"/>
          <w:szCs w:val="24"/>
        </w:rPr>
        <w:t>本次</w:t>
      </w:r>
      <w:r>
        <w:rPr>
          <w:rFonts w:hint="eastAsia" w:cs="宋体" w:asciiTheme="minorEastAsia" w:hAnsiTheme="minorEastAsia" w:eastAsiaTheme="minorEastAsia"/>
          <w:color w:val="auto"/>
          <w:sz w:val="24"/>
          <w:szCs w:val="24"/>
          <w:lang w:val="en-US" w:eastAsia="zh-CN"/>
        </w:rPr>
        <w:t>竞争性磋商</w:t>
      </w:r>
      <w:r>
        <w:rPr>
          <w:rFonts w:hint="eastAsia" w:cs="宋体" w:asciiTheme="minorEastAsia" w:hAnsiTheme="minorEastAsia" w:eastAsiaTheme="minorEastAsia"/>
          <w:color w:val="auto"/>
          <w:sz w:val="24"/>
          <w:szCs w:val="24"/>
        </w:rPr>
        <w:t>公告同时在</w:t>
      </w:r>
      <w:r>
        <w:rPr>
          <w:rFonts w:hint="eastAsia" w:cs="宋体" w:asciiTheme="minorEastAsia" w:hAnsiTheme="minorEastAsia" w:eastAsiaTheme="minorEastAsia"/>
          <w:color w:val="auto"/>
          <w:sz w:val="24"/>
          <w:szCs w:val="24"/>
          <w:highlight w:val="none"/>
          <w:lang w:val="en-US" w:eastAsia="zh-CN"/>
        </w:rPr>
        <w:t>《河南省政府采购网》</w:t>
      </w:r>
      <w:r>
        <w:rPr>
          <w:rFonts w:hint="eastAsia" w:cs="宋体" w:asciiTheme="minorEastAsia" w:hAnsiTheme="minorEastAsia" w:eastAsiaTheme="minorEastAsia"/>
          <w:color w:val="auto"/>
          <w:sz w:val="24"/>
          <w:szCs w:val="24"/>
          <w:highlight w:val="none"/>
          <w:lang w:eastAsia="zh-CN"/>
        </w:rPr>
        <w:t>、《中国招标投标公共服务平台》、《全国公共资源交易平台（河南省·林州市）》</w:t>
      </w:r>
      <w:r>
        <w:rPr>
          <w:rFonts w:hint="eastAsia" w:cs="宋体" w:asciiTheme="minorEastAsia" w:hAnsiTheme="minorEastAsia" w:eastAsiaTheme="minorEastAsia"/>
          <w:color w:val="auto"/>
          <w:sz w:val="24"/>
          <w:szCs w:val="24"/>
          <w:highlight w:val="none"/>
        </w:rPr>
        <w:t>上发布</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rPr>
        <w:t>自公告发布之日起</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个工作日。</w:t>
      </w:r>
    </w:p>
    <w:p w14:paraId="1096445A">
      <w:pPr>
        <w:keepLines w:val="0"/>
        <w:pageBreakBefore w:val="0"/>
        <w:widowControl w:val="0"/>
        <w:kinsoku/>
        <w:wordWrap/>
        <w:overflowPunct/>
        <w:topLinePunct w:val="0"/>
        <w:bidi w:val="0"/>
        <w:snapToGrid/>
        <w:spacing w:line="440" w:lineRule="exact"/>
        <w:ind w:firstLine="480" w:firstLineChars="200"/>
        <w:textAlignment w:val="auto"/>
        <w:rPr>
          <w:rFonts w:hint="eastAsia" w:cs="宋体" w:asciiTheme="minorEastAsia" w:hAnsiTheme="minorEastAsia" w:eastAsiaTheme="minorEastAsia"/>
          <w:color w:val="auto"/>
          <w:sz w:val="24"/>
          <w:szCs w:val="24"/>
          <w:lang w:eastAsia="zh-CN"/>
        </w:rPr>
      </w:pPr>
      <w:bookmarkStart w:id="41" w:name="_Toc35393795"/>
      <w:bookmarkStart w:id="42" w:name="_Toc27122"/>
      <w:bookmarkStart w:id="43" w:name="_Toc24934"/>
      <w:bookmarkStart w:id="44" w:name="_Toc35393626"/>
      <w:r>
        <w:rPr>
          <w:rFonts w:hint="eastAsia"/>
          <w:color w:val="auto"/>
          <w:sz w:val="24"/>
          <w:szCs w:val="24"/>
        </w:rPr>
        <w:t>七、其他补充事宜</w:t>
      </w:r>
      <w:bookmarkEnd w:id="41"/>
      <w:bookmarkEnd w:id="42"/>
      <w:bookmarkEnd w:id="43"/>
      <w:bookmarkEnd w:id="44"/>
    </w:p>
    <w:p w14:paraId="53CA2A1D">
      <w:pPr>
        <w:keepLines w:val="0"/>
        <w:pageBreakBefore w:val="0"/>
        <w:widowControl w:val="0"/>
        <w:kinsoku/>
        <w:wordWrap/>
        <w:overflowPunct/>
        <w:topLinePunct w:val="0"/>
        <w:bidi w:val="0"/>
        <w:snapToGrid/>
        <w:spacing w:line="4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lang w:val="en-US" w:eastAsia="zh-CN"/>
        </w:rPr>
        <w:t>1</w:t>
      </w:r>
      <w:r>
        <w:rPr>
          <w:rFonts w:hint="eastAsia" w:cs="宋体" w:asciiTheme="minorEastAsia" w:hAnsiTheme="minorEastAsia" w:eastAsiaTheme="minorEastAsia"/>
          <w:color w:val="auto"/>
          <w:sz w:val="24"/>
          <w:szCs w:val="24"/>
        </w:rPr>
        <w:t>.政府采购合同融资</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lang w:eastAsia="zh-CN"/>
        </w:rPr>
        <w:t>：</w:t>
      </w:r>
      <w:r>
        <w:rPr>
          <w:rFonts w:hint="eastAsia" w:cs="宋体" w:asciiTheme="minorEastAsia" w:hAnsiTheme="minorEastAsia" w:eastAsiaTheme="minorEastAsia"/>
          <w:color w:val="auto"/>
          <w:sz w:val="24"/>
          <w:szCs w:val="24"/>
          <w:highlight w:val="none"/>
        </w:rPr>
        <w:t>根据豫财购〔2017〕10号和安财购〔2017〕7号文要求，参加政府采购项目的中小微企业供应商，持中标（成交）通知书可向金融机构申请合同融资，详情请登录</w:t>
      </w:r>
      <w:r>
        <w:rPr>
          <w:rFonts w:hint="eastAsia" w:ascii="宋体" w:hAnsi="宋体" w:eastAsia="宋体" w:cs="宋体"/>
          <w:i w:val="0"/>
          <w:iCs w:val="0"/>
          <w:caps w:val="0"/>
          <w:color w:val="auto"/>
          <w:spacing w:val="0"/>
          <w:sz w:val="24"/>
          <w:szCs w:val="24"/>
          <w:highlight w:val="none"/>
          <w:shd w:val="clear" w:fill="FFFFFF"/>
        </w:rPr>
        <w:t>安阳市政府采购网（https://anyang.zfcg.henan.gov.cn/）</w:t>
      </w:r>
      <w:r>
        <w:rPr>
          <w:rFonts w:hint="eastAsia" w:cs="宋体" w:asciiTheme="minorEastAsia" w:hAnsiTheme="minorEastAsia" w:eastAsiaTheme="minorEastAsia"/>
          <w:color w:val="auto"/>
          <w:sz w:val="24"/>
          <w:szCs w:val="24"/>
          <w:highlight w:val="none"/>
        </w:rPr>
        <w:t>，进入网站飘窗或业务指南窗口了解金融机构提供的融资服务内容。</w:t>
      </w:r>
      <w:bookmarkStart w:id="45" w:name="_Toc30925"/>
      <w:bookmarkStart w:id="46" w:name="_Toc12350"/>
    </w:p>
    <w:p w14:paraId="4E6C3AFA">
      <w:pPr>
        <w:pStyle w:val="3"/>
        <w:keepNext w:val="0"/>
        <w:keepLines w:val="0"/>
        <w:pageBreakBefore w:val="0"/>
        <w:widowControl w:val="0"/>
        <w:kinsoku/>
        <w:wordWrap/>
        <w:overflowPunct/>
        <w:topLinePunct w:val="0"/>
        <w:autoSpaceDE/>
        <w:autoSpaceDN/>
        <w:bidi w:val="0"/>
        <w:adjustRightInd/>
        <w:snapToGrid/>
        <w:spacing w:after="200" w:line="440" w:lineRule="exact"/>
        <w:ind w:left="0" w:leftChars="0" w:firstLine="480" w:firstLineChars="200"/>
        <w:jc w:val="left"/>
        <w:textAlignment w:val="auto"/>
        <w:rPr>
          <w:rFonts w:hint="eastAsia"/>
          <w:color w:val="auto"/>
          <w:highlight w:val="none"/>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14:paraId="082F9EDC">
      <w:pPr>
        <w:keepLines w:val="0"/>
        <w:pageBreakBefore w:val="0"/>
        <w:widowControl w:val="0"/>
        <w:numPr>
          <w:ilvl w:val="0"/>
          <w:numId w:val="0"/>
        </w:numPr>
        <w:kinsoku/>
        <w:wordWrap/>
        <w:overflowPunct/>
        <w:topLinePunct w:val="0"/>
        <w:bidi w:val="0"/>
        <w:snapToGrid/>
        <w:spacing w:line="440" w:lineRule="exact"/>
        <w:textAlignment w:val="auto"/>
        <w:rPr>
          <w:rFonts w:hint="eastAsia"/>
          <w:color w:val="auto"/>
          <w:sz w:val="24"/>
          <w:szCs w:val="24"/>
        </w:rPr>
      </w:pPr>
      <w:r>
        <w:rPr>
          <w:rFonts w:hint="eastAsia"/>
          <w:color w:val="auto"/>
          <w:sz w:val="24"/>
          <w:szCs w:val="24"/>
          <w:lang w:val="en-US" w:eastAsia="zh-CN"/>
        </w:rPr>
        <w:t>八、</w:t>
      </w:r>
      <w:r>
        <w:rPr>
          <w:rFonts w:hint="eastAsia"/>
          <w:color w:val="auto"/>
          <w:sz w:val="24"/>
          <w:szCs w:val="24"/>
        </w:rPr>
        <w:t>对本次招标提出询问，请按</w:t>
      </w:r>
      <w:r>
        <w:rPr>
          <w:color w:val="auto"/>
          <w:sz w:val="24"/>
          <w:szCs w:val="24"/>
        </w:rPr>
        <w:t>以下方式</w:t>
      </w:r>
      <w:r>
        <w:rPr>
          <w:rFonts w:hint="eastAsia"/>
          <w:color w:val="auto"/>
          <w:sz w:val="24"/>
          <w:szCs w:val="24"/>
        </w:rPr>
        <w:t>联系</w:t>
      </w:r>
      <w:bookmarkEnd w:id="37"/>
      <w:bookmarkEnd w:id="38"/>
      <w:bookmarkEnd w:id="39"/>
      <w:bookmarkEnd w:id="40"/>
      <w:bookmarkEnd w:id="45"/>
      <w:bookmarkEnd w:id="46"/>
    </w:p>
    <w:p w14:paraId="35D818A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cs="宋体" w:asciiTheme="minorEastAsia" w:hAnsiTheme="minorEastAsia" w:eastAsiaTheme="minorEastAsia"/>
          <w:b/>
          <w:bCs/>
          <w:color w:val="auto"/>
          <w:sz w:val="24"/>
          <w:szCs w:val="24"/>
          <w:lang w:val="en-US" w:eastAsia="zh-CN"/>
        </w:rPr>
      </w:pPr>
      <w:r>
        <w:rPr>
          <w:rFonts w:hint="eastAsia" w:cs="宋体" w:asciiTheme="minorEastAsia" w:hAnsiTheme="minorEastAsia" w:eastAsiaTheme="minorEastAsia"/>
          <w:b/>
          <w:bCs/>
          <w:color w:val="auto"/>
          <w:sz w:val="24"/>
          <w:szCs w:val="24"/>
          <w:lang w:val="en-US" w:eastAsia="zh-CN"/>
        </w:rPr>
        <w:t>1.采购人信息</w:t>
      </w:r>
    </w:p>
    <w:p w14:paraId="7DFA72BE">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color w:val="auto"/>
          <w:sz w:val="24"/>
          <w:szCs w:val="24"/>
          <w:highlight w:val="cyan"/>
          <w:lang w:val="en-US" w:eastAsia="zh-CN"/>
        </w:rPr>
      </w:pPr>
      <w:r>
        <w:rPr>
          <w:rFonts w:hint="eastAsia" w:cs="宋体" w:asciiTheme="minorEastAsia" w:hAnsiTheme="minorEastAsia" w:eastAsiaTheme="minorEastAsia"/>
          <w:color w:val="auto"/>
          <w:sz w:val="24"/>
          <w:szCs w:val="24"/>
          <w:lang w:val="en-US" w:eastAsia="zh-CN"/>
        </w:rPr>
        <w:t>名称</w:t>
      </w:r>
      <w:r>
        <w:rPr>
          <w:rFonts w:hint="eastAsia"/>
          <w:color w:val="auto"/>
          <w:sz w:val="24"/>
          <w:szCs w:val="24"/>
          <w:lang w:val="en-US" w:eastAsia="zh-CN"/>
        </w:rPr>
        <w:t>：</w:t>
      </w:r>
      <w:r>
        <w:rPr>
          <w:rFonts w:hint="eastAsia" w:eastAsia="宋体"/>
          <w:color w:val="auto"/>
          <w:sz w:val="24"/>
          <w:szCs w:val="24"/>
          <w:lang w:val="en-US" w:eastAsia="zh-CN"/>
        </w:rPr>
        <w:t>林州市黄华镇人民政府</w:t>
      </w:r>
    </w:p>
    <w:p w14:paraId="7A7A878B">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color w:val="auto"/>
          <w:sz w:val="24"/>
          <w:szCs w:val="24"/>
          <w:highlight w:val="cyan"/>
          <w:lang w:val="en-US" w:eastAsia="zh-CN"/>
        </w:rPr>
      </w:pPr>
      <w:r>
        <w:rPr>
          <w:rFonts w:hint="eastAsia"/>
          <w:color w:val="auto"/>
          <w:sz w:val="24"/>
          <w:szCs w:val="24"/>
          <w:lang w:val="en-US" w:eastAsia="zh-CN"/>
        </w:rPr>
        <w:t>统一社会信用代码：</w:t>
      </w:r>
      <w:r>
        <w:rPr>
          <w:rFonts w:hint="eastAsia" w:eastAsia="宋体"/>
          <w:color w:val="auto"/>
          <w:sz w:val="24"/>
          <w:szCs w:val="24"/>
          <w:lang w:val="en-US" w:eastAsia="zh-CN"/>
        </w:rPr>
        <w:t xml:space="preserve">11410581005607813P </w:t>
      </w:r>
    </w:p>
    <w:p w14:paraId="74C2665F">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color w:val="auto"/>
          <w:sz w:val="24"/>
          <w:szCs w:val="24"/>
          <w:highlight w:val="yellow"/>
          <w:lang w:val="en-US" w:eastAsia="zh-CN"/>
        </w:rPr>
      </w:pPr>
      <w:r>
        <w:rPr>
          <w:rFonts w:hint="eastAsia"/>
          <w:color w:val="auto"/>
          <w:sz w:val="24"/>
          <w:szCs w:val="24"/>
          <w:lang w:val="en-US" w:eastAsia="zh-CN"/>
        </w:rPr>
        <w:t>联系人：</w:t>
      </w:r>
      <w:r>
        <w:rPr>
          <w:rFonts w:hint="eastAsia" w:eastAsia="宋体"/>
          <w:color w:val="auto"/>
          <w:sz w:val="24"/>
          <w:szCs w:val="24"/>
          <w:lang w:val="en-US" w:eastAsia="zh-CN"/>
        </w:rPr>
        <w:t>魏相吉</w:t>
      </w:r>
    </w:p>
    <w:p w14:paraId="3EC32453">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color w:val="auto"/>
          <w:sz w:val="24"/>
          <w:szCs w:val="24"/>
          <w:highlight w:val="yellow"/>
          <w:lang w:val="en-US" w:eastAsia="zh-CN"/>
        </w:rPr>
      </w:pPr>
      <w:r>
        <w:rPr>
          <w:rFonts w:hint="eastAsia"/>
          <w:color w:val="auto"/>
          <w:sz w:val="24"/>
          <w:szCs w:val="24"/>
          <w:lang w:val="en-US" w:eastAsia="zh-CN"/>
        </w:rPr>
        <w:t>联系电话：</w:t>
      </w:r>
      <w:r>
        <w:rPr>
          <w:rFonts w:hint="eastAsia" w:eastAsia="宋体"/>
          <w:color w:val="auto"/>
          <w:sz w:val="24"/>
          <w:szCs w:val="24"/>
          <w:lang w:val="en-US" w:eastAsia="zh-CN"/>
        </w:rPr>
        <w:t>17303923898</w:t>
      </w:r>
    </w:p>
    <w:p w14:paraId="5B13E755">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2.采购代理信息</w:t>
      </w:r>
    </w:p>
    <w:p w14:paraId="0336CE5F">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kern w:val="0"/>
          <w:sz w:val="28"/>
          <w:szCs w:val="28"/>
          <w:highlight w:val="none"/>
          <w:u w:val="single"/>
          <w:lang w:eastAsia="zh-CN"/>
        </w:rPr>
      </w:pPr>
      <w:r>
        <w:rPr>
          <w:rFonts w:hint="eastAsia"/>
          <w:color w:val="auto"/>
          <w:sz w:val="24"/>
          <w:szCs w:val="24"/>
          <w:lang w:val="en-US" w:eastAsia="zh-CN"/>
        </w:rPr>
        <w:t>名称：</w:t>
      </w:r>
      <w:r>
        <w:rPr>
          <w:rFonts w:hint="eastAsia" w:eastAsia="宋体"/>
          <w:color w:val="auto"/>
          <w:sz w:val="24"/>
          <w:szCs w:val="24"/>
          <w:lang w:val="en-US" w:eastAsia="zh-CN"/>
        </w:rPr>
        <w:t xml:space="preserve">河南中润天科工程管理有限公司 </w:t>
      </w:r>
    </w:p>
    <w:p w14:paraId="70B5B816">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default" w:asciiTheme="minorEastAsia" w:hAnsiTheme="minorEastAsia" w:eastAsiaTheme="minorEastAsia" w:cstheme="minorEastAsia"/>
          <w:b w:val="0"/>
          <w:color w:val="auto"/>
          <w:kern w:val="2"/>
          <w:sz w:val="22"/>
          <w:szCs w:val="20"/>
          <w:lang w:val="en-US" w:eastAsia="zh-CN" w:bidi="ar-SA"/>
        </w:rPr>
      </w:pPr>
      <w:r>
        <w:rPr>
          <w:rFonts w:hint="eastAsia"/>
          <w:color w:val="auto"/>
          <w:sz w:val="24"/>
          <w:szCs w:val="24"/>
          <w:highlight w:val="none"/>
          <w:lang w:val="en-US" w:eastAsia="zh-CN"/>
        </w:rPr>
        <w:t>统一社会信用代码：</w:t>
      </w:r>
      <w:r>
        <w:rPr>
          <w:rFonts w:hint="eastAsia" w:eastAsia="宋体"/>
          <w:color w:val="auto"/>
          <w:sz w:val="24"/>
          <w:szCs w:val="24"/>
          <w:lang w:val="en-US" w:eastAsia="zh-CN"/>
        </w:rPr>
        <w:t>91410581MA9GR1Y718</w:t>
      </w:r>
    </w:p>
    <w:p w14:paraId="4A518677">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联系人：石莹莹</w:t>
      </w:r>
    </w:p>
    <w:p w14:paraId="394D3453">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default"/>
          <w:color w:val="auto"/>
          <w:sz w:val="24"/>
          <w:szCs w:val="24"/>
          <w:lang w:val="en-US" w:eastAsia="zh-CN"/>
        </w:rPr>
      </w:pPr>
      <w:r>
        <w:rPr>
          <w:rFonts w:hint="eastAsia"/>
          <w:color w:val="auto"/>
          <w:sz w:val="24"/>
          <w:szCs w:val="24"/>
          <w:lang w:val="en-US" w:eastAsia="zh-CN"/>
        </w:rPr>
        <w:t>电  话：15517200008</w:t>
      </w:r>
    </w:p>
    <w:p w14:paraId="272ED50B">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3.项目联系方式</w:t>
      </w:r>
    </w:p>
    <w:p w14:paraId="5C1CA4A0">
      <w:pPr>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color w:val="auto"/>
          <w:sz w:val="24"/>
          <w:szCs w:val="24"/>
          <w:highlight w:val="yellow"/>
          <w:lang w:val="en-US" w:eastAsia="zh-CN"/>
        </w:rPr>
      </w:pPr>
      <w:r>
        <w:rPr>
          <w:rFonts w:hint="eastAsia"/>
          <w:color w:val="auto"/>
          <w:sz w:val="24"/>
          <w:szCs w:val="24"/>
          <w:lang w:val="en-US" w:eastAsia="zh-CN"/>
        </w:rPr>
        <w:t>联系人：</w:t>
      </w:r>
      <w:r>
        <w:rPr>
          <w:rFonts w:hint="eastAsia" w:eastAsia="宋体"/>
          <w:color w:val="auto"/>
          <w:sz w:val="24"/>
          <w:szCs w:val="24"/>
          <w:lang w:val="en-US" w:eastAsia="zh-CN"/>
        </w:rPr>
        <w:t>魏相吉</w:t>
      </w:r>
    </w:p>
    <w:p w14:paraId="0081B711">
      <w:r>
        <w:rPr>
          <w:rFonts w:hint="eastAsia"/>
          <w:color w:val="auto"/>
          <w:sz w:val="24"/>
          <w:szCs w:val="24"/>
          <w:lang w:val="en-US" w:eastAsia="zh-CN"/>
        </w:rPr>
        <w:t>联系电话：</w:t>
      </w:r>
      <w:r>
        <w:rPr>
          <w:rFonts w:hint="eastAsia" w:eastAsia="宋体"/>
          <w:color w:val="auto"/>
          <w:sz w:val="24"/>
          <w:szCs w:val="24"/>
          <w:lang w:val="en-US" w:eastAsia="zh-CN"/>
        </w:rPr>
        <w:t>17303923898</w:t>
      </w:r>
      <w:bookmarkStart w:id="47" w:name="_GoBack"/>
      <w:bookmarkEnd w:id="4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1FAF3"/>
    <w:multiLevelType w:val="singleLevel"/>
    <w:tmpl w:val="2771FA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1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宋体" w:hAnsi="宋体"/>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customStyle="1" w:styleId="7">
    <w:name w:val="无间隔1"/>
    <w:basedOn w:val="1"/>
    <w:qFormat/>
    <w:uiPriority w:val="1"/>
    <w:pPr>
      <w:spacing w:line="400" w:lineRule="exact"/>
    </w:pPr>
    <w:rPr>
      <w:sz w:val="24"/>
    </w:rPr>
  </w:style>
  <w:style w:type="paragraph" w:customStyle="1" w:styleId="8">
    <w:name w:val="Default"/>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2025-07-08T03:57:39Z</dcterms:created>
  <dc:creator>Administrator</dc:creator>
  <cp:lastModifiedBy>Administrator</cp:lastModifiedBy>
  <dcterms:modified xsi:type="dcterms:W3CDTF">2025-07-08T03:57:41Z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eyJoZGlkIjoiNWMzNjAxY2VkNWZjMTJjMjkzMjc4NWQwMGI1OWU0NjciLCJ1c2VySWQiOiI2Mjg3MjAxNDMifQ==</vt:lpwstr>
  </property>
  <property fmtid="{D5CDD505-2E9C-101B-9397-08002B2CF9AE}" pid="4" name="ICV">
    <vt:lpwstr>3C3BE67F06244972AC5CA2BCE5F6DAFF_12</vt:lpwstr>
  </property>
</Properties>
</file>