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6AD7">
      <w:pPr>
        <w:jc w:val="center"/>
        <w:rPr>
          <w:rFonts w:hint="eastAsia"/>
          <w:b/>
          <w:bCs/>
          <w:sz w:val="32"/>
          <w:szCs w:val="40"/>
        </w:rPr>
      </w:pPr>
      <w:r>
        <w:rPr>
          <w:rFonts w:hint="eastAsia"/>
          <w:b/>
          <w:bCs/>
          <w:sz w:val="32"/>
          <w:szCs w:val="40"/>
        </w:rPr>
        <w:t>招标项目要求及采购需求</w:t>
      </w:r>
    </w:p>
    <w:p w14:paraId="72F3D444">
      <w:pPr>
        <w:pStyle w:val="2"/>
        <w:pageBreakBefore w:val="0"/>
        <w:kinsoku/>
        <w:wordWrap/>
        <w:overflowPunct/>
        <w:topLinePunct w:val="0"/>
        <w:autoSpaceDE/>
        <w:autoSpaceDN/>
        <w:bidi w:val="0"/>
        <w:spacing w:line="480" w:lineRule="exact"/>
        <w:ind w:left="0"/>
        <w:rPr>
          <w:rFonts w:hint="eastAsia"/>
          <w:color w:val="auto"/>
          <w:sz w:val="24"/>
          <w:szCs w:val="24"/>
          <w:highlight w:val="none"/>
        </w:rPr>
      </w:pPr>
      <w:bookmarkStart w:id="0" w:name="_Toc121491741"/>
      <w:bookmarkStart w:id="1" w:name="_Toc21924"/>
      <w:r>
        <w:rPr>
          <w:rFonts w:hint="eastAsia"/>
          <w:color w:val="auto"/>
          <w:sz w:val="24"/>
          <w:szCs w:val="24"/>
          <w:highlight w:val="none"/>
        </w:rPr>
        <w:t>1. 招标项目、标段（包）划分、投标报价</w:t>
      </w:r>
      <w:bookmarkEnd w:id="0"/>
      <w:bookmarkEnd w:id="1"/>
    </w:p>
    <w:p w14:paraId="20C0F264">
      <w:pPr>
        <w:keepNext w:val="0"/>
        <w:keepLines w:val="0"/>
        <w:pageBreakBefore w:val="0"/>
        <w:widowControl w:val="0"/>
        <w:kinsoku/>
        <w:wordWrap/>
        <w:overflowPunct/>
        <w:topLinePunct w:val="0"/>
        <w:autoSpaceDE/>
        <w:autoSpaceDN/>
        <w:bidi w:val="0"/>
        <w:snapToGrid w:val="0"/>
        <w:spacing w:line="480" w:lineRule="exact"/>
        <w:ind w:left="0" w:firstLine="482" w:firstLineChars="200"/>
        <w:jc w:val="left"/>
        <w:textAlignment w:val="baseline"/>
        <w:rPr>
          <w:rFonts w:hint="eastAsia" w:cs="宋体"/>
          <w:color w:val="auto"/>
          <w:sz w:val="24"/>
          <w:szCs w:val="24"/>
          <w:highlight w:val="none"/>
          <w:vertAlign w:val="baseline"/>
          <w:lang w:eastAsia="zh-CN"/>
        </w:rPr>
      </w:pPr>
      <w:r>
        <w:rPr>
          <w:rFonts w:hint="eastAsia" w:ascii="宋体" w:hAnsi="宋体" w:eastAsia="宋体" w:cs="宋体"/>
          <w:b/>
          <w:color w:val="auto"/>
          <w:sz w:val="24"/>
          <w:szCs w:val="24"/>
          <w:highlight w:val="none"/>
        </w:rPr>
        <w:t>1.1招标项目名称</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安阳市人民医院神经内科能力提升医疗设备采购项目（第一批）（二次）</w:t>
      </w:r>
    </w:p>
    <w:p w14:paraId="51D05DB9">
      <w:pPr>
        <w:keepNext w:val="0"/>
        <w:keepLines w:val="0"/>
        <w:pageBreakBefore w:val="0"/>
        <w:widowControl w:val="0"/>
        <w:kinsoku/>
        <w:wordWrap/>
        <w:overflowPunct/>
        <w:topLinePunct w:val="0"/>
        <w:autoSpaceDE/>
        <w:autoSpaceDN/>
        <w:bidi w:val="0"/>
        <w:snapToGrid w:val="0"/>
        <w:spacing w:line="480" w:lineRule="exact"/>
        <w:ind w:left="0"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1.2标段（包）划分及其交付（实施）期交付（实施）地点</w:t>
      </w:r>
      <w:r>
        <w:rPr>
          <w:rFonts w:hint="eastAsia" w:ascii="宋体" w:hAnsi="宋体" w:eastAsia="宋体" w:cs="宋体"/>
          <w:color w:val="auto"/>
          <w:sz w:val="24"/>
          <w:szCs w:val="24"/>
          <w:highlight w:val="none"/>
        </w:rPr>
        <w:t>：本</w:t>
      </w:r>
      <w:r>
        <w:rPr>
          <w:rFonts w:hint="eastAsia" w:cs="宋体"/>
          <w:color w:val="auto"/>
          <w:sz w:val="24"/>
          <w:szCs w:val="24"/>
          <w:highlight w:val="none"/>
          <w:lang w:eastAsia="zh-CN"/>
        </w:rPr>
        <w:t>项目第二次</w:t>
      </w:r>
      <w:r>
        <w:rPr>
          <w:rFonts w:hint="eastAsia" w:ascii="宋体" w:hAnsi="宋体" w:eastAsia="宋体" w:cs="宋体"/>
          <w:color w:val="auto"/>
          <w:sz w:val="24"/>
          <w:szCs w:val="24"/>
          <w:highlight w:val="none"/>
        </w:rPr>
        <w:t>招标划分为</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个标段（包）。</w:t>
      </w:r>
    </w:p>
    <w:tbl>
      <w:tblPr>
        <w:tblStyle w:val="5"/>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102"/>
        <w:gridCol w:w="1574"/>
        <w:gridCol w:w="2084"/>
        <w:gridCol w:w="1493"/>
      </w:tblGrid>
      <w:tr w14:paraId="2101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48" w:type="dxa"/>
            <w:gridSpan w:val="5"/>
            <w:tcBorders>
              <w:top w:val="single" w:color="auto" w:sz="4" w:space="0"/>
              <w:left w:val="single" w:color="auto" w:sz="4" w:space="0"/>
              <w:bottom w:val="single" w:color="auto" w:sz="4" w:space="0"/>
              <w:right w:val="single" w:color="auto" w:sz="4" w:space="0"/>
            </w:tcBorders>
            <w:vAlign w:val="center"/>
          </w:tcPr>
          <w:p w14:paraId="4A4BFEB3">
            <w:pPr>
              <w:keepNext w:val="0"/>
              <w:keepLines w:val="0"/>
              <w:pageBreakBefore w:val="0"/>
              <w:widowControl w:val="0"/>
              <w:kinsoku/>
              <w:wordWrap/>
              <w:overflowPunct/>
              <w:topLinePunct w:val="0"/>
              <w:autoSpaceDE/>
              <w:autoSpaceDN/>
              <w:bidi w:val="0"/>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标段（包）一览表</w:t>
            </w:r>
          </w:p>
        </w:tc>
      </w:tr>
      <w:tr w14:paraId="0C7E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995" w:type="dxa"/>
            <w:vAlign w:val="center"/>
          </w:tcPr>
          <w:p w14:paraId="2C5209AA">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3102" w:type="dxa"/>
            <w:vAlign w:val="center"/>
          </w:tcPr>
          <w:p w14:paraId="69E1C358">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标段（包）名称</w:t>
            </w:r>
          </w:p>
        </w:tc>
        <w:tc>
          <w:tcPr>
            <w:tcW w:w="1574" w:type="dxa"/>
            <w:vAlign w:val="center"/>
          </w:tcPr>
          <w:p w14:paraId="30428D90">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标段（包）内容（范围）</w:t>
            </w:r>
          </w:p>
        </w:tc>
        <w:tc>
          <w:tcPr>
            <w:tcW w:w="2084" w:type="dxa"/>
            <w:vAlign w:val="center"/>
          </w:tcPr>
          <w:p w14:paraId="0E2F3E8C">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合同履行期限</w:t>
            </w:r>
          </w:p>
          <w:p w14:paraId="23E12D6B">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（交付&lt;实施&gt;期）</w:t>
            </w:r>
          </w:p>
        </w:tc>
        <w:tc>
          <w:tcPr>
            <w:tcW w:w="1493" w:type="dxa"/>
            <w:vAlign w:val="center"/>
          </w:tcPr>
          <w:p w14:paraId="4BD87EB9">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交付（实施）地点</w:t>
            </w:r>
          </w:p>
        </w:tc>
      </w:tr>
      <w:tr w14:paraId="7A8F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995" w:type="dxa"/>
            <w:vMerge w:val="restart"/>
            <w:vAlign w:val="center"/>
          </w:tcPr>
          <w:p w14:paraId="3F549669">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安阳市人民医院神经内科能力提升医疗设备采购项目（第一批）（二次）</w:t>
            </w:r>
          </w:p>
        </w:tc>
        <w:tc>
          <w:tcPr>
            <w:tcW w:w="3102" w:type="dxa"/>
            <w:vAlign w:val="center"/>
          </w:tcPr>
          <w:p w14:paraId="05649380">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安阳市人民医院神经内科能力提升医疗设备采购项目（第一批）（</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（二次）</w:t>
            </w:r>
          </w:p>
        </w:tc>
        <w:tc>
          <w:tcPr>
            <w:tcW w:w="1574" w:type="dxa"/>
            <w:vMerge w:val="restart"/>
            <w:vAlign w:val="center"/>
          </w:tcPr>
          <w:p w14:paraId="71F910C0">
            <w:pPr>
              <w:keepNext w:val="0"/>
              <w:keepLines w:val="0"/>
              <w:pageBreakBefore w:val="0"/>
              <w:widowControl w:val="0"/>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见“第二章第2条：标段（包）内容（范围）及具体采购需求”</w:t>
            </w:r>
          </w:p>
        </w:tc>
        <w:tc>
          <w:tcPr>
            <w:tcW w:w="2084" w:type="dxa"/>
            <w:vMerge w:val="restart"/>
            <w:vAlign w:val="center"/>
          </w:tcPr>
          <w:p w14:paraId="2D4B3101">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color w:val="auto"/>
                <w:sz w:val="24"/>
                <w:szCs w:val="24"/>
                <w:highlight w:val="none"/>
              </w:rPr>
            </w:pPr>
            <w:r>
              <w:rPr>
                <w:rFonts w:hint="eastAsia" w:cs="宋体"/>
                <w:b w:val="0"/>
                <w:bCs w:val="0"/>
                <w:i w:val="0"/>
                <w:iCs w:val="0"/>
                <w:color w:val="auto"/>
                <w:kern w:val="0"/>
                <w:sz w:val="24"/>
                <w:szCs w:val="24"/>
                <w:highlight w:val="none"/>
                <w:u w:val="none" w:color="000000"/>
                <w:lang w:val="en-US" w:eastAsia="zh-CN" w:bidi="ar"/>
              </w:rPr>
              <w:t>合同签订后30日历天内安装调试完毕</w:t>
            </w:r>
          </w:p>
        </w:tc>
        <w:tc>
          <w:tcPr>
            <w:tcW w:w="1493" w:type="dxa"/>
            <w:vMerge w:val="restart"/>
            <w:vAlign w:val="center"/>
          </w:tcPr>
          <w:p w14:paraId="29E71317">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52D2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995" w:type="dxa"/>
            <w:vMerge w:val="continue"/>
            <w:vAlign w:val="center"/>
          </w:tcPr>
          <w:p w14:paraId="3E35BC89">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cs="宋体"/>
                <w:color w:val="auto"/>
                <w:sz w:val="24"/>
                <w:szCs w:val="24"/>
                <w:highlight w:val="none"/>
                <w:vertAlign w:val="baseline"/>
                <w:lang w:eastAsia="zh-CN"/>
              </w:rPr>
            </w:pPr>
          </w:p>
        </w:tc>
        <w:tc>
          <w:tcPr>
            <w:tcW w:w="3102" w:type="dxa"/>
            <w:vAlign w:val="center"/>
          </w:tcPr>
          <w:p w14:paraId="795BA75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cs="宋体"/>
                <w:color w:val="auto"/>
                <w:sz w:val="24"/>
                <w:szCs w:val="24"/>
                <w:highlight w:val="none"/>
                <w:vertAlign w:val="baseline"/>
                <w:lang w:eastAsia="zh-CN"/>
              </w:rPr>
            </w:pPr>
            <w:r>
              <w:rPr>
                <w:rFonts w:hint="eastAsia" w:cs="宋体"/>
                <w:color w:val="auto"/>
                <w:sz w:val="24"/>
                <w:szCs w:val="24"/>
                <w:highlight w:val="none"/>
                <w:lang w:eastAsia="zh-CN"/>
              </w:rPr>
              <w:t>安阳市人民医院神经内科能力提升医疗设备采购项目（第一批）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（二次）</w:t>
            </w:r>
          </w:p>
        </w:tc>
        <w:tc>
          <w:tcPr>
            <w:tcW w:w="1574" w:type="dxa"/>
            <w:vMerge w:val="continue"/>
            <w:vAlign w:val="center"/>
          </w:tcPr>
          <w:p w14:paraId="7654D58F">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cs="宋体"/>
                <w:color w:val="auto"/>
                <w:sz w:val="24"/>
                <w:szCs w:val="24"/>
                <w:highlight w:val="none"/>
                <w:vertAlign w:val="baseline"/>
                <w:lang w:eastAsia="zh-CN"/>
              </w:rPr>
            </w:pPr>
          </w:p>
        </w:tc>
        <w:tc>
          <w:tcPr>
            <w:tcW w:w="2084" w:type="dxa"/>
            <w:vMerge w:val="continue"/>
            <w:vAlign w:val="center"/>
          </w:tcPr>
          <w:p w14:paraId="4F915EA1">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cs="宋体"/>
                <w:color w:val="auto"/>
                <w:sz w:val="24"/>
                <w:szCs w:val="24"/>
                <w:highlight w:val="none"/>
                <w:vertAlign w:val="baseline"/>
                <w:lang w:eastAsia="zh-CN"/>
              </w:rPr>
            </w:pPr>
          </w:p>
        </w:tc>
        <w:tc>
          <w:tcPr>
            <w:tcW w:w="1493" w:type="dxa"/>
            <w:vMerge w:val="continue"/>
            <w:vAlign w:val="center"/>
          </w:tcPr>
          <w:p w14:paraId="2CED8C25">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baseline"/>
              <w:rPr>
                <w:rFonts w:hint="eastAsia" w:cs="宋体"/>
                <w:color w:val="auto"/>
                <w:sz w:val="24"/>
                <w:szCs w:val="24"/>
                <w:highlight w:val="none"/>
                <w:vertAlign w:val="baseline"/>
                <w:lang w:eastAsia="zh-CN"/>
              </w:rPr>
            </w:pPr>
          </w:p>
        </w:tc>
      </w:tr>
    </w:tbl>
    <w:p w14:paraId="05C5BB05">
      <w:pPr>
        <w:keepNext w:val="0"/>
        <w:keepLines w:val="0"/>
        <w:pageBreakBefore w:val="0"/>
        <w:kinsoku/>
        <w:wordWrap/>
        <w:overflowPunct/>
        <w:topLinePunct w:val="0"/>
        <w:autoSpaceDE/>
        <w:autoSpaceDN/>
        <w:bidi w:val="0"/>
        <w:adjustRightInd/>
        <w:spacing w:line="480" w:lineRule="exact"/>
        <w:ind w:left="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投标报价（价格构成）</w:t>
      </w:r>
    </w:p>
    <w:p w14:paraId="629CA6FB">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按标段（包）进行投标，各标段（包）的投标报价均应为达到正常使用条件下的目的地交验价，包括产品价款、相关税款、备品备件价、易损件价、专用工具价、售后及技术服务费、知识产权（如有）、保险（如需）、货物包装、安装调试费（含辅材等）、</w:t>
      </w:r>
      <w:r>
        <w:rPr>
          <w:rFonts w:hint="eastAsia" w:cs="宋体"/>
          <w:color w:val="auto"/>
          <w:sz w:val="24"/>
          <w:szCs w:val="24"/>
          <w:highlight w:val="none"/>
          <w:lang w:val="en-US" w:eastAsia="zh-CN"/>
        </w:rPr>
        <w:t>第三方产品、</w:t>
      </w:r>
      <w:r>
        <w:rPr>
          <w:rFonts w:hint="eastAsia" w:ascii="宋体" w:hAnsi="宋体" w:eastAsia="宋体" w:cs="宋体"/>
          <w:color w:val="auto"/>
          <w:sz w:val="24"/>
          <w:szCs w:val="24"/>
          <w:highlight w:val="none"/>
          <w:lang w:val="en-US" w:eastAsia="zh-CN"/>
        </w:rPr>
        <w:t>验收费、</w:t>
      </w:r>
      <w:r>
        <w:rPr>
          <w:rFonts w:hint="eastAsia" w:ascii="宋体" w:hAnsi="宋体" w:eastAsia="宋体" w:cs="宋体"/>
          <w:color w:val="auto"/>
          <w:sz w:val="24"/>
          <w:szCs w:val="24"/>
          <w:highlight w:val="none"/>
        </w:rPr>
        <w:t>培训费及运送到安阳地区指定地点的运杂费、装卸费等与招标项目相关的、必须的款项及费用（包括未列明而完成交验所必须的所有设备、材料、工具、费用）。中标价格在中标合同范围内固定不变。</w:t>
      </w:r>
    </w:p>
    <w:p w14:paraId="2F1B6685">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投标报价为一次性报价，报价时间截止后对投标报价的任何承诺、修改，除法定修正或招标文件规定修正情形外，评标委员会将不予考虑。</w:t>
      </w:r>
    </w:p>
    <w:p w14:paraId="6111A47C">
      <w:pPr>
        <w:keepNext w:val="0"/>
        <w:keepLines w:val="0"/>
        <w:pageBreakBefore w:val="0"/>
        <w:widowControl w:val="0"/>
        <w:kinsoku/>
        <w:wordWrap/>
        <w:overflowPunct/>
        <w:topLinePunct w:val="0"/>
        <w:autoSpaceDE/>
        <w:autoSpaceDN/>
        <w:bidi w:val="0"/>
        <w:adjustRightInd/>
        <w:snapToGrid w:val="0"/>
        <w:spacing w:line="480" w:lineRule="exact"/>
        <w:ind w:left="0"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1.3.3 如投标人的投标报价未超过</w:t>
      </w:r>
      <w:r>
        <w:rPr>
          <w:rFonts w:hint="eastAsia" w:ascii="宋体" w:hAnsi="宋体" w:eastAsia="宋体" w:cs="宋体"/>
          <w:b/>
          <w:bCs/>
          <w:color w:val="auto"/>
          <w:sz w:val="24"/>
          <w:szCs w:val="24"/>
          <w:highlight w:val="none"/>
          <w:lang w:val="zh-CN"/>
        </w:rPr>
        <w:t>预算金额</w:t>
      </w:r>
      <w:r>
        <w:rPr>
          <w:rFonts w:hint="eastAsia" w:ascii="宋体" w:hAnsi="宋体" w:eastAsia="宋体" w:cs="宋体"/>
          <w:b/>
          <w:bCs/>
          <w:color w:val="auto"/>
          <w:sz w:val="24"/>
          <w:szCs w:val="24"/>
          <w:highlight w:val="none"/>
          <w:lang w:val="zh-CN" w:eastAsia="zh-CN"/>
        </w:rPr>
        <w:t>未超过最高限价</w:t>
      </w:r>
      <w:r>
        <w:rPr>
          <w:rFonts w:hint="eastAsia" w:ascii="宋体" w:hAnsi="宋体" w:eastAsia="宋体" w:cs="宋体"/>
          <w:b/>
          <w:bCs/>
          <w:color w:val="auto"/>
          <w:sz w:val="24"/>
          <w:szCs w:val="24"/>
          <w:highlight w:val="none"/>
        </w:rPr>
        <w:t>（见招标公告）的</w:t>
      </w:r>
      <w:r>
        <w:rPr>
          <w:rFonts w:hint="eastAsia" w:cs="宋体"/>
          <w:b/>
          <w:bCs/>
          <w:color w:val="auto"/>
          <w:sz w:val="24"/>
          <w:szCs w:val="24"/>
          <w:highlight w:val="none"/>
          <w:lang w:eastAsia="zh-CN"/>
        </w:rPr>
        <w:t>投标人</w:t>
      </w:r>
      <w:r>
        <w:rPr>
          <w:rFonts w:hint="eastAsia" w:ascii="宋体" w:hAnsi="宋体" w:eastAsia="宋体" w:cs="宋体"/>
          <w:b/>
          <w:bCs/>
          <w:color w:val="auto"/>
          <w:sz w:val="24"/>
          <w:szCs w:val="24"/>
          <w:highlight w:val="none"/>
        </w:rPr>
        <w:t>不足三家的，该标段（包）做废标处理。</w:t>
      </w:r>
    </w:p>
    <w:p w14:paraId="5714D17B">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遵循第三章投标人须知3.7.5项规定。</w:t>
      </w:r>
    </w:p>
    <w:p w14:paraId="3DBF2F5E">
      <w:pPr>
        <w:pStyle w:val="2"/>
        <w:pageBreakBefore w:val="0"/>
        <w:kinsoku/>
        <w:wordWrap/>
        <w:overflowPunct/>
        <w:topLinePunct w:val="0"/>
        <w:autoSpaceDE/>
        <w:autoSpaceDN/>
        <w:bidi w:val="0"/>
        <w:spacing w:line="480" w:lineRule="exact"/>
        <w:ind w:left="0"/>
        <w:rPr>
          <w:rFonts w:hint="eastAsia"/>
          <w:color w:val="auto"/>
          <w:sz w:val="24"/>
          <w:szCs w:val="24"/>
          <w:highlight w:val="none"/>
        </w:rPr>
      </w:pPr>
      <w:bookmarkStart w:id="2" w:name="_Toc25740"/>
      <w:bookmarkStart w:id="3" w:name="_Toc121491742"/>
      <w:r>
        <w:rPr>
          <w:rFonts w:hint="eastAsia"/>
          <w:color w:val="auto"/>
          <w:sz w:val="24"/>
          <w:szCs w:val="24"/>
          <w:highlight w:val="none"/>
        </w:rPr>
        <w:t>2. 标段（包）内容（范围）及具体采购需求</w:t>
      </w:r>
      <w:bookmarkEnd w:id="2"/>
      <w:bookmarkEnd w:id="3"/>
    </w:p>
    <w:p w14:paraId="4F172A47">
      <w:pPr>
        <w:keepNext w:val="0"/>
        <w:keepLines w:val="0"/>
        <w:pageBreakBefore w:val="0"/>
        <w:kinsoku/>
        <w:wordWrap/>
        <w:overflowPunct/>
        <w:topLinePunct w:val="0"/>
        <w:autoSpaceDE/>
        <w:autoSpaceDN/>
        <w:bidi w:val="0"/>
        <w:spacing w:line="480" w:lineRule="exact"/>
        <w:ind w:left="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2.1采购标的需实现的功能或者目标，标段（包）总体范围：</w:t>
      </w:r>
      <w:r>
        <w:rPr>
          <w:rFonts w:hint="eastAsia" w:ascii="宋体" w:hAnsi="宋体" w:eastAsia="宋体" w:cs="宋体"/>
          <w:color w:val="auto"/>
          <w:sz w:val="24"/>
          <w:szCs w:val="24"/>
          <w:highlight w:val="none"/>
        </w:rPr>
        <w:t xml:space="preserve"> </w:t>
      </w:r>
    </w:p>
    <w:p w14:paraId="6788D526">
      <w:pPr>
        <w:keepNext w:val="0"/>
        <w:keepLines w:val="0"/>
        <w:pageBreakBefore w:val="0"/>
        <w:kinsoku/>
        <w:wordWrap/>
        <w:overflowPunct/>
        <w:topLinePunct w:val="0"/>
        <w:autoSpaceDE/>
        <w:autoSpaceDN/>
        <w:bidi w:val="0"/>
        <w:adjustRightInd w:val="0"/>
        <w:snapToGrid w:val="0"/>
        <w:spacing w:line="480" w:lineRule="exact"/>
        <w:ind w:lef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按时保质保量满足采购人正常工作需要。</w:t>
      </w:r>
    </w:p>
    <w:p w14:paraId="6AE7E756">
      <w:pPr>
        <w:keepNext w:val="0"/>
        <w:keepLines w:val="0"/>
        <w:pageBreakBefore w:val="0"/>
        <w:kinsoku/>
        <w:wordWrap/>
        <w:overflowPunct/>
        <w:topLinePunct w:val="0"/>
        <w:autoSpaceDE/>
        <w:autoSpaceDN/>
        <w:bidi w:val="0"/>
        <w:adjustRightInd w:val="0"/>
        <w:snapToGrid w:val="0"/>
        <w:spacing w:line="480" w:lineRule="exact"/>
        <w:ind w:lef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中标人负责设备的安装、调试，并具备正常使用条件。</w:t>
      </w:r>
    </w:p>
    <w:p w14:paraId="6891AE17">
      <w:pPr>
        <w:keepNext w:val="0"/>
        <w:keepLines w:val="0"/>
        <w:pageBreakBefore w:val="0"/>
        <w:kinsoku/>
        <w:wordWrap/>
        <w:overflowPunct/>
        <w:topLinePunct w:val="0"/>
        <w:autoSpaceDE/>
        <w:autoSpaceDN/>
        <w:bidi w:val="0"/>
        <w:adjustRightInd w:val="0"/>
        <w:snapToGrid w:val="0"/>
        <w:spacing w:line="480" w:lineRule="exact"/>
        <w:ind w:left="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项目落实的政府采购政策（法规标准条款）</w:t>
      </w:r>
    </w:p>
    <w:p w14:paraId="5FA7AC77">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政府采购节能产品、环境标志产品实施品目清单管理后，对本次采购产品属于“节能产品政府采购品目清单”中强制采购品目的，投标产品应当具有相应的认证证书（认证证书应当为国家确定的认证机构出具</w:t>
      </w:r>
      <w:r>
        <w:rPr>
          <w:rFonts w:hint="eastAsia" w:cs="宋体"/>
          <w:color w:val="auto"/>
          <w:sz w:val="24"/>
          <w:szCs w:val="24"/>
          <w:highlight w:val="none"/>
          <w:lang w:eastAsia="zh-CN"/>
        </w:rPr>
        <w:t>且</w:t>
      </w:r>
      <w:r>
        <w:rPr>
          <w:rFonts w:hint="eastAsia" w:ascii="宋体" w:hAnsi="宋体" w:eastAsia="宋体" w:cs="宋体"/>
          <w:color w:val="auto"/>
          <w:sz w:val="24"/>
          <w:szCs w:val="24"/>
          <w:highlight w:val="none"/>
        </w:rPr>
        <w:t>应处于有效期之内），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投标文件</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中应当提供相应的认证证书（认证证书应当为国家确定的认证机构出具</w:t>
      </w:r>
      <w:r>
        <w:rPr>
          <w:rFonts w:hint="eastAsia" w:cs="宋体"/>
          <w:color w:val="auto"/>
          <w:sz w:val="24"/>
          <w:szCs w:val="24"/>
          <w:highlight w:val="none"/>
          <w:lang w:eastAsia="zh-CN"/>
        </w:rPr>
        <w:t>且</w:t>
      </w:r>
      <w:r>
        <w:rPr>
          <w:rFonts w:hint="eastAsia" w:ascii="宋体" w:hAnsi="宋体" w:eastAsia="宋体" w:cs="宋体"/>
          <w:color w:val="auto"/>
          <w:sz w:val="24"/>
          <w:szCs w:val="24"/>
          <w:highlight w:val="none"/>
        </w:rPr>
        <w:t>应处于有效期之内</w:t>
      </w:r>
      <w:r>
        <w:rPr>
          <w:rFonts w:hint="eastAsia" w:cs="宋体"/>
          <w:color w:val="auto"/>
          <w:sz w:val="24"/>
          <w:szCs w:val="24"/>
          <w:highlight w:val="none"/>
          <w:lang w:val="en-US" w:eastAsia="zh-CN"/>
        </w:rPr>
        <w:t>并提供全国认证认可信息公共服务平台查询截图</w:t>
      </w:r>
      <w:r>
        <w:rPr>
          <w:rFonts w:hint="eastAsia" w:ascii="宋体" w:hAnsi="宋体" w:eastAsia="宋体" w:cs="宋体"/>
          <w:color w:val="auto"/>
          <w:sz w:val="24"/>
          <w:szCs w:val="24"/>
          <w:highlight w:val="none"/>
        </w:rPr>
        <w:t>）。</w:t>
      </w:r>
    </w:p>
    <w:p w14:paraId="4B70CC2F">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属于政府强制采购品目</w:t>
      </w:r>
      <w:r>
        <w:rPr>
          <w:rFonts w:hint="eastAsia" w:cs="宋体"/>
          <w:color w:val="auto"/>
          <w:sz w:val="24"/>
          <w:szCs w:val="24"/>
          <w:highlight w:val="none"/>
          <w:lang w:eastAsia="zh-CN"/>
        </w:rPr>
        <w:t>，而</w:t>
      </w:r>
      <w:r>
        <w:rPr>
          <w:rFonts w:hint="eastAsia" w:ascii="宋体" w:hAnsi="宋体" w:eastAsia="宋体" w:cs="宋体"/>
          <w:color w:val="auto"/>
          <w:sz w:val="24"/>
          <w:szCs w:val="24"/>
          <w:highlight w:val="none"/>
        </w:rPr>
        <w:t>未按要求提供相应资料的，</w:t>
      </w:r>
      <w:r>
        <w:rPr>
          <w:rFonts w:hint="eastAsia" w:ascii="宋体" w:hAnsi="宋体" w:eastAsia="宋体" w:cs="宋体"/>
          <w:b/>
          <w:color w:val="auto"/>
          <w:sz w:val="24"/>
          <w:szCs w:val="24"/>
          <w:highlight w:val="none"/>
        </w:rPr>
        <w:t>为无效投标</w:t>
      </w:r>
      <w:r>
        <w:rPr>
          <w:rFonts w:hint="eastAsia" w:ascii="宋体" w:hAnsi="宋体" w:eastAsia="宋体" w:cs="宋体"/>
          <w:color w:val="auto"/>
          <w:sz w:val="24"/>
          <w:szCs w:val="24"/>
          <w:highlight w:val="none"/>
        </w:rPr>
        <w:t>。</w:t>
      </w:r>
    </w:p>
    <w:p w14:paraId="161004B8">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同等条件下，获得节能产品认证证书或环境标志产品认证证书的产品优先采购。(认证证书应当为国家确定的认证机构出具</w:t>
      </w:r>
      <w:r>
        <w:rPr>
          <w:rFonts w:hint="eastAsia" w:cs="宋体"/>
          <w:color w:val="auto"/>
          <w:sz w:val="24"/>
          <w:szCs w:val="24"/>
          <w:highlight w:val="none"/>
          <w:lang w:eastAsia="zh-CN"/>
        </w:rPr>
        <w:t>且</w:t>
      </w:r>
      <w:r>
        <w:rPr>
          <w:rFonts w:hint="eastAsia" w:ascii="宋体" w:hAnsi="宋体" w:eastAsia="宋体" w:cs="宋体"/>
          <w:color w:val="auto"/>
          <w:sz w:val="24"/>
          <w:szCs w:val="24"/>
          <w:highlight w:val="none"/>
        </w:rPr>
        <w:t>应处于有效期之内</w:t>
      </w:r>
      <w:r>
        <w:rPr>
          <w:rFonts w:hint="eastAsia" w:ascii="宋体" w:hAnsi="宋体" w:eastAsia="宋体" w:cs="宋体"/>
          <w:color w:val="auto"/>
          <w:sz w:val="24"/>
          <w:szCs w:val="24"/>
          <w:highlight w:val="none"/>
          <w:lang w:val="en-US" w:eastAsia="zh-CN"/>
        </w:rPr>
        <w:t>并提供全国认证认可信息公共服务平台查询截图</w:t>
      </w:r>
      <w:r>
        <w:rPr>
          <w:rFonts w:hint="eastAsia" w:ascii="宋体" w:hAnsi="宋体" w:eastAsia="宋体" w:cs="宋体"/>
          <w:color w:val="auto"/>
          <w:sz w:val="24"/>
          <w:szCs w:val="24"/>
          <w:highlight w:val="none"/>
        </w:rPr>
        <w:t>。)</w:t>
      </w:r>
    </w:p>
    <w:p w14:paraId="52AEFB15">
      <w:pPr>
        <w:keepNext w:val="0"/>
        <w:keepLines w:val="0"/>
        <w:pageBreakBefore w:val="0"/>
        <w:kinsoku/>
        <w:wordWrap/>
        <w:overflowPunct/>
        <w:topLinePunct w:val="0"/>
        <w:autoSpaceDE/>
        <w:autoSpaceDN/>
        <w:bidi w:val="0"/>
        <w:adjustRightInd w:val="0"/>
        <w:snapToGrid w:val="0"/>
        <w:spacing w:line="480" w:lineRule="exact"/>
        <w:ind w:left="0"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2.2.3 本次采购</w:t>
      </w:r>
      <w:r>
        <w:rPr>
          <w:rFonts w:hint="eastAsia" w:cs="宋体"/>
          <w:b/>
          <w:bCs/>
          <w:color w:val="auto"/>
          <w:sz w:val="24"/>
          <w:szCs w:val="24"/>
          <w:highlight w:val="none"/>
          <w:lang w:val="en-US" w:eastAsia="zh-CN"/>
        </w:rPr>
        <w:t>不</w:t>
      </w:r>
      <w:r>
        <w:rPr>
          <w:rFonts w:hint="eastAsia" w:ascii="宋体" w:hAnsi="宋体" w:eastAsia="宋体" w:cs="宋体"/>
          <w:b/>
          <w:bCs/>
          <w:color w:val="auto"/>
          <w:sz w:val="24"/>
          <w:szCs w:val="24"/>
          <w:highlight w:val="none"/>
        </w:rPr>
        <w:t>允许进口产品参加。</w:t>
      </w:r>
    </w:p>
    <w:p w14:paraId="59ECBB10">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2.2.4信息安全产品须通过国家信息安全认证中心认证，计算机产品须预装正版操作系统软件。</w:t>
      </w:r>
    </w:p>
    <w:p w14:paraId="770D8208">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促进中小企业发展扶持政策：见第四章“评审办法”第4条。</w:t>
      </w:r>
    </w:p>
    <w:p w14:paraId="508A340A">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2.2.6促进残疾人就业、支持监狱企业发展：见第四章“评标办法”第4条。</w:t>
      </w:r>
    </w:p>
    <w:p w14:paraId="47478400">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 所供产品有商品包装的应当使用绿色包装。所供产品有其他环保政策要求的，应符合相关环保法律政策要求。</w:t>
      </w:r>
    </w:p>
    <w:p w14:paraId="1FE767D0">
      <w:pPr>
        <w:keepNext w:val="0"/>
        <w:keepLines w:val="0"/>
        <w:pageBreakBefore w:val="0"/>
        <w:kinsoku/>
        <w:wordWrap/>
        <w:overflowPunct/>
        <w:topLinePunct w:val="0"/>
        <w:autoSpaceDE/>
        <w:autoSpaceDN/>
        <w:bidi w:val="0"/>
        <w:adjustRightInd w:val="0"/>
        <w:snapToGrid w:val="0"/>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 支持绿色建筑、绿色建材，支持使用低VOCs含量涂料和胶黏剂，支持不发达、少数民族地区的企业，促进自主创新产业发展，支持脱贫攻坚等；同等条件下，优先采购。</w:t>
      </w:r>
    </w:p>
    <w:p w14:paraId="568724FC">
      <w:pPr>
        <w:keepNext w:val="0"/>
        <w:keepLines w:val="0"/>
        <w:pageBreakBefore w:val="0"/>
        <w:kinsoku/>
        <w:wordWrap/>
        <w:overflowPunct/>
        <w:topLinePunct w:val="0"/>
        <w:autoSpaceDE/>
        <w:autoSpaceDN/>
        <w:bidi w:val="0"/>
        <w:adjustRightInd w:val="0"/>
        <w:snapToGrid w:val="0"/>
        <w:spacing w:line="480" w:lineRule="exact"/>
        <w:ind w:left="0"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2.3采购标的需执行的国家相关标准、行业标准、地方标准或者其他标准、规范；</w:t>
      </w:r>
    </w:p>
    <w:p w14:paraId="79BA4D16">
      <w:pPr>
        <w:keepNext w:val="0"/>
        <w:keepLines w:val="0"/>
        <w:pageBreakBefore w:val="0"/>
        <w:widowControl w:val="0"/>
        <w:kinsoku/>
        <w:wordWrap/>
        <w:overflowPunct/>
        <w:topLinePunct w:val="0"/>
        <w:autoSpaceDE/>
        <w:autoSpaceDN/>
        <w:bidi w:val="0"/>
        <w:adjustRightInd w:val="0"/>
        <w:snapToGrid w:val="0"/>
        <w:spacing w:line="48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14:paraId="09F7D8B1">
      <w:pPr>
        <w:keepNext w:val="0"/>
        <w:keepLines w:val="0"/>
        <w:pageBreakBefore w:val="0"/>
        <w:kinsoku/>
        <w:wordWrap/>
        <w:overflowPunct/>
        <w:topLinePunct w:val="0"/>
        <w:autoSpaceDE/>
        <w:autoSpaceDN/>
        <w:bidi w:val="0"/>
        <w:spacing w:line="480" w:lineRule="exact"/>
        <w:ind w:left="0" w:firstLine="482" w:firstLineChars="200"/>
        <w:textAlignment w:val="baseline"/>
        <w:rPr>
          <w:rFonts w:hint="default"/>
          <w:b/>
          <w:bCs/>
          <w:color w:val="auto"/>
          <w:sz w:val="24"/>
          <w:szCs w:val="24"/>
          <w:highlight w:val="none"/>
          <w:lang w:val="en-US" w:eastAsia="zh-CN"/>
        </w:rPr>
      </w:pPr>
      <w:r>
        <w:rPr>
          <w:rFonts w:hint="eastAsia" w:ascii="宋体" w:hAnsi="宋体" w:eastAsia="宋体" w:cs="宋体"/>
          <w:b/>
          <w:color w:val="auto"/>
          <w:sz w:val="24"/>
          <w:szCs w:val="24"/>
          <w:highlight w:val="none"/>
        </w:rPr>
        <w:t>2.4标段（包）内容（具体范围、数量），具体技术要求（</w:t>
      </w:r>
      <w:r>
        <w:rPr>
          <w:rFonts w:hint="eastAsia" w:ascii="宋体" w:hAnsi="宋体" w:eastAsia="宋体" w:cs="宋体"/>
          <w:color w:val="auto"/>
          <w:sz w:val="24"/>
          <w:szCs w:val="24"/>
          <w:highlight w:val="none"/>
        </w:rPr>
        <w:t>采购标的需满足的质量、安全、技术规格、物理特性等）</w:t>
      </w:r>
    </w:p>
    <w:p w14:paraId="0D4DA7B5">
      <w:pPr>
        <w:rPr>
          <w:rFonts w:hint="eastAsia" w:ascii="宋体" w:hAnsi="宋体" w:cs="宋体"/>
          <w:b/>
          <w:bCs w:val="0"/>
          <w:color w:val="auto"/>
          <w:sz w:val="24"/>
          <w:szCs w:val="24"/>
          <w:highlight w:val="none"/>
          <w:lang w:val="en-US" w:eastAsia="zh-CN"/>
        </w:rPr>
      </w:pPr>
    </w:p>
    <w:p w14:paraId="6A7A97EC">
      <w:pPr>
        <w:pStyle w:val="4"/>
        <w:pageBreakBefore w:val="0"/>
        <w:numPr>
          <w:ilvl w:val="0"/>
          <w:numId w:val="0"/>
        </w:numPr>
        <w:kinsoku/>
        <w:wordWrap/>
        <w:overflowPunct/>
        <w:topLinePunct w:val="0"/>
        <w:autoSpaceDE/>
        <w:autoSpaceDN/>
        <w:bidi w:val="0"/>
        <w:spacing w:line="480" w:lineRule="exact"/>
        <w:ind w:left="0"/>
        <w:jc w:val="left"/>
        <w:rPr>
          <w:rFonts w:hint="eastAsia"/>
          <w:b/>
          <w:bCs/>
          <w:color w:val="auto"/>
          <w:sz w:val="24"/>
          <w:szCs w:val="24"/>
          <w:highlight w:val="none"/>
          <w:lang w:val="en-US" w:eastAsia="zh-CN"/>
        </w:rPr>
      </w:pPr>
      <w:r>
        <w:rPr>
          <w:rFonts w:hint="eastAsia"/>
          <w:b/>
          <w:bCs/>
          <w:color w:val="auto"/>
          <w:sz w:val="24"/>
          <w:szCs w:val="24"/>
          <w:highlight w:val="none"/>
          <w:lang w:val="en-US" w:eastAsia="zh-CN"/>
        </w:rPr>
        <w:t>包2：一、设备清单</w:t>
      </w:r>
    </w:p>
    <w:tbl>
      <w:tblPr>
        <w:tblStyle w:val="5"/>
        <w:tblpPr w:leftFromText="180" w:rightFromText="180" w:vertAnchor="text" w:horzAnchor="page" w:tblpX="1135" w:tblpY="476"/>
        <w:tblOverlap w:val="never"/>
        <w:tblW w:w="8960"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4"/>
        <w:gridCol w:w="3693"/>
        <w:gridCol w:w="973"/>
        <w:gridCol w:w="1950"/>
        <w:gridCol w:w="1590"/>
      </w:tblGrid>
      <w:tr w14:paraId="66F75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754" w:type="dxa"/>
            <w:tcBorders>
              <w:tl2br w:val="nil"/>
              <w:tr2bl w:val="nil"/>
            </w:tcBorders>
            <w:shd w:val="clear" w:color="auto" w:fill="auto"/>
            <w:noWrap/>
            <w:vAlign w:val="center"/>
          </w:tcPr>
          <w:p w14:paraId="0DF27B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标段</w:t>
            </w:r>
          </w:p>
        </w:tc>
        <w:tc>
          <w:tcPr>
            <w:tcW w:w="3693" w:type="dxa"/>
            <w:tcBorders>
              <w:tl2br w:val="nil"/>
              <w:tr2bl w:val="nil"/>
            </w:tcBorders>
            <w:shd w:val="clear" w:color="auto" w:fill="auto"/>
            <w:vAlign w:val="center"/>
          </w:tcPr>
          <w:p w14:paraId="105082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设备名称</w:t>
            </w:r>
          </w:p>
        </w:tc>
        <w:tc>
          <w:tcPr>
            <w:tcW w:w="973" w:type="dxa"/>
            <w:tcBorders>
              <w:tl2br w:val="nil"/>
              <w:tr2bl w:val="nil"/>
            </w:tcBorders>
            <w:shd w:val="clear" w:color="auto" w:fill="auto"/>
            <w:vAlign w:val="center"/>
          </w:tcPr>
          <w:p w14:paraId="68E9441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数量</w:t>
            </w:r>
            <w:r>
              <w:rPr>
                <w:rFonts w:hint="eastAsia" w:cs="宋体"/>
                <w:b/>
                <w:bCs/>
                <w:i w:val="0"/>
                <w:iCs w:val="0"/>
                <w:color w:val="auto"/>
                <w:kern w:val="0"/>
                <w:sz w:val="24"/>
                <w:szCs w:val="24"/>
                <w:highlight w:val="none"/>
                <w:u w:val="none" w:color="000000"/>
                <w:lang w:val="en-US" w:eastAsia="zh-CN" w:bidi="ar"/>
              </w:rPr>
              <w:t>（套）</w:t>
            </w:r>
          </w:p>
        </w:tc>
        <w:tc>
          <w:tcPr>
            <w:tcW w:w="1950" w:type="dxa"/>
            <w:tcBorders>
              <w:tl2br w:val="nil"/>
              <w:tr2bl w:val="nil"/>
            </w:tcBorders>
            <w:shd w:val="clear" w:color="auto" w:fill="auto"/>
            <w:vAlign w:val="center"/>
          </w:tcPr>
          <w:p w14:paraId="686D316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color="000000"/>
                <w:lang w:val="en-US" w:eastAsia="zh-CN" w:bidi="ar"/>
              </w:rPr>
            </w:pPr>
            <w:r>
              <w:rPr>
                <w:rFonts w:hint="eastAsia" w:ascii="宋体" w:hAnsi="宋体" w:eastAsia="宋体" w:cs="宋体"/>
                <w:b/>
                <w:bCs/>
                <w:i w:val="0"/>
                <w:iCs w:val="0"/>
                <w:color w:val="auto"/>
                <w:kern w:val="0"/>
                <w:sz w:val="24"/>
                <w:szCs w:val="24"/>
                <w:highlight w:val="none"/>
                <w:u w:val="none" w:color="000000"/>
                <w:lang w:val="en-US" w:eastAsia="zh-CN" w:bidi="ar"/>
              </w:rPr>
              <w:t>采购预算总价</w:t>
            </w:r>
          </w:p>
          <w:p w14:paraId="04690D2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（元）</w:t>
            </w:r>
          </w:p>
        </w:tc>
        <w:tc>
          <w:tcPr>
            <w:tcW w:w="1590" w:type="dxa"/>
            <w:tcBorders>
              <w:tl2br w:val="nil"/>
              <w:tr2bl w:val="nil"/>
            </w:tcBorders>
            <w:shd w:val="clear" w:color="auto" w:fill="auto"/>
            <w:vAlign w:val="center"/>
          </w:tcPr>
          <w:p w14:paraId="7A6E7811">
            <w:pPr>
              <w:keepNext w:val="0"/>
              <w:keepLines w:val="0"/>
              <w:widowControl/>
              <w:suppressLineNumbers w:val="0"/>
              <w:jc w:val="center"/>
              <w:textAlignment w:val="center"/>
              <w:rPr>
                <w:rFonts w:hint="eastAsia" w:cs="宋体"/>
                <w:b/>
                <w:bCs/>
                <w:i w:val="0"/>
                <w:iCs w:val="0"/>
                <w:color w:val="auto"/>
                <w:kern w:val="0"/>
                <w:sz w:val="24"/>
                <w:szCs w:val="24"/>
                <w:highlight w:val="none"/>
                <w:u w:val="none" w:color="000000"/>
                <w:lang w:val="en-US" w:eastAsia="zh-CN" w:bidi="ar"/>
              </w:rPr>
            </w:pPr>
            <w:r>
              <w:rPr>
                <w:rFonts w:hint="eastAsia" w:cs="宋体"/>
                <w:b/>
                <w:bCs/>
                <w:i w:val="0"/>
                <w:iCs w:val="0"/>
                <w:color w:val="auto"/>
                <w:kern w:val="0"/>
                <w:sz w:val="24"/>
                <w:szCs w:val="24"/>
                <w:highlight w:val="none"/>
                <w:u w:val="none" w:color="000000"/>
                <w:lang w:val="en-US" w:eastAsia="zh-CN" w:bidi="ar"/>
              </w:rPr>
              <w:t>中小企业</w:t>
            </w:r>
          </w:p>
          <w:p w14:paraId="364E63E9">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color="000000"/>
                <w:lang w:val="en-US" w:eastAsia="zh-CN" w:bidi="ar"/>
              </w:rPr>
            </w:pPr>
            <w:r>
              <w:rPr>
                <w:rFonts w:hint="eastAsia" w:cs="宋体"/>
                <w:b/>
                <w:bCs/>
                <w:i w:val="0"/>
                <w:iCs w:val="0"/>
                <w:color w:val="auto"/>
                <w:kern w:val="0"/>
                <w:sz w:val="24"/>
                <w:szCs w:val="24"/>
                <w:highlight w:val="none"/>
                <w:u w:val="none" w:color="000000"/>
                <w:lang w:val="en-US" w:eastAsia="zh-CN" w:bidi="ar"/>
              </w:rPr>
              <w:t>划分行业</w:t>
            </w:r>
          </w:p>
        </w:tc>
      </w:tr>
      <w:tr w14:paraId="6672A2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4" w:type="dxa"/>
            <w:tcBorders>
              <w:tl2br w:val="nil"/>
              <w:tr2bl w:val="nil"/>
            </w:tcBorders>
            <w:shd w:val="clear" w:color="auto" w:fill="auto"/>
            <w:noWrap/>
            <w:vAlign w:val="center"/>
          </w:tcPr>
          <w:p w14:paraId="16B1C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包</w:t>
            </w:r>
            <w:r>
              <w:rPr>
                <w:rFonts w:hint="eastAsia" w:cs="宋体"/>
                <w:i w:val="0"/>
                <w:iCs w:val="0"/>
                <w:color w:val="auto"/>
                <w:kern w:val="0"/>
                <w:sz w:val="24"/>
                <w:szCs w:val="24"/>
                <w:highlight w:val="none"/>
                <w:u w:val="none" w:color="000000"/>
                <w:lang w:val="en-US" w:eastAsia="zh-CN" w:bidi="ar"/>
              </w:rPr>
              <w:t>2</w:t>
            </w:r>
          </w:p>
        </w:tc>
        <w:tc>
          <w:tcPr>
            <w:tcW w:w="3693" w:type="dxa"/>
            <w:tcBorders>
              <w:tl2br w:val="nil"/>
              <w:tr2bl w:val="nil"/>
            </w:tcBorders>
            <w:shd w:val="clear" w:color="auto" w:fill="auto"/>
            <w:vAlign w:val="center"/>
          </w:tcPr>
          <w:p w14:paraId="182F2216">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color="000000"/>
                <w:lang w:val="en-US" w:eastAsia="zh-CN" w:bidi="ar"/>
              </w:rPr>
            </w:pPr>
            <w:r>
              <w:rPr>
                <w:rFonts w:hint="default" w:ascii="宋体" w:hAnsi="宋体" w:eastAsia="宋体" w:cs="宋体"/>
                <w:b/>
                <w:bCs/>
                <w:i w:val="0"/>
                <w:iCs w:val="0"/>
                <w:color w:val="auto"/>
                <w:kern w:val="0"/>
                <w:sz w:val="24"/>
                <w:szCs w:val="24"/>
                <w:highlight w:val="none"/>
                <w:u w:val="none" w:color="000000"/>
                <w:lang w:val="en-US" w:eastAsia="zh-CN" w:bidi="ar"/>
              </w:rPr>
              <w:t>脑电峰频率系统</w:t>
            </w:r>
          </w:p>
        </w:tc>
        <w:tc>
          <w:tcPr>
            <w:tcW w:w="973" w:type="dxa"/>
            <w:tcBorders>
              <w:tl2br w:val="nil"/>
              <w:tr2bl w:val="nil"/>
            </w:tcBorders>
            <w:shd w:val="clear" w:color="auto" w:fill="auto"/>
            <w:vAlign w:val="center"/>
          </w:tcPr>
          <w:p w14:paraId="303E0DA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cs="宋体"/>
                <w:b/>
                <w:bCs/>
                <w:i w:val="0"/>
                <w:iCs w:val="0"/>
                <w:color w:val="auto"/>
                <w:kern w:val="0"/>
                <w:sz w:val="24"/>
                <w:szCs w:val="24"/>
                <w:highlight w:val="none"/>
                <w:u w:val="none" w:color="000000"/>
                <w:lang w:val="en-US" w:eastAsia="zh-CN" w:bidi="ar"/>
              </w:rPr>
              <w:t>1</w:t>
            </w:r>
          </w:p>
        </w:tc>
        <w:tc>
          <w:tcPr>
            <w:tcW w:w="1950" w:type="dxa"/>
            <w:tcBorders>
              <w:tl2br w:val="nil"/>
              <w:tr2bl w:val="nil"/>
            </w:tcBorders>
            <w:shd w:val="clear" w:color="auto" w:fill="auto"/>
            <w:vAlign w:val="center"/>
          </w:tcPr>
          <w:p w14:paraId="7A220C65">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cs="宋体"/>
                <w:b/>
                <w:bCs/>
                <w:i w:val="0"/>
                <w:iCs w:val="0"/>
                <w:color w:val="auto"/>
                <w:kern w:val="0"/>
                <w:sz w:val="24"/>
                <w:szCs w:val="24"/>
                <w:highlight w:val="none"/>
                <w:u w:val="none" w:color="000000"/>
                <w:lang w:val="en-US" w:eastAsia="zh-CN" w:bidi="ar"/>
              </w:rPr>
              <w:t>550</w:t>
            </w:r>
            <w:r>
              <w:rPr>
                <w:rFonts w:hint="eastAsia" w:ascii="宋体" w:hAnsi="宋体" w:eastAsia="宋体" w:cs="宋体"/>
                <w:b/>
                <w:bCs/>
                <w:i w:val="0"/>
                <w:iCs w:val="0"/>
                <w:color w:val="auto"/>
                <w:kern w:val="0"/>
                <w:sz w:val="24"/>
                <w:szCs w:val="24"/>
                <w:highlight w:val="none"/>
                <w:u w:val="none" w:color="000000"/>
                <w:lang w:val="en-US" w:eastAsia="zh-CN" w:bidi="ar"/>
              </w:rPr>
              <w:t>000</w:t>
            </w:r>
          </w:p>
        </w:tc>
        <w:tc>
          <w:tcPr>
            <w:tcW w:w="1590" w:type="dxa"/>
            <w:tcBorders>
              <w:tl2br w:val="nil"/>
              <w:tr2bl w:val="nil"/>
            </w:tcBorders>
            <w:shd w:val="clear" w:color="auto" w:fill="auto"/>
            <w:vAlign w:val="center"/>
          </w:tcPr>
          <w:p w14:paraId="7909331E">
            <w:pPr>
              <w:jc w:val="center"/>
              <w:rPr>
                <w:rFonts w:hint="eastAsia" w:cs="宋体"/>
                <w:b/>
                <w:bCs/>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工业</w:t>
            </w:r>
          </w:p>
          <w:p w14:paraId="7920F5EA">
            <w:pPr>
              <w:jc w:val="center"/>
              <w:rPr>
                <w:rFonts w:hint="eastAsia" w:ascii="宋体" w:hAnsi="宋体" w:eastAsia="宋体" w:cs="宋体"/>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（制造业）</w:t>
            </w:r>
          </w:p>
        </w:tc>
      </w:tr>
    </w:tbl>
    <w:p w14:paraId="69D9191F">
      <w:pPr>
        <w:pStyle w:val="4"/>
        <w:keepNext w:val="0"/>
        <w:keepLines w:val="0"/>
        <w:pageBreakBefore w:val="0"/>
        <w:numPr>
          <w:ilvl w:val="0"/>
          <w:numId w:val="1"/>
        </w:numPr>
        <w:kinsoku/>
        <w:wordWrap/>
        <w:overflowPunct/>
        <w:topLinePunct w:val="0"/>
        <w:autoSpaceDE/>
        <w:autoSpaceDN/>
        <w:bidi w:val="0"/>
        <w:spacing w:line="300" w:lineRule="auto"/>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技术要求</w:t>
      </w:r>
    </w:p>
    <w:p w14:paraId="140C2EBB">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1.功能要求</w:t>
      </w:r>
    </w:p>
    <w:p w14:paraId="1A8959D8">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▲1.1认知障碍评估：仅需采集3分钟脑电信号即可自动生成阿尔法峰频率离散地形图及认知功能脑电映射水平分级图。</w:t>
      </w:r>
    </w:p>
    <w:p w14:paraId="0B33918F">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▲1.2脑网络功率相干性评估：仅需采集3分钟脑电信号即可自动生成皮尔逊相关系数（PCC），显示19导电极间的功率相干性。</w:t>
      </w:r>
    </w:p>
    <w:p w14:paraId="500CD911">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▲1.3可升级软件模块（附软件界面）：丘脑皮质动力学ABCD模型、脑电功率谱（DAR、DTABR、pdBSI）、脑电微状态ABCDEF、脑机接口虚拟现实神经反馈。</w:t>
      </w:r>
    </w:p>
    <w:p w14:paraId="6C94FD75">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2.性能指标</w:t>
      </w:r>
    </w:p>
    <w:p w14:paraId="7357F86C">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2.1脑电放大器（直流供电DC放大器）</w:t>
      </w:r>
    </w:p>
    <w:p w14:paraId="13E6DA7B">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2.1.1记录电极通道≥22个，参考电极通道2个，GND通道1个；</w:t>
      </w:r>
    </w:p>
    <w:p w14:paraId="405F7483">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2.1.2分辨率≥24bit;</w:t>
      </w:r>
    </w:p>
    <w:p w14:paraId="3A57904B">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▲2.1.3采样率≥5KHz，采集19</w:t>
      </w:r>
      <w:r>
        <w:rPr>
          <w:rFonts w:hint="eastAsia" w:cs="宋体"/>
          <w:color w:val="auto"/>
          <w:spacing w:val="-1"/>
          <w:sz w:val="24"/>
          <w:szCs w:val="24"/>
          <w:highlight w:val="none"/>
          <w:lang w:val="en-US" w:eastAsia="zh-CN"/>
        </w:rPr>
        <w:t>导</w:t>
      </w:r>
      <w:r>
        <w:rPr>
          <w:rFonts w:hint="default" w:ascii="宋体" w:hAnsi="宋体" w:eastAsia="宋体" w:cs="宋体"/>
          <w:color w:val="auto"/>
          <w:spacing w:val="-1"/>
          <w:sz w:val="24"/>
          <w:szCs w:val="24"/>
          <w:highlight w:val="none"/>
          <w:lang w:val="en-US" w:eastAsia="zh-CN"/>
        </w:rPr>
        <w:t>脑电时采样率≥5KHz/通道；</w:t>
      </w:r>
    </w:p>
    <w:p w14:paraId="22249A01">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2.1.4共模抑制比≥1</w:t>
      </w:r>
      <w:r>
        <w:rPr>
          <w:rFonts w:hint="eastAsia" w:cs="宋体"/>
          <w:color w:val="auto"/>
          <w:spacing w:val="-1"/>
          <w:sz w:val="24"/>
          <w:szCs w:val="24"/>
          <w:highlight w:val="none"/>
          <w:lang w:val="en-US" w:eastAsia="zh-CN"/>
        </w:rPr>
        <w:t>0</w:t>
      </w:r>
      <w:r>
        <w:rPr>
          <w:rFonts w:hint="default" w:ascii="宋体" w:hAnsi="宋体" w:eastAsia="宋体" w:cs="宋体"/>
          <w:color w:val="auto"/>
          <w:spacing w:val="-1"/>
          <w:sz w:val="24"/>
          <w:szCs w:val="24"/>
          <w:highlight w:val="none"/>
          <w:lang w:val="en-US" w:eastAsia="zh-CN"/>
        </w:rPr>
        <w:t>0dB;</w:t>
      </w:r>
    </w:p>
    <w:p w14:paraId="34122C05">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2.1.5输入阻抗≥10MΩ;</w:t>
      </w:r>
    </w:p>
    <w:p w14:paraId="48EF6296">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2.1.6内置脑电电极帽线缆接口1个；</w:t>
      </w:r>
    </w:p>
    <w:p w14:paraId="666A4C27">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2.1.7接口：输入1/输出1。</w:t>
      </w:r>
    </w:p>
    <w:p w14:paraId="320C478A">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2.2脑电软件</w:t>
      </w:r>
    </w:p>
    <w:p w14:paraId="4DC3FCA4">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▲2.2.1自动测量分析所选脑电片段的各导联脑电波的频率、波幅、对称性，并自动编写生成描述报告；</w:t>
      </w:r>
    </w:p>
    <w:p w14:paraId="175BA546">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2.2.2可显示不同频段地形图与不同频率地形图；</w:t>
      </w:r>
    </w:p>
    <w:p w14:paraId="6BFBE3E9">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▲2.2.3自动识别并显示脑电伪差、癫痫样放电、脑电振荡等，同屏显示原始脑电图、ICA处理后脑电图及ICA图，自动处理脑电伪差并可人工校正；</w:t>
      </w:r>
    </w:p>
    <w:p w14:paraId="15653771">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▲2.2.4可分别显示左右脑大脑半球的阿尔法峰频率离散图及参数：Mof(01）、Mof(01;F3）、CDα2(F3）、CDα2(01）、AS(F3）、AS(01）、Mof(02）、Mof(02;F4）、CDα2(F4）、CDα2(02）、AS(F4）、AS(02）、CDα1(</w:t>
      </w:r>
      <w:r>
        <w:rPr>
          <w:rFonts w:hint="eastAsia" w:cs="宋体"/>
          <w:color w:val="auto"/>
          <w:spacing w:val="-1"/>
          <w:sz w:val="24"/>
          <w:szCs w:val="24"/>
          <w:highlight w:val="none"/>
          <w:lang w:val="en-US" w:eastAsia="zh-CN"/>
        </w:rPr>
        <w:t>5</w:t>
      </w:r>
      <w:r>
        <w:rPr>
          <w:rFonts w:hint="default" w:ascii="宋体" w:hAnsi="宋体" w:eastAsia="宋体" w:cs="宋体"/>
          <w:color w:val="auto"/>
          <w:spacing w:val="-1"/>
          <w:sz w:val="24"/>
          <w:szCs w:val="24"/>
          <w:highlight w:val="none"/>
          <w:lang w:val="en-US" w:eastAsia="zh-CN"/>
        </w:rPr>
        <w:t>种颜色显示）;</w:t>
      </w:r>
    </w:p>
    <w:p w14:paraId="3808BE45">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▲2.2.5认知功能水平脑电映射水平分为</w:t>
      </w:r>
      <w:r>
        <w:rPr>
          <w:rFonts w:hint="eastAsia" w:cs="宋体"/>
          <w:color w:val="auto"/>
          <w:spacing w:val="-1"/>
          <w:sz w:val="24"/>
          <w:szCs w:val="24"/>
          <w:highlight w:val="none"/>
          <w:lang w:val="en-US" w:eastAsia="zh-CN"/>
        </w:rPr>
        <w:t>≥五</w:t>
      </w:r>
      <w:r>
        <w:rPr>
          <w:rFonts w:hint="default" w:ascii="宋体" w:hAnsi="宋体" w:eastAsia="宋体" w:cs="宋体"/>
          <w:color w:val="auto"/>
          <w:spacing w:val="-1"/>
          <w:sz w:val="24"/>
          <w:szCs w:val="24"/>
          <w:highlight w:val="none"/>
          <w:lang w:val="en-US" w:eastAsia="zh-CN"/>
        </w:rPr>
        <w:t>级并对应</w:t>
      </w:r>
      <w:r>
        <w:rPr>
          <w:rFonts w:hint="eastAsia" w:cs="宋体"/>
          <w:color w:val="auto"/>
          <w:spacing w:val="-1"/>
          <w:sz w:val="24"/>
          <w:szCs w:val="24"/>
          <w:highlight w:val="none"/>
          <w:lang w:val="en-US" w:eastAsia="zh-CN"/>
        </w:rPr>
        <w:t>≥五</w:t>
      </w:r>
      <w:r>
        <w:rPr>
          <w:rFonts w:hint="default" w:ascii="宋体" w:hAnsi="宋体" w:eastAsia="宋体" w:cs="宋体"/>
          <w:color w:val="auto"/>
          <w:spacing w:val="-1"/>
          <w:sz w:val="24"/>
          <w:szCs w:val="24"/>
          <w:highlight w:val="none"/>
          <w:lang w:val="en-US" w:eastAsia="zh-CN"/>
        </w:rPr>
        <w:t>种颜色显示，测定的认知功能水平级别所对应的颜色自动高亮显示。</w:t>
      </w:r>
    </w:p>
    <w:p w14:paraId="48681582">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▲2.2.6皮尔逊相关系数/PCC</w:t>
      </w:r>
      <w:r>
        <w:rPr>
          <w:rFonts w:hint="eastAsia" w:cs="宋体"/>
          <w:color w:val="auto"/>
          <w:spacing w:val="-1"/>
          <w:sz w:val="24"/>
          <w:szCs w:val="24"/>
          <w:highlight w:val="none"/>
          <w:lang w:val="en-US" w:eastAsia="zh-CN"/>
        </w:rPr>
        <w:t>，</w:t>
      </w:r>
      <w:r>
        <w:rPr>
          <w:rFonts w:hint="default" w:ascii="宋体" w:hAnsi="宋体" w:eastAsia="宋体" w:cs="宋体"/>
          <w:color w:val="auto"/>
          <w:spacing w:val="-1"/>
          <w:sz w:val="24"/>
          <w:szCs w:val="24"/>
          <w:highlight w:val="none"/>
          <w:lang w:val="en-US" w:eastAsia="zh-CN"/>
        </w:rPr>
        <w:t>显示19导电极间的功率相干性。</w:t>
      </w:r>
    </w:p>
    <w:p w14:paraId="65A0996A">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3.配置要求</w:t>
      </w:r>
    </w:p>
    <w:p w14:paraId="3B546F67">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3.1直流供电DC脑电放大器1个</w:t>
      </w:r>
    </w:p>
    <w:p w14:paraId="329012F4">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3.</w:t>
      </w:r>
      <w:r>
        <w:rPr>
          <w:rFonts w:hint="eastAsia" w:cs="宋体"/>
          <w:color w:val="auto"/>
          <w:spacing w:val="-1"/>
          <w:sz w:val="24"/>
          <w:szCs w:val="24"/>
          <w:highlight w:val="none"/>
          <w:lang w:val="en-US" w:eastAsia="zh-CN"/>
        </w:rPr>
        <w:t>2</w:t>
      </w:r>
      <w:r>
        <w:rPr>
          <w:rFonts w:hint="default" w:ascii="宋体" w:hAnsi="宋体" w:eastAsia="宋体" w:cs="宋体"/>
          <w:color w:val="auto"/>
          <w:spacing w:val="-1"/>
          <w:sz w:val="24"/>
          <w:szCs w:val="24"/>
          <w:highlight w:val="none"/>
          <w:lang w:val="en-US" w:eastAsia="zh-CN"/>
        </w:rPr>
        <w:t>脑电电极帽1个</w:t>
      </w:r>
    </w:p>
    <w:p w14:paraId="0E6D29D1">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3.</w:t>
      </w:r>
      <w:r>
        <w:rPr>
          <w:rFonts w:hint="eastAsia" w:cs="宋体"/>
          <w:color w:val="auto"/>
          <w:spacing w:val="-1"/>
          <w:sz w:val="24"/>
          <w:szCs w:val="24"/>
          <w:highlight w:val="none"/>
          <w:lang w:val="en-US" w:eastAsia="zh-CN"/>
        </w:rPr>
        <w:t>3</w:t>
      </w:r>
      <w:r>
        <w:rPr>
          <w:rFonts w:hint="default" w:ascii="宋体" w:hAnsi="宋体" w:eastAsia="宋体" w:cs="宋体"/>
          <w:color w:val="auto"/>
          <w:spacing w:val="-1"/>
          <w:sz w:val="24"/>
          <w:szCs w:val="24"/>
          <w:highlight w:val="none"/>
          <w:lang w:val="en-US" w:eastAsia="zh-CN"/>
        </w:rPr>
        <w:t>电脑1台</w:t>
      </w:r>
    </w:p>
    <w:p w14:paraId="1C21C7E5">
      <w:pPr>
        <w:pStyle w:val="3"/>
        <w:keepNext w:val="0"/>
        <w:keepLines w:val="0"/>
        <w:pageBreakBefore w:val="0"/>
        <w:numPr>
          <w:ilvl w:val="0"/>
          <w:numId w:val="0"/>
        </w:numPr>
        <w:kinsoku/>
        <w:wordWrap/>
        <w:overflowPunct/>
        <w:topLinePunct w:val="0"/>
        <w:autoSpaceDE/>
        <w:autoSpaceDN/>
        <w:bidi w:val="0"/>
        <w:spacing w:before="98" w:line="300" w:lineRule="auto"/>
        <w:ind w:right="461" w:rightChars="0" w:firstLine="238"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3.</w:t>
      </w:r>
      <w:r>
        <w:rPr>
          <w:rFonts w:hint="eastAsia"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lang w:val="en-US" w:eastAsia="zh-CN"/>
        </w:rPr>
        <w:t>打印机1台</w:t>
      </w:r>
    </w:p>
    <w:p w14:paraId="755379E5">
      <w:pPr>
        <w:keepNext w:val="0"/>
        <w:keepLines w:val="0"/>
        <w:pageBreakBefore w:val="0"/>
        <w:kinsoku/>
        <w:wordWrap/>
        <w:overflowPunct/>
        <w:topLinePunct w:val="0"/>
        <w:autoSpaceDE/>
        <w:autoSpaceDN/>
        <w:bidi w:val="0"/>
        <w:adjustRightInd w:val="0"/>
        <w:snapToGrid w:val="0"/>
        <w:spacing w:line="300" w:lineRule="auto"/>
        <w:ind w:left="0" w:leftChars="0" w:firstLine="238" w:firstLineChars="100"/>
        <w:textAlignment w:val="baseline"/>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3.</w:t>
      </w:r>
      <w:r>
        <w:rPr>
          <w:rFonts w:hint="eastAsia" w:cs="宋体"/>
          <w:color w:val="auto"/>
          <w:spacing w:val="-1"/>
          <w:sz w:val="24"/>
          <w:szCs w:val="24"/>
          <w:highlight w:val="none"/>
          <w:lang w:val="en-US" w:eastAsia="zh-CN"/>
        </w:rPr>
        <w:t>5</w:t>
      </w:r>
      <w:r>
        <w:rPr>
          <w:rFonts w:hint="default" w:ascii="宋体" w:hAnsi="宋体" w:eastAsia="宋体" w:cs="宋体"/>
          <w:color w:val="auto"/>
          <w:spacing w:val="-1"/>
          <w:sz w:val="24"/>
          <w:szCs w:val="24"/>
          <w:highlight w:val="none"/>
          <w:lang w:val="en-US" w:eastAsia="zh-CN"/>
        </w:rPr>
        <w:t>仪器推车1台</w:t>
      </w:r>
    </w:p>
    <w:p w14:paraId="73215735">
      <w:pPr>
        <w:keepNext w:val="0"/>
        <w:keepLines w:val="0"/>
        <w:pageBreakBefore w:val="0"/>
        <w:kinsoku/>
        <w:wordWrap/>
        <w:overflowPunct/>
        <w:topLinePunct w:val="0"/>
        <w:autoSpaceDE/>
        <w:autoSpaceDN/>
        <w:bidi w:val="0"/>
        <w:adjustRightInd w:val="0"/>
        <w:snapToGrid w:val="0"/>
        <w:spacing w:line="300" w:lineRule="auto"/>
        <w:ind w:left="0" w:firstLine="482" w:firstLineChars="200"/>
        <w:textAlignment w:val="baseline"/>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*供货设备要求为近</w:t>
      </w:r>
      <w:r>
        <w:rPr>
          <w:rFonts w:hint="eastAsia" w:cs="宋体"/>
          <w:b/>
          <w:bCs w:val="0"/>
          <w:color w:val="auto"/>
          <w:sz w:val="24"/>
          <w:szCs w:val="24"/>
          <w:highlight w:val="none"/>
          <w:lang w:val="en-US" w:eastAsia="zh-CN"/>
        </w:rPr>
        <w:t>一年</w:t>
      </w:r>
      <w:r>
        <w:rPr>
          <w:rFonts w:hint="eastAsia" w:ascii="宋体" w:hAnsi="宋体" w:cs="宋体"/>
          <w:b/>
          <w:bCs w:val="0"/>
          <w:color w:val="auto"/>
          <w:sz w:val="24"/>
          <w:szCs w:val="24"/>
          <w:highlight w:val="none"/>
          <w:lang w:val="en-US" w:eastAsia="zh-CN"/>
        </w:rPr>
        <w:t>内生产，须提供生产日期证明</w:t>
      </w:r>
      <w:r>
        <w:rPr>
          <w:rFonts w:hint="eastAsia" w:cs="宋体"/>
          <w:b/>
          <w:bCs w:val="0"/>
          <w:color w:val="auto"/>
          <w:sz w:val="24"/>
          <w:szCs w:val="24"/>
          <w:highlight w:val="none"/>
          <w:lang w:val="en-US" w:eastAsia="zh-CN"/>
        </w:rPr>
        <w:t>或</w:t>
      </w:r>
      <w:r>
        <w:rPr>
          <w:rFonts w:hint="eastAsia" w:ascii="宋体" w:hAnsi="宋体" w:cs="宋体"/>
          <w:b/>
          <w:bCs w:val="0"/>
          <w:color w:val="auto"/>
          <w:sz w:val="24"/>
          <w:szCs w:val="24"/>
          <w:highlight w:val="none"/>
          <w:lang w:val="en-US" w:eastAsia="zh-CN"/>
        </w:rPr>
        <w:t>相关证明材料</w:t>
      </w:r>
    </w:p>
    <w:p w14:paraId="318DE026">
      <w:pPr>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br w:type="page"/>
      </w:r>
    </w:p>
    <w:p w14:paraId="48F47937">
      <w:pPr>
        <w:pStyle w:val="4"/>
        <w:pageBreakBefore w:val="0"/>
        <w:numPr>
          <w:ilvl w:val="0"/>
          <w:numId w:val="0"/>
        </w:numPr>
        <w:kinsoku/>
        <w:wordWrap/>
        <w:overflowPunct/>
        <w:topLinePunct w:val="0"/>
        <w:autoSpaceDE/>
        <w:autoSpaceDN/>
        <w:bidi w:val="0"/>
        <w:spacing w:line="480" w:lineRule="exact"/>
        <w:ind w:left="0"/>
        <w:jc w:val="left"/>
        <w:rPr>
          <w:rFonts w:hint="eastAsia"/>
          <w:b/>
          <w:bCs/>
          <w:color w:val="auto"/>
          <w:sz w:val="24"/>
          <w:szCs w:val="24"/>
          <w:highlight w:val="none"/>
          <w:lang w:val="en-US" w:eastAsia="zh-CN"/>
        </w:rPr>
      </w:pPr>
      <w:r>
        <w:rPr>
          <w:rFonts w:hint="eastAsia"/>
          <w:b/>
          <w:bCs/>
          <w:color w:val="auto"/>
          <w:sz w:val="24"/>
          <w:szCs w:val="24"/>
          <w:highlight w:val="none"/>
          <w:lang w:val="en-US" w:eastAsia="zh-CN"/>
        </w:rPr>
        <w:t>包6：一、设备清单</w:t>
      </w:r>
    </w:p>
    <w:tbl>
      <w:tblPr>
        <w:tblStyle w:val="5"/>
        <w:tblpPr w:leftFromText="180" w:rightFromText="180" w:vertAnchor="text" w:horzAnchor="page" w:tblpX="1135" w:tblpY="476"/>
        <w:tblOverlap w:val="never"/>
        <w:tblW w:w="8960"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4"/>
        <w:gridCol w:w="3693"/>
        <w:gridCol w:w="973"/>
        <w:gridCol w:w="1950"/>
        <w:gridCol w:w="1590"/>
      </w:tblGrid>
      <w:tr w14:paraId="775BB2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754" w:type="dxa"/>
            <w:tcBorders>
              <w:tl2br w:val="nil"/>
              <w:tr2bl w:val="nil"/>
            </w:tcBorders>
            <w:shd w:val="clear" w:color="auto" w:fill="auto"/>
            <w:noWrap/>
            <w:vAlign w:val="center"/>
          </w:tcPr>
          <w:p w14:paraId="6B8B6F1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标段</w:t>
            </w:r>
          </w:p>
        </w:tc>
        <w:tc>
          <w:tcPr>
            <w:tcW w:w="3693" w:type="dxa"/>
            <w:tcBorders>
              <w:tl2br w:val="nil"/>
              <w:tr2bl w:val="nil"/>
            </w:tcBorders>
            <w:shd w:val="clear" w:color="auto" w:fill="auto"/>
            <w:vAlign w:val="center"/>
          </w:tcPr>
          <w:p w14:paraId="59DAD43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设备名称</w:t>
            </w:r>
          </w:p>
        </w:tc>
        <w:tc>
          <w:tcPr>
            <w:tcW w:w="973" w:type="dxa"/>
            <w:tcBorders>
              <w:tl2br w:val="nil"/>
              <w:tr2bl w:val="nil"/>
            </w:tcBorders>
            <w:shd w:val="clear" w:color="auto" w:fill="auto"/>
            <w:vAlign w:val="center"/>
          </w:tcPr>
          <w:p w14:paraId="6ED9197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数量</w:t>
            </w:r>
            <w:r>
              <w:rPr>
                <w:rFonts w:hint="eastAsia" w:cs="宋体"/>
                <w:b/>
                <w:bCs/>
                <w:i w:val="0"/>
                <w:iCs w:val="0"/>
                <w:color w:val="auto"/>
                <w:kern w:val="0"/>
                <w:sz w:val="24"/>
                <w:szCs w:val="24"/>
                <w:highlight w:val="none"/>
                <w:u w:val="none" w:color="000000"/>
                <w:lang w:val="en-US" w:eastAsia="zh-CN" w:bidi="ar"/>
              </w:rPr>
              <w:t>（台）</w:t>
            </w:r>
          </w:p>
        </w:tc>
        <w:tc>
          <w:tcPr>
            <w:tcW w:w="1950" w:type="dxa"/>
            <w:tcBorders>
              <w:tl2br w:val="nil"/>
              <w:tr2bl w:val="nil"/>
            </w:tcBorders>
            <w:shd w:val="clear" w:color="auto" w:fill="auto"/>
            <w:vAlign w:val="center"/>
          </w:tcPr>
          <w:p w14:paraId="50EA015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color="000000"/>
                <w:lang w:val="en-US" w:eastAsia="zh-CN" w:bidi="ar"/>
              </w:rPr>
            </w:pPr>
            <w:r>
              <w:rPr>
                <w:rFonts w:hint="eastAsia" w:ascii="宋体" w:hAnsi="宋体" w:eastAsia="宋体" w:cs="宋体"/>
                <w:b/>
                <w:bCs/>
                <w:i w:val="0"/>
                <w:iCs w:val="0"/>
                <w:color w:val="auto"/>
                <w:kern w:val="0"/>
                <w:sz w:val="24"/>
                <w:szCs w:val="24"/>
                <w:highlight w:val="none"/>
                <w:u w:val="none" w:color="000000"/>
                <w:lang w:val="en-US" w:eastAsia="zh-CN" w:bidi="ar"/>
              </w:rPr>
              <w:t>采购预算总价</w:t>
            </w:r>
          </w:p>
          <w:p w14:paraId="783F7B9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color="000000"/>
                <w:lang w:val="en-US" w:eastAsia="zh-CN" w:bidi="ar"/>
              </w:rPr>
              <w:t>（元）</w:t>
            </w:r>
          </w:p>
        </w:tc>
        <w:tc>
          <w:tcPr>
            <w:tcW w:w="1590" w:type="dxa"/>
            <w:tcBorders>
              <w:tl2br w:val="nil"/>
              <w:tr2bl w:val="nil"/>
            </w:tcBorders>
            <w:shd w:val="clear" w:color="auto" w:fill="auto"/>
            <w:vAlign w:val="center"/>
          </w:tcPr>
          <w:p w14:paraId="284C7F80">
            <w:pPr>
              <w:keepNext w:val="0"/>
              <w:keepLines w:val="0"/>
              <w:widowControl/>
              <w:suppressLineNumbers w:val="0"/>
              <w:jc w:val="center"/>
              <w:textAlignment w:val="center"/>
              <w:rPr>
                <w:rFonts w:hint="eastAsia" w:cs="宋体"/>
                <w:b/>
                <w:bCs/>
                <w:i w:val="0"/>
                <w:iCs w:val="0"/>
                <w:color w:val="auto"/>
                <w:kern w:val="0"/>
                <w:sz w:val="24"/>
                <w:szCs w:val="24"/>
                <w:highlight w:val="none"/>
                <w:u w:val="none" w:color="000000"/>
                <w:lang w:val="en-US" w:eastAsia="zh-CN" w:bidi="ar"/>
              </w:rPr>
            </w:pPr>
            <w:r>
              <w:rPr>
                <w:rFonts w:hint="eastAsia" w:cs="宋体"/>
                <w:b/>
                <w:bCs/>
                <w:i w:val="0"/>
                <w:iCs w:val="0"/>
                <w:color w:val="auto"/>
                <w:kern w:val="0"/>
                <w:sz w:val="24"/>
                <w:szCs w:val="24"/>
                <w:highlight w:val="none"/>
                <w:u w:val="none" w:color="000000"/>
                <w:lang w:val="en-US" w:eastAsia="zh-CN" w:bidi="ar"/>
              </w:rPr>
              <w:t>中小企业</w:t>
            </w:r>
          </w:p>
          <w:p w14:paraId="3D6963DC">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color="000000"/>
                <w:lang w:val="en-US" w:eastAsia="zh-CN" w:bidi="ar"/>
              </w:rPr>
            </w:pPr>
            <w:r>
              <w:rPr>
                <w:rFonts w:hint="eastAsia" w:cs="宋体"/>
                <w:b/>
                <w:bCs/>
                <w:i w:val="0"/>
                <w:iCs w:val="0"/>
                <w:color w:val="auto"/>
                <w:kern w:val="0"/>
                <w:sz w:val="24"/>
                <w:szCs w:val="24"/>
                <w:highlight w:val="none"/>
                <w:u w:val="none" w:color="000000"/>
                <w:lang w:val="en-US" w:eastAsia="zh-CN" w:bidi="ar"/>
              </w:rPr>
              <w:t>划分行业</w:t>
            </w:r>
          </w:p>
        </w:tc>
      </w:tr>
      <w:tr w14:paraId="20DF9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4" w:type="dxa"/>
            <w:tcBorders>
              <w:tl2br w:val="nil"/>
              <w:tr2bl w:val="nil"/>
            </w:tcBorders>
            <w:shd w:val="clear" w:color="auto" w:fill="auto"/>
            <w:noWrap/>
            <w:vAlign w:val="center"/>
          </w:tcPr>
          <w:p w14:paraId="383D2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包</w:t>
            </w:r>
            <w:r>
              <w:rPr>
                <w:rFonts w:hint="eastAsia" w:cs="宋体"/>
                <w:i w:val="0"/>
                <w:iCs w:val="0"/>
                <w:color w:val="auto"/>
                <w:kern w:val="0"/>
                <w:sz w:val="24"/>
                <w:szCs w:val="24"/>
                <w:highlight w:val="none"/>
                <w:u w:val="none" w:color="000000"/>
                <w:lang w:val="en-US" w:eastAsia="zh-CN" w:bidi="ar"/>
              </w:rPr>
              <w:t>6</w:t>
            </w:r>
          </w:p>
        </w:tc>
        <w:tc>
          <w:tcPr>
            <w:tcW w:w="3693" w:type="dxa"/>
            <w:tcBorders>
              <w:tl2br w:val="nil"/>
              <w:tr2bl w:val="nil"/>
            </w:tcBorders>
            <w:shd w:val="clear" w:color="auto" w:fill="auto"/>
            <w:vAlign w:val="center"/>
          </w:tcPr>
          <w:p w14:paraId="1597C479">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color="000000"/>
                <w:lang w:val="en-US" w:eastAsia="zh-CN" w:bidi="ar"/>
              </w:rPr>
            </w:pPr>
            <w:r>
              <w:rPr>
                <w:rFonts w:hint="default" w:ascii="宋体" w:hAnsi="宋体" w:eastAsia="宋体" w:cs="宋体"/>
                <w:b/>
                <w:bCs/>
                <w:i w:val="0"/>
                <w:iCs w:val="0"/>
                <w:color w:val="auto"/>
                <w:kern w:val="0"/>
                <w:sz w:val="24"/>
                <w:szCs w:val="24"/>
                <w:highlight w:val="none"/>
                <w:u w:val="none" w:color="000000"/>
                <w:lang w:val="en-US" w:eastAsia="zh-CN" w:bidi="ar"/>
              </w:rPr>
              <w:t>便携式睡眠监测仪</w:t>
            </w:r>
          </w:p>
        </w:tc>
        <w:tc>
          <w:tcPr>
            <w:tcW w:w="973" w:type="dxa"/>
            <w:tcBorders>
              <w:tl2br w:val="nil"/>
              <w:tr2bl w:val="nil"/>
            </w:tcBorders>
            <w:shd w:val="clear" w:color="auto" w:fill="auto"/>
            <w:vAlign w:val="center"/>
          </w:tcPr>
          <w:p w14:paraId="203EE40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2</w:t>
            </w:r>
          </w:p>
        </w:tc>
        <w:tc>
          <w:tcPr>
            <w:tcW w:w="1950" w:type="dxa"/>
            <w:tcBorders>
              <w:tl2br w:val="nil"/>
              <w:tr2bl w:val="nil"/>
            </w:tcBorders>
            <w:shd w:val="clear" w:color="auto" w:fill="auto"/>
            <w:vAlign w:val="center"/>
          </w:tcPr>
          <w:p w14:paraId="724FC082">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default" w:ascii="宋体" w:hAnsi="宋体" w:eastAsia="宋体" w:cs="宋体"/>
                <w:b/>
                <w:bCs/>
                <w:i w:val="0"/>
                <w:iCs w:val="0"/>
                <w:color w:val="auto"/>
                <w:sz w:val="24"/>
                <w:szCs w:val="24"/>
                <w:highlight w:val="none"/>
                <w:u w:val="none"/>
                <w:lang w:val="en-US" w:eastAsia="zh-CN"/>
              </w:rPr>
              <w:t>39600.00</w:t>
            </w:r>
          </w:p>
        </w:tc>
        <w:tc>
          <w:tcPr>
            <w:tcW w:w="1590" w:type="dxa"/>
            <w:tcBorders>
              <w:tl2br w:val="nil"/>
              <w:tr2bl w:val="nil"/>
            </w:tcBorders>
            <w:shd w:val="clear" w:color="auto" w:fill="auto"/>
            <w:vAlign w:val="center"/>
          </w:tcPr>
          <w:p w14:paraId="465ABAE2">
            <w:pPr>
              <w:jc w:val="center"/>
              <w:rPr>
                <w:rFonts w:hint="eastAsia" w:cs="宋体"/>
                <w:b/>
                <w:bCs/>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工业</w:t>
            </w:r>
          </w:p>
          <w:p w14:paraId="26570F86">
            <w:pPr>
              <w:jc w:val="center"/>
              <w:rPr>
                <w:rFonts w:hint="eastAsia" w:ascii="宋体" w:hAnsi="宋体" w:eastAsia="宋体" w:cs="宋体"/>
                <w:i w:val="0"/>
                <w:iCs w:val="0"/>
                <w:color w:val="auto"/>
                <w:sz w:val="24"/>
                <w:szCs w:val="24"/>
                <w:highlight w:val="none"/>
                <w:u w:val="none"/>
                <w:lang w:val="en-US" w:eastAsia="zh-CN"/>
              </w:rPr>
            </w:pPr>
            <w:r>
              <w:rPr>
                <w:rFonts w:hint="eastAsia" w:cs="宋体"/>
                <w:b/>
                <w:bCs/>
                <w:i w:val="0"/>
                <w:iCs w:val="0"/>
                <w:color w:val="auto"/>
                <w:sz w:val="24"/>
                <w:szCs w:val="24"/>
                <w:highlight w:val="none"/>
                <w:u w:val="none"/>
                <w:lang w:val="en-US" w:eastAsia="zh-CN"/>
              </w:rPr>
              <w:t>（制造业）</w:t>
            </w:r>
          </w:p>
        </w:tc>
      </w:tr>
    </w:tbl>
    <w:p w14:paraId="0AA9EF7A">
      <w:pPr>
        <w:pStyle w:val="4"/>
        <w:numPr>
          <w:ilvl w:val="0"/>
          <w:numId w:val="1"/>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技术要求</w:t>
      </w:r>
    </w:p>
    <w:p w14:paraId="7BE1EC7B">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支持国际通用的</w:t>
      </w:r>
      <w:r>
        <w:rPr>
          <w:rFonts w:hint="eastAsia" w:ascii="宋体" w:hAnsi="宋体" w:eastAsia="宋体" w:cs="宋体"/>
          <w:color w:val="auto"/>
          <w:sz w:val="24"/>
          <w:szCs w:val="24"/>
          <w:highlight w:val="none"/>
        </w:rPr>
        <w:t>EDF</w:t>
      </w:r>
      <w:r>
        <w:rPr>
          <w:rFonts w:hint="eastAsia" w:ascii="宋体" w:hAnsi="宋体" w:eastAsia="宋体" w:cs="宋体"/>
          <w:color w:val="auto"/>
          <w:spacing w:val="6"/>
          <w:sz w:val="24"/>
          <w:szCs w:val="24"/>
          <w:highlight w:val="none"/>
        </w:rPr>
        <w:t>格式，对于不同的分析软件具有更</w:t>
      </w:r>
      <w:r>
        <w:rPr>
          <w:rFonts w:hint="eastAsia" w:ascii="宋体" w:hAnsi="宋体" w:eastAsia="宋体" w:cs="宋体"/>
          <w:color w:val="auto"/>
          <w:spacing w:val="-5"/>
          <w:sz w:val="24"/>
          <w:szCs w:val="24"/>
          <w:highlight w:val="none"/>
        </w:rPr>
        <w:t>好的兼容性。</w:t>
      </w:r>
    </w:p>
    <w:p w14:paraId="5A91BB31">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通道数≥12通道。</w:t>
      </w:r>
    </w:p>
    <w:p w14:paraId="0788348D">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监测参数包括压力、压力式气流、麦克风鼾声、RIP胸腹部运动、血氧饱和度SpO₂、脉率、脉搏波、体动、体位、呼吸频率、事件标记、电池电量等参数；主机配备显示屏，可实时显示压力值、电池电量、血氧饱和度、脉率等信息；同时具有物理按钮，用于患者事件标记。</w:t>
      </w:r>
    </w:p>
    <w:p w14:paraId="03C63F0D">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主机记录盒重量≤80g,直接穿戴</w:t>
      </w:r>
      <w:r>
        <w:rPr>
          <w:rFonts w:hint="eastAsia" w:ascii="宋体" w:hAnsi="宋体" w:eastAsia="宋体" w:cs="宋体"/>
          <w:color w:val="auto"/>
          <w:spacing w:val="6"/>
          <w:sz w:val="24"/>
          <w:szCs w:val="24"/>
          <w:highlight w:val="none"/>
          <w:lang w:val="en-US" w:eastAsia="zh-CN"/>
        </w:rPr>
        <w:t>于</w:t>
      </w:r>
      <w:r>
        <w:rPr>
          <w:rFonts w:hint="eastAsia" w:ascii="宋体" w:hAnsi="宋体" w:eastAsia="宋体" w:cs="宋体"/>
          <w:color w:val="auto"/>
          <w:spacing w:val="6"/>
          <w:sz w:val="24"/>
          <w:szCs w:val="24"/>
          <w:highlight w:val="none"/>
        </w:rPr>
        <w:t>手腕部。</w:t>
      </w:r>
    </w:p>
    <w:p w14:paraId="671691A2">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5</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4"/>
          <w:sz w:val="24"/>
          <w:szCs w:val="24"/>
          <w:highlight w:val="none"/>
        </w:rPr>
        <w:t>主机采用内置锂电池直流供电，且配备常规</w:t>
      </w:r>
      <w:r>
        <w:rPr>
          <w:rFonts w:hint="eastAsia" w:ascii="宋体" w:hAnsi="宋体" w:eastAsia="宋体" w:cs="宋体"/>
          <w:color w:val="auto"/>
          <w:sz w:val="24"/>
          <w:szCs w:val="24"/>
          <w:highlight w:val="none"/>
        </w:rPr>
        <w:t>TypeC</w:t>
      </w:r>
      <w:r>
        <w:rPr>
          <w:rFonts w:hint="eastAsia" w:ascii="宋体" w:hAnsi="宋体" w:eastAsia="宋体" w:cs="宋体"/>
          <w:color w:val="auto"/>
          <w:spacing w:val="14"/>
          <w:sz w:val="24"/>
          <w:szCs w:val="24"/>
          <w:highlight w:val="none"/>
        </w:rPr>
        <w:t>接口，</w:t>
      </w:r>
      <w:r>
        <w:rPr>
          <w:rFonts w:hint="eastAsia" w:ascii="宋体" w:hAnsi="宋体" w:eastAsia="宋体" w:cs="宋体"/>
          <w:color w:val="auto"/>
          <w:spacing w:val="10"/>
          <w:sz w:val="24"/>
          <w:szCs w:val="24"/>
          <w:highlight w:val="none"/>
        </w:rPr>
        <w:t>即可连接血氧指套又可为主机充电。</w:t>
      </w:r>
    </w:p>
    <w:p w14:paraId="4C713419">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6</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主机内置金属鲁尔内锁接头的压力式气</w:t>
      </w:r>
      <w:r>
        <w:rPr>
          <w:rFonts w:hint="eastAsia" w:ascii="宋体" w:hAnsi="宋体" w:eastAsia="宋体" w:cs="宋体"/>
          <w:color w:val="auto"/>
          <w:spacing w:val="13"/>
          <w:sz w:val="24"/>
          <w:szCs w:val="24"/>
          <w:highlight w:val="none"/>
        </w:rPr>
        <w:t>流传感器</w:t>
      </w:r>
      <w:r>
        <w:rPr>
          <w:rFonts w:hint="eastAsia" w:ascii="宋体" w:hAnsi="宋体" w:eastAsia="宋体" w:cs="宋体"/>
          <w:color w:val="auto"/>
          <w:spacing w:val="7"/>
          <w:sz w:val="24"/>
          <w:szCs w:val="24"/>
          <w:highlight w:val="none"/>
        </w:rPr>
        <w:t>。</w:t>
      </w:r>
    </w:p>
    <w:p w14:paraId="4A726654">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36"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4"/>
          <w:sz w:val="24"/>
          <w:szCs w:val="24"/>
          <w:highlight w:val="none"/>
          <w:lang w:val="en-US" w:eastAsia="zh-CN"/>
        </w:rPr>
        <w:t>7</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可连接任意品牌呼吸机进行全自动压力滴定功能，并在报</w:t>
      </w:r>
      <w:r>
        <w:rPr>
          <w:rFonts w:hint="eastAsia" w:ascii="宋体" w:hAnsi="宋体" w:eastAsia="宋体" w:cs="宋体"/>
          <w:color w:val="auto"/>
          <w:spacing w:val="15"/>
          <w:sz w:val="24"/>
          <w:szCs w:val="24"/>
          <w:highlight w:val="none"/>
        </w:rPr>
        <w:t>告中显示压力值，同时还可分析患者呼吸频率</w:t>
      </w:r>
      <w:r>
        <w:rPr>
          <w:rFonts w:hint="eastAsia" w:ascii="宋体" w:hAnsi="宋体" w:eastAsia="宋体" w:cs="宋体"/>
          <w:color w:val="auto"/>
          <w:sz w:val="24"/>
          <w:szCs w:val="24"/>
          <w:highlight w:val="none"/>
        </w:rPr>
        <w:t>BF</w:t>
      </w:r>
      <w:r>
        <w:rPr>
          <w:rFonts w:hint="eastAsia" w:ascii="宋体" w:hAnsi="宋体" w:eastAsia="宋体" w:cs="宋体"/>
          <w:color w:val="auto"/>
          <w:spacing w:val="15"/>
          <w:sz w:val="24"/>
          <w:szCs w:val="24"/>
          <w:highlight w:val="none"/>
        </w:rPr>
        <w:t>相关数据，供临</w:t>
      </w:r>
      <w:r>
        <w:rPr>
          <w:rFonts w:hint="eastAsia" w:ascii="宋体" w:hAnsi="宋体" w:eastAsia="宋体" w:cs="宋体"/>
          <w:color w:val="auto"/>
          <w:spacing w:val="4"/>
          <w:sz w:val="24"/>
          <w:szCs w:val="24"/>
          <w:highlight w:val="none"/>
        </w:rPr>
        <w:t>床数据分析。</w:t>
      </w:r>
    </w:p>
    <w:p w14:paraId="0F5F3D7B">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4"/>
          <w:sz w:val="24"/>
          <w:szCs w:val="24"/>
          <w:highlight w:val="none"/>
          <w:lang w:val="en-US" w:eastAsia="zh-CN"/>
        </w:rPr>
        <w:t>8</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主机内置麦克风录音功能，可检测环境声音，并解析出实际鼾声波形。</w:t>
      </w:r>
    </w:p>
    <w:p w14:paraId="6709A469">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9</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分析软件具有全中文操作界面，可生成全中文分析报告。</w:t>
      </w:r>
    </w:p>
    <w:p w14:paraId="28B0C7DD">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10.可对不同信号自定义设置高通滤波、低通滤波、工作频率，滤除噪声干扰，获取准确的信号</w:t>
      </w:r>
      <w:r>
        <w:rPr>
          <w:rFonts w:hint="eastAsia" w:ascii="宋体" w:hAnsi="宋体" w:eastAsia="宋体" w:cs="宋体"/>
          <w:color w:val="auto"/>
          <w:spacing w:val="14"/>
          <w:sz w:val="24"/>
          <w:szCs w:val="24"/>
          <w:highlight w:val="none"/>
        </w:rPr>
        <w:t>。</w:t>
      </w:r>
    </w:p>
    <w:p w14:paraId="0B02F4AD">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36" w:firstLineChars="200"/>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1</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可自由定义患者报告，包括语言、样式、不同事件分析、趋势图组合等，方便临床进行睡眠相关事件分析。</w:t>
      </w:r>
    </w:p>
    <w:p w14:paraId="2B8EF9D8">
      <w:pPr>
        <w:keepNext w:val="0"/>
        <w:keepLines w:val="0"/>
        <w:pageBreakBefore w:val="0"/>
        <w:widowControl/>
        <w:kinsoku/>
        <w:wordWrap/>
        <w:overflowPunct/>
        <w:topLinePunct w:val="0"/>
        <w:autoSpaceDE/>
        <w:autoSpaceDN/>
        <w:bidi w:val="0"/>
        <w:adjustRightInd w:val="0"/>
        <w:snapToGrid w:val="0"/>
        <w:spacing w:line="300" w:lineRule="auto"/>
        <w:ind w:left="0" w:firstLine="482" w:firstLineChars="200"/>
        <w:textAlignment w:val="baseline"/>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*供货设备要求为近</w:t>
      </w:r>
      <w:r>
        <w:rPr>
          <w:rFonts w:hint="eastAsia" w:cs="宋体"/>
          <w:b/>
          <w:bCs w:val="0"/>
          <w:color w:val="auto"/>
          <w:sz w:val="24"/>
          <w:szCs w:val="24"/>
          <w:highlight w:val="none"/>
          <w:lang w:val="en-US" w:eastAsia="zh-CN"/>
        </w:rPr>
        <w:t>一年</w:t>
      </w:r>
      <w:r>
        <w:rPr>
          <w:rFonts w:hint="eastAsia" w:ascii="宋体" w:hAnsi="宋体" w:cs="宋体"/>
          <w:b/>
          <w:bCs w:val="0"/>
          <w:color w:val="auto"/>
          <w:sz w:val="24"/>
          <w:szCs w:val="24"/>
          <w:highlight w:val="none"/>
          <w:lang w:val="en-US" w:eastAsia="zh-CN"/>
        </w:rPr>
        <w:t>内生产，须提供生产日期证明</w:t>
      </w:r>
      <w:r>
        <w:rPr>
          <w:rFonts w:hint="eastAsia" w:cs="宋体"/>
          <w:b/>
          <w:bCs w:val="0"/>
          <w:color w:val="auto"/>
          <w:sz w:val="24"/>
          <w:szCs w:val="24"/>
          <w:highlight w:val="none"/>
          <w:lang w:val="en-US" w:eastAsia="zh-CN"/>
        </w:rPr>
        <w:t>或</w:t>
      </w:r>
      <w:r>
        <w:rPr>
          <w:rFonts w:hint="eastAsia" w:ascii="宋体" w:hAnsi="宋体" w:cs="宋体"/>
          <w:b/>
          <w:bCs w:val="0"/>
          <w:color w:val="auto"/>
          <w:sz w:val="24"/>
          <w:szCs w:val="24"/>
          <w:highlight w:val="none"/>
          <w:lang w:val="en-US" w:eastAsia="zh-CN"/>
        </w:rPr>
        <w:t>相关证明材料</w:t>
      </w:r>
    </w:p>
    <w:p w14:paraId="151DC9E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A9B3342">
      <w:pPr>
        <w:keepNext w:val="0"/>
        <w:keepLines w:val="0"/>
        <w:pageBreakBefore w:val="0"/>
        <w:kinsoku/>
        <w:wordWrap/>
        <w:overflowPunct/>
        <w:topLinePunct w:val="0"/>
        <w:autoSpaceDE/>
        <w:autoSpaceDN/>
        <w:bidi w:val="0"/>
        <w:adjustRightInd w:val="0"/>
        <w:snapToGrid w:val="0"/>
        <w:spacing w:line="460" w:lineRule="exact"/>
        <w:ind w:left="0" w:firstLine="482" w:firstLineChars="200"/>
        <w:textAlignment w:val="baseline"/>
        <w:rPr>
          <w:rFonts w:hint="eastAsia" w:ascii="宋体" w:hAnsi="宋体" w:eastAsia="宋体" w:cs="宋体"/>
          <w:b/>
          <w:color w:val="auto"/>
          <w:sz w:val="24"/>
          <w:szCs w:val="24"/>
          <w:highlight w:val="none"/>
        </w:rPr>
      </w:pPr>
      <w:bookmarkStart w:id="6" w:name="_GoBack"/>
      <w:bookmarkEnd w:id="6"/>
      <w:r>
        <w:rPr>
          <w:rFonts w:hint="eastAsia" w:ascii="宋体" w:hAnsi="宋体" w:eastAsia="宋体" w:cs="宋体"/>
          <w:b/>
          <w:color w:val="auto"/>
          <w:sz w:val="24"/>
          <w:szCs w:val="24"/>
          <w:highlight w:val="none"/>
        </w:rPr>
        <w:t>2.5 安全</w:t>
      </w:r>
    </w:p>
    <w:p w14:paraId="21D80FB0">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应符合国家、行业的各项安全标准，投标人对投标产品的安全性承担全部责任。生产或销售不符合保障人身、财产安全的国家标准、行业标准的产品，将依法承担民事及相应刑事责任。合同履行中的安全责任由中标人承担全部责任。</w:t>
      </w:r>
    </w:p>
    <w:p w14:paraId="76F7E327">
      <w:pPr>
        <w:keepNext w:val="0"/>
        <w:keepLines w:val="0"/>
        <w:pageBreakBefore w:val="0"/>
        <w:kinsoku/>
        <w:wordWrap/>
        <w:overflowPunct/>
        <w:topLinePunct w:val="0"/>
        <w:autoSpaceDE/>
        <w:autoSpaceDN/>
        <w:bidi w:val="0"/>
        <w:adjustRightInd w:val="0"/>
        <w:snapToGrid w:val="0"/>
        <w:spacing w:line="460" w:lineRule="exact"/>
        <w:ind w:left="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投标文件对“基本技术要求”的响应</w:t>
      </w:r>
    </w:p>
    <w:p w14:paraId="5736BDEB">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“基本技术要求”为采购需求的基础性要求，投标产品应当明确，投标技术参数应最终指向具体明确的产品。投标文件技术参数抄袭招标文件“基本技术要求”，投标产品不明确的</w:t>
      </w:r>
      <w:r>
        <w:rPr>
          <w:rFonts w:hint="eastAsia" w:cs="宋体"/>
          <w:color w:val="auto"/>
          <w:sz w:val="24"/>
          <w:szCs w:val="24"/>
          <w:highlight w:val="none"/>
          <w:lang w:eastAsia="zh-CN"/>
        </w:rPr>
        <w:t>或</w:t>
      </w:r>
      <w:r>
        <w:rPr>
          <w:rFonts w:hint="eastAsia" w:ascii="宋体" w:hAnsi="宋体" w:eastAsia="宋体" w:cs="宋体"/>
          <w:color w:val="auto"/>
          <w:sz w:val="24"/>
          <w:szCs w:val="24"/>
          <w:highlight w:val="none"/>
        </w:rPr>
        <w:t>与投标产品不一致的，评标委员会有权按照实质性判断原则评定其为</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w:t>
      </w:r>
    </w:p>
    <w:p w14:paraId="745128FF">
      <w:pPr>
        <w:keepNext w:val="0"/>
        <w:keepLines w:val="0"/>
        <w:pageBreakBefore w:val="0"/>
        <w:kinsoku/>
        <w:wordWrap/>
        <w:overflowPunct/>
        <w:topLinePunct w:val="0"/>
        <w:autoSpaceDE/>
        <w:autoSpaceDN/>
        <w:bidi w:val="0"/>
        <w:adjustRightInd w:val="0"/>
        <w:snapToGrid w:val="0"/>
        <w:spacing w:line="460" w:lineRule="exact"/>
        <w:ind w:left="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2.7技术偏离</w:t>
      </w:r>
    </w:p>
    <w:p w14:paraId="444EACF5">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“基本技术要求”列示的参数、规格为基础性要求，</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可提供质量性能参数相等或优于的其他产品；投标产品的规格参数与“基本技术要求”不同</w:t>
      </w:r>
      <w:r>
        <w:rPr>
          <w:rFonts w:hint="eastAsia" w:cs="宋体"/>
          <w:color w:val="auto"/>
          <w:sz w:val="24"/>
          <w:szCs w:val="24"/>
          <w:highlight w:val="none"/>
          <w:lang w:eastAsia="zh-CN"/>
        </w:rPr>
        <w:t>且投标人</w:t>
      </w:r>
      <w:r>
        <w:rPr>
          <w:rFonts w:hint="eastAsia" w:ascii="宋体" w:hAnsi="宋体" w:eastAsia="宋体" w:cs="宋体"/>
          <w:color w:val="auto"/>
          <w:sz w:val="24"/>
          <w:szCs w:val="24"/>
          <w:highlight w:val="none"/>
        </w:rPr>
        <w:t>认为投标产品的规格参数等于或优于“基本技术要求”的，</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应提供相关证明材料（如：注册检验报告或</w:t>
      </w:r>
      <w:r>
        <w:rPr>
          <w:rFonts w:hint="eastAsia" w:cs="宋体"/>
          <w:color w:val="auto"/>
          <w:sz w:val="24"/>
          <w:szCs w:val="24"/>
          <w:highlight w:val="none"/>
          <w:lang w:eastAsia="zh-CN"/>
        </w:rPr>
        <w:t>操作手册</w:t>
      </w:r>
      <w:r>
        <w:rPr>
          <w:rFonts w:hint="eastAsia" w:ascii="宋体" w:hAnsi="宋体" w:eastAsia="宋体" w:cs="宋体"/>
          <w:color w:val="auto"/>
          <w:sz w:val="24"/>
          <w:szCs w:val="24"/>
          <w:highlight w:val="none"/>
        </w:rPr>
        <w:t>或</w:t>
      </w:r>
      <w:r>
        <w:rPr>
          <w:rFonts w:hint="eastAsia" w:cs="宋体"/>
          <w:color w:val="auto"/>
          <w:sz w:val="24"/>
          <w:szCs w:val="24"/>
          <w:highlight w:val="none"/>
          <w:lang w:eastAsia="zh-CN"/>
        </w:rPr>
        <w:t>技术白皮书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证明材料）以供评标委员会评审投标产品是否等于或优于“基本技术要求”、从而评定投标产品是否满足“基本技术要求”。</w:t>
      </w:r>
    </w:p>
    <w:p w14:paraId="130A8456">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“基本技术要求”列示的参数、规格为区间性描述的，投标产品参数规格在此区间内的、则显见的为符合“基本技术要求”。</w:t>
      </w:r>
    </w:p>
    <w:p w14:paraId="2D590ECA">
      <w:pPr>
        <w:keepNext w:val="0"/>
        <w:keepLines w:val="0"/>
        <w:pageBreakBefore w:val="0"/>
        <w:widowControl w:val="0"/>
        <w:kinsoku/>
        <w:wordWrap/>
        <w:overflowPunct/>
        <w:topLinePunct w:val="0"/>
        <w:autoSpaceDE/>
        <w:autoSpaceDN/>
        <w:bidi w:val="0"/>
        <w:adjustRightInd w:val="0"/>
        <w:snapToGrid w:val="0"/>
        <w:spacing w:line="460" w:lineRule="exact"/>
        <w:ind w:left="0" w:firstLine="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如“基本技术要求”中列示有品牌、型号、生产</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名称、专利、商标的，圴为“参照或相当于”的技术标准，</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可提供等于或优于的其他产品（其他的品牌、型号、生产</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、专利、商标）；</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应提供相关证明材料（如</w:t>
      </w:r>
      <w:r>
        <w:rPr>
          <w:rFonts w:hint="eastAsia" w:cs="宋体"/>
          <w:color w:val="auto"/>
          <w:sz w:val="24"/>
          <w:szCs w:val="24"/>
          <w:highlight w:val="none"/>
          <w:lang w:eastAsia="zh-CN"/>
        </w:rPr>
        <w:t>注册检验报告或操作手册或技术白皮书等证明材料）</w:t>
      </w:r>
      <w:r>
        <w:rPr>
          <w:rFonts w:hint="eastAsia" w:ascii="宋体" w:hAnsi="宋体" w:eastAsia="宋体" w:cs="宋体"/>
          <w:color w:val="auto"/>
          <w:sz w:val="24"/>
          <w:szCs w:val="24"/>
          <w:highlight w:val="none"/>
        </w:rPr>
        <w:t>以供评标委员会评审投标产品是否等于或优于“基本技术要求”、从而评定投标产品是否满足“基本技术要求”。</w:t>
      </w:r>
    </w:p>
    <w:p w14:paraId="6DB8F063">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2.7.2 </w:t>
      </w:r>
      <w:r>
        <w:rPr>
          <w:rFonts w:hint="eastAsia" w:ascii="宋体" w:hAnsi="宋体" w:eastAsia="宋体" w:cs="宋体"/>
          <w:color w:val="auto"/>
          <w:sz w:val="24"/>
          <w:szCs w:val="24"/>
          <w:highlight w:val="none"/>
        </w:rPr>
        <w:t>“基本技术要求”中带▲项为重要性技术指标，未标注符号项为一般性技术指标。评标委员会将按照第四章评分因素要求并根据投标人《投标文件》的技术指标的偏离性进行综合打分。</w:t>
      </w:r>
    </w:p>
    <w:p w14:paraId="4118147D">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所有技术参数的“符合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正偏离</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负偏离”均应在相关证明文件中体现，（相关证明文件包括：注册检验报告或</w:t>
      </w:r>
      <w:r>
        <w:rPr>
          <w:rFonts w:hint="eastAsia" w:cs="宋体"/>
          <w:color w:val="auto"/>
          <w:sz w:val="24"/>
          <w:szCs w:val="24"/>
          <w:highlight w:val="none"/>
          <w:lang w:eastAsia="zh-CN"/>
        </w:rPr>
        <w:t>操作手册</w:t>
      </w:r>
      <w:r>
        <w:rPr>
          <w:rFonts w:hint="eastAsia" w:ascii="宋体" w:hAnsi="宋体" w:eastAsia="宋体" w:cs="宋体"/>
          <w:color w:val="auto"/>
          <w:sz w:val="24"/>
          <w:szCs w:val="24"/>
          <w:highlight w:val="none"/>
        </w:rPr>
        <w:t>或</w:t>
      </w:r>
      <w:r>
        <w:rPr>
          <w:rFonts w:hint="eastAsia" w:cs="宋体"/>
          <w:color w:val="auto"/>
          <w:sz w:val="24"/>
          <w:szCs w:val="24"/>
          <w:highlight w:val="none"/>
          <w:lang w:eastAsia="zh-CN"/>
        </w:rPr>
        <w:t>技术白皮书</w:t>
      </w:r>
      <w:r>
        <w:rPr>
          <w:rFonts w:hint="eastAsia" w:cs="宋体"/>
          <w:color w:val="auto"/>
          <w:sz w:val="24"/>
          <w:szCs w:val="24"/>
          <w:highlight w:val="none"/>
          <w:lang w:val="en-US" w:eastAsia="zh-CN"/>
        </w:rPr>
        <w:t>等</w:t>
      </w:r>
      <w:r>
        <w:rPr>
          <w:rFonts w:hint="eastAsia" w:ascii="宋体" w:hAnsi="宋体" w:eastAsia="宋体" w:cs="宋体"/>
          <w:color w:val="auto"/>
          <w:sz w:val="24"/>
          <w:szCs w:val="24"/>
          <w:highlight w:val="none"/>
        </w:rPr>
        <w:t>证明材料）详见第四章“评标办法”。</w:t>
      </w:r>
    </w:p>
    <w:p w14:paraId="05F0F559">
      <w:pPr>
        <w:keepNext w:val="0"/>
        <w:keepLines w:val="0"/>
        <w:pageBreakBefore w:val="0"/>
        <w:widowControl w:val="0"/>
        <w:kinsoku/>
        <w:wordWrap/>
        <w:overflowPunct/>
        <w:topLinePunct w:val="0"/>
        <w:autoSpaceDE/>
        <w:autoSpaceDN/>
        <w:bidi w:val="0"/>
        <w:adjustRightInd w:val="0"/>
        <w:snapToGrid w:val="0"/>
        <w:spacing w:line="460" w:lineRule="exact"/>
        <w:ind w:left="0" w:firstLine="55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除招标文件“基本技术要求”有明确说明外，投标人所投标的各项设备均应为该设备的标准配置、不应改变或调换厂家的出厂标准配置；如确因市场因素无法按上述规格产品进行投标，应提供优于“基本技术要求”的同类产品进行投标，投标人应提供注册检验报告或</w:t>
      </w:r>
      <w:r>
        <w:rPr>
          <w:rFonts w:hint="eastAsia" w:cs="宋体"/>
          <w:color w:val="auto"/>
          <w:sz w:val="24"/>
          <w:szCs w:val="24"/>
          <w:highlight w:val="none"/>
          <w:lang w:eastAsia="zh-CN"/>
        </w:rPr>
        <w:t>操作手册</w:t>
      </w:r>
      <w:r>
        <w:rPr>
          <w:rFonts w:hint="eastAsia" w:ascii="宋体" w:hAnsi="宋体" w:eastAsia="宋体" w:cs="宋体"/>
          <w:color w:val="auto"/>
          <w:sz w:val="24"/>
          <w:szCs w:val="24"/>
          <w:highlight w:val="none"/>
        </w:rPr>
        <w:t>或</w:t>
      </w:r>
      <w:r>
        <w:rPr>
          <w:rFonts w:hint="eastAsia" w:cs="宋体"/>
          <w:color w:val="auto"/>
          <w:sz w:val="24"/>
          <w:szCs w:val="24"/>
          <w:highlight w:val="none"/>
          <w:lang w:eastAsia="zh-CN"/>
        </w:rPr>
        <w:t>技术白皮书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证明材料等予以佐证（电子档）。</w:t>
      </w:r>
    </w:p>
    <w:p w14:paraId="50FED296">
      <w:pPr>
        <w:keepNext w:val="0"/>
        <w:keepLines w:val="0"/>
        <w:pageBreakBefore w:val="0"/>
        <w:widowControl w:val="0"/>
        <w:kinsoku/>
        <w:wordWrap/>
        <w:overflowPunct/>
        <w:topLinePunct w:val="0"/>
        <w:autoSpaceDE/>
        <w:autoSpaceDN/>
        <w:bidi w:val="0"/>
        <w:adjustRightInd w:val="0"/>
        <w:snapToGrid w:val="0"/>
        <w:spacing w:line="460" w:lineRule="exact"/>
        <w:ind w:left="0" w:firstLine="5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2.7.4投标文件对技术偏差的描述要求：见第三章投标人须知3.7.3项。</w:t>
      </w:r>
    </w:p>
    <w:p w14:paraId="5964571F">
      <w:pPr>
        <w:keepNext w:val="0"/>
        <w:keepLines w:val="0"/>
        <w:pageBreakBefore w:val="0"/>
        <w:kinsoku/>
        <w:wordWrap/>
        <w:overflowPunct/>
        <w:topLinePunct w:val="0"/>
        <w:autoSpaceDE/>
        <w:autoSpaceDN/>
        <w:bidi w:val="0"/>
        <w:adjustRightInd w:val="0"/>
        <w:snapToGrid w:val="0"/>
        <w:spacing w:line="460" w:lineRule="exact"/>
        <w:ind w:left="0" w:firstLine="566" w:firstLineChars="235"/>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 售后服务（采购标的需满足的服务标准、期限、效率等要求）</w:t>
      </w:r>
    </w:p>
    <w:p w14:paraId="34D0548B">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2.8.1货物的保修除按国家有关规定、各产品生产厂家规定及项目特殊要求处理外，还应满足下述条款：</w:t>
      </w:r>
    </w:p>
    <w:p w14:paraId="170E3497">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（1）招标文件中未明确列明保修条款的设备，</w:t>
      </w:r>
      <w:r>
        <w:rPr>
          <w:rFonts w:hint="eastAsia" w:ascii="宋体" w:hAnsi="宋体" w:cs="宋体"/>
          <w:b/>
          <w:bCs/>
          <w:color w:val="auto"/>
          <w:sz w:val="24"/>
          <w:szCs w:val="24"/>
          <w:highlight w:val="none"/>
        </w:rPr>
        <w:t>均需提供至少</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年的</w:t>
      </w:r>
      <w:r>
        <w:rPr>
          <w:rFonts w:hint="eastAsia" w:ascii="宋体" w:hAnsi="宋体" w:cs="宋体"/>
          <w:b/>
          <w:bCs/>
          <w:color w:val="auto"/>
          <w:sz w:val="24"/>
          <w:szCs w:val="24"/>
          <w:highlight w:val="none"/>
          <w:lang w:val="en-US" w:eastAsia="zh-CN"/>
        </w:rPr>
        <w:t>整机原厂</w:t>
      </w:r>
      <w:r>
        <w:rPr>
          <w:rFonts w:hint="eastAsia" w:ascii="宋体" w:hAnsi="宋体" w:cs="宋体"/>
          <w:b/>
          <w:bCs/>
          <w:color w:val="auto"/>
          <w:sz w:val="24"/>
          <w:szCs w:val="24"/>
          <w:highlight w:val="none"/>
        </w:rPr>
        <w:t>免费</w:t>
      </w:r>
      <w:r>
        <w:rPr>
          <w:rFonts w:hint="eastAsia" w:ascii="宋体" w:hAnsi="宋体" w:cs="宋体"/>
          <w:b/>
          <w:bCs/>
          <w:color w:val="auto"/>
          <w:sz w:val="24"/>
          <w:szCs w:val="24"/>
          <w:highlight w:val="none"/>
          <w:lang w:val="en-US" w:eastAsia="zh-CN"/>
        </w:rPr>
        <w:t>质保和</w:t>
      </w:r>
      <w:r>
        <w:rPr>
          <w:rFonts w:hint="eastAsia" w:ascii="宋体" w:hAnsi="宋体" w:eastAsia="宋体" w:cs="宋体"/>
          <w:b/>
          <w:bCs/>
          <w:color w:val="auto"/>
          <w:kern w:val="0"/>
          <w:sz w:val="24"/>
          <w:szCs w:val="24"/>
          <w:highlight w:val="none"/>
        </w:rPr>
        <w:t>7*24小时技术服务</w:t>
      </w:r>
      <w:r>
        <w:rPr>
          <w:rFonts w:hint="eastAsia" w:ascii="宋体" w:hAnsi="宋体" w:cs="宋体"/>
          <w:b/>
          <w:bCs/>
          <w:color w:val="auto"/>
          <w:kern w:val="0"/>
          <w:sz w:val="24"/>
          <w:szCs w:val="24"/>
          <w:highlight w:val="none"/>
          <w:lang w:val="en-US" w:eastAsia="zh-CN"/>
        </w:rPr>
        <w:t>及上门服务</w:t>
      </w:r>
      <w:r>
        <w:rPr>
          <w:rFonts w:hint="eastAsia" w:ascii="宋体" w:hAnsi="宋体" w:eastAsia="宋体" w:cs="宋体"/>
          <w:color w:val="auto"/>
          <w:sz w:val="24"/>
          <w:szCs w:val="24"/>
          <w:highlight w:val="none"/>
        </w:rPr>
        <w:t>；国家规定或产品生产厂家规定大于</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年的，按国家规定与厂家规定最有利于采购人原则执行；招标文件已明确列明大于</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年保修的，按该条款及其响应执行，并终身维护；</w:t>
      </w:r>
    </w:p>
    <w:p w14:paraId="2BA008BA">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（2）保修期内货物发生故障系货物出现质量问题，必须无偿更换；</w:t>
      </w:r>
    </w:p>
    <w:p w14:paraId="05AEEACF">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（3）货物超过保修期发生故障，采购人可自由选择维修单位，如委托给中标人，中标人不得借故推诿，且维修费优于市场价格；</w:t>
      </w:r>
    </w:p>
    <w:p w14:paraId="50899B22">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（4）如产品发生故障，接到通知后</w:t>
      </w:r>
      <w:r>
        <w:rPr>
          <w:rFonts w:hint="eastAsia" w:ascii="宋体" w:hAnsi="宋体" w:eastAsia="宋体" w:cs="宋体"/>
          <w:color w:val="auto"/>
          <w:sz w:val="24"/>
          <w:szCs w:val="24"/>
          <w:highlight w:val="none"/>
          <w:lang w:val="en-US" w:eastAsia="zh-CN"/>
        </w:rPr>
        <w:t>30分钟内</w:t>
      </w:r>
      <w:r>
        <w:rPr>
          <w:rFonts w:hint="eastAsia" w:ascii="宋体" w:hAnsi="宋体" w:eastAsia="宋体" w:cs="宋体"/>
          <w:color w:val="auto"/>
          <w:sz w:val="24"/>
          <w:szCs w:val="24"/>
          <w:highlight w:val="none"/>
        </w:rPr>
        <w:t>做出响应，</w:t>
      </w:r>
      <w:r>
        <w:rPr>
          <w:rFonts w:hint="eastAsia" w:ascii="宋体" w:hAnsi="宋体" w:eastAsia="宋体" w:cs="宋体"/>
          <w:color w:val="auto"/>
          <w:sz w:val="24"/>
          <w:szCs w:val="24"/>
          <w:highlight w:val="none"/>
          <w:lang w:val="en-US" w:eastAsia="zh-CN"/>
        </w:rPr>
        <w:t>2个小时内提出解决方案，需要到达现场时至少</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小时内及时赶到，负责故障原因的诊断，尽快排除故障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重大故障24小时内解决，如无法解决时须免费提供同品牌同型号备用设备，解决问题</w:t>
      </w:r>
      <w:r>
        <w:rPr>
          <w:rFonts w:hint="eastAsia" w:ascii="宋体" w:hAnsi="宋体" w:eastAsia="宋体" w:cs="宋体"/>
          <w:color w:val="auto"/>
          <w:sz w:val="24"/>
          <w:szCs w:val="24"/>
          <w:highlight w:val="none"/>
        </w:rPr>
        <w:t>。</w:t>
      </w:r>
    </w:p>
    <w:p w14:paraId="604C36EC">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2.8.2在中标人未按照合同规定的地点交验前，货物毁坏或灭失，由中标人承担责任。</w:t>
      </w:r>
    </w:p>
    <w:p w14:paraId="6920126F">
      <w:pPr>
        <w:keepNext w:val="0"/>
        <w:keepLines w:val="0"/>
        <w:pageBreakBefore w:val="0"/>
        <w:widowControl w:val="0"/>
        <w:kinsoku/>
        <w:wordWrap/>
        <w:overflowPunct/>
        <w:topLinePunct w:val="0"/>
        <w:autoSpaceDE/>
        <w:autoSpaceDN/>
        <w:bidi w:val="0"/>
        <w:adjustRightInd w:val="0"/>
        <w:snapToGrid w:val="0"/>
        <w:spacing w:line="460" w:lineRule="exact"/>
        <w:ind w:left="0" w:firstLine="5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2.8.3投标人需提供详尽的售后服务承诺；如由产品生产厂家提供相关售后服务的，投标人负有连带售后服务责任。</w:t>
      </w:r>
    </w:p>
    <w:p w14:paraId="605B10C2">
      <w:pPr>
        <w:keepNext w:val="0"/>
        <w:keepLines w:val="0"/>
        <w:pageBreakBefore w:val="0"/>
        <w:kinsoku/>
        <w:wordWrap/>
        <w:overflowPunct/>
        <w:topLinePunct w:val="0"/>
        <w:autoSpaceDE/>
        <w:autoSpaceDN/>
        <w:bidi w:val="0"/>
        <w:adjustRightInd w:val="0"/>
        <w:snapToGrid w:val="0"/>
        <w:spacing w:line="460" w:lineRule="exact"/>
        <w:ind w:left="0" w:firstLine="566" w:firstLineChars="235"/>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2.9保险、货物包装</w:t>
      </w:r>
    </w:p>
    <w:p w14:paraId="54DB3F09">
      <w:pPr>
        <w:keepNext w:val="0"/>
        <w:keepLines w:val="0"/>
        <w:pageBreakBefore w:val="0"/>
        <w:kinsoku/>
        <w:wordWrap/>
        <w:overflowPunct/>
        <w:topLinePunct w:val="0"/>
        <w:autoSpaceDE/>
        <w:autoSpaceDN/>
        <w:bidi w:val="0"/>
        <w:adjustRightInd w:val="0"/>
        <w:snapToGrid w:val="0"/>
        <w:spacing w:line="460" w:lineRule="exact"/>
        <w:ind w:left="0" w:firstLine="564" w:firstLineChars="23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2.9.1保险（如需）：</w:t>
      </w:r>
    </w:p>
    <w:p w14:paraId="3A257A5D">
      <w:pPr>
        <w:keepNext w:val="0"/>
        <w:keepLines w:val="0"/>
        <w:pageBreakBefore w:val="0"/>
        <w:kinsoku/>
        <w:wordWrap/>
        <w:overflowPunct/>
        <w:topLinePunct w:val="0"/>
        <w:autoSpaceDE/>
        <w:autoSpaceDN/>
        <w:bidi w:val="0"/>
        <w:adjustRightInd w:val="0"/>
        <w:snapToGrid w:val="0"/>
        <w:spacing w:line="460" w:lineRule="exact"/>
        <w:ind w:left="0" w:firstLine="564" w:firstLineChars="23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投标人应遵循国家相关保险的规定，依法办理采购需求范围内的相关法定保险，相关保险费用及相应责任由中标人承担。</w:t>
      </w:r>
    </w:p>
    <w:p w14:paraId="697C3BC7">
      <w:pPr>
        <w:keepNext w:val="0"/>
        <w:keepLines w:val="0"/>
        <w:pageBreakBefore w:val="0"/>
        <w:kinsoku/>
        <w:wordWrap/>
        <w:overflowPunct/>
        <w:topLinePunct w:val="0"/>
        <w:autoSpaceDE/>
        <w:autoSpaceDN/>
        <w:bidi w:val="0"/>
        <w:adjustRightInd w:val="0"/>
        <w:snapToGrid w:val="0"/>
        <w:spacing w:line="460" w:lineRule="exact"/>
        <w:ind w:left="0" w:firstLine="564" w:firstLineChars="23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在中标人未按照合同规定的地点交验前，货物毁坏或灭失，人身、安全责任，均由中标人承担责任。投标人可以按照最有利于项目风险控制的原则，为项目办理货物、人身及第三方公众责任险。</w:t>
      </w:r>
    </w:p>
    <w:p w14:paraId="6400A9D3">
      <w:pPr>
        <w:keepNext w:val="0"/>
        <w:keepLines w:val="0"/>
        <w:pageBreakBefore w:val="0"/>
        <w:kinsoku/>
        <w:wordWrap/>
        <w:overflowPunct/>
        <w:topLinePunct w:val="0"/>
        <w:autoSpaceDE/>
        <w:autoSpaceDN/>
        <w:bidi w:val="0"/>
        <w:adjustRightInd w:val="0"/>
        <w:snapToGrid w:val="0"/>
        <w:spacing w:line="460" w:lineRule="exact"/>
        <w:ind w:left="0" w:firstLine="564" w:firstLineChars="23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2.9.2货物包装：</w:t>
      </w:r>
    </w:p>
    <w:p w14:paraId="28680BE0">
      <w:pPr>
        <w:keepNext w:val="0"/>
        <w:keepLines w:val="0"/>
        <w:pageBreakBefore w:val="0"/>
        <w:kinsoku/>
        <w:wordWrap/>
        <w:overflowPunct/>
        <w:topLinePunct w:val="0"/>
        <w:autoSpaceDE/>
        <w:autoSpaceDN/>
        <w:bidi w:val="0"/>
        <w:adjustRightInd w:val="0"/>
        <w:snapToGrid w:val="0"/>
        <w:spacing w:line="460" w:lineRule="exact"/>
        <w:ind w:left="0" w:firstLine="564" w:firstLineChars="23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14:paraId="4F3CFA8B">
      <w:pPr>
        <w:keepNext w:val="0"/>
        <w:keepLines w:val="0"/>
        <w:pageBreakBefore w:val="0"/>
        <w:kinsoku/>
        <w:wordWrap/>
        <w:overflowPunct/>
        <w:topLinePunct w:val="0"/>
        <w:autoSpaceDE/>
        <w:autoSpaceDN/>
        <w:bidi w:val="0"/>
        <w:adjustRightInd w:val="0"/>
        <w:snapToGrid w:val="0"/>
        <w:spacing w:line="460" w:lineRule="exact"/>
        <w:ind w:left="0" w:firstLine="566" w:firstLineChars="235"/>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2.10采购标的的验收标准</w:t>
      </w:r>
    </w:p>
    <w:p w14:paraId="4001099F">
      <w:pPr>
        <w:keepNext w:val="0"/>
        <w:keepLines w:val="0"/>
        <w:pageBreakBefore w:val="0"/>
        <w:kinsoku/>
        <w:wordWrap/>
        <w:overflowPunct/>
        <w:topLinePunct w:val="0"/>
        <w:autoSpaceDE/>
        <w:autoSpaceDN/>
        <w:bidi w:val="0"/>
        <w:adjustRightInd w:val="0"/>
        <w:snapToGrid w:val="0"/>
        <w:spacing w:line="460" w:lineRule="exact"/>
        <w:ind w:left="0" w:firstLine="564" w:firstLineChars="235"/>
        <w:jc w:val="left"/>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见“第三章 投标人须知” 第</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条“验收”条款。</w:t>
      </w:r>
    </w:p>
    <w:p w14:paraId="3A350731">
      <w:pPr>
        <w:keepNext w:val="0"/>
        <w:keepLines w:val="0"/>
        <w:pageBreakBefore w:val="0"/>
        <w:kinsoku/>
        <w:wordWrap/>
        <w:overflowPunct/>
        <w:topLinePunct w:val="0"/>
        <w:autoSpaceDE/>
        <w:autoSpaceDN/>
        <w:bidi w:val="0"/>
        <w:adjustRightInd w:val="0"/>
        <w:snapToGrid w:val="0"/>
        <w:spacing w:line="460" w:lineRule="exact"/>
        <w:ind w:left="0" w:firstLine="566" w:firstLineChars="235"/>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2.11采购标的的其他技术、服务等要求</w:t>
      </w:r>
    </w:p>
    <w:p w14:paraId="2E873BA3">
      <w:pPr>
        <w:keepNext w:val="0"/>
        <w:keepLines w:val="0"/>
        <w:pageBreakBefore w:val="0"/>
        <w:kinsoku/>
        <w:wordWrap/>
        <w:overflowPunct/>
        <w:topLinePunct w:val="0"/>
        <w:autoSpaceDE/>
        <w:autoSpaceDN/>
        <w:bidi w:val="0"/>
        <w:adjustRightInd w:val="0"/>
        <w:snapToGrid w:val="0"/>
        <w:spacing w:line="460" w:lineRule="exact"/>
        <w:ind w:left="0" w:firstLine="564" w:firstLineChars="235"/>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无</w:t>
      </w:r>
    </w:p>
    <w:p w14:paraId="775F4199">
      <w:pPr>
        <w:pStyle w:val="2"/>
        <w:pageBreakBefore w:val="0"/>
        <w:kinsoku/>
        <w:wordWrap/>
        <w:overflowPunct/>
        <w:topLinePunct w:val="0"/>
        <w:autoSpaceDE/>
        <w:autoSpaceDN/>
        <w:bidi w:val="0"/>
        <w:spacing w:line="460" w:lineRule="exact"/>
        <w:ind w:left="0" w:firstLine="482" w:firstLineChars="200"/>
        <w:textAlignment w:val="baseline"/>
        <w:rPr>
          <w:rFonts w:hint="eastAsia"/>
          <w:color w:val="auto"/>
          <w:sz w:val="24"/>
          <w:szCs w:val="24"/>
          <w:highlight w:val="none"/>
        </w:rPr>
      </w:pPr>
      <w:bookmarkStart w:id="4" w:name="_Toc121491743"/>
      <w:bookmarkStart w:id="5" w:name="_Toc5017"/>
      <w:r>
        <w:rPr>
          <w:rFonts w:hint="eastAsia"/>
          <w:color w:val="auto"/>
          <w:sz w:val="24"/>
          <w:szCs w:val="24"/>
          <w:highlight w:val="none"/>
        </w:rPr>
        <w:t>3. 项目其他要求</w:t>
      </w:r>
      <w:bookmarkEnd w:id="4"/>
      <w:bookmarkEnd w:id="5"/>
    </w:p>
    <w:p w14:paraId="2575F1AC">
      <w:pPr>
        <w:pageBreakBefore w:val="0"/>
        <w:kinsoku/>
        <w:wordWrap/>
        <w:overflowPunct/>
        <w:topLinePunct w:val="0"/>
        <w:autoSpaceDE/>
        <w:autoSpaceDN/>
        <w:bidi w:val="0"/>
        <w:spacing w:line="460" w:lineRule="exact"/>
        <w:ind w:left="0" w:firstLine="964" w:firstLineChars="400"/>
        <w:textAlignment w:val="baseline"/>
        <w:rPr>
          <w:rFonts w:hint="eastAsia" w:eastAsia="宋体"/>
          <w:b/>
          <w:bCs/>
          <w:color w:val="auto"/>
          <w:sz w:val="24"/>
          <w:szCs w:val="24"/>
          <w:highlight w:val="none"/>
          <w:lang w:eastAsia="zh-CN"/>
        </w:rPr>
      </w:pPr>
      <w:r>
        <w:rPr>
          <w:rFonts w:hint="eastAsia"/>
          <w:b/>
          <w:bCs/>
          <w:color w:val="auto"/>
          <w:sz w:val="24"/>
          <w:szCs w:val="24"/>
          <w:highlight w:val="none"/>
          <w:lang w:val="en-US" w:eastAsia="zh-CN"/>
        </w:rPr>
        <w:t>无</w:t>
      </w:r>
    </w:p>
    <w:p w14:paraId="16871F85">
      <w:pPr>
        <w:jc w:val="left"/>
        <w:rPr>
          <w:rFonts w:hint="eastAsia"/>
          <w:b/>
          <w:bCs/>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A5D87"/>
    <w:multiLevelType w:val="singleLevel"/>
    <w:tmpl w:val="BECA5D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67876"/>
    <w:rsid w:val="1876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ascii="宋体" w:hAnsi="宋体" w:eastAsia="宋体" w:cs="宋体"/>
      <w:b/>
      <w:bCs/>
      <w:sz w:val="30"/>
      <w:szCs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Plain Text"/>
    <w:basedOn w:val="1"/>
    <w:qFormat/>
    <w:uiPriority w:val="0"/>
    <w:pPr>
      <w:widowControl w:val="0"/>
      <w:spacing w:line="240" w:lineRule="auto"/>
      <w:textAlignment w:val="auto"/>
    </w:pPr>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2026-06-12T07:56:00Z</dcterms:created>
  <dc:creator>韩笑</dc:creator>
  <cp:lastModifiedBy>韩笑</cp:lastModifiedBy>
  <dcterms:modified xsi:type="dcterms:W3CDTF">2026-06-12T07:59:10Z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9A7AAC3204A04C569105F9F95BD0937E_11</vt:lpwstr>
  </property>
  <property fmtid="{D5CDD505-2E9C-101B-9397-08002B2CF9AE}" pid="4" name="KSOTemplateDocerSaveRecord">
    <vt:lpwstr>eyJoZGlkIjoiNzQ1MWY2YjM3ZjRiMjE0ZDc2NzM5ZDQwYmExZmVjNGIiLCJ1c2VySWQiOiIyMzk2NTE0ODgifQ==</vt:lpwstr>
  </property>
</Properties>
</file>