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81C324">
      <w:pPr>
        <w:pStyle w:val="23"/>
        <w:widowControl w:val="0"/>
        <w:wordWrap/>
        <w:bidi w:val="0"/>
        <w:spacing w:line="360" w:lineRule="auto"/>
        <w:ind w:left="0" w:leftChars="0" w:firstLine="0" w:firstLineChars="0"/>
        <w:jc w:val="center"/>
        <w:rPr>
          <w:rFonts w:hint="eastAsia" w:ascii="宋体" w:hAnsi="宋体" w:eastAsia="宋体" w:cs="宋体"/>
          <w:b/>
          <w:bCs/>
          <w:color w:val="auto"/>
          <w:spacing w:val="0"/>
          <w:sz w:val="48"/>
          <w:szCs w:val="48"/>
          <w:highlight w:val="none"/>
          <w:lang w:val="en-US"/>
        </w:rPr>
      </w:pPr>
    </w:p>
    <w:p w14:paraId="11ABEE19">
      <w:pPr>
        <w:pStyle w:val="23"/>
        <w:keepNext w:val="0"/>
        <w:keepLines w:val="0"/>
        <w:pageBreakBefore w:val="0"/>
        <w:widowControl w:val="0"/>
        <w:kinsoku/>
        <w:wordWrap/>
        <w:overflowPunct/>
        <w:topLinePunct w:val="0"/>
        <w:autoSpaceDE/>
        <w:autoSpaceDN/>
        <w:bidi w:val="0"/>
        <w:adjustRightInd/>
        <w:snapToGrid w:val="0"/>
        <w:spacing w:before="0" w:line="360" w:lineRule="auto"/>
        <w:ind w:left="0" w:leftChars="0" w:firstLine="0" w:firstLineChars="0"/>
        <w:jc w:val="center"/>
        <w:textAlignment w:val="baseline"/>
        <w:rPr>
          <w:rFonts w:hint="default" w:ascii="宋体" w:hAnsi="宋体" w:eastAsia="宋体" w:cs="宋体"/>
          <w:color w:val="auto"/>
          <w:spacing w:val="0"/>
          <w:sz w:val="44"/>
          <w:szCs w:val="44"/>
          <w:highlight w:val="none"/>
          <w:lang w:val="en-US" w:eastAsia="zh-CN"/>
        </w:rPr>
      </w:pPr>
      <w:r>
        <w:rPr>
          <w:rFonts w:hint="eastAsia" w:ascii="宋体" w:hAnsi="宋体" w:cs="宋体"/>
          <w:b/>
          <w:bCs/>
          <w:color w:val="auto"/>
          <w:spacing w:val="0"/>
          <w:sz w:val="44"/>
          <w:szCs w:val="44"/>
          <w:highlight w:val="none"/>
          <w:lang w:val="en-US" w:eastAsia="zh-CN"/>
        </w:rPr>
        <w:t>安阳县北郭乡人民政府安阳县Y011王豆线改建工程项目</w:t>
      </w:r>
    </w:p>
    <w:p w14:paraId="1E383F77">
      <w:pPr>
        <w:keepNext w:val="0"/>
        <w:keepLines w:val="0"/>
        <w:pageBreakBefore w:val="0"/>
        <w:widowControl w:val="0"/>
        <w:kinsoku/>
        <w:wordWrap/>
        <w:overflowPunct/>
        <w:topLinePunct w:val="0"/>
        <w:autoSpaceDE/>
        <w:autoSpaceDN/>
        <w:bidi w:val="0"/>
        <w:adjustRightInd/>
        <w:snapToGrid/>
        <w:spacing w:before="3191" w:beforeLines="1000" w:line="360" w:lineRule="auto"/>
        <w:ind w:right="0"/>
        <w:jc w:val="center"/>
        <w:textAlignment w:val="auto"/>
        <w:rPr>
          <w:rFonts w:hint="eastAsia" w:ascii="宋体" w:hAnsi="宋体" w:eastAsia="宋体" w:cs="宋体"/>
          <w:b/>
          <w:bCs/>
          <w:color w:val="auto"/>
          <w:spacing w:val="0"/>
          <w:sz w:val="96"/>
          <w:szCs w:val="96"/>
          <w:highlight w:val="none"/>
        </w:rPr>
      </w:pPr>
      <w:r>
        <w:rPr>
          <w:rFonts w:hint="eastAsia" w:ascii="宋体" w:hAnsi="宋体" w:cs="宋体"/>
          <w:b/>
          <w:bCs/>
          <w:color w:val="auto"/>
          <w:spacing w:val="0"/>
          <w:sz w:val="96"/>
          <w:szCs w:val="96"/>
          <w:highlight w:val="none"/>
          <w:lang w:val="en-US" w:eastAsia="zh-CN"/>
        </w:rPr>
        <w:t xml:space="preserve"> </w:t>
      </w:r>
      <w:r>
        <w:rPr>
          <w:rFonts w:hint="eastAsia" w:ascii="宋体" w:hAnsi="宋体" w:eastAsia="宋体" w:cs="宋体"/>
          <w:b/>
          <w:bCs/>
          <w:color w:val="auto"/>
          <w:spacing w:val="0"/>
          <w:sz w:val="96"/>
          <w:szCs w:val="96"/>
          <w:highlight w:val="none"/>
          <w:lang w:eastAsia="zh-CN"/>
        </w:rPr>
        <w:t>谈</w:t>
      </w:r>
      <w:r>
        <w:rPr>
          <w:rFonts w:hint="eastAsia" w:ascii="宋体" w:hAnsi="宋体" w:eastAsia="宋体" w:cs="宋体"/>
          <w:b/>
          <w:bCs/>
          <w:color w:val="auto"/>
          <w:spacing w:val="0"/>
          <w:sz w:val="96"/>
          <w:szCs w:val="96"/>
          <w:highlight w:val="none"/>
          <w:lang w:val="en-US" w:eastAsia="zh-CN"/>
        </w:rPr>
        <w:t xml:space="preserve"> </w:t>
      </w:r>
      <w:r>
        <w:rPr>
          <w:rFonts w:hint="eastAsia" w:ascii="宋体" w:hAnsi="宋体" w:eastAsia="宋体" w:cs="宋体"/>
          <w:b/>
          <w:bCs/>
          <w:color w:val="auto"/>
          <w:spacing w:val="0"/>
          <w:sz w:val="96"/>
          <w:szCs w:val="96"/>
          <w:highlight w:val="none"/>
          <w:lang w:eastAsia="zh-CN"/>
        </w:rPr>
        <w:t>判</w:t>
      </w:r>
      <w:r>
        <w:rPr>
          <w:rFonts w:hint="eastAsia" w:ascii="宋体" w:hAnsi="宋体" w:eastAsia="宋体" w:cs="宋体"/>
          <w:b/>
          <w:bCs/>
          <w:color w:val="auto"/>
          <w:spacing w:val="0"/>
          <w:sz w:val="96"/>
          <w:szCs w:val="96"/>
          <w:highlight w:val="none"/>
          <w:lang w:val="en-US" w:eastAsia="zh-CN"/>
        </w:rPr>
        <w:t xml:space="preserve"> </w:t>
      </w:r>
      <w:r>
        <w:rPr>
          <w:rFonts w:hint="eastAsia" w:ascii="宋体" w:hAnsi="宋体" w:eastAsia="宋体" w:cs="宋体"/>
          <w:b/>
          <w:bCs/>
          <w:color w:val="auto"/>
          <w:spacing w:val="0"/>
          <w:sz w:val="96"/>
          <w:szCs w:val="96"/>
          <w:highlight w:val="none"/>
        </w:rPr>
        <w:t>文</w:t>
      </w:r>
      <w:r>
        <w:rPr>
          <w:rFonts w:hint="eastAsia" w:ascii="宋体" w:hAnsi="宋体" w:eastAsia="宋体" w:cs="宋体"/>
          <w:b/>
          <w:bCs/>
          <w:color w:val="auto"/>
          <w:spacing w:val="0"/>
          <w:sz w:val="96"/>
          <w:szCs w:val="96"/>
          <w:highlight w:val="none"/>
          <w:lang w:val="en-US" w:eastAsia="zh-CN"/>
        </w:rPr>
        <w:t xml:space="preserve"> </w:t>
      </w:r>
      <w:r>
        <w:rPr>
          <w:rFonts w:hint="eastAsia" w:ascii="宋体" w:hAnsi="宋体" w:eastAsia="宋体" w:cs="宋体"/>
          <w:b/>
          <w:bCs/>
          <w:color w:val="auto"/>
          <w:spacing w:val="0"/>
          <w:sz w:val="96"/>
          <w:szCs w:val="96"/>
          <w:highlight w:val="none"/>
        </w:rPr>
        <w:t>件</w:t>
      </w:r>
    </w:p>
    <w:p w14:paraId="0CF87E18">
      <w:pPr>
        <w:pStyle w:val="23"/>
        <w:widowControl w:val="0"/>
        <w:bidi w:val="0"/>
        <w:ind w:left="0" w:leftChars="0" w:firstLine="0" w:firstLineChars="0"/>
        <w:rPr>
          <w:rFonts w:hint="eastAsia" w:ascii="宋体" w:hAnsi="宋体" w:eastAsia="宋体" w:cs="宋体"/>
          <w:b/>
          <w:bCs/>
          <w:color w:val="auto"/>
          <w:spacing w:val="0"/>
          <w:sz w:val="96"/>
          <w:szCs w:val="96"/>
          <w:highlight w:val="none"/>
          <w:lang w:val="en-US" w:eastAsia="zh-CN"/>
        </w:rPr>
      </w:pPr>
    </w:p>
    <w:p w14:paraId="3B81AAEE">
      <w:pPr>
        <w:pStyle w:val="3"/>
        <w:keepNext w:val="0"/>
        <w:keepLines w:val="0"/>
        <w:pageBreakBefore w:val="0"/>
        <w:widowControl w:val="0"/>
        <w:numPr>
          <w:ilvl w:val="1"/>
          <w:numId w:val="0"/>
        </w:numPr>
        <w:kinsoku/>
        <w:wordWrap/>
        <w:overflowPunct/>
        <w:topLinePunct w:val="0"/>
        <w:autoSpaceDE/>
        <w:autoSpaceDN/>
        <w:bidi w:val="0"/>
        <w:adjustRightInd/>
        <w:snapToGrid/>
        <w:spacing w:before="3191" w:beforeLines="1000" w:line="480" w:lineRule="auto"/>
        <w:ind w:left="1049" w:leftChars="0" w:right="0" w:rightChars="0" w:firstLine="321" w:firstLineChars="100"/>
        <w:jc w:val="left"/>
        <w:textAlignment w:val="auto"/>
        <w:rPr>
          <w:rFonts w:hint="default" w:ascii="宋体" w:hAnsi="宋体" w:eastAsia="宋体" w:cs="宋体"/>
          <w:color w:val="auto"/>
          <w:spacing w:val="0"/>
          <w:sz w:val="32"/>
          <w:szCs w:val="32"/>
          <w:highlight w:val="none"/>
          <w:lang w:val="en-US" w:eastAsia="zh-CN"/>
        </w:rPr>
      </w:pPr>
      <w:bookmarkStart w:id="0" w:name="_Toc15666"/>
      <w:bookmarkStart w:id="1" w:name="_Toc30939"/>
      <w:bookmarkStart w:id="2" w:name="_Toc7431"/>
      <w:bookmarkStart w:id="3" w:name="_Toc24089"/>
      <w:bookmarkStart w:id="4" w:name="_Toc8286"/>
      <w:bookmarkStart w:id="5" w:name="_Toc24951"/>
      <w:r>
        <w:rPr>
          <w:rFonts w:hint="eastAsia" w:ascii="宋体" w:hAnsi="宋体" w:eastAsia="宋体" w:cs="宋体"/>
          <w:color w:val="auto"/>
          <w:spacing w:val="0"/>
          <w:sz w:val="32"/>
          <w:szCs w:val="32"/>
          <w:highlight w:val="none"/>
          <w:lang w:val="en-US" w:eastAsia="zh-CN"/>
        </w:rPr>
        <w:t xml:space="preserve">采 购 </w:t>
      </w:r>
      <w:r>
        <w:rPr>
          <w:rFonts w:hint="eastAsia" w:ascii="宋体" w:hAnsi="宋体" w:eastAsia="宋体" w:cs="宋体"/>
          <w:color w:val="auto"/>
          <w:spacing w:val="0"/>
          <w:sz w:val="32"/>
          <w:szCs w:val="32"/>
          <w:highlight w:val="none"/>
        </w:rPr>
        <w:t>人：</w:t>
      </w:r>
      <w:bookmarkEnd w:id="0"/>
      <w:bookmarkEnd w:id="1"/>
      <w:bookmarkEnd w:id="2"/>
      <w:bookmarkEnd w:id="3"/>
      <w:bookmarkEnd w:id="4"/>
      <w:bookmarkEnd w:id="5"/>
      <w:r>
        <w:rPr>
          <w:rFonts w:hint="eastAsia" w:ascii="宋体" w:hAnsi="宋体" w:eastAsia="宋体" w:cs="宋体"/>
          <w:color w:val="auto"/>
          <w:spacing w:val="0"/>
          <w:sz w:val="32"/>
          <w:szCs w:val="32"/>
          <w:highlight w:val="none"/>
          <w:lang w:val="en-US" w:eastAsia="zh-CN"/>
        </w:rPr>
        <w:t>安阳县北郭乡人民政府</w:t>
      </w:r>
    </w:p>
    <w:p w14:paraId="3031F57F">
      <w:pPr>
        <w:pStyle w:val="3"/>
        <w:keepNext w:val="0"/>
        <w:keepLines w:val="0"/>
        <w:pageBreakBefore w:val="0"/>
        <w:widowControl w:val="0"/>
        <w:numPr>
          <w:ilvl w:val="1"/>
          <w:numId w:val="0"/>
        </w:numPr>
        <w:kinsoku/>
        <w:wordWrap/>
        <w:overflowPunct/>
        <w:topLinePunct w:val="0"/>
        <w:autoSpaceDE/>
        <w:autoSpaceDN/>
        <w:bidi w:val="0"/>
        <w:adjustRightInd/>
        <w:snapToGrid/>
        <w:spacing w:line="480" w:lineRule="auto"/>
        <w:ind w:left="1050" w:leftChars="0" w:right="0" w:rightChars="0" w:firstLine="321" w:firstLineChars="100"/>
        <w:jc w:val="left"/>
        <w:textAlignment w:val="auto"/>
        <w:rPr>
          <w:rFonts w:hint="eastAsia" w:ascii="宋体" w:hAnsi="宋体" w:cs="宋体"/>
          <w:color w:val="auto"/>
          <w:spacing w:val="0"/>
          <w:sz w:val="32"/>
          <w:szCs w:val="32"/>
          <w:highlight w:val="none"/>
          <w:lang w:val="en-US" w:eastAsia="zh-CN"/>
        </w:rPr>
      </w:pPr>
      <w:bookmarkStart w:id="6" w:name="_Toc18538"/>
      <w:bookmarkStart w:id="7" w:name="_Toc31187"/>
      <w:bookmarkStart w:id="8" w:name="_Toc23636"/>
      <w:bookmarkStart w:id="9" w:name="_Toc527"/>
      <w:bookmarkStart w:id="10" w:name="_Toc21362"/>
      <w:bookmarkStart w:id="11" w:name="_Toc21867"/>
      <w:r>
        <w:rPr>
          <w:rFonts w:hint="eastAsia" w:ascii="宋体" w:hAnsi="宋体" w:eastAsia="宋体" w:cs="宋体"/>
          <w:color w:val="auto"/>
          <w:spacing w:val="0"/>
          <w:sz w:val="32"/>
          <w:szCs w:val="32"/>
          <w:highlight w:val="none"/>
          <w:lang w:val="en-US" w:eastAsia="zh-CN"/>
        </w:rPr>
        <w:t>代理机构：</w:t>
      </w:r>
      <w:bookmarkEnd w:id="6"/>
      <w:bookmarkEnd w:id="7"/>
      <w:bookmarkEnd w:id="8"/>
      <w:bookmarkEnd w:id="9"/>
      <w:bookmarkEnd w:id="10"/>
      <w:bookmarkEnd w:id="11"/>
      <w:r>
        <w:rPr>
          <w:rFonts w:hint="eastAsia" w:ascii="宋体" w:hAnsi="宋体" w:cs="宋体"/>
          <w:color w:val="auto"/>
          <w:spacing w:val="0"/>
          <w:sz w:val="32"/>
          <w:szCs w:val="32"/>
          <w:highlight w:val="none"/>
          <w:lang w:val="en-US" w:eastAsia="zh-CN"/>
        </w:rPr>
        <w:t>中新创达咨询有限公司</w:t>
      </w:r>
    </w:p>
    <w:p w14:paraId="479ECFBE">
      <w:pPr>
        <w:pStyle w:val="3"/>
        <w:keepNext w:val="0"/>
        <w:keepLines w:val="0"/>
        <w:pageBreakBefore w:val="0"/>
        <w:widowControl w:val="0"/>
        <w:numPr>
          <w:ilvl w:val="1"/>
          <w:numId w:val="0"/>
        </w:numPr>
        <w:kinsoku/>
        <w:wordWrap/>
        <w:overflowPunct/>
        <w:topLinePunct w:val="0"/>
        <w:autoSpaceDE/>
        <w:autoSpaceDN/>
        <w:bidi w:val="0"/>
        <w:adjustRightInd/>
        <w:snapToGrid/>
        <w:spacing w:line="480" w:lineRule="auto"/>
        <w:ind w:left="1050" w:leftChars="0" w:right="0" w:rightChars="0" w:firstLine="321" w:firstLineChars="100"/>
        <w:jc w:val="left"/>
        <w:textAlignment w:val="auto"/>
        <w:rPr>
          <w:rFonts w:hint="default" w:ascii="宋体" w:hAnsi="宋体" w:eastAsia="宋体" w:cs="宋体"/>
          <w:color w:val="auto"/>
          <w:spacing w:val="0"/>
          <w:sz w:val="32"/>
          <w:szCs w:val="32"/>
          <w:highlight w:val="none"/>
          <w:lang w:val="en-US" w:eastAsia="zh-CN"/>
        </w:rPr>
      </w:pPr>
      <w:r>
        <w:rPr>
          <w:rFonts w:hint="eastAsia" w:ascii="宋体" w:hAnsi="宋体" w:eastAsia="宋体" w:cs="宋体"/>
          <w:color w:val="auto"/>
          <w:spacing w:val="0"/>
          <w:sz w:val="32"/>
          <w:szCs w:val="32"/>
          <w:highlight w:val="none"/>
          <w:lang w:val="en-US" w:eastAsia="zh-CN"/>
        </w:rPr>
        <w:t>日</w:t>
      </w:r>
      <w:r>
        <w:rPr>
          <w:rFonts w:hint="eastAsia" w:ascii="宋体" w:hAnsi="宋体" w:cs="宋体"/>
          <w:color w:val="auto"/>
          <w:spacing w:val="0"/>
          <w:sz w:val="32"/>
          <w:szCs w:val="32"/>
          <w:highlight w:val="none"/>
          <w:lang w:val="en-US" w:eastAsia="zh-CN"/>
        </w:rPr>
        <w:t xml:space="preserve">    </w:t>
      </w:r>
      <w:r>
        <w:rPr>
          <w:rFonts w:hint="eastAsia" w:ascii="宋体" w:hAnsi="宋体" w:eastAsia="宋体" w:cs="宋体"/>
          <w:color w:val="auto"/>
          <w:spacing w:val="0"/>
          <w:sz w:val="32"/>
          <w:szCs w:val="32"/>
          <w:highlight w:val="none"/>
          <w:lang w:val="en-US" w:eastAsia="zh-CN"/>
        </w:rPr>
        <w:t>期：</w:t>
      </w:r>
      <w:r>
        <w:rPr>
          <w:rFonts w:hint="eastAsia" w:ascii="宋体" w:hAnsi="宋体" w:cs="宋体"/>
          <w:color w:val="auto"/>
          <w:spacing w:val="0"/>
          <w:sz w:val="32"/>
          <w:szCs w:val="32"/>
          <w:highlight w:val="none"/>
          <w:lang w:val="en-US" w:eastAsia="zh-CN"/>
        </w:rPr>
        <w:t>二〇二六</w:t>
      </w:r>
      <w:r>
        <w:rPr>
          <w:rFonts w:hint="eastAsia" w:ascii="宋体" w:hAnsi="宋体" w:eastAsia="宋体" w:cs="宋体"/>
          <w:color w:val="auto"/>
          <w:spacing w:val="0"/>
          <w:sz w:val="32"/>
          <w:szCs w:val="32"/>
          <w:highlight w:val="none"/>
          <w:lang w:val="en-US" w:eastAsia="zh-CN"/>
        </w:rPr>
        <w:t>年</w:t>
      </w:r>
      <w:r>
        <w:rPr>
          <w:rFonts w:hint="eastAsia" w:ascii="宋体" w:hAnsi="宋体" w:cs="宋体"/>
          <w:color w:val="auto"/>
          <w:spacing w:val="0"/>
          <w:sz w:val="32"/>
          <w:szCs w:val="32"/>
          <w:highlight w:val="none"/>
          <w:lang w:val="en-US" w:eastAsia="zh-CN"/>
        </w:rPr>
        <w:t>十</w:t>
      </w:r>
      <w:r>
        <w:rPr>
          <w:rFonts w:hint="eastAsia" w:ascii="宋体" w:hAnsi="宋体" w:eastAsia="宋体" w:cs="宋体"/>
          <w:color w:val="auto"/>
          <w:spacing w:val="0"/>
          <w:sz w:val="32"/>
          <w:szCs w:val="32"/>
          <w:highlight w:val="none"/>
          <w:lang w:val="en-US" w:eastAsia="zh-CN"/>
        </w:rPr>
        <w:t>月</w:t>
      </w:r>
    </w:p>
    <w:p w14:paraId="5DC01F13">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640" w:firstLineChars="200"/>
        <w:jc w:val="left"/>
        <w:textAlignment w:val="auto"/>
        <w:rPr>
          <w:rFonts w:hint="eastAsia" w:ascii="宋体" w:hAnsi="宋体" w:eastAsia="宋体" w:cs="宋体"/>
          <w:color w:val="auto"/>
          <w:spacing w:val="0"/>
          <w:sz w:val="32"/>
          <w:szCs w:val="32"/>
          <w:highlight w:val="none"/>
        </w:rPr>
        <w:sectPr>
          <w:pgSz w:w="11905" w:h="16838"/>
          <w:pgMar w:top="1247" w:right="1361" w:bottom="1247" w:left="1417" w:header="1134" w:footer="1247" w:gutter="0"/>
          <w:cols w:space="720" w:num="1"/>
          <w:rtlGutter w:val="0"/>
          <w:docGrid w:type="lines" w:linePitch="319" w:charSpace="0"/>
        </w:sectPr>
      </w:pPr>
    </w:p>
    <w:p w14:paraId="2A7CF6C9">
      <w:pPr>
        <w:pStyle w:val="32"/>
        <w:widowControl w:val="0"/>
        <w:numPr>
          <w:ilvl w:val="0"/>
          <w:numId w:val="0"/>
        </w:numPr>
        <w:wordWrap/>
        <w:bidi w:val="0"/>
        <w:spacing w:line="360" w:lineRule="auto"/>
        <w:ind w:leftChars="0"/>
        <w:jc w:val="center"/>
        <w:rPr>
          <w:rFonts w:hint="eastAsia" w:ascii="宋体" w:hAnsi="宋体" w:eastAsia="宋体" w:cs="宋体"/>
          <w:color w:val="auto"/>
          <w:spacing w:val="0"/>
          <w:sz w:val="44"/>
          <w:szCs w:val="44"/>
          <w:highlight w:val="none"/>
          <w:lang w:val="zh-CN"/>
        </w:rPr>
      </w:pPr>
      <w:r>
        <w:rPr>
          <w:rFonts w:hint="eastAsia" w:ascii="宋体" w:hAnsi="宋体" w:eastAsia="宋体" w:cs="宋体"/>
          <w:color w:val="auto"/>
          <w:spacing w:val="0"/>
          <w:sz w:val="44"/>
          <w:szCs w:val="44"/>
          <w:highlight w:val="none"/>
          <w:lang w:val="zh-CN"/>
        </w:rPr>
        <w:t>目</w:t>
      </w:r>
      <w:r>
        <w:rPr>
          <w:rFonts w:hint="eastAsia" w:ascii="宋体" w:hAnsi="宋体" w:eastAsia="宋体" w:cs="宋体"/>
          <w:color w:val="auto"/>
          <w:spacing w:val="0"/>
          <w:sz w:val="44"/>
          <w:szCs w:val="44"/>
          <w:highlight w:val="none"/>
          <w:lang w:val="en-US" w:eastAsia="zh-CN"/>
        </w:rPr>
        <w:t xml:space="preserve">  </w:t>
      </w:r>
      <w:r>
        <w:rPr>
          <w:rFonts w:hint="eastAsia" w:ascii="宋体" w:hAnsi="宋体" w:eastAsia="宋体" w:cs="宋体"/>
          <w:color w:val="auto"/>
          <w:spacing w:val="0"/>
          <w:sz w:val="44"/>
          <w:szCs w:val="44"/>
          <w:highlight w:val="none"/>
          <w:lang w:val="zh-CN"/>
        </w:rPr>
        <w:t>录</w:t>
      </w:r>
    </w:p>
    <w:p w14:paraId="001B93ED">
      <w:pPr>
        <w:widowControl w:val="0"/>
        <w:bidi w:val="0"/>
        <w:rPr>
          <w:rFonts w:hint="eastAsia"/>
          <w:color w:val="auto"/>
          <w:highlight w:val="none"/>
          <w:lang w:val="zh-CN"/>
        </w:rPr>
      </w:pPr>
    </w:p>
    <w:p w14:paraId="4DF0078D">
      <w:pPr>
        <w:pStyle w:val="19"/>
        <w:keepNext w:val="0"/>
        <w:keepLines w:val="0"/>
        <w:pageBreakBefore w:val="0"/>
        <w:widowControl w:val="0"/>
        <w:tabs>
          <w:tab w:val="right" w:leader="dot" w:pos="9127"/>
        </w:tabs>
        <w:kinsoku/>
        <w:wordWrap/>
        <w:overflowPunct/>
        <w:topLinePunct w:val="0"/>
        <w:autoSpaceDE/>
        <w:autoSpaceDN/>
        <w:bidi w:val="0"/>
        <w:adjustRightInd/>
        <w:snapToGrid/>
        <w:spacing w:line="480" w:lineRule="auto"/>
        <w:ind w:left="0" w:leftChars="0" w:firstLine="0" w:firstLineChars="0"/>
        <w:textAlignment w:val="baseline"/>
        <w:rPr>
          <w:color w:val="auto"/>
          <w:sz w:val="24"/>
          <w:szCs w:val="22"/>
          <w:highlight w:val="none"/>
        </w:rPr>
      </w:pPr>
      <w:r>
        <w:rPr>
          <w:rFonts w:hint="eastAsia" w:ascii="宋体" w:hAnsi="宋体" w:eastAsia="宋体" w:cs="宋体"/>
          <w:color w:val="auto"/>
          <w:spacing w:val="0"/>
          <w:sz w:val="200"/>
          <w:szCs w:val="200"/>
          <w:highlight w:val="none"/>
        </w:rPr>
        <w:fldChar w:fldCharType="begin"/>
      </w:r>
      <w:r>
        <w:rPr>
          <w:rFonts w:hint="eastAsia" w:ascii="宋体" w:hAnsi="宋体" w:eastAsia="宋体" w:cs="宋体"/>
          <w:color w:val="auto"/>
          <w:spacing w:val="0"/>
          <w:sz w:val="200"/>
          <w:szCs w:val="200"/>
          <w:highlight w:val="none"/>
        </w:rPr>
        <w:instrText xml:space="preserve"> TOC \o "1-3" \h \z \u </w:instrText>
      </w:r>
      <w:r>
        <w:rPr>
          <w:rFonts w:hint="eastAsia" w:ascii="宋体" w:hAnsi="宋体" w:eastAsia="宋体" w:cs="宋体"/>
          <w:color w:val="auto"/>
          <w:spacing w:val="0"/>
          <w:sz w:val="200"/>
          <w:szCs w:val="200"/>
          <w:highlight w:val="none"/>
        </w:rPr>
        <w:fldChar w:fldCharType="separate"/>
      </w:r>
      <w:r>
        <w:rPr>
          <w:rFonts w:hint="eastAsia" w:ascii="宋体" w:hAnsi="宋体" w:eastAsia="宋体" w:cs="宋体"/>
          <w:color w:val="auto"/>
          <w:spacing w:val="0"/>
          <w:sz w:val="24"/>
          <w:szCs w:val="200"/>
          <w:highlight w:val="none"/>
        </w:rPr>
        <w:fldChar w:fldCharType="begin"/>
      </w:r>
      <w:r>
        <w:rPr>
          <w:rFonts w:hint="eastAsia" w:ascii="宋体" w:hAnsi="宋体" w:eastAsia="宋体" w:cs="宋体"/>
          <w:color w:val="auto"/>
          <w:spacing w:val="0"/>
          <w:sz w:val="24"/>
          <w:szCs w:val="200"/>
          <w:highlight w:val="none"/>
        </w:rPr>
        <w:instrText xml:space="preserve"> HYPERLINK \l _Toc5078 </w:instrText>
      </w:r>
      <w:r>
        <w:rPr>
          <w:rFonts w:hint="eastAsia" w:ascii="宋体" w:hAnsi="宋体" w:eastAsia="宋体" w:cs="宋体"/>
          <w:color w:val="auto"/>
          <w:spacing w:val="0"/>
          <w:sz w:val="24"/>
          <w:szCs w:val="200"/>
          <w:highlight w:val="none"/>
        </w:rPr>
        <w:fldChar w:fldCharType="separate"/>
      </w:r>
      <w:r>
        <w:rPr>
          <w:rFonts w:hint="eastAsia" w:ascii="宋体" w:hAnsi="宋体" w:eastAsia="宋体" w:cs="宋体"/>
          <w:color w:val="auto"/>
          <w:spacing w:val="0"/>
          <w:sz w:val="24"/>
          <w:szCs w:val="44"/>
          <w:highlight w:val="none"/>
        </w:rPr>
        <w:t xml:space="preserve">第一章 </w:t>
      </w:r>
      <w:r>
        <w:rPr>
          <w:rFonts w:hint="eastAsia" w:ascii="宋体" w:hAnsi="宋体" w:eastAsia="宋体" w:cs="宋体"/>
          <w:color w:val="auto"/>
          <w:spacing w:val="0"/>
          <w:sz w:val="24"/>
          <w:szCs w:val="44"/>
          <w:highlight w:val="none"/>
          <w:lang w:val="en-US" w:eastAsia="zh-CN"/>
        </w:rPr>
        <w:t xml:space="preserve"> </w:t>
      </w:r>
      <w:r>
        <w:rPr>
          <w:rFonts w:hint="eastAsia" w:ascii="宋体" w:hAnsi="宋体" w:eastAsia="宋体" w:cs="宋体"/>
          <w:color w:val="auto"/>
          <w:spacing w:val="0"/>
          <w:sz w:val="24"/>
          <w:szCs w:val="44"/>
          <w:highlight w:val="none"/>
        </w:rPr>
        <w:t>竞争性</w:t>
      </w:r>
      <w:r>
        <w:rPr>
          <w:rFonts w:hint="eastAsia" w:ascii="宋体" w:hAnsi="宋体" w:eastAsia="宋体" w:cs="宋体"/>
          <w:color w:val="auto"/>
          <w:spacing w:val="0"/>
          <w:sz w:val="24"/>
          <w:szCs w:val="44"/>
          <w:highlight w:val="none"/>
          <w:lang w:eastAsia="zh-CN"/>
        </w:rPr>
        <w:t>谈判公告</w:t>
      </w:r>
      <w:r>
        <w:rPr>
          <w:color w:val="auto"/>
          <w:sz w:val="24"/>
          <w:szCs w:val="22"/>
          <w:highlight w:val="none"/>
        </w:rPr>
        <w:tab/>
      </w:r>
      <w:r>
        <w:rPr>
          <w:color w:val="auto"/>
          <w:sz w:val="24"/>
          <w:szCs w:val="22"/>
          <w:highlight w:val="none"/>
        </w:rPr>
        <w:fldChar w:fldCharType="begin"/>
      </w:r>
      <w:r>
        <w:rPr>
          <w:color w:val="auto"/>
          <w:sz w:val="24"/>
          <w:szCs w:val="22"/>
          <w:highlight w:val="none"/>
        </w:rPr>
        <w:instrText xml:space="preserve"> PAGEREF _Toc5078 \h </w:instrText>
      </w:r>
      <w:r>
        <w:rPr>
          <w:color w:val="auto"/>
          <w:sz w:val="24"/>
          <w:szCs w:val="22"/>
          <w:highlight w:val="none"/>
        </w:rPr>
        <w:fldChar w:fldCharType="separate"/>
      </w:r>
      <w:r>
        <w:rPr>
          <w:color w:val="auto"/>
          <w:sz w:val="24"/>
          <w:szCs w:val="22"/>
          <w:highlight w:val="none"/>
        </w:rPr>
        <w:t>1</w:t>
      </w:r>
      <w:r>
        <w:rPr>
          <w:color w:val="auto"/>
          <w:sz w:val="24"/>
          <w:szCs w:val="22"/>
          <w:highlight w:val="none"/>
        </w:rPr>
        <w:fldChar w:fldCharType="end"/>
      </w:r>
      <w:r>
        <w:rPr>
          <w:rFonts w:hint="eastAsia" w:ascii="宋体" w:hAnsi="宋体" w:eastAsia="宋体" w:cs="宋体"/>
          <w:color w:val="auto"/>
          <w:spacing w:val="0"/>
          <w:sz w:val="24"/>
          <w:szCs w:val="200"/>
          <w:highlight w:val="none"/>
        </w:rPr>
        <w:fldChar w:fldCharType="end"/>
      </w:r>
    </w:p>
    <w:p w14:paraId="304226DE">
      <w:pPr>
        <w:pStyle w:val="18"/>
        <w:keepNext w:val="0"/>
        <w:keepLines w:val="0"/>
        <w:pageBreakBefore w:val="0"/>
        <w:widowControl w:val="0"/>
        <w:tabs>
          <w:tab w:val="right" w:leader="dot" w:pos="9127"/>
        </w:tabs>
        <w:kinsoku/>
        <w:wordWrap/>
        <w:overflowPunct/>
        <w:topLinePunct w:val="0"/>
        <w:autoSpaceDE/>
        <w:autoSpaceDN/>
        <w:bidi w:val="0"/>
        <w:adjustRightInd/>
        <w:snapToGrid/>
        <w:spacing w:line="480" w:lineRule="auto"/>
        <w:ind w:left="0" w:leftChars="0" w:firstLine="0" w:firstLineChars="0"/>
        <w:textAlignment w:val="baseline"/>
        <w:rPr>
          <w:color w:val="auto"/>
          <w:sz w:val="24"/>
          <w:szCs w:val="22"/>
          <w:highlight w:val="none"/>
        </w:rPr>
      </w:pPr>
      <w:r>
        <w:rPr>
          <w:rFonts w:hint="eastAsia" w:ascii="宋体" w:hAnsi="宋体" w:eastAsia="宋体" w:cs="宋体"/>
          <w:color w:val="auto"/>
          <w:spacing w:val="0"/>
          <w:sz w:val="24"/>
          <w:szCs w:val="200"/>
          <w:highlight w:val="none"/>
        </w:rPr>
        <w:fldChar w:fldCharType="begin"/>
      </w:r>
      <w:r>
        <w:rPr>
          <w:rFonts w:hint="eastAsia" w:ascii="宋体" w:hAnsi="宋体" w:eastAsia="宋体" w:cs="宋体"/>
          <w:color w:val="auto"/>
          <w:spacing w:val="0"/>
          <w:sz w:val="24"/>
          <w:szCs w:val="200"/>
          <w:highlight w:val="none"/>
        </w:rPr>
        <w:instrText xml:space="preserve"> HYPERLINK \l _Toc6508 </w:instrText>
      </w:r>
      <w:r>
        <w:rPr>
          <w:rFonts w:hint="eastAsia" w:ascii="宋体" w:hAnsi="宋体" w:eastAsia="宋体" w:cs="宋体"/>
          <w:color w:val="auto"/>
          <w:spacing w:val="0"/>
          <w:sz w:val="24"/>
          <w:szCs w:val="200"/>
          <w:highlight w:val="none"/>
        </w:rPr>
        <w:fldChar w:fldCharType="separate"/>
      </w:r>
      <w:r>
        <w:rPr>
          <w:rFonts w:hint="eastAsia" w:ascii="宋体" w:hAnsi="宋体" w:eastAsia="宋体" w:cs="宋体"/>
          <w:color w:val="auto"/>
          <w:spacing w:val="0"/>
          <w:sz w:val="24"/>
          <w:szCs w:val="44"/>
          <w:highlight w:val="none"/>
        </w:rPr>
        <w:t>第二章</w:t>
      </w:r>
      <w:r>
        <w:rPr>
          <w:rFonts w:hint="eastAsia" w:ascii="宋体" w:hAnsi="宋体" w:eastAsia="宋体" w:cs="宋体"/>
          <w:color w:val="auto"/>
          <w:spacing w:val="0"/>
          <w:sz w:val="24"/>
          <w:szCs w:val="44"/>
          <w:highlight w:val="none"/>
          <w:lang w:val="en-US" w:eastAsia="zh-CN"/>
        </w:rPr>
        <w:t xml:space="preserve">  采购项目及技术服务要求</w:t>
      </w:r>
      <w:r>
        <w:rPr>
          <w:color w:val="auto"/>
          <w:sz w:val="24"/>
          <w:szCs w:val="22"/>
          <w:highlight w:val="none"/>
        </w:rPr>
        <w:tab/>
      </w:r>
      <w:r>
        <w:rPr>
          <w:color w:val="auto"/>
          <w:sz w:val="24"/>
          <w:szCs w:val="22"/>
          <w:highlight w:val="none"/>
        </w:rPr>
        <w:fldChar w:fldCharType="begin"/>
      </w:r>
      <w:r>
        <w:rPr>
          <w:color w:val="auto"/>
          <w:sz w:val="24"/>
          <w:szCs w:val="22"/>
          <w:highlight w:val="none"/>
        </w:rPr>
        <w:instrText xml:space="preserve"> PAGEREF _Toc6508 \h </w:instrText>
      </w:r>
      <w:r>
        <w:rPr>
          <w:color w:val="auto"/>
          <w:sz w:val="24"/>
          <w:szCs w:val="22"/>
          <w:highlight w:val="none"/>
        </w:rPr>
        <w:fldChar w:fldCharType="separate"/>
      </w:r>
      <w:r>
        <w:rPr>
          <w:color w:val="auto"/>
          <w:sz w:val="24"/>
          <w:szCs w:val="22"/>
          <w:highlight w:val="none"/>
        </w:rPr>
        <w:t>5</w:t>
      </w:r>
      <w:r>
        <w:rPr>
          <w:color w:val="auto"/>
          <w:sz w:val="24"/>
          <w:szCs w:val="22"/>
          <w:highlight w:val="none"/>
        </w:rPr>
        <w:fldChar w:fldCharType="end"/>
      </w:r>
      <w:r>
        <w:rPr>
          <w:rFonts w:hint="eastAsia" w:ascii="宋体" w:hAnsi="宋体" w:eastAsia="宋体" w:cs="宋体"/>
          <w:color w:val="auto"/>
          <w:spacing w:val="0"/>
          <w:sz w:val="24"/>
          <w:szCs w:val="200"/>
          <w:highlight w:val="none"/>
        </w:rPr>
        <w:fldChar w:fldCharType="end"/>
      </w:r>
    </w:p>
    <w:p w14:paraId="4ACFEB12">
      <w:pPr>
        <w:pStyle w:val="18"/>
        <w:keepNext w:val="0"/>
        <w:keepLines w:val="0"/>
        <w:pageBreakBefore w:val="0"/>
        <w:widowControl w:val="0"/>
        <w:tabs>
          <w:tab w:val="right" w:leader="dot" w:pos="9127"/>
        </w:tabs>
        <w:kinsoku/>
        <w:wordWrap/>
        <w:overflowPunct/>
        <w:topLinePunct w:val="0"/>
        <w:autoSpaceDE/>
        <w:autoSpaceDN/>
        <w:bidi w:val="0"/>
        <w:adjustRightInd/>
        <w:snapToGrid/>
        <w:spacing w:line="480" w:lineRule="auto"/>
        <w:ind w:left="0" w:leftChars="0" w:firstLine="0" w:firstLineChars="0"/>
        <w:textAlignment w:val="baseline"/>
        <w:rPr>
          <w:color w:val="auto"/>
          <w:sz w:val="24"/>
          <w:szCs w:val="22"/>
          <w:highlight w:val="none"/>
        </w:rPr>
      </w:pPr>
      <w:r>
        <w:rPr>
          <w:rFonts w:hint="eastAsia" w:ascii="宋体" w:hAnsi="宋体" w:eastAsia="宋体" w:cs="宋体"/>
          <w:color w:val="auto"/>
          <w:spacing w:val="0"/>
          <w:sz w:val="24"/>
          <w:szCs w:val="200"/>
          <w:highlight w:val="none"/>
        </w:rPr>
        <w:fldChar w:fldCharType="begin"/>
      </w:r>
      <w:r>
        <w:rPr>
          <w:rFonts w:hint="eastAsia" w:ascii="宋体" w:hAnsi="宋体" w:eastAsia="宋体" w:cs="宋体"/>
          <w:color w:val="auto"/>
          <w:spacing w:val="0"/>
          <w:sz w:val="24"/>
          <w:szCs w:val="200"/>
          <w:highlight w:val="none"/>
        </w:rPr>
        <w:instrText xml:space="preserve"> HYPERLINK \l _Toc2895 </w:instrText>
      </w:r>
      <w:r>
        <w:rPr>
          <w:rFonts w:hint="eastAsia" w:ascii="宋体" w:hAnsi="宋体" w:eastAsia="宋体" w:cs="宋体"/>
          <w:color w:val="auto"/>
          <w:spacing w:val="0"/>
          <w:sz w:val="24"/>
          <w:szCs w:val="200"/>
          <w:highlight w:val="none"/>
        </w:rPr>
        <w:fldChar w:fldCharType="separate"/>
      </w:r>
      <w:r>
        <w:rPr>
          <w:rFonts w:hint="eastAsia" w:ascii="宋体" w:hAnsi="宋体" w:eastAsia="宋体" w:cs="宋体"/>
          <w:color w:val="auto"/>
          <w:spacing w:val="0"/>
          <w:sz w:val="24"/>
          <w:szCs w:val="44"/>
          <w:highlight w:val="none"/>
        </w:rPr>
        <w:t>第三章</w:t>
      </w:r>
      <w:r>
        <w:rPr>
          <w:rFonts w:hint="eastAsia" w:ascii="宋体" w:hAnsi="宋体" w:eastAsia="宋体" w:cs="宋体"/>
          <w:color w:val="auto"/>
          <w:spacing w:val="0"/>
          <w:sz w:val="24"/>
          <w:szCs w:val="44"/>
          <w:highlight w:val="none"/>
          <w:lang w:val="en-US" w:eastAsia="zh-CN"/>
        </w:rPr>
        <w:t xml:space="preserve">  供应商</w:t>
      </w:r>
      <w:r>
        <w:rPr>
          <w:rFonts w:hint="eastAsia" w:ascii="宋体" w:hAnsi="宋体" w:eastAsia="宋体" w:cs="宋体"/>
          <w:color w:val="auto"/>
          <w:spacing w:val="0"/>
          <w:sz w:val="24"/>
          <w:szCs w:val="44"/>
          <w:highlight w:val="none"/>
        </w:rPr>
        <w:t>须知</w:t>
      </w:r>
      <w:r>
        <w:rPr>
          <w:color w:val="auto"/>
          <w:sz w:val="24"/>
          <w:szCs w:val="22"/>
          <w:highlight w:val="none"/>
        </w:rPr>
        <w:tab/>
      </w:r>
      <w:r>
        <w:rPr>
          <w:color w:val="auto"/>
          <w:sz w:val="24"/>
          <w:szCs w:val="22"/>
          <w:highlight w:val="none"/>
        </w:rPr>
        <w:fldChar w:fldCharType="begin"/>
      </w:r>
      <w:r>
        <w:rPr>
          <w:color w:val="auto"/>
          <w:sz w:val="24"/>
          <w:szCs w:val="22"/>
          <w:highlight w:val="none"/>
        </w:rPr>
        <w:instrText xml:space="preserve"> PAGEREF _Toc2895 \h </w:instrText>
      </w:r>
      <w:r>
        <w:rPr>
          <w:color w:val="auto"/>
          <w:sz w:val="24"/>
          <w:szCs w:val="22"/>
          <w:highlight w:val="none"/>
        </w:rPr>
        <w:fldChar w:fldCharType="separate"/>
      </w:r>
      <w:r>
        <w:rPr>
          <w:color w:val="auto"/>
          <w:sz w:val="24"/>
          <w:szCs w:val="22"/>
          <w:highlight w:val="none"/>
        </w:rPr>
        <w:t>9</w:t>
      </w:r>
      <w:r>
        <w:rPr>
          <w:color w:val="auto"/>
          <w:sz w:val="24"/>
          <w:szCs w:val="22"/>
          <w:highlight w:val="none"/>
        </w:rPr>
        <w:fldChar w:fldCharType="end"/>
      </w:r>
      <w:r>
        <w:rPr>
          <w:rFonts w:hint="eastAsia" w:ascii="宋体" w:hAnsi="宋体" w:eastAsia="宋体" w:cs="宋体"/>
          <w:color w:val="auto"/>
          <w:spacing w:val="0"/>
          <w:sz w:val="24"/>
          <w:szCs w:val="200"/>
          <w:highlight w:val="none"/>
        </w:rPr>
        <w:fldChar w:fldCharType="end"/>
      </w:r>
    </w:p>
    <w:p w14:paraId="251F080B">
      <w:pPr>
        <w:pStyle w:val="18"/>
        <w:keepNext w:val="0"/>
        <w:keepLines w:val="0"/>
        <w:pageBreakBefore w:val="0"/>
        <w:widowControl w:val="0"/>
        <w:tabs>
          <w:tab w:val="right" w:leader="dot" w:pos="9127"/>
        </w:tabs>
        <w:kinsoku/>
        <w:wordWrap/>
        <w:overflowPunct/>
        <w:topLinePunct w:val="0"/>
        <w:autoSpaceDE/>
        <w:autoSpaceDN/>
        <w:bidi w:val="0"/>
        <w:adjustRightInd/>
        <w:snapToGrid/>
        <w:spacing w:line="480" w:lineRule="auto"/>
        <w:ind w:left="0" w:leftChars="0" w:firstLine="0" w:firstLineChars="0"/>
        <w:textAlignment w:val="baseline"/>
        <w:rPr>
          <w:color w:val="auto"/>
          <w:sz w:val="24"/>
          <w:szCs w:val="22"/>
          <w:highlight w:val="none"/>
        </w:rPr>
      </w:pPr>
      <w:r>
        <w:rPr>
          <w:rFonts w:hint="eastAsia" w:ascii="宋体" w:hAnsi="宋体" w:eastAsia="宋体" w:cs="宋体"/>
          <w:color w:val="auto"/>
          <w:spacing w:val="0"/>
          <w:sz w:val="24"/>
          <w:szCs w:val="200"/>
          <w:highlight w:val="none"/>
        </w:rPr>
        <w:fldChar w:fldCharType="begin"/>
      </w:r>
      <w:r>
        <w:rPr>
          <w:rFonts w:hint="eastAsia" w:ascii="宋体" w:hAnsi="宋体" w:eastAsia="宋体" w:cs="宋体"/>
          <w:color w:val="auto"/>
          <w:spacing w:val="0"/>
          <w:sz w:val="24"/>
          <w:szCs w:val="200"/>
          <w:highlight w:val="none"/>
        </w:rPr>
        <w:instrText xml:space="preserve"> HYPERLINK \l _Toc18035 </w:instrText>
      </w:r>
      <w:r>
        <w:rPr>
          <w:rFonts w:hint="eastAsia" w:ascii="宋体" w:hAnsi="宋体" w:eastAsia="宋体" w:cs="宋体"/>
          <w:color w:val="auto"/>
          <w:spacing w:val="0"/>
          <w:sz w:val="24"/>
          <w:szCs w:val="200"/>
          <w:highlight w:val="none"/>
        </w:rPr>
        <w:fldChar w:fldCharType="separate"/>
      </w:r>
      <w:r>
        <w:rPr>
          <w:rFonts w:hint="eastAsia" w:ascii="宋体" w:hAnsi="宋体" w:eastAsia="宋体" w:cs="宋体"/>
          <w:color w:val="auto"/>
          <w:spacing w:val="0"/>
          <w:sz w:val="24"/>
          <w:szCs w:val="44"/>
          <w:highlight w:val="none"/>
        </w:rPr>
        <w:t>第四章</w:t>
      </w:r>
      <w:r>
        <w:rPr>
          <w:rFonts w:hint="eastAsia" w:ascii="宋体" w:hAnsi="宋体" w:eastAsia="宋体" w:cs="宋体"/>
          <w:color w:val="auto"/>
          <w:spacing w:val="0"/>
          <w:sz w:val="24"/>
          <w:szCs w:val="44"/>
          <w:highlight w:val="none"/>
          <w:lang w:val="en-US" w:eastAsia="zh-CN"/>
        </w:rPr>
        <w:t xml:space="preserve"> </w:t>
      </w:r>
      <w:r>
        <w:rPr>
          <w:rFonts w:hint="eastAsia" w:ascii="宋体" w:hAnsi="宋体" w:eastAsia="宋体" w:cs="宋体"/>
          <w:color w:val="auto"/>
          <w:spacing w:val="0"/>
          <w:sz w:val="24"/>
          <w:szCs w:val="44"/>
          <w:highlight w:val="none"/>
        </w:rPr>
        <w:t xml:space="preserve"> </w:t>
      </w:r>
      <w:r>
        <w:rPr>
          <w:rFonts w:hint="eastAsia" w:ascii="宋体" w:hAnsi="宋体" w:cs="宋体"/>
          <w:color w:val="auto"/>
          <w:spacing w:val="0"/>
          <w:sz w:val="24"/>
          <w:szCs w:val="44"/>
          <w:highlight w:val="none"/>
          <w:lang w:val="en-US" w:eastAsia="zh-CN"/>
        </w:rPr>
        <w:t>评审办法</w:t>
      </w:r>
      <w:r>
        <w:rPr>
          <w:color w:val="auto"/>
          <w:sz w:val="24"/>
          <w:szCs w:val="22"/>
          <w:highlight w:val="none"/>
        </w:rPr>
        <w:tab/>
      </w:r>
      <w:r>
        <w:rPr>
          <w:color w:val="auto"/>
          <w:sz w:val="24"/>
          <w:szCs w:val="22"/>
          <w:highlight w:val="none"/>
        </w:rPr>
        <w:fldChar w:fldCharType="begin"/>
      </w:r>
      <w:r>
        <w:rPr>
          <w:color w:val="auto"/>
          <w:sz w:val="24"/>
          <w:szCs w:val="22"/>
          <w:highlight w:val="none"/>
        </w:rPr>
        <w:instrText xml:space="preserve"> PAGEREF _Toc18035 \h </w:instrText>
      </w:r>
      <w:r>
        <w:rPr>
          <w:color w:val="auto"/>
          <w:sz w:val="24"/>
          <w:szCs w:val="22"/>
          <w:highlight w:val="none"/>
        </w:rPr>
        <w:fldChar w:fldCharType="separate"/>
      </w:r>
      <w:r>
        <w:rPr>
          <w:color w:val="auto"/>
          <w:sz w:val="24"/>
          <w:szCs w:val="22"/>
          <w:highlight w:val="none"/>
        </w:rPr>
        <w:t>25</w:t>
      </w:r>
      <w:r>
        <w:rPr>
          <w:color w:val="auto"/>
          <w:sz w:val="24"/>
          <w:szCs w:val="22"/>
          <w:highlight w:val="none"/>
        </w:rPr>
        <w:fldChar w:fldCharType="end"/>
      </w:r>
      <w:r>
        <w:rPr>
          <w:rFonts w:hint="eastAsia" w:ascii="宋体" w:hAnsi="宋体" w:eastAsia="宋体" w:cs="宋体"/>
          <w:color w:val="auto"/>
          <w:spacing w:val="0"/>
          <w:sz w:val="24"/>
          <w:szCs w:val="200"/>
          <w:highlight w:val="none"/>
        </w:rPr>
        <w:fldChar w:fldCharType="end"/>
      </w:r>
    </w:p>
    <w:p w14:paraId="58D45D05">
      <w:pPr>
        <w:pStyle w:val="18"/>
        <w:keepNext w:val="0"/>
        <w:keepLines w:val="0"/>
        <w:pageBreakBefore w:val="0"/>
        <w:widowControl w:val="0"/>
        <w:tabs>
          <w:tab w:val="right" w:leader="dot" w:pos="9127"/>
        </w:tabs>
        <w:kinsoku/>
        <w:wordWrap/>
        <w:overflowPunct/>
        <w:topLinePunct w:val="0"/>
        <w:autoSpaceDE/>
        <w:autoSpaceDN/>
        <w:bidi w:val="0"/>
        <w:adjustRightInd/>
        <w:snapToGrid/>
        <w:spacing w:line="480" w:lineRule="auto"/>
        <w:ind w:left="0" w:leftChars="0" w:firstLine="0" w:firstLineChars="0"/>
        <w:textAlignment w:val="baseline"/>
        <w:rPr>
          <w:color w:val="auto"/>
          <w:sz w:val="24"/>
          <w:szCs w:val="22"/>
          <w:highlight w:val="none"/>
        </w:rPr>
      </w:pPr>
      <w:r>
        <w:rPr>
          <w:rFonts w:hint="eastAsia" w:ascii="宋体" w:hAnsi="宋体" w:eastAsia="宋体" w:cs="宋体"/>
          <w:color w:val="auto"/>
          <w:spacing w:val="0"/>
          <w:sz w:val="24"/>
          <w:szCs w:val="200"/>
          <w:highlight w:val="none"/>
        </w:rPr>
        <w:fldChar w:fldCharType="begin"/>
      </w:r>
      <w:r>
        <w:rPr>
          <w:rFonts w:hint="eastAsia" w:ascii="宋体" w:hAnsi="宋体" w:eastAsia="宋体" w:cs="宋体"/>
          <w:color w:val="auto"/>
          <w:spacing w:val="0"/>
          <w:sz w:val="24"/>
          <w:szCs w:val="200"/>
          <w:highlight w:val="none"/>
        </w:rPr>
        <w:instrText xml:space="preserve"> HYPERLINK \l _Toc298 </w:instrText>
      </w:r>
      <w:r>
        <w:rPr>
          <w:rFonts w:hint="eastAsia" w:ascii="宋体" w:hAnsi="宋体" w:eastAsia="宋体" w:cs="宋体"/>
          <w:color w:val="auto"/>
          <w:spacing w:val="0"/>
          <w:sz w:val="24"/>
          <w:szCs w:val="200"/>
          <w:highlight w:val="none"/>
        </w:rPr>
        <w:fldChar w:fldCharType="separate"/>
      </w:r>
      <w:r>
        <w:rPr>
          <w:rFonts w:hint="eastAsia" w:ascii="宋体" w:hAnsi="宋体" w:eastAsia="宋体" w:cs="宋体"/>
          <w:color w:val="auto"/>
          <w:spacing w:val="0"/>
          <w:sz w:val="24"/>
          <w:szCs w:val="44"/>
          <w:highlight w:val="none"/>
        </w:rPr>
        <w:t xml:space="preserve">第五章 </w:t>
      </w:r>
      <w:r>
        <w:rPr>
          <w:rFonts w:hint="eastAsia" w:ascii="宋体" w:hAnsi="宋体" w:eastAsia="宋体" w:cs="宋体"/>
          <w:color w:val="auto"/>
          <w:spacing w:val="0"/>
          <w:sz w:val="24"/>
          <w:szCs w:val="44"/>
          <w:highlight w:val="none"/>
          <w:lang w:val="en-US" w:eastAsia="zh-CN"/>
        </w:rPr>
        <w:t xml:space="preserve"> </w:t>
      </w:r>
      <w:r>
        <w:rPr>
          <w:rFonts w:hint="eastAsia" w:ascii="宋体" w:hAnsi="宋体" w:eastAsia="宋体" w:cs="宋体"/>
          <w:color w:val="auto"/>
          <w:spacing w:val="0"/>
          <w:sz w:val="24"/>
          <w:szCs w:val="44"/>
          <w:highlight w:val="none"/>
        </w:rPr>
        <w:t>合同主要条款（仅供参考）</w:t>
      </w:r>
      <w:r>
        <w:rPr>
          <w:color w:val="auto"/>
          <w:sz w:val="24"/>
          <w:szCs w:val="22"/>
          <w:highlight w:val="none"/>
        </w:rPr>
        <w:tab/>
      </w:r>
      <w:r>
        <w:rPr>
          <w:color w:val="auto"/>
          <w:sz w:val="24"/>
          <w:szCs w:val="22"/>
          <w:highlight w:val="none"/>
        </w:rPr>
        <w:fldChar w:fldCharType="begin"/>
      </w:r>
      <w:r>
        <w:rPr>
          <w:color w:val="auto"/>
          <w:sz w:val="24"/>
          <w:szCs w:val="22"/>
          <w:highlight w:val="none"/>
        </w:rPr>
        <w:instrText xml:space="preserve"> PAGEREF _Toc298 \h </w:instrText>
      </w:r>
      <w:r>
        <w:rPr>
          <w:color w:val="auto"/>
          <w:sz w:val="24"/>
          <w:szCs w:val="22"/>
          <w:highlight w:val="none"/>
        </w:rPr>
        <w:fldChar w:fldCharType="separate"/>
      </w:r>
      <w:r>
        <w:rPr>
          <w:color w:val="auto"/>
          <w:sz w:val="24"/>
          <w:szCs w:val="22"/>
          <w:highlight w:val="none"/>
        </w:rPr>
        <w:t>37</w:t>
      </w:r>
      <w:r>
        <w:rPr>
          <w:color w:val="auto"/>
          <w:sz w:val="24"/>
          <w:szCs w:val="22"/>
          <w:highlight w:val="none"/>
        </w:rPr>
        <w:fldChar w:fldCharType="end"/>
      </w:r>
      <w:r>
        <w:rPr>
          <w:rFonts w:hint="eastAsia" w:ascii="宋体" w:hAnsi="宋体" w:eastAsia="宋体" w:cs="宋体"/>
          <w:color w:val="auto"/>
          <w:spacing w:val="0"/>
          <w:sz w:val="24"/>
          <w:szCs w:val="200"/>
          <w:highlight w:val="none"/>
        </w:rPr>
        <w:fldChar w:fldCharType="end"/>
      </w:r>
    </w:p>
    <w:p w14:paraId="1336648D">
      <w:pPr>
        <w:pStyle w:val="18"/>
        <w:keepNext w:val="0"/>
        <w:keepLines w:val="0"/>
        <w:pageBreakBefore w:val="0"/>
        <w:widowControl w:val="0"/>
        <w:tabs>
          <w:tab w:val="right" w:leader="dot" w:pos="9127"/>
        </w:tabs>
        <w:kinsoku/>
        <w:wordWrap/>
        <w:overflowPunct/>
        <w:topLinePunct w:val="0"/>
        <w:autoSpaceDE/>
        <w:autoSpaceDN/>
        <w:bidi w:val="0"/>
        <w:adjustRightInd/>
        <w:snapToGrid/>
        <w:spacing w:line="480" w:lineRule="auto"/>
        <w:ind w:left="0" w:leftChars="0" w:firstLine="0" w:firstLineChars="0"/>
        <w:textAlignment w:val="baseline"/>
        <w:rPr>
          <w:color w:val="auto"/>
          <w:sz w:val="24"/>
          <w:szCs w:val="22"/>
          <w:highlight w:val="none"/>
        </w:rPr>
      </w:pPr>
      <w:r>
        <w:rPr>
          <w:rFonts w:hint="eastAsia" w:ascii="宋体" w:hAnsi="宋体" w:eastAsia="宋体" w:cs="宋体"/>
          <w:color w:val="auto"/>
          <w:spacing w:val="0"/>
          <w:sz w:val="24"/>
          <w:szCs w:val="200"/>
          <w:highlight w:val="none"/>
        </w:rPr>
        <w:fldChar w:fldCharType="begin"/>
      </w:r>
      <w:r>
        <w:rPr>
          <w:rFonts w:hint="eastAsia" w:ascii="宋体" w:hAnsi="宋体" w:eastAsia="宋体" w:cs="宋体"/>
          <w:color w:val="auto"/>
          <w:spacing w:val="0"/>
          <w:sz w:val="24"/>
          <w:szCs w:val="200"/>
          <w:highlight w:val="none"/>
        </w:rPr>
        <w:instrText xml:space="preserve"> HYPERLINK \l _Toc23335 </w:instrText>
      </w:r>
      <w:r>
        <w:rPr>
          <w:rFonts w:hint="eastAsia" w:ascii="宋体" w:hAnsi="宋体" w:eastAsia="宋体" w:cs="宋体"/>
          <w:color w:val="auto"/>
          <w:spacing w:val="0"/>
          <w:sz w:val="24"/>
          <w:szCs w:val="200"/>
          <w:highlight w:val="none"/>
        </w:rPr>
        <w:fldChar w:fldCharType="separate"/>
      </w:r>
      <w:r>
        <w:rPr>
          <w:rFonts w:hint="eastAsia" w:ascii="宋体" w:hAnsi="宋体" w:eastAsia="宋体" w:cs="宋体"/>
          <w:snapToGrid w:val="0"/>
          <w:color w:val="auto"/>
          <w:spacing w:val="0"/>
          <w:kern w:val="0"/>
          <w:sz w:val="24"/>
          <w:szCs w:val="44"/>
          <w:highlight w:val="none"/>
          <w:lang w:val="en-US" w:eastAsia="zh-CN"/>
        </w:rPr>
        <w:t xml:space="preserve">第六章  </w:t>
      </w:r>
      <w:r>
        <w:rPr>
          <w:rFonts w:hint="eastAsia" w:ascii="宋体" w:hAnsi="宋体" w:cs="宋体"/>
          <w:snapToGrid w:val="0"/>
          <w:color w:val="auto"/>
          <w:spacing w:val="0"/>
          <w:kern w:val="0"/>
          <w:sz w:val="24"/>
          <w:szCs w:val="44"/>
          <w:highlight w:val="none"/>
          <w:lang w:val="en-US" w:eastAsia="zh-CN"/>
        </w:rPr>
        <w:t>工程量清单</w:t>
      </w:r>
      <w:r>
        <w:rPr>
          <w:color w:val="auto"/>
          <w:sz w:val="24"/>
          <w:szCs w:val="22"/>
          <w:highlight w:val="none"/>
        </w:rPr>
        <w:tab/>
      </w:r>
      <w:r>
        <w:rPr>
          <w:color w:val="auto"/>
          <w:sz w:val="24"/>
          <w:szCs w:val="22"/>
          <w:highlight w:val="none"/>
        </w:rPr>
        <w:fldChar w:fldCharType="begin"/>
      </w:r>
      <w:r>
        <w:rPr>
          <w:color w:val="auto"/>
          <w:sz w:val="24"/>
          <w:szCs w:val="22"/>
          <w:highlight w:val="none"/>
        </w:rPr>
        <w:instrText xml:space="preserve"> PAGEREF _Toc23335 \h </w:instrText>
      </w:r>
      <w:r>
        <w:rPr>
          <w:color w:val="auto"/>
          <w:sz w:val="24"/>
          <w:szCs w:val="22"/>
          <w:highlight w:val="none"/>
        </w:rPr>
        <w:fldChar w:fldCharType="separate"/>
      </w:r>
      <w:r>
        <w:rPr>
          <w:color w:val="auto"/>
          <w:sz w:val="24"/>
          <w:szCs w:val="22"/>
          <w:highlight w:val="none"/>
        </w:rPr>
        <w:t>53</w:t>
      </w:r>
      <w:r>
        <w:rPr>
          <w:color w:val="auto"/>
          <w:sz w:val="24"/>
          <w:szCs w:val="22"/>
          <w:highlight w:val="none"/>
        </w:rPr>
        <w:fldChar w:fldCharType="end"/>
      </w:r>
      <w:r>
        <w:rPr>
          <w:rFonts w:hint="eastAsia" w:ascii="宋体" w:hAnsi="宋体" w:eastAsia="宋体" w:cs="宋体"/>
          <w:color w:val="auto"/>
          <w:spacing w:val="0"/>
          <w:sz w:val="24"/>
          <w:szCs w:val="200"/>
          <w:highlight w:val="none"/>
        </w:rPr>
        <w:fldChar w:fldCharType="end"/>
      </w:r>
    </w:p>
    <w:p w14:paraId="7A4CE890">
      <w:pPr>
        <w:pStyle w:val="18"/>
        <w:keepNext w:val="0"/>
        <w:keepLines w:val="0"/>
        <w:pageBreakBefore w:val="0"/>
        <w:widowControl w:val="0"/>
        <w:tabs>
          <w:tab w:val="right" w:leader="dot" w:pos="9127"/>
        </w:tabs>
        <w:kinsoku/>
        <w:wordWrap/>
        <w:overflowPunct/>
        <w:topLinePunct w:val="0"/>
        <w:autoSpaceDE/>
        <w:autoSpaceDN/>
        <w:bidi w:val="0"/>
        <w:adjustRightInd/>
        <w:snapToGrid/>
        <w:spacing w:line="480" w:lineRule="auto"/>
        <w:ind w:left="0" w:leftChars="0" w:firstLine="0" w:firstLineChars="0"/>
        <w:textAlignment w:val="baseline"/>
        <w:rPr>
          <w:color w:val="auto"/>
          <w:sz w:val="24"/>
          <w:szCs w:val="22"/>
          <w:highlight w:val="none"/>
        </w:rPr>
      </w:pPr>
      <w:r>
        <w:rPr>
          <w:rFonts w:hint="eastAsia" w:ascii="宋体" w:hAnsi="宋体" w:eastAsia="宋体" w:cs="宋体"/>
          <w:color w:val="auto"/>
          <w:spacing w:val="0"/>
          <w:sz w:val="24"/>
          <w:szCs w:val="200"/>
          <w:highlight w:val="none"/>
        </w:rPr>
        <w:fldChar w:fldCharType="begin"/>
      </w:r>
      <w:r>
        <w:rPr>
          <w:rFonts w:hint="eastAsia" w:ascii="宋体" w:hAnsi="宋体" w:eastAsia="宋体" w:cs="宋体"/>
          <w:color w:val="auto"/>
          <w:spacing w:val="0"/>
          <w:sz w:val="24"/>
          <w:szCs w:val="200"/>
          <w:highlight w:val="none"/>
        </w:rPr>
        <w:instrText xml:space="preserve"> HYPERLINK \l _Toc13012 </w:instrText>
      </w:r>
      <w:r>
        <w:rPr>
          <w:rFonts w:hint="eastAsia" w:ascii="宋体" w:hAnsi="宋体" w:eastAsia="宋体" w:cs="宋体"/>
          <w:color w:val="auto"/>
          <w:spacing w:val="0"/>
          <w:sz w:val="24"/>
          <w:szCs w:val="200"/>
          <w:highlight w:val="none"/>
        </w:rPr>
        <w:fldChar w:fldCharType="separate"/>
      </w:r>
      <w:r>
        <w:rPr>
          <w:rFonts w:hint="eastAsia" w:ascii="宋体" w:hAnsi="宋体" w:eastAsia="宋体" w:cs="宋体"/>
          <w:color w:val="auto"/>
          <w:spacing w:val="0"/>
          <w:sz w:val="24"/>
          <w:szCs w:val="44"/>
          <w:highlight w:val="none"/>
          <w:lang w:val="en-US" w:eastAsia="zh-CN"/>
        </w:rPr>
        <w:t>第七</w:t>
      </w:r>
      <w:r>
        <w:rPr>
          <w:rFonts w:hint="eastAsia" w:ascii="宋体" w:hAnsi="宋体" w:eastAsia="宋体" w:cs="宋体"/>
          <w:color w:val="auto"/>
          <w:spacing w:val="0"/>
          <w:sz w:val="24"/>
          <w:szCs w:val="44"/>
          <w:highlight w:val="none"/>
          <w:lang w:val="zh-CN"/>
        </w:rPr>
        <w:t>章</w:t>
      </w:r>
      <w:r>
        <w:rPr>
          <w:rFonts w:hint="eastAsia" w:ascii="宋体" w:hAnsi="宋体" w:eastAsia="宋体" w:cs="宋体"/>
          <w:color w:val="auto"/>
          <w:spacing w:val="0"/>
          <w:sz w:val="24"/>
          <w:szCs w:val="44"/>
          <w:highlight w:val="none"/>
          <w:lang w:val="en-US" w:eastAsia="zh-CN"/>
        </w:rPr>
        <w:t xml:space="preserve">  </w:t>
      </w:r>
      <w:r>
        <w:rPr>
          <w:rFonts w:hint="eastAsia" w:ascii="宋体" w:hAnsi="宋体" w:eastAsia="宋体" w:cs="宋体"/>
          <w:color w:val="auto"/>
          <w:spacing w:val="0"/>
          <w:sz w:val="24"/>
          <w:szCs w:val="44"/>
          <w:highlight w:val="none"/>
          <w:lang w:eastAsia="zh-CN"/>
        </w:rPr>
        <w:t>响应文件</w:t>
      </w:r>
      <w:r>
        <w:rPr>
          <w:rFonts w:hint="eastAsia" w:ascii="宋体" w:hAnsi="宋体" w:eastAsia="宋体" w:cs="宋体"/>
          <w:color w:val="auto"/>
          <w:spacing w:val="0"/>
          <w:sz w:val="24"/>
          <w:szCs w:val="44"/>
          <w:highlight w:val="none"/>
        </w:rPr>
        <w:t>格式</w:t>
      </w:r>
      <w:r>
        <w:rPr>
          <w:color w:val="auto"/>
          <w:sz w:val="24"/>
          <w:szCs w:val="22"/>
          <w:highlight w:val="none"/>
        </w:rPr>
        <w:tab/>
      </w:r>
      <w:r>
        <w:rPr>
          <w:color w:val="auto"/>
          <w:sz w:val="24"/>
          <w:szCs w:val="22"/>
          <w:highlight w:val="none"/>
        </w:rPr>
        <w:fldChar w:fldCharType="begin"/>
      </w:r>
      <w:r>
        <w:rPr>
          <w:color w:val="auto"/>
          <w:sz w:val="24"/>
          <w:szCs w:val="22"/>
          <w:highlight w:val="none"/>
        </w:rPr>
        <w:instrText xml:space="preserve"> PAGEREF _Toc13012 \h </w:instrText>
      </w:r>
      <w:r>
        <w:rPr>
          <w:color w:val="auto"/>
          <w:sz w:val="24"/>
          <w:szCs w:val="22"/>
          <w:highlight w:val="none"/>
        </w:rPr>
        <w:fldChar w:fldCharType="separate"/>
      </w:r>
      <w:r>
        <w:rPr>
          <w:color w:val="auto"/>
          <w:sz w:val="24"/>
          <w:szCs w:val="22"/>
          <w:highlight w:val="none"/>
        </w:rPr>
        <w:t>59</w:t>
      </w:r>
      <w:r>
        <w:rPr>
          <w:color w:val="auto"/>
          <w:sz w:val="24"/>
          <w:szCs w:val="22"/>
          <w:highlight w:val="none"/>
        </w:rPr>
        <w:fldChar w:fldCharType="end"/>
      </w:r>
      <w:r>
        <w:rPr>
          <w:rFonts w:hint="eastAsia" w:ascii="宋体" w:hAnsi="宋体" w:eastAsia="宋体" w:cs="宋体"/>
          <w:color w:val="auto"/>
          <w:spacing w:val="0"/>
          <w:sz w:val="24"/>
          <w:szCs w:val="200"/>
          <w:highlight w:val="none"/>
        </w:rPr>
        <w:fldChar w:fldCharType="end"/>
      </w:r>
    </w:p>
    <w:p w14:paraId="2D019A5E">
      <w:pPr>
        <w:keepNext w:val="0"/>
        <w:keepLines w:val="0"/>
        <w:pageBreakBefore w:val="0"/>
        <w:widowControl w:val="0"/>
        <w:kinsoku/>
        <w:wordWrap/>
        <w:overflowPunct/>
        <w:topLinePunct w:val="0"/>
        <w:autoSpaceDE/>
        <w:autoSpaceDN/>
        <w:bidi w:val="0"/>
        <w:adjustRightInd/>
        <w:snapToGrid/>
        <w:spacing w:line="480" w:lineRule="auto"/>
        <w:ind w:left="0" w:leftChars="0" w:firstLine="0" w:firstLineChars="0"/>
        <w:textAlignment w:val="baseline"/>
        <w:rPr>
          <w:rFonts w:hint="eastAsia" w:ascii="宋体" w:hAnsi="宋体" w:eastAsia="宋体" w:cs="宋体"/>
          <w:color w:val="auto"/>
          <w:spacing w:val="0"/>
          <w:sz w:val="56"/>
          <w:szCs w:val="56"/>
          <w:highlight w:val="none"/>
        </w:rPr>
      </w:pPr>
      <w:r>
        <w:rPr>
          <w:rFonts w:hint="eastAsia" w:ascii="宋体" w:hAnsi="宋体" w:eastAsia="宋体" w:cs="宋体"/>
          <w:color w:val="auto"/>
          <w:spacing w:val="0"/>
          <w:sz w:val="24"/>
          <w:szCs w:val="200"/>
          <w:highlight w:val="none"/>
        </w:rPr>
        <w:fldChar w:fldCharType="end"/>
      </w:r>
    </w:p>
    <w:p w14:paraId="42D9AF48">
      <w:pPr>
        <w:keepNext w:val="0"/>
        <w:keepLines w:val="0"/>
        <w:pageBreakBefore w:val="0"/>
        <w:widowControl w:val="0"/>
        <w:kinsoku/>
        <w:wordWrap/>
        <w:overflowPunct/>
        <w:topLinePunct w:val="0"/>
        <w:autoSpaceDE/>
        <w:autoSpaceDN/>
        <w:bidi w:val="0"/>
        <w:adjustRightInd/>
        <w:snapToGrid w:val="0"/>
        <w:spacing w:line="480" w:lineRule="auto"/>
        <w:ind w:left="0" w:leftChars="0" w:firstLine="562" w:firstLineChars="200"/>
        <w:textAlignment w:val="baseline"/>
        <w:rPr>
          <w:rFonts w:hint="eastAsia" w:ascii="宋体" w:hAnsi="宋体" w:eastAsia="宋体" w:cs="宋体"/>
          <w:b/>
          <w:color w:val="auto"/>
          <w:spacing w:val="0"/>
          <w:sz w:val="28"/>
          <w:szCs w:val="28"/>
          <w:highlight w:val="none"/>
        </w:rPr>
        <w:sectPr>
          <w:footerReference r:id="rId7" w:type="first"/>
          <w:headerReference r:id="rId5" w:type="default"/>
          <w:footerReference r:id="rId6" w:type="default"/>
          <w:pgSz w:w="11905" w:h="16838"/>
          <w:pgMar w:top="1247" w:right="1361" w:bottom="1247" w:left="1417" w:header="1134" w:footer="1247" w:gutter="0"/>
          <w:pgNumType w:fmt="decimal" w:start="1"/>
          <w:cols w:space="720" w:num="1"/>
          <w:rtlGutter w:val="0"/>
          <w:docGrid w:type="lines" w:linePitch="319" w:charSpace="0"/>
        </w:sectPr>
      </w:pPr>
    </w:p>
    <w:p w14:paraId="25EBDBB6">
      <w:pPr>
        <w:widowControl w:val="0"/>
        <w:numPr>
          <w:ilvl w:val="0"/>
          <w:numId w:val="2"/>
        </w:numPr>
        <w:wordWrap/>
        <w:bidi w:val="0"/>
        <w:snapToGrid w:val="0"/>
        <w:spacing w:line="360" w:lineRule="auto"/>
        <w:jc w:val="center"/>
        <w:outlineLvl w:val="0"/>
        <w:rPr>
          <w:rFonts w:hint="eastAsia" w:ascii="宋体" w:hAnsi="宋体" w:eastAsia="宋体" w:cs="宋体"/>
          <w:b/>
          <w:color w:val="auto"/>
          <w:spacing w:val="0"/>
          <w:sz w:val="36"/>
          <w:szCs w:val="36"/>
          <w:highlight w:val="none"/>
          <w:lang w:eastAsia="zh-CN"/>
        </w:rPr>
      </w:pPr>
      <w:bookmarkStart w:id="12" w:name="_Toc5078"/>
      <w:r>
        <w:rPr>
          <w:rFonts w:hint="eastAsia" w:ascii="宋体" w:hAnsi="宋体" w:eastAsia="宋体" w:cs="宋体"/>
          <w:b/>
          <w:color w:val="auto"/>
          <w:spacing w:val="0"/>
          <w:sz w:val="36"/>
          <w:szCs w:val="36"/>
          <w:highlight w:val="none"/>
          <w:lang w:val="en-US" w:eastAsia="zh-CN"/>
        </w:rPr>
        <w:t xml:space="preserve"> </w:t>
      </w:r>
      <w:r>
        <w:rPr>
          <w:rFonts w:hint="eastAsia" w:ascii="宋体" w:hAnsi="宋体" w:eastAsia="宋体" w:cs="宋体"/>
          <w:b/>
          <w:color w:val="auto"/>
          <w:spacing w:val="0"/>
          <w:sz w:val="36"/>
          <w:szCs w:val="36"/>
          <w:highlight w:val="none"/>
        </w:rPr>
        <w:t>竞争性</w:t>
      </w:r>
      <w:r>
        <w:rPr>
          <w:rFonts w:hint="eastAsia" w:ascii="宋体" w:hAnsi="宋体" w:eastAsia="宋体" w:cs="宋体"/>
          <w:b/>
          <w:color w:val="auto"/>
          <w:spacing w:val="0"/>
          <w:sz w:val="36"/>
          <w:szCs w:val="36"/>
          <w:highlight w:val="none"/>
          <w:lang w:eastAsia="zh-CN"/>
        </w:rPr>
        <w:t>谈判公告</w:t>
      </w:r>
      <w:bookmarkEnd w:id="12"/>
    </w:p>
    <w:p w14:paraId="2CE4E13B">
      <w:pPr>
        <w:widowControl w:val="0"/>
        <w:numPr>
          <w:ilvl w:val="0"/>
          <w:numId w:val="0"/>
        </w:numPr>
        <w:wordWrap/>
        <w:bidi w:val="0"/>
        <w:snapToGrid w:val="0"/>
        <w:spacing w:line="360" w:lineRule="auto"/>
        <w:jc w:val="center"/>
        <w:outlineLvl w:val="0"/>
        <w:rPr>
          <w:rFonts w:hint="eastAsia" w:ascii="宋体" w:hAnsi="宋体" w:eastAsia="宋体" w:cs="宋体"/>
          <w:b/>
          <w:color w:val="auto"/>
          <w:spacing w:val="0"/>
          <w:sz w:val="36"/>
          <w:szCs w:val="36"/>
          <w:highlight w:val="none"/>
          <w:lang w:eastAsia="zh-CN"/>
        </w:rPr>
      </w:pPr>
      <w:r>
        <w:rPr>
          <w:rFonts w:hint="eastAsia" w:ascii="黑体" w:hAnsi="黑体" w:eastAsia="黑体" w:cs="黑体"/>
          <w:b/>
          <w:color w:val="auto"/>
          <w:spacing w:val="0"/>
          <w:sz w:val="28"/>
          <w:szCs w:val="28"/>
          <w:highlight w:val="none"/>
          <w:lang w:eastAsia="zh-CN"/>
        </w:rPr>
        <w:t>安阳县北郭乡人民政府安阳县Y011王豆线改建工程项目</w:t>
      </w:r>
      <w:r>
        <w:rPr>
          <w:rFonts w:hint="eastAsia" w:ascii="黑体" w:hAnsi="黑体" w:eastAsia="黑体" w:cs="黑体"/>
          <w:b/>
          <w:color w:val="auto"/>
          <w:spacing w:val="0"/>
          <w:sz w:val="28"/>
          <w:szCs w:val="28"/>
          <w:highlight w:val="none"/>
        </w:rPr>
        <w:t>竞争性</w:t>
      </w:r>
      <w:r>
        <w:rPr>
          <w:rFonts w:hint="eastAsia" w:ascii="黑体" w:hAnsi="黑体" w:eastAsia="黑体" w:cs="黑体"/>
          <w:b/>
          <w:color w:val="auto"/>
          <w:spacing w:val="0"/>
          <w:sz w:val="28"/>
          <w:szCs w:val="28"/>
          <w:highlight w:val="none"/>
          <w:lang w:eastAsia="zh-CN"/>
        </w:rPr>
        <w:t>谈判公告</w:t>
      </w:r>
    </w:p>
    <w:p w14:paraId="742181D6">
      <w:pPr>
        <w:pStyle w:val="7"/>
        <w:keepNext w:val="0"/>
        <w:keepLines w:val="0"/>
        <w:pageBreakBefore w:val="0"/>
        <w:widowControl w:val="0"/>
        <w:numPr>
          <w:ilvl w:val="6"/>
          <w:numId w:val="0"/>
        </w:numPr>
        <w:kinsoku/>
        <w:wordWrap/>
        <w:overflowPunct/>
        <w:topLinePunct w:val="0"/>
        <w:autoSpaceDE/>
        <w:autoSpaceDN/>
        <w:bidi w:val="0"/>
        <w:adjustRightInd/>
        <w:snapToGrid/>
        <w:spacing w:before="0" w:beforeLines="0" w:after="0" w:afterLines="0" w:line="360" w:lineRule="auto"/>
        <w:ind w:right="0" w:rightChars="0" w:firstLine="422" w:firstLineChars="200"/>
        <w:jc w:val="both"/>
        <w:textAlignment w:val="auto"/>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项目概况</w:t>
      </w:r>
    </w:p>
    <w:p w14:paraId="2FDDABB6">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宋体"/>
          <w:color w:val="auto"/>
          <w:spacing w:val="0"/>
          <w:sz w:val="21"/>
          <w:szCs w:val="21"/>
          <w:highlight w:val="none"/>
          <w:lang w:val="en-US" w:eastAsia="zh-CN" w:bidi="ar-SA"/>
        </w:rPr>
      </w:pPr>
      <w:r>
        <w:rPr>
          <w:rFonts w:hint="eastAsia" w:ascii="宋体" w:hAnsi="宋体" w:cs="宋体"/>
          <w:color w:val="auto"/>
          <w:spacing w:val="0"/>
          <w:sz w:val="21"/>
          <w:szCs w:val="21"/>
          <w:highlight w:val="none"/>
          <w:lang w:val="en-US" w:eastAsia="zh-CN" w:bidi="ar-SA"/>
        </w:rPr>
        <w:t>安阳县北郭乡人民政府安阳县Y011王豆线改建工程项目</w:t>
      </w:r>
      <w:r>
        <w:rPr>
          <w:rFonts w:hint="eastAsia" w:ascii="宋体" w:hAnsi="宋体" w:eastAsia="宋体" w:cs="宋体"/>
          <w:color w:val="auto"/>
          <w:spacing w:val="0"/>
          <w:sz w:val="21"/>
          <w:szCs w:val="21"/>
          <w:highlight w:val="none"/>
          <w:lang w:val="en-US" w:eastAsia="zh-CN" w:bidi="ar-SA"/>
        </w:rPr>
        <w:t>招标项目的潜在</w:t>
      </w:r>
      <w:r>
        <w:rPr>
          <w:rFonts w:hint="eastAsia" w:ascii="宋体" w:hAnsi="宋体" w:cs="宋体"/>
          <w:color w:val="auto"/>
          <w:spacing w:val="0"/>
          <w:sz w:val="21"/>
          <w:szCs w:val="21"/>
          <w:highlight w:val="none"/>
          <w:lang w:val="en-US" w:eastAsia="zh-CN" w:bidi="ar-SA"/>
        </w:rPr>
        <w:t>供应商</w:t>
      </w:r>
      <w:r>
        <w:rPr>
          <w:rFonts w:hint="eastAsia" w:ascii="宋体" w:hAnsi="宋体" w:eastAsia="宋体" w:cs="宋体"/>
          <w:color w:val="auto"/>
          <w:spacing w:val="0"/>
          <w:sz w:val="21"/>
          <w:szCs w:val="21"/>
          <w:highlight w:val="none"/>
          <w:lang w:val="en-US" w:eastAsia="zh-CN" w:bidi="ar-SA"/>
        </w:rPr>
        <w:t>应在本次谈判文件在网上获取，请使用 IE 浏览器登录安阳市公共资源交易中心安阳县分中心（https://ggzy.anyang.gov.cn/ayxggzy/）点击“CA 注册”进行用户注册。注册手册详见登录页面的手册下载。注册完成后选择项目填写联系人信息后下载文件。获取</w:t>
      </w:r>
      <w:r>
        <w:rPr>
          <w:rFonts w:hint="eastAsia" w:ascii="宋体" w:hAnsi="宋体" w:cs="宋体"/>
          <w:color w:val="auto"/>
          <w:spacing w:val="0"/>
          <w:sz w:val="21"/>
          <w:szCs w:val="21"/>
          <w:highlight w:val="none"/>
          <w:lang w:val="en-US" w:eastAsia="zh-CN" w:bidi="ar-SA"/>
        </w:rPr>
        <w:t>谈判文件</w:t>
      </w:r>
      <w:r>
        <w:rPr>
          <w:rFonts w:hint="eastAsia" w:ascii="宋体" w:hAnsi="宋体" w:eastAsia="宋体" w:cs="宋体"/>
          <w:color w:val="auto"/>
          <w:spacing w:val="0"/>
          <w:sz w:val="21"/>
          <w:szCs w:val="21"/>
          <w:highlight w:val="none"/>
          <w:lang w:val="en-US" w:eastAsia="zh-CN" w:bidi="ar-SA"/>
        </w:rPr>
        <w:t>，并于2026年</w:t>
      </w:r>
      <w:r>
        <w:rPr>
          <w:rFonts w:hint="eastAsia" w:ascii="宋体" w:hAnsi="宋体" w:cs="宋体"/>
          <w:color w:val="auto"/>
          <w:spacing w:val="0"/>
          <w:sz w:val="21"/>
          <w:szCs w:val="21"/>
          <w:highlight w:val="none"/>
          <w:lang w:val="en-US" w:eastAsia="zh-CN" w:bidi="ar-SA"/>
        </w:rPr>
        <w:t>11</w:t>
      </w:r>
      <w:r>
        <w:rPr>
          <w:rFonts w:hint="eastAsia" w:ascii="宋体" w:hAnsi="宋体" w:eastAsia="宋体" w:cs="宋体"/>
          <w:color w:val="auto"/>
          <w:spacing w:val="0"/>
          <w:sz w:val="21"/>
          <w:szCs w:val="21"/>
          <w:highlight w:val="none"/>
          <w:lang w:val="en-US" w:eastAsia="zh-CN" w:bidi="ar-SA"/>
        </w:rPr>
        <w:t>月</w:t>
      </w:r>
      <w:r>
        <w:rPr>
          <w:rFonts w:hint="eastAsia" w:ascii="宋体" w:hAnsi="宋体" w:cs="宋体"/>
          <w:color w:val="auto"/>
          <w:spacing w:val="0"/>
          <w:sz w:val="21"/>
          <w:szCs w:val="21"/>
          <w:highlight w:val="none"/>
          <w:lang w:val="en-US" w:eastAsia="zh-CN" w:bidi="ar-SA"/>
        </w:rPr>
        <w:t>3</w:t>
      </w:r>
      <w:r>
        <w:rPr>
          <w:rFonts w:hint="eastAsia" w:ascii="宋体" w:hAnsi="宋体" w:eastAsia="宋体" w:cs="宋体"/>
          <w:color w:val="auto"/>
          <w:spacing w:val="0"/>
          <w:sz w:val="21"/>
          <w:szCs w:val="21"/>
          <w:highlight w:val="none"/>
          <w:lang w:val="en-US" w:eastAsia="zh-CN" w:bidi="ar-SA"/>
        </w:rPr>
        <w:t>日09时00分（北京时间）前递交响应文件。</w:t>
      </w:r>
    </w:p>
    <w:p w14:paraId="19C18D1D">
      <w:pPr>
        <w:pStyle w:val="7"/>
        <w:keepNext w:val="0"/>
        <w:keepLines w:val="0"/>
        <w:pageBreakBefore w:val="0"/>
        <w:widowControl w:val="0"/>
        <w:numPr>
          <w:ilvl w:val="6"/>
          <w:numId w:val="0"/>
        </w:numPr>
        <w:kinsoku/>
        <w:wordWrap/>
        <w:overflowPunct/>
        <w:topLinePunct w:val="0"/>
        <w:autoSpaceDE/>
        <w:autoSpaceDN/>
        <w:bidi w:val="0"/>
        <w:adjustRightInd/>
        <w:snapToGrid/>
        <w:spacing w:before="0" w:beforeLines="0" w:after="0" w:afterLines="0" w:line="360" w:lineRule="auto"/>
        <w:ind w:right="0" w:rightChars="0" w:firstLine="422" w:firstLineChars="200"/>
        <w:jc w:val="both"/>
        <w:textAlignment w:val="auto"/>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一、</w:t>
      </w:r>
      <w:r>
        <w:rPr>
          <w:rFonts w:hint="eastAsia" w:ascii="宋体" w:hAnsi="宋体" w:eastAsia="宋体" w:cs="宋体"/>
          <w:color w:val="auto"/>
          <w:spacing w:val="0"/>
          <w:sz w:val="21"/>
          <w:szCs w:val="21"/>
          <w:highlight w:val="none"/>
          <w:lang w:val="en-US" w:eastAsia="zh-CN"/>
        </w:rPr>
        <w:t>项目基本情况</w:t>
      </w:r>
    </w:p>
    <w:p w14:paraId="2E205AB2">
      <w:pPr>
        <w:pStyle w:val="9"/>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left"/>
        <w:textAlignment w:val="auto"/>
        <w:rPr>
          <w:rFonts w:hint="default"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1.项目编号：</w:t>
      </w:r>
      <w:r>
        <w:rPr>
          <w:rFonts w:hint="eastAsia" w:ascii="宋体" w:hAnsi="宋体" w:cs="宋体"/>
          <w:color w:val="auto"/>
          <w:spacing w:val="0"/>
          <w:sz w:val="21"/>
          <w:szCs w:val="21"/>
          <w:highlight w:val="none"/>
          <w:lang w:val="en-US" w:eastAsia="zh-CN"/>
        </w:rPr>
        <w:t>安县竞谈采购-2026-39</w:t>
      </w:r>
    </w:p>
    <w:p w14:paraId="32B356BB">
      <w:pPr>
        <w:pStyle w:val="9"/>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left"/>
        <w:textAlignment w:val="auto"/>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eastAsia="zh-CN"/>
        </w:rPr>
        <w:t>2.</w:t>
      </w:r>
      <w:r>
        <w:rPr>
          <w:rFonts w:hint="eastAsia" w:ascii="宋体" w:hAnsi="宋体" w:eastAsia="宋体" w:cs="宋体"/>
          <w:color w:val="auto"/>
          <w:spacing w:val="0"/>
          <w:sz w:val="21"/>
          <w:szCs w:val="21"/>
          <w:highlight w:val="none"/>
          <w:lang w:val="en-US" w:eastAsia="zh-CN"/>
        </w:rPr>
        <w:t>项目</w:t>
      </w:r>
      <w:r>
        <w:rPr>
          <w:rFonts w:hint="eastAsia" w:ascii="宋体" w:hAnsi="宋体" w:eastAsia="宋体" w:cs="宋体"/>
          <w:color w:val="auto"/>
          <w:spacing w:val="0"/>
          <w:sz w:val="21"/>
          <w:szCs w:val="21"/>
          <w:highlight w:val="none"/>
        </w:rPr>
        <w:t>名称：</w:t>
      </w:r>
      <w:r>
        <w:rPr>
          <w:rFonts w:hint="eastAsia" w:ascii="宋体" w:hAnsi="宋体" w:cs="宋体"/>
          <w:color w:val="auto"/>
          <w:spacing w:val="0"/>
          <w:sz w:val="21"/>
          <w:szCs w:val="21"/>
          <w:highlight w:val="none"/>
          <w:lang w:val="en-US" w:eastAsia="zh-CN"/>
        </w:rPr>
        <w:t>安阳县北郭乡人民政府安阳县Y011王豆线改建工程项目</w:t>
      </w:r>
    </w:p>
    <w:p w14:paraId="21B9FDD3">
      <w:pPr>
        <w:pStyle w:val="9"/>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left"/>
        <w:textAlignment w:val="auto"/>
        <w:rPr>
          <w:rFonts w:hint="eastAsia" w:ascii="宋体" w:hAnsi="宋体" w:eastAsia="宋体" w:cs="宋体"/>
          <w:color w:val="auto"/>
          <w:spacing w:val="0"/>
          <w:sz w:val="21"/>
          <w:szCs w:val="21"/>
          <w:highlight w:val="none"/>
          <w:lang w:eastAsia="zh-CN"/>
        </w:rPr>
      </w:pPr>
      <w:r>
        <w:rPr>
          <w:rFonts w:hint="eastAsia" w:ascii="宋体" w:hAnsi="宋体" w:eastAsia="宋体" w:cs="宋体"/>
          <w:color w:val="auto"/>
          <w:spacing w:val="0"/>
          <w:sz w:val="21"/>
          <w:szCs w:val="21"/>
          <w:highlight w:val="none"/>
          <w:lang w:eastAsia="zh-CN"/>
        </w:rPr>
        <w:t>3.</w:t>
      </w:r>
      <w:r>
        <w:rPr>
          <w:rFonts w:hint="eastAsia" w:ascii="宋体" w:hAnsi="宋体" w:eastAsia="宋体" w:cs="宋体"/>
          <w:color w:val="auto"/>
          <w:spacing w:val="0"/>
          <w:sz w:val="21"/>
          <w:szCs w:val="21"/>
          <w:highlight w:val="none"/>
        </w:rPr>
        <w:t>采购方式：竞争性</w:t>
      </w:r>
      <w:r>
        <w:rPr>
          <w:rFonts w:hint="eastAsia" w:ascii="宋体" w:hAnsi="宋体" w:eastAsia="宋体" w:cs="宋体"/>
          <w:color w:val="auto"/>
          <w:spacing w:val="0"/>
          <w:sz w:val="21"/>
          <w:szCs w:val="21"/>
          <w:highlight w:val="none"/>
          <w:lang w:eastAsia="zh-CN"/>
        </w:rPr>
        <w:t>谈判</w:t>
      </w:r>
    </w:p>
    <w:p w14:paraId="210D5273">
      <w:pPr>
        <w:pStyle w:val="10"/>
        <w:keepNext w:val="0"/>
        <w:keepLines w:val="0"/>
        <w:pageBreakBefore w:val="0"/>
        <w:widowControl w:val="0"/>
        <w:kinsoku/>
        <w:wordWrap/>
        <w:overflowPunct/>
        <w:topLinePunct w:val="0"/>
        <w:autoSpaceDE/>
        <w:autoSpaceDN/>
        <w:bidi w:val="0"/>
        <w:adjustRightInd/>
        <w:snapToGrid/>
        <w:spacing w:after="0" w:line="360" w:lineRule="auto"/>
        <w:ind w:right="0" w:rightChars="0" w:firstLine="420" w:firstLineChars="200"/>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4.预算金额：913768</w:t>
      </w:r>
      <w:r>
        <w:rPr>
          <w:rFonts w:hint="eastAsia" w:ascii="宋体" w:hAnsi="宋体" w:cs="宋体"/>
          <w:color w:val="auto"/>
          <w:spacing w:val="0"/>
          <w:sz w:val="21"/>
          <w:szCs w:val="21"/>
          <w:highlight w:val="none"/>
          <w:lang w:val="en-US" w:eastAsia="zh-CN"/>
        </w:rPr>
        <w:t>.00</w:t>
      </w:r>
      <w:r>
        <w:rPr>
          <w:rFonts w:hint="eastAsia" w:ascii="宋体" w:hAnsi="宋体" w:eastAsia="宋体" w:cs="宋体"/>
          <w:color w:val="auto"/>
          <w:spacing w:val="0"/>
          <w:sz w:val="21"/>
          <w:szCs w:val="21"/>
          <w:highlight w:val="none"/>
          <w:lang w:val="en-US" w:eastAsia="zh-CN"/>
        </w:rPr>
        <w:t>元</w:t>
      </w:r>
    </w:p>
    <w:p w14:paraId="23DD3E4E">
      <w:pPr>
        <w:pStyle w:val="9"/>
        <w:keepNext w:val="0"/>
        <w:keepLines w:val="0"/>
        <w:pageBreakBefore w:val="0"/>
        <w:widowControl w:val="0"/>
        <w:kinsoku/>
        <w:wordWrap/>
        <w:overflowPunct/>
        <w:topLinePunct w:val="0"/>
        <w:autoSpaceDE/>
        <w:autoSpaceDN/>
        <w:bidi w:val="0"/>
        <w:adjustRightInd/>
        <w:snapToGrid/>
        <w:spacing w:line="360" w:lineRule="auto"/>
        <w:ind w:right="0" w:rightChars="0" w:firstLine="630" w:firstLineChars="300"/>
        <w:textAlignment w:val="baseline"/>
        <w:rPr>
          <w:rFonts w:hint="eastAsia" w:ascii="宋体" w:hAnsi="宋体" w:eastAsia="宋体" w:cs="宋体"/>
          <w:color w:val="auto"/>
          <w:spacing w:val="0"/>
          <w:sz w:val="21"/>
          <w:szCs w:val="21"/>
          <w:highlight w:val="none"/>
          <w:lang w:val="en-US" w:eastAsia="zh-CN" w:bidi="ar-SA"/>
        </w:rPr>
      </w:pPr>
      <w:r>
        <w:rPr>
          <w:rFonts w:hint="eastAsia" w:ascii="宋体" w:hAnsi="宋体" w:eastAsia="宋体" w:cs="宋体"/>
          <w:color w:val="auto"/>
          <w:spacing w:val="0"/>
          <w:sz w:val="21"/>
          <w:szCs w:val="21"/>
          <w:highlight w:val="none"/>
          <w:lang w:val="en-US" w:eastAsia="zh-CN" w:bidi="ar-SA"/>
        </w:rPr>
        <w:t>最高限价：</w:t>
      </w:r>
      <w:r>
        <w:rPr>
          <w:rFonts w:hint="eastAsia" w:ascii="宋体" w:hAnsi="宋体" w:cs="宋体"/>
          <w:color w:val="auto"/>
          <w:spacing w:val="0"/>
          <w:sz w:val="21"/>
          <w:szCs w:val="21"/>
          <w:highlight w:val="none"/>
          <w:lang w:val="en-US" w:eastAsia="zh-CN"/>
        </w:rPr>
        <w:t>913768.00</w:t>
      </w:r>
      <w:r>
        <w:rPr>
          <w:rFonts w:hint="eastAsia" w:ascii="宋体" w:hAnsi="宋体" w:eastAsia="宋体" w:cs="宋体"/>
          <w:color w:val="auto"/>
          <w:spacing w:val="0"/>
          <w:sz w:val="21"/>
          <w:szCs w:val="21"/>
          <w:highlight w:val="none"/>
          <w:lang w:val="en-US" w:eastAsia="zh-CN" w:bidi="ar-SA"/>
        </w:rPr>
        <w:t>元</w:t>
      </w:r>
    </w:p>
    <w:tbl>
      <w:tblPr>
        <w:tblStyle w:val="51"/>
        <w:tblW w:w="10096" w:type="dxa"/>
        <w:tblInd w:w="1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9"/>
        <w:gridCol w:w="1442"/>
        <w:gridCol w:w="2716"/>
        <w:gridCol w:w="1134"/>
        <w:gridCol w:w="1386"/>
        <w:gridCol w:w="1385"/>
        <w:gridCol w:w="1324"/>
      </w:tblGrid>
      <w:tr w14:paraId="33BF03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7" w:hRule="atLeast"/>
        </w:trPr>
        <w:tc>
          <w:tcPr>
            <w:tcW w:w="709" w:type="dxa"/>
            <w:vAlign w:val="top"/>
          </w:tcPr>
          <w:p w14:paraId="7727E242">
            <w:pPr>
              <w:pStyle w:val="50"/>
              <w:spacing w:before="308" w:line="222" w:lineRule="auto"/>
              <w:ind w:left="120"/>
              <w:rPr>
                <w:rFonts w:hint="eastAsia" w:ascii="宋体" w:hAnsi="宋体" w:eastAsia="宋体" w:cs="宋体"/>
                <w:sz w:val="21"/>
                <w:szCs w:val="21"/>
              </w:rPr>
            </w:pPr>
            <w:r>
              <w:rPr>
                <w:rFonts w:hint="eastAsia" w:ascii="宋体" w:hAnsi="宋体" w:eastAsia="宋体" w:cs="宋体"/>
                <w:spacing w:val="-5"/>
                <w:sz w:val="21"/>
                <w:szCs w:val="21"/>
              </w:rPr>
              <w:t>序号</w:t>
            </w:r>
          </w:p>
        </w:tc>
        <w:tc>
          <w:tcPr>
            <w:tcW w:w="1442" w:type="dxa"/>
            <w:vAlign w:val="top"/>
          </w:tcPr>
          <w:p w14:paraId="2367E356">
            <w:pPr>
              <w:pStyle w:val="50"/>
              <w:spacing w:before="308" w:line="222" w:lineRule="auto"/>
              <w:ind w:left="516"/>
              <w:rPr>
                <w:rFonts w:hint="eastAsia" w:ascii="宋体" w:hAnsi="宋体" w:eastAsia="宋体" w:cs="宋体"/>
                <w:sz w:val="21"/>
                <w:szCs w:val="21"/>
              </w:rPr>
            </w:pPr>
            <w:r>
              <w:rPr>
                <w:rFonts w:hint="eastAsia" w:ascii="宋体" w:hAnsi="宋体" w:eastAsia="宋体" w:cs="宋体"/>
                <w:spacing w:val="-5"/>
                <w:sz w:val="21"/>
                <w:szCs w:val="21"/>
              </w:rPr>
              <w:t>包号</w:t>
            </w:r>
          </w:p>
        </w:tc>
        <w:tc>
          <w:tcPr>
            <w:tcW w:w="2716" w:type="dxa"/>
            <w:vAlign w:val="top"/>
          </w:tcPr>
          <w:p w14:paraId="273B0E3B">
            <w:pPr>
              <w:pStyle w:val="50"/>
              <w:spacing w:before="309" w:line="222" w:lineRule="auto"/>
              <w:ind w:left="940"/>
              <w:rPr>
                <w:rFonts w:hint="eastAsia" w:ascii="宋体" w:hAnsi="宋体" w:eastAsia="宋体" w:cs="宋体"/>
                <w:sz w:val="21"/>
                <w:szCs w:val="21"/>
              </w:rPr>
            </w:pPr>
            <w:r>
              <w:rPr>
                <w:rFonts w:hint="eastAsia" w:ascii="宋体" w:hAnsi="宋体" w:eastAsia="宋体" w:cs="宋体"/>
                <w:spacing w:val="-4"/>
                <w:sz w:val="21"/>
                <w:szCs w:val="21"/>
              </w:rPr>
              <w:t>包名称</w:t>
            </w:r>
          </w:p>
        </w:tc>
        <w:tc>
          <w:tcPr>
            <w:tcW w:w="1134" w:type="dxa"/>
            <w:vAlign w:val="center"/>
          </w:tcPr>
          <w:p w14:paraId="35449B4F">
            <w:pPr>
              <w:pStyle w:val="50"/>
              <w:spacing w:before="153" w:line="242" w:lineRule="auto"/>
              <w:ind w:left="227" w:right="263" w:firstLine="48"/>
              <w:jc w:val="center"/>
              <w:rPr>
                <w:rFonts w:hint="eastAsia" w:ascii="宋体" w:hAnsi="宋体" w:eastAsia="宋体" w:cs="宋体"/>
                <w:sz w:val="21"/>
                <w:szCs w:val="21"/>
              </w:rPr>
            </w:pPr>
            <w:r>
              <w:rPr>
                <w:rFonts w:hint="eastAsia" w:ascii="宋体" w:hAnsi="宋体" w:eastAsia="宋体" w:cs="宋体"/>
                <w:spacing w:val="-4"/>
                <w:sz w:val="21"/>
                <w:szCs w:val="21"/>
              </w:rPr>
              <w:t>包预算</w:t>
            </w:r>
            <w:r>
              <w:rPr>
                <w:rFonts w:hint="eastAsia" w:ascii="宋体" w:hAnsi="宋体" w:eastAsia="宋体" w:cs="宋体"/>
                <w:spacing w:val="-7"/>
                <w:sz w:val="21"/>
                <w:szCs w:val="21"/>
              </w:rPr>
              <w:t>（元）</w:t>
            </w:r>
          </w:p>
        </w:tc>
        <w:tc>
          <w:tcPr>
            <w:tcW w:w="1386" w:type="dxa"/>
            <w:vAlign w:val="center"/>
          </w:tcPr>
          <w:p w14:paraId="050C5455">
            <w:pPr>
              <w:pStyle w:val="50"/>
              <w:spacing w:before="152" w:line="219" w:lineRule="auto"/>
              <w:ind w:left="105"/>
              <w:jc w:val="center"/>
              <w:rPr>
                <w:rFonts w:hint="eastAsia" w:ascii="宋体" w:hAnsi="宋体" w:eastAsia="宋体" w:cs="宋体"/>
                <w:sz w:val="21"/>
                <w:szCs w:val="21"/>
              </w:rPr>
            </w:pPr>
            <w:r>
              <w:rPr>
                <w:rFonts w:hint="eastAsia" w:ascii="宋体" w:hAnsi="宋体" w:eastAsia="宋体" w:cs="宋体"/>
                <w:spacing w:val="-2"/>
                <w:sz w:val="21"/>
                <w:szCs w:val="21"/>
              </w:rPr>
              <w:t>包最高限价</w:t>
            </w:r>
            <w:r>
              <w:rPr>
                <w:rFonts w:hint="eastAsia" w:ascii="宋体" w:hAnsi="宋体" w:eastAsia="宋体" w:cs="宋体"/>
                <w:spacing w:val="-7"/>
                <w:sz w:val="21"/>
                <w:szCs w:val="21"/>
              </w:rPr>
              <w:t>（元）</w:t>
            </w:r>
          </w:p>
        </w:tc>
        <w:tc>
          <w:tcPr>
            <w:tcW w:w="1385" w:type="dxa"/>
            <w:vAlign w:val="top"/>
          </w:tcPr>
          <w:p w14:paraId="0B156B53">
            <w:pPr>
              <w:pStyle w:val="50"/>
              <w:spacing w:before="153" w:line="242" w:lineRule="auto"/>
              <w:ind w:left="93" w:right="58" w:hanging="20"/>
              <w:rPr>
                <w:rFonts w:hint="eastAsia" w:ascii="宋体" w:hAnsi="宋体" w:eastAsia="宋体" w:cs="宋体"/>
                <w:sz w:val="21"/>
                <w:szCs w:val="21"/>
              </w:rPr>
            </w:pPr>
            <w:r>
              <w:rPr>
                <w:rFonts w:hint="eastAsia" w:ascii="宋体" w:hAnsi="宋体" w:eastAsia="宋体" w:cs="宋体"/>
                <w:spacing w:val="-3"/>
                <w:sz w:val="21"/>
                <w:szCs w:val="21"/>
              </w:rPr>
              <w:t>是否专门面</w:t>
            </w:r>
            <w:r>
              <w:rPr>
                <w:rFonts w:hint="eastAsia" w:ascii="宋体" w:hAnsi="宋体" w:eastAsia="宋体" w:cs="宋体"/>
                <w:spacing w:val="-7"/>
                <w:sz w:val="21"/>
                <w:szCs w:val="21"/>
              </w:rPr>
              <w:t>向中小企业</w:t>
            </w:r>
          </w:p>
        </w:tc>
        <w:tc>
          <w:tcPr>
            <w:tcW w:w="1324" w:type="dxa"/>
            <w:vAlign w:val="top"/>
          </w:tcPr>
          <w:p w14:paraId="030489D8">
            <w:pPr>
              <w:pStyle w:val="50"/>
              <w:spacing w:before="153" w:line="242" w:lineRule="auto"/>
              <w:ind w:left="93" w:right="58" w:hanging="20"/>
              <w:rPr>
                <w:rFonts w:hint="eastAsia" w:ascii="宋体" w:hAnsi="宋体" w:eastAsia="宋体" w:cs="宋体"/>
                <w:spacing w:val="-3"/>
                <w:sz w:val="21"/>
                <w:szCs w:val="21"/>
              </w:rPr>
            </w:pPr>
            <w:r>
              <w:rPr>
                <w:rFonts w:hint="eastAsia" w:ascii="宋体" w:hAnsi="宋体" w:eastAsia="宋体" w:cs="宋体"/>
                <w:sz w:val="21"/>
                <w:szCs w:val="21"/>
              </w:rPr>
              <w:t>采购预留金额（元）</w:t>
            </w:r>
          </w:p>
        </w:tc>
      </w:tr>
      <w:tr w14:paraId="38BD7A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7" w:hRule="atLeast"/>
        </w:trPr>
        <w:tc>
          <w:tcPr>
            <w:tcW w:w="709" w:type="dxa"/>
            <w:vAlign w:val="top"/>
          </w:tcPr>
          <w:p w14:paraId="3A3F4440">
            <w:pPr>
              <w:pStyle w:val="50"/>
              <w:spacing w:before="308" w:line="242" w:lineRule="auto"/>
              <w:ind w:left="318"/>
              <w:rPr>
                <w:rFonts w:hint="eastAsia" w:ascii="宋体" w:hAnsi="宋体" w:eastAsia="宋体" w:cs="宋体"/>
                <w:sz w:val="21"/>
                <w:szCs w:val="21"/>
              </w:rPr>
            </w:pPr>
            <w:r>
              <w:rPr>
                <w:rFonts w:hint="eastAsia" w:ascii="宋体" w:hAnsi="宋体" w:eastAsia="宋体" w:cs="宋体"/>
                <w:sz w:val="21"/>
                <w:szCs w:val="21"/>
              </w:rPr>
              <w:t>1</w:t>
            </w:r>
          </w:p>
        </w:tc>
        <w:tc>
          <w:tcPr>
            <w:tcW w:w="1442" w:type="dxa"/>
            <w:vAlign w:val="top"/>
          </w:tcPr>
          <w:p w14:paraId="499F5765">
            <w:pPr>
              <w:pStyle w:val="50"/>
              <w:spacing w:before="153" w:line="250" w:lineRule="auto"/>
              <w:ind w:left="273" w:right="31" w:hanging="233"/>
              <w:rPr>
                <w:rFonts w:hint="eastAsia" w:ascii="宋体" w:hAnsi="宋体" w:eastAsia="宋体" w:cs="宋体"/>
                <w:sz w:val="21"/>
                <w:szCs w:val="21"/>
                <w:lang w:eastAsia="zh-CN"/>
              </w:rPr>
            </w:pPr>
            <w:r>
              <w:rPr>
                <w:rFonts w:hint="eastAsia" w:ascii="宋体" w:hAnsi="宋体" w:eastAsia="宋体" w:cs="宋体"/>
                <w:sz w:val="21"/>
                <w:szCs w:val="21"/>
                <w:lang w:val="en-US" w:eastAsia="zh-CN"/>
              </w:rPr>
              <w:t>安县竞谈采购-2026-39</w:t>
            </w:r>
          </w:p>
        </w:tc>
        <w:tc>
          <w:tcPr>
            <w:tcW w:w="2716" w:type="dxa"/>
            <w:vAlign w:val="top"/>
          </w:tcPr>
          <w:p w14:paraId="2D6E8CE8">
            <w:pPr>
              <w:pStyle w:val="50"/>
              <w:spacing w:before="152"/>
              <w:ind w:left="0" w:leftChars="0" w:right="91" w:firstLine="0" w:firstLineChars="0"/>
              <w:rPr>
                <w:rFonts w:hint="eastAsia" w:ascii="宋体" w:hAnsi="宋体" w:eastAsia="宋体" w:cs="宋体"/>
                <w:sz w:val="21"/>
                <w:szCs w:val="21"/>
                <w:lang w:eastAsia="zh-CN"/>
              </w:rPr>
            </w:pPr>
            <w:r>
              <w:rPr>
                <w:rFonts w:hint="eastAsia" w:cs="宋体"/>
                <w:spacing w:val="-2"/>
                <w:sz w:val="21"/>
                <w:szCs w:val="21"/>
                <w:lang w:eastAsia="zh-CN"/>
              </w:rPr>
              <w:t>安阳县北郭乡人民政府安阳县Y011王豆线改建工程项目</w:t>
            </w:r>
          </w:p>
        </w:tc>
        <w:tc>
          <w:tcPr>
            <w:tcW w:w="1134" w:type="dxa"/>
            <w:vAlign w:val="top"/>
          </w:tcPr>
          <w:p w14:paraId="112F4902">
            <w:pPr>
              <w:pStyle w:val="50"/>
              <w:spacing w:before="307"/>
              <w:ind w:left="38"/>
              <w:jc w:val="center"/>
              <w:rPr>
                <w:rFonts w:hint="eastAsia" w:ascii="宋体" w:hAnsi="宋体" w:eastAsia="宋体" w:cs="宋体"/>
                <w:sz w:val="21"/>
                <w:szCs w:val="21"/>
              </w:rPr>
            </w:pPr>
            <w:r>
              <w:rPr>
                <w:rFonts w:hint="eastAsia" w:cs="宋体"/>
                <w:color w:val="auto"/>
                <w:spacing w:val="0"/>
                <w:sz w:val="21"/>
                <w:szCs w:val="21"/>
                <w:highlight w:val="none"/>
                <w:lang w:val="en-US" w:eastAsia="zh-CN"/>
              </w:rPr>
              <w:t>913768.00</w:t>
            </w:r>
          </w:p>
        </w:tc>
        <w:tc>
          <w:tcPr>
            <w:tcW w:w="1386" w:type="dxa"/>
            <w:vAlign w:val="top"/>
          </w:tcPr>
          <w:p w14:paraId="739534AA">
            <w:pPr>
              <w:pStyle w:val="50"/>
              <w:spacing w:before="307"/>
              <w:ind w:left="108"/>
              <w:jc w:val="center"/>
              <w:rPr>
                <w:rFonts w:hint="eastAsia" w:ascii="宋体" w:hAnsi="宋体" w:eastAsia="宋体" w:cs="宋体"/>
                <w:sz w:val="21"/>
                <w:szCs w:val="21"/>
              </w:rPr>
            </w:pPr>
            <w:r>
              <w:rPr>
                <w:rFonts w:hint="eastAsia" w:cs="宋体"/>
                <w:sz w:val="21"/>
                <w:szCs w:val="21"/>
                <w:lang w:eastAsia="zh-CN"/>
              </w:rPr>
              <w:t>913768.00</w:t>
            </w:r>
          </w:p>
        </w:tc>
        <w:tc>
          <w:tcPr>
            <w:tcW w:w="1385" w:type="dxa"/>
            <w:vAlign w:val="top"/>
          </w:tcPr>
          <w:p w14:paraId="149055F8">
            <w:pPr>
              <w:pStyle w:val="50"/>
              <w:spacing w:before="307"/>
              <w:ind w:left="38"/>
              <w:jc w:val="center"/>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是</w:t>
            </w:r>
          </w:p>
        </w:tc>
        <w:tc>
          <w:tcPr>
            <w:tcW w:w="1324" w:type="dxa"/>
            <w:vAlign w:val="top"/>
          </w:tcPr>
          <w:p w14:paraId="0294F1AE">
            <w:pPr>
              <w:pStyle w:val="50"/>
              <w:spacing w:before="307"/>
              <w:ind w:left="38"/>
              <w:jc w:val="center"/>
              <w:rPr>
                <w:rFonts w:hint="eastAsia" w:ascii="宋体" w:hAnsi="宋体" w:eastAsia="宋体" w:cs="宋体"/>
                <w:color w:val="auto"/>
                <w:spacing w:val="0"/>
                <w:sz w:val="21"/>
                <w:szCs w:val="21"/>
                <w:highlight w:val="none"/>
                <w:lang w:val="en-US" w:eastAsia="zh-CN"/>
              </w:rPr>
            </w:pPr>
            <w:r>
              <w:rPr>
                <w:rFonts w:hint="eastAsia" w:cs="宋体"/>
                <w:color w:val="auto"/>
                <w:spacing w:val="0"/>
                <w:sz w:val="21"/>
                <w:szCs w:val="21"/>
                <w:highlight w:val="none"/>
                <w:lang w:val="en-US" w:eastAsia="zh-CN"/>
              </w:rPr>
              <w:t>913768.00</w:t>
            </w:r>
          </w:p>
        </w:tc>
      </w:tr>
    </w:tbl>
    <w:p w14:paraId="44E2DE58">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left"/>
        <w:textAlignment w:val="auto"/>
        <w:rPr>
          <w:rFonts w:hint="eastAsia" w:ascii="宋体" w:hAnsi="宋体" w:eastAsia="宋体" w:cs="宋体"/>
          <w:color w:val="auto"/>
          <w:spacing w:val="0"/>
          <w:sz w:val="21"/>
          <w:szCs w:val="21"/>
          <w:highlight w:val="none"/>
          <w:lang w:val="en-US" w:eastAsia="zh-CN" w:bidi="ar-SA"/>
        </w:rPr>
      </w:pPr>
    </w:p>
    <w:p w14:paraId="303E555B">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20" w:firstLineChars="200"/>
        <w:jc w:val="left"/>
        <w:textAlignment w:val="auto"/>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bidi="ar-SA"/>
        </w:rPr>
        <w:t>5.</w:t>
      </w:r>
      <w:r>
        <w:rPr>
          <w:rFonts w:hint="eastAsia" w:ascii="宋体" w:hAnsi="宋体" w:eastAsia="宋体" w:cs="宋体"/>
          <w:color w:val="auto"/>
          <w:spacing w:val="0"/>
          <w:sz w:val="21"/>
          <w:szCs w:val="21"/>
          <w:highlight w:val="none"/>
        </w:rPr>
        <w:t>采购需求</w:t>
      </w:r>
      <w:r>
        <w:rPr>
          <w:rFonts w:hint="eastAsia" w:ascii="宋体" w:hAnsi="宋体" w:eastAsia="宋体" w:cs="宋体"/>
          <w:color w:val="auto"/>
          <w:spacing w:val="0"/>
          <w:sz w:val="21"/>
          <w:szCs w:val="21"/>
          <w:highlight w:val="none"/>
          <w:lang w:eastAsia="zh-CN"/>
        </w:rPr>
        <w:t>（</w:t>
      </w:r>
      <w:r>
        <w:rPr>
          <w:rFonts w:hint="eastAsia" w:ascii="宋体" w:hAnsi="宋体" w:eastAsia="宋体" w:cs="宋体"/>
          <w:color w:val="auto"/>
          <w:spacing w:val="0"/>
          <w:sz w:val="21"/>
          <w:szCs w:val="21"/>
          <w:highlight w:val="none"/>
          <w:lang w:val="en-US" w:eastAsia="zh-CN"/>
        </w:rPr>
        <w:t>包括但不限于标的的名称、数量、简要技术需求或服务要求等）</w:t>
      </w:r>
    </w:p>
    <w:p w14:paraId="526B59E3">
      <w:pPr>
        <w:pStyle w:val="9"/>
        <w:keepNext w:val="0"/>
        <w:keepLines w:val="0"/>
        <w:pageBreakBefore w:val="0"/>
        <w:widowControl w:val="0"/>
        <w:kinsoku/>
        <w:wordWrap/>
        <w:overflowPunct/>
        <w:topLinePunct w:val="0"/>
        <w:autoSpaceDE/>
        <w:autoSpaceDN/>
        <w:bidi w:val="0"/>
        <w:adjustRightInd/>
        <w:snapToGrid/>
        <w:spacing w:line="360" w:lineRule="auto"/>
        <w:ind w:right="0" w:firstLine="420" w:firstLineChars="200"/>
        <w:jc w:val="both"/>
        <w:textAlignment w:val="auto"/>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5.1项目概况：</w:t>
      </w:r>
      <w:r>
        <w:rPr>
          <w:rFonts w:hint="eastAsia" w:ascii="宋体" w:hAnsi="宋体" w:cs="宋体"/>
          <w:color w:val="auto"/>
          <w:spacing w:val="0"/>
          <w:sz w:val="21"/>
          <w:szCs w:val="21"/>
          <w:highlight w:val="none"/>
          <w:lang w:val="en-US" w:eastAsia="zh-CN"/>
        </w:rPr>
        <w:t>安阳县北郭乡人民政府安阳县Y011王豆线改建工程项目</w:t>
      </w:r>
      <w:r>
        <w:rPr>
          <w:rFonts w:hint="eastAsia" w:ascii="宋体" w:hAnsi="宋体" w:eastAsia="宋体" w:cs="宋体"/>
          <w:color w:val="auto"/>
          <w:spacing w:val="0"/>
          <w:sz w:val="21"/>
          <w:szCs w:val="21"/>
          <w:highlight w:val="none"/>
          <w:lang w:val="en-US" w:eastAsia="zh-CN"/>
        </w:rPr>
        <w:t>，主要工程内容:原混凝土路面拉毛、铺设5cm中粒式沥青混凝土路面+乳化沥青粘层、旧路挖除并恢复20cmC30水泥混凝土、粘贴抗裂贴、沥青灌封、土路肩培土、施划热熔标线等。</w:t>
      </w:r>
    </w:p>
    <w:p w14:paraId="369D9595">
      <w:pPr>
        <w:pStyle w:val="9"/>
        <w:keepNext w:val="0"/>
        <w:keepLines w:val="0"/>
        <w:pageBreakBefore w:val="0"/>
        <w:widowControl w:val="0"/>
        <w:kinsoku/>
        <w:wordWrap/>
        <w:overflowPunct/>
        <w:topLinePunct w:val="0"/>
        <w:autoSpaceDE/>
        <w:autoSpaceDN/>
        <w:bidi w:val="0"/>
        <w:adjustRightInd/>
        <w:snapToGrid/>
        <w:spacing w:line="360" w:lineRule="auto"/>
        <w:ind w:right="0" w:firstLine="420" w:firstLineChars="200"/>
        <w:jc w:val="both"/>
        <w:textAlignment w:val="auto"/>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5.2采购</w:t>
      </w:r>
      <w:r>
        <w:rPr>
          <w:rFonts w:hint="eastAsia" w:ascii="宋体" w:hAnsi="宋体" w:eastAsia="宋体" w:cs="宋体"/>
          <w:color w:val="auto"/>
          <w:spacing w:val="0"/>
          <w:sz w:val="21"/>
          <w:szCs w:val="21"/>
          <w:highlight w:val="none"/>
        </w:rPr>
        <w:t>范围：</w:t>
      </w:r>
      <w:r>
        <w:rPr>
          <w:rFonts w:hint="eastAsia" w:ascii="宋体" w:hAnsi="宋体" w:eastAsia="宋体" w:cs="宋体"/>
          <w:color w:val="auto"/>
          <w:spacing w:val="0"/>
          <w:sz w:val="21"/>
          <w:szCs w:val="21"/>
          <w:highlight w:val="none"/>
          <w:lang w:val="en-US" w:eastAsia="zh-CN"/>
        </w:rPr>
        <w:t>工程量清单、图纸及谈判文件包含的全部内容；</w:t>
      </w:r>
    </w:p>
    <w:p w14:paraId="3182BE36">
      <w:pPr>
        <w:pStyle w:val="9"/>
        <w:keepNext w:val="0"/>
        <w:keepLines w:val="0"/>
        <w:pageBreakBefore w:val="0"/>
        <w:widowControl w:val="0"/>
        <w:kinsoku/>
        <w:wordWrap/>
        <w:overflowPunct/>
        <w:topLinePunct w:val="0"/>
        <w:autoSpaceDE/>
        <w:autoSpaceDN/>
        <w:bidi w:val="0"/>
        <w:adjustRightInd/>
        <w:snapToGrid/>
        <w:spacing w:line="360" w:lineRule="auto"/>
        <w:ind w:right="0" w:firstLine="420" w:firstLineChars="200"/>
        <w:jc w:val="both"/>
        <w:textAlignment w:val="auto"/>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5.3施工地点：安阳县</w:t>
      </w:r>
      <w:r>
        <w:rPr>
          <w:rFonts w:hint="eastAsia" w:ascii="宋体" w:hAnsi="宋体" w:cs="宋体"/>
          <w:color w:val="auto"/>
          <w:spacing w:val="0"/>
          <w:sz w:val="21"/>
          <w:szCs w:val="21"/>
          <w:highlight w:val="none"/>
          <w:lang w:val="en-US" w:eastAsia="zh-CN"/>
        </w:rPr>
        <w:t>北郭乡</w:t>
      </w:r>
      <w:r>
        <w:rPr>
          <w:rFonts w:hint="eastAsia" w:ascii="宋体" w:hAnsi="宋体" w:eastAsia="宋体" w:cs="宋体"/>
          <w:color w:val="auto"/>
          <w:spacing w:val="0"/>
          <w:sz w:val="21"/>
          <w:szCs w:val="21"/>
          <w:highlight w:val="none"/>
          <w:lang w:val="en-US" w:eastAsia="zh-CN"/>
        </w:rPr>
        <w:t>；</w:t>
      </w:r>
    </w:p>
    <w:p w14:paraId="09EAE7FC">
      <w:pPr>
        <w:pStyle w:val="9"/>
        <w:keepNext w:val="0"/>
        <w:keepLines w:val="0"/>
        <w:pageBreakBefore w:val="0"/>
        <w:widowControl w:val="0"/>
        <w:kinsoku/>
        <w:wordWrap/>
        <w:overflowPunct/>
        <w:topLinePunct w:val="0"/>
        <w:autoSpaceDE/>
        <w:autoSpaceDN/>
        <w:bidi w:val="0"/>
        <w:adjustRightInd/>
        <w:snapToGrid/>
        <w:spacing w:line="360" w:lineRule="auto"/>
        <w:ind w:right="0" w:firstLine="420" w:firstLineChars="200"/>
        <w:jc w:val="both"/>
        <w:textAlignment w:val="auto"/>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5.4质量要求：合格</w:t>
      </w:r>
      <w:r>
        <w:rPr>
          <w:rFonts w:hint="eastAsia" w:ascii="宋体" w:hAnsi="宋体" w:cs="宋体"/>
          <w:color w:val="auto"/>
          <w:spacing w:val="0"/>
          <w:sz w:val="21"/>
          <w:szCs w:val="21"/>
          <w:highlight w:val="none"/>
          <w:lang w:val="en-US" w:eastAsia="zh-CN"/>
        </w:rPr>
        <w:t>；</w:t>
      </w:r>
    </w:p>
    <w:p w14:paraId="029BC84E">
      <w:pPr>
        <w:pStyle w:val="9"/>
        <w:keepNext w:val="0"/>
        <w:keepLines w:val="0"/>
        <w:pageBreakBefore w:val="0"/>
        <w:widowControl w:val="0"/>
        <w:kinsoku/>
        <w:wordWrap/>
        <w:overflowPunct/>
        <w:topLinePunct w:val="0"/>
        <w:autoSpaceDE/>
        <w:autoSpaceDN/>
        <w:bidi w:val="0"/>
        <w:adjustRightInd/>
        <w:snapToGrid/>
        <w:spacing w:line="360" w:lineRule="auto"/>
        <w:ind w:right="0" w:firstLine="420" w:firstLineChars="200"/>
        <w:jc w:val="both"/>
        <w:textAlignment w:val="auto"/>
        <w:rPr>
          <w:rFonts w:hint="eastAsia" w:ascii="宋体" w:hAnsi="宋体" w:eastAsia="宋体" w:cs="宋体"/>
          <w:color w:val="auto"/>
          <w:spacing w:val="-1"/>
          <w:sz w:val="21"/>
          <w:szCs w:val="21"/>
          <w:lang w:eastAsia="zh-CN"/>
        </w:rPr>
      </w:pPr>
      <w:r>
        <w:rPr>
          <w:rFonts w:hint="eastAsia" w:ascii="宋体" w:hAnsi="宋体" w:cs="宋体"/>
          <w:color w:val="auto"/>
          <w:spacing w:val="0"/>
          <w:sz w:val="21"/>
          <w:szCs w:val="21"/>
          <w:highlight w:val="none"/>
          <w:lang w:val="en-US" w:eastAsia="zh-CN"/>
        </w:rPr>
        <w:t>6.</w:t>
      </w:r>
      <w:r>
        <w:rPr>
          <w:rFonts w:hint="eastAsia" w:ascii="宋体" w:hAnsi="宋体" w:eastAsia="宋体" w:cs="宋体"/>
          <w:color w:val="auto"/>
          <w:spacing w:val="0"/>
          <w:sz w:val="21"/>
          <w:szCs w:val="21"/>
          <w:highlight w:val="none"/>
          <w:lang w:val="en-US" w:eastAsia="zh-CN"/>
        </w:rPr>
        <w:t>合同履行期限</w:t>
      </w:r>
      <w:r>
        <w:rPr>
          <w:rFonts w:hint="eastAsia" w:ascii="宋体" w:hAnsi="宋体" w:cs="宋体"/>
          <w:color w:val="auto"/>
          <w:spacing w:val="0"/>
          <w:sz w:val="21"/>
          <w:szCs w:val="21"/>
          <w:highlight w:val="none"/>
          <w:lang w:val="en-US" w:eastAsia="zh-CN"/>
        </w:rPr>
        <w:t>：</w:t>
      </w:r>
      <w:r>
        <w:rPr>
          <w:rFonts w:hint="eastAsia" w:ascii="宋体" w:hAnsi="宋体" w:cs="宋体"/>
          <w:color w:val="auto"/>
          <w:spacing w:val="-1"/>
          <w:sz w:val="21"/>
          <w:szCs w:val="21"/>
          <w:lang w:eastAsia="zh-CN"/>
        </w:rPr>
        <w:t>签订合同后30日历天；</w:t>
      </w:r>
    </w:p>
    <w:p w14:paraId="550EAEAA">
      <w:pPr>
        <w:pStyle w:val="9"/>
        <w:keepNext w:val="0"/>
        <w:keepLines w:val="0"/>
        <w:pageBreakBefore w:val="0"/>
        <w:widowControl w:val="0"/>
        <w:kinsoku/>
        <w:wordWrap/>
        <w:overflowPunct/>
        <w:topLinePunct w:val="0"/>
        <w:autoSpaceDE/>
        <w:autoSpaceDN/>
        <w:bidi w:val="0"/>
        <w:adjustRightInd/>
        <w:snapToGrid/>
        <w:spacing w:line="360" w:lineRule="auto"/>
        <w:ind w:right="0" w:firstLine="420" w:firstLineChars="200"/>
        <w:jc w:val="left"/>
        <w:textAlignment w:val="auto"/>
        <w:rPr>
          <w:rFonts w:hint="eastAsia" w:ascii="宋体" w:hAnsi="宋体" w:eastAsia="宋体" w:cs="宋体"/>
          <w:color w:val="auto"/>
          <w:spacing w:val="0"/>
          <w:sz w:val="21"/>
          <w:szCs w:val="21"/>
          <w:highlight w:val="none"/>
          <w:lang w:eastAsia="zh-CN"/>
        </w:rPr>
      </w:pPr>
      <w:r>
        <w:rPr>
          <w:rFonts w:hint="eastAsia" w:ascii="宋体" w:hAnsi="宋体" w:cs="宋体"/>
          <w:color w:val="auto"/>
          <w:spacing w:val="0"/>
          <w:sz w:val="21"/>
          <w:szCs w:val="21"/>
          <w:highlight w:val="none"/>
          <w:lang w:val="en-US" w:eastAsia="zh-CN"/>
        </w:rPr>
        <w:t>7</w:t>
      </w:r>
      <w:r>
        <w:rPr>
          <w:rFonts w:hint="eastAsia" w:ascii="宋体" w:hAnsi="宋体" w:eastAsia="宋体" w:cs="宋体"/>
          <w:color w:val="auto"/>
          <w:spacing w:val="0"/>
          <w:sz w:val="21"/>
          <w:szCs w:val="21"/>
          <w:highlight w:val="none"/>
          <w:lang w:val="en-US" w:eastAsia="zh-CN"/>
        </w:rPr>
        <w:t>.</w:t>
      </w:r>
      <w:r>
        <w:rPr>
          <w:rFonts w:hint="eastAsia" w:ascii="宋体" w:hAnsi="宋体" w:eastAsia="宋体" w:cs="宋体"/>
          <w:color w:val="auto"/>
          <w:spacing w:val="0"/>
          <w:sz w:val="21"/>
          <w:szCs w:val="21"/>
          <w:highlight w:val="none"/>
        </w:rPr>
        <w:t>本项目是否接受联合体投标：否</w:t>
      </w:r>
      <w:r>
        <w:rPr>
          <w:rFonts w:hint="eastAsia" w:ascii="宋体" w:hAnsi="宋体" w:cs="宋体"/>
          <w:color w:val="auto"/>
          <w:spacing w:val="0"/>
          <w:sz w:val="21"/>
          <w:szCs w:val="21"/>
          <w:highlight w:val="none"/>
          <w:lang w:eastAsia="zh-CN"/>
        </w:rPr>
        <w:t>；</w:t>
      </w:r>
    </w:p>
    <w:p w14:paraId="10951629">
      <w:pPr>
        <w:pStyle w:val="9"/>
        <w:keepNext w:val="0"/>
        <w:keepLines w:val="0"/>
        <w:pageBreakBefore w:val="0"/>
        <w:widowControl w:val="0"/>
        <w:kinsoku/>
        <w:wordWrap/>
        <w:overflowPunct/>
        <w:topLinePunct w:val="0"/>
        <w:autoSpaceDE/>
        <w:autoSpaceDN/>
        <w:bidi w:val="0"/>
        <w:adjustRightInd/>
        <w:snapToGrid/>
        <w:spacing w:line="360" w:lineRule="auto"/>
        <w:ind w:right="0" w:firstLine="420" w:firstLineChars="200"/>
        <w:jc w:val="left"/>
        <w:textAlignment w:val="auto"/>
        <w:rPr>
          <w:rFonts w:hint="eastAsia" w:ascii="宋体" w:hAnsi="宋体" w:eastAsia="宋体" w:cs="宋体"/>
          <w:color w:val="auto"/>
          <w:spacing w:val="0"/>
          <w:sz w:val="21"/>
          <w:szCs w:val="21"/>
          <w:highlight w:val="none"/>
          <w:lang w:eastAsia="zh-CN"/>
        </w:rPr>
      </w:pPr>
      <w:r>
        <w:rPr>
          <w:rFonts w:hint="eastAsia" w:ascii="宋体" w:hAnsi="宋体" w:cs="宋体"/>
          <w:color w:val="auto"/>
          <w:spacing w:val="0"/>
          <w:sz w:val="21"/>
          <w:szCs w:val="21"/>
          <w:highlight w:val="none"/>
          <w:lang w:val="en-US" w:eastAsia="zh-CN"/>
        </w:rPr>
        <w:t>8</w:t>
      </w:r>
      <w:r>
        <w:rPr>
          <w:rFonts w:hint="eastAsia" w:ascii="宋体" w:hAnsi="宋体" w:eastAsia="宋体" w:cs="宋体"/>
          <w:color w:val="auto"/>
          <w:spacing w:val="0"/>
          <w:sz w:val="21"/>
          <w:szCs w:val="21"/>
          <w:highlight w:val="none"/>
          <w:lang w:val="en-US" w:eastAsia="zh-CN"/>
        </w:rPr>
        <w:t>.</w:t>
      </w:r>
      <w:r>
        <w:rPr>
          <w:rFonts w:hint="eastAsia" w:ascii="宋体" w:hAnsi="宋体" w:eastAsia="宋体" w:cs="宋体"/>
          <w:color w:val="auto"/>
          <w:spacing w:val="0"/>
          <w:sz w:val="21"/>
          <w:szCs w:val="21"/>
          <w:highlight w:val="none"/>
        </w:rPr>
        <w:t>是否接受进口产品：否</w:t>
      </w:r>
      <w:r>
        <w:rPr>
          <w:rFonts w:hint="eastAsia" w:ascii="宋体" w:hAnsi="宋体" w:cs="宋体"/>
          <w:color w:val="auto"/>
          <w:spacing w:val="0"/>
          <w:sz w:val="21"/>
          <w:szCs w:val="21"/>
          <w:highlight w:val="none"/>
          <w:lang w:eastAsia="zh-CN"/>
        </w:rPr>
        <w:t>；</w:t>
      </w:r>
    </w:p>
    <w:p w14:paraId="52536F58">
      <w:pPr>
        <w:pStyle w:val="9"/>
        <w:keepNext w:val="0"/>
        <w:keepLines w:val="0"/>
        <w:pageBreakBefore w:val="0"/>
        <w:widowControl w:val="0"/>
        <w:kinsoku/>
        <w:wordWrap/>
        <w:overflowPunct/>
        <w:topLinePunct w:val="0"/>
        <w:autoSpaceDE/>
        <w:autoSpaceDN/>
        <w:bidi w:val="0"/>
        <w:adjustRightInd/>
        <w:snapToGrid/>
        <w:spacing w:line="360" w:lineRule="auto"/>
        <w:ind w:right="0" w:firstLine="420" w:firstLineChars="200"/>
        <w:jc w:val="left"/>
        <w:textAlignment w:val="auto"/>
        <w:rPr>
          <w:rFonts w:hint="eastAsia" w:ascii="宋体" w:hAnsi="宋体" w:eastAsia="宋体" w:cs="宋体"/>
          <w:color w:val="auto"/>
          <w:spacing w:val="0"/>
          <w:sz w:val="21"/>
          <w:szCs w:val="21"/>
          <w:highlight w:val="none"/>
          <w:lang w:val="en-US" w:eastAsia="zh-CN"/>
        </w:rPr>
      </w:pPr>
      <w:r>
        <w:rPr>
          <w:rFonts w:hint="eastAsia" w:ascii="宋体" w:hAnsi="宋体" w:cs="宋体"/>
          <w:color w:val="auto"/>
          <w:spacing w:val="0"/>
          <w:sz w:val="21"/>
          <w:szCs w:val="21"/>
          <w:highlight w:val="none"/>
          <w:lang w:val="en-US" w:eastAsia="zh-CN"/>
        </w:rPr>
        <w:t>9</w:t>
      </w:r>
      <w:r>
        <w:rPr>
          <w:rFonts w:hint="eastAsia" w:ascii="宋体" w:hAnsi="宋体" w:eastAsia="宋体" w:cs="宋体"/>
          <w:color w:val="auto"/>
          <w:spacing w:val="0"/>
          <w:sz w:val="21"/>
          <w:szCs w:val="21"/>
          <w:highlight w:val="none"/>
          <w:lang w:val="en-US" w:eastAsia="zh-CN"/>
        </w:rPr>
        <w:t>.是否专门面向中小企业：是</w:t>
      </w:r>
      <w:r>
        <w:rPr>
          <w:rFonts w:hint="eastAsia" w:ascii="宋体" w:hAnsi="宋体" w:cs="宋体"/>
          <w:color w:val="auto"/>
          <w:spacing w:val="0"/>
          <w:sz w:val="21"/>
          <w:szCs w:val="21"/>
          <w:highlight w:val="none"/>
          <w:lang w:val="en-US" w:eastAsia="zh-CN"/>
        </w:rPr>
        <w:t>；</w:t>
      </w:r>
    </w:p>
    <w:p w14:paraId="0BF832CF">
      <w:pPr>
        <w:pStyle w:val="7"/>
        <w:keepNext w:val="0"/>
        <w:keepLines w:val="0"/>
        <w:pageBreakBefore w:val="0"/>
        <w:widowControl w:val="0"/>
        <w:numPr>
          <w:ilvl w:val="6"/>
          <w:numId w:val="0"/>
        </w:numPr>
        <w:kinsoku/>
        <w:wordWrap/>
        <w:overflowPunct/>
        <w:topLinePunct w:val="0"/>
        <w:autoSpaceDE/>
        <w:autoSpaceDN/>
        <w:bidi w:val="0"/>
        <w:adjustRightInd/>
        <w:snapToGrid/>
        <w:spacing w:before="0" w:beforeLines="0" w:after="0" w:afterLines="0" w:line="360" w:lineRule="auto"/>
        <w:ind w:leftChars="0" w:right="0" w:rightChars="0" w:firstLine="422" w:firstLineChars="200"/>
        <w:jc w:val="both"/>
        <w:textAlignment w:val="auto"/>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二、申请人资格条件</w:t>
      </w:r>
    </w:p>
    <w:p w14:paraId="4ED2FBAA">
      <w:pPr>
        <w:pStyle w:val="9"/>
        <w:keepNext w:val="0"/>
        <w:keepLines w:val="0"/>
        <w:pageBreakBefore w:val="0"/>
        <w:widowControl w:val="0"/>
        <w:kinsoku/>
        <w:wordWrap/>
        <w:overflowPunct/>
        <w:topLinePunct w:val="0"/>
        <w:autoSpaceDE/>
        <w:autoSpaceDN/>
        <w:bidi w:val="0"/>
        <w:adjustRightInd/>
        <w:snapToGrid/>
        <w:spacing w:line="360" w:lineRule="auto"/>
        <w:ind w:left="0" w:leftChars="0" w:right="0" w:firstLine="420" w:firstLineChars="200"/>
        <w:jc w:val="left"/>
        <w:textAlignment w:val="auto"/>
        <w:rPr>
          <w:rFonts w:hint="eastAsia" w:ascii="宋体" w:hAnsi="宋体" w:eastAsia="宋体" w:cs="宋体"/>
          <w:b w:val="0"/>
          <w:bCs w:val="0"/>
          <w:color w:val="auto"/>
          <w:spacing w:val="0"/>
          <w:sz w:val="21"/>
          <w:szCs w:val="21"/>
          <w:highlight w:val="none"/>
          <w:lang w:val="en-US" w:eastAsia="zh-CN"/>
        </w:rPr>
      </w:pPr>
      <w:r>
        <w:rPr>
          <w:rFonts w:hint="eastAsia" w:ascii="宋体" w:hAnsi="宋体" w:eastAsia="宋体" w:cs="宋体"/>
          <w:b w:val="0"/>
          <w:bCs w:val="0"/>
          <w:color w:val="auto"/>
          <w:spacing w:val="0"/>
          <w:sz w:val="21"/>
          <w:szCs w:val="21"/>
          <w:highlight w:val="none"/>
          <w:lang w:val="en-US" w:eastAsia="zh-CN"/>
        </w:rPr>
        <w:t>1.满足</w:t>
      </w:r>
      <w:r>
        <w:rPr>
          <w:rFonts w:hint="eastAsia" w:ascii="宋体" w:hAnsi="宋体" w:eastAsia="宋体" w:cs="宋体"/>
          <w:b w:val="0"/>
          <w:bCs w:val="0"/>
          <w:color w:val="auto"/>
          <w:spacing w:val="0"/>
          <w:sz w:val="21"/>
          <w:szCs w:val="21"/>
          <w:highlight w:val="none"/>
        </w:rPr>
        <w:t>《</w:t>
      </w:r>
      <w:r>
        <w:rPr>
          <w:rFonts w:hint="eastAsia" w:ascii="宋体" w:hAnsi="宋体" w:eastAsia="宋体" w:cs="宋体"/>
          <w:b w:val="0"/>
          <w:bCs w:val="0"/>
          <w:color w:val="auto"/>
          <w:spacing w:val="0"/>
          <w:sz w:val="21"/>
          <w:szCs w:val="21"/>
          <w:highlight w:val="none"/>
          <w:lang w:val="en-US" w:eastAsia="zh-CN"/>
        </w:rPr>
        <w:t>中华人民共和国</w:t>
      </w:r>
      <w:r>
        <w:rPr>
          <w:rFonts w:hint="eastAsia" w:ascii="宋体" w:hAnsi="宋体" w:eastAsia="宋体" w:cs="宋体"/>
          <w:b w:val="0"/>
          <w:bCs w:val="0"/>
          <w:color w:val="auto"/>
          <w:spacing w:val="0"/>
          <w:sz w:val="21"/>
          <w:szCs w:val="21"/>
          <w:highlight w:val="none"/>
        </w:rPr>
        <w:t>政府采购法》第二十二条</w:t>
      </w:r>
      <w:r>
        <w:rPr>
          <w:rFonts w:hint="eastAsia" w:ascii="宋体" w:hAnsi="宋体" w:eastAsia="宋体" w:cs="宋体"/>
          <w:b w:val="0"/>
          <w:bCs w:val="0"/>
          <w:color w:val="auto"/>
          <w:spacing w:val="0"/>
          <w:sz w:val="21"/>
          <w:szCs w:val="21"/>
          <w:highlight w:val="none"/>
          <w:lang w:val="en-US" w:eastAsia="zh-CN"/>
        </w:rPr>
        <w:t>规定；</w:t>
      </w:r>
    </w:p>
    <w:p w14:paraId="37F10239">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baseline"/>
        <w:rPr>
          <w:rFonts w:hint="eastAsia" w:ascii="宋体" w:hAnsi="宋体" w:eastAsia="宋体" w:cs="宋体"/>
          <w:b/>
          <w:bCs w:val="0"/>
          <w:color w:val="auto"/>
          <w:spacing w:val="0"/>
          <w:sz w:val="21"/>
          <w:szCs w:val="21"/>
          <w:highlight w:val="none"/>
          <w:lang w:val="en-US" w:eastAsia="zh-CN"/>
        </w:rPr>
      </w:pPr>
      <w:r>
        <w:rPr>
          <w:rFonts w:hint="eastAsia" w:ascii="宋体" w:hAnsi="宋体" w:eastAsia="宋体" w:cs="宋体"/>
          <w:b w:val="0"/>
          <w:bCs/>
          <w:color w:val="auto"/>
          <w:spacing w:val="0"/>
          <w:sz w:val="21"/>
          <w:szCs w:val="21"/>
          <w:highlight w:val="none"/>
          <w:lang w:val="en-US" w:eastAsia="zh-CN"/>
        </w:rPr>
        <w:t>2.落实政府采购政策满足的资格要求：</w:t>
      </w:r>
      <w:r>
        <w:rPr>
          <w:rFonts w:hint="eastAsia" w:ascii="宋体" w:hAnsi="宋体" w:eastAsia="宋体" w:cs="宋体"/>
          <w:b/>
          <w:bCs w:val="0"/>
          <w:color w:val="auto"/>
          <w:spacing w:val="0"/>
          <w:sz w:val="21"/>
          <w:szCs w:val="21"/>
          <w:highlight w:val="none"/>
          <w:lang w:val="en-US" w:eastAsia="zh-CN"/>
        </w:rPr>
        <w:t>本项目属于专门面向中小企业采购项目，投标报价统一不执行小微企业报价价格扣除政策。本项目对应的中小企业划分标准所属行业：建筑业。供应商应在资格性证明文件中提供《中小企业声明函》或《残疾人福利性单位声明函》或省级以上监狱管理局、戒毒管理局（含新疆生产建设兵团）出具的属于监狱企业的证明文件。</w:t>
      </w:r>
    </w:p>
    <w:p w14:paraId="41DA2727">
      <w:pPr>
        <w:keepNext w:val="0"/>
        <w:keepLines w:val="0"/>
        <w:pageBreakBefore w:val="0"/>
        <w:widowControl w:val="0"/>
        <w:kinsoku/>
        <w:wordWrap/>
        <w:overflowPunct/>
        <w:topLinePunct w:val="0"/>
        <w:autoSpaceDE/>
        <w:autoSpaceDN/>
        <w:bidi w:val="0"/>
        <w:adjustRightInd/>
        <w:snapToGrid w:val="0"/>
        <w:spacing w:line="360" w:lineRule="auto"/>
        <w:ind w:firstLine="422" w:firstLineChars="200"/>
        <w:textAlignment w:val="baseline"/>
        <w:rPr>
          <w:rFonts w:hint="eastAsia" w:ascii="宋体" w:hAnsi="宋体" w:eastAsia="宋体" w:cs="宋体"/>
          <w:b/>
          <w:bCs w:val="0"/>
          <w:color w:val="auto"/>
          <w:spacing w:val="0"/>
          <w:sz w:val="21"/>
          <w:szCs w:val="21"/>
          <w:highlight w:val="none"/>
          <w:lang w:val="en-US" w:eastAsia="zh-CN"/>
        </w:rPr>
      </w:pPr>
      <w:r>
        <w:rPr>
          <w:rFonts w:hint="eastAsia" w:ascii="宋体" w:hAnsi="宋体" w:eastAsia="宋体" w:cs="宋体"/>
          <w:b/>
          <w:bCs w:val="0"/>
          <w:color w:val="auto"/>
          <w:spacing w:val="0"/>
          <w:sz w:val="21"/>
          <w:szCs w:val="21"/>
          <w:highlight w:val="none"/>
          <w:lang w:val="en-US" w:eastAsia="zh-CN"/>
        </w:rPr>
        <w:t>3.本项目的特定资格要求</w:t>
      </w:r>
    </w:p>
    <w:p w14:paraId="1DF4C171">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baseline"/>
        <w:rPr>
          <w:rFonts w:hint="eastAsia" w:ascii="宋体" w:hAnsi="宋体" w:eastAsia="宋体" w:cs="宋体"/>
          <w:b w:val="0"/>
          <w:bCs/>
          <w:color w:val="auto"/>
          <w:spacing w:val="0"/>
          <w:sz w:val="21"/>
          <w:szCs w:val="21"/>
          <w:highlight w:val="none"/>
          <w:lang w:val="en-US" w:eastAsia="zh-CN"/>
        </w:rPr>
      </w:pPr>
      <w:r>
        <w:rPr>
          <w:rFonts w:hint="eastAsia" w:ascii="宋体" w:hAnsi="宋体" w:eastAsia="宋体" w:cs="宋体"/>
          <w:b w:val="0"/>
          <w:bCs/>
          <w:color w:val="auto"/>
          <w:spacing w:val="0"/>
          <w:sz w:val="21"/>
          <w:szCs w:val="21"/>
          <w:highlight w:val="none"/>
          <w:lang w:val="en-US" w:eastAsia="zh-CN"/>
        </w:rPr>
        <w:t>3.1满足《中华人民共和国政府采购法》第二十二条第一款规定的供应商基础性资格要求；供应商自行承诺并承担后果，承诺书不实的，按《政府采购法》提供虚假材料的有关规定给予处罚。</w:t>
      </w:r>
    </w:p>
    <w:p w14:paraId="1B678325">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baseline"/>
        <w:rPr>
          <w:rFonts w:hint="eastAsia" w:ascii="宋体" w:hAnsi="宋体" w:eastAsia="宋体" w:cs="宋体"/>
          <w:b w:val="0"/>
          <w:bCs/>
          <w:color w:val="auto"/>
          <w:spacing w:val="0"/>
          <w:sz w:val="21"/>
          <w:szCs w:val="21"/>
          <w:highlight w:val="none"/>
          <w:lang w:val="en-US" w:eastAsia="zh-CN"/>
        </w:rPr>
      </w:pPr>
      <w:r>
        <w:rPr>
          <w:rFonts w:hint="eastAsia" w:ascii="宋体" w:hAnsi="宋体" w:eastAsia="宋体" w:cs="宋体"/>
          <w:b w:val="0"/>
          <w:bCs/>
          <w:color w:val="auto"/>
          <w:spacing w:val="0"/>
          <w:sz w:val="21"/>
          <w:szCs w:val="21"/>
          <w:highlight w:val="none"/>
          <w:lang w:val="en-US" w:eastAsia="zh-CN"/>
        </w:rPr>
        <w:t>3.2根据《关于在政府采购活动中查询及使用信用记录有关问题的通知》(财库〔2016〕125号）的规定，对列入失信被执行人、重大税收违法失信主体、政府采购严重违法失信行为记录名单的供应商，拒绝参与本项目政府采购活动。采购代理机构将在解密投标文件之前对参加本项目的供应商进行信用信息查询，截图打印，作为证据留存，供应商可不提供相关证明材料。</w:t>
      </w:r>
    </w:p>
    <w:p w14:paraId="7E6A27C2">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baseline"/>
        <w:rPr>
          <w:rFonts w:hint="eastAsia" w:ascii="宋体" w:hAnsi="宋体" w:eastAsia="宋体" w:cs="宋体"/>
          <w:b w:val="0"/>
          <w:bCs/>
          <w:color w:val="auto"/>
          <w:spacing w:val="0"/>
          <w:sz w:val="21"/>
          <w:szCs w:val="21"/>
          <w:highlight w:val="none"/>
          <w:lang w:val="en-US" w:eastAsia="zh-CN" w:bidi="ar-SA"/>
        </w:rPr>
      </w:pPr>
      <w:r>
        <w:rPr>
          <w:rFonts w:hint="eastAsia" w:ascii="宋体" w:hAnsi="宋体" w:eastAsia="宋体" w:cs="宋体"/>
          <w:b w:val="0"/>
          <w:bCs/>
          <w:color w:val="auto"/>
          <w:spacing w:val="0"/>
          <w:sz w:val="21"/>
          <w:szCs w:val="21"/>
          <w:highlight w:val="none"/>
          <w:lang w:val="en-US" w:eastAsia="zh-CN" w:bidi="ar-SA"/>
        </w:rPr>
        <w:t>3.3单位负责人为同一人或者存在直接控股、管理关系的不同供应商，不得参加同一合同项下的政府采购活动；为本项目提供整体设计、规范编制或者项目管理、监理、检测等服务后不得再参加采购项目的其他采购活动。</w:t>
      </w:r>
    </w:p>
    <w:p w14:paraId="22A7230B">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baseline"/>
        <w:rPr>
          <w:rFonts w:hint="eastAsia" w:ascii="宋体" w:hAnsi="宋体" w:eastAsia="宋体" w:cs="宋体"/>
          <w:b w:val="0"/>
          <w:bCs/>
          <w:color w:val="auto"/>
          <w:spacing w:val="0"/>
          <w:sz w:val="21"/>
          <w:szCs w:val="21"/>
          <w:highlight w:val="none"/>
          <w:lang w:val="en-US" w:eastAsia="zh-CN"/>
        </w:rPr>
      </w:pPr>
      <w:r>
        <w:rPr>
          <w:rFonts w:hint="eastAsia" w:ascii="宋体" w:hAnsi="宋体" w:eastAsia="宋体" w:cs="宋体"/>
          <w:b w:val="0"/>
          <w:bCs/>
          <w:color w:val="auto"/>
          <w:spacing w:val="0"/>
          <w:sz w:val="21"/>
          <w:szCs w:val="21"/>
          <w:highlight w:val="none"/>
          <w:lang w:val="en-US" w:eastAsia="zh-CN"/>
        </w:rPr>
        <w:t>3.4项目的特定资格要求</w:t>
      </w:r>
    </w:p>
    <w:p w14:paraId="6E5A38B8">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20" w:firstLineChars="2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lang w:val="en-US" w:eastAsia="zh-CN" w:bidi="ar-SA"/>
        </w:rPr>
        <w:t>（1）供应商须具有行政主管部门核发的公路工程施工总承包叁级及以上资质；具有有效的安全生产许可证。并在人员、设备、资金等方面具有相应的施工能力。</w:t>
      </w:r>
    </w:p>
    <w:p w14:paraId="74096DFA">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20" w:firstLineChars="200"/>
        <w:textAlignment w:val="baseline"/>
        <w:rPr>
          <w:rFonts w:hint="eastAsia" w:ascii="宋体" w:hAnsi="宋体" w:eastAsia="宋体" w:cs="宋体"/>
          <w:b w:val="0"/>
          <w:bCs/>
          <w:color w:val="auto"/>
          <w:spacing w:val="0"/>
          <w:sz w:val="21"/>
          <w:szCs w:val="21"/>
          <w:highlight w:val="none"/>
          <w:lang w:val="en-US" w:eastAsia="zh-CN"/>
        </w:rPr>
      </w:pPr>
      <w:r>
        <w:rPr>
          <w:rFonts w:hint="eastAsia" w:ascii="宋体" w:hAnsi="宋体" w:eastAsia="宋体" w:cs="宋体"/>
          <w:b w:val="0"/>
          <w:bCs/>
          <w:color w:val="auto"/>
          <w:spacing w:val="0"/>
          <w:sz w:val="21"/>
          <w:szCs w:val="21"/>
          <w:highlight w:val="none"/>
          <w:lang w:val="en-US" w:eastAsia="zh-CN"/>
        </w:rPr>
        <w:t>（2）拟派项目经理须具备公路工程专业二级及以上注册建造师执业资格，具备有效的安全生产考核合格证书，且未担任其他在施建设工程项目的项目经理。（提供无在建承诺书、劳动合同及本单位缴纳的社保证明扫描件）。</w:t>
      </w:r>
    </w:p>
    <w:p w14:paraId="682DC215">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20" w:firstLineChars="200"/>
        <w:textAlignment w:val="baseline"/>
        <w:rPr>
          <w:rFonts w:hint="eastAsia" w:ascii="宋体" w:hAnsi="宋体" w:eastAsia="宋体" w:cs="宋体"/>
          <w:b w:val="0"/>
          <w:bCs/>
          <w:color w:val="auto"/>
          <w:spacing w:val="0"/>
          <w:sz w:val="21"/>
          <w:szCs w:val="21"/>
          <w:highlight w:val="none"/>
          <w:lang w:val="en-US" w:eastAsia="zh-CN"/>
        </w:rPr>
      </w:pPr>
      <w:r>
        <w:rPr>
          <w:rFonts w:hint="eastAsia" w:ascii="宋体" w:hAnsi="宋体" w:eastAsia="宋体" w:cs="宋体"/>
          <w:b w:val="0"/>
          <w:bCs/>
          <w:color w:val="auto"/>
          <w:spacing w:val="0"/>
          <w:sz w:val="21"/>
          <w:szCs w:val="21"/>
          <w:highlight w:val="none"/>
          <w:lang w:val="en-US" w:eastAsia="zh-CN"/>
        </w:rPr>
        <w:t>（3）根据河南省住房和城乡建设厅《关于进一步规范建设工程企业资质管理的通知》（豫建行规〔2024〕7 号），投标企业因不满足资质标准要求被全国或河南省建筑市场监管公共服务平台标注为资质异常的，企业该项资质不得参与投标。（需提供河南省建筑市场监管公共服务平台截图）</w:t>
      </w:r>
    </w:p>
    <w:p w14:paraId="306DE8AE">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baseline"/>
        <w:rPr>
          <w:rFonts w:hint="eastAsia" w:ascii="宋体" w:hAnsi="宋体" w:eastAsia="宋体" w:cs="宋体"/>
          <w:b w:val="0"/>
          <w:bCs/>
          <w:color w:val="auto"/>
          <w:spacing w:val="0"/>
          <w:sz w:val="21"/>
          <w:szCs w:val="21"/>
          <w:highlight w:val="none"/>
          <w:lang w:val="en-US" w:eastAsia="zh-CN"/>
        </w:rPr>
      </w:pPr>
      <w:r>
        <w:rPr>
          <w:rFonts w:hint="eastAsia" w:ascii="宋体" w:hAnsi="宋体" w:eastAsia="宋体" w:cs="宋体"/>
          <w:b w:val="0"/>
          <w:bCs/>
          <w:color w:val="auto"/>
          <w:spacing w:val="0"/>
          <w:sz w:val="21"/>
          <w:szCs w:val="21"/>
          <w:highlight w:val="none"/>
          <w:lang w:val="en-US" w:eastAsia="zh-CN"/>
        </w:rPr>
        <w:t>（4）具备法律、行政法规规定的其他条件。</w:t>
      </w:r>
    </w:p>
    <w:p w14:paraId="2937C881">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baseline"/>
        <w:rPr>
          <w:rFonts w:hint="eastAsia" w:ascii="宋体" w:hAnsi="宋体" w:eastAsia="宋体" w:cs="宋体"/>
          <w:b w:val="0"/>
          <w:bCs/>
          <w:color w:val="auto"/>
          <w:spacing w:val="0"/>
          <w:sz w:val="21"/>
          <w:szCs w:val="21"/>
          <w:highlight w:val="none"/>
          <w:lang w:val="en-US" w:eastAsia="zh-CN"/>
        </w:rPr>
      </w:pPr>
      <w:r>
        <w:rPr>
          <w:rFonts w:hint="eastAsia" w:ascii="宋体" w:hAnsi="宋体" w:eastAsia="宋体" w:cs="宋体"/>
          <w:b w:val="0"/>
          <w:bCs/>
          <w:color w:val="auto"/>
          <w:spacing w:val="0"/>
          <w:sz w:val="21"/>
          <w:szCs w:val="21"/>
          <w:highlight w:val="none"/>
          <w:lang w:val="en-US" w:eastAsia="zh-CN"/>
        </w:rPr>
        <w:t>（5）本项目（是/否）接受联合体投标：否。</w:t>
      </w:r>
    </w:p>
    <w:p w14:paraId="24969B86">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baseline"/>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注：（1）所有证照均应在有效期内，证照如需年检的、应为经年检有效的证照；文中“近”“前”指距投标截止时间。</w:t>
      </w:r>
    </w:p>
    <w:p w14:paraId="042C7106">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baseline"/>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（2）资格证明材料（文件）应附于响应文件中并经供应商签章。供应商对资格证明文件真实性有效合规承担责任，提供虚假材料的为无效投标并将进一步追究其责任。</w:t>
      </w:r>
    </w:p>
    <w:p w14:paraId="492F5D00">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baseline"/>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（3）本项目采取资格后审，开标后，将由谈判小组进行资格审核，未按要求逐一提供或资格审查不合格的为无效投标，供应商应自负其风险费用。</w:t>
      </w:r>
    </w:p>
    <w:p w14:paraId="7BC6071B">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baseline"/>
        <w:rPr>
          <w:rFonts w:hint="eastAsia" w:ascii="宋体" w:hAnsi="宋体" w:eastAsia="宋体" w:cs="宋体"/>
          <w:b/>
          <w:bCs w:val="0"/>
          <w:color w:val="auto"/>
          <w:spacing w:val="0"/>
          <w:sz w:val="21"/>
          <w:szCs w:val="21"/>
          <w:highlight w:val="none"/>
        </w:rPr>
      </w:pPr>
      <w:r>
        <w:rPr>
          <w:rFonts w:hint="eastAsia" w:ascii="宋体" w:hAnsi="宋体" w:eastAsia="宋体" w:cs="宋体"/>
          <w:b/>
          <w:bCs w:val="0"/>
          <w:color w:val="auto"/>
          <w:spacing w:val="0"/>
          <w:sz w:val="21"/>
          <w:szCs w:val="21"/>
          <w:highlight w:val="none"/>
          <w:lang w:val="en-US" w:eastAsia="zh-CN"/>
        </w:rPr>
        <w:t>三、获取采购文件</w:t>
      </w:r>
    </w:p>
    <w:p w14:paraId="7F03B7F0">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baseline"/>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1.时间：2026年</w:t>
      </w:r>
      <w:r>
        <w:rPr>
          <w:rFonts w:hint="eastAsia" w:ascii="宋体" w:hAnsi="宋体" w:cs="宋体"/>
          <w:b w:val="0"/>
          <w:bCs w:val="0"/>
          <w:color w:val="auto"/>
          <w:sz w:val="21"/>
          <w:szCs w:val="21"/>
          <w:highlight w:val="none"/>
          <w:lang w:val="en-US" w:eastAsia="zh-CN"/>
        </w:rPr>
        <w:t>10</w:t>
      </w:r>
      <w:r>
        <w:rPr>
          <w:rFonts w:hint="eastAsia" w:ascii="宋体" w:hAnsi="宋体" w:eastAsia="宋体" w:cs="宋体"/>
          <w:b w:val="0"/>
          <w:bCs w:val="0"/>
          <w:color w:val="auto"/>
          <w:sz w:val="21"/>
          <w:szCs w:val="21"/>
          <w:highlight w:val="none"/>
          <w:lang w:val="en-US" w:eastAsia="zh-CN"/>
        </w:rPr>
        <w:t>月</w:t>
      </w:r>
      <w:r>
        <w:rPr>
          <w:rFonts w:hint="eastAsia" w:ascii="宋体" w:hAnsi="宋体" w:cs="宋体"/>
          <w:b w:val="0"/>
          <w:bCs w:val="0"/>
          <w:color w:val="auto"/>
          <w:sz w:val="21"/>
          <w:szCs w:val="21"/>
          <w:highlight w:val="none"/>
          <w:lang w:val="en-US" w:eastAsia="zh-CN"/>
        </w:rPr>
        <w:t>28</w:t>
      </w:r>
      <w:r>
        <w:rPr>
          <w:rFonts w:hint="eastAsia" w:ascii="宋体" w:hAnsi="宋体" w:eastAsia="宋体" w:cs="宋体"/>
          <w:b w:val="0"/>
          <w:bCs w:val="0"/>
          <w:color w:val="auto"/>
          <w:sz w:val="21"/>
          <w:szCs w:val="21"/>
          <w:highlight w:val="none"/>
          <w:lang w:val="en-US" w:eastAsia="zh-CN"/>
        </w:rPr>
        <w:t>日至 2026年</w:t>
      </w:r>
      <w:r>
        <w:rPr>
          <w:rFonts w:hint="eastAsia" w:ascii="宋体" w:hAnsi="宋体" w:cs="宋体"/>
          <w:b w:val="0"/>
          <w:bCs w:val="0"/>
          <w:color w:val="auto"/>
          <w:sz w:val="21"/>
          <w:szCs w:val="21"/>
          <w:highlight w:val="none"/>
          <w:lang w:val="en-US" w:eastAsia="zh-CN"/>
        </w:rPr>
        <w:t>10</w:t>
      </w:r>
      <w:r>
        <w:rPr>
          <w:rFonts w:hint="eastAsia" w:ascii="宋体" w:hAnsi="宋体" w:eastAsia="宋体" w:cs="宋体"/>
          <w:b w:val="0"/>
          <w:bCs w:val="0"/>
          <w:color w:val="auto"/>
          <w:sz w:val="21"/>
          <w:szCs w:val="21"/>
          <w:highlight w:val="none"/>
          <w:lang w:val="en-US" w:eastAsia="zh-CN"/>
        </w:rPr>
        <w:t>月</w:t>
      </w:r>
      <w:r>
        <w:rPr>
          <w:rFonts w:hint="eastAsia" w:ascii="宋体" w:hAnsi="宋体" w:cs="宋体"/>
          <w:b w:val="0"/>
          <w:bCs w:val="0"/>
          <w:color w:val="auto"/>
          <w:sz w:val="21"/>
          <w:szCs w:val="21"/>
          <w:highlight w:val="none"/>
          <w:lang w:val="en-US" w:eastAsia="zh-CN"/>
        </w:rPr>
        <w:t>30</w:t>
      </w:r>
      <w:r>
        <w:rPr>
          <w:rFonts w:hint="eastAsia" w:ascii="宋体" w:hAnsi="宋体" w:eastAsia="宋体" w:cs="宋体"/>
          <w:b w:val="0"/>
          <w:bCs w:val="0"/>
          <w:color w:val="auto"/>
          <w:sz w:val="21"/>
          <w:szCs w:val="21"/>
          <w:highlight w:val="none"/>
          <w:lang w:val="en-US" w:eastAsia="zh-CN"/>
        </w:rPr>
        <w:t>日，每天上午00:00至12:00，下午12:00至23:59（北京时间，法定节假日除外）</w:t>
      </w:r>
    </w:p>
    <w:p w14:paraId="0832F90F">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baseline"/>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2.地点：本次谈判文件在网上获取，请使用 IE 浏览器登录</w:t>
      </w:r>
      <w:r>
        <w:rPr>
          <w:rFonts w:hint="eastAsia" w:ascii="宋体" w:hAnsi="宋体" w:eastAsia="宋体" w:cs="宋体"/>
          <w:b w:val="0"/>
          <w:bCs/>
          <w:color w:val="auto"/>
          <w:spacing w:val="0"/>
          <w:sz w:val="21"/>
          <w:szCs w:val="21"/>
          <w:highlight w:val="none"/>
          <w:lang w:val="en-US" w:eastAsia="zh-CN"/>
        </w:rPr>
        <w:t>安阳市公共资源交易中心安阳县分中心</w:t>
      </w:r>
      <w:r>
        <w:rPr>
          <w:rFonts w:hint="eastAsia" w:ascii="宋体" w:hAnsi="宋体" w:eastAsia="宋体" w:cs="宋体"/>
          <w:b w:val="0"/>
          <w:bCs/>
          <w:color w:val="auto"/>
          <w:spacing w:val="0"/>
          <w:sz w:val="21"/>
          <w:szCs w:val="21"/>
          <w:highlight w:val="none"/>
        </w:rPr>
        <w:t>（</w:t>
      </w:r>
      <w:r>
        <w:rPr>
          <w:rFonts w:hint="eastAsia" w:ascii="宋体" w:hAnsi="宋体" w:eastAsia="宋体" w:cs="宋体"/>
          <w:b w:val="0"/>
          <w:bCs/>
          <w:color w:val="auto"/>
          <w:spacing w:val="0"/>
          <w:sz w:val="21"/>
          <w:szCs w:val="21"/>
          <w:highlight w:val="none"/>
          <w:lang w:val="en-US" w:eastAsia="zh-CN"/>
        </w:rPr>
        <w:t>https://ggzy.anyang.gov.cn/ayxggzy/</w:t>
      </w:r>
      <w:r>
        <w:rPr>
          <w:rFonts w:hint="eastAsia" w:ascii="宋体" w:hAnsi="宋体" w:eastAsia="宋体" w:cs="宋体"/>
          <w:b w:val="0"/>
          <w:bCs/>
          <w:color w:val="auto"/>
          <w:spacing w:val="0"/>
          <w:sz w:val="21"/>
          <w:szCs w:val="21"/>
          <w:highlight w:val="none"/>
        </w:rPr>
        <w:t>）</w:t>
      </w:r>
      <w:r>
        <w:rPr>
          <w:rFonts w:hint="eastAsia" w:ascii="宋体" w:hAnsi="宋体" w:eastAsia="宋体" w:cs="宋体"/>
          <w:b w:val="0"/>
          <w:bCs w:val="0"/>
          <w:color w:val="auto"/>
          <w:sz w:val="21"/>
          <w:szCs w:val="21"/>
          <w:highlight w:val="none"/>
          <w:lang w:val="en-US" w:eastAsia="zh-CN"/>
        </w:rPr>
        <w:t>点击“CA 注册”进行用户注册。注册手册详见登录页面的手册下载。注册完成后选择项目填写联系人信息后下载文件。</w:t>
      </w:r>
    </w:p>
    <w:p w14:paraId="46C0819D">
      <w:pPr>
        <w:keepNext w:val="0"/>
        <w:keepLines w:val="0"/>
        <w:pageBreakBefore w:val="0"/>
        <w:widowControl w:val="0"/>
        <w:kinsoku w:val="0"/>
        <w:wordWrap/>
        <w:overflowPunct/>
        <w:topLinePunct w:val="0"/>
        <w:autoSpaceDE/>
        <w:autoSpaceDN/>
        <w:bidi w:val="0"/>
        <w:adjustRightInd/>
        <w:snapToGrid/>
        <w:spacing w:line="360" w:lineRule="auto"/>
        <w:ind w:left="0" w:leftChars="0" w:firstLine="420" w:firstLineChars="200"/>
        <w:textAlignment w:val="baseline"/>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3.方式：凡有意参加投标者，登录“</w:t>
      </w:r>
      <w:r>
        <w:rPr>
          <w:rFonts w:hint="eastAsia" w:ascii="宋体" w:hAnsi="宋体" w:eastAsia="宋体" w:cs="宋体"/>
          <w:b w:val="0"/>
          <w:bCs/>
          <w:color w:val="auto"/>
          <w:spacing w:val="0"/>
          <w:sz w:val="21"/>
          <w:szCs w:val="21"/>
          <w:highlight w:val="none"/>
          <w:lang w:val="en-US" w:eastAsia="zh-CN"/>
        </w:rPr>
        <w:t>安阳市公共资源交易中心安阳县分中心</w:t>
      </w:r>
      <w:r>
        <w:rPr>
          <w:rFonts w:hint="eastAsia" w:ascii="宋体" w:hAnsi="宋体" w:eastAsia="宋体" w:cs="宋体"/>
          <w:b w:val="0"/>
          <w:bCs/>
          <w:color w:val="auto"/>
          <w:spacing w:val="0"/>
          <w:sz w:val="21"/>
          <w:szCs w:val="21"/>
          <w:highlight w:val="none"/>
        </w:rPr>
        <w:t>（</w:t>
      </w:r>
      <w:r>
        <w:rPr>
          <w:rFonts w:hint="eastAsia" w:ascii="宋体" w:hAnsi="宋体" w:eastAsia="宋体" w:cs="宋体"/>
          <w:b w:val="0"/>
          <w:bCs/>
          <w:color w:val="auto"/>
          <w:spacing w:val="0"/>
          <w:sz w:val="21"/>
          <w:szCs w:val="21"/>
          <w:highlight w:val="none"/>
          <w:lang w:val="en-US" w:eastAsia="zh-CN"/>
        </w:rPr>
        <w:t>https://ggzy.anyang.gov.cn/ayxggzy/</w:t>
      </w:r>
      <w:r>
        <w:rPr>
          <w:rFonts w:hint="eastAsia" w:ascii="宋体" w:hAnsi="宋体" w:eastAsia="宋体" w:cs="宋体"/>
          <w:b w:val="0"/>
          <w:bCs/>
          <w:color w:val="auto"/>
          <w:spacing w:val="0"/>
          <w:sz w:val="21"/>
          <w:szCs w:val="21"/>
          <w:highlight w:val="none"/>
        </w:rPr>
        <w:t>）</w:t>
      </w:r>
      <w:r>
        <w:rPr>
          <w:rFonts w:hint="eastAsia" w:ascii="宋体" w:hAnsi="宋体" w:eastAsia="宋体" w:cs="宋体"/>
          <w:b w:val="0"/>
          <w:bCs w:val="0"/>
          <w:color w:val="auto"/>
          <w:sz w:val="21"/>
          <w:szCs w:val="21"/>
          <w:highlight w:val="none"/>
          <w:lang w:val="en-US" w:eastAsia="zh-CN"/>
        </w:rPr>
        <w:t>，凭数字证书下载谈判文件。获取谈判文件后，请到</w:t>
      </w:r>
      <w:r>
        <w:rPr>
          <w:rFonts w:hint="eastAsia" w:ascii="宋体" w:hAnsi="宋体" w:eastAsia="宋体" w:cs="宋体"/>
          <w:b w:val="0"/>
          <w:bCs/>
          <w:color w:val="auto"/>
          <w:spacing w:val="0"/>
          <w:sz w:val="21"/>
          <w:szCs w:val="21"/>
          <w:highlight w:val="none"/>
          <w:lang w:val="en-US" w:eastAsia="zh-CN"/>
        </w:rPr>
        <w:t>安阳市公共资源交易中心安阳县分中心</w:t>
      </w:r>
      <w:r>
        <w:rPr>
          <w:rFonts w:hint="eastAsia" w:ascii="宋体" w:hAnsi="宋体" w:eastAsia="宋体" w:cs="宋体"/>
          <w:b w:val="0"/>
          <w:bCs/>
          <w:color w:val="auto"/>
          <w:spacing w:val="0"/>
          <w:sz w:val="21"/>
          <w:szCs w:val="21"/>
          <w:highlight w:val="none"/>
        </w:rPr>
        <w:t>（</w:t>
      </w:r>
      <w:r>
        <w:rPr>
          <w:rFonts w:hint="eastAsia" w:ascii="宋体" w:hAnsi="宋体" w:eastAsia="宋体" w:cs="宋体"/>
          <w:b w:val="0"/>
          <w:bCs/>
          <w:color w:val="auto"/>
          <w:spacing w:val="0"/>
          <w:sz w:val="21"/>
          <w:szCs w:val="21"/>
          <w:highlight w:val="none"/>
          <w:lang w:val="en-US" w:eastAsia="zh-CN"/>
        </w:rPr>
        <w:t>https://ggzy.anyang.gov.cn/ayxggzy/</w:t>
      </w:r>
      <w:r>
        <w:rPr>
          <w:rFonts w:hint="eastAsia" w:ascii="宋体" w:hAnsi="宋体" w:eastAsia="宋体" w:cs="宋体"/>
          <w:b w:val="0"/>
          <w:bCs/>
          <w:color w:val="auto"/>
          <w:spacing w:val="0"/>
          <w:sz w:val="21"/>
          <w:szCs w:val="21"/>
          <w:highlight w:val="none"/>
        </w:rPr>
        <w:t>）</w:t>
      </w:r>
      <w:r>
        <w:rPr>
          <w:rFonts w:hint="eastAsia" w:ascii="宋体" w:hAnsi="宋体" w:eastAsia="宋体" w:cs="宋体"/>
          <w:b w:val="0"/>
          <w:bCs w:val="0"/>
          <w:color w:val="auto"/>
          <w:sz w:val="21"/>
          <w:szCs w:val="21"/>
          <w:highlight w:val="none"/>
          <w:lang w:val="en-US" w:eastAsia="zh-CN"/>
        </w:rPr>
        <w:t>下载并安装投标文件制作工具，查看谈判文件和制作电子投标文件。如有技术问题请咨询 0372-3387737，13215996193。</w:t>
      </w:r>
    </w:p>
    <w:p w14:paraId="3FC43AE3">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baseline"/>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4.售价：0元</w:t>
      </w:r>
    </w:p>
    <w:p w14:paraId="42CBB7D0">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baseline"/>
        <w:rPr>
          <w:rFonts w:hint="eastAsia" w:ascii="宋体" w:hAnsi="宋体" w:eastAsia="宋体" w:cs="宋体"/>
          <w:b/>
          <w:bCs w:val="0"/>
          <w:color w:val="auto"/>
          <w:spacing w:val="0"/>
          <w:sz w:val="21"/>
          <w:szCs w:val="21"/>
          <w:highlight w:val="none"/>
        </w:rPr>
      </w:pPr>
      <w:r>
        <w:rPr>
          <w:rFonts w:hint="eastAsia" w:ascii="宋体" w:hAnsi="宋体" w:eastAsia="宋体" w:cs="宋体"/>
          <w:b/>
          <w:bCs w:val="0"/>
          <w:color w:val="auto"/>
          <w:spacing w:val="0"/>
          <w:sz w:val="21"/>
          <w:szCs w:val="21"/>
          <w:highlight w:val="none"/>
          <w:lang w:val="en-US" w:eastAsia="zh-CN"/>
        </w:rPr>
        <w:t>四</w:t>
      </w:r>
      <w:r>
        <w:rPr>
          <w:rFonts w:hint="eastAsia" w:ascii="宋体" w:hAnsi="宋体" w:eastAsia="宋体" w:cs="宋体"/>
          <w:b/>
          <w:bCs w:val="0"/>
          <w:color w:val="auto"/>
          <w:spacing w:val="0"/>
          <w:sz w:val="21"/>
          <w:szCs w:val="21"/>
          <w:highlight w:val="none"/>
        </w:rPr>
        <w:t>、响应文件提交</w:t>
      </w:r>
    </w:p>
    <w:p w14:paraId="2112C3ED">
      <w:pPr>
        <w:keepNext w:val="0"/>
        <w:keepLines w:val="0"/>
        <w:pageBreakBefore w:val="0"/>
        <w:widowControl w:val="0"/>
        <w:kinsoku/>
        <w:wordWrap/>
        <w:overflowPunct/>
        <w:topLinePunct w:val="0"/>
        <w:autoSpaceDE/>
        <w:autoSpaceDN/>
        <w:bidi w:val="0"/>
        <w:adjustRightInd/>
        <w:snapToGrid w:val="0"/>
        <w:spacing w:line="360" w:lineRule="auto"/>
        <w:ind w:firstLine="420" w:firstLineChars="200"/>
        <w:rPr>
          <w:rFonts w:hint="eastAsia" w:ascii="宋体" w:hAnsi="宋体" w:eastAsia="宋体" w:cs="宋体"/>
          <w:b w:val="0"/>
          <w:bCs/>
          <w:color w:val="auto"/>
          <w:spacing w:val="0"/>
          <w:sz w:val="21"/>
          <w:szCs w:val="21"/>
          <w:highlight w:val="none"/>
        </w:rPr>
      </w:pPr>
      <w:r>
        <w:rPr>
          <w:rFonts w:hint="eastAsia" w:ascii="宋体" w:hAnsi="宋体" w:eastAsia="宋体" w:cs="宋体"/>
          <w:b w:val="0"/>
          <w:bCs/>
          <w:color w:val="auto"/>
          <w:spacing w:val="0"/>
          <w:sz w:val="21"/>
          <w:szCs w:val="21"/>
          <w:highlight w:val="none"/>
        </w:rPr>
        <w:t>1.时间：</w:t>
      </w:r>
      <w:r>
        <w:rPr>
          <w:rFonts w:hint="eastAsia" w:ascii="宋体" w:hAnsi="宋体" w:eastAsia="宋体" w:cs="宋体"/>
          <w:b w:val="0"/>
          <w:bCs w:val="0"/>
          <w:color w:val="auto"/>
          <w:sz w:val="21"/>
          <w:szCs w:val="21"/>
          <w:highlight w:val="none"/>
          <w:lang w:val="en-US" w:eastAsia="zh-CN"/>
        </w:rPr>
        <w:t>2026年</w:t>
      </w:r>
      <w:r>
        <w:rPr>
          <w:rFonts w:hint="eastAsia" w:ascii="宋体" w:hAnsi="宋体" w:cs="宋体"/>
          <w:b w:val="0"/>
          <w:bCs w:val="0"/>
          <w:color w:val="auto"/>
          <w:sz w:val="21"/>
          <w:szCs w:val="21"/>
          <w:highlight w:val="none"/>
          <w:lang w:val="en-US" w:eastAsia="zh-CN"/>
        </w:rPr>
        <w:t>11</w:t>
      </w:r>
      <w:r>
        <w:rPr>
          <w:rFonts w:hint="eastAsia" w:ascii="宋体" w:hAnsi="宋体" w:eastAsia="宋体" w:cs="宋体"/>
          <w:b w:val="0"/>
          <w:bCs w:val="0"/>
          <w:color w:val="auto"/>
          <w:sz w:val="21"/>
          <w:szCs w:val="21"/>
          <w:highlight w:val="none"/>
          <w:lang w:val="en-US" w:eastAsia="zh-CN"/>
        </w:rPr>
        <w:t>月</w:t>
      </w:r>
      <w:r>
        <w:rPr>
          <w:rFonts w:hint="eastAsia" w:ascii="宋体" w:hAnsi="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lang w:val="en-US" w:eastAsia="zh-CN"/>
        </w:rPr>
        <w:t>日</w:t>
      </w:r>
      <w:r>
        <w:rPr>
          <w:rFonts w:hint="eastAsia" w:ascii="宋体" w:hAnsi="宋体" w:eastAsia="宋体" w:cs="宋体"/>
          <w:b w:val="0"/>
          <w:bCs/>
          <w:color w:val="auto"/>
          <w:spacing w:val="0"/>
          <w:sz w:val="21"/>
          <w:szCs w:val="21"/>
          <w:highlight w:val="none"/>
          <w:lang w:val="en-US" w:eastAsia="zh-CN"/>
        </w:rPr>
        <w:t>09</w:t>
      </w:r>
      <w:r>
        <w:rPr>
          <w:rFonts w:hint="eastAsia" w:ascii="宋体" w:hAnsi="宋体" w:eastAsia="宋体" w:cs="宋体"/>
          <w:b w:val="0"/>
          <w:bCs/>
          <w:color w:val="auto"/>
          <w:spacing w:val="0"/>
          <w:sz w:val="21"/>
          <w:szCs w:val="21"/>
          <w:highlight w:val="none"/>
        </w:rPr>
        <w:t>时</w:t>
      </w:r>
      <w:r>
        <w:rPr>
          <w:rFonts w:hint="eastAsia" w:ascii="宋体" w:hAnsi="宋体" w:eastAsia="宋体" w:cs="宋体"/>
          <w:b w:val="0"/>
          <w:bCs/>
          <w:color w:val="auto"/>
          <w:spacing w:val="0"/>
          <w:sz w:val="21"/>
          <w:szCs w:val="21"/>
          <w:highlight w:val="none"/>
          <w:lang w:val="en-US" w:eastAsia="zh-CN"/>
        </w:rPr>
        <w:t>00</w:t>
      </w:r>
      <w:r>
        <w:rPr>
          <w:rFonts w:hint="eastAsia" w:ascii="宋体" w:hAnsi="宋体" w:eastAsia="宋体" w:cs="宋体"/>
          <w:b w:val="0"/>
          <w:bCs/>
          <w:color w:val="auto"/>
          <w:spacing w:val="0"/>
          <w:sz w:val="21"/>
          <w:szCs w:val="21"/>
          <w:highlight w:val="none"/>
        </w:rPr>
        <w:t>分（北京时间）。</w:t>
      </w:r>
    </w:p>
    <w:p w14:paraId="2BB34079">
      <w:pPr>
        <w:keepNext w:val="0"/>
        <w:keepLines w:val="0"/>
        <w:pageBreakBefore w:val="0"/>
        <w:widowControl w:val="0"/>
        <w:kinsoku/>
        <w:wordWrap/>
        <w:overflowPunct/>
        <w:topLinePunct w:val="0"/>
        <w:autoSpaceDE/>
        <w:autoSpaceDN/>
        <w:bidi w:val="0"/>
        <w:adjustRightInd/>
        <w:snapToGrid w:val="0"/>
        <w:spacing w:line="360" w:lineRule="auto"/>
        <w:ind w:firstLine="420" w:firstLineChars="200"/>
        <w:rPr>
          <w:rFonts w:hint="eastAsia" w:ascii="宋体" w:hAnsi="宋体" w:eastAsia="宋体" w:cs="宋体"/>
          <w:b w:val="0"/>
          <w:bCs/>
          <w:color w:val="auto"/>
          <w:spacing w:val="0"/>
          <w:sz w:val="21"/>
          <w:szCs w:val="21"/>
          <w:highlight w:val="none"/>
        </w:rPr>
      </w:pPr>
      <w:r>
        <w:rPr>
          <w:rFonts w:hint="eastAsia" w:ascii="宋体" w:hAnsi="宋体" w:eastAsia="宋体" w:cs="宋体"/>
          <w:b w:val="0"/>
          <w:bCs/>
          <w:color w:val="auto"/>
          <w:spacing w:val="0"/>
          <w:sz w:val="21"/>
          <w:szCs w:val="21"/>
          <w:highlight w:val="none"/>
        </w:rPr>
        <w:t>2.地点：</w:t>
      </w:r>
      <w:r>
        <w:rPr>
          <w:rFonts w:hint="eastAsia" w:ascii="宋体" w:hAnsi="宋体" w:eastAsia="宋体" w:cs="宋体"/>
          <w:b w:val="0"/>
          <w:bCs/>
          <w:color w:val="auto"/>
          <w:spacing w:val="0"/>
          <w:sz w:val="21"/>
          <w:szCs w:val="21"/>
          <w:highlight w:val="none"/>
          <w:lang w:eastAsia="zh-CN"/>
        </w:rPr>
        <w:t>供应商</w:t>
      </w:r>
      <w:r>
        <w:rPr>
          <w:rFonts w:hint="eastAsia" w:ascii="宋体" w:hAnsi="宋体" w:eastAsia="宋体" w:cs="宋体"/>
          <w:b w:val="0"/>
          <w:bCs/>
          <w:color w:val="auto"/>
          <w:spacing w:val="0"/>
          <w:sz w:val="21"/>
          <w:szCs w:val="21"/>
          <w:highlight w:val="none"/>
        </w:rPr>
        <w:t>应在投标截止时间前上传加密的电子</w:t>
      </w:r>
      <w:r>
        <w:rPr>
          <w:rFonts w:hint="eastAsia" w:ascii="宋体" w:hAnsi="宋体" w:eastAsia="宋体" w:cs="宋体"/>
          <w:b w:val="0"/>
          <w:bCs/>
          <w:color w:val="auto"/>
          <w:spacing w:val="0"/>
          <w:sz w:val="21"/>
          <w:szCs w:val="21"/>
          <w:highlight w:val="none"/>
          <w:lang w:eastAsia="zh-CN"/>
        </w:rPr>
        <w:t>投标文件</w:t>
      </w:r>
      <w:r>
        <w:rPr>
          <w:rFonts w:hint="eastAsia" w:ascii="宋体" w:hAnsi="宋体" w:eastAsia="宋体" w:cs="宋体"/>
          <w:b w:val="0"/>
          <w:bCs/>
          <w:color w:val="auto"/>
          <w:spacing w:val="0"/>
          <w:sz w:val="21"/>
          <w:szCs w:val="21"/>
          <w:highlight w:val="none"/>
        </w:rPr>
        <w:t>到安阳市公共资源交易中心安阳县分中心（</w:t>
      </w:r>
      <w:r>
        <w:rPr>
          <w:rFonts w:hint="eastAsia" w:ascii="宋体" w:hAnsi="宋体" w:eastAsia="宋体" w:cs="宋体"/>
          <w:b w:val="0"/>
          <w:bCs/>
          <w:color w:val="auto"/>
          <w:spacing w:val="0"/>
          <w:sz w:val="21"/>
          <w:szCs w:val="21"/>
          <w:highlight w:val="none"/>
          <w:lang w:val="en-US" w:eastAsia="zh-CN"/>
        </w:rPr>
        <w:t>https://ggzy.anyang.gov.cn/ayxggzy/</w:t>
      </w:r>
      <w:r>
        <w:rPr>
          <w:rFonts w:hint="eastAsia" w:ascii="宋体" w:hAnsi="宋体" w:eastAsia="宋体" w:cs="宋体"/>
          <w:b w:val="0"/>
          <w:bCs/>
          <w:color w:val="auto"/>
          <w:spacing w:val="0"/>
          <w:sz w:val="21"/>
          <w:szCs w:val="21"/>
          <w:highlight w:val="none"/>
        </w:rPr>
        <w:t>）。上传时</w:t>
      </w:r>
      <w:r>
        <w:rPr>
          <w:rFonts w:hint="eastAsia" w:ascii="宋体" w:hAnsi="宋体" w:eastAsia="宋体" w:cs="宋体"/>
          <w:b w:val="0"/>
          <w:bCs/>
          <w:color w:val="auto"/>
          <w:spacing w:val="0"/>
          <w:sz w:val="21"/>
          <w:szCs w:val="21"/>
          <w:highlight w:val="none"/>
          <w:lang w:eastAsia="zh-CN"/>
        </w:rPr>
        <w:t>供应商</w:t>
      </w:r>
      <w:r>
        <w:rPr>
          <w:rFonts w:hint="eastAsia" w:ascii="宋体" w:hAnsi="宋体" w:eastAsia="宋体" w:cs="宋体"/>
          <w:b w:val="0"/>
          <w:bCs/>
          <w:color w:val="auto"/>
          <w:spacing w:val="0"/>
          <w:sz w:val="21"/>
          <w:szCs w:val="21"/>
          <w:highlight w:val="none"/>
        </w:rPr>
        <w:t>须使用制作该</w:t>
      </w:r>
      <w:r>
        <w:rPr>
          <w:rFonts w:hint="eastAsia" w:ascii="宋体" w:hAnsi="宋体" w:eastAsia="宋体" w:cs="宋体"/>
          <w:b w:val="0"/>
          <w:bCs/>
          <w:color w:val="auto"/>
          <w:spacing w:val="0"/>
          <w:sz w:val="21"/>
          <w:szCs w:val="21"/>
          <w:highlight w:val="none"/>
          <w:lang w:eastAsia="zh-CN"/>
        </w:rPr>
        <w:t>投标文件</w:t>
      </w:r>
      <w:r>
        <w:rPr>
          <w:rFonts w:hint="eastAsia" w:ascii="宋体" w:hAnsi="宋体" w:eastAsia="宋体" w:cs="宋体"/>
          <w:b w:val="0"/>
          <w:bCs/>
          <w:color w:val="auto"/>
          <w:spacing w:val="0"/>
          <w:sz w:val="21"/>
          <w:szCs w:val="21"/>
          <w:highlight w:val="none"/>
        </w:rPr>
        <w:t>的同一 CA 锁进行上传操作。请</w:t>
      </w:r>
      <w:r>
        <w:rPr>
          <w:rFonts w:hint="eastAsia" w:ascii="宋体" w:hAnsi="宋体" w:eastAsia="宋体" w:cs="宋体"/>
          <w:b w:val="0"/>
          <w:bCs/>
          <w:color w:val="auto"/>
          <w:spacing w:val="0"/>
          <w:sz w:val="21"/>
          <w:szCs w:val="21"/>
          <w:highlight w:val="none"/>
          <w:lang w:eastAsia="zh-CN"/>
        </w:rPr>
        <w:t>供应商</w:t>
      </w:r>
      <w:r>
        <w:rPr>
          <w:rFonts w:hint="eastAsia" w:ascii="宋体" w:hAnsi="宋体" w:eastAsia="宋体" w:cs="宋体"/>
          <w:b w:val="0"/>
          <w:bCs/>
          <w:color w:val="auto"/>
          <w:spacing w:val="0"/>
          <w:sz w:val="21"/>
          <w:szCs w:val="21"/>
          <w:highlight w:val="none"/>
        </w:rPr>
        <w:t>在上传时认真检查上传</w:t>
      </w:r>
      <w:r>
        <w:rPr>
          <w:rFonts w:hint="eastAsia" w:ascii="宋体" w:hAnsi="宋体" w:eastAsia="宋体" w:cs="宋体"/>
          <w:b w:val="0"/>
          <w:bCs/>
          <w:color w:val="auto"/>
          <w:spacing w:val="0"/>
          <w:sz w:val="21"/>
          <w:szCs w:val="21"/>
          <w:highlight w:val="none"/>
          <w:lang w:eastAsia="zh-CN"/>
        </w:rPr>
        <w:t>投标文件</w:t>
      </w:r>
      <w:r>
        <w:rPr>
          <w:rFonts w:hint="eastAsia" w:ascii="宋体" w:hAnsi="宋体" w:eastAsia="宋体" w:cs="宋体"/>
          <w:b w:val="0"/>
          <w:bCs/>
          <w:color w:val="auto"/>
          <w:spacing w:val="0"/>
          <w:sz w:val="21"/>
          <w:szCs w:val="21"/>
          <w:highlight w:val="none"/>
        </w:rPr>
        <w:t>是否完整、正确。</w:t>
      </w:r>
      <w:r>
        <w:rPr>
          <w:rFonts w:hint="eastAsia" w:ascii="宋体" w:hAnsi="宋体" w:eastAsia="宋体" w:cs="宋体"/>
          <w:b w:val="0"/>
          <w:bCs/>
          <w:color w:val="auto"/>
          <w:spacing w:val="0"/>
          <w:sz w:val="21"/>
          <w:szCs w:val="21"/>
          <w:highlight w:val="none"/>
          <w:lang w:eastAsia="zh-CN"/>
        </w:rPr>
        <w:t>供应商</w:t>
      </w:r>
      <w:r>
        <w:rPr>
          <w:rFonts w:hint="eastAsia" w:ascii="宋体" w:hAnsi="宋体" w:eastAsia="宋体" w:cs="宋体"/>
          <w:b w:val="0"/>
          <w:bCs/>
          <w:color w:val="auto"/>
          <w:spacing w:val="0"/>
          <w:sz w:val="21"/>
          <w:szCs w:val="21"/>
          <w:highlight w:val="none"/>
        </w:rPr>
        <w:t>应充分考虑上传文件时的不可预见因素，未在投标截止时间前完成上传的，视为逾期送达，电子招投标交易平台将拒绝接收。</w:t>
      </w:r>
      <w:r>
        <w:rPr>
          <w:rFonts w:hint="eastAsia" w:ascii="宋体" w:hAnsi="宋体" w:eastAsia="宋体" w:cs="宋体"/>
          <w:b w:val="0"/>
          <w:bCs/>
          <w:color w:val="auto"/>
          <w:spacing w:val="0"/>
          <w:sz w:val="21"/>
          <w:szCs w:val="21"/>
          <w:highlight w:val="none"/>
          <w:lang w:val="en-US" w:eastAsia="zh-CN"/>
        </w:rPr>
        <w:t xml:space="preserve"> </w:t>
      </w:r>
    </w:p>
    <w:p w14:paraId="73E320A6">
      <w:pPr>
        <w:keepNext w:val="0"/>
        <w:keepLines w:val="0"/>
        <w:pageBreakBefore w:val="0"/>
        <w:widowControl w:val="0"/>
        <w:kinsoku/>
        <w:wordWrap/>
        <w:overflowPunct/>
        <w:topLinePunct w:val="0"/>
        <w:autoSpaceDE/>
        <w:autoSpaceDN/>
        <w:bidi w:val="0"/>
        <w:adjustRightInd/>
        <w:snapToGrid w:val="0"/>
        <w:spacing w:line="360" w:lineRule="auto"/>
        <w:ind w:firstLine="422" w:firstLineChars="200"/>
        <w:rPr>
          <w:rFonts w:hint="eastAsia" w:ascii="宋体" w:hAnsi="宋体" w:eastAsia="宋体" w:cs="宋体"/>
          <w:b/>
          <w:bCs w:val="0"/>
          <w:color w:val="auto"/>
          <w:spacing w:val="0"/>
          <w:sz w:val="21"/>
          <w:szCs w:val="21"/>
          <w:highlight w:val="none"/>
        </w:rPr>
      </w:pPr>
      <w:r>
        <w:rPr>
          <w:rFonts w:hint="eastAsia" w:ascii="宋体" w:hAnsi="宋体" w:eastAsia="宋体" w:cs="宋体"/>
          <w:b/>
          <w:bCs w:val="0"/>
          <w:color w:val="auto"/>
          <w:spacing w:val="0"/>
          <w:sz w:val="21"/>
          <w:szCs w:val="21"/>
          <w:highlight w:val="none"/>
          <w:lang w:val="en-US" w:eastAsia="zh-CN"/>
        </w:rPr>
        <w:t>五</w:t>
      </w:r>
      <w:r>
        <w:rPr>
          <w:rFonts w:hint="eastAsia" w:ascii="宋体" w:hAnsi="宋体" w:eastAsia="宋体" w:cs="宋体"/>
          <w:b/>
          <w:bCs w:val="0"/>
          <w:color w:val="auto"/>
          <w:spacing w:val="0"/>
          <w:sz w:val="21"/>
          <w:szCs w:val="21"/>
          <w:highlight w:val="none"/>
        </w:rPr>
        <w:t>、响应文件开启</w:t>
      </w:r>
    </w:p>
    <w:p w14:paraId="267CAF8F">
      <w:pPr>
        <w:keepNext w:val="0"/>
        <w:keepLines w:val="0"/>
        <w:pageBreakBefore w:val="0"/>
        <w:widowControl w:val="0"/>
        <w:kinsoku/>
        <w:wordWrap/>
        <w:overflowPunct/>
        <w:topLinePunct w:val="0"/>
        <w:autoSpaceDE/>
        <w:autoSpaceDN/>
        <w:bidi w:val="0"/>
        <w:adjustRightInd/>
        <w:snapToGrid w:val="0"/>
        <w:spacing w:line="360" w:lineRule="auto"/>
        <w:ind w:firstLine="420" w:firstLineChars="200"/>
        <w:rPr>
          <w:rFonts w:hint="eastAsia" w:ascii="宋体" w:hAnsi="宋体" w:eastAsia="宋体" w:cs="宋体"/>
          <w:b w:val="0"/>
          <w:bCs/>
          <w:color w:val="auto"/>
          <w:spacing w:val="0"/>
          <w:sz w:val="21"/>
          <w:szCs w:val="21"/>
          <w:highlight w:val="none"/>
        </w:rPr>
      </w:pPr>
      <w:r>
        <w:rPr>
          <w:rFonts w:hint="eastAsia" w:ascii="宋体" w:hAnsi="宋体" w:eastAsia="宋体" w:cs="宋体"/>
          <w:b w:val="0"/>
          <w:bCs/>
          <w:color w:val="auto"/>
          <w:spacing w:val="0"/>
          <w:sz w:val="21"/>
          <w:szCs w:val="21"/>
          <w:highlight w:val="none"/>
        </w:rPr>
        <w:t>1.时间</w:t>
      </w:r>
      <w:r>
        <w:rPr>
          <w:rFonts w:hint="eastAsia" w:ascii="宋体" w:hAnsi="宋体" w:eastAsia="宋体" w:cs="宋体"/>
          <w:b w:val="0"/>
          <w:bCs/>
          <w:color w:val="auto"/>
          <w:spacing w:val="0"/>
          <w:sz w:val="21"/>
          <w:szCs w:val="21"/>
          <w:highlight w:val="none"/>
          <w:lang w:eastAsia="zh-CN"/>
        </w:rPr>
        <w:t>：</w:t>
      </w:r>
      <w:r>
        <w:rPr>
          <w:rFonts w:hint="eastAsia" w:ascii="宋体" w:hAnsi="宋体" w:eastAsia="宋体" w:cs="宋体"/>
          <w:b w:val="0"/>
          <w:bCs w:val="0"/>
          <w:color w:val="auto"/>
          <w:sz w:val="21"/>
          <w:szCs w:val="21"/>
          <w:highlight w:val="none"/>
          <w:lang w:val="en-US" w:eastAsia="zh-CN"/>
        </w:rPr>
        <w:t>2026年</w:t>
      </w:r>
      <w:r>
        <w:rPr>
          <w:rFonts w:hint="eastAsia" w:ascii="宋体" w:hAnsi="宋体" w:cs="宋体"/>
          <w:b w:val="0"/>
          <w:bCs w:val="0"/>
          <w:color w:val="auto"/>
          <w:sz w:val="21"/>
          <w:szCs w:val="21"/>
          <w:highlight w:val="none"/>
          <w:lang w:val="en-US" w:eastAsia="zh-CN"/>
        </w:rPr>
        <w:t>11</w:t>
      </w:r>
      <w:r>
        <w:rPr>
          <w:rFonts w:hint="eastAsia" w:ascii="宋体" w:hAnsi="宋体" w:eastAsia="宋体" w:cs="宋体"/>
          <w:b w:val="0"/>
          <w:bCs w:val="0"/>
          <w:color w:val="auto"/>
          <w:sz w:val="21"/>
          <w:szCs w:val="21"/>
          <w:highlight w:val="none"/>
          <w:lang w:val="en-US" w:eastAsia="zh-CN"/>
        </w:rPr>
        <w:t>月</w:t>
      </w:r>
      <w:r>
        <w:rPr>
          <w:rFonts w:hint="eastAsia" w:ascii="宋体" w:hAnsi="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lang w:val="en-US" w:eastAsia="zh-CN"/>
        </w:rPr>
        <w:t>日</w:t>
      </w:r>
      <w:r>
        <w:rPr>
          <w:rFonts w:hint="eastAsia" w:ascii="宋体" w:hAnsi="宋体" w:eastAsia="宋体" w:cs="宋体"/>
          <w:b w:val="0"/>
          <w:bCs/>
          <w:color w:val="auto"/>
          <w:spacing w:val="0"/>
          <w:sz w:val="21"/>
          <w:szCs w:val="21"/>
          <w:highlight w:val="none"/>
          <w:lang w:val="en-US" w:eastAsia="zh-CN"/>
        </w:rPr>
        <w:t>09</w:t>
      </w:r>
      <w:r>
        <w:rPr>
          <w:rFonts w:hint="eastAsia" w:ascii="宋体" w:hAnsi="宋体" w:eastAsia="宋体" w:cs="宋体"/>
          <w:b w:val="0"/>
          <w:bCs/>
          <w:color w:val="auto"/>
          <w:spacing w:val="0"/>
          <w:sz w:val="21"/>
          <w:szCs w:val="21"/>
          <w:highlight w:val="none"/>
        </w:rPr>
        <w:t>时</w:t>
      </w:r>
      <w:r>
        <w:rPr>
          <w:rFonts w:hint="eastAsia" w:ascii="宋体" w:hAnsi="宋体" w:eastAsia="宋体" w:cs="宋体"/>
          <w:b w:val="0"/>
          <w:bCs/>
          <w:color w:val="auto"/>
          <w:spacing w:val="0"/>
          <w:sz w:val="21"/>
          <w:szCs w:val="21"/>
          <w:highlight w:val="none"/>
          <w:lang w:val="en-US" w:eastAsia="zh-CN"/>
        </w:rPr>
        <w:t>00</w:t>
      </w:r>
      <w:r>
        <w:rPr>
          <w:rFonts w:hint="eastAsia" w:ascii="宋体" w:hAnsi="宋体" w:eastAsia="宋体" w:cs="宋体"/>
          <w:b w:val="0"/>
          <w:bCs/>
          <w:color w:val="auto"/>
          <w:spacing w:val="0"/>
          <w:sz w:val="21"/>
          <w:szCs w:val="21"/>
          <w:highlight w:val="none"/>
        </w:rPr>
        <w:t>分（北京时间）</w:t>
      </w:r>
    </w:p>
    <w:p w14:paraId="04037BA6">
      <w:pPr>
        <w:keepNext w:val="0"/>
        <w:keepLines w:val="0"/>
        <w:pageBreakBefore w:val="0"/>
        <w:widowControl w:val="0"/>
        <w:kinsoku/>
        <w:wordWrap/>
        <w:overflowPunct/>
        <w:topLinePunct w:val="0"/>
        <w:autoSpaceDE/>
        <w:autoSpaceDN/>
        <w:bidi w:val="0"/>
        <w:adjustRightInd/>
        <w:snapToGrid w:val="0"/>
        <w:spacing w:line="360" w:lineRule="auto"/>
        <w:ind w:firstLine="420" w:firstLineChars="200"/>
        <w:rPr>
          <w:rFonts w:hint="eastAsia" w:ascii="宋体" w:hAnsi="宋体" w:eastAsia="宋体" w:cs="宋体"/>
          <w:b w:val="0"/>
          <w:bCs/>
          <w:color w:val="auto"/>
          <w:spacing w:val="0"/>
          <w:sz w:val="21"/>
          <w:szCs w:val="21"/>
          <w:highlight w:val="none"/>
        </w:rPr>
      </w:pPr>
      <w:r>
        <w:rPr>
          <w:rFonts w:hint="eastAsia" w:ascii="宋体" w:hAnsi="宋体" w:eastAsia="宋体" w:cs="宋体"/>
          <w:b w:val="0"/>
          <w:bCs/>
          <w:color w:val="auto"/>
          <w:spacing w:val="0"/>
          <w:sz w:val="21"/>
          <w:szCs w:val="21"/>
          <w:highlight w:val="none"/>
        </w:rPr>
        <w:t>2.</w:t>
      </w:r>
      <w:r>
        <w:rPr>
          <w:rFonts w:hint="eastAsia" w:ascii="宋体" w:hAnsi="宋体" w:eastAsia="宋体" w:cs="宋体"/>
          <w:b w:val="0"/>
          <w:bCs/>
          <w:color w:val="auto"/>
          <w:spacing w:val="0"/>
          <w:sz w:val="21"/>
          <w:szCs w:val="21"/>
          <w:highlight w:val="none"/>
          <w:lang w:val="en-US" w:eastAsia="zh-CN"/>
        </w:rPr>
        <w:t xml:space="preserve">地点：（管理员网上操作地点）：安阳县公共资源交易分中心第 </w:t>
      </w:r>
      <w:r>
        <w:rPr>
          <w:rFonts w:hint="eastAsia" w:ascii="宋体" w:hAnsi="宋体" w:cs="宋体"/>
          <w:b w:val="0"/>
          <w:bCs/>
          <w:color w:val="auto"/>
          <w:spacing w:val="0"/>
          <w:sz w:val="21"/>
          <w:szCs w:val="21"/>
          <w:highlight w:val="none"/>
          <w:lang w:val="en-US" w:eastAsia="zh-CN"/>
        </w:rPr>
        <w:t>二</w:t>
      </w:r>
      <w:r>
        <w:rPr>
          <w:rFonts w:hint="eastAsia" w:ascii="宋体" w:hAnsi="宋体" w:eastAsia="宋体" w:cs="宋体"/>
          <w:b w:val="0"/>
          <w:bCs/>
          <w:color w:val="auto"/>
          <w:spacing w:val="0"/>
          <w:sz w:val="21"/>
          <w:szCs w:val="21"/>
          <w:highlight w:val="none"/>
          <w:lang w:val="en-US" w:eastAsia="zh-CN"/>
        </w:rPr>
        <w:t>开标厅（安阳市文明大道东段—安阳市城乡一体化示范区管委会院内）。本项目采用远程不见面交易的模式，开标当日，供应商无需到开标现场参加开标会议，供应商应当在投标截止时间前，使用IE浏览器登录安阳市公共资源交易中心安阳县分中心</w:t>
      </w:r>
      <w:r>
        <w:rPr>
          <w:rFonts w:hint="eastAsia" w:ascii="宋体" w:hAnsi="宋体" w:eastAsia="宋体" w:cs="宋体"/>
          <w:b w:val="0"/>
          <w:bCs/>
          <w:color w:val="auto"/>
          <w:spacing w:val="0"/>
          <w:sz w:val="21"/>
          <w:szCs w:val="21"/>
          <w:highlight w:val="none"/>
        </w:rPr>
        <w:t>（</w:t>
      </w:r>
      <w:r>
        <w:rPr>
          <w:rFonts w:hint="eastAsia" w:ascii="宋体" w:hAnsi="宋体" w:eastAsia="宋体" w:cs="宋体"/>
          <w:b w:val="0"/>
          <w:bCs/>
          <w:color w:val="auto"/>
          <w:spacing w:val="0"/>
          <w:sz w:val="21"/>
          <w:szCs w:val="21"/>
          <w:highlight w:val="none"/>
          <w:lang w:val="en-US" w:eastAsia="zh-CN"/>
        </w:rPr>
        <w:t>https://ggzy.anyang.gov.cn/ayxggzy/</w:t>
      </w:r>
      <w:r>
        <w:rPr>
          <w:rFonts w:hint="eastAsia" w:ascii="宋体" w:hAnsi="宋体" w:eastAsia="宋体" w:cs="宋体"/>
          <w:b w:val="0"/>
          <w:bCs/>
          <w:color w:val="auto"/>
          <w:spacing w:val="0"/>
          <w:sz w:val="21"/>
          <w:szCs w:val="21"/>
          <w:highlight w:val="none"/>
        </w:rPr>
        <w:t>）</w:t>
      </w:r>
      <w:r>
        <w:rPr>
          <w:rFonts w:hint="eastAsia" w:ascii="宋体" w:hAnsi="宋体" w:eastAsia="宋体" w:cs="宋体"/>
          <w:b w:val="0"/>
          <w:bCs/>
          <w:color w:val="auto"/>
          <w:spacing w:val="0"/>
          <w:sz w:val="21"/>
          <w:szCs w:val="21"/>
          <w:highlight w:val="none"/>
          <w:lang w:val="en-US" w:eastAsia="zh-CN"/>
        </w:rPr>
        <w:t>，点击右上方【登录】按钮进入，在线准时参加开标活动并进行投标文件解密等。因供应商原因未能解密、解密失败或解密超时的将被拒绝。</w:t>
      </w:r>
    </w:p>
    <w:p w14:paraId="798AD7F3">
      <w:pPr>
        <w:keepNext w:val="0"/>
        <w:keepLines w:val="0"/>
        <w:pageBreakBefore w:val="0"/>
        <w:widowControl w:val="0"/>
        <w:kinsoku/>
        <w:wordWrap/>
        <w:overflowPunct/>
        <w:topLinePunct w:val="0"/>
        <w:autoSpaceDE/>
        <w:autoSpaceDN/>
        <w:bidi w:val="0"/>
        <w:adjustRightInd/>
        <w:snapToGrid w:val="0"/>
        <w:spacing w:line="360" w:lineRule="auto"/>
        <w:ind w:firstLine="422" w:firstLineChars="200"/>
        <w:rPr>
          <w:rFonts w:hint="eastAsia" w:ascii="宋体" w:hAnsi="宋体" w:eastAsia="宋体" w:cs="宋体"/>
          <w:b w:val="0"/>
          <w:bCs/>
          <w:color w:val="auto"/>
          <w:spacing w:val="0"/>
          <w:sz w:val="21"/>
          <w:szCs w:val="21"/>
          <w:highlight w:val="none"/>
        </w:rPr>
      </w:pPr>
      <w:r>
        <w:rPr>
          <w:rFonts w:hint="eastAsia" w:ascii="宋体" w:hAnsi="宋体" w:eastAsia="宋体" w:cs="宋体"/>
          <w:b/>
          <w:bCs w:val="0"/>
          <w:color w:val="auto"/>
          <w:spacing w:val="0"/>
          <w:sz w:val="21"/>
          <w:szCs w:val="21"/>
          <w:highlight w:val="none"/>
          <w:lang w:val="en-US" w:eastAsia="zh-CN"/>
        </w:rPr>
        <w:t>六</w:t>
      </w:r>
      <w:r>
        <w:rPr>
          <w:rFonts w:hint="eastAsia" w:ascii="宋体" w:hAnsi="宋体" w:eastAsia="宋体" w:cs="宋体"/>
          <w:b/>
          <w:bCs w:val="0"/>
          <w:color w:val="auto"/>
          <w:spacing w:val="0"/>
          <w:sz w:val="21"/>
          <w:szCs w:val="21"/>
          <w:highlight w:val="none"/>
        </w:rPr>
        <w:t>、发布公告的媒介及招标公告期限</w:t>
      </w:r>
    </w:p>
    <w:p w14:paraId="42859111">
      <w:pPr>
        <w:keepNext w:val="0"/>
        <w:keepLines w:val="0"/>
        <w:pageBreakBefore w:val="0"/>
        <w:widowControl w:val="0"/>
        <w:kinsoku/>
        <w:wordWrap/>
        <w:overflowPunct/>
        <w:topLinePunct w:val="0"/>
        <w:autoSpaceDE/>
        <w:autoSpaceDN/>
        <w:bidi w:val="0"/>
        <w:adjustRightInd/>
        <w:snapToGrid w:val="0"/>
        <w:spacing w:line="360" w:lineRule="auto"/>
        <w:ind w:firstLine="420" w:firstLineChars="200"/>
        <w:rPr>
          <w:rFonts w:hint="eastAsia" w:ascii="宋体" w:hAnsi="宋体" w:eastAsia="宋体" w:cs="宋体"/>
          <w:b w:val="0"/>
          <w:bCs/>
          <w:color w:val="auto"/>
          <w:spacing w:val="0"/>
          <w:sz w:val="21"/>
          <w:szCs w:val="21"/>
          <w:highlight w:val="none"/>
          <w:lang w:val="en-US" w:eastAsia="zh-CN"/>
        </w:rPr>
      </w:pPr>
      <w:r>
        <w:rPr>
          <w:rFonts w:hint="eastAsia" w:ascii="宋体" w:hAnsi="宋体" w:eastAsia="宋体" w:cs="宋体"/>
          <w:b w:val="0"/>
          <w:bCs/>
          <w:color w:val="auto"/>
          <w:spacing w:val="0"/>
          <w:sz w:val="21"/>
          <w:szCs w:val="21"/>
          <w:highlight w:val="none"/>
        </w:rPr>
        <w:t>本次招标公告在</w:t>
      </w:r>
      <w:r>
        <w:rPr>
          <w:rFonts w:hint="eastAsia" w:ascii="宋体" w:hAnsi="宋体" w:eastAsia="宋体" w:cs="宋体"/>
          <w:b w:val="0"/>
          <w:bCs/>
          <w:color w:val="auto"/>
          <w:spacing w:val="0"/>
          <w:sz w:val="21"/>
          <w:szCs w:val="21"/>
          <w:highlight w:val="none"/>
          <w:lang w:val="en-US" w:eastAsia="zh-CN"/>
        </w:rPr>
        <w:t>《河南省政府采购网》《安阳市政府采购网》《全国公共资源交易平台（河南省·安阳县）安阳县公共资源交易分中心》上发布。</w:t>
      </w:r>
    </w:p>
    <w:p w14:paraId="12298A79">
      <w:pPr>
        <w:keepNext w:val="0"/>
        <w:keepLines w:val="0"/>
        <w:pageBreakBefore w:val="0"/>
        <w:widowControl w:val="0"/>
        <w:kinsoku/>
        <w:wordWrap/>
        <w:overflowPunct/>
        <w:topLinePunct w:val="0"/>
        <w:autoSpaceDE/>
        <w:autoSpaceDN/>
        <w:bidi w:val="0"/>
        <w:adjustRightInd/>
        <w:snapToGrid w:val="0"/>
        <w:spacing w:line="360" w:lineRule="auto"/>
        <w:ind w:firstLine="420" w:firstLineChars="200"/>
        <w:rPr>
          <w:rFonts w:hint="eastAsia" w:ascii="宋体" w:hAnsi="宋体" w:eastAsia="宋体" w:cs="宋体"/>
          <w:b w:val="0"/>
          <w:bCs/>
          <w:color w:val="auto"/>
          <w:spacing w:val="0"/>
          <w:sz w:val="21"/>
          <w:szCs w:val="21"/>
          <w:highlight w:val="none"/>
          <w:lang w:val="en-US" w:eastAsia="zh-CN"/>
        </w:rPr>
      </w:pPr>
      <w:r>
        <w:rPr>
          <w:rFonts w:hint="eastAsia" w:ascii="宋体" w:hAnsi="宋体" w:eastAsia="宋体" w:cs="宋体"/>
          <w:b w:val="0"/>
          <w:bCs/>
          <w:color w:val="auto"/>
          <w:spacing w:val="0"/>
          <w:sz w:val="21"/>
          <w:szCs w:val="21"/>
          <w:highlight w:val="none"/>
          <w:lang w:val="en-US" w:eastAsia="zh-CN"/>
        </w:rPr>
        <w:t>招标公告期限为三个工作日。</w:t>
      </w:r>
    </w:p>
    <w:p w14:paraId="10141FF4">
      <w:pPr>
        <w:keepNext w:val="0"/>
        <w:keepLines w:val="0"/>
        <w:pageBreakBefore w:val="0"/>
        <w:widowControl w:val="0"/>
        <w:kinsoku/>
        <w:wordWrap/>
        <w:overflowPunct/>
        <w:topLinePunct w:val="0"/>
        <w:autoSpaceDE/>
        <w:autoSpaceDN/>
        <w:bidi w:val="0"/>
        <w:adjustRightInd/>
        <w:snapToGrid w:val="0"/>
        <w:spacing w:line="360" w:lineRule="auto"/>
        <w:ind w:firstLine="422" w:firstLineChars="200"/>
        <w:rPr>
          <w:rFonts w:hint="eastAsia" w:ascii="宋体" w:hAnsi="宋体" w:eastAsia="宋体" w:cs="宋体"/>
          <w:b/>
          <w:bCs w:val="0"/>
          <w:color w:val="auto"/>
          <w:spacing w:val="0"/>
          <w:sz w:val="21"/>
          <w:szCs w:val="21"/>
          <w:highlight w:val="none"/>
          <w:lang w:val="en-US" w:eastAsia="zh-CN"/>
        </w:rPr>
      </w:pPr>
      <w:bookmarkStart w:id="13" w:name="_Toc19397"/>
      <w:r>
        <w:rPr>
          <w:rFonts w:hint="eastAsia" w:ascii="宋体" w:hAnsi="宋体" w:eastAsia="宋体" w:cs="宋体"/>
          <w:b/>
          <w:bCs w:val="0"/>
          <w:color w:val="auto"/>
          <w:spacing w:val="0"/>
          <w:sz w:val="21"/>
          <w:szCs w:val="21"/>
          <w:highlight w:val="none"/>
          <w:lang w:val="en-US" w:eastAsia="zh-CN"/>
        </w:rPr>
        <w:t>七、其他补充事宜</w:t>
      </w:r>
      <w:bookmarkEnd w:id="13"/>
    </w:p>
    <w:p w14:paraId="25907D7B">
      <w:pPr>
        <w:keepNext w:val="0"/>
        <w:keepLines w:val="0"/>
        <w:pageBreakBefore w:val="0"/>
        <w:widowControl w:val="0"/>
        <w:kinsoku/>
        <w:wordWrap/>
        <w:overflowPunct/>
        <w:topLinePunct w:val="0"/>
        <w:autoSpaceDE/>
        <w:autoSpaceDN/>
        <w:bidi w:val="0"/>
        <w:adjustRightInd/>
        <w:snapToGrid w:val="0"/>
        <w:spacing w:line="360" w:lineRule="auto"/>
        <w:ind w:firstLine="420" w:firstLineChars="200"/>
        <w:rPr>
          <w:rFonts w:hint="eastAsia" w:ascii="宋体" w:hAnsi="宋体" w:eastAsia="宋体" w:cs="宋体"/>
          <w:b w:val="0"/>
          <w:bCs/>
          <w:color w:val="auto"/>
          <w:spacing w:val="0"/>
          <w:sz w:val="21"/>
          <w:szCs w:val="21"/>
          <w:highlight w:val="none"/>
          <w:lang w:val="en-US" w:eastAsia="zh-CN"/>
        </w:rPr>
      </w:pPr>
      <w:r>
        <w:rPr>
          <w:rFonts w:hint="eastAsia" w:ascii="宋体" w:hAnsi="宋体" w:eastAsia="宋体" w:cs="宋体"/>
          <w:b w:val="0"/>
          <w:bCs/>
          <w:color w:val="auto"/>
          <w:spacing w:val="0"/>
          <w:sz w:val="21"/>
          <w:szCs w:val="21"/>
          <w:highlight w:val="none"/>
          <w:lang w:val="en-US" w:eastAsia="zh-CN"/>
        </w:rPr>
        <w:t>1.本项目采用远程不见面交易模式进行采购，供应商需提前办理CA数字证书及电子签章。</w:t>
      </w:r>
    </w:p>
    <w:p w14:paraId="5EF4FC1F">
      <w:pPr>
        <w:keepNext w:val="0"/>
        <w:keepLines w:val="0"/>
        <w:pageBreakBefore w:val="0"/>
        <w:widowControl w:val="0"/>
        <w:kinsoku/>
        <w:wordWrap/>
        <w:overflowPunct/>
        <w:topLinePunct w:val="0"/>
        <w:autoSpaceDE/>
        <w:autoSpaceDN/>
        <w:bidi w:val="0"/>
        <w:adjustRightInd/>
        <w:snapToGrid w:val="0"/>
        <w:spacing w:line="360" w:lineRule="auto"/>
        <w:ind w:firstLine="420" w:firstLineChars="200"/>
        <w:rPr>
          <w:rFonts w:hint="eastAsia" w:ascii="宋体" w:hAnsi="宋体" w:eastAsia="宋体" w:cs="宋体"/>
          <w:b w:val="0"/>
          <w:bCs/>
          <w:color w:val="auto"/>
          <w:spacing w:val="0"/>
          <w:sz w:val="21"/>
          <w:szCs w:val="21"/>
          <w:highlight w:val="none"/>
          <w:lang w:val="en-US" w:eastAsia="zh-CN"/>
        </w:rPr>
      </w:pPr>
      <w:r>
        <w:rPr>
          <w:rFonts w:hint="eastAsia" w:ascii="宋体" w:hAnsi="宋体" w:eastAsia="宋体" w:cs="宋体"/>
          <w:b w:val="0"/>
          <w:bCs/>
          <w:color w:val="auto"/>
          <w:spacing w:val="0"/>
          <w:sz w:val="21"/>
          <w:szCs w:val="21"/>
          <w:highlight w:val="none"/>
          <w:lang w:val="en-US" w:eastAsia="zh-CN"/>
        </w:rPr>
        <w:t>2.供应商下载谈判文件前需凭CA数字证书登录安阳市公共资源交易中心网站点击“CA 注册”进行用户注册。注册手册详见登录页面的手册下载。（咨询电话：0372-3387728）</w:t>
      </w:r>
    </w:p>
    <w:p w14:paraId="5CBE9A26">
      <w:pPr>
        <w:keepNext w:val="0"/>
        <w:keepLines w:val="0"/>
        <w:pageBreakBefore w:val="0"/>
        <w:widowControl w:val="0"/>
        <w:kinsoku/>
        <w:wordWrap/>
        <w:overflowPunct/>
        <w:topLinePunct w:val="0"/>
        <w:autoSpaceDE/>
        <w:autoSpaceDN/>
        <w:bidi w:val="0"/>
        <w:adjustRightInd/>
        <w:snapToGrid w:val="0"/>
        <w:spacing w:line="360" w:lineRule="auto"/>
        <w:ind w:firstLine="420" w:firstLineChars="200"/>
        <w:rPr>
          <w:rFonts w:hint="eastAsia" w:ascii="宋体" w:hAnsi="宋体" w:eastAsia="宋体" w:cs="宋体"/>
          <w:b w:val="0"/>
          <w:bCs/>
          <w:color w:val="auto"/>
          <w:spacing w:val="0"/>
          <w:sz w:val="21"/>
          <w:szCs w:val="21"/>
          <w:highlight w:val="none"/>
          <w:lang w:val="en-US" w:eastAsia="zh-CN"/>
        </w:rPr>
      </w:pPr>
      <w:r>
        <w:rPr>
          <w:rFonts w:hint="eastAsia" w:ascii="宋体" w:hAnsi="宋体" w:eastAsia="宋体" w:cs="宋体"/>
          <w:b w:val="0"/>
          <w:bCs/>
          <w:color w:val="auto"/>
          <w:spacing w:val="0"/>
          <w:sz w:val="21"/>
          <w:szCs w:val="21"/>
          <w:highlight w:val="none"/>
          <w:lang w:val="en-US" w:eastAsia="zh-CN"/>
        </w:rPr>
        <w:t>3.供应商注册完成后选择项目填写联系人信息后可下载谈判文件（格式为*.ayzf ）。获取谈判文件后，请到《安阳市公共资源交易中心》网站下载并安装响应文件制作工具，查看谈判文件和制作电子投标文件。如有技术问题请咨询 0372-3387737，13215996193。</w:t>
      </w:r>
    </w:p>
    <w:p w14:paraId="2FC25FFA">
      <w:pPr>
        <w:keepNext w:val="0"/>
        <w:keepLines w:val="0"/>
        <w:pageBreakBefore w:val="0"/>
        <w:widowControl w:val="0"/>
        <w:kinsoku/>
        <w:wordWrap/>
        <w:overflowPunct/>
        <w:topLinePunct w:val="0"/>
        <w:autoSpaceDE/>
        <w:autoSpaceDN/>
        <w:bidi w:val="0"/>
        <w:adjustRightInd/>
        <w:snapToGrid w:val="0"/>
        <w:spacing w:line="360" w:lineRule="auto"/>
        <w:ind w:firstLine="420" w:firstLineChars="200"/>
        <w:rPr>
          <w:rFonts w:hint="eastAsia" w:ascii="宋体" w:hAnsi="宋体" w:eastAsia="宋体" w:cs="宋体"/>
          <w:b w:val="0"/>
          <w:bCs/>
          <w:color w:val="auto"/>
          <w:spacing w:val="0"/>
          <w:sz w:val="21"/>
          <w:szCs w:val="21"/>
          <w:highlight w:val="none"/>
          <w:lang w:val="en-US" w:eastAsia="zh-CN"/>
        </w:rPr>
      </w:pPr>
      <w:r>
        <w:rPr>
          <w:rFonts w:hint="eastAsia" w:ascii="宋体" w:hAnsi="宋体" w:eastAsia="宋体" w:cs="宋体"/>
          <w:b w:val="0"/>
          <w:bCs/>
          <w:color w:val="auto"/>
          <w:spacing w:val="0"/>
          <w:sz w:val="21"/>
          <w:szCs w:val="21"/>
          <w:highlight w:val="none"/>
          <w:lang w:val="en-US" w:eastAsia="zh-CN"/>
        </w:rPr>
        <w:t>4.根据豫财购〔2017〕10号和安财购〔2017〕7号文件要求，参加政府采购项目的中小微企业供应商，持中标（成交）通知书可向金融机构申请合同融资。详情请登录安阳市政府采购网，进入网站飘窗或业务指南窗口了解金融机构提供的融资服务内容。</w:t>
      </w:r>
    </w:p>
    <w:p w14:paraId="110C0FEB">
      <w:pPr>
        <w:keepNext w:val="0"/>
        <w:keepLines w:val="0"/>
        <w:pageBreakBefore w:val="0"/>
        <w:widowControl w:val="0"/>
        <w:kinsoku/>
        <w:wordWrap/>
        <w:overflowPunct/>
        <w:topLinePunct w:val="0"/>
        <w:autoSpaceDE/>
        <w:autoSpaceDN/>
        <w:bidi w:val="0"/>
        <w:adjustRightInd/>
        <w:snapToGrid w:val="0"/>
        <w:spacing w:line="360" w:lineRule="auto"/>
        <w:ind w:firstLine="420" w:firstLineChars="200"/>
        <w:rPr>
          <w:rFonts w:hint="eastAsia" w:ascii="宋体" w:hAnsi="宋体" w:eastAsia="宋体" w:cs="宋体"/>
          <w:b w:val="0"/>
          <w:bCs/>
          <w:color w:val="auto"/>
          <w:spacing w:val="0"/>
          <w:sz w:val="21"/>
          <w:szCs w:val="21"/>
          <w:highlight w:val="none"/>
          <w:lang w:val="en-US" w:eastAsia="zh-CN"/>
        </w:rPr>
      </w:pPr>
      <w:r>
        <w:rPr>
          <w:rFonts w:hint="eastAsia" w:ascii="宋体" w:hAnsi="宋体" w:eastAsia="宋体" w:cs="宋体"/>
          <w:b w:val="0"/>
          <w:bCs/>
          <w:color w:val="auto"/>
          <w:spacing w:val="0"/>
          <w:sz w:val="21"/>
          <w:szCs w:val="21"/>
          <w:highlight w:val="none"/>
          <w:lang w:val="en-US" w:eastAsia="zh-CN"/>
        </w:rPr>
        <w:t>5.项目落实的政府采购政策：强制节能产品强制采购、节能产品及环境标志产品优先采购、促进中小企业（含监狱企业、残疾人福利性单位）发展扶持政策。</w:t>
      </w:r>
    </w:p>
    <w:p w14:paraId="3523BF62">
      <w:pPr>
        <w:keepNext w:val="0"/>
        <w:keepLines w:val="0"/>
        <w:pageBreakBefore w:val="0"/>
        <w:widowControl w:val="0"/>
        <w:kinsoku/>
        <w:wordWrap/>
        <w:overflowPunct/>
        <w:topLinePunct w:val="0"/>
        <w:autoSpaceDE/>
        <w:autoSpaceDN/>
        <w:bidi w:val="0"/>
        <w:adjustRightInd/>
        <w:snapToGrid w:val="0"/>
        <w:spacing w:line="360" w:lineRule="auto"/>
        <w:ind w:firstLine="420" w:firstLineChars="200"/>
        <w:rPr>
          <w:rFonts w:hint="eastAsia" w:ascii="宋体" w:hAnsi="宋体" w:eastAsia="微软雅黑" w:cs="宋体"/>
          <w:b w:val="0"/>
          <w:bCs/>
          <w:color w:val="auto"/>
          <w:spacing w:val="0"/>
          <w:sz w:val="21"/>
          <w:szCs w:val="21"/>
          <w:highlight w:val="none"/>
          <w:lang w:val="en-US" w:eastAsia="zh-CN"/>
        </w:rPr>
      </w:pPr>
      <w:r>
        <w:rPr>
          <w:rFonts w:hint="eastAsia" w:ascii="宋体" w:hAnsi="宋体" w:eastAsia="宋体" w:cs="宋体"/>
          <w:b w:val="0"/>
          <w:bCs/>
          <w:color w:val="auto"/>
          <w:spacing w:val="0"/>
          <w:sz w:val="21"/>
          <w:szCs w:val="21"/>
          <w:highlight w:val="none"/>
          <w:lang w:val="en-US" w:eastAsia="zh-CN"/>
        </w:rPr>
        <w:t>6.代理费收费标准按照预算金额，参考《河南省招标代理服务收费指导意见》豫招协[2023]002号的规定，成交供应商在领取成交通知书时向招标代理机构支付招标代理服务费。</w:t>
      </w:r>
    </w:p>
    <w:p w14:paraId="3F157E2D">
      <w:pPr>
        <w:keepNext w:val="0"/>
        <w:keepLines w:val="0"/>
        <w:pageBreakBefore w:val="0"/>
        <w:widowControl w:val="0"/>
        <w:kinsoku/>
        <w:wordWrap/>
        <w:overflowPunct/>
        <w:topLinePunct w:val="0"/>
        <w:autoSpaceDE/>
        <w:autoSpaceDN/>
        <w:bidi w:val="0"/>
        <w:adjustRightInd/>
        <w:snapToGrid w:val="0"/>
        <w:spacing w:line="360" w:lineRule="auto"/>
        <w:ind w:firstLine="422" w:firstLineChars="200"/>
        <w:rPr>
          <w:rFonts w:hint="eastAsia" w:ascii="宋体" w:hAnsi="宋体" w:eastAsia="宋体" w:cs="宋体"/>
          <w:b/>
          <w:bCs w:val="0"/>
          <w:color w:val="auto"/>
          <w:spacing w:val="0"/>
          <w:sz w:val="21"/>
          <w:szCs w:val="21"/>
          <w:highlight w:val="none"/>
        </w:rPr>
      </w:pPr>
      <w:r>
        <w:rPr>
          <w:rFonts w:hint="eastAsia" w:ascii="宋体" w:hAnsi="宋体" w:eastAsia="宋体" w:cs="宋体"/>
          <w:b/>
          <w:bCs w:val="0"/>
          <w:color w:val="auto"/>
          <w:spacing w:val="0"/>
          <w:sz w:val="21"/>
          <w:szCs w:val="21"/>
          <w:highlight w:val="none"/>
          <w:lang w:val="en-US" w:eastAsia="zh-CN"/>
        </w:rPr>
        <w:t>八</w:t>
      </w:r>
      <w:r>
        <w:rPr>
          <w:rFonts w:hint="eastAsia" w:ascii="宋体" w:hAnsi="宋体" w:eastAsia="宋体" w:cs="宋体"/>
          <w:b/>
          <w:bCs w:val="0"/>
          <w:color w:val="auto"/>
          <w:spacing w:val="0"/>
          <w:sz w:val="21"/>
          <w:szCs w:val="21"/>
          <w:highlight w:val="none"/>
        </w:rPr>
        <w:t>、凡对本次招标提出询问，请按照以下方式联系</w:t>
      </w:r>
    </w:p>
    <w:p w14:paraId="6249EAE2">
      <w:pPr>
        <w:keepNext w:val="0"/>
        <w:keepLines w:val="0"/>
        <w:pageBreakBefore w:val="0"/>
        <w:widowControl w:val="0"/>
        <w:kinsoku/>
        <w:wordWrap/>
        <w:overflowPunct/>
        <w:topLinePunct w:val="0"/>
        <w:autoSpaceDE/>
        <w:autoSpaceDN/>
        <w:bidi w:val="0"/>
        <w:adjustRightInd/>
        <w:spacing w:line="360" w:lineRule="auto"/>
        <w:ind w:firstLine="420" w:firstLineChars="200"/>
        <w:rPr>
          <w:rFonts w:hint="eastAsia" w:ascii="宋体" w:hAnsi="宋体" w:eastAsia="宋体" w:cs="宋体"/>
          <w:color w:val="auto"/>
          <w:sz w:val="21"/>
          <w:szCs w:val="21"/>
          <w:highlight w:val="none"/>
          <w:shd w:val="clear" w:color="auto" w:fill="FFFFFF"/>
        </w:rPr>
      </w:pPr>
      <w:bookmarkStart w:id="14" w:name="_Toc35393806"/>
      <w:bookmarkStart w:id="15" w:name="_Toc28359019"/>
      <w:bookmarkStart w:id="16" w:name="_Toc28359096"/>
      <w:bookmarkStart w:id="17" w:name="_Toc35393637"/>
      <w:r>
        <w:rPr>
          <w:rFonts w:hint="eastAsia" w:ascii="宋体" w:hAnsi="宋体" w:eastAsia="宋体" w:cs="宋体"/>
          <w:color w:val="auto"/>
          <w:sz w:val="21"/>
          <w:szCs w:val="21"/>
          <w:highlight w:val="none"/>
          <w:shd w:val="clear" w:color="auto" w:fill="FFFFFF"/>
        </w:rPr>
        <w:t>1.采购人信息</w:t>
      </w:r>
      <w:bookmarkEnd w:id="14"/>
      <w:bookmarkEnd w:id="15"/>
      <w:bookmarkEnd w:id="16"/>
      <w:bookmarkEnd w:id="17"/>
    </w:p>
    <w:p w14:paraId="0C9B761D">
      <w:pPr>
        <w:keepNext w:val="0"/>
        <w:keepLines w:val="0"/>
        <w:pageBreakBefore w:val="0"/>
        <w:widowControl w:val="0"/>
        <w:kinsoku/>
        <w:wordWrap/>
        <w:overflowPunct/>
        <w:topLinePunct w:val="0"/>
        <w:autoSpaceDE/>
        <w:autoSpaceDN/>
        <w:bidi w:val="0"/>
        <w:adjustRightInd/>
        <w:spacing w:line="360" w:lineRule="auto"/>
        <w:ind w:firstLine="420" w:firstLineChars="200"/>
        <w:rPr>
          <w:rFonts w:hint="eastAsia" w:ascii="宋体" w:hAnsi="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rPr>
        <w:t>名称：</w:t>
      </w:r>
      <w:r>
        <w:rPr>
          <w:rFonts w:hint="eastAsia" w:ascii="宋体" w:hAnsi="宋体" w:cs="宋体"/>
          <w:color w:val="auto"/>
          <w:sz w:val="21"/>
          <w:szCs w:val="21"/>
          <w:highlight w:val="none"/>
          <w:shd w:val="clear" w:color="auto" w:fill="FFFFFF"/>
          <w:lang w:val="en-US" w:eastAsia="zh-CN"/>
        </w:rPr>
        <w:t>安阳县北郭乡人民政府</w:t>
      </w:r>
    </w:p>
    <w:p w14:paraId="16343AD8">
      <w:pPr>
        <w:keepNext w:val="0"/>
        <w:keepLines w:val="0"/>
        <w:pageBreakBefore w:val="0"/>
        <w:widowControl w:val="0"/>
        <w:kinsoku/>
        <w:wordWrap/>
        <w:overflowPunct/>
        <w:topLinePunct w:val="0"/>
        <w:autoSpaceDE/>
        <w:autoSpaceDN/>
        <w:bidi w:val="0"/>
        <w:adjustRightInd/>
        <w:spacing w:line="360" w:lineRule="auto"/>
        <w:ind w:firstLine="420" w:firstLineChars="200"/>
        <w:rPr>
          <w:rFonts w:hint="default"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rPr>
        <w:t>地址：</w:t>
      </w:r>
      <w:r>
        <w:rPr>
          <w:rFonts w:hint="eastAsia" w:ascii="宋体" w:hAnsi="宋体" w:eastAsia="宋体" w:cs="宋体"/>
          <w:color w:val="auto"/>
          <w:sz w:val="21"/>
          <w:szCs w:val="21"/>
          <w:highlight w:val="none"/>
          <w:shd w:val="clear" w:color="auto" w:fill="FFFFFF"/>
          <w:lang w:eastAsia="zh-CN"/>
        </w:rPr>
        <w:t>安阳县</w:t>
      </w:r>
      <w:r>
        <w:rPr>
          <w:rFonts w:hint="eastAsia" w:ascii="宋体" w:hAnsi="宋体" w:cs="宋体"/>
          <w:color w:val="auto"/>
          <w:sz w:val="21"/>
          <w:szCs w:val="21"/>
          <w:highlight w:val="none"/>
          <w:shd w:val="clear" w:color="auto" w:fill="FFFFFF"/>
          <w:lang w:val="en-US" w:eastAsia="zh-CN"/>
        </w:rPr>
        <w:t>北郭乡</w:t>
      </w:r>
    </w:p>
    <w:p w14:paraId="08D93874">
      <w:pPr>
        <w:keepNext w:val="0"/>
        <w:keepLines w:val="0"/>
        <w:pageBreakBefore w:val="0"/>
        <w:widowControl w:val="0"/>
        <w:kinsoku/>
        <w:wordWrap/>
        <w:overflowPunct/>
        <w:topLinePunct w:val="0"/>
        <w:autoSpaceDE/>
        <w:autoSpaceDN/>
        <w:bidi w:val="0"/>
        <w:adjustRightInd/>
        <w:spacing w:line="360" w:lineRule="auto"/>
        <w:ind w:firstLine="420" w:firstLineChars="20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rPr>
        <w:t>联系人：</w:t>
      </w:r>
      <w:r>
        <w:rPr>
          <w:rFonts w:hint="eastAsia" w:ascii="宋体" w:hAnsi="宋体" w:cs="宋体"/>
          <w:color w:val="auto"/>
          <w:sz w:val="21"/>
          <w:szCs w:val="21"/>
          <w:highlight w:val="none"/>
          <w:shd w:val="clear" w:color="auto" w:fill="FFFFFF"/>
          <w:lang w:val="en-US" w:eastAsia="zh-CN"/>
        </w:rPr>
        <w:t>韩飞</w:t>
      </w:r>
      <w:r>
        <w:rPr>
          <w:rFonts w:hint="eastAsia" w:ascii="宋体" w:hAnsi="宋体" w:eastAsia="宋体" w:cs="宋体"/>
          <w:kern w:val="11"/>
          <w:sz w:val="21"/>
          <w:szCs w:val="21"/>
          <w:highlight w:val="none"/>
        </w:rPr>
        <w:t xml:space="preserve"> </w:t>
      </w:r>
    </w:p>
    <w:p w14:paraId="431BDC4A">
      <w:pPr>
        <w:keepNext w:val="0"/>
        <w:keepLines w:val="0"/>
        <w:pageBreakBefore w:val="0"/>
        <w:widowControl w:val="0"/>
        <w:kinsoku/>
        <w:wordWrap/>
        <w:overflowPunct/>
        <w:topLinePunct w:val="0"/>
        <w:autoSpaceDE/>
        <w:autoSpaceDN/>
        <w:bidi w:val="0"/>
        <w:adjustRightInd/>
        <w:spacing w:line="360" w:lineRule="auto"/>
        <w:ind w:firstLine="420" w:firstLineChars="200"/>
        <w:rPr>
          <w:rFonts w:hint="default"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rPr>
        <w:t>联系方式：</w:t>
      </w:r>
      <w:r>
        <w:rPr>
          <w:rFonts w:hint="eastAsia" w:ascii="宋体" w:hAnsi="宋体" w:eastAsia="宋体" w:cs="宋体"/>
          <w:kern w:val="11"/>
          <w:sz w:val="21"/>
          <w:szCs w:val="21"/>
          <w:highlight w:val="none"/>
        </w:rPr>
        <w:t xml:space="preserve"> </w:t>
      </w:r>
      <w:r>
        <w:rPr>
          <w:rFonts w:hint="eastAsia" w:ascii="宋体" w:hAnsi="宋体" w:cs="宋体"/>
          <w:kern w:val="11"/>
          <w:sz w:val="21"/>
          <w:szCs w:val="21"/>
          <w:highlight w:val="none"/>
          <w:lang w:val="en-US" w:eastAsia="zh-CN"/>
        </w:rPr>
        <w:t>15937219997</w:t>
      </w:r>
    </w:p>
    <w:p w14:paraId="418D4B3B">
      <w:pPr>
        <w:keepNext w:val="0"/>
        <w:keepLines w:val="0"/>
        <w:pageBreakBefore w:val="0"/>
        <w:widowControl w:val="0"/>
        <w:kinsoku/>
        <w:wordWrap/>
        <w:overflowPunct/>
        <w:topLinePunct w:val="0"/>
        <w:autoSpaceDE/>
        <w:autoSpaceDN/>
        <w:bidi w:val="0"/>
        <w:adjustRightInd/>
        <w:spacing w:line="360" w:lineRule="auto"/>
        <w:ind w:firstLine="420" w:firstLineChars="20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2.采购代理机构信息（如有）</w:t>
      </w:r>
    </w:p>
    <w:p w14:paraId="5B853F80">
      <w:pPr>
        <w:keepNext w:val="0"/>
        <w:keepLines w:val="0"/>
        <w:pageBreakBefore w:val="0"/>
        <w:widowControl w:val="0"/>
        <w:kinsoku/>
        <w:wordWrap/>
        <w:overflowPunct/>
        <w:topLinePunct w:val="0"/>
        <w:autoSpaceDE/>
        <w:autoSpaceDN/>
        <w:bidi w:val="0"/>
        <w:adjustRightInd/>
        <w:spacing w:line="360" w:lineRule="auto"/>
        <w:ind w:firstLine="420" w:firstLineChars="200"/>
        <w:rPr>
          <w:rFonts w:hint="eastAsia" w:ascii="宋体" w:hAnsi="宋体" w:eastAsia="宋体" w:cs="宋体"/>
          <w:color w:val="auto"/>
          <w:sz w:val="21"/>
          <w:szCs w:val="21"/>
          <w:highlight w:val="none"/>
          <w:shd w:val="clear" w:color="auto" w:fill="FFFFFF"/>
          <w:lang w:eastAsia="zh-CN"/>
        </w:rPr>
      </w:pPr>
      <w:r>
        <w:rPr>
          <w:rFonts w:hint="eastAsia" w:ascii="宋体" w:hAnsi="宋体" w:eastAsia="宋体" w:cs="宋体"/>
          <w:color w:val="auto"/>
          <w:sz w:val="21"/>
          <w:szCs w:val="21"/>
          <w:highlight w:val="none"/>
          <w:shd w:val="clear" w:color="auto" w:fill="FFFFFF"/>
        </w:rPr>
        <w:t>名称：</w:t>
      </w:r>
      <w:r>
        <w:rPr>
          <w:rFonts w:hint="eastAsia" w:ascii="宋体" w:hAnsi="宋体" w:cs="宋体"/>
          <w:color w:val="auto"/>
          <w:sz w:val="21"/>
          <w:szCs w:val="21"/>
          <w:highlight w:val="none"/>
          <w:shd w:val="clear" w:color="auto" w:fill="FFFFFF"/>
          <w:lang w:eastAsia="zh-CN"/>
        </w:rPr>
        <w:t>中新创达咨询有限公司</w:t>
      </w:r>
    </w:p>
    <w:p w14:paraId="5F052BC1">
      <w:pPr>
        <w:keepNext w:val="0"/>
        <w:keepLines w:val="0"/>
        <w:pageBreakBefore w:val="0"/>
        <w:widowControl w:val="0"/>
        <w:kinsoku/>
        <w:wordWrap/>
        <w:overflowPunct/>
        <w:topLinePunct w:val="0"/>
        <w:autoSpaceDE/>
        <w:autoSpaceDN/>
        <w:bidi w:val="0"/>
        <w:adjustRightInd/>
        <w:spacing w:line="360" w:lineRule="auto"/>
        <w:ind w:firstLine="420" w:firstLineChars="200"/>
        <w:rPr>
          <w:rFonts w:hint="eastAsia" w:ascii="宋体" w:hAnsi="宋体" w:cs="宋体"/>
          <w:color w:val="auto"/>
          <w:sz w:val="21"/>
          <w:szCs w:val="21"/>
          <w:highlight w:val="none"/>
          <w:shd w:val="clear" w:color="auto" w:fill="FFFFFF"/>
          <w:lang w:eastAsia="zh-CN"/>
        </w:rPr>
      </w:pPr>
      <w:r>
        <w:rPr>
          <w:rFonts w:hint="eastAsia" w:ascii="宋体" w:hAnsi="宋体" w:eastAsia="宋体" w:cs="宋体"/>
          <w:color w:val="auto"/>
          <w:sz w:val="21"/>
          <w:szCs w:val="21"/>
          <w:highlight w:val="none"/>
          <w:shd w:val="clear" w:color="auto" w:fill="FFFFFF"/>
        </w:rPr>
        <w:t>地址：</w:t>
      </w:r>
      <w:r>
        <w:rPr>
          <w:rFonts w:hint="eastAsia" w:ascii="宋体" w:hAnsi="宋体" w:cs="宋体"/>
          <w:color w:val="auto"/>
          <w:sz w:val="21"/>
          <w:szCs w:val="21"/>
          <w:highlight w:val="none"/>
          <w:shd w:val="clear" w:color="auto" w:fill="FFFFFF"/>
          <w:lang w:eastAsia="zh-CN"/>
        </w:rPr>
        <w:t>平原路与海河大道交叉口向南150米路东</w:t>
      </w:r>
    </w:p>
    <w:p w14:paraId="1E783967">
      <w:pPr>
        <w:keepNext w:val="0"/>
        <w:keepLines w:val="0"/>
        <w:pageBreakBefore w:val="0"/>
        <w:widowControl w:val="0"/>
        <w:kinsoku/>
        <w:wordWrap/>
        <w:overflowPunct/>
        <w:topLinePunct w:val="0"/>
        <w:autoSpaceDE/>
        <w:autoSpaceDN/>
        <w:bidi w:val="0"/>
        <w:adjustRightInd/>
        <w:spacing w:line="360" w:lineRule="auto"/>
        <w:ind w:firstLine="420" w:firstLineChars="20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联系人：</w:t>
      </w:r>
      <w:r>
        <w:rPr>
          <w:rFonts w:hint="eastAsia" w:ascii="宋体" w:hAnsi="宋体" w:cs="宋体"/>
          <w:color w:val="auto"/>
          <w:sz w:val="21"/>
          <w:szCs w:val="21"/>
          <w:highlight w:val="none"/>
          <w:shd w:val="clear" w:color="auto" w:fill="FFFFFF"/>
          <w:lang w:val="en-US" w:eastAsia="zh-CN"/>
        </w:rPr>
        <w:t>刘海松</w:t>
      </w:r>
      <w:r>
        <w:rPr>
          <w:rFonts w:hint="eastAsia" w:ascii="宋体" w:hAnsi="宋体" w:eastAsia="宋体" w:cs="宋体"/>
          <w:color w:val="auto"/>
          <w:sz w:val="21"/>
          <w:szCs w:val="21"/>
          <w:highlight w:val="none"/>
          <w:shd w:val="clear" w:color="auto" w:fill="FFFFFF"/>
        </w:rPr>
        <w:t xml:space="preserve">    </w:t>
      </w:r>
    </w:p>
    <w:p w14:paraId="5EC81161">
      <w:pPr>
        <w:keepNext w:val="0"/>
        <w:keepLines w:val="0"/>
        <w:pageBreakBefore w:val="0"/>
        <w:widowControl w:val="0"/>
        <w:kinsoku/>
        <w:wordWrap/>
        <w:overflowPunct/>
        <w:topLinePunct w:val="0"/>
        <w:autoSpaceDE/>
        <w:autoSpaceDN/>
        <w:bidi w:val="0"/>
        <w:adjustRightInd/>
        <w:spacing w:line="360" w:lineRule="auto"/>
        <w:ind w:firstLine="420" w:firstLineChars="200"/>
        <w:rPr>
          <w:rFonts w:hint="default"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rPr>
        <w:t>联系方式：</w:t>
      </w:r>
      <w:r>
        <w:rPr>
          <w:rFonts w:hint="eastAsia" w:ascii="宋体" w:hAnsi="宋体" w:cs="宋体"/>
          <w:color w:val="auto"/>
          <w:sz w:val="21"/>
          <w:szCs w:val="21"/>
          <w:highlight w:val="none"/>
          <w:shd w:val="clear" w:color="auto" w:fill="FFFFFF"/>
          <w:lang w:val="en-US" w:eastAsia="zh-CN"/>
        </w:rPr>
        <w:t>0372-3799777   18637225975</w:t>
      </w:r>
    </w:p>
    <w:p w14:paraId="0FBEE2D2">
      <w:pPr>
        <w:keepNext w:val="0"/>
        <w:keepLines w:val="0"/>
        <w:pageBreakBefore w:val="0"/>
        <w:widowControl w:val="0"/>
        <w:kinsoku/>
        <w:wordWrap/>
        <w:overflowPunct/>
        <w:topLinePunct w:val="0"/>
        <w:autoSpaceDE/>
        <w:autoSpaceDN/>
        <w:bidi w:val="0"/>
        <w:adjustRightInd/>
        <w:spacing w:line="360" w:lineRule="auto"/>
        <w:ind w:firstLine="420" w:firstLineChars="20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 xml:space="preserve">3.项目联系方式 </w:t>
      </w:r>
    </w:p>
    <w:p w14:paraId="0916C764">
      <w:pPr>
        <w:keepNext w:val="0"/>
        <w:keepLines w:val="0"/>
        <w:pageBreakBefore w:val="0"/>
        <w:widowControl w:val="0"/>
        <w:kinsoku/>
        <w:wordWrap/>
        <w:overflowPunct/>
        <w:topLinePunct w:val="0"/>
        <w:autoSpaceDE/>
        <w:autoSpaceDN/>
        <w:bidi w:val="0"/>
        <w:adjustRightInd/>
        <w:spacing w:line="360" w:lineRule="auto"/>
        <w:ind w:firstLine="420" w:firstLineChars="20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联系人：</w:t>
      </w:r>
      <w:r>
        <w:rPr>
          <w:rFonts w:hint="eastAsia" w:ascii="宋体" w:hAnsi="宋体" w:cs="宋体"/>
          <w:color w:val="auto"/>
          <w:sz w:val="21"/>
          <w:szCs w:val="21"/>
          <w:highlight w:val="none"/>
          <w:shd w:val="clear" w:color="auto" w:fill="FFFFFF"/>
          <w:lang w:val="en-US" w:eastAsia="zh-CN"/>
        </w:rPr>
        <w:t>刘海松</w:t>
      </w:r>
      <w:r>
        <w:rPr>
          <w:rFonts w:hint="eastAsia" w:ascii="宋体" w:hAnsi="宋体" w:eastAsia="宋体" w:cs="宋体"/>
          <w:color w:val="auto"/>
          <w:sz w:val="21"/>
          <w:szCs w:val="21"/>
          <w:highlight w:val="none"/>
          <w:shd w:val="clear" w:color="auto" w:fill="FFFFFF"/>
        </w:rPr>
        <w:t xml:space="preserve">    </w:t>
      </w:r>
    </w:p>
    <w:p w14:paraId="21D094E4">
      <w:pPr>
        <w:keepNext w:val="0"/>
        <w:keepLines w:val="0"/>
        <w:pageBreakBefore w:val="0"/>
        <w:widowControl w:val="0"/>
        <w:kinsoku/>
        <w:wordWrap/>
        <w:overflowPunct/>
        <w:topLinePunct w:val="0"/>
        <w:autoSpaceDE/>
        <w:autoSpaceDN/>
        <w:bidi w:val="0"/>
        <w:adjustRightInd/>
        <w:spacing w:line="360" w:lineRule="auto"/>
        <w:ind w:firstLine="420" w:firstLineChars="200"/>
        <w:rPr>
          <w:rFonts w:hint="default"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rPr>
        <w:t>联系方式：</w:t>
      </w:r>
      <w:r>
        <w:rPr>
          <w:rFonts w:hint="eastAsia" w:ascii="宋体" w:hAnsi="宋体" w:cs="宋体"/>
          <w:color w:val="auto"/>
          <w:sz w:val="21"/>
          <w:szCs w:val="21"/>
          <w:highlight w:val="none"/>
          <w:shd w:val="clear" w:color="auto" w:fill="FFFFFF"/>
          <w:lang w:val="en-US" w:eastAsia="zh-CN"/>
        </w:rPr>
        <w:t>0372-3799777   18637225975</w:t>
      </w:r>
    </w:p>
    <w:p w14:paraId="5DA0B6D7">
      <w:pPr>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br w:type="page"/>
      </w:r>
    </w:p>
    <w:p w14:paraId="152C8021">
      <w:pPr>
        <w:keepNext w:val="0"/>
        <w:keepLines w:val="0"/>
        <w:pageBreakBefore w:val="0"/>
        <w:widowControl w:val="0"/>
        <w:kinsoku/>
        <w:wordWrap/>
        <w:overflowPunct/>
        <w:topLinePunct w:val="0"/>
        <w:autoSpaceDE/>
        <w:autoSpaceDN/>
        <w:bidi w:val="0"/>
        <w:adjustRightInd/>
        <w:spacing w:line="360" w:lineRule="auto"/>
        <w:jc w:val="center"/>
        <w:rPr>
          <w:rFonts w:hint="eastAsia" w:ascii="宋体" w:hAnsi="宋体" w:eastAsia="宋体" w:cs="宋体"/>
          <w:b/>
          <w:color w:val="auto"/>
          <w:spacing w:val="0"/>
          <w:sz w:val="24"/>
          <w:szCs w:val="24"/>
          <w:highlight w:val="none"/>
        </w:rPr>
      </w:pPr>
      <w:bookmarkStart w:id="18" w:name="_Toc6508"/>
      <w:r>
        <w:rPr>
          <w:rFonts w:hint="eastAsia" w:ascii="宋体" w:hAnsi="宋体" w:eastAsia="宋体" w:cs="宋体"/>
          <w:b/>
          <w:color w:val="auto"/>
          <w:spacing w:val="0"/>
          <w:sz w:val="36"/>
          <w:szCs w:val="36"/>
          <w:highlight w:val="none"/>
        </w:rPr>
        <w:t>第二章</w:t>
      </w:r>
      <w:r>
        <w:rPr>
          <w:rFonts w:hint="eastAsia" w:ascii="宋体" w:hAnsi="宋体" w:eastAsia="宋体" w:cs="宋体"/>
          <w:b/>
          <w:color w:val="auto"/>
          <w:spacing w:val="0"/>
          <w:sz w:val="36"/>
          <w:szCs w:val="36"/>
          <w:highlight w:val="none"/>
          <w:lang w:val="en-US" w:eastAsia="zh-CN"/>
        </w:rPr>
        <w:t xml:space="preserve">  采购项目及技术服务要求</w:t>
      </w:r>
      <w:bookmarkEnd w:id="18"/>
    </w:p>
    <w:p w14:paraId="6F53AD9F">
      <w:pPr>
        <w:keepNext w:val="0"/>
        <w:keepLines w:val="0"/>
        <w:pageBreakBefore w:val="0"/>
        <w:widowControl w:val="0"/>
        <w:kinsoku/>
        <w:wordWrap/>
        <w:overflowPunct/>
        <w:topLinePunct w:val="0"/>
        <w:autoSpaceDE/>
        <w:autoSpaceDN/>
        <w:bidi w:val="0"/>
        <w:snapToGrid w:val="0"/>
        <w:spacing w:line="440" w:lineRule="exact"/>
        <w:jc w:val="left"/>
        <w:outlineLvl w:val="1"/>
        <w:rPr>
          <w:rFonts w:hint="eastAsia" w:ascii="宋体" w:hAnsi="宋体" w:eastAsia="宋体" w:cs="宋体"/>
          <w:b/>
          <w:color w:val="auto"/>
          <w:spacing w:val="0"/>
          <w:sz w:val="24"/>
          <w:szCs w:val="18"/>
          <w:highlight w:val="none"/>
        </w:rPr>
      </w:pPr>
      <w:bookmarkStart w:id="19" w:name="_Toc21975"/>
      <w:bookmarkStart w:id="20" w:name="_Toc19526"/>
      <w:bookmarkStart w:id="21" w:name="_Toc9173"/>
      <w:bookmarkStart w:id="22" w:name="_Toc6878"/>
      <w:bookmarkStart w:id="23" w:name="_Toc23828"/>
      <w:bookmarkStart w:id="24" w:name="_Toc13002"/>
      <w:bookmarkStart w:id="25" w:name="_Toc32478"/>
      <w:r>
        <w:rPr>
          <w:rFonts w:hint="eastAsia" w:ascii="宋体" w:hAnsi="宋体" w:eastAsia="宋体" w:cs="宋体"/>
          <w:b/>
          <w:color w:val="auto"/>
          <w:spacing w:val="0"/>
          <w:sz w:val="24"/>
          <w:szCs w:val="18"/>
          <w:highlight w:val="none"/>
        </w:rPr>
        <w:t>1.</w:t>
      </w:r>
      <w:r>
        <w:rPr>
          <w:rFonts w:hint="eastAsia" w:ascii="宋体" w:hAnsi="宋体" w:eastAsia="宋体" w:cs="宋体"/>
          <w:b/>
          <w:color w:val="auto"/>
          <w:spacing w:val="0"/>
          <w:sz w:val="24"/>
          <w:szCs w:val="18"/>
          <w:highlight w:val="none"/>
          <w:lang w:val="en-US" w:eastAsia="zh-CN"/>
        </w:rPr>
        <w:t>采购</w:t>
      </w:r>
      <w:r>
        <w:rPr>
          <w:rFonts w:hint="eastAsia" w:ascii="宋体" w:hAnsi="宋体" w:eastAsia="宋体" w:cs="宋体"/>
          <w:b/>
          <w:color w:val="auto"/>
          <w:spacing w:val="0"/>
          <w:sz w:val="24"/>
          <w:szCs w:val="18"/>
          <w:highlight w:val="none"/>
        </w:rPr>
        <w:t>项目、标段划分、</w:t>
      </w:r>
      <w:bookmarkEnd w:id="19"/>
      <w:bookmarkEnd w:id="20"/>
      <w:bookmarkEnd w:id="21"/>
      <w:bookmarkEnd w:id="22"/>
      <w:bookmarkEnd w:id="23"/>
      <w:r>
        <w:rPr>
          <w:rFonts w:hint="eastAsia" w:ascii="宋体" w:hAnsi="宋体" w:eastAsia="宋体" w:cs="宋体"/>
          <w:b/>
          <w:color w:val="auto"/>
          <w:spacing w:val="0"/>
          <w:sz w:val="24"/>
          <w:szCs w:val="18"/>
          <w:highlight w:val="none"/>
          <w:lang w:val="en-US" w:eastAsia="zh-CN"/>
        </w:rPr>
        <w:t>投标报价</w:t>
      </w:r>
      <w:bookmarkEnd w:id="24"/>
      <w:bookmarkEnd w:id="25"/>
    </w:p>
    <w:p w14:paraId="6181E48D">
      <w:pPr>
        <w:keepNext w:val="0"/>
        <w:keepLines w:val="0"/>
        <w:pageBreakBefore w:val="0"/>
        <w:widowControl w:val="0"/>
        <w:kinsoku/>
        <w:wordWrap/>
        <w:overflowPunct/>
        <w:topLinePunct w:val="0"/>
        <w:autoSpaceDE/>
        <w:autoSpaceDN/>
        <w:bidi w:val="0"/>
        <w:snapToGrid w:val="0"/>
        <w:spacing w:line="440" w:lineRule="exact"/>
        <w:ind w:firstLine="482" w:firstLineChars="200"/>
        <w:jc w:val="left"/>
        <w:rPr>
          <w:rFonts w:hint="eastAsia" w:ascii="宋体" w:hAnsi="宋体" w:eastAsia="宋体" w:cs="宋体"/>
          <w:color w:val="auto"/>
          <w:spacing w:val="0"/>
          <w:sz w:val="24"/>
          <w:szCs w:val="24"/>
          <w:highlight w:val="none"/>
          <w:lang w:val="en-US" w:eastAsia="zh-CN"/>
        </w:rPr>
      </w:pPr>
      <w:r>
        <w:rPr>
          <w:rFonts w:hint="eastAsia" w:ascii="宋体" w:hAnsi="宋体" w:eastAsia="宋体" w:cs="宋体"/>
          <w:b/>
          <w:color w:val="auto"/>
          <w:spacing w:val="0"/>
          <w:sz w:val="24"/>
          <w:szCs w:val="24"/>
          <w:highlight w:val="none"/>
        </w:rPr>
        <w:t>1.1</w:t>
      </w:r>
      <w:r>
        <w:rPr>
          <w:rFonts w:hint="eastAsia" w:ascii="宋体" w:hAnsi="宋体" w:eastAsia="宋体" w:cs="宋体"/>
          <w:b/>
          <w:color w:val="auto"/>
          <w:spacing w:val="0"/>
          <w:sz w:val="24"/>
          <w:szCs w:val="18"/>
          <w:highlight w:val="none"/>
          <w:lang w:val="en-US" w:eastAsia="zh-CN"/>
        </w:rPr>
        <w:t>采购</w:t>
      </w:r>
      <w:r>
        <w:rPr>
          <w:rFonts w:hint="eastAsia" w:ascii="宋体" w:hAnsi="宋体" w:eastAsia="宋体" w:cs="宋体"/>
          <w:b/>
          <w:color w:val="auto"/>
          <w:spacing w:val="0"/>
          <w:sz w:val="24"/>
          <w:szCs w:val="24"/>
          <w:highlight w:val="none"/>
        </w:rPr>
        <w:t>项目名称</w:t>
      </w:r>
      <w:r>
        <w:rPr>
          <w:rFonts w:hint="eastAsia" w:ascii="宋体" w:hAnsi="宋体" w:eastAsia="宋体" w:cs="宋体"/>
          <w:color w:val="auto"/>
          <w:spacing w:val="0"/>
          <w:sz w:val="24"/>
          <w:szCs w:val="24"/>
          <w:highlight w:val="none"/>
        </w:rPr>
        <w:t>：</w:t>
      </w:r>
      <w:r>
        <w:rPr>
          <w:rFonts w:hint="eastAsia" w:ascii="宋体" w:hAnsi="宋体" w:cs="宋体"/>
          <w:color w:val="auto"/>
          <w:spacing w:val="0"/>
          <w:sz w:val="24"/>
          <w:szCs w:val="24"/>
          <w:highlight w:val="none"/>
          <w:lang w:val="en-US" w:eastAsia="zh-CN"/>
        </w:rPr>
        <w:t>安阳县北郭乡人民政府安阳县Y011王豆线改建工程项目</w:t>
      </w:r>
    </w:p>
    <w:p w14:paraId="1FB07F89">
      <w:pPr>
        <w:keepNext w:val="0"/>
        <w:keepLines w:val="0"/>
        <w:pageBreakBefore w:val="0"/>
        <w:widowControl w:val="0"/>
        <w:kinsoku/>
        <w:wordWrap/>
        <w:overflowPunct/>
        <w:topLinePunct w:val="0"/>
        <w:autoSpaceDE/>
        <w:autoSpaceDN/>
        <w:bidi w:val="0"/>
        <w:snapToGrid w:val="0"/>
        <w:spacing w:line="440" w:lineRule="exact"/>
        <w:ind w:firstLine="482" w:firstLineChars="200"/>
        <w:jc w:val="left"/>
        <w:rPr>
          <w:rFonts w:hint="eastAsia" w:ascii="宋体" w:hAnsi="宋体" w:eastAsia="宋体" w:cs="宋体"/>
          <w:color w:val="auto"/>
          <w:spacing w:val="0"/>
          <w:sz w:val="24"/>
          <w:szCs w:val="24"/>
          <w:highlight w:val="none"/>
        </w:rPr>
      </w:pPr>
      <w:r>
        <w:rPr>
          <w:rFonts w:hint="eastAsia" w:ascii="宋体" w:hAnsi="宋体" w:eastAsia="宋体" w:cs="宋体"/>
          <w:b/>
          <w:color w:val="auto"/>
          <w:spacing w:val="0"/>
          <w:sz w:val="24"/>
          <w:szCs w:val="24"/>
          <w:highlight w:val="none"/>
        </w:rPr>
        <w:t>1.2 标段划分</w:t>
      </w:r>
      <w:r>
        <w:rPr>
          <w:rFonts w:hint="eastAsia" w:ascii="宋体" w:hAnsi="宋体" w:eastAsia="宋体" w:cs="宋体"/>
          <w:b/>
          <w:color w:val="auto"/>
          <w:spacing w:val="0"/>
          <w:sz w:val="24"/>
          <w:szCs w:val="24"/>
          <w:highlight w:val="none"/>
          <w:lang w:eastAsia="zh-CN"/>
        </w:rPr>
        <w:t>及</w:t>
      </w:r>
      <w:r>
        <w:rPr>
          <w:rFonts w:hint="eastAsia" w:ascii="宋体" w:hAnsi="宋体" w:eastAsia="宋体" w:cs="宋体"/>
          <w:b/>
          <w:color w:val="auto"/>
          <w:spacing w:val="0"/>
          <w:sz w:val="24"/>
          <w:szCs w:val="24"/>
          <w:highlight w:val="none"/>
          <w:lang w:val="en-US" w:eastAsia="zh-CN"/>
        </w:rPr>
        <w:t>合同履行期限、</w:t>
      </w:r>
      <w:r>
        <w:rPr>
          <w:rFonts w:hint="eastAsia" w:ascii="宋体" w:hAnsi="宋体" w:cs="宋体"/>
          <w:b/>
          <w:color w:val="auto"/>
          <w:spacing w:val="0"/>
          <w:sz w:val="24"/>
          <w:szCs w:val="24"/>
          <w:highlight w:val="none"/>
          <w:lang w:val="en-US" w:eastAsia="zh-CN"/>
        </w:rPr>
        <w:t>施工地点</w:t>
      </w:r>
      <w:r>
        <w:rPr>
          <w:rFonts w:hint="eastAsia" w:ascii="宋体" w:hAnsi="宋体" w:eastAsia="宋体" w:cs="宋体"/>
          <w:color w:val="auto"/>
          <w:spacing w:val="0"/>
          <w:sz w:val="24"/>
          <w:szCs w:val="24"/>
          <w:highlight w:val="none"/>
        </w:rPr>
        <w:t>：本次</w:t>
      </w:r>
      <w:r>
        <w:rPr>
          <w:rFonts w:hint="eastAsia" w:ascii="宋体" w:hAnsi="宋体" w:eastAsia="宋体" w:cs="宋体"/>
          <w:color w:val="auto"/>
          <w:spacing w:val="0"/>
          <w:sz w:val="24"/>
          <w:szCs w:val="24"/>
          <w:highlight w:val="none"/>
          <w:lang w:eastAsia="zh-CN"/>
        </w:rPr>
        <w:t>采购</w:t>
      </w:r>
      <w:r>
        <w:rPr>
          <w:rFonts w:hint="eastAsia" w:ascii="宋体" w:hAnsi="宋体" w:eastAsia="宋体" w:cs="宋体"/>
          <w:color w:val="auto"/>
          <w:spacing w:val="0"/>
          <w:sz w:val="24"/>
          <w:szCs w:val="24"/>
          <w:highlight w:val="none"/>
        </w:rPr>
        <w:t>项目</w:t>
      </w:r>
      <w:r>
        <w:rPr>
          <w:rFonts w:hint="eastAsia" w:ascii="宋体" w:hAnsi="宋体" w:eastAsia="宋体" w:cs="宋体"/>
          <w:color w:val="auto"/>
          <w:spacing w:val="0"/>
          <w:sz w:val="24"/>
          <w:szCs w:val="24"/>
          <w:highlight w:val="none"/>
          <w:lang w:val="en-US" w:eastAsia="zh-CN"/>
        </w:rPr>
        <w:t>共1</w:t>
      </w:r>
      <w:r>
        <w:rPr>
          <w:rFonts w:hint="eastAsia" w:ascii="宋体" w:hAnsi="宋体" w:eastAsia="宋体" w:cs="宋体"/>
          <w:color w:val="auto"/>
          <w:spacing w:val="0"/>
          <w:sz w:val="24"/>
          <w:szCs w:val="24"/>
          <w:highlight w:val="none"/>
        </w:rPr>
        <w:t>个标段。</w:t>
      </w:r>
    </w:p>
    <w:tbl>
      <w:tblPr>
        <w:tblStyle w:val="24"/>
        <w:tblW w:w="93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684"/>
        <w:gridCol w:w="1685"/>
        <w:gridCol w:w="1700"/>
        <w:gridCol w:w="1725"/>
        <w:gridCol w:w="1252"/>
        <w:gridCol w:w="1276"/>
      </w:tblGrid>
      <w:tr w14:paraId="71E0E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9" w:hRule="atLeast"/>
        </w:trPr>
        <w:tc>
          <w:tcPr>
            <w:tcW w:w="9322" w:type="dxa"/>
            <w:gridSpan w:val="6"/>
            <w:vAlign w:val="center"/>
          </w:tcPr>
          <w:p w14:paraId="1A7A1980">
            <w:pPr>
              <w:widowControl w:val="0"/>
              <w:bidi w:val="0"/>
              <w:snapToGrid w:val="0"/>
              <w:spacing w:line="360" w:lineRule="exact"/>
              <w:jc w:val="center"/>
              <w:rPr>
                <w:rFonts w:hint="eastAsia" w:ascii="宋体" w:hAnsi="宋体" w:eastAsia="宋体" w:cs="宋体"/>
                <w:b/>
                <w:color w:val="auto"/>
                <w:szCs w:val="21"/>
                <w:highlight w:val="none"/>
                <w:shd w:val="clear" w:color="auto" w:fill="FFFFFF"/>
              </w:rPr>
            </w:pPr>
            <w:r>
              <w:rPr>
                <w:rFonts w:hint="eastAsia" w:ascii="宋体" w:hAnsi="宋体" w:eastAsia="宋体" w:cs="宋体"/>
                <w:b/>
                <w:color w:val="auto"/>
                <w:szCs w:val="21"/>
                <w:highlight w:val="none"/>
                <w:shd w:val="clear" w:color="auto" w:fill="FFFFFF"/>
              </w:rPr>
              <w:t>标段（包）一览表</w:t>
            </w:r>
          </w:p>
        </w:tc>
      </w:tr>
      <w:tr w14:paraId="0F986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68" w:hRule="atLeast"/>
        </w:trPr>
        <w:tc>
          <w:tcPr>
            <w:tcW w:w="1684" w:type="dxa"/>
            <w:vAlign w:val="center"/>
          </w:tcPr>
          <w:p w14:paraId="7CDD1406">
            <w:pPr>
              <w:widowControl w:val="0"/>
              <w:bidi w:val="0"/>
              <w:snapToGrid w:val="0"/>
              <w:spacing w:line="360" w:lineRule="exact"/>
              <w:jc w:val="center"/>
              <w:rPr>
                <w:rFonts w:hint="eastAsia" w:ascii="宋体" w:hAnsi="宋体" w:eastAsia="宋体" w:cs="宋体"/>
                <w:b/>
                <w:color w:val="auto"/>
                <w:szCs w:val="21"/>
                <w:highlight w:val="none"/>
                <w:shd w:val="clear" w:color="auto" w:fill="FFFFFF"/>
              </w:rPr>
            </w:pPr>
            <w:r>
              <w:rPr>
                <w:rFonts w:hint="eastAsia" w:ascii="宋体" w:hAnsi="宋体" w:eastAsia="宋体" w:cs="宋体"/>
                <w:b/>
                <w:color w:val="auto"/>
                <w:szCs w:val="21"/>
                <w:highlight w:val="none"/>
                <w:shd w:val="clear" w:color="auto" w:fill="FFFFFF"/>
              </w:rPr>
              <w:t>项目名称</w:t>
            </w:r>
          </w:p>
        </w:tc>
        <w:tc>
          <w:tcPr>
            <w:tcW w:w="1685" w:type="dxa"/>
            <w:vAlign w:val="center"/>
          </w:tcPr>
          <w:p w14:paraId="08700D1F">
            <w:pPr>
              <w:widowControl w:val="0"/>
              <w:bidi w:val="0"/>
              <w:snapToGrid w:val="0"/>
              <w:spacing w:line="360" w:lineRule="exact"/>
              <w:jc w:val="center"/>
              <w:rPr>
                <w:rFonts w:hint="eastAsia" w:ascii="宋体" w:hAnsi="宋体" w:eastAsia="宋体" w:cs="宋体"/>
                <w:b/>
                <w:color w:val="auto"/>
                <w:szCs w:val="21"/>
                <w:highlight w:val="none"/>
                <w:shd w:val="clear" w:color="auto" w:fill="FFFFFF"/>
              </w:rPr>
            </w:pPr>
            <w:r>
              <w:rPr>
                <w:rFonts w:hint="eastAsia" w:ascii="宋体" w:hAnsi="宋体" w:eastAsia="宋体" w:cs="宋体"/>
                <w:b/>
                <w:color w:val="auto"/>
                <w:szCs w:val="21"/>
                <w:highlight w:val="none"/>
                <w:shd w:val="clear" w:color="auto" w:fill="FFFFFF"/>
              </w:rPr>
              <w:t>标段（包）名称</w:t>
            </w:r>
          </w:p>
        </w:tc>
        <w:tc>
          <w:tcPr>
            <w:tcW w:w="1700" w:type="dxa"/>
            <w:vAlign w:val="center"/>
          </w:tcPr>
          <w:p w14:paraId="2E68E796">
            <w:pPr>
              <w:widowControl w:val="0"/>
              <w:bidi w:val="0"/>
              <w:snapToGrid w:val="0"/>
              <w:spacing w:line="360" w:lineRule="exact"/>
              <w:jc w:val="center"/>
              <w:rPr>
                <w:rFonts w:hint="eastAsia" w:ascii="宋体" w:hAnsi="宋体" w:eastAsia="宋体" w:cs="宋体"/>
                <w:b/>
                <w:color w:val="auto"/>
                <w:szCs w:val="21"/>
                <w:highlight w:val="none"/>
                <w:shd w:val="clear" w:color="auto" w:fill="FFFFFF"/>
              </w:rPr>
            </w:pPr>
            <w:r>
              <w:rPr>
                <w:rFonts w:hint="eastAsia" w:ascii="宋体" w:hAnsi="宋体" w:eastAsia="宋体" w:cs="宋体"/>
                <w:b/>
                <w:color w:val="auto"/>
                <w:szCs w:val="21"/>
                <w:highlight w:val="none"/>
                <w:shd w:val="clear" w:color="auto" w:fill="FFFFFF"/>
              </w:rPr>
              <w:t>标段（包）内容（范围）</w:t>
            </w:r>
          </w:p>
        </w:tc>
        <w:tc>
          <w:tcPr>
            <w:tcW w:w="1725" w:type="dxa"/>
            <w:vAlign w:val="center"/>
          </w:tcPr>
          <w:p w14:paraId="6B51E5ED">
            <w:pPr>
              <w:widowControl w:val="0"/>
              <w:bidi w:val="0"/>
              <w:snapToGrid w:val="0"/>
              <w:spacing w:line="360" w:lineRule="exact"/>
              <w:jc w:val="center"/>
              <w:rPr>
                <w:rFonts w:hint="eastAsia" w:ascii="宋体" w:hAnsi="宋体" w:eastAsia="宋体" w:cs="宋体"/>
                <w:b/>
                <w:color w:val="auto"/>
                <w:szCs w:val="21"/>
                <w:highlight w:val="none"/>
                <w:shd w:val="clear" w:color="auto" w:fill="FFFFFF"/>
              </w:rPr>
            </w:pPr>
            <w:r>
              <w:rPr>
                <w:rFonts w:hint="eastAsia" w:ascii="宋体" w:hAnsi="宋体" w:eastAsia="宋体" w:cs="宋体"/>
                <w:b/>
                <w:color w:val="auto"/>
                <w:szCs w:val="21"/>
                <w:highlight w:val="none"/>
                <w:shd w:val="clear" w:color="auto" w:fill="FFFFFF"/>
              </w:rPr>
              <w:t>合同履行期限（工期）</w:t>
            </w:r>
          </w:p>
        </w:tc>
        <w:tc>
          <w:tcPr>
            <w:tcW w:w="1252" w:type="dxa"/>
            <w:vAlign w:val="center"/>
          </w:tcPr>
          <w:p w14:paraId="39AE4248">
            <w:pPr>
              <w:widowControl w:val="0"/>
              <w:bidi w:val="0"/>
              <w:snapToGrid w:val="0"/>
              <w:spacing w:line="360" w:lineRule="exact"/>
              <w:jc w:val="center"/>
              <w:rPr>
                <w:rFonts w:hint="eastAsia" w:ascii="宋体" w:hAnsi="宋体" w:eastAsia="宋体" w:cs="宋体"/>
                <w:b/>
                <w:color w:val="auto"/>
                <w:szCs w:val="21"/>
                <w:highlight w:val="none"/>
                <w:shd w:val="clear" w:color="auto" w:fill="FFFFFF"/>
              </w:rPr>
            </w:pPr>
            <w:r>
              <w:rPr>
                <w:rFonts w:hint="eastAsia" w:ascii="宋体" w:hAnsi="宋体" w:eastAsia="宋体" w:cs="宋体"/>
                <w:b/>
                <w:color w:val="auto"/>
                <w:szCs w:val="21"/>
                <w:highlight w:val="none"/>
                <w:shd w:val="clear" w:color="auto" w:fill="FFFFFF"/>
              </w:rPr>
              <w:t>质量要求</w:t>
            </w:r>
          </w:p>
        </w:tc>
        <w:tc>
          <w:tcPr>
            <w:tcW w:w="1276" w:type="dxa"/>
            <w:vAlign w:val="center"/>
          </w:tcPr>
          <w:p w14:paraId="55E4D2A7">
            <w:pPr>
              <w:widowControl w:val="0"/>
              <w:bidi w:val="0"/>
              <w:snapToGrid w:val="0"/>
              <w:spacing w:line="360" w:lineRule="exact"/>
              <w:jc w:val="center"/>
              <w:rPr>
                <w:rFonts w:hint="eastAsia" w:ascii="宋体" w:hAnsi="宋体" w:eastAsia="宋体" w:cs="宋体"/>
                <w:b/>
                <w:color w:val="auto"/>
                <w:szCs w:val="21"/>
                <w:highlight w:val="none"/>
                <w:shd w:val="clear" w:color="auto" w:fill="FFFFFF"/>
              </w:rPr>
            </w:pPr>
            <w:r>
              <w:rPr>
                <w:rFonts w:hint="eastAsia" w:ascii="宋体" w:hAnsi="宋体" w:cs="宋体"/>
                <w:b/>
                <w:color w:val="auto"/>
                <w:szCs w:val="21"/>
                <w:highlight w:val="none"/>
                <w:shd w:val="clear" w:color="auto" w:fill="FFFFFF"/>
                <w:lang w:val="en-US" w:eastAsia="zh-CN"/>
              </w:rPr>
              <w:t>施工</w:t>
            </w:r>
            <w:r>
              <w:rPr>
                <w:rFonts w:hint="eastAsia" w:ascii="宋体" w:hAnsi="宋体" w:eastAsia="宋体" w:cs="宋体"/>
                <w:b/>
                <w:color w:val="auto"/>
                <w:szCs w:val="21"/>
                <w:highlight w:val="none"/>
                <w:shd w:val="clear" w:color="auto" w:fill="FFFFFF"/>
              </w:rPr>
              <w:t>地点</w:t>
            </w:r>
          </w:p>
        </w:tc>
      </w:tr>
      <w:tr w14:paraId="34F7B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727" w:hRule="atLeast"/>
        </w:trPr>
        <w:tc>
          <w:tcPr>
            <w:tcW w:w="1684" w:type="dxa"/>
            <w:vAlign w:val="center"/>
          </w:tcPr>
          <w:p w14:paraId="2AC29949">
            <w:pPr>
              <w:widowControl w:val="0"/>
              <w:bidi w:val="0"/>
              <w:adjustRightInd w:val="0"/>
              <w:snapToGrid w:val="0"/>
              <w:spacing w:line="360" w:lineRule="exact"/>
              <w:jc w:val="center"/>
              <w:rPr>
                <w:rFonts w:hint="eastAsia" w:ascii="宋体" w:hAnsi="宋体" w:eastAsia="宋体" w:cs="宋体"/>
                <w:color w:val="auto"/>
                <w:szCs w:val="21"/>
                <w:highlight w:val="none"/>
                <w:shd w:val="clear" w:color="auto" w:fill="FFFFFF"/>
                <w:lang w:eastAsia="zh-CN"/>
              </w:rPr>
            </w:pPr>
            <w:r>
              <w:rPr>
                <w:rFonts w:hint="eastAsia" w:ascii="宋体" w:hAnsi="宋体" w:cs="宋体"/>
                <w:color w:val="auto"/>
                <w:szCs w:val="21"/>
                <w:highlight w:val="none"/>
                <w:shd w:val="clear" w:color="auto" w:fill="FFFFFF"/>
                <w:lang w:val="en-US" w:eastAsia="zh-CN"/>
              </w:rPr>
              <w:t>安阳县北郭乡人民政府安阳县Y011王豆线改建工程项目</w:t>
            </w:r>
          </w:p>
        </w:tc>
        <w:tc>
          <w:tcPr>
            <w:tcW w:w="1685" w:type="dxa"/>
            <w:vAlign w:val="center"/>
          </w:tcPr>
          <w:p w14:paraId="2511EF7E">
            <w:pPr>
              <w:pStyle w:val="21"/>
              <w:widowControl w:val="0"/>
              <w:bidi w:val="0"/>
              <w:spacing w:before="0" w:beforeAutospacing="0" w:after="0" w:afterAutospacing="0" w:line="360" w:lineRule="exact"/>
              <w:jc w:val="center"/>
              <w:rPr>
                <w:rFonts w:hint="eastAsia" w:ascii="宋体" w:hAnsi="宋体" w:eastAsia="宋体" w:cs="宋体"/>
                <w:color w:val="auto"/>
                <w:kern w:val="2"/>
                <w:sz w:val="21"/>
                <w:szCs w:val="21"/>
                <w:highlight w:val="none"/>
                <w:shd w:val="clear" w:color="auto" w:fill="FFFFFF"/>
                <w:lang w:eastAsia="zh-CN"/>
              </w:rPr>
            </w:pPr>
            <w:r>
              <w:rPr>
                <w:rFonts w:hint="eastAsia" w:ascii="宋体" w:hAnsi="宋体" w:eastAsia="宋体" w:cs="宋体"/>
                <w:color w:val="auto"/>
                <w:kern w:val="2"/>
                <w:sz w:val="21"/>
                <w:szCs w:val="21"/>
                <w:highlight w:val="none"/>
                <w:shd w:val="clear" w:color="auto" w:fill="FFFFFF"/>
                <w:lang w:eastAsia="zh-CN"/>
              </w:rPr>
              <w:t>同项目名称</w:t>
            </w:r>
          </w:p>
        </w:tc>
        <w:tc>
          <w:tcPr>
            <w:tcW w:w="1700" w:type="dxa"/>
            <w:vAlign w:val="center"/>
          </w:tcPr>
          <w:p w14:paraId="612F8562">
            <w:pPr>
              <w:widowControl w:val="0"/>
              <w:bidi w:val="0"/>
              <w:adjustRightInd w:val="0"/>
              <w:snapToGrid w:val="0"/>
              <w:spacing w:line="360" w:lineRule="exact"/>
              <w:jc w:val="center"/>
              <w:rPr>
                <w:rFonts w:hint="eastAsia" w:ascii="宋体" w:hAnsi="宋体" w:eastAsia="宋体" w:cs="宋体"/>
                <w:color w:val="auto"/>
                <w:szCs w:val="21"/>
                <w:highlight w:val="none"/>
                <w:shd w:val="clear" w:color="auto" w:fill="FFFFFF"/>
                <w:lang w:eastAsia="zh-CN"/>
              </w:rPr>
            </w:pPr>
            <w:r>
              <w:rPr>
                <w:rFonts w:hint="eastAsia" w:ascii="宋体" w:hAnsi="宋体" w:cs="宋体"/>
                <w:color w:val="auto"/>
                <w:szCs w:val="21"/>
                <w:highlight w:val="none"/>
                <w:shd w:val="clear" w:color="auto" w:fill="FFFFFF"/>
                <w:lang w:eastAsia="zh-CN"/>
              </w:rPr>
              <w:t>工程量清单、图纸及谈判文件包含的全部内容</w:t>
            </w:r>
          </w:p>
        </w:tc>
        <w:tc>
          <w:tcPr>
            <w:tcW w:w="1725" w:type="dxa"/>
            <w:vAlign w:val="center"/>
          </w:tcPr>
          <w:p w14:paraId="1187A1D8">
            <w:pPr>
              <w:widowControl w:val="0"/>
              <w:bidi w:val="0"/>
              <w:adjustRightInd w:val="0"/>
              <w:snapToGrid w:val="0"/>
              <w:spacing w:line="360" w:lineRule="exact"/>
              <w:jc w:val="center"/>
              <w:rPr>
                <w:rFonts w:hint="eastAsia" w:ascii="宋体" w:hAnsi="宋体" w:eastAsia="宋体" w:cs="宋体"/>
                <w:color w:val="auto"/>
                <w:szCs w:val="21"/>
                <w:highlight w:val="none"/>
                <w:shd w:val="clear" w:color="auto" w:fill="FFFFFF"/>
                <w:lang w:eastAsia="zh-CN"/>
              </w:rPr>
            </w:pPr>
            <w:r>
              <w:rPr>
                <w:rFonts w:hint="eastAsia" w:ascii="宋体" w:hAnsi="宋体" w:cs="宋体"/>
                <w:color w:val="auto"/>
                <w:szCs w:val="21"/>
                <w:highlight w:val="none"/>
                <w:shd w:val="clear" w:color="auto" w:fill="FFFFFF"/>
                <w:lang w:eastAsia="zh-CN"/>
              </w:rPr>
              <w:t>签订合同后30日历天</w:t>
            </w:r>
          </w:p>
        </w:tc>
        <w:tc>
          <w:tcPr>
            <w:tcW w:w="1252" w:type="dxa"/>
            <w:vAlign w:val="center"/>
          </w:tcPr>
          <w:p w14:paraId="3482796D">
            <w:pPr>
              <w:widowControl w:val="0"/>
              <w:bidi w:val="0"/>
              <w:adjustRightInd w:val="0"/>
              <w:snapToGrid w:val="0"/>
              <w:spacing w:line="360" w:lineRule="exact"/>
              <w:jc w:val="center"/>
              <w:rPr>
                <w:rFonts w:hint="eastAsia" w:ascii="宋体" w:hAnsi="宋体" w:eastAsia="宋体" w:cs="宋体"/>
                <w:color w:val="auto"/>
                <w:szCs w:val="21"/>
                <w:highlight w:val="none"/>
                <w:shd w:val="clear" w:color="auto" w:fill="FFFFFF"/>
              </w:rPr>
            </w:pPr>
            <w:bookmarkStart w:id="365" w:name="_GoBack"/>
            <w:bookmarkEnd w:id="365"/>
            <w:r>
              <w:rPr>
                <w:rFonts w:hint="eastAsia" w:ascii="宋体" w:hAnsi="宋体" w:eastAsia="宋体" w:cs="宋体"/>
                <w:color w:val="auto"/>
                <w:szCs w:val="21"/>
                <w:highlight w:val="none"/>
                <w:shd w:val="clear" w:color="auto" w:fill="FFFFFF"/>
              </w:rPr>
              <w:t>合格</w:t>
            </w:r>
          </w:p>
        </w:tc>
        <w:tc>
          <w:tcPr>
            <w:tcW w:w="1276" w:type="dxa"/>
            <w:vAlign w:val="center"/>
          </w:tcPr>
          <w:p w14:paraId="0EC3AE3D">
            <w:pPr>
              <w:widowControl w:val="0"/>
              <w:bidi w:val="0"/>
              <w:adjustRightInd w:val="0"/>
              <w:snapToGrid w:val="0"/>
              <w:spacing w:line="360" w:lineRule="exact"/>
              <w:jc w:val="center"/>
              <w:rPr>
                <w:rFonts w:hint="eastAsia" w:ascii="宋体" w:hAnsi="宋体" w:eastAsia="宋体" w:cs="宋体"/>
                <w:color w:val="auto"/>
                <w:szCs w:val="21"/>
                <w:highlight w:val="none"/>
                <w:shd w:val="clear" w:color="auto" w:fill="FFFFFF"/>
                <w:lang w:val="en-US" w:eastAsia="zh-CN"/>
              </w:rPr>
            </w:pPr>
            <w:r>
              <w:rPr>
                <w:rFonts w:hint="eastAsia" w:ascii="宋体" w:hAnsi="宋体" w:eastAsia="宋体" w:cs="宋体"/>
                <w:color w:val="auto"/>
                <w:spacing w:val="0"/>
                <w:sz w:val="21"/>
                <w:szCs w:val="21"/>
                <w:highlight w:val="none"/>
                <w:lang w:val="en-US" w:eastAsia="zh-CN"/>
              </w:rPr>
              <w:t>安阳县</w:t>
            </w:r>
            <w:r>
              <w:rPr>
                <w:rFonts w:hint="eastAsia" w:ascii="宋体" w:hAnsi="宋体" w:cs="宋体"/>
                <w:color w:val="auto"/>
                <w:spacing w:val="0"/>
                <w:sz w:val="21"/>
                <w:szCs w:val="21"/>
                <w:highlight w:val="none"/>
                <w:lang w:val="en-US" w:eastAsia="zh-CN"/>
              </w:rPr>
              <w:t>北郭乡</w:t>
            </w:r>
          </w:p>
        </w:tc>
      </w:tr>
    </w:tbl>
    <w:p w14:paraId="39C7F351">
      <w:pPr>
        <w:keepNext w:val="0"/>
        <w:keepLines w:val="0"/>
        <w:pageBreakBefore w:val="0"/>
        <w:widowControl w:val="0"/>
        <w:kinsoku/>
        <w:wordWrap/>
        <w:overflowPunct/>
        <w:topLinePunct w:val="0"/>
        <w:autoSpaceDE/>
        <w:autoSpaceDN/>
        <w:bidi w:val="0"/>
        <w:spacing w:line="440" w:lineRule="exact"/>
        <w:ind w:firstLine="482" w:firstLineChars="200"/>
        <w:rPr>
          <w:rFonts w:hint="eastAsia" w:ascii="宋体" w:hAnsi="宋体" w:eastAsia="宋体" w:cs="宋体"/>
          <w:b/>
          <w:color w:val="auto"/>
          <w:spacing w:val="0"/>
          <w:sz w:val="24"/>
          <w:szCs w:val="24"/>
          <w:highlight w:val="none"/>
        </w:rPr>
      </w:pPr>
      <w:r>
        <w:rPr>
          <w:rFonts w:hint="eastAsia" w:ascii="宋体" w:hAnsi="宋体" w:eastAsia="宋体" w:cs="宋体"/>
          <w:b/>
          <w:color w:val="auto"/>
          <w:spacing w:val="0"/>
          <w:sz w:val="24"/>
          <w:szCs w:val="24"/>
          <w:highlight w:val="none"/>
        </w:rPr>
        <w:t>1.3</w:t>
      </w:r>
      <w:r>
        <w:rPr>
          <w:rFonts w:hint="eastAsia" w:ascii="宋体" w:hAnsi="宋体" w:eastAsia="宋体" w:cs="宋体"/>
          <w:b/>
          <w:color w:val="auto"/>
          <w:spacing w:val="0"/>
          <w:sz w:val="24"/>
          <w:szCs w:val="24"/>
          <w:highlight w:val="none"/>
          <w:lang w:val="en-US" w:eastAsia="zh-CN"/>
        </w:rPr>
        <w:t>投标报价</w:t>
      </w:r>
      <w:r>
        <w:rPr>
          <w:rFonts w:hint="eastAsia" w:ascii="宋体" w:hAnsi="宋体" w:eastAsia="宋体" w:cs="宋体"/>
          <w:b/>
          <w:color w:val="auto"/>
          <w:spacing w:val="0"/>
          <w:sz w:val="24"/>
          <w:szCs w:val="24"/>
          <w:highlight w:val="none"/>
        </w:rPr>
        <w:t>（价格构成）</w:t>
      </w:r>
    </w:p>
    <w:p w14:paraId="2AEB75A7">
      <w:pPr>
        <w:keepNext w:val="0"/>
        <w:keepLines w:val="0"/>
        <w:pageBreakBefore w:val="0"/>
        <w:widowControl w:val="0"/>
        <w:kinsoku/>
        <w:wordWrap/>
        <w:overflowPunct/>
        <w:topLinePunct w:val="0"/>
        <w:autoSpaceDE/>
        <w:autoSpaceDN/>
        <w:bidi w:val="0"/>
        <w:snapToGrid w:val="0"/>
        <w:spacing w:line="440" w:lineRule="exact"/>
        <w:ind w:firstLine="480" w:firstLineChars="200"/>
        <w:jc w:val="both"/>
        <w:textAlignment w:val="baseline"/>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rPr>
        <w:t>1.3.1</w:t>
      </w:r>
      <w:r>
        <w:rPr>
          <w:rFonts w:hint="eastAsia" w:ascii="宋体" w:hAnsi="宋体" w:eastAsia="宋体" w:cs="宋体"/>
          <w:color w:val="auto"/>
          <w:spacing w:val="0"/>
          <w:sz w:val="24"/>
          <w:szCs w:val="24"/>
          <w:highlight w:val="none"/>
          <w:lang w:eastAsia="zh-CN"/>
        </w:rPr>
        <w:t>供应商的投标报价应为达到合格的施工地完工交验价，是谈判文件所确定的招标范围的全部工作内容的价格体现，其应包括完成该工程项目的人工费、机械费、材料费、管理费、利润、风险费、措施项目费、其他项目费、规费（专项费用）、税金和工程量清单中没有体现的施工中又必须发生的工程内容所需的各项费用。</w:t>
      </w:r>
    </w:p>
    <w:p w14:paraId="465485EA">
      <w:pPr>
        <w:keepNext w:val="0"/>
        <w:keepLines w:val="0"/>
        <w:pageBreakBefore w:val="0"/>
        <w:widowControl w:val="0"/>
        <w:kinsoku/>
        <w:wordWrap/>
        <w:overflowPunct/>
        <w:topLinePunct w:val="0"/>
        <w:autoSpaceDE/>
        <w:autoSpaceDN/>
        <w:bidi w:val="0"/>
        <w:snapToGrid w:val="0"/>
        <w:spacing w:line="440" w:lineRule="exact"/>
        <w:ind w:firstLine="480" w:firstLineChars="200"/>
        <w:jc w:val="both"/>
        <w:textAlignment w:val="baseline"/>
        <w:rPr>
          <w:rFonts w:hint="default" w:ascii="宋体" w:hAnsi="宋体" w:eastAsia="宋体" w:cs="宋体"/>
          <w:color w:val="auto"/>
          <w:spacing w:val="0"/>
          <w:sz w:val="24"/>
          <w:szCs w:val="24"/>
          <w:highlight w:val="none"/>
          <w:lang w:val="en-US" w:eastAsia="zh-CN"/>
        </w:rPr>
      </w:pPr>
      <w:r>
        <w:rPr>
          <w:rFonts w:hint="eastAsia" w:ascii="宋体" w:hAnsi="宋体" w:eastAsia="宋体" w:cs="宋体"/>
          <w:color w:val="auto"/>
          <w:spacing w:val="0"/>
          <w:sz w:val="24"/>
          <w:szCs w:val="24"/>
          <w:highlight w:val="none"/>
          <w:lang w:val="en-US" w:eastAsia="zh-CN"/>
        </w:rPr>
        <w:t>1.3.2投标报价应包括</w:t>
      </w:r>
      <w:r>
        <w:rPr>
          <w:rFonts w:hint="eastAsia" w:ascii="宋体" w:hAnsi="宋体" w:cs="宋体"/>
          <w:color w:val="auto"/>
          <w:spacing w:val="0"/>
          <w:sz w:val="24"/>
          <w:szCs w:val="24"/>
          <w:highlight w:val="none"/>
          <w:lang w:val="en-US" w:eastAsia="zh-CN"/>
        </w:rPr>
        <w:t>供应商</w:t>
      </w:r>
      <w:r>
        <w:rPr>
          <w:rFonts w:hint="eastAsia" w:ascii="宋体" w:hAnsi="宋体" w:eastAsia="宋体" w:cs="宋体"/>
          <w:color w:val="auto"/>
          <w:spacing w:val="0"/>
          <w:sz w:val="24"/>
          <w:szCs w:val="24"/>
          <w:highlight w:val="none"/>
          <w:lang w:val="en-US" w:eastAsia="zh-CN"/>
        </w:rPr>
        <w:t>中标后为完成合同规定的全部工作需支付的一切费用和拟获得的利润，并考虑应承担的风险。</w:t>
      </w:r>
    </w:p>
    <w:p w14:paraId="6FBBD682">
      <w:pPr>
        <w:keepNext w:val="0"/>
        <w:keepLines w:val="0"/>
        <w:pageBreakBefore w:val="0"/>
        <w:widowControl w:val="0"/>
        <w:kinsoku/>
        <w:wordWrap/>
        <w:overflowPunct/>
        <w:topLinePunct w:val="0"/>
        <w:autoSpaceDE/>
        <w:autoSpaceDN/>
        <w:bidi w:val="0"/>
        <w:snapToGrid w:val="0"/>
        <w:spacing w:line="440" w:lineRule="exact"/>
        <w:ind w:firstLine="480" w:firstLineChars="200"/>
        <w:jc w:val="both"/>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1.3.</w:t>
      </w:r>
      <w:r>
        <w:rPr>
          <w:rFonts w:hint="eastAsia" w:ascii="宋体" w:hAnsi="宋体" w:cs="宋体"/>
          <w:color w:val="auto"/>
          <w:spacing w:val="0"/>
          <w:sz w:val="24"/>
          <w:szCs w:val="24"/>
          <w:highlight w:val="none"/>
          <w:lang w:val="en-US" w:eastAsia="zh-CN"/>
        </w:rPr>
        <w:t>3</w:t>
      </w:r>
      <w:r>
        <w:rPr>
          <w:rFonts w:hint="eastAsia" w:ascii="宋体" w:hAnsi="宋体" w:eastAsia="宋体" w:cs="宋体"/>
          <w:color w:val="auto"/>
          <w:spacing w:val="0"/>
          <w:sz w:val="24"/>
          <w:szCs w:val="24"/>
          <w:highlight w:val="none"/>
        </w:rPr>
        <w:t>本次</w:t>
      </w:r>
      <w:r>
        <w:rPr>
          <w:rFonts w:hint="eastAsia" w:ascii="宋体" w:hAnsi="宋体" w:eastAsia="宋体" w:cs="宋体"/>
          <w:color w:val="auto"/>
          <w:spacing w:val="0"/>
          <w:sz w:val="24"/>
          <w:szCs w:val="24"/>
          <w:highlight w:val="none"/>
          <w:lang w:eastAsia="zh-CN"/>
        </w:rPr>
        <w:t>竞争性谈判</w:t>
      </w:r>
      <w:r>
        <w:rPr>
          <w:rFonts w:hint="eastAsia" w:ascii="宋体" w:hAnsi="宋体" w:eastAsia="宋体" w:cs="宋体"/>
          <w:color w:val="auto"/>
          <w:spacing w:val="0"/>
          <w:sz w:val="24"/>
          <w:szCs w:val="24"/>
          <w:highlight w:val="none"/>
        </w:rPr>
        <w:t>共二次报价（含系统中开标一览表报价共二次价格</w:t>
      </w:r>
      <w:r>
        <w:rPr>
          <w:rFonts w:hint="eastAsia" w:ascii="宋体" w:hAnsi="宋体" w:eastAsia="宋体" w:cs="宋体"/>
          <w:color w:val="auto"/>
          <w:spacing w:val="0"/>
          <w:sz w:val="24"/>
          <w:szCs w:val="24"/>
          <w:highlight w:val="none"/>
          <w:lang w:eastAsia="zh-CN"/>
        </w:rPr>
        <w:t>谈判</w:t>
      </w:r>
      <w:r>
        <w:rPr>
          <w:rFonts w:hint="eastAsia" w:ascii="宋体" w:hAnsi="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lang w:eastAsia="zh-CN"/>
        </w:rPr>
        <w:t>谈判小组未对谈判文件作优化变更增加的，谈判中的报价均不应超过前次报价，投标人擅自调高报价的，谈判小组将按二次报价中的最低报价作为有效报价。投标人拒绝接受上述意见的，谈判小组将视为变相在提交投标文件（响应文件）截止时间后撤回投标文件（响应文件），并评定其为无效投标，提交由同级财政局政府采购监督管理部门对其违规行为进行处理。</w:t>
      </w:r>
    </w:p>
    <w:p w14:paraId="2EE19EAB">
      <w:pPr>
        <w:keepNext w:val="0"/>
        <w:keepLines w:val="0"/>
        <w:pageBreakBefore w:val="0"/>
        <w:widowControl w:val="0"/>
        <w:kinsoku/>
        <w:wordWrap/>
        <w:overflowPunct/>
        <w:topLinePunct w:val="0"/>
        <w:autoSpaceDE w:val="0"/>
        <w:autoSpaceDN w:val="0"/>
        <w:bidi w:val="0"/>
        <w:adjustRightInd w:val="0"/>
        <w:snapToGrid w:val="0"/>
        <w:spacing w:line="288" w:lineRule="auto"/>
        <w:ind w:firstLine="569" w:firstLineChars="236"/>
        <w:jc w:val="left"/>
        <w:textAlignment w:val="baseline"/>
        <w:rPr>
          <w:rFonts w:hint="eastAsia" w:ascii="宋体" w:hAnsi="宋体" w:eastAsia="宋体" w:cs="宋体"/>
          <w:color w:val="auto"/>
          <w:spacing w:val="0"/>
          <w:sz w:val="24"/>
          <w:szCs w:val="24"/>
          <w:highlight w:val="none"/>
        </w:rPr>
      </w:pPr>
      <w:r>
        <w:rPr>
          <w:rFonts w:hint="eastAsia" w:ascii="宋体" w:hAnsi="宋体" w:eastAsia="宋体" w:cs="宋体"/>
          <w:b/>
          <w:color w:val="auto"/>
          <w:sz w:val="24"/>
          <w:szCs w:val="24"/>
          <w:highlight w:val="none"/>
        </w:rPr>
        <w:t>价格谈判规则详见第四章“评审办法”第“3.5.7 价格谈判”条款。</w:t>
      </w:r>
    </w:p>
    <w:p w14:paraId="2613AB62">
      <w:pPr>
        <w:keepNext w:val="0"/>
        <w:keepLines w:val="0"/>
        <w:pageBreakBefore w:val="0"/>
        <w:widowControl w:val="0"/>
        <w:kinsoku/>
        <w:wordWrap/>
        <w:overflowPunct/>
        <w:topLinePunct w:val="0"/>
        <w:autoSpaceDE/>
        <w:autoSpaceDN/>
        <w:bidi w:val="0"/>
        <w:snapToGrid w:val="0"/>
        <w:spacing w:line="440" w:lineRule="exact"/>
        <w:ind w:firstLine="480" w:firstLineChars="200"/>
        <w:jc w:val="left"/>
        <w:textAlignment w:val="baseline"/>
        <w:rPr>
          <w:rFonts w:hint="eastAsia" w:ascii="宋体" w:hAnsi="宋体" w:eastAsia="宋体" w:cs="宋体"/>
          <w:b/>
          <w:color w:val="auto"/>
          <w:spacing w:val="0"/>
          <w:sz w:val="24"/>
          <w:szCs w:val="24"/>
          <w:highlight w:val="none"/>
        </w:rPr>
      </w:pPr>
      <w:r>
        <w:rPr>
          <w:rFonts w:hint="eastAsia" w:ascii="宋体" w:hAnsi="宋体" w:eastAsia="宋体" w:cs="宋体"/>
          <w:color w:val="auto"/>
          <w:spacing w:val="0"/>
          <w:sz w:val="24"/>
          <w:szCs w:val="24"/>
          <w:highlight w:val="none"/>
        </w:rPr>
        <w:t>1.3.</w:t>
      </w:r>
      <w:r>
        <w:rPr>
          <w:rFonts w:hint="eastAsia" w:ascii="宋体" w:hAnsi="宋体" w:cs="宋体"/>
          <w:color w:val="auto"/>
          <w:spacing w:val="0"/>
          <w:sz w:val="24"/>
          <w:szCs w:val="24"/>
          <w:highlight w:val="none"/>
          <w:lang w:val="en-US" w:eastAsia="zh-CN"/>
        </w:rPr>
        <w:t>4</w:t>
      </w:r>
      <w:r>
        <w:rPr>
          <w:rFonts w:hint="eastAsia" w:ascii="宋体" w:hAnsi="宋体" w:eastAsia="宋体" w:cs="宋体"/>
          <w:color w:val="auto"/>
          <w:spacing w:val="0"/>
          <w:sz w:val="24"/>
          <w:szCs w:val="24"/>
          <w:highlight w:val="none"/>
        </w:rPr>
        <w:t>如</w:t>
      </w:r>
      <w:r>
        <w:rPr>
          <w:rFonts w:hint="eastAsia" w:ascii="宋体" w:hAnsi="宋体" w:eastAsia="宋体" w:cs="宋体"/>
          <w:color w:val="auto"/>
          <w:spacing w:val="0"/>
          <w:sz w:val="24"/>
          <w:szCs w:val="24"/>
          <w:highlight w:val="none"/>
          <w:lang w:eastAsia="zh-CN"/>
        </w:rPr>
        <w:t>供应商</w:t>
      </w:r>
      <w:r>
        <w:rPr>
          <w:rFonts w:hint="eastAsia" w:ascii="宋体" w:hAnsi="宋体" w:eastAsia="宋体" w:cs="宋体"/>
          <w:color w:val="auto"/>
          <w:spacing w:val="0"/>
          <w:sz w:val="24"/>
          <w:szCs w:val="24"/>
          <w:highlight w:val="none"/>
        </w:rPr>
        <w:t>的</w:t>
      </w:r>
      <w:r>
        <w:rPr>
          <w:rFonts w:hint="eastAsia" w:ascii="宋体" w:hAnsi="宋体" w:eastAsia="宋体" w:cs="宋体"/>
          <w:color w:val="auto"/>
          <w:spacing w:val="0"/>
          <w:sz w:val="24"/>
          <w:szCs w:val="24"/>
          <w:highlight w:val="none"/>
          <w:lang w:eastAsia="zh-CN"/>
        </w:rPr>
        <w:t>投标报价</w:t>
      </w:r>
      <w:r>
        <w:rPr>
          <w:rFonts w:hint="eastAsia" w:ascii="宋体" w:hAnsi="宋体" w:eastAsia="宋体" w:cs="宋体"/>
          <w:color w:val="auto"/>
          <w:spacing w:val="0"/>
          <w:sz w:val="24"/>
          <w:szCs w:val="24"/>
          <w:highlight w:val="none"/>
        </w:rPr>
        <w:t>未超过采购预算（见</w:t>
      </w:r>
      <w:r>
        <w:rPr>
          <w:rFonts w:hint="eastAsia" w:ascii="宋体" w:hAnsi="宋体" w:eastAsia="宋体" w:cs="宋体"/>
          <w:color w:val="auto"/>
          <w:spacing w:val="0"/>
          <w:sz w:val="24"/>
          <w:szCs w:val="24"/>
          <w:highlight w:val="none"/>
          <w:lang w:eastAsia="zh-CN"/>
        </w:rPr>
        <w:t>谈判公告</w:t>
      </w:r>
      <w:r>
        <w:rPr>
          <w:rFonts w:hint="eastAsia" w:ascii="宋体" w:hAnsi="宋体" w:eastAsia="宋体" w:cs="宋体"/>
          <w:color w:val="auto"/>
          <w:spacing w:val="0"/>
          <w:sz w:val="24"/>
          <w:szCs w:val="24"/>
          <w:highlight w:val="none"/>
          <w:lang w:val="en-US" w:eastAsia="zh-CN"/>
        </w:rPr>
        <w:t>相应条款</w:t>
      </w:r>
      <w:r>
        <w:rPr>
          <w:rFonts w:hint="eastAsia" w:ascii="宋体" w:hAnsi="宋体" w:eastAsia="宋体" w:cs="宋体"/>
          <w:color w:val="auto"/>
          <w:spacing w:val="0"/>
          <w:sz w:val="24"/>
          <w:szCs w:val="24"/>
          <w:highlight w:val="none"/>
        </w:rPr>
        <w:t>）的供应商不足三家的，该标段做废标处理。</w:t>
      </w:r>
    </w:p>
    <w:p w14:paraId="7203841A">
      <w:pPr>
        <w:keepNext w:val="0"/>
        <w:keepLines w:val="0"/>
        <w:pageBreakBefore w:val="0"/>
        <w:widowControl w:val="0"/>
        <w:kinsoku/>
        <w:wordWrap/>
        <w:overflowPunct/>
        <w:topLinePunct w:val="0"/>
        <w:autoSpaceDE/>
        <w:autoSpaceDN/>
        <w:bidi w:val="0"/>
        <w:snapToGrid w:val="0"/>
        <w:spacing w:line="440" w:lineRule="exact"/>
        <w:jc w:val="left"/>
        <w:textAlignment w:val="baseline"/>
        <w:outlineLvl w:val="1"/>
        <w:rPr>
          <w:rFonts w:hint="eastAsia" w:ascii="宋体" w:hAnsi="宋体" w:eastAsia="宋体" w:cs="宋体"/>
          <w:b/>
          <w:color w:val="auto"/>
          <w:spacing w:val="0"/>
          <w:sz w:val="24"/>
          <w:szCs w:val="18"/>
          <w:highlight w:val="none"/>
        </w:rPr>
      </w:pPr>
      <w:bookmarkStart w:id="26" w:name="_Toc27350"/>
      <w:bookmarkStart w:id="27" w:name="_Toc13485"/>
      <w:bookmarkStart w:id="28" w:name="_Toc6653"/>
      <w:bookmarkStart w:id="29" w:name="_Toc12399"/>
      <w:bookmarkStart w:id="30" w:name="_Toc31129"/>
      <w:bookmarkStart w:id="31" w:name="_Toc31852"/>
      <w:bookmarkStart w:id="32" w:name="_Toc5955"/>
      <w:r>
        <w:rPr>
          <w:rFonts w:hint="eastAsia" w:ascii="宋体" w:hAnsi="宋体" w:eastAsia="宋体" w:cs="宋体"/>
          <w:b/>
          <w:color w:val="auto"/>
          <w:spacing w:val="0"/>
          <w:sz w:val="24"/>
          <w:szCs w:val="18"/>
          <w:highlight w:val="none"/>
        </w:rPr>
        <w:t>2.标段内容（范围）及</w:t>
      </w:r>
      <w:bookmarkEnd w:id="26"/>
      <w:bookmarkEnd w:id="27"/>
      <w:bookmarkEnd w:id="28"/>
      <w:bookmarkEnd w:id="29"/>
      <w:bookmarkEnd w:id="30"/>
      <w:r>
        <w:rPr>
          <w:rFonts w:hint="eastAsia" w:ascii="宋体" w:hAnsi="宋体" w:eastAsia="宋体" w:cs="宋体"/>
          <w:b/>
          <w:color w:val="auto"/>
          <w:spacing w:val="0"/>
          <w:sz w:val="24"/>
          <w:szCs w:val="18"/>
          <w:highlight w:val="none"/>
        </w:rPr>
        <w:t>基本技术要求</w:t>
      </w:r>
      <w:bookmarkEnd w:id="31"/>
      <w:bookmarkEnd w:id="32"/>
    </w:p>
    <w:p w14:paraId="7D7EEB4C">
      <w:pPr>
        <w:keepNext w:val="0"/>
        <w:keepLines w:val="0"/>
        <w:pageBreakBefore w:val="0"/>
        <w:widowControl w:val="0"/>
        <w:kinsoku/>
        <w:wordWrap/>
        <w:overflowPunct/>
        <w:topLinePunct w:val="0"/>
        <w:autoSpaceDE/>
        <w:autoSpaceDN/>
        <w:bidi w:val="0"/>
        <w:spacing w:line="440" w:lineRule="exact"/>
        <w:ind w:firstLine="482" w:firstLineChars="200"/>
        <w:textAlignment w:val="baseline"/>
        <w:rPr>
          <w:rFonts w:hint="eastAsia" w:ascii="宋体" w:hAnsi="宋体" w:eastAsia="宋体" w:cs="宋体"/>
          <w:b w:val="0"/>
          <w:bCs/>
          <w:color w:val="auto"/>
          <w:spacing w:val="0"/>
          <w:sz w:val="24"/>
          <w:szCs w:val="24"/>
          <w:highlight w:val="none"/>
        </w:rPr>
      </w:pPr>
      <w:r>
        <w:rPr>
          <w:rFonts w:hint="eastAsia" w:ascii="宋体" w:hAnsi="宋体" w:eastAsia="宋体" w:cs="宋体"/>
          <w:b/>
          <w:bCs w:val="0"/>
          <w:color w:val="auto"/>
          <w:spacing w:val="0"/>
          <w:sz w:val="24"/>
          <w:szCs w:val="24"/>
          <w:highlight w:val="none"/>
        </w:rPr>
        <w:t>2.1</w:t>
      </w:r>
      <w:r>
        <w:rPr>
          <w:rFonts w:hint="eastAsia" w:ascii="宋体" w:hAnsi="宋体" w:eastAsia="宋体" w:cs="宋体"/>
          <w:b w:val="0"/>
          <w:bCs/>
          <w:color w:val="auto"/>
          <w:spacing w:val="0"/>
          <w:sz w:val="24"/>
          <w:szCs w:val="24"/>
          <w:highlight w:val="none"/>
        </w:rPr>
        <w:t>详见下述2.2款</w:t>
      </w:r>
    </w:p>
    <w:p w14:paraId="1AA1F4CC">
      <w:pPr>
        <w:keepNext w:val="0"/>
        <w:keepLines w:val="0"/>
        <w:pageBreakBefore w:val="0"/>
        <w:widowControl w:val="0"/>
        <w:kinsoku/>
        <w:wordWrap/>
        <w:overflowPunct/>
        <w:topLinePunct w:val="0"/>
        <w:autoSpaceDE/>
        <w:autoSpaceDN/>
        <w:bidi w:val="0"/>
        <w:spacing w:line="440" w:lineRule="exact"/>
        <w:ind w:firstLine="482" w:firstLineChars="200"/>
        <w:textAlignment w:val="baseline"/>
        <w:rPr>
          <w:rFonts w:hint="eastAsia" w:ascii="宋体" w:hAnsi="宋体" w:eastAsia="宋体" w:cs="宋体"/>
          <w:color w:val="auto"/>
          <w:spacing w:val="0"/>
          <w:sz w:val="24"/>
          <w:szCs w:val="24"/>
          <w:highlight w:val="none"/>
        </w:rPr>
      </w:pPr>
      <w:r>
        <w:rPr>
          <w:rFonts w:hint="eastAsia" w:ascii="宋体" w:hAnsi="宋体" w:cs="宋体"/>
          <w:b/>
          <w:color w:val="auto"/>
          <w:spacing w:val="0"/>
          <w:sz w:val="24"/>
          <w:szCs w:val="24"/>
          <w:highlight w:val="none"/>
          <w:lang w:val="en-US" w:eastAsia="zh-CN"/>
        </w:rPr>
        <w:t xml:space="preserve">2.2 </w:t>
      </w:r>
      <w:r>
        <w:rPr>
          <w:rFonts w:hint="eastAsia" w:ascii="宋体" w:hAnsi="宋体" w:eastAsia="宋体" w:cs="宋体"/>
          <w:b/>
          <w:color w:val="auto"/>
          <w:spacing w:val="0"/>
          <w:sz w:val="24"/>
          <w:szCs w:val="24"/>
          <w:highlight w:val="none"/>
        </w:rPr>
        <w:t>基本技术要求及标段内容（范围）：</w:t>
      </w:r>
    </w:p>
    <w:p w14:paraId="5B7D7E7D">
      <w:pPr>
        <w:spacing w:before="259" w:line="220" w:lineRule="auto"/>
        <w:ind w:left="216"/>
        <w:rPr>
          <w:rFonts w:ascii="宋体" w:hAnsi="宋体" w:eastAsia="宋体" w:cs="宋体"/>
          <w:sz w:val="24"/>
          <w:szCs w:val="24"/>
        </w:rPr>
      </w:pPr>
      <w:r>
        <w:rPr>
          <w:rFonts w:ascii="宋体" w:hAnsi="宋体" w:eastAsia="宋体" w:cs="宋体"/>
          <w:b/>
          <w:bCs/>
          <w:spacing w:val="-4"/>
          <w:sz w:val="24"/>
          <w:szCs w:val="24"/>
        </w:rPr>
        <w:t>一、工程概况</w:t>
      </w:r>
    </w:p>
    <w:p w14:paraId="1C169229">
      <w:pPr>
        <w:keepNext w:val="0"/>
        <w:keepLines w:val="0"/>
        <w:pageBreakBefore w:val="0"/>
        <w:widowControl w:val="0"/>
        <w:kinsoku/>
        <w:wordWrap/>
        <w:overflowPunct/>
        <w:topLinePunct w:val="0"/>
        <w:autoSpaceDE/>
        <w:autoSpaceDN/>
        <w:bidi w:val="0"/>
        <w:snapToGrid w:val="0"/>
        <w:spacing w:line="440" w:lineRule="exact"/>
        <w:ind w:firstLine="480" w:firstLineChars="200"/>
        <w:jc w:val="both"/>
        <w:textAlignment w:val="baseline"/>
        <w:rPr>
          <w:rFonts w:hint="eastAsia" w:ascii="宋体" w:hAnsi="宋体" w:eastAsia="宋体" w:cs="宋体"/>
          <w:color w:val="auto"/>
          <w:spacing w:val="0"/>
          <w:sz w:val="24"/>
          <w:szCs w:val="24"/>
          <w:highlight w:val="none"/>
          <w:lang w:eastAsia="zh-CN"/>
        </w:rPr>
      </w:pPr>
      <w:r>
        <w:rPr>
          <w:rFonts w:hint="eastAsia" w:ascii="宋体" w:hAnsi="宋体" w:cs="宋体"/>
          <w:color w:val="auto"/>
          <w:spacing w:val="0"/>
          <w:sz w:val="24"/>
          <w:szCs w:val="24"/>
          <w:highlight w:val="none"/>
          <w:lang w:eastAsia="zh-CN"/>
        </w:rPr>
        <w:t>安阳县北郭乡人民政府安阳县Y011王豆线改建工程项目</w:t>
      </w:r>
      <w:r>
        <w:rPr>
          <w:rFonts w:hint="eastAsia" w:ascii="宋体" w:hAnsi="宋体" w:eastAsia="宋体" w:cs="宋体"/>
          <w:color w:val="auto"/>
          <w:spacing w:val="0"/>
          <w:sz w:val="24"/>
          <w:szCs w:val="24"/>
          <w:highlight w:val="none"/>
          <w:lang w:eastAsia="zh-CN"/>
        </w:rPr>
        <w:t>，主要工程内容:</w:t>
      </w:r>
      <w:r>
        <w:rPr>
          <w:rFonts w:hint="eastAsia" w:ascii="宋体" w:hAnsi="宋体" w:eastAsia="宋体" w:cs="宋体"/>
          <w:color w:val="auto"/>
          <w:spacing w:val="0"/>
          <w:sz w:val="24"/>
          <w:szCs w:val="24"/>
          <w:highlight w:val="none"/>
          <w:lang w:val="en-US" w:eastAsia="zh-CN"/>
        </w:rPr>
        <w:t>原混凝土路面拉毛、铺设5cm中粒式沥青混凝土路面+乳化沥青粘层、旧路挖除并恢复20cmC30水泥混凝土、粘贴抗裂贴、沥青灌封、土路肩培土、施划热熔标线等。</w:t>
      </w:r>
    </w:p>
    <w:p w14:paraId="15BF5981">
      <w:pPr>
        <w:keepNext w:val="0"/>
        <w:keepLines w:val="0"/>
        <w:pageBreakBefore w:val="0"/>
        <w:widowControl w:val="0"/>
        <w:kinsoku/>
        <w:wordWrap/>
        <w:overflowPunct/>
        <w:topLinePunct w:val="0"/>
        <w:autoSpaceDE/>
        <w:autoSpaceDN/>
        <w:bidi w:val="0"/>
        <w:snapToGrid w:val="0"/>
        <w:spacing w:line="440" w:lineRule="exact"/>
        <w:ind w:firstLine="480" w:firstLineChars="200"/>
        <w:jc w:val="both"/>
        <w:textAlignment w:val="baseline"/>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lang w:val="en-US" w:eastAsia="zh-CN"/>
        </w:rPr>
        <w:t>本清单为工程量简要说明，投标人投标应考虑工程的所有工程量，包括未列明的工程量。</w:t>
      </w:r>
      <w:r>
        <w:rPr>
          <w:rFonts w:hint="eastAsia" w:ascii="宋体" w:hAnsi="宋体" w:eastAsia="宋体" w:cs="宋体"/>
          <w:color w:val="auto"/>
          <w:spacing w:val="0"/>
          <w:sz w:val="24"/>
          <w:szCs w:val="24"/>
          <w:highlight w:val="none"/>
          <w:lang w:eastAsia="zh-CN"/>
        </w:rPr>
        <w:t>投标人自行组织勘察现场，合理报价。</w:t>
      </w:r>
    </w:p>
    <w:p w14:paraId="5242CE3D">
      <w:pPr>
        <w:keepNext w:val="0"/>
        <w:keepLines w:val="0"/>
        <w:pageBreakBefore w:val="0"/>
        <w:widowControl w:val="0"/>
        <w:kinsoku/>
        <w:wordWrap/>
        <w:overflowPunct/>
        <w:topLinePunct w:val="0"/>
        <w:autoSpaceDE/>
        <w:autoSpaceDN/>
        <w:bidi w:val="0"/>
        <w:adjustRightInd w:val="0"/>
        <w:snapToGrid w:val="0"/>
        <w:spacing w:line="440" w:lineRule="exact"/>
        <w:ind w:left="0" w:firstLine="555"/>
        <w:jc w:val="left"/>
        <w:textAlignment w:val="baseline"/>
        <w:rPr>
          <w:rFonts w:hint="eastAsia" w:ascii="宋体" w:hAnsi="宋体" w:eastAsia="宋体" w:cs="宋体"/>
          <w:b/>
          <w:color w:val="auto"/>
          <w:spacing w:val="0"/>
          <w:sz w:val="24"/>
          <w:szCs w:val="24"/>
          <w:highlight w:val="none"/>
        </w:rPr>
      </w:pPr>
      <w:r>
        <w:rPr>
          <w:rFonts w:hint="eastAsia" w:ascii="宋体" w:hAnsi="宋体" w:eastAsia="宋体" w:cs="宋体"/>
          <w:b/>
          <w:color w:val="auto"/>
          <w:spacing w:val="0"/>
          <w:sz w:val="24"/>
          <w:szCs w:val="24"/>
          <w:highlight w:val="none"/>
        </w:rPr>
        <w:t>2.</w:t>
      </w:r>
      <w:r>
        <w:rPr>
          <w:rFonts w:hint="eastAsia" w:ascii="宋体" w:hAnsi="宋体" w:cs="宋体"/>
          <w:b/>
          <w:color w:val="auto"/>
          <w:spacing w:val="0"/>
          <w:sz w:val="24"/>
          <w:szCs w:val="24"/>
          <w:highlight w:val="none"/>
          <w:lang w:val="en-US" w:eastAsia="zh-CN"/>
        </w:rPr>
        <w:t>3</w:t>
      </w:r>
      <w:r>
        <w:rPr>
          <w:rFonts w:hint="eastAsia" w:ascii="宋体" w:hAnsi="宋体" w:eastAsia="宋体" w:cs="宋体"/>
          <w:b/>
          <w:color w:val="auto"/>
          <w:spacing w:val="0"/>
          <w:sz w:val="24"/>
          <w:szCs w:val="24"/>
          <w:highlight w:val="none"/>
        </w:rPr>
        <w:t>工程质量要求：</w:t>
      </w:r>
    </w:p>
    <w:p w14:paraId="483C62D2">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jc w:val="both"/>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2.3.1工程质量必须达到国家现行工程质量验评标准，</w:t>
      </w:r>
      <w:r>
        <w:rPr>
          <w:rFonts w:hint="eastAsia" w:ascii="宋体" w:hAnsi="宋体" w:cs="宋体"/>
          <w:color w:val="auto"/>
          <w:spacing w:val="0"/>
          <w:sz w:val="24"/>
          <w:szCs w:val="24"/>
          <w:highlight w:val="none"/>
          <w:lang w:val="en-US" w:eastAsia="zh-CN"/>
        </w:rPr>
        <w:t>缺陷责任期自竣工验收合格之日起1年</w:t>
      </w:r>
      <w:r>
        <w:rPr>
          <w:rFonts w:hint="eastAsia" w:ascii="宋体" w:hAnsi="宋体" w:eastAsia="宋体" w:cs="宋体"/>
          <w:color w:val="auto"/>
          <w:spacing w:val="0"/>
          <w:sz w:val="24"/>
          <w:szCs w:val="24"/>
          <w:highlight w:val="none"/>
        </w:rPr>
        <w:t>，国家行业规范规定超过上述年限的，按照国家行业规范规定执行。若在保修期内出现质量问题，成交施工企业接到电话通知应及时免费维修保养及更换材料；如不能及时维修，采购人可委托其他单位维修，费用或损失从质量保证金中扣除。若超过保修期出现质量问题，成交施工企业应只收工本费。</w:t>
      </w:r>
    </w:p>
    <w:p w14:paraId="54674AB6">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jc w:val="both"/>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2.3.2成交施工企业所供材料必须符合国家或行业标准，并出示法定检验机构对该产品的质量检验证明。</w:t>
      </w:r>
    </w:p>
    <w:p w14:paraId="6ABF96EA">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jc w:val="both"/>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2.3.3谈判文件“基本技术要求”所述为工程项目的基本要求，投标单位不得以谈判文件未列名事项为由，来降低工程的质量。投标单位应本着服务客户、为客户着想的宗旨。来完善工程及施工要求未尽事宜。</w:t>
      </w:r>
    </w:p>
    <w:p w14:paraId="3BA34FFF">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jc w:val="both"/>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2.3.4 工程所涉货物材料的技术偏离：</w:t>
      </w:r>
    </w:p>
    <w:p w14:paraId="56E007E5">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jc w:val="both"/>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基本技术要求”列示货物材料的参数、规格为基础性要求，投标人可提供质量性能参数相等或优于的其他产品；投标产品的规格参数与“基本技术要求”不同、且投标人认为投标产品的规格参数等于或优于“基本技术要求”的，投标人应提供相关证明材料（如权威评测资料、及印刷品产品说明书或印刷品图册等）以供谈判小组评审投标产品是否等于或优于“基本技术要求”、从而评定投标产品是否满足“基本技术要求”。</w:t>
      </w:r>
    </w:p>
    <w:p w14:paraId="28CDDE01">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jc w:val="both"/>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“基本技术要求”列示货物材料的参数、规格为区间性描述的，投标产品参数规格在此区间内的、则显见的为符合“基本技术要求”。</w:t>
      </w:r>
    </w:p>
    <w:p w14:paraId="60E95FA3">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jc w:val="both"/>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如“基本技术要求”中列示有品牌、型号、生产供应商名称、专利、商标的，圴为“参照或相当于”的技术标准，投标人可提供等于或优于的其他产品（其他的品牌、型号、生产供应商、专利、商标）；投标人应提供相关证明材料（如权威评测资料、及印刷品产品说明书或印刷品图册等）以供谈判小组评审投标产品是否等于或优于“基本技术要求”、从而评定投标产品是否满足“基本技术要求”。</w:t>
      </w:r>
    </w:p>
    <w:p w14:paraId="1C69C18A">
      <w:pPr>
        <w:keepNext w:val="0"/>
        <w:keepLines w:val="0"/>
        <w:pageBreakBefore w:val="0"/>
        <w:widowControl w:val="0"/>
        <w:kinsoku/>
        <w:wordWrap/>
        <w:overflowPunct/>
        <w:topLinePunct w:val="0"/>
        <w:autoSpaceDE/>
        <w:autoSpaceDN/>
        <w:bidi w:val="0"/>
        <w:adjustRightInd w:val="0"/>
        <w:snapToGrid w:val="0"/>
        <w:spacing w:line="440" w:lineRule="exact"/>
        <w:ind w:firstLine="482" w:firstLineChars="200"/>
        <w:jc w:val="both"/>
        <w:textAlignment w:val="baseline"/>
        <w:rPr>
          <w:rFonts w:hint="eastAsia" w:ascii="宋体" w:hAnsi="宋体" w:eastAsia="宋体" w:cs="宋体"/>
          <w:b/>
          <w:bCs/>
          <w:color w:val="auto"/>
          <w:spacing w:val="0"/>
          <w:sz w:val="24"/>
          <w:szCs w:val="24"/>
          <w:highlight w:val="none"/>
          <w:lang w:val="en-US" w:eastAsia="zh-CN"/>
        </w:rPr>
      </w:pPr>
      <w:r>
        <w:rPr>
          <w:rFonts w:hint="eastAsia" w:ascii="宋体" w:hAnsi="宋体" w:eastAsia="宋体" w:cs="宋体"/>
          <w:b/>
          <w:bCs/>
          <w:color w:val="auto"/>
          <w:spacing w:val="0"/>
          <w:sz w:val="24"/>
          <w:szCs w:val="24"/>
          <w:highlight w:val="none"/>
          <w:lang w:val="en-US" w:eastAsia="zh-CN"/>
        </w:rPr>
        <w:t>不接受负偏差，低于“基本技术要求”的为无效投标。</w:t>
      </w:r>
    </w:p>
    <w:p w14:paraId="225535CB">
      <w:pPr>
        <w:keepNext w:val="0"/>
        <w:keepLines w:val="0"/>
        <w:pageBreakBefore w:val="0"/>
        <w:widowControl w:val="0"/>
        <w:kinsoku/>
        <w:wordWrap/>
        <w:overflowPunct/>
        <w:topLinePunct w:val="0"/>
        <w:autoSpaceDE/>
        <w:autoSpaceDN/>
        <w:bidi w:val="0"/>
        <w:adjustRightInd w:val="0"/>
        <w:snapToGrid w:val="0"/>
        <w:spacing w:line="440" w:lineRule="exact"/>
        <w:ind w:firstLine="482" w:firstLineChars="200"/>
        <w:jc w:val="both"/>
        <w:textAlignment w:val="baseline"/>
        <w:rPr>
          <w:rFonts w:hint="eastAsia" w:ascii="宋体" w:hAnsi="宋体" w:eastAsia="宋体" w:cs="宋体"/>
          <w:b/>
          <w:color w:val="auto"/>
          <w:spacing w:val="0"/>
          <w:sz w:val="24"/>
          <w:szCs w:val="24"/>
          <w:highlight w:val="none"/>
          <w:lang w:val="en-US" w:eastAsia="zh-CN"/>
        </w:rPr>
      </w:pPr>
      <w:r>
        <w:rPr>
          <w:rFonts w:hint="eastAsia" w:ascii="宋体" w:hAnsi="宋体" w:eastAsia="宋体" w:cs="宋体"/>
          <w:b/>
          <w:color w:val="auto"/>
          <w:spacing w:val="0"/>
          <w:sz w:val="24"/>
          <w:szCs w:val="24"/>
          <w:highlight w:val="none"/>
          <w:lang w:val="en-US" w:eastAsia="zh-CN"/>
        </w:rPr>
        <w:t>2.3.5 本工程不准转包、挂靠承包、层层分包</w:t>
      </w:r>
    </w:p>
    <w:p w14:paraId="2B40E413">
      <w:pPr>
        <w:keepNext w:val="0"/>
        <w:keepLines w:val="0"/>
        <w:pageBreakBefore w:val="0"/>
        <w:widowControl w:val="0"/>
        <w:kinsoku/>
        <w:wordWrap/>
        <w:overflowPunct/>
        <w:topLinePunct w:val="0"/>
        <w:autoSpaceDE/>
        <w:autoSpaceDN/>
        <w:bidi w:val="0"/>
        <w:adjustRightInd w:val="0"/>
        <w:snapToGrid w:val="0"/>
        <w:spacing w:line="440" w:lineRule="exact"/>
        <w:ind w:firstLine="482" w:firstLineChars="200"/>
        <w:jc w:val="both"/>
        <w:textAlignment w:val="baseline"/>
        <w:rPr>
          <w:rFonts w:hint="eastAsia" w:ascii="宋体" w:hAnsi="宋体" w:cs="宋体"/>
          <w:b/>
          <w:bCs w:val="0"/>
          <w:color w:val="auto"/>
          <w:spacing w:val="0"/>
          <w:sz w:val="24"/>
          <w:szCs w:val="24"/>
          <w:highlight w:val="none"/>
          <w:lang w:val="en-US" w:eastAsia="zh-CN"/>
        </w:rPr>
      </w:pPr>
      <w:r>
        <w:rPr>
          <w:rFonts w:hint="eastAsia" w:ascii="宋体" w:hAnsi="宋体" w:cs="宋体"/>
          <w:b/>
          <w:bCs w:val="0"/>
          <w:color w:val="auto"/>
          <w:spacing w:val="0"/>
          <w:sz w:val="24"/>
          <w:szCs w:val="24"/>
          <w:highlight w:val="none"/>
          <w:lang w:val="en-US" w:eastAsia="zh-CN"/>
        </w:rPr>
        <w:t>2.4 其他要求：</w:t>
      </w:r>
    </w:p>
    <w:p w14:paraId="4970AC6E">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jc w:val="both"/>
        <w:textAlignment w:val="baseline"/>
        <w:rPr>
          <w:rFonts w:hint="eastAsia" w:ascii="宋体" w:hAnsi="宋体" w:cs="宋体"/>
          <w:b w:val="0"/>
          <w:bCs/>
          <w:color w:val="auto"/>
          <w:spacing w:val="0"/>
          <w:sz w:val="24"/>
          <w:szCs w:val="24"/>
          <w:highlight w:val="none"/>
          <w:lang w:val="en-US" w:eastAsia="zh-CN"/>
        </w:rPr>
      </w:pPr>
      <w:r>
        <w:rPr>
          <w:rFonts w:hint="eastAsia" w:ascii="宋体" w:hAnsi="宋体" w:cs="宋体"/>
          <w:b w:val="0"/>
          <w:bCs/>
          <w:color w:val="auto"/>
          <w:spacing w:val="0"/>
          <w:sz w:val="24"/>
          <w:szCs w:val="24"/>
          <w:highlight w:val="none"/>
          <w:lang w:val="en-US" w:eastAsia="zh-CN"/>
        </w:rPr>
        <w:t>2.4.1 投标单位为准确投标，了解现场实际情况，开标前须自行组织踏勘现场，踏勘现场发生的费用自理，投标人自行负责在踏勘现场中所发生的人员伤亡和财产损失，如投标人不进行现场踏勘，视为了解现场，并承担由此产生的一切风险；</w:t>
      </w:r>
    </w:p>
    <w:p w14:paraId="4418BCE1">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jc w:val="both"/>
        <w:textAlignment w:val="baseline"/>
        <w:rPr>
          <w:rFonts w:hint="eastAsia" w:ascii="宋体" w:hAnsi="宋体" w:cs="宋体"/>
          <w:b w:val="0"/>
          <w:bCs/>
          <w:color w:val="auto"/>
          <w:spacing w:val="0"/>
          <w:sz w:val="24"/>
          <w:szCs w:val="24"/>
          <w:highlight w:val="none"/>
          <w:lang w:val="en-US" w:eastAsia="zh-CN"/>
        </w:rPr>
      </w:pPr>
      <w:r>
        <w:rPr>
          <w:rFonts w:hint="eastAsia" w:ascii="宋体" w:hAnsi="宋体" w:cs="宋体"/>
          <w:b w:val="0"/>
          <w:bCs/>
          <w:color w:val="auto"/>
          <w:spacing w:val="0"/>
          <w:sz w:val="24"/>
          <w:szCs w:val="24"/>
          <w:highlight w:val="none"/>
          <w:lang w:val="en-US" w:eastAsia="zh-CN"/>
        </w:rPr>
        <w:t>2.4.2 投标单位按采购单位施工条件及要求编制投标报价，投标单位的投标报价应包括完成本工程所需的全部费用：完成该工程项目的人工费、机械费、材料费、管理费、利润、风险费、措施项目费、其他项目费、规费（专项费用）、税金和工程量清单中没有体现的施工中又必须发生的工程内容所需的各项费用；否则由中标施工企业自行解决；详细勘察现场是投标单位的责任，投标单位自行承担相应风险。</w:t>
      </w:r>
    </w:p>
    <w:p w14:paraId="12EF9552">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jc w:val="both"/>
        <w:textAlignment w:val="baseline"/>
        <w:rPr>
          <w:rFonts w:hint="default" w:ascii="宋体" w:hAnsi="宋体" w:eastAsia="宋体" w:cs="宋体"/>
          <w:b w:val="0"/>
          <w:bCs/>
          <w:color w:val="auto"/>
          <w:spacing w:val="0"/>
          <w:sz w:val="24"/>
          <w:szCs w:val="24"/>
          <w:highlight w:val="none"/>
          <w:lang w:val="en-US" w:eastAsia="zh-CN"/>
        </w:rPr>
      </w:pPr>
      <w:r>
        <w:rPr>
          <w:rFonts w:hint="eastAsia" w:ascii="宋体" w:hAnsi="宋体" w:cs="宋体"/>
          <w:b w:val="0"/>
          <w:bCs/>
          <w:color w:val="auto"/>
          <w:spacing w:val="0"/>
          <w:sz w:val="24"/>
          <w:szCs w:val="24"/>
          <w:highlight w:val="none"/>
          <w:lang w:val="en-US" w:eastAsia="zh-CN"/>
        </w:rPr>
        <w:t>2.4.3 除法律规定的不可抗力因素外，成交单位以任何理由提出不能满足《谈判文件》要求或不能实现投标承诺、擅自提出变更的，按违约、放弃中标资格处理。</w:t>
      </w:r>
    </w:p>
    <w:p w14:paraId="4E0353E2">
      <w:pPr>
        <w:keepNext w:val="0"/>
        <w:keepLines w:val="0"/>
        <w:pageBreakBefore w:val="0"/>
        <w:widowControl w:val="0"/>
        <w:kinsoku/>
        <w:wordWrap/>
        <w:overflowPunct/>
        <w:topLinePunct w:val="0"/>
        <w:autoSpaceDE/>
        <w:autoSpaceDN/>
        <w:bidi w:val="0"/>
        <w:adjustRightInd w:val="0"/>
        <w:snapToGrid w:val="0"/>
        <w:spacing w:line="440" w:lineRule="exact"/>
        <w:ind w:firstLine="482" w:firstLineChars="200"/>
        <w:jc w:val="both"/>
        <w:textAlignment w:val="baseline"/>
        <w:rPr>
          <w:rFonts w:hint="eastAsia" w:ascii="宋体" w:hAnsi="宋体" w:eastAsia="宋体" w:cs="宋体"/>
          <w:b/>
          <w:color w:val="auto"/>
          <w:spacing w:val="0"/>
          <w:sz w:val="24"/>
          <w:szCs w:val="24"/>
          <w:highlight w:val="none"/>
          <w:lang w:val="en-US" w:eastAsia="zh-CN"/>
        </w:rPr>
      </w:pPr>
      <w:r>
        <w:rPr>
          <w:rFonts w:hint="eastAsia" w:ascii="宋体" w:hAnsi="宋体" w:eastAsia="宋体" w:cs="宋体"/>
          <w:b/>
          <w:color w:val="auto"/>
          <w:spacing w:val="0"/>
          <w:sz w:val="24"/>
          <w:szCs w:val="24"/>
          <w:highlight w:val="none"/>
          <w:lang w:val="en-US" w:eastAsia="zh-CN"/>
        </w:rPr>
        <w:t xml:space="preserve">2.5安全 </w:t>
      </w:r>
    </w:p>
    <w:p w14:paraId="6DE06745">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jc w:val="both"/>
        <w:textAlignment w:val="baseline"/>
        <w:rPr>
          <w:rFonts w:hint="eastAsia" w:ascii="宋体" w:hAnsi="宋体" w:eastAsia="宋体" w:cs="宋体"/>
          <w:b w:val="0"/>
          <w:bCs/>
          <w:color w:val="auto"/>
          <w:spacing w:val="0"/>
          <w:sz w:val="24"/>
          <w:szCs w:val="24"/>
          <w:highlight w:val="none"/>
          <w:lang w:val="en-US" w:eastAsia="zh-CN"/>
        </w:rPr>
      </w:pPr>
      <w:r>
        <w:rPr>
          <w:rFonts w:hint="eastAsia" w:ascii="宋体" w:hAnsi="宋体" w:eastAsia="宋体" w:cs="宋体"/>
          <w:b w:val="0"/>
          <w:bCs/>
          <w:color w:val="auto"/>
          <w:spacing w:val="0"/>
          <w:sz w:val="24"/>
          <w:szCs w:val="24"/>
          <w:highlight w:val="none"/>
          <w:lang w:val="en-US" w:eastAsia="zh-CN"/>
        </w:rPr>
        <w:t xml:space="preserve">投标产品应符合国家、行业的各项安全标准，投标人对投标产品的安全性承担全部责任。生产或销售不符合保障人身、财产安全的国家标准、行业标准的产品，将依法承担民事及相应刑事责任。合同履行中的安全责任由成交供应商承担全部责任。 </w:t>
      </w:r>
    </w:p>
    <w:p w14:paraId="37FDDE7F">
      <w:pPr>
        <w:keepNext w:val="0"/>
        <w:keepLines w:val="0"/>
        <w:pageBreakBefore w:val="0"/>
        <w:widowControl w:val="0"/>
        <w:kinsoku/>
        <w:wordWrap/>
        <w:overflowPunct/>
        <w:topLinePunct w:val="0"/>
        <w:autoSpaceDE/>
        <w:autoSpaceDN/>
        <w:bidi w:val="0"/>
        <w:adjustRightInd w:val="0"/>
        <w:snapToGrid w:val="0"/>
        <w:spacing w:line="440" w:lineRule="exact"/>
        <w:ind w:firstLine="482" w:firstLineChars="200"/>
        <w:jc w:val="both"/>
        <w:textAlignment w:val="baseline"/>
        <w:rPr>
          <w:rFonts w:hint="eastAsia" w:ascii="宋体" w:hAnsi="宋体" w:cs="宋体"/>
          <w:b/>
          <w:bCs w:val="0"/>
          <w:color w:val="auto"/>
          <w:spacing w:val="0"/>
          <w:sz w:val="24"/>
          <w:szCs w:val="24"/>
          <w:highlight w:val="none"/>
          <w:lang w:val="en-US" w:eastAsia="zh-CN"/>
        </w:rPr>
      </w:pPr>
      <w:r>
        <w:rPr>
          <w:rFonts w:hint="eastAsia" w:ascii="宋体" w:hAnsi="宋体" w:cs="宋体"/>
          <w:b/>
          <w:bCs w:val="0"/>
          <w:color w:val="auto"/>
          <w:spacing w:val="0"/>
          <w:sz w:val="24"/>
          <w:szCs w:val="24"/>
          <w:highlight w:val="none"/>
          <w:lang w:val="en-US" w:eastAsia="zh-CN"/>
        </w:rPr>
        <w:t>2.6 项目落实的政府采购政策（法规标准条款）</w:t>
      </w:r>
    </w:p>
    <w:p w14:paraId="6A3B605D">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jc w:val="both"/>
        <w:textAlignment w:val="baseline"/>
        <w:rPr>
          <w:rFonts w:hint="eastAsia" w:ascii="宋体" w:hAnsi="宋体" w:cs="宋体"/>
          <w:b w:val="0"/>
          <w:bCs/>
          <w:color w:val="auto"/>
          <w:spacing w:val="0"/>
          <w:sz w:val="24"/>
          <w:szCs w:val="24"/>
          <w:highlight w:val="none"/>
          <w:lang w:val="en-US" w:eastAsia="zh-CN"/>
        </w:rPr>
      </w:pPr>
      <w:r>
        <w:rPr>
          <w:rFonts w:hint="eastAsia" w:ascii="宋体" w:hAnsi="宋体" w:cs="宋体"/>
          <w:b w:val="0"/>
          <w:bCs/>
          <w:color w:val="auto"/>
          <w:spacing w:val="0"/>
          <w:sz w:val="24"/>
          <w:szCs w:val="24"/>
          <w:highlight w:val="none"/>
          <w:lang w:val="en-US" w:eastAsia="zh-CN"/>
        </w:rPr>
        <w:t>2.6.1 政府采购节能产品、环境标志产品实施品目清单管理后，对本次采购产品属于品目清单中强制采购品目的，投标产品应当具有相应的认证证书（认证证书应当为国家确定的认证机构出具、且应处于有效期之内），投标文件中应当提供相应的认证证书（认证证书应当为国家确定的认证机构出具、且应处于有效期之内）。</w:t>
      </w:r>
    </w:p>
    <w:p w14:paraId="62F9A694">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jc w:val="both"/>
        <w:textAlignment w:val="baseline"/>
        <w:rPr>
          <w:rFonts w:hint="eastAsia" w:ascii="宋体" w:hAnsi="宋体" w:cs="宋体"/>
          <w:b w:val="0"/>
          <w:bCs/>
          <w:color w:val="auto"/>
          <w:spacing w:val="0"/>
          <w:sz w:val="24"/>
          <w:szCs w:val="24"/>
          <w:highlight w:val="none"/>
          <w:lang w:val="en-US" w:eastAsia="zh-CN"/>
        </w:rPr>
      </w:pPr>
      <w:r>
        <w:rPr>
          <w:rFonts w:hint="eastAsia" w:ascii="宋体" w:hAnsi="宋体" w:cs="宋体"/>
          <w:b w:val="0"/>
          <w:bCs/>
          <w:color w:val="auto"/>
          <w:spacing w:val="0"/>
          <w:sz w:val="24"/>
          <w:szCs w:val="24"/>
          <w:highlight w:val="none"/>
          <w:lang w:val="en-US" w:eastAsia="zh-CN"/>
        </w:rPr>
        <w:t>属于政府强制采购品目、而未按要求提供相应资料的，为无效投标。</w:t>
      </w:r>
    </w:p>
    <w:p w14:paraId="069611C6">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jc w:val="both"/>
        <w:textAlignment w:val="baseline"/>
        <w:rPr>
          <w:rFonts w:hint="eastAsia" w:ascii="宋体" w:hAnsi="宋体" w:cs="宋体"/>
          <w:b w:val="0"/>
          <w:bCs/>
          <w:color w:val="auto"/>
          <w:spacing w:val="0"/>
          <w:sz w:val="24"/>
          <w:szCs w:val="24"/>
          <w:highlight w:val="none"/>
          <w:lang w:val="en-US" w:eastAsia="zh-CN"/>
        </w:rPr>
      </w:pPr>
      <w:r>
        <w:rPr>
          <w:rFonts w:hint="eastAsia" w:ascii="宋体" w:hAnsi="宋体" w:cs="宋体"/>
          <w:b w:val="0"/>
          <w:bCs/>
          <w:color w:val="auto"/>
          <w:spacing w:val="0"/>
          <w:sz w:val="24"/>
          <w:szCs w:val="24"/>
          <w:highlight w:val="none"/>
          <w:lang w:val="en-US" w:eastAsia="zh-CN"/>
        </w:rPr>
        <w:t>（据财库〔2019〕9号文件通知，《财政部国家发展改革委关于调整公布第二十四期节能产品政府采购清单的通知》（财库〔2018〕73号）停止执行，政府采购节能产品品目清单发布后，按新文件执行）</w:t>
      </w:r>
    </w:p>
    <w:p w14:paraId="4EBBC23D">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jc w:val="both"/>
        <w:textAlignment w:val="baseline"/>
        <w:rPr>
          <w:rFonts w:hint="eastAsia" w:ascii="宋体" w:hAnsi="宋体" w:cs="宋体"/>
          <w:b w:val="0"/>
          <w:bCs/>
          <w:color w:val="auto"/>
          <w:spacing w:val="0"/>
          <w:sz w:val="24"/>
          <w:szCs w:val="24"/>
          <w:highlight w:val="none"/>
          <w:lang w:val="en-US" w:eastAsia="zh-CN"/>
        </w:rPr>
      </w:pPr>
      <w:r>
        <w:rPr>
          <w:rFonts w:hint="eastAsia" w:ascii="宋体" w:hAnsi="宋体" w:cs="宋体"/>
          <w:b w:val="0"/>
          <w:bCs/>
          <w:color w:val="auto"/>
          <w:spacing w:val="0"/>
          <w:sz w:val="24"/>
          <w:szCs w:val="24"/>
          <w:highlight w:val="none"/>
          <w:lang w:val="en-US" w:eastAsia="zh-CN"/>
        </w:rPr>
        <w:t>2.6.2 同等条件下，获得节能产品认证证书或环境标志产品认证证书的产品优先采购。认证证书应当为国家确定的认证机构出具、且应处于有效期之内。</w:t>
      </w:r>
    </w:p>
    <w:p w14:paraId="62FC95C6">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jc w:val="both"/>
        <w:textAlignment w:val="baseline"/>
        <w:rPr>
          <w:rFonts w:hint="eastAsia" w:ascii="宋体" w:hAnsi="宋体" w:cs="宋体"/>
          <w:b w:val="0"/>
          <w:bCs/>
          <w:color w:val="auto"/>
          <w:spacing w:val="0"/>
          <w:sz w:val="24"/>
          <w:szCs w:val="24"/>
          <w:highlight w:val="none"/>
          <w:lang w:val="en-US" w:eastAsia="zh-CN"/>
        </w:rPr>
      </w:pPr>
      <w:r>
        <w:rPr>
          <w:rFonts w:hint="eastAsia" w:ascii="宋体" w:hAnsi="宋体" w:cs="宋体"/>
          <w:b w:val="0"/>
          <w:bCs/>
          <w:color w:val="auto"/>
          <w:spacing w:val="0"/>
          <w:sz w:val="24"/>
          <w:szCs w:val="24"/>
          <w:highlight w:val="none"/>
          <w:lang w:val="en-US" w:eastAsia="zh-CN"/>
        </w:rPr>
        <w:t>2.6.3 本次采购不允许进口产品参加。</w:t>
      </w:r>
    </w:p>
    <w:p w14:paraId="7DB7F7EA">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jc w:val="both"/>
        <w:textAlignment w:val="baseline"/>
        <w:rPr>
          <w:rFonts w:hint="eastAsia" w:ascii="宋体" w:hAnsi="宋体" w:cs="宋体"/>
          <w:b w:val="0"/>
          <w:bCs/>
          <w:color w:val="auto"/>
          <w:spacing w:val="0"/>
          <w:sz w:val="24"/>
          <w:szCs w:val="24"/>
          <w:highlight w:val="none"/>
          <w:lang w:val="en-US" w:eastAsia="zh-CN"/>
        </w:rPr>
      </w:pPr>
      <w:r>
        <w:rPr>
          <w:rFonts w:hint="eastAsia" w:ascii="宋体" w:hAnsi="宋体" w:cs="宋体"/>
          <w:b w:val="0"/>
          <w:bCs/>
          <w:color w:val="auto"/>
          <w:spacing w:val="0"/>
          <w:sz w:val="24"/>
          <w:szCs w:val="24"/>
          <w:highlight w:val="none"/>
          <w:lang w:val="en-US" w:eastAsia="zh-CN"/>
        </w:rPr>
        <w:t>2.6.4 信息安全产品须通过国家信息安全认证中心认证，计算机产品须预装正版操作系统软件。</w:t>
      </w:r>
    </w:p>
    <w:p w14:paraId="5A115ADD">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jc w:val="both"/>
        <w:textAlignment w:val="baseline"/>
        <w:rPr>
          <w:rFonts w:hint="eastAsia" w:ascii="宋体" w:hAnsi="宋体" w:cs="宋体"/>
          <w:b w:val="0"/>
          <w:bCs/>
          <w:color w:val="auto"/>
          <w:spacing w:val="0"/>
          <w:sz w:val="24"/>
          <w:szCs w:val="24"/>
          <w:highlight w:val="none"/>
          <w:lang w:val="en-US" w:eastAsia="zh-CN"/>
        </w:rPr>
      </w:pPr>
      <w:r>
        <w:rPr>
          <w:rFonts w:hint="eastAsia" w:ascii="宋体" w:hAnsi="宋体" w:cs="宋体"/>
          <w:b w:val="0"/>
          <w:bCs/>
          <w:color w:val="auto"/>
          <w:spacing w:val="0"/>
          <w:sz w:val="24"/>
          <w:szCs w:val="24"/>
          <w:highlight w:val="none"/>
          <w:lang w:val="en-US" w:eastAsia="zh-CN"/>
        </w:rPr>
        <w:t>2.6.5 促进中小企业发展扶持政策：见第四章“评审办法”第4条。</w:t>
      </w:r>
    </w:p>
    <w:p w14:paraId="161CE736">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jc w:val="both"/>
        <w:textAlignment w:val="baseline"/>
        <w:rPr>
          <w:rFonts w:hint="eastAsia" w:ascii="宋体" w:hAnsi="宋体" w:cs="宋体"/>
          <w:b w:val="0"/>
          <w:bCs/>
          <w:color w:val="auto"/>
          <w:spacing w:val="0"/>
          <w:sz w:val="24"/>
          <w:szCs w:val="24"/>
          <w:highlight w:val="none"/>
          <w:lang w:val="en-US" w:eastAsia="zh-CN"/>
        </w:rPr>
      </w:pPr>
      <w:r>
        <w:rPr>
          <w:rFonts w:hint="eastAsia" w:ascii="宋体" w:hAnsi="宋体" w:cs="宋体"/>
          <w:b w:val="0"/>
          <w:bCs/>
          <w:color w:val="auto"/>
          <w:spacing w:val="0"/>
          <w:sz w:val="24"/>
          <w:szCs w:val="24"/>
          <w:highlight w:val="none"/>
          <w:lang w:val="en-US" w:eastAsia="zh-CN"/>
        </w:rPr>
        <w:t>2.6.6 政府采购支持监狱企业发展</w:t>
      </w:r>
    </w:p>
    <w:p w14:paraId="13A4D3F3">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jc w:val="both"/>
        <w:textAlignment w:val="baseline"/>
        <w:rPr>
          <w:rFonts w:hint="eastAsia" w:ascii="宋体" w:hAnsi="宋体" w:cs="宋体"/>
          <w:b w:val="0"/>
          <w:bCs/>
          <w:color w:val="auto"/>
          <w:spacing w:val="0"/>
          <w:sz w:val="24"/>
          <w:szCs w:val="24"/>
          <w:highlight w:val="none"/>
          <w:lang w:val="en-US" w:eastAsia="zh-CN"/>
        </w:rPr>
      </w:pPr>
      <w:r>
        <w:rPr>
          <w:rFonts w:hint="eastAsia" w:ascii="宋体" w:hAnsi="宋体" w:cs="宋体"/>
          <w:b w:val="0"/>
          <w:bCs/>
          <w:color w:val="auto"/>
          <w:spacing w:val="0"/>
          <w:sz w:val="24"/>
          <w:szCs w:val="24"/>
          <w:highlight w:val="none"/>
          <w:lang w:val="en-US" w:eastAsia="zh-CN"/>
        </w:rPr>
        <w:t>2.6.7 促进残疾人就业：见第四章“评审办法”第4条。</w:t>
      </w:r>
    </w:p>
    <w:p w14:paraId="57E19E86">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jc w:val="both"/>
        <w:textAlignment w:val="baseline"/>
        <w:rPr>
          <w:rFonts w:hint="eastAsia" w:ascii="宋体" w:hAnsi="宋体" w:cs="宋体"/>
          <w:b w:val="0"/>
          <w:bCs/>
          <w:color w:val="auto"/>
          <w:spacing w:val="0"/>
          <w:sz w:val="24"/>
          <w:szCs w:val="24"/>
          <w:highlight w:val="none"/>
          <w:lang w:val="en-US" w:eastAsia="zh-CN"/>
        </w:rPr>
      </w:pPr>
      <w:r>
        <w:rPr>
          <w:rFonts w:hint="eastAsia" w:ascii="宋体" w:hAnsi="宋体" w:cs="宋体"/>
          <w:b w:val="0"/>
          <w:bCs/>
          <w:color w:val="auto"/>
          <w:spacing w:val="0"/>
          <w:sz w:val="24"/>
          <w:szCs w:val="24"/>
          <w:highlight w:val="none"/>
          <w:lang w:val="en-US" w:eastAsia="zh-CN"/>
        </w:rPr>
        <w:t>2.6.8 所供产品有商品包装的应当使用绿色包装。所供产品有其他环保政策要求的，应符 合相关环保法律政策要求。</w:t>
      </w:r>
    </w:p>
    <w:p w14:paraId="30D4ADCC">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jc w:val="both"/>
        <w:textAlignment w:val="baseline"/>
        <w:rPr>
          <w:rFonts w:hint="eastAsia" w:ascii="宋体" w:hAnsi="宋体" w:cs="宋体"/>
          <w:b w:val="0"/>
          <w:bCs/>
          <w:color w:val="auto"/>
          <w:spacing w:val="0"/>
          <w:sz w:val="24"/>
          <w:szCs w:val="24"/>
          <w:highlight w:val="none"/>
          <w:lang w:val="en-US" w:eastAsia="zh-CN"/>
        </w:rPr>
      </w:pPr>
      <w:r>
        <w:rPr>
          <w:rFonts w:hint="eastAsia" w:ascii="宋体" w:hAnsi="宋体" w:cs="宋体"/>
          <w:b w:val="0"/>
          <w:bCs/>
          <w:color w:val="auto"/>
          <w:spacing w:val="0"/>
          <w:sz w:val="24"/>
          <w:szCs w:val="24"/>
          <w:highlight w:val="none"/>
          <w:lang w:val="en-US" w:eastAsia="zh-CN"/>
        </w:rPr>
        <w:t>2.6.9 支持绿色建筑、绿色建材，支持不发达、少数民族地区的企业，促进自主创新产业 发展，支持脱贫攻坚等；同等条件下，优先采购。</w:t>
      </w:r>
    </w:p>
    <w:p w14:paraId="2F6F5E94">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jc w:val="both"/>
        <w:textAlignment w:val="baseline"/>
        <w:rPr>
          <w:rFonts w:hint="eastAsia" w:ascii="宋体" w:hAnsi="宋体" w:cs="宋体"/>
          <w:b w:val="0"/>
          <w:bCs/>
          <w:color w:val="auto"/>
          <w:spacing w:val="0"/>
          <w:sz w:val="24"/>
          <w:szCs w:val="24"/>
          <w:highlight w:val="none"/>
          <w:lang w:val="en-US" w:eastAsia="zh-CN"/>
        </w:rPr>
      </w:pPr>
      <w:r>
        <w:rPr>
          <w:rFonts w:hint="eastAsia" w:ascii="宋体" w:hAnsi="宋体" w:cs="宋体"/>
          <w:b w:val="0"/>
          <w:bCs/>
          <w:color w:val="auto"/>
          <w:spacing w:val="0"/>
          <w:sz w:val="24"/>
          <w:szCs w:val="24"/>
          <w:highlight w:val="none"/>
          <w:lang w:val="en-US" w:eastAsia="zh-CN"/>
        </w:rPr>
        <w:t>2.7 保险、所涉货物包装</w:t>
      </w:r>
    </w:p>
    <w:p w14:paraId="77A5DACE">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jc w:val="both"/>
        <w:textAlignment w:val="baseline"/>
        <w:rPr>
          <w:rFonts w:hint="eastAsia" w:ascii="宋体" w:hAnsi="宋体" w:cs="宋体"/>
          <w:b w:val="0"/>
          <w:bCs/>
          <w:color w:val="auto"/>
          <w:spacing w:val="0"/>
          <w:sz w:val="24"/>
          <w:szCs w:val="24"/>
          <w:highlight w:val="none"/>
          <w:lang w:val="en-US" w:eastAsia="zh-CN"/>
        </w:rPr>
      </w:pPr>
      <w:r>
        <w:rPr>
          <w:rFonts w:hint="eastAsia" w:ascii="宋体" w:hAnsi="宋体" w:cs="宋体"/>
          <w:b w:val="0"/>
          <w:bCs/>
          <w:color w:val="auto"/>
          <w:spacing w:val="0"/>
          <w:sz w:val="24"/>
          <w:szCs w:val="24"/>
          <w:highlight w:val="none"/>
          <w:lang w:val="en-US" w:eastAsia="zh-CN"/>
        </w:rPr>
        <w:t>2.7.1 保险：</w:t>
      </w:r>
    </w:p>
    <w:p w14:paraId="63DAD09C">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jc w:val="both"/>
        <w:textAlignment w:val="baseline"/>
        <w:rPr>
          <w:rFonts w:hint="eastAsia" w:ascii="宋体" w:hAnsi="宋体" w:cs="宋体"/>
          <w:b w:val="0"/>
          <w:bCs/>
          <w:color w:val="auto"/>
          <w:spacing w:val="0"/>
          <w:sz w:val="24"/>
          <w:szCs w:val="24"/>
          <w:highlight w:val="none"/>
          <w:lang w:val="en-US" w:eastAsia="zh-CN"/>
        </w:rPr>
      </w:pPr>
      <w:r>
        <w:rPr>
          <w:rFonts w:hint="eastAsia" w:ascii="宋体" w:hAnsi="宋体" w:cs="宋体"/>
          <w:b w:val="0"/>
          <w:bCs/>
          <w:color w:val="auto"/>
          <w:spacing w:val="0"/>
          <w:sz w:val="24"/>
          <w:szCs w:val="24"/>
          <w:highlight w:val="none"/>
          <w:lang w:val="en-US" w:eastAsia="zh-CN"/>
        </w:rPr>
        <w:t>供应商应遵循国家相关保险的规定，依照法规规定，根据项目属性需要，办理货物设施等的财产保险、危险作业人员的工伤和意外伤害保险、设计和工程保险、第三方责任险，相关保险费用及相应责任由成交供应商承担。</w:t>
      </w:r>
    </w:p>
    <w:p w14:paraId="7DF35518">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jc w:val="both"/>
        <w:textAlignment w:val="baseline"/>
        <w:rPr>
          <w:rFonts w:hint="eastAsia" w:ascii="宋体" w:hAnsi="宋体" w:cs="宋体"/>
          <w:b w:val="0"/>
          <w:bCs/>
          <w:color w:val="auto"/>
          <w:spacing w:val="0"/>
          <w:sz w:val="24"/>
          <w:szCs w:val="24"/>
          <w:highlight w:val="none"/>
          <w:lang w:val="en-US" w:eastAsia="zh-CN"/>
        </w:rPr>
      </w:pPr>
      <w:r>
        <w:rPr>
          <w:rFonts w:hint="eastAsia" w:ascii="宋体" w:hAnsi="宋体" w:cs="宋体"/>
          <w:b w:val="0"/>
          <w:bCs/>
          <w:color w:val="auto"/>
          <w:spacing w:val="0"/>
          <w:sz w:val="24"/>
          <w:szCs w:val="24"/>
          <w:highlight w:val="none"/>
          <w:lang w:val="en-US" w:eastAsia="zh-CN"/>
        </w:rPr>
        <w:t>2.7.2 所涉货物包装：</w:t>
      </w:r>
    </w:p>
    <w:p w14:paraId="50448AAB">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jc w:val="both"/>
        <w:textAlignment w:val="baseline"/>
        <w:rPr>
          <w:rFonts w:hint="eastAsia" w:ascii="宋体" w:hAnsi="宋体" w:cs="宋体"/>
          <w:b w:val="0"/>
          <w:bCs/>
          <w:color w:val="auto"/>
          <w:spacing w:val="0"/>
          <w:sz w:val="24"/>
          <w:szCs w:val="24"/>
          <w:highlight w:val="none"/>
          <w:lang w:val="en-US" w:eastAsia="zh-CN"/>
        </w:rPr>
      </w:pPr>
      <w:r>
        <w:rPr>
          <w:rFonts w:hint="eastAsia" w:ascii="宋体" w:hAnsi="宋体" w:cs="宋体"/>
          <w:b w:val="0"/>
          <w:bCs/>
          <w:color w:val="auto"/>
          <w:spacing w:val="0"/>
          <w:sz w:val="24"/>
          <w:szCs w:val="24"/>
          <w:highlight w:val="none"/>
          <w:lang w:val="en-US" w:eastAsia="zh-CN"/>
        </w:rPr>
        <w:t>成交供应商负责按国家相关标准进行货物包装，设备的包装均应有良好的防湿、防锈、防潮、防雨、防腐及防碰撞的措施，凡由于包装不良造成的损失和由此产生的费用均由成交单位承担。</w:t>
      </w:r>
    </w:p>
    <w:p w14:paraId="61B054E0">
      <w:pPr>
        <w:widowControl w:val="0"/>
        <w:bidi w:val="0"/>
        <w:rPr>
          <w:rFonts w:hint="eastAsia"/>
          <w:color w:val="auto"/>
          <w:highlight w:val="none"/>
          <w:lang w:val="en-US" w:eastAsia="zh-CN"/>
        </w:rPr>
      </w:pPr>
      <w:r>
        <w:rPr>
          <w:rFonts w:hint="eastAsia" w:ascii="宋体" w:hAnsi="宋体" w:eastAsia="宋体" w:cs="宋体"/>
          <w:b/>
          <w:color w:val="auto"/>
          <w:spacing w:val="0"/>
          <w:sz w:val="24"/>
          <w:szCs w:val="24"/>
          <w:highlight w:val="none"/>
          <w:lang w:val="en-US" w:eastAsia="zh-CN"/>
        </w:rPr>
        <w:br w:type="page"/>
      </w:r>
    </w:p>
    <w:p w14:paraId="66A054D6">
      <w:pPr>
        <w:widowControl w:val="0"/>
        <w:wordWrap/>
        <w:bidi w:val="0"/>
        <w:spacing w:line="360" w:lineRule="auto"/>
        <w:ind w:right="238"/>
        <w:jc w:val="center"/>
        <w:outlineLvl w:val="0"/>
        <w:rPr>
          <w:rFonts w:hint="eastAsia" w:ascii="宋体" w:hAnsi="宋体" w:eastAsia="宋体" w:cs="宋体"/>
          <w:b/>
          <w:color w:val="auto"/>
          <w:spacing w:val="0"/>
          <w:sz w:val="36"/>
          <w:szCs w:val="36"/>
          <w:highlight w:val="none"/>
        </w:rPr>
      </w:pPr>
      <w:bookmarkStart w:id="33" w:name="_Toc2895"/>
      <w:r>
        <w:rPr>
          <w:rFonts w:hint="eastAsia" w:ascii="宋体" w:hAnsi="宋体" w:eastAsia="宋体" w:cs="宋体"/>
          <w:b/>
          <w:color w:val="auto"/>
          <w:spacing w:val="0"/>
          <w:sz w:val="36"/>
          <w:szCs w:val="36"/>
          <w:highlight w:val="none"/>
        </w:rPr>
        <w:t>第三章</w:t>
      </w:r>
      <w:r>
        <w:rPr>
          <w:rFonts w:hint="eastAsia" w:ascii="宋体" w:hAnsi="宋体" w:eastAsia="宋体" w:cs="宋体"/>
          <w:b/>
          <w:color w:val="auto"/>
          <w:spacing w:val="0"/>
          <w:sz w:val="36"/>
          <w:szCs w:val="36"/>
          <w:highlight w:val="none"/>
          <w:lang w:val="en-US" w:eastAsia="zh-CN"/>
        </w:rPr>
        <w:t xml:space="preserve">  供应商</w:t>
      </w:r>
      <w:r>
        <w:rPr>
          <w:rFonts w:hint="eastAsia" w:ascii="宋体" w:hAnsi="宋体" w:eastAsia="宋体" w:cs="宋体"/>
          <w:b/>
          <w:color w:val="auto"/>
          <w:spacing w:val="0"/>
          <w:sz w:val="36"/>
          <w:szCs w:val="36"/>
          <w:highlight w:val="none"/>
        </w:rPr>
        <w:t>须知</w:t>
      </w:r>
      <w:bookmarkEnd w:id="33"/>
    </w:p>
    <w:p w14:paraId="7A475A49">
      <w:pPr>
        <w:widowControl w:val="0"/>
        <w:wordWrap/>
        <w:bidi w:val="0"/>
        <w:spacing w:line="360" w:lineRule="auto"/>
        <w:ind w:right="238"/>
        <w:jc w:val="center"/>
        <w:outlineLvl w:val="1"/>
        <w:rPr>
          <w:rFonts w:hint="eastAsia" w:ascii="宋体" w:hAnsi="宋体" w:eastAsia="宋体" w:cs="宋体"/>
          <w:b/>
          <w:color w:val="auto"/>
          <w:spacing w:val="0"/>
          <w:sz w:val="28"/>
          <w:szCs w:val="28"/>
          <w:highlight w:val="none"/>
        </w:rPr>
      </w:pPr>
      <w:bookmarkStart w:id="34" w:name="_Toc22976"/>
      <w:bookmarkStart w:id="35" w:name="_Toc28981"/>
      <w:bookmarkStart w:id="36" w:name="_Toc22519"/>
      <w:bookmarkStart w:id="37" w:name="_Toc14901"/>
      <w:bookmarkStart w:id="38" w:name="_Toc11626"/>
      <w:bookmarkStart w:id="39" w:name="_Toc26741"/>
      <w:bookmarkStart w:id="40" w:name="_Toc14745"/>
      <w:r>
        <w:rPr>
          <w:rFonts w:hint="eastAsia" w:ascii="宋体" w:hAnsi="宋体" w:eastAsia="宋体" w:cs="宋体"/>
          <w:b/>
          <w:color w:val="auto"/>
          <w:spacing w:val="0"/>
          <w:sz w:val="28"/>
          <w:szCs w:val="28"/>
          <w:highlight w:val="none"/>
          <w:lang w:val="en-US" w:eastAsia="zh-CN"/>
        </w:rPr>
        <w:t>供应商</w:t>
      </w:r>
      <w:r>
        <w:rPr>
          <w:rFonts w:hint="eastAsia" w:ascii="宋体" w:hAnsi="宋体" w:eastAsia="宋体" w:cs="宋体"/>
          <w:b/>
          <w:color w:val="auto"/>
          <w:spacing w:val="0"/>
          <w:sz w:val="28"/>
          <w:szCs w:val="28"/>
          <w:highlight w:val="none"/>
        </w:rPr>
        <w:t>须知前附表</w:t>
      </w:r>
      <w:bookmarkEnd w:id="34"/>
      <w:bookmarkEnd w:id="35"/>
      <w:bookmarkEnd w:id="36"/>
      <w:bookmarkEnd w:id="37"/>
      <w:bookmarkEnd w:id="38"/>
      <w:bookmarkEnd w:id="39"/>
      <w:bookmarkEnd w:id="40"/>
    </w:p>
    <w:tbl>
      <w:tblPr>
        <w:tblStyle w:val="24"/>
        <w:tblW w:w="965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00"/>
        <w:gridCol w:w="789"/>
        <w:gridCol w:w="1781"/>
        <w:gridCol w:w="6587"/>
      </w:tblGrid>
      <w:tr w14:paraId="64D53D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6" w:hRule="atLeast"/>
          <w:jc w:val="center"/>
        </w:trPr>
        <w:tc>
          <w:tcPr>
            <w:tcW w:w="500" w:type="dxa"/>
            <w:tcBorders>
              <w:bottom w:val="single" w:color="auto" w:sz="6" w:space="0"/>
              <w:right w:val="single" w:color="auto" w:sz="6" w:space="0"/>
            </w:tcBorders>
            <w:vAlign w:val="center"/>
          </w:tcPr>
          <w:p w14:paraId="301F6D6D">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章节</w:t>
            </w:r>
          </w:p>
        </w:tc>
        <w:tc>
          <w:tcPr>
            <w:tcW w:w="789" w:type="dxa"/>
            <w:tcBorders>
              <w:left w:val="single" w:color="auto" w:sz="12" w:space="0"/>
              <w:bottom w:val="single" w:color="auto" w:sz="6" w:space="0"/>
              <w:right w:val="single" w:color="auto" w:sz="6" w:space="0"/>
            </w:tcBorders>
            <w:vAlign w:val="center"/>
          </w:tcPr>
          <w:p w14:paraId="0FC913BE">
            <w:pPr>
              <w:keepNext w:val="0"/>
              <w:keepLines w:val="0"/>
              <w:pageBreakBefore w:val="0"/>
              <w:widowControl w:val="0"/>
              <w:kinsoku/>
              <w:wordWrap/>
              <w:overflowPunct/>
              <w:topLinePunct w:val="0"/>
              <w:autoSpaceDE w:val="0"/>
              <w:autoSpaceDN w:val="0"/>
              <w:bidi w:val="0"/>
              <w:adjustRightInd/>
              <w:snapToGrid/>
              <w:spacing w:after="0" w:line="240" w:lineRule="auto"/>
              <w:ind w:right="-126" w:rightChars="-60"/>
              <w:jc w:val="center"/>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条款号</w:t>
            </w:r>
          </w:p>
        </w:tc>
        <w:tc>
          <w:tcPr>
            <w:tcW w:w="1781" w:type="dxa"/>
            <w:tcBorders>
              <w:left w:val="single" w:color="auto" w:sz="6" w:space="0"/>
              <w:bottom w:val="single" w:color="auto" w:sz="6" w:space="0"/>
              <w:right w:val="single" w:color="auto" w:sz="6" w:space="0"/>
            </w:tcBorders>
            <w:vAlign w:val="center"/>
          </w:tcPr>
          <w:p w14:paraId="77905F00">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条款名称</w:t>
            </w:r>
          </w:p>
        </w:tc>
        <w:tc>
          <w:tcPr>
            <w:tcW w:w="6587" w:type="dxa"/>
            <w:tcBorders>
              <w:left w:val="single" w:color="auto" w:sz="6" w:space="0"/>
              <w:bottom w:val="single" w:color="auto" w:sz="6" w:space="0"/>
            </w:tcBorders>
            <w:vAlign w:val="center"/>
          </w:tcPr>
          <w:p w14:paraId="30052101">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编列内容</w:t>
            </w:r>
          </w:p>
        </w:tc>
      </w:tr>
      <w:tr w14:paraId="7D1538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jc w:val="center"/>
        </w:trPr>
        <w:tc>
          <w:tcPr>
            <w:tcW w:w="500" w:type="dxa"/>
            <w:vMerge w:val="restart"/>
            <w:tcBorders>
              <w:top w:val="single" w:color="auto" w:sz="6" w:space="0"/>
              <w:right w:val="single" w:color="auto" w:sz="6" w:space="0"/>
            </w:tcBorders>
            <w:vAlign w:val="center"/>
          </w:tcPr>
          <w:p w14:paraId="596C0874">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rPr>
            </w:pPr>
          </w:p>
        </w:tc>
        <w:tc>
          <w:tcPr>
            <w:tcW w:w="789" w:type="dxa"/>
            <w:tcBorders>
              <w:top w:val="single" w:color="auto" w:sz="6" w:space="0"/>
              <w:left w:val="single" w:color="auto" w:sz="12" w:space="0"/>
              <w:bottom w:val="single" w:color="auto" w:sz="6" w:space="0"/>
              <w:right w:val="single" w:color="auto" w:sz="6" w:space="0"/>
            </w:tcBorders>
            <w:vAlign w:val="center"/>
          </w:tcPr>
          <w:p w14:paraId="0287B52F">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1.1</w:t>
            </w:r>
          </w:p>
        </w:tc>
        <w:tc>
          <w:tcPr>
            <w:tcW w:w="1781" w:type="dxa"/>
            <w:tcBorders>
              <w:top w:val="single" w:color="auto" w:sz="6" w:space="0"/>
              <w:left w:val="single" w:color="auto" w:sz="6" w:space="0"/>
              <w:bottom w:val="single" w:color="auto" w:sz="6" w:space="0"/>
              <w:right w:val="single" w:color="auto" w:sz="6" w:space="0"/>
            </w:tcBorders>
            <w:vAlign w:val="center"/>
          </w:tcPr>
          <w:p w14:paraId="47DF141F">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采购项目</w:t>
            </w:r>
            <w:r>
              <w:rPr>
                <w:rFonts w:hint="eastAsia" w:ascii="宋体" w:hAnsi="宋体" w:eastAsia="宋体" w:cs="宋体"/>
                <w:b/>
                <w:bCs/>
                <w:color w:val="auto"/>
                <w:sz w:val="24"/>
                <w:szCs w:val="24"/>
                <w:highlight w:val="none"/>
              </w:rPr>
              <w:t>编号</w:t>
            </w:r>
          </w:p>
        </w:tc>
        <w:tc>
          <w:tcPr>
            <w:tcW w:w="6587" w:type="dxa"/>
            <w:tcBorders>
              <w:top w:val="single" w:color="auto" w:sz="6" w:space="0"/>
              <w:left w:val="single" w:color="auto" w:sz="6" w:space="0"/>
              <w:bottom w:val="single" w:color="auto" w:sz="6" w:space="0"/>
            </w:tcBorders>
            <w:vAlign w:val="center"/>
          </w:tcPr>
          <w:p w14:paraId="4811D036">
            <w:pPr>
              <w:keepNext w:val="0"/>
              <w:keepLines w:val="0"/>
              <w:pageBreakBefore w:val="0"/>
              <w:widowControl w:val="0"/>
              <w:kinsoku/>
              <w:wordWrap/>
              <w:overflowPunct/>
              <w:topLinePunct w:val="0"/>
              <w:autoSpaceDE w:val="0"/>
              <w:autoSpaceDN w:val="0"/>
              <w:bidi w:val="0"/>
              <w:adjustRightInd/>
              <w:snapToGrid/>
              <w:spacing w:after="0" w:line="24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安县竞谈采购-2026-39</w:t>
            </w:r>
          </w:p>
        </w:tc>
      </w:tr>
      <w:tr w14:paraId="435EE3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jc w:val="center"/>
        </w:trPr>
        <w:tc>
          <w:tcPr>
            <w:tcW w:w="500" w:type="dxa"/>
            <w:vMerge w:val="continue"/>
            <w:tcBorders>
              <w:top w:val="single" w:color="auto" w:sz="6" w:space="0"/>
              <w:right w:val="single" w:color="auto" w:sz="6" w:space="0"/>
            </w:tcBorders>
            <w:vAlign w:val="center"/>
          </w:tcPr>
          <w:p w14:paraId="69BCCF1A">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rPr>
            </w:pPr>
          </w:p>
        </w:tc>
        <w:tc>
          <w:tcPr>
            <w:tcW w:w="789" w:type="dxa"/>
            <w:tcBorders>
              <w:top w:val="single" w:color="auto" w:sz="6" w:space="0"/>
              <w:left w:val="single" w:color="auto" w:sz="12" w:space="0"/>
              <w:bottom w:val="single" w:color="auto" w:sz="6" w:space="0"/>
              <w:right w:val="single" w:color="auto" w:sz="6" w:space="0"/>
            </w:tcBorders>
            <w:vAlign w:val="center"/>
          </w:tcPr>
          <w:p w14:paraId="11A66144">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1.2</w:t>
            </w:r>
          </w:p>
        </w:tc>
        <w:tc>
          <w:tcPr>
            <w:tcW w:w="1781" w:type="dxa"/>
            <w:tcBorders>
              <w:top w:val="single" w:color="auto" w:sz="6" w:space="0"/>
              <w:left w:val="single" w:color="auto" w:sz="6" w:space="0"/>
              <w:bottom w:val="single" w:color="auto" w:sz="6" w:space="0"/>
              <w:right w:val="single" w:color="auto" w:sz="6" w:space="0"/>
            </w:tcBorders>
            <w:vAlign w:val="center"/>
          </w:tcPr>
          <w:p w14:paraId="0EDF0F88">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rPr>
              <w:t>采购项目名称</w:t>
            </w:r>
          </w:p>
        </w:tc>
        <w:tc>
          <w:tcPr>
            <w:tcW w:w="6587" w:type="dxa"/>
            <w:tcBorders>
              <w:top w:val="single" w:color="auto" w:sz="6" w:space="0"/>
              <w:left w:val="single" w:color="auto" w:sz="6" w:space="0"/>
              <w:bottom w:val="single" w:color="auto" w:sz="6" w:space="0"/>
            </w:tcBorders>
            <w:vAlign w:val="center"/>
          </w:tcPr>
          <w:p w14:paraId="066BA8C8">
            <w:pPr>
              <w:keepNext w:val="0"/>
              <w:keepLines w:val="0"/>
              <w:pageBreakBefore w:val="0"/>
              <w:widowControl w:val="0"/>
              <w:kinsoku/>
              <w:wordWrap/>
              <w:overflowPunct/>
              <w:topLinePunct w:val="0"/>
              <w:autoSpaceDE w:val="0"/>
              <w:autoSpaceDN w:val="0"/>
              <w:bidi w:val="0"/>
              <w:adjustRightInd/>
              <w:snapToGrid/>
              <w:spacing w:after="0" w:line="240" w:lineRule="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安阳县北郭乡人民政府安阳县Y011王豆线改建工程项目</w:t>
            </w:r>
          </w:p>
        </w:tc>
      </w:tr>
      <w:tr w14:paraId="7D207A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2" w:hRule="atLeast"/>
          <w:jc w:val="center"/>
        </w:trPr>
        <w:tc>
          <w:tcPr>
            <w:tcW w:w="500" w:type="dxa"/>
            <w:vMerge w:val="continue"/>
            <w:tcBorders>
              <w:top w:val="single" w:color="auto" w:sz="6" w:space="0"/>
              <w:right w:val="single" w:color="auto" w:sz="6" w:space="0"/>
            </w:tcBorders>
            <w:vAlign w:val="center"/>
          </w:tcPr>
          <w:p w14:paraId="773F825B">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rPr>
            </w:pPr>
          </w:p>
        </w:tc>
        <w:tc>
          <w:tcPr>
            <w:tcW w:w="789" w:type="dxa"/>
            <w:tcBorders>
              <w:top w:val="single" w:color="auto" w:sz="6" w:space="0"/>
              <w:left w:val="single" w:color="auto" w:sz="12" w:space="0"/>
              <w:bottom w:val="single" w:color="auto" w:sz="6" w:space="0"/>
              <w:right w:val="single" w:color="auto" w:sz="6" w:space="0"/>
            </w:tcBorders>
            <w:vAlign w:val="center"/>
          </w:tcPr>
          <w:p w14:paraId="10658D57">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1.3</w:t>
            </w:r>
          </w:p>
        </w:tc>
        <w:tc>
          <w:tcPr>
            <w:tcW w:w="1781" w:type="dxa"/>
            <w:tcBorders>
              <w:top w:val="single" w:color="auto" w:sz="6" w:space="0"/>
              <w:left w:val="single" w:color="auto" w:sz="6" w:space="0"/>
              <w:bottom w:val="single" w:color="auto" w:sz="6" w:space="0"/>
              <w:right w:val="single" w:color="auto" w:sz="6" w:space="0"/>
            </w:tcBorders>
            <w:vAlign w:val="center"/>
          </w:tcPr>
          <w:p w14:paraId="60526959">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采购方式</w:t>
            </w:r>
          </w:p>
        </w:tc>
        <w:tc>
          <w:tcPr>
            <w:tcW w:w="6587" w:type="dxa"/>
            <w:tcBorders>
              <w:top w:val="single" w:color="auto" w:sz="6" w:space="0"/>
              <w:left w:val="single" w:color="auto" w:sz="6" w:space="0"/>
              <w:bottom w:val="single" w:color="auto" w:sz="6" w:space="0"/>
            </w:tcBorders>
            <w:vAlign w:val="center"/>
          </w:tcPr>
          <w:p w14:paraId="0F9D1E5E">
            <w:pPr>
              <w:keepNext w:val="0"/>
              <w:keepLines w:val="0"/>
              <w:pageBreakBefore w:val="0"/>
              <w:widowControl w:val="0"/>
              <w:kinsoku/>
              <w:wordWrap/>
              <w:overflowPunct/>
              <w:topLinePunct w:val="0"/>
              <w:autoSpaceDE w:val="0"/>
              <w:autoSpaceDN w:val="0"/>
              <w:bidi w:val="0"/>
              <w:adjustRightInd/>
              <w:snapToGrid/>
              <w:spacing w:after="0" w:line="240" w:lineRule="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eastAsia="zh-CN"/>
              </w:rPr>
              <w:t>竞争性谈判</w:t>
            </w:r>
          </w:p>
        </w:tc>
      </w:tr>
      <w:tr w14:paraId="30AAC1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1" w:hRule="atLeast"/>
          <w:jc w:val="center"/>
        </w:trPr>
        <w:tc>
          <w:tcPr>
            <w:tcW w:w="500" w:type="dxa"/>
            <w:vMerge w:val="continue"/>
            <w:tcBorders>
              <w:right w:val="single" w:color="auto" w:sz="6" w:space="0"/>
            </w:tcBorders>
            <w:vAlign w:val="center"/>
          </w:tcPr>
          <w:p w14:paraId="5829D74A">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zh-CN"/>
              </w:rPr>
            </w:pPr>
          </w:p>
        </w:tc>
        <w:tc>
          <w:tcPr>
            <w:tcW w:w="789" w:type="dxa"/>
            <w:tcBorders>
              <w:top w:val="single" w:color="auto" w:sz="6" w:space="0"/>
              <w:left w:val="single" w:color="auto" w:sz="12" w:space="0"/>
              <w:bottom w:val="single" w:color="auto" w:sz="6" w:space="0"/>
              <w:right w:val="single" w:color="auto" w:sz="6" w:space="0"/>
            </w:tcBorders>
            <w:vAlign w:val="center"/>
          </w:tcPr>
          <w:p w14:paraId="17B74CA1">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zh-CN" w:eastAsia="zh-CN"/>
              </w:rPr>
            </w:pPr>
            <w:r>
              <w:rPr>
                <w:rFonts w:hint="eastAsia" w:ascii="宋体" w:hAnsi="宋体" w:eastAsia="宋体" w:cs="宋体"/>
                <w:b/>
                <w:bCs/>
                <w:color w:val="auto"/>
                <w:sz w:val="24"/>
                <w:szCs w:val="24"/>
                <w:highlight w:val="none"/>
                <w:lang w:val="en-US" w:eastAsia="zh-CN"/>
              </w:rPr>
              <w:t>1.4</w:t>
            </w:r>
          </w:p>
        </w:tc>
        <w:tc>
          <w:tcPr>
            <w:tcW w:w="1781" w:type="dxa"/>
            <w:tcBorders>
              <w:top w:val="single" w:color="auto" w:sz="6" w:space="0"/>
              <w:left w:val="single" w:color="auto" w:sz="6" w:space="0"/>
              <w:bottom w:val="single" w:color="auto" w:sz="6" w:space="0"/>
              <w:right w:val="single" w:color="auto" w:sz="6" w:space="0"/>
            </w:tcBorders>
            <w:vAlign w:val="center"/>
          </w:tcPr>
          <w:p w14:paraId="040C8C79">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采购预算</w:t>
            </w:r>
          </w:p>
        </w:tc>
        <w:tc>
          <w:tcPr>
            <w:tcW w:w="6587" w:type="dxa"/>
            <w:tcBorders>
              <w:top w:val="single" w:color="auto" w:sz="6" w:space="0"/>
              <w:left w:val="single" w:color="auto" w:sz="6" w:space="0"/>
              <w:bottom w:val="single" w:color="auto" w:sz="6" w:space="0"/>
            </w:tcBorders>
            <w:vAlign w:val="center"/>
          </w:tcPr>
          <w:p w14:paraId="4D93D42C">
            <w:pPr>
              <w:keepNext w:val="0"/>
              <w:keepLines w:val="0"/>
              <w:pageBreakBefore w:val="0"/>
              <w:widowControl w:val="0"/>
              <w:kinsoku/>
              <w:wordWrap/>
              <w:overflowPunct/>
              <w:topLinePunct w:val="0"/>
              <w:autoSpaceDE w:val="0"/>
              <w:autoSpaceDN w:val="0"/>
              <w:bidi w:val="0"/>
              <w:adjustRightInd/>
              <w:snapToGrid/>
              <w:spacing w:after="0" w:line="240" w:lineRule="auto"/>
              <w:rPr>
                <w:rFonts w:hint="eastAsia" w:ascii="宋体" w:hAnsi="宋体" w:eastAsia="宋体" w:cs="宋体"/>
                <w:color w:val="auto"/>
                <w:sz w:val="24"/>
                <w:szCs w:val="24"/>
                <w:highlight w:val="none"/>
                <w:lang w:val="zh-CN"/>
              </w:rPr>
            </w:pPr>
            <w:r>
              <w:rPr>
                <w:rFonts w:hint="eastAsia" w:ascii="宋体" w:hAnsi="宋体" w:cs="宋体"/>
                <w:b/>
                <w:bCs/>
                <w:color w:val="auto"/>
                <w:sz w:val="24"/>
                <w:szCs w:val="24"/>
                <w:highlight w:val="none"/>
                <w:lang w:val="en-US" w:eastAsia="zh-CN"/>
              </w:rPr>
              <w:t>本项目预算：913768</w:t>
            </w:r>
            <w:r>
              <w:rPr>
                <w:rFonts w:hint="eastAsia" w:ascii="宋体" w:hAnsi="宋体" w:eastAsia="宋体" w:cs="宋体"/>
                <w:b/>
                <w:bCs/>
                <w:color w:val="auto"/>
                <w:sz w:val="24"/>
                <w:szCs w:val="24"/>
                <w:highlight w:val="none"/>
                <w:lang w:val="en-US" w:eastAsia="zh-CN"/>
              </w:rPr>
              <w:t>元。</w:t>
            </w:r>
            <w:r>
              <w:rPr>
                <w:rFonts w:hint="eastAsia" w:ascii="宋体" w:hAnsi="宋体" w:eastAsia="宋体" w:cs="宋体"/>
                <w:b/>
                <w:color w:val="auto"/>
                <w:sz w:val="24"/>
                <w:szCs w:val="24"/>
                <w:highlight w:val="none"/>
                <w:lang w:val="zh-CN"/>
              </w:rPr>
              <w:t>注：</w:t>
            </w:r>
            <w:r>
              <w:rPr>
                <w:rFonts w:hint="eastAsia" w:ascii="宋体" w:hAnsi="宋体" w:cs="宋体"/>
                <w:b/>
                <w:color w:val="auto"/>
                <w:sz w:val="24"/>
                <w:szCs w:val="24"/>
                <w:highlight w:val="none"/>
                <w:lang w:val="en-US" w:eastAsia="zh-CN"/>
              </w:rPr>
              <w:t>供应商</w:t>
            </w:r>
            <w:r>
              <w:rPr>
                <w:rFonts w:hint="eastAsia" w:ascii="宋体" w:hAnsi="宋体" w:eastAsia="宋体" w:cs="宋体"/>
                <w:b/>
                <w:color w:val="auto"/>
                <w:sz w:val="24"/>
                <w:szCs w:val="24"/>
                <w:highlight w:val="none"/>
                <w:lang w:val="zh-CN"/>
              </w:rPr>
              <w:t>的投标报价未超过采购预算的不足三家时，该项目（标段）终止。</w:t>
            </w:r>
          </w:p>
        </w:tc>
      </w:tr>
      <w:tr w14:paraId="43704B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29" w:hRule="atLeast"/>
          <w:jc w:val="center"/>
        </w:trPr>
        <w:tc>
          <w:tcPr>
            <w:tcW w:w="500" w:type="dxa"/>
            <w:vMerge w:val="continue"/>
            <w:tcBorders>
              <w:right w:val="single" w:color="auto" w:sz="6" w:space="0"/>
            </w:tcBorders>
            <w:vAlign w:val="center"/>
          </w:tcPr>
          <w:p w14:paraId="61A38631">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zh-CN"/>
              </w:rPr>
            </w:pPr>
          </w:p>
        </w:tc>
        <w:tc>
          <w:tcPr>
            <w:tcW w:w="789" w:type="dxa"/>
            <w:tcBorders>
              <w:top w:val="single" w:color="auto" w:sz="6" w:space="0"/>
              <w:left w:val="single" w:color="auto" w:sz="12" w:space="0"/>
              <w:bottom w:val="single" w:color="auto" w:sz="6" w:space="0"/>
              <w:right w:val="single" w:color="auto" w:sz="6" w:space="0"/>
            </w:tcBorders>
            <w:vAlign w:val="center"/>
          </w:tcPr>
          <w:p w14:paraId="5F59C98E">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2</w:t>
            </w:r>
          </w:p>
        </w:tc>
        <w:tc>
          <w:tcPr>
            <w:tcW w:w="1781" w:type="dxa"/>
            <w:tcBorders>
              <w:top w:val="single" w:color="auto" w:sz="6" w:space="0"/>
              <w:left w:val="single" w:color="auto" w:sz="6" w:space="0"/>
              <w:bottom w:val="single" w:color="auto" w:sz="6" w:space="0"/>
              <w:right w:val="single" w:color="auto" w:sz="6" w:space="0"/>
            </w:tcBorders>
            <w:vAlign w:val="center"/>
          </w:tcPr>
          <w:p w14:paraId="768F0551">
            <w:pPr>
              <w:keepNext w:val="0"/>
              <w:keepLines w:val="0"/>
              <w:pageBreakBefore w:val="0"/>
              <w:widowControl w:val="0"/>
              <w:kinsoku/>
              <w:wordWrap/>
              <w:overflowPunct/>
              <w:topLinePunct w:val="0"/>
              <w:autoSpaceDE w:val="0"/>
              <w:autoSpaceDN w:val="0"/>
              <w:bidi w:val="0"/>
              <w:adjustRightInd/>
              <w:snapToGrid/>
              <w:spacing w:after="0" w:line="240" w:lineRule="auto"/>
              <w:ind w:right="-73" w:rightChars="-35"/>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投标人资格要求及相关证明材料要求</w:t>
            </w:r>
          </w:p>
        </w:tc>
        <w:tc>
          <w:tcPr>
            <w:tcW w:w="6587" w:type="dxa"/>
            <w:tcBorders>
              <w:top w:val="single" w:color="auto" w:sz="6" w:space="0"/>
              <w:left w:val="single" w:color="auto" w:sz="6" w:space="0"/>
              <w:bottom w:val="single" w:color="auto" w:sz="6" w:space="0"/>
            </w:tcBorders>
            <w:vAlign w:val="center"/>
          </w:tcPr>
          <w:p w14:paraId="6C41B7FE">
            <w:pPr>
              <w:keepNext w:val="0"/>
              <w:keepLines w:val="0"/>
              <w:pageBreakBefore w:val="0"/>
              <w:widowControl w:val="0"/>
              <w:kinsoku/>
              <w:wordWrap/>
              <w:overflowPunct/>
              <w:topLinePunct w:val="0"/>
              <w:autoSpaceDE w:val="0"/>
              <w:autoSpaceDN w:val="0"/>
              <w:bidi w:val="0"/>
              <w:adjustRightInd/>
              <w:snapToGrid/>
              <w:spacing w:after="0"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见“</w:t>
            </w:r>
            <w:r>
              <w:rPr>
                <w:rFonts w:hint="eastAsia" w:ascii="宋体" w:hAnsi="宋体" w:eastAsia="宋体" w:cs="宋体"/>
                <w:color w:val="auto"/>
                <w:sz w:val="24"/>
                <w:szCs w:val="24"/>
                <w:highlight w:val="none"/>
                <w:lang w:eastAsia="zh-CN"/>
              </w:rPr>
              <w:t>第一章竞争性谈判公告</w:t>
            </w:r>
            <w:r>
              <w:rPr>
                <w:rFonts w:hint="eastAsia" w:ascii="宋体" w:hAnsi="宋体" w:eastAsia="宋体" w:cs="宋体"/>
                <w:color w:val="auto"/>
                <w:sz w:val="24"/>
                <w:szCs w:val="24"/>
                <w:highlight w:val="none"/>
              </w:rPr>
              <w:t>”相应条款</w:t>
            </w:r>
          </w:p>
        </w:tc>
      </w:tr>
      <w:tr w14:paraId="7E273E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3" w:hRule="atLeast"/>
          <w:jc w:val="center"/>
        </w:trPr>
        <w:tc>
          <w:tcPr>
            <w:tcW w:w="500" w:type="dxa"/>
            <w:vMerge w:val="continue"/>
            <w:tcBorders>
              <w:right w:val="single" w:color="auto" w:sz="6" w:space="0"/>
            </w:tcBorders>
            <w:vAlign w:val="center"/>
          </w:tcPr>
          <w:p w14:paraId="169CC0A8">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zh-CN"/>
              </w:rPr>
            </w:pPr>
          </w:p>
        </w:tc>
        <w:tc>
          <w:tcPr>
            <w:tcW w:w="789" w:type="dxa"/>
            <w:tcBorders>
              <w:top w:val="single" w:color="auto" w:sz="6" w:space="0"/>
              <w:left w:val="single" w:color="auto" w:sz="12" w:space="0"/>
              <w:bottom w:val="single" w:color="auto" w:sz="6" w:space="0"/>
              <w:right w:val="single" w:color="auto" w:sz="6" w:space="0"/>
            </w:tcBorders>
            <w:vAlign w:val="center"/>
          </w:tcPr>
          <w:p w14:paraId="45833641">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8.1</w:t>
            </w:r>
          </w:p>
        </w:tc>
        <w:tc>
          <w:tcPr>
            <w:tcW w:w="1781" w:type="dxa"/>
            <w:tcBorders>
              <w:top w:val="single" w:color="auto" w:sz="6" w:space="0"/>
              <w:left w:val="single" w:color="auto" w:sz="6" w:space="0"/>
              <w:bottom w:val="single" w:color="auto" w:sz="6" w:space="0"/>
              <w:right w:val="single" w:color="auto" w:sz="6" w:space="0"/>
            </w:tcBorders>
            <w:vAlign w:val="center"/>
          </w:tcPr>
          <w:p w14:paraId="6CB63FB1">
            <w:pPr>
              <w:keepNext w:val="0"/>
              <w:keepLines w:val="0"/>
              <w:pageBreakBefore w:val="0"/>
              <w:widowControl w:val="0"/>
              <w:kinsoku/>
              <w:wordWrap/>
              <w:overflowPunct/>
              <w:topLinePunct w:val="0"/>
              <w:autoSpaceDE w:val="0"/>
              <w:autoSpaceDN w:val="0"/>
              <w:bidi w:val="0"/>
              <w:adjustRightInd/>
              <w:snapToGrid/>
              <w:spacing w:after="0" w:line="240" w:lineRule="auto"/>
              <w:ind w:right="-73" w:rightChars="-35"/>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采购人</w:t>
            </w:r>
          </w:p>
        </w:tc>
        <w:tc>
          <w:tcPr>
            <w:tcW w:w="6587" w:type="dxa"/>
            <w:tcBorders>
              <w:top w:val="single" w:color="auto" w:sz="6" w:space="0"/>
              <w:left w:val="single" w:color="auto" w:sz="6" w:space="0"/>
              <w:bottom w:val="single" w:color="auto" w:sz="6" w:space="0"/>
            </w:tcBorders>
            <w:vAlign w:val="center"/>
          </w:tcPr>
          <w:p w14:paraId="0DD6914A">
            <w:pPr>
              <w:keepNext w:val="0"/>
              <w:keepLines w:val="0"/>
              <w:pageBreakBefore w:val="0"/>
              <w:widowControl w:val="0"/>
              <w:kinsoku/>
              <w:wordWrap/>
              <w:overflowPunct/>
              <w:topLinePunct w:val="0"/>
              <w:autoSpaceDE w:val="0"/>
              <w:autoSpaceDN w:val="0"/>
              <w:bidi w:val="0"/>
              <w:adjustRightInd/>
              <w:snapToGrid/>
              <w:spacing w:after="0" w:line="240" w:lineRule="auto"/>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安阳县北郭乡人民政府</w:t>
            </w:r>
          </w:p>
        </w:tc>
      </w:tr>
      <w:tr w14:paraId="39DE59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4" w:hRule="atLeast"/>
          <w:jc w:val="center"/>
        </w:trPr>
        <w:tc>
          <w:tcPr>
            <w:tcW w:w="500" w:type="dxa"/>
            <w:vMerge w:val="continue"/>
            <w:tcBorders>
              <w:bottom w:val="single" w:color="auto" w:sz="6" w:space="0"/>
              <w:right w:val="single" w:color="auto" w:sz="6" w:space="0"/>
            </w:tcBorders>
            <w:vAlign w:val="center"/>
          </w:tcPr>
          <w:p w14:paraId="19B1983B">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zh-CN"/>
              </w:rPr>
            </w:pPr>
          </w:p>
        </w:tc>
        <w:tc>
          <w:tcPr>
            <w:tcW w:w="789" w:type="dxa"/>
            <w:tcBorders>
              <w:top w:val="single" w:color="auto" w:sz="6" w:space="0"/>
              <w:left w:val="single" w:color="auto" w:sz="12" w:space="0"/>
              <w:bottom w:val="single" w:color="auto" w:sz="6" w:space="0"/>
              <w:right w:val="single" w:color="auto" w:sz="6" w:space="0"/>
            </w:tcBorders>
            <w:vAlign w:val="center"/>
          </w:tcPr>
          <w:p w14:paraId="560A9BB9">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8.2</w:t>
            </w:r>
          </w:p>
        </w:tc>
        <w:tc>
          <w:tcPr>
            <w:tcW w:w="1781" w:type="dxa"/>
            <w:tcBorders>
              <w:top w:val="single" w:color="auto" w:sz="6" w:space="0"/>
              <w:left w:val="single" w:color="auto" w:sz="6" w:space="0"/>
              <w:bottom w:val="single" w:color="auto" w:sz="6" w:space="0"/>
              <w:right w:val="single" w:color="auto" w:sz="6" w:space="0"/>
            </w:tcBorders>
            <w:vAlign w:val="center"/>
          </w:tcPr>
          <w:p w14:paraId="2CAA7129">
            <w:pPr>
              <w:keepNext w:val="0"/>
              <w:keepLines w:val="0"/>
              <w:pageBreakBefore w:val="0"/>
              <w:widowControl w:val="0"/>
              <w:kinsoku/>
              <w:wordWrap/>
              <w:overflowPunct/>
              <w:topLinePunct w:val="0"/>
              <w:autoSpaceDE w:val="0"/>
              <w:autoSpaceDN w:val="0"/>
              <w:bidi w:val="0"/>
              <w:adjustRightInd/>
              <w:snapToGrid/>
              <w:spacing w:after="0" w:line="240" w:lineRule="auto"/>
              <w:ind w:right="-73" w:rightChars="-35"/>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采购代理机构</w:t>
            </w:r>
          </w:p>
        </w:tc>
        <w:tc>
          <w:tcPr>
            <w:tcW w:w="6587" w:type="dxa"/>
            <w:tcBorders>
              <w:top w:val="single" w:color="auto" w:sz="6" w:space="0"/>
              <w:left w:val="single" w:color="auto" w:sz="6" w:space="0"/>
              <w:bottom w:val="single" w:color="auto" w:sz="6" w:space="0"/>
            </w:tcBorders>
            <w:vAlign w:val="center"/>
          </w:tcPr>
          <w:p w14:paraId="100EA0E9">
            <w:pPr>
              <w:keepNext w:val="0"/>
              <w:keepLines w:val="0"/>
              <w:pageBreakBefore w:val="0"/>
              <w:widowControl w:val="0"/>
              <w:kinsoku/>
              <w:wordWrap/>
              <w:overflowPunct/>
              <w:topLinePunct w:val="0"/>
              <w:autoSpaceDE w:val="0"/>
              <w:autoSpaceDN w:val="0"/>
              <w:bidi w:val="0"/>
              <w:adjustRightInd/>
              <w:snapToGrid/>
              <w:spacing w:after="0" w:line="240" w:lineRule="auto"/>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中新创达咨询有限公司</w:t>
            </w:r>
          </w:p>
        </w:tc>
      </w:tr>
      <w:tr w14:paraId="4B9EC3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1" w:hRule="atLeast"/>
          <w:jc w:val="center"/>
        </w:trPr>
        <w:tc>
          <w:tcPr>
            <w:tcW w:w="500" w:type="dxa"/>
            <w:vMerge w:val="restart"/>
            <w:tcBorders>
              <w:top w:val="single" w:color="auto" w:sz="6" w:space="0"/>
              <w:right w:val="single" w:color="auto" w:sz="6" w:space="0"/>
            </w:tcBorders>
            <w:vAlign w:val="center"/>
          </w:tcPr>
          <w:p w14:paraId="7CC5E0B5">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第二章</w:t>
            </w:r>
          </w:p>
        </w:tc>
        <w:tc>
          <w:tcPr>
            <w:tcW w:w="789" w:type="dxa"/>
            <w:tcBorders>
              <w:top w:val="single" w:color="auto" w:sz="6" w:space="0"/>
              <w:left w:val="single" w:color="auto" w:sz="12" w:space="0"/>
              <w:bottom w:val="single" w:color="auto" w:sz="6" w:space="0"/>
              <w:right w:val="single" w:color="auto" w:sz="6" w:space="0"/>
            </w:tcBorders>
            <w:vAlign w:val="center"/>
          </w:tcPr>
          <w:p w14:paraId="2009F962">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1.2</w:t>
            </w:r>
          </w:p>
        </w:tc>
        <w:tc>
          <w:tcPr>
            <w:tcW w:w="1781" w:type="dxa"/>
            <w:tcBorders>
              <w:top w:val="single" w:color="auto" w:sz="6" w:space="0"/>
              <w:left w:val="single" w:color="auto" w:sz="6" w:space="0"/>
              <w:bottom w:val="single" w:color="auto" w:sz="6" w:space="0"/>
              <w:right w:val="single" w:color="auto" w:sz="6" w:space="0"/>
            </w:tcBorders>
            <w:vAlign w:val="center"/>
          </w:tcPr>
          <w:p w14:paraId="3997BFD9">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zh-CN"/>
              </w:rPr>
            </w:pPr>
            <w:r>
              <w:rPr>
                <w:rFonts w:hint="eastAsia" w:ascii="宋体" w:hAnsi="宋体" w:eastAsia="宋体" w:cs="宋体"/>
                <w:b/>
                <w:color w:val="auto"/>
                <w:sz w:val="24"/>
                <w:szCs w:val="24"/>
                <w:highlight w:val="none"/>
              </w:rPr>
              <w:t>标段划分</w:t>
            </w:r>
          </w:p>
        </w:tc>
        <w:tc>
          <w:tcPr>
            <w:tcW w:w="6587" w:type="dxa"/>
            <w:tcBorders>
              <w:top w:val="single" w:color="auto" w:sz="6" w:space="0"/>
              <w:left w:val="single" w:color="auto" w:sz="6" w:space="0"/>
              <w:bottom w:val="single" w:color="auto" w:sz="6" w:space="0"/>
            </w:tcBorders>
            <w:vAlign w:val="center"/>
          </w:tcPr>
          <w:p w14:paraId="65FC7D59">
            <w:pPr>
              <w:keepNext w:val="0"/>
              <w:keepLines w:val="0"/>
              <w:pageBreakBefore w:val="0"/>
              <w:widowControl w:val="0"/>
              <w:kinsoku/>
              <w:wordWrap/>
              <w:overflowPunct/>
              <w:topLinePunct w:val="0"/>
              <w:autoSpaceDE w:val="0"/>
              <w:autoSpaceDN w:val="0"/>
              <w:bidi w:val="0"/>
              <w:adjustRightInd/>
              <w:snapToGrid/>
              <w:spacing w:after="0" w:line="24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施工</w:t>
            </w:r>
            <w:r>
              <w:rPr>
                <w:rFonts w:hint="eastAsia" w:ascii="宋体" w:hAnsi="宋体" w:eastAsia="宋体" w:cs="宋体"/>
                <w:color w:val="auto"/>
                <w:sz w:val="24"/>
                <w:szCs w:val="24"/>
                <w:highlight w:val="none"/>
                <w:lang w:val="en-US" w:eastAsia="zh-CN"/>
              </w:rPr>
              <w:t>1个标段</w:t>
            </w:r>
          </w:p>
        </w:tc>
      </w:tr>
      <w:tr w14:paraId="5945BD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500" w:type="dxa"/>
            <w:vMerge w:val="continue"/>
            <w:tcBorders>
              <w:right w:val="single" w:color="auto" w:sz="6" w:space="0"/>
            </w:tcBorders>
            <w:vAlign w:val="center"/>
          </w:tcPr>
          <w:p w14:paraId="3C54296E">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zh-CN"/>
              </w:rPr>
            </w:pPr>
          </w:p>
        </w:tc>
        <w:tc>
          <w:tcPr>
            <w:tcW w:w="789" w:type="dxa"/>
            <w:tcBorders>
              <w:top w:val="single" w:color="auto" w:sz="6" w:space="0"/>
              <w:left w:val="single" w:color="auto" w:sz="12" w:space="0"/>
              <w:bottom w:val="single" w:color="auto" w:sz="6" w:space="0"/>
              <w:right w:val="single" w:color="auto" w:sz="6" w:space="0"/>
            </w:tcBorders>
            <w:vAlign w:val="center"/>
          </w:tcPr>
          <w:p w14:paraId="3330B38F">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1.2</w:t>
            </w:r>
          </w:p>
        </w:tc>
        <w:tc>
          <w:tcPr>
            <w:tcW w:w="1781" w:type="dxa"/>
            <w:tcBorders>
              <w:top w:val="single" w:color="auto" w:sz="6" w:space="0"/>
              <w:left w:val="single" w:color="auto" w:sz="6" w:space="0"/>
              <w:bottom w:val="single" w:color="auto" w:sz="6" w:space="0"/>
              <w:right w:val="single" w:color="auto" w:sz="6" w:space="0"/>
            </w:tcBorders>
            <w:vAlign w:val="center"/>
          </w:tcPr>
          <w:p w14:paraId="004344AC">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eastAsia="zh-CN"/>
              </w:rPr>
              <w:t>合同履行期限</w:t>
            </w:r>
            <w:r>
              <w:rPr>
                <w:rFonts w:hint="eastAsia" w:ascii="宋体" w:hAnsi="宋体" w:cs="宋体"/>
                <w:b/>
                <w:bCs/>
                <w:color w:val="auto"/>
                <w:sz w:val="24"/>
                <w:szCs w:val="24"/>
                <w:highlight w:val="none"/>
                <w:lang w:eastAsia="zh-CN"/>
              </w:rPr>
              <w:t>（</w:t>
            </w:r>
            <w:r>
              <w:rPr>
                <w:rFonts w:hint="eastAsia" w:ascii="宋体" w:hAnsi="宋体" w:cs="宋体"/>
                <w:b/>
                <w:bCs/>
                <w:color w:val="auto"/>
                <w:sz w:val="24"/>
                <w:szCs w:val="24"/>
                <w:highlight w:val="none"/>
                <w:lang w:val="en-US" w:eastAsia="zh-CN"/>
              </w:rPr>
              <w:t>工期</w:t>
            </w:r>
            <w:r>
              <w:rPr>
                <w:rFonts w:hint="eastAsia" w:ascii="宋体" w:hAnsi="宋体" w:cs="宋体"/>
                <w:b/>
                <w:bCs/>
                <w:color w:val="auto"/>
                <w:sz w:val="24"/>
                <w:szCs w:val="24"/>
                <w:highlight w:val="none"/>
                <w:lang w:eastAsia="zh-CN"/>
              </w:rPr>
              <w:t>）</w:t>
            </w:r>
          </w:p>
        </w:tc>
        <w:tc>
          <w:tcPr>
            <w:tcW w:w="6587" w:type="dxa"/>
            <w:tcBorders>
              <w:top w:val="single" w:color="auto" w:sz="6" w:space="0"/>
              <w:left w:val="single" w:color="auto" w:sz="6" w:space="0"/>
              <w:bottom w:val="single" w:color="auto" w:sz="6" w:space="0"/>
            </w:tcBorders>
            <w:vAlign w:val="center"/>
          </w:tcPr>
          <w:p w14:paraId="0EA14904">
            <w:pPr>
              <w:keepNext w:val="0"/>
              <w:keepLines w:val="0"/>
              <w:pageBreakBefore w:val="0"/>
              <w:widowControl w:val="0"/>
              <w:kinsoku/>
              <w:wordWrap/>
              <w:overflowPunct/>
              <w:topLinePunct w:val="0"/>
              <w:autoSpaceDE w:val="0"/>
              <w:autoSpaceDN w:val="0"/>
              <w:bidi w:val="0"/>
              <w:adjustRightInd/>
              <w:snapToGrid/>
              <w:spacing w:after="0" w:line="240" w:lineRule="auto"/>
              <w:rPr>
                <w:rFonts w:hint="eastAsia" w:ascii="宋体" w:hAnsi="宋体" w:eastAsia="宋体" w:cs="宋体"/>
                <w:bCs/>
                <w:color w:val="auto"/>
                <w:sz w:val="24"/>
                <w:szCs w:val="24"/>
                <w:highlight w:val="none"/>
                <w:lang w:val="en-US" w:eastAsia="zh-CN"/>
              </w:rPr>
            </w:pPr>
            <w:r>
              <w:rPr>
                <w:rFonts w:hint="eastAsia" w:ascii="宋体" w:hAnsi="宋体" w:eastAsia="宋体" w:cs="宋体"/>
                <w:color w:val="auto"/>
                <w:sz w:val="24"/>
                <w:szCs w:val="24"/>
                <w:highlight w:val="none"/>
                <w:lang w:eastAsia="zh-CN"/>
              </w:rPr>
              <w:t>合同签订之日起</w:t>
            </w:r>
            <w:r>
              <w:rPr>
                <w:rFonts w:hint="eastAsia" w:ascii="宋体" w:hAnsi="宋体" w:cs="宋体"/>
                <w:color w:val="auto"/>
                <w:sz w:val="24"/>
                <w:szCs w:val="24"/>
                <w:highlight w:val="none"/>
                <w:lang w:val="en-US" w:eastAsia="zh-CN"/>
              </w:rPr>
              <w:t>30日历天</w:t>
            </w:r>
          </w:p>
        </w:tc>
      </w:tr>
      <w:tr w14:paraId="1612DE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500" w:type="dxa"/>
            <w:vMerge w:val="continue"/>
            <w:tcBorders>
              <w:right w:val="single" w:color="auto" w:sz="6" w:space="0"/>
            </w:tcBorders>
            <w:vAlign w:val="center"/>
          </w:tcPr>
          <w:p w14:paraId="41A0133D">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zh-CN"/>
              </w:rPr>
            </w:pPr>
          </w:p>
        </w:tc>
        <w:tc>
          <w:tcPr>
            <w:tcW w:w="789" w:type="dxa"/>
            <w:tcBorders>
              <w:top w:val="single" w:color="auto" w:sz="6" w:space="0"/>
              <w:left w:val="single" w:color="auto" w:sz="12" w:space="0"/>
              <w:bottom w:val="single" w:color="auto" w:sz="6" w:space="0"/>
              <w:right w:val="single" w:color="auto" w:sz="6" w:space="0"/>
            </w:tcBorders>
            <w:vAlign w:val="center"/>
          </w:tcPr>
          <w:p w14:paraId="2078F275">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1.2</w:t>
            </w:r>
          </w:p>
        </w:tc>
        <w:tc>
          <w:tcPr>
            <w:tcW w:w="1781" w:type="dxa"/>
            <w:tcBorders>
              <w:top w:val="single" w:color="auto" w:sz="6" w:space="0"/>
              <w:left w:val="single" w:color="auto" w:sz="6" w:space="0"/>
              <w:bottom w:val="single" w:color="auto" w:sz="6" w:space="0"/>
              <w:right w:val="single" w:color="auto" w:sz="6" w:space="0"/>
            </w:tcBorders>
            <w:vAlign w:val="center"/>
          </w:tcPr>
          <w:p w14:paraId="6D423D89">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default" w:ascii="宋体" w:hAnsi="宋体" w:eastAsia="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缺陷责任期</w:t>
            </w:r>
          </w:p>
        </w:tc>
        <w:tc>
          <w:tcPr>
            <w:tcW w:w="6587" w:type="dxa"/>
            <w:tcBorders>
              <w:top w:val="single" w:color="auto" w:sz="6" w:space="0"/>
              <w:left w:val="single" w:color="auto" w:sz="6" w:space="0"/>
              <w:bottom w:val="single" w:color="auto" w:sz="6" w:space="0"/>
            </w:tcBorders>
            <w:vAlign w:val="center"/>
          </w:tcPr>
          <w:p w14:paraId="3A8FA9A4">
            <w:pPr>
              <w:keepNext w:val="0"/>
              <w:keepLines w:val="0"/>
              <w:pageBreakBefore w:val="0"/>
              <w:widowControl w:val="0"/>
              <w:kinsoku/>
              <w:wordWrap/>
              <w:overflowPunct/>
              <w:topLinePunct w:val="0"/>
              <w:autoSpaceDE w:val="0"/>
              <w:autoSpaceDN w:val="0"/>
              <w:bidi w:val="0"/>
              <w:adjustRightInd/>
              <w:snapToGrid/>
              <w:spacing w:after="0" w:line="24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0"/>
                <w:sz w:val="24"/>
                <w:szCs w:val="24"/>
                <w:highlight w:val="none"/>
                <w:lang w:eastAsia="zh-CN"/>
              </w:rPr>
              <w:t>自竣工验收合格之日起</w:t>
            </w:r>
            <w:r>
              <w:rPr>
                <w:rFonts w:hint="eastAsia" w:ascii="宋体" w:hAnsi="宋体" w:eastAsia="宋体" w:cs="宋体"/>
                <w:color w:val="auto"/>
                <w:spacing w:val="0"/>
                <w:sz w:val="24"/>
                <w:szCs w:val="24"/>
                <w:highlight w:val="none"/>
                <w:lang w:val="en-US" w:eastAsia="zh-CN"/>
              </w:rPr>
              <w:t>1</w:t>
            </w:r>
            <w:r>
              <w:rPr>
                <w:rFonts w:hint="eastAsia" w:ascii="宋体" w:hAnsi="宋体" w:eastAsia="宋体" w:cs="宋体"/>
                <w:color w:val="auto"/>
                <w:spacing w:val="0"/>
                <w:sz w:val="24"/>
                <w:szCs w:val="24"/>
                <w:highlight w:val="none"/>
                <w:lang w:eastAsia="zh-CN"/>
              </w:rPr>
              <w:t>年</w:t>
            </w:r>
          </w:p>
        </w:tc>
      </w:tr>
      <w:tr w14:paraId="22F595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9" w:hRule="atLeast"/>
          <w:jc w:val="center"/>
        </w:trPr>
        <w:tc>
          <w:tcPr>
            <w:tcW w:w="500" w:type="dxa"/>
            <w:vMerge w:val="continue"/>
            <w:tcBorders>
              <w:right w:val="single" w:color="auto" w:sz="6" w:space="0"/>
            </w:tcBorders>
            <w:vAlign w:val="center"/>
          </w:tcPr>
          <w:p w14:paraId="41F40912">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zh-CN"/>
              </w:rPr>
            </w:pPr>
          </w:p>
        </w:tc>
        <w:tc>
          <w:tcPr>
            <w:tcW w:w="789" w:type="dxa"/>
            <w:tcBorders>
              <w:top w:val="single" w:color="auto" w:sz="6" w:space="0"/>
              <w:left w:val="single" w:color="auto" w:sz="12" w:space="0"/>
              <w:bottom w:val="single" w:color="auto" w:sz="6" w:space="0"/>
              <w:right w:val="single" w:color="auto" w:sz="6" w:space="0"/>
            </w:tcBorders>
            <w:vAlign w:val="center"/>
          </w:tcPr>
          <w:p w14:paraId="541A2140">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1.2</w:t>
            </w:r>
          </w:p>
        </w:tc>
        <w:tc>
          <w:tcPr>
            <w:tcW w:w="1781" w:type="dxa"/>
            <w:tcBorders>
              <w:top w:val="single" w:color="auto" w:sz="6" w:space="0"/>
              <w:left w:val="single" w:color="auto" w:sz="6" w:space="0"/>
              <w:bottom w:val="single" w:color="auto" w:sz="6" w:space="0"/>
              <w:right w:val="single" w:color="auto" w:sz="6" w:space="0"/>
            </w:tcBorders>
            <w:vAlign w:val="center"/>
          </w:tcPr>
          <w:p w14:paraId="6F6D34EE">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zh-CN"/>
              </w:rPr>
            </w:pPr>
            <w:r>
              <w:rPr>
                <w:rFonts w:hint="eastAsia" w:ascii="宋体" w:hAnsi="宋体" w:cs="宋体"/>
                <w:b/>
                <w:bCs/>
                <w:color w:val="auto"/>
                <w:sz w:val="24"/>
                <w:szCs w:val="24"/>
                <w:highlight w:val="none"/>
                <w:lang w:val="en-US" w:eastAsia="zh-CN"/>
              </w:rPr>
              <w:t>施工</w:t>
            </w:r>
            <w:r>
              <w:rPr>
                <w:rFonts w:hint="eastAsia" w:ascii="宋体" w:hAnsi="宋体" w:eastAsia="宋体" w:cs="宋体"/>
                <w:b/>
                <w:bCs/>
                <w:color w:val="auto"/>
                <w:sz w:val="24"/>
                <w:szCs w:val="24"/>
                <w:highlight w:val="none"/>
                <w:lang w:val="zh-CN"/>
              </w:rPr>
              <w:t>地点</w:t>
            </w:r>
          </w:p>
        </w:tc>
        <w:tc>
          <w:tcPr>
            <w:tcW w:w="6587" w:type="dxa"/>
            <w:tcBorders>
              <w:top w:val="single" w:color="auto" w:sz="6" w:space="0"/>
              <w:left w:val="single" w:color="auto" w:sz="6" w:space="0"/>
              <w:bottom w:val="single" w:color="auto" w:sz="6" w:space="0"/>
            </w:tcBorders>
            <w:vAlign w:val="center"/>
          </w:tcPr>
          <w:p w14:paraId="5854F180">
            <w:pPr>
              <w:keepNext w:val="0"/>
              <w:keepLines w:val="0"/>
              <w:pageBreakBefore w:val="0"/>
              <w:widowControl w:val="0"/>
              <w:kinsoku/>
              <w:wordWrap/>
              <w:overflowPunct/>
              <w:topLinePunct w:val="0"/>
              <w:autoSpaceDE w:val="0"/>
              <w:autoSpaceDN w:val="0"/>
              <w:bidi w:val="0"/>
              <w:adjustRightInd/>
              <w:snapToGrid/>
              <w:spacing w:after="0" w:line="240" w:lineRule="auto"/>
              <w:rPr>
                <w:rFonts w:hint="eastAsia" w:ascii="宋体" w:hAnsi="宋体" w:eastAsia="宋体" w:cs="宋体"/>
                <w:color w:val="auto"/>
                <w:sz w:val="24"/>
                <w:szCs w:val="24"/>
                <w:highlight w:val="none"/>
                <w:lang w:val="zh-CN" w:eastAsia="zh-CN"/>
              </w:rPr>
            </w:pPr>
            <w:r>
              <w:rPr>
                <w:rFonts w:hint="eastAsia" w:ascii="宋体" w:hAnsi="宋体" w:cs="宋体"/>
                <w:color w:val="auto"/>
                <w:sz w:val="24"/>
                <w:szCs w:val="24"/>
                <w:highlight w:val="none"/>
                <w:lang w:val="en-US" w:eastAsia="zh-CN"/>
              </w:rPr>
              <w:t>安阳县</w:t>
            </w:r>
          </w:p>
        </w:tc>
      </w:tr>
      <w:tr w14:paraId="485F72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jc w:val="center"/>
        </w:trPr>
        <w:tc>
          <w:tcPr>
            <w:tcW w:w="500" w:type="dxa"/>
            <w:vMerge w:val="continue"/>
            <w:tcBorders>
              <w:right w:val="single" w:color="auto" w:sz="6" w:space="0"/>
            </w:tcBorders>
            <w:vAlign w:val="center"/>
          </w:tcPr>
          <w:p w14:paraId="4C00E22E">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zh-CN"/>
              </w:rPr>
            </w:pPr>
          </w:p>
        </w:tc>
        <w:tc>
          <w:tcPr>
            <w:tcW w:w="789" w:type="dxa"/>
            <w:tcBorders>
              <w:top w:val="single" w:color="auto" w:sz="6" w:space="0"/>
              <w:left w:val="single" w:color="auto" w:sz="12" w:space="0"/>
              <w:bottom w:val="single" w:color="auto" w:sz="6" w:space="0"/>
              <w:right w:val="single" w:color="auto" w:sz="6" w:space="0"/>
            </w:tcBorders>
            <w:vAlign w:val="center"/>
          </w:tcPr>
          <w:p w14:paraId="4B929079">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1.3</w:t>
            </w:r>
          </w:p>
        </w:tc>
        <w:tc>
          <w:tcPr>
            <w:tcW w:w="1781" w:type="dxa"/>
            <w:tcBorders>
              <w:top w:val="single" w:color="auto" w:sz="6" w:space="0"/>
              <w:left w:val="single" w:color="auto" w:sz="6" w:space="0"/>
              <w:bottom w:val="single" w:color="auto" w:sz="6" w:space="0"/>
              <w:right w:val="single" w:color="auto" w:sz="6" w:space="0"/>
            </w:tcBorders>
            <w:vAlign w:val="center"/>
          </w:tcPr>
          <w:p w14:paraId="21757A1F">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投标报价</w:t>
            </w:r>
          </w:p>
        </w:tc>
        <w:tc>
          <w:tcPr>
            <w:tcW w:w="6587" w:type="dxa"/>
            <w:tcBorders>
              <w:top w:val="single" w:color="auto" w:sz="6" w:space="0"/>
              <w:left w:val="single" w:color="auto" w:sz="6" w:space="0"/>
              <w:bottom w:val="single" w:color="auto" w:sz="6" w:space="0"/>
            </w:tcBorders>
            <w:vAlign w:val="center"/>
          </w:tcPr>
          <w:p w14:paraId="7F8C72F8">
            <w:pPr>
              <w:keepNext w:val="0"/>
              <w:keepLines w:val="0"/>
              <w:pageBreakBefore w:val="0"/>
              <w:widowControl w:val="0"/>
              <w:kinsoku/>
              <w:wordWrap/>
              <w:overflowPunct/>
              <w:topLinePunct w:val="0"/>
              <w:autoSpaceDE w:val="0"/>
              <w:autoSpaceDN w:val="0"/>
              <w:bidi w:val="0"/>
              <w:adjustRightInd/>
              <w:snapToGrid/>
              <w:spacing w:after="0"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见“第二章采购项目及技术服务要求”相应条款</w:t>
            </w:r>
          </w:p>
        </w:tc>
      </w:tr>
      <w:tr w14:paraId="6C6A42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1" w:hRule="atLeast"/>
          <w:jc w:val="center"/>
        </w:trPr>
        <w:tc>
          <w:tcPr>
            <w:tcW w:w="500" w:type="dxa"/>
            <w:vMerge w:val="continue"/>
            <w:tcBorders>
              <w:right w:val="single" w:color="auto" w:sz="6" w:space="0"/>
            </w:tcBorders>
            <w:vAlign w:val="center"/>
          </w:tcPr>
          <w:p w14:paraId="6F1CC509">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zh-CN"/>
              </w:rPr>
            </w:pPr>
          </w:p>
        </w:tc>
        <w:tc>
          <w:tcPr>
            <w:tcW w:w="789" w:type="dxa"/>
            <w:tcBorders>
              <w:top w:val="single" w:color="auto" w:sz="6" w:space="0"/>
              <w:left w:val="single" w:color="auto" w:sz="12" w:space="0"/>
              <w:bottom w:val="single" w:color="auto" w:sz="6" w:space="0"/>
              <w:right w:val="single" w:color="auto" w:sz="6" w:space="0"/>
            </w:tcBorders>
            <w:vAlign w:val="center"/>
          </w:tcPr>
          <w:p w14:paraId="72E04066">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2</w:t>
            </w:r>
          </w:p>
        </w:tc>
        <w:tc>
          <w:tcPr>
            <w:tcW w:w="1781" w:type="dxa"/>
            <w:tcBorders>
              <w:top w:val="single" w:color="auto" w:sz="6" w:space="0"/>
              <w:left w:val="single" w:color="auto" w:sz="6" w:space="0"/>
              <w:bottom w:val="single" w:color="auto" w:sz="6" w:space="0"/>
              <w:right w:val="single" w:color="auto" w:sz="6" w:space="0"/>
            </w:tcBorders>
            <w:vAlign w:val="center"/>
          </w:tcPr>
          <w:p w14:paraId="16F1D709">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标段内容（范围）及要求</w:t>
            </w:r>
          </w:p>
        </w:tc>
        <w:tc>
          <w:tcPr>
            <w:tcW w:w="6587" w:type="dxa"/>
            <w:tcBorders>
              <w:top w:val="single" w:color="auto" w:sz="6" w:space="0"/>
              <w:left w:val="single" w:color="auto" w:sz="6" w:space="0"/>
              <w:bottom w:val="single" w:color="auto" w:sz="6" w:space="0"/>
            </w:tcBorders>
            <w:vAlign w:val="center"/>
          </w:tcPr>
          <w:p w14:paraId="6A58CC75">
            <w:pPr>
              <w:keepNext w:val="0"/>
              <w:keepLines w:val="0"/>
              <w:pageBreakBefore w:val="0"/>
              <w:widowControl w:val="0"/>
              <w:kinsoku/>
              <w:wordWrap/>
              <w:overflowPunct/>
              <w:topLinePunct w:val="0"/>
              <w:autoSpaceDE w:val="0"/>
              <w:autoSpaceDN w:val="0"/>
              <w:bidi w:val="0"/>
              <w:adjustRightInd/>
              <w:snapToGrid/>
              <w:spacing w:after="0" w:line="240" w:lineRule="auto"/>
              <w:rPr>
                <w:rFonts w:hint="eastAsia" w:ascii="宋体" w:hAnsi="宋体" w:eastAsia="宋体" w:cs="宋体"/>
                <w:color w:val="auto"/>
                <w:sz w:val="24"/>
                <w:szCs w:val="24"/>
                <w:highlight w:val="none"/>
                <w:lang w:val="zh-CN"/>
              </w:rPr>
            </w:pPr>
            <w:r>
              <w:rPr>
                <w:rFonts w:hint="eastAsia" w:ascii="宋体" w:hAnsi="宋体" w:cs="宋体"/>
                <w:color w:val="auto"/>
                <w:sz w:val="24"/>
                <w:szCs w:val="24"/>
                <w:highlight w:val="none"/>
                <w:lang w:val="zh-CN"/>
              </w:rPr>
              <w:t>工程量清单及谈判文件包含的全部内容</w:t>
            </w:r>
          </w:p>
        </w:tc>
      </w:tr>
      <w:tr w14:paraId="26C9E7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500" w:type="dxa"/>
            <w:vMerge w:val="continue"/>
            <w:tcBorders>
              <w:right w:val="single" w:color="auto" w:sz="6" w:space="0"/>
            </w:tcBorders>
            <w:vAlign w:val="center"/>
          </w:tcPr>
          <w:p w14:paraId="52BBCC41">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zh-CN"/>
              </w:rPr>
            </w:pPr>
          </w:p>
        </w:tc>
        <w:tc>
          <w:tcPr>
            <w:tcW w:w="789" w:type="dxa"/>
            <w:tcBorders>
              <w:top w:val="single" w:color="auto" w:sz="6" w:space="0"/>
              <w:left w:val="single" w:color="auto" w:sz="12" w:space="0"/>
              <w:bottom w:val="single" w:color="auto" w:sz="6" w:space="0"/>
              <w:right w:val="single" w:color="auto" w:sz="6" w:space="0"/>
            </w:tcBorders>
            <w:vAlign w:val="center"/>
          </w:tcPr>
          <w:p w14:paraId="5DE292E0">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zh-CN" w:eastAsia="zh-CN"/>
              </w:rPr>
            </w:pPr>
            <w:r>
              <w:rPr>
                <w:rFonts w:hint="eastAsia" w:ascii="宋体" w:hAnsi="宋体" w:eastAsia="宋体" w:cs="宋体"/>
                <w:b/>
                <w:bCs/>
                <w:color w:val="auto"/>
                <w:sz w:val="24"/>
                <w:szCs w:val="24"/>
                <w:highlight w:val="none"/>
                <w:lang w:val="zh-CN"/>
              </w:rPr>
              <w:t>2.</w:t>
            </w:r>
            <w:r>
              <w:rPr>
                <w:rFonts w:hint="eastAsia" w:ascii="宋体" w:hAnsi="宋体" w:eastAsia="宋体" w:cs="宋体"/>
                <w:b/>
                <w:bCs/>
                <w:color w:val="auto"/>
                <w:sz w:val="24"/>
                <w:szCs w:val="24"/>
                <w:highlight w:val="none"/>
                <w:lang w:val="en-US" w:eastAsia="zh-CN"/>
              </w:rPr>
              <w:t>7</w:t>
            </w:r>
          </w:p>
        </w:tc>
        <w:tc>
          <w:tcPr>
            <w:tcW w:w="1781" w:type="dxa"/>
            <w:tcBorders>
              <w:top w:val="single" w:color="auto" w:sz="6" w:space="0"/>
              <w:left w:val="single" w:color="auto" w:sz="6" w:space="0"/>
              <w:bottom w:val="single" w:color="auto" w:sz="6" w:space="0"/>
              <w:right w:val="single" w:color="auto" w:sz="6" w:space="0"/>
            </w:tcBorders>
            <w:vAlign w:val="center"/>
          </w:tcPr>
          <w:p w14:paraId="288030EF">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其他要求</w:t>
            </w:r>
          </w:p>
        </w:tc>
        <w:tc>
          <w:tcPr>
            <w:tcW w:w="6587" w:type="dxa"/>
            <w:tcBorders>
              <w:top w:val="single" w:color="auto" w:sz="6" w:space="0"/>
              <w:left w:val="single" w:color="auto" w:sz="6" w:space="0"/>
              <w:bottom w:val="single" w:color="auto" w:sz="6" w:space="0"/>
            </w:tcBorders>
            <w:vAlign w:val="center"/>
          </w:tcPr>
          <w:p w14:paraId="30629D11">
            <w:pPr>
              <w:keepNext w:val="0"/>
              <w:keepLines w:val="0"/>
              <w:pageBreakBefore w:val="0"/>
              <w:widowControl w:val="0"/>
              <w:kinsoku/>
              <w:wordWrap/>
              <w:overflowPunct/>
              <w:topLinePunct w:val="0"/>
              <w:autoSpaceDE w:val="0"/>
              <w:autoSpaceDN w:val="0"/>
              <w:bidi w:val="0"/>
              <w:adjustRightInd/>
              <w:snapToGrid/>
              <w:spacing w:after="0" w:line="240" w:lineRule="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见“第二</w:t>
            </w:r>
            <w:r>
              <w:rPr>
                <w:rFonts w:hint="eastAsia" w:ascii="宋体" w:hAnsi="宋体" w:eastAsia="宋体" w:cs="宋体"/>
                <w:color w:val="auto"/>
                <w:sz w:val="24"/>
                <w:szCs w:val="24"/>
                <w:highlight w:val="none"/>
              </w:rPr>
              <w:t>章</w:t>
            </w:r>
            <w:r>
              <w:rPr>
                <w:rFonts w:hint="eastAsia" w:ascii="宋体" w:hAnsi="宋体" w:eastAsia="宋体" w:cs="宋体"/>
                <w:color w:val="auto"/>
                <w:sz w:val="24"/>
                <w:szCs w:val="24"/>
                <w:highlight w:val="none"/>
                <w:lang w:val="zh-CN"/>
              </w:rPr>
              <w:t>采购项目及技术服务要求”</w:t>
            </w:r>
            <w:r>
              <w:rPr>
                <w:rFonts w:hint="eastAsia" w:ascii="宋体" w:hAnsi="宋体" w:eastAsia="宋体" w:cs="宋体"/>
                <w:color w:val="auto"/>
                <w:sz w:val="24"/>
                <w:szCs w:val="24"/>
                <w:highlight w:val="none"/>
              </w:rPr>
              <w:t>相应条款</w:t>
            </w:r>
          </w:p>
        </w:tc>
      </w:tr>
      <w:tr w14:paraId="7BB131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500" w:type="dxa"/>
            <w:vMerge w:val="restart"/>
            <w:tcBorders>
              <w:top w:val="single" w:color="auto" w:sz="6" w:space="0"/>
              <w:right w:val="single" w:color="auto" w:sz="6" w:space="0"/>
            </w:tcBorders>
            <w:vAlign w:val="center"/>
          </w:tcPr>
          <w:p w14:paraId="4765D838">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第三章</w:t>
            </w:r>
          </w:p>
        </w:tc>
        <w:tc>
          <w:tcPr>
            <w:tcW w:w="789" w:type="dxa"/>
            <w:tcBorders>
              <w:top w:val="single" w:color="auto" w:sz="6" w:space="0"/>
              <w:left w:val="single" w:color="auto" w:sz="12" w:space="0"/>
              <w:bottom w:val="single" w:color="auto" w:sz="6" w:space="0"/>
              <w:right w:val="single" w:color="auto" w:sz="6" w:space="0"/>
            </w:tcBorders>
            <w:vAlign w:val="center"/>
          </w:tcPr>
          <w:p w14:paraId="16CA2221">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1.4</w:t>
            </w:r>
          </w:p>
        </w:tc>
        <w:tc>
          <w:tcPr>
            <w:tcW w:w="1781" w:type="dxa"/>
            <w:tcBorders>
              <w:top w:val="single" w:color="auto" w:sz="6" w:space="0"/>
              <w:left w:val="single" w:color="auto" w:sz="6" w:space="0"/>
              <w:bottom w:val="single" w:color="auto" w:sz="6" w:space="0"/>
              <w:right w:val="single" w:color="auto" w:sz="6" w:space="0"/>
            </w:tcBorders>
            <w:vAlign w:val="center"/>
          </w:tcPr>
          <w:p w14:paraId="2CB9EE12">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联合体投标</w:t>
            </w:r>
          </w:p>
        </w:tc>
        <w:tc>
          <w:tcPr>
            <w:tcW w:w="6587" w:type="dxa"/>
            <w:tcBorders>
              <w:top w:val="single" w:color="auto" w:sz="6" w:space="0"/>
              <w:left w:val="single" w:color="auto" w:sz="6" w:space="0"/>
              <w:bottom w:val="single" w:color="auto" w:sz="6" w:space="0"/>
            </w:tcBorders>
            <w:vAlign w:val="center"/>
          </w:tcPr>
          <w:p w14:paraId="05299C66">
            <w:pPr>
              <w:keepNext w:val="0"/>
              <w:keepLines w:val="0"/>
              <w:pageBreakBefore w:val="0"/>
              <w:widowControl w:val="0"/>
              <w:kinsoku/>
              <w:wordWrap/>
              <w:overflowPunct/>
              <w:topLinePunct w:val="0"/>
              <w:autoSpaceDE w:val="0"/>
              <w:autoSpaceDN w:val="0"/>
              <w:bidi w:val="0"/>
              <w:adjustRightInd/>
              <w:snapToGrid/>
              <w:spacing w:after="0" w:line="240" w:lineRule="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不接受</w:t>
            </w:r>
          </w:p>
        </w:tc>
      </w:tr>
      <w:tr w14:paraId="4F6C18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1" w:hRule="atLeast"/>
          <w:jc w:val="center"/>
        </w:trPr>
        <w:tc>
          <w:tcPr>
            <w:tcW w:w="500" w:type="dxa"/>
            <w:vMerge w:val="continue"/>
            <w:tcBorders>
              <w:right w:val="single" w:color="auto" w:sz="6" w:space="0"/>
            </w:tcBorders>
            <w:vAlign w:val="center"/>
          </w:tcPr>
          <w:p w14:paraId="3865BCA3">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rPr>
            </w:pPr>
          </w:p>
        </w:tc>
        <w:tc>
          <w:tcPr>
            <w:tcW w:w="789" w:type="dxa"/>
            <w:tcBorders>
              <w:top w:val="single" w:color="auto" w:sz="6" w:space="0"/>
              <w:left w:val="single" w:color="auto" w:sz="12" w:space="0"/>
              <w:bottom w:val="single" w:color="auto" w:sz="6" w:space="0"/>
              <w:right w:val="single" w:color="auto" w:sz="6" w:space="0"/>
            </w:tcBorders>
            <w:vAlign w:val="center"/>
          </w:tcPr>
          <w:p w14:paraId="0D075E30">
            <w:pPr>
              <w:keepNext w:val="0"/>
              <w:keepLines w:val="0"/>
              <w:pageBreakBefore w:val="0"/>
              <w:widowControl w:val="0"/>
              <w:kinsoku/>
              <w:wordWrap/>
              <w:overflowPunct/>
              <w:topLinePunct w:val="0"/>
              <w:autoSpaceDE w:val="0"/>
              <w:autoSpaceDN w:val="0"/>
              <w:bidi w:val="0"/>
              <w:adjustRightInd/>
              <w:snapToGrid/>
              <w:spacing w:after="0" w:line="240" w:lineRule="auto"/>
              <w:jc w:val="both"/>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rPr>
              <w:t>1.1</w:t>
            </w:r>
            <w:r>
              <w:rPr>
                <w:rFonts w:hint="eastAsia" w:ascii="宋体" w:hAnsi="宋体" w:eastAsia="宋体" w:cs="宋体"/>
                <w:b/>
                <w:bCs/>
                <w:color w:val="auto"/>
                <w:sz w:val="24"/>
                <w:szCs w:val="24"/>
                <w:highlight w:val="none"/>
                <w:lang w:val="en-US" w:eastAsia="zh-CN"/>
              </w:rPr>
              <w:t>0</w:t>
            </w:r>
          </w:p>
        </w:tc>
        <w:tc>
          <w:tcPr>
            <w:tcW w:w="1781" w:type="dxa"/>
            <w:tcBorders>
              <w:top w:val="single" w:color="auto" w:sz="6" w:space="0"/>
              <w:left w:val="single" w:color="auto" w:sz="6" w:space="0"/>
              <w:bottom w:val="single" w:color="auto" w:sz="6" w:space="0"/>
              <w:right w:val="single" w:color="auto" w:sz="6" w:space="0"/>
            </w:tcBorders>
            <w:vAlign w:val="center"/>
          </w:tcPr>
          <w:p w14:paraId="7EDE3954">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踏勘现场</w:t>
            </w:r>
          </w:p>
        </w:tc>
        <w:tc>
          <w:tcPr>
            <w:tcW w:w="6587" w:type="dxa"/>
            <w:tcBorders>
              <w:top w:val="single" w:color="auto" w:sz="6" w:space="0"/>
              <w:left w:val="single" w:color="auto" w:sz="6" w:space="0"/>
              <w:bottom w:val="single" w:color="auto" w:sz="6" w:space="0"/>
            </w:tcBorders>
            <w:vAlign w:val="center"/>
          </w:tcPr>
          <w:p w14:paraId="49ACD417">
            <w:pPr>
              <w:keepNext w:val="0"/>
              <w:keepLines w:val="0"/>
              <w:pageBreakBefore w:val="0"/>
              <w:widowControl w:val="0"/>
              <w:kinsoku/>
              <w:wordWrap/>
              <w:overflowPunct/>
              <w:topLinePunct w:val="0"/>
              <w:autoSpaceDE w:val="0"/>
              <w:autoSpaceDN w:val="0"/>
              <w:bidi w:val="0"/>
              <w:adjustRightInd/>
              <w:snapToGrid/>
              <w:spacing w:after="0" w:line="240" w:lineRule="auto"/>
              <w:rPr>
                <w:rFonts w:hint="eastAsia" w:ascii="宋体" w:hAnsi="宋体" w:eastAsia="宋体" w:cs="宋体"/>
                <w:color w:val="auto"/>
                <w:sz w:val="24"/>
                <w:szCs w:val="24"/>
                <w:highlight w:val="none"/>
                <w:lang w:val="en-US" w:eastAsia="zh-CN"/>
              </w:rPr>
            </w:pPr>
            <w:r>
              <w:rPr>
                <w:rFonts w:hint="eastAsia" w:ascii="宋体" w:hAnsi="宋体" w:eastAsia="宋体" w:cs="宋体"/>
                <w:b w:val="0"/>
                <w:bCs w:val="0"/>
                <w:color w:val="auto"/>
                <w:sz w:val="24"/>
                <w:szCs w:val="24"/>
                <w:highlight w:val="none"/>
                <w:lang w:val="zh-CN"/>
              </w:rPr>
              <w:t>不组织</w:t>
            </w:r>
          </w:p>
        </w:tc>
      </w:tr>
      <w:tr w14:paraId="60886D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1" w:hRule="atLeast"/>
          <w:jc w:val="center"/>
        </w:trPr>
        <w:tc>
          <w:tcPr>
            <w:tcW w:w="500" w:type="dxa"/>
            <w:vMerge w:val="continue"/>
            <w:tcBorders>
              <w:right w:val="single" w:color="auto" w:sz="6" w:space="0"/>
            </w:tcBorders>
            <w:vAlign w:val="center"/>
          </w:tcPr>
          <w:p w14:paraId="502940A3">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rPr>
            </w:pPr>
          </w:p>
        </w:tc>
        <w:tc>
          <w:tcPr>
            <w:tcW w:w="789" w:type="dxa"/>
            <w:tcBorders>
              <w:top w:val="single" w:color="auto" w:sz="6" w:space="0"/>
              <w:left w:val="single" w:color="auto" w:sz="12" w:space="0"/>
              <w:bottom w:val="single" w:color="auto" w:sz="6" w:space="0"/>
              <w:right w:val="single" w:color="auto" w:sz="6" w:space="0"/>
            </w:tcBorders>
            <w:vAlign w:val="center"/>
          </w:tcPr>
          <w:p w14:paraId="1E743DA5">
            <w:pPr>
              <w:keepNext w:val="0"/>
              <w:keepLines w:val="0"/>
              <w:pageBreakBefore w:val="0"/>
              <w:widowControl w:val="0"/>
              <w:kinsoku/>
              <w:wordWrap/>
              <w:overflowPunct/>
              <w:topLinePunct w:val="0"/>
              <w:autoSpaceDE w:val="0"/>
              <w:autoSpaceDN w:val="0"/>
              <w:bidi w:val="0"/>
              <w:adjustRightInd/>
              <w:snapToGrid/>
              <w:spacing w:after="0" w:line="240" w:lineRule="auto"/>
              <w:ind w:right="-88" w:rightChars="-42"/>
              <w:jc w:val="center"/>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rPr>
              <w:t>1.1</w:t>
            </w:r>
            <w:r>
              <w:rPr>
                <w:rFonts w:hint="eastAsia" w:ascii="宋体" w:hAnsi="宋体" w:eastAsia="宋体" w:cs="宋体"/>
                <w:b/>
                <w:bCs/>
                <w:color w:val="auto"/>
                <w:sz w:val="24"/>
                <w:szCs w:val="24"/>
                <w:highlight w:val="none"/>
                <w:lang w:val="en-US" w:eastAsia="zh-CN"/>
              </w:rPr>
              <w:t>1</w:t>
            </w:r>
          </w:p>
        </w:tc>
        <w:tc>
          <w:tcPr>
            <w:tcW w:w="1781" w:type="dxa"/>
            <w:tcBorders>
              <w:top w:val="single" w:color="auto" w:sz="6" w:space="0"/>
              <w:left w:val="single" w:color="auto" w:sz="6" w:space="0"/>
              <w:bottom w:val="single" w:color="auto" w:sz="6" w:space="0"/>
              <w:right w:val="single" w:color="auto" w:sz="6" w:space="0"/>
            </w:tcBorders>
            <w:vAlign w:val="center"/>
          </w:tcPr>
          <w:p w14:paraId="6BB62623">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投标预备会</w:t>
            </w:r>
          </w:p>
        </w:tc>
        <w:tc>
          <w:tcPr>
            <w:tcW w:w="6587" w:type="dxa"/>
            <w:tcBorders>
              <w:top w:val="single" w:color="auto" w:sz="6" w:space="0"/>
              <w:left w:val="single" w:color="auto" w:sz="6" w:space="0"/>
              <w:bottom w:val="single" w:color="auto" w:sz="6" w:space="0"/>
            </w:tcBorders>
            <w:vAlign w:val="center"/>
          </w:tcPr>
          <w:p w14:paraId="340A607D">
            <w:pPr>
              <w:keepNext w:val="0"/>
              <w:keepLines w:val="0"/>
              <w:pageBreakBefore w:val="0"/>
              <w:widowControl w:val="0"/>
              <w:kinsoku/>
              <w:wordWrap/>
              <w:overflowPunct/>
              <w:topLinePunct w:val="0"/>
              <w:autoSpaceDE w:val="0"/>
              <w:autoSpaceDN w:val="0"/>
              <w:bidi w:val="0"/>
              <w:adjustRightInd/>
              <w:snapToGrid/>
              <w:spacing w:after="0" w:line="240" w:lineRule="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不召开</w:t>
            </w:r>
          </w:p>
        </w:tc>
      </w:tr>
      <w:tr w14:paraId="16E176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1" w:hRule="atLeast"/>
          <w:jc w:val="center"/>
        </w:trPr>
        <w:tc>
          <w:tcPr>
            <w:tcW w:w="500" w:type="dxa"/>
            <w:vMerge w:val="continue"/>
            <w:tcBorders>
              <w:right w:val="single" w:color="auto" w:sz="6" w:space="0"/>
            </w:tcBorders>
            <w:vAlign w:val="center"/>
          </w:tcPr>
          <w:p w14:paraId="57D67DBE">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rPr>
            </w:pPr>
          </w:p>
        </w:tc>
        <w:tc>
          <w:tcPr>
            <w:tcW w:w="789" w:type="dxa"/>
            <w:tcBorders>
              <w:top w:val="single" w:color="auto" w:sz="6" w:space="0"/>
              <w:left w:val="single" w:color="auto" w:sz="12" w:space="0"/>
              <w:bottom w:val="single" w:color="auto" w:sz="6" w:space="0"/>
              <w:right w:val="single" w:color="auto" w:sz="6" w:space="0"/>
            </w:tcBorders>
            <w:vAlign w:val="center"/>
          </w:tcPr>
          <w:p w14:paraId="673EFA3E">
            <w:pPr>
              <w:keepNext w:val="0"/>
              <w:keepLines w:val="0"/>
              <w:pageBreakBefore w:val="0"/>
              <w:widowControl w:val="0"/>
              <w:kinsoku/>
              <w:wordWrap/>
              <w:overflowPunct/>
              <w:topLinePunct w:val="0"/>
              <w:autoSpaceDE w:val="0"/>
              <w:autoSpaceDN w:val="0"/>
              <w:bidi w:val="0"/>
              <w:adjustRightInd/>
              <w:snapToGrid/>
              <w:spacing w:after="0" w:line="240" w:lineRule="auto"/>
              <w:ind w:right="-88" w:rightChars="-42"/>
              <w:jc w:val="center"/>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rPr>
              <w:t>1.1</w:t>
            </w:r>
            <w:r>
              <w:rPr>
                <w:rFonts w:hint="eastAsia" w:ascii="宋体" w:hAnsi="宋体" w:eastAsia="宋体" w:cs="宋体"/>
                <w:b/>
                <w:bCs/>
                <w:color w:val="auto"/>
                <w:sz w:val="24"/>
                <w:szCs w:val="24"/>
                <w:highlight w:val="none"/>
                <w:lang w:val="en-US" w:eastAsia="zh-CN"/>
              </w:rPr>
              <w:t>2</w:t>
            </w:r>
          </w:p>
        </w:tc>
        <w:tc>
          <w:tcPr>
            <w:tcW w:w="1781" w:type="dxa"/>
            <w:tcBorders>
              <w:top w:val="single" w:color="auto" w:sz="6" w:space="0"/>
              <w:left w:val="single" w:color="auto" w:sz="6" w:space="0"/>
              <w:bottom w:val="single" w:color="auto" w:sz="6" w:space="0"/>
              <w:right w:val="single" w:color="auto" w:sz="6" w:space="0"/>
            </w:tcBorders>
            <w:vAlign w:val="center"/>
          </w:tcPr>
          <w:p w14:paraId="16E8C38C">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分包</w:t>
            </w:r>
          </w:p>
        </w:tc>
        <w:tc>
          <w:tcPr>
            <w:tcW w:w="6587" w:type="dxa"/>
            <w:tcBorders>
              <w:top w:val="single" w:color="auto" w:sz="6" w:space="0"/>
              <w:left w:val="single" w:color="auto" w:sz="6" w:space="0"/>
              <w:bottom w:val="single" w:color="auto" w:sz="6" w:space="0"/>
            </w:tcBorders>
            <w:vAlign w:val="center"/>
          </w:tcPr>
          <w:p w14:paraId="26297554">
            <w:pPr>
              <w:keepNext w:val="0"/>
              <w:keepLines w:val="0"/>
              <w:pageBreakBefore w:val="0"/>
              <w:widowControl w:val="0"/>
              <w:kinsoku/>
              <w:wordWrap/>
              <w:overflowPunct/>
              <w:topLinePunct w:val="0"/>
              <w:autoSpaceDE w:val="0"/>
              <w:autoSpaceDN w:val="0"/>
              <w:bidi w:val="0"/>
              <w:adjustRightInd/>
              <w:snapToGrid/>
              <w:spacing w:after="0" w:line="240" w:lineRule="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不允许</w:t>
            </w:r>
          </w:p>
        </w:tc>
      </w:tr>
      <w:tr w14:paraId="23F56E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1" w:hRule="atLeast"/>
          <w:jc w:val="center"/>
        </w:trPr>
        <w:tc>
          <w:tcPr>
            <w:tcW w:w="500" w:type="dxa"/>
            <w:vMerge w:val="continue"/>
            <w:tcBorders>
              <w:right w:val="single" w:color="auto" w:sz="6" w:space="0"/>
            </w:tcBorders>
            <w:vAlign w:val="center"/>
          </w:tcPr>
          <w:p w14:paraId="3185C550">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rPr>
            </w:pPr>
          </w:p>
        </w:tc>
        <w:tc>
          <w:tcPr>
            <w:tcW w:w="789" w:type="dxa"/>
            <w:tcBorders>
              <w:top w:val="single" w:color="auto" w:sz="6" w:space="0"/>
              <w:left w:val="single" w:color="auto" w:sz="12" w:space="0"/>
              <w:bottom w:val="single" w:color="auto" w:sz="6" w:space="0"/>
              <w:right w:val="single" w:color="auto" w:sz="6" w:space="0"/>
            </w:tcBorders>
            <w:vAlign w:val="center"/>
          </w:tcPr>
          <w:p w14:paraId="0F26ACC6">
            <w:pPr>
              <w:keepNext w:val="0"/>
              <w:keepLines w:val="0"/>
              <w:pageBreakBefore w:val="0"/>
              <w:widowControl w:val="0"/>
              <w:kinsoku/>
              <w:wordWrap/>
              <w:overflowPunct/>
              <w:topLinePunct w:val="0"/>
              <w:autoSpaceDE w:val="0"/>
              <w:autoSpaceDN w:val="0"/>
              <w:bidi w:val="0"/>
              <w:adjustRightInd/>
              <w:snapToGrid/>
              <w:spacing w:after="0" w:line="240" w:lineRule="auto"/>
              <w:ind w:right="-88" w:rightChars="-42"/>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2.1</w:t>
            </w:r>
          </w:p>
        </w:tc>
        <w:tc>
          <w:tcPr>
            <w:tcW w:w="1781" w:type="dxa"/>
            <w:tcBorders>
              <w:top w:val="single" w:color="auto" w:sz="6" w:space="0"/>
              <w:left w:val="single" w:color="auto" w:sz="6" w:space="0"/>
              <w:bottom w:val="single" w:color="auto" w:sz="6" w:space="0"/>
              <w:right w:val="single" w:color="auto" w:sz="6" w:space="0"/>
            </w:tcBorders>
            <w:vAlign w:val="center"/>
          </w:tcPr>
          <w:p w14:paraId="6968C513">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构成谈判文件的其他材料</w:t>
            </w:r>
          </w:p>
        </w:tc>
        <w:tc>
          <w:tcPr>
            <w:tcW w:w="6587" w:type="dxa"/>
            <w:tcBorders>
              <w:top w:val="single" w:color="auto" w:sz="6" w:space="0"/>
              <w:left w:val="single" w:color="auto" w:sz="6" w:space="0"/>
              <w:bottom w:val="single" w:color="auto" w:sz="6" w:space="0"/>
            </w:tcBorders>
            <w:vAlign w:val="center"/>
          </w:tcPr>
          <w:p w14:paraId="51BA094C">
            <w:pPr>
              <w:keepNext w:val="0"/>
              <w:keepLines w:val="0"/>
              <w:pageBreakBefore w:val="0"/>
              <w:widowControl w:val="0"/>
              <w:kinsoku/>
              <w:wordWrap/>
              <w:overflowPunct/>
              <w:topLinePunct w:val="0"/>
              <w:autoSpaceDE w:val="0"/>
              <w:autoSpaceDN w:val="0"/>
              <w:bidi w:val="0"/>
              <w:adjustRightInd/>
              <w:snapToGrid/>
              <w:spacing w:after="0" w:line="240" w:lineRule="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见“第三章</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zh-CN"/>
              </w:rPr>
              <w:t>须知”相应条款</w:t>
            </w:r>
          </w:p>
        </w:tc>
      </w:tr>
      <w:tr w14:paraId="445835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1" w:hRule="atLeast"/>
          <w:jc w:val="center"/>
        </w:trPr>
        <w:tc>
          <w:tcPr>
            <w:tcW w:w="500" w:type="dxa"/>
            <w:vMerge w:val="continue"/>
            <w:tcBorders>
              <w:right w:val="single" w:color="auto" w:sz="6" w:space="0"/>
            </w:tcBorders>
            <w:vAlign w:val="center"/>
          </w:tcPr>
          <w:p w14:paraId="4A24EFA4">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rPr>
            </w:pPr>
          </w:p>
        </w:tc>
        <w:tc>
          <w:tcPr>
            <w:tcW w:w="789" w:type="dxa"/>
            <w:tcBorders>
              <w:top w:val="single" w:color="auto" w:sz="6" w:space="0"/>
              <w:left w:val="single" w:color="auto" w:sz="12" w:space="0"/>
              <w:bottom w:val="single" w:color="auto" w:sz="6" w:space="0"/>
              <w:right w:val="single" w:color="auto" w:sz="6" w:space="0"/>
            </w:tcBorders>
            <w:vAlign w:val="center"/>
          </w:tcPr>
          <w:p w14:paraId="14200427">
            <w:pPr>
              <w:keepNext w:val="0"/>
              <w:keepLines w:val="0"/>
              <w:pageBreakBefore w:val="0"/>
              <w:widowControl w:val="0"/>
              <w:kinsoku/>
              <w:wordWrap/>
              <w:overflowPunct/>
              <w:topLinePunct w:val="0"/>
              <w:autoSpaceDE w:val="0"/>
              <w:autoSpaceDN w:val="0"/>
              <w:bidi w:val="0"/>
              <w:adjustRightInd/>
              <w:snapToGrid/>
              <w:spacing w:after="0" w:line="240" w:lineRule="auto"/>
              <w:ind w:left="-134" w:leftChars="-64" w:right="-88" w:rightChars="-42"/>
              <w:jc w:val="center"/>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rPr>
              <w:t>2.2.1</w:t>
            </w:r>
          </w:p>
        </w:tc>
        <w:tc>
          <w:tcPr>
            <w:tcW w:w="1781" w:type="dxa"/>
            <w:tcBorders>
              <w:top w:val="single" w:color="auto" w:sz="6" w:space="0"/>
              <w:left w:val="single" w:color="auto" w:sz="6" w:space="0"/>
              <w:bottom w:val="single" w:color="auto" w:sz="6" w:space="0"/>
              <w:right w:val="single" w:color="auto" w:sz="6" w:space="0"/>
            </w:tcBorders>
            <w:vAlign w:val="center"/>
          </w:tcPr>
          <w:p w14:paraId="1C3E15F4">
            <w:pPr>
              <w:keepNext w:val="0"/>
              <w:keepLines w:val="0"/>
              <w:pageBreakBefore w:val="0"/>
              <w:widowControl w:val="0"/>
              <w:kinsoku/>
              <w:wordWrap/>
              <w:overflowPunct/>
              <w:topLinePunct w:val="0"/>
              <w:autoSpaceDE w:val="0"/>
              <w:autoSpaceDN w:val="0"/>
              <w:bidi w:val="0"/>
              <w:adjustRightInd/>
              <w:snapToGrid/>
              <w:spacing w:after="0" w:line="240" w:lineRule="auto"/>
              <w:ind w:right="-178" w:rightChars="-85"/>
              <w:jc w:val="center"/>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投标人提出问题的截止时间</w:t>
            </w:r>
          </w:p>
        </w:tc>
        <w:tc>
          <w:tcPr>
            <w:tcW w:w="6587" w:type="dxa"/>
            <w:tcBorders>
              <w:top w:val="single" w:color="auto" w:sz="6" w:space="0"/>
              <w:left w:val="single" w:color="auto" w:sz="6" w:space="0"/>
              <w:bottom w:val="single" w:color="auto" w:sz="6" w:space="0"/>
            </w:tcBorders>
            <w:vAlign w:val="center"/>
          </w:tcPr>
          <w:p w14:paraId="1F2B8BF7">
            <w:pPr>
              <w:keepNext w:val="0"/>
              <w:keepLines w:val="0"/>
              <w:pageBreakBefore w:val="0"/>
              <w:widowControl w:val="0"/>
              <w:kinsoku/>
              <w:wordWrap/>
              <w:overflowPunct/>
              <w:topLinePunct w:val="0"/>
              <w:autoSpaceDE w:val="0"/>
              <w:autoSpaceDN w:val="0"/>
              <w:bidi w:val="0"/>
              <w:adjustRightInd/>
              <w:snapToGrid/>
              <w:spacing w:after="0" w:line="240" w:lineRule="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投标截止时间</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val="zh-CN"/>
              </w:rPr>
              <w:t>日前</w:t>
            </w:r>
          </w:p>
        </w:tc>
      </w:tr>
      <w:tr w14:paraId="53F454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1" w:hRule="atLeast"/>
          <w:jc w:val="center"/>
        </w:trPr>
        <w:tc>
          <w:tcPr>
            <w:tcW w:w="500" w:type="dxa"/>
            <w:vMerge w:val="continue"/>
            <w:tcBorders>
              <w:right w:val="single" w:color="auto" w:sz="6" w:space="0"/>
            </w:tcBorders>
            <w:vAlign w:val="center"/>
          </w:tcPr>
          <w:p w14:paraId="0972B7C4">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zh-CN"/>
              </w:rPr>
            </w:pPr>
          </w:p>
        </w:tc>
        <w:tc>
          <w:tcPr>
            <w:tcW w:w="789" w:type="dxa"/>
            <w:tcBorders>
              <w:top w:val="single" w:color="auto" w:sz="6" w:space="0"/>
              <w:left w:val="single" w:color="auto" w:sz="12" w:space="0"/>
              <w:bottom w:val="single" w:color="auto" w:sz="6" w:space="0"/>
              <w:right w:val="single" w:color="auto" w:sz="6" w:space="0"/>
            </w:tcBorders>
            <w:vAlign w:val="center"/>
          </w:tcPr>
          <w:p w14:paraId="7FF4FB92">
            <w:pPr>
              <w:keepNext w:val="0"/>
              <w:keepLines w:val="0"/>
              <w:pageBreakBefore w:val="0"/>
              <w:widowControl w:val="0"/>
              <w:kinsoku/>
              <w:wordWrap/>
              <w:overflowPunct/>
              <w:topLinePunct w:val="0"/>
              <w:autoSpaceDE w:val="0"/>
              <w:autoSpaceDN w:val="0"/>
              <w:bidi w:val="0"/>
              <w:adjustRightInd/>
              <w:snapToGrid/>
              <w:spacing w:after="0" w:line="240" w:lineRule="auto"/>
              <w:ind w:right="-88" w:rightChars="-42"/>
              <w:jc w:val="center"/>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2.3</w:t>
            </w:r>
          </w:p>
        </w:tc>
        <w:tc>
          <w:tcPr>
            <w:tcW w:w="1781" w:type="dxa"/>
            <w:tcBorders>
              <w:top w:val="single" w:color="auto" w:sz="6" w:space="0"/>
              <w:left w:val="single" w:color="auto" w:sz="6" w:space="0"/>
              <w:bottom w:val="single" w:color="auto" w:sz="6" w:space="0"/>
              <w:right w:val="single" w:color="auto" w:sz="6" w:space="0"/>
            </w:tcBorders>
            <w:vAlign w:val="center"/>
          </w:tcPr>
          <w:p w14:paraId="2F2F78F7">
            <w:pPr>
              <w:keepNext w:val="0"/>
              <w:keepLines w:val="0"/>
              <w:pageBreakBefore w:val="0"/>
              <w:widowControl w:val="0"/>
              <w:kinsoku/>
              <w:wordWrap/>
              <w:overflowPunct/>
              <w:topLinePunct w:val="0"/>
              <w:autoSpaceDE w:val="0"/>
              <w:autoSpaceDN w:val="0"/>
              <w:bidi w:val="0"/>
              <w:adjustRightInd/>
              <w:snapToGrid/>
              <w:spacing w:after="0" w:line="240" w:lineRule="auto"/>
              <w:ind w:right="0" w:rightChars="0"/>
              <w:jc w:val="center"/>
              <w:textAlignment w:val="baseline"/>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谈判文件澄清修改补充时间</w:t>
            </w:r>
          </w:p>
        </w:tc>
        <w:tc>
          <w:tcPr>
            <w:tcW w:w="6587" w:type="dxa"/>
            <w:tcBorders>
              <w:top w:val="single" w:color="auto" w:sz="6" w:space="0"/>
              <w:left w:val="single" w:color="auto" w:sz="6" w:space="0"/>
              <w:bottom w:val="single" w:color="auto" w:sz="6" w:space="0"/>
            </w:tcBorders>
            <w:vAlign w:val="center"/>
          </w:tcPr>
          <w:p w14:paraId="1A37591B">
            <w:pPr>
              <w:keepNext w:val="0"/>
              <w:keepLines w:val="0"/>
              <w:pageBreakBefore w:val="0"/>
              <w:widowControl w:val="0"/>
              <w:kinsoku/>
              <w:wordWrap/>
              <w:overflowPunct/>
              <w:topLinePunct w:val="0"/>
              <w:autoSpaceDE w:val="0"/>
              <w:autoSpaceDN w:val="0"/>
              <w:bidi w:val="0"/>
              <w:adjustRightInd/>
              <w:snapToGrid/>
              <w:spacing w:after="0" w:line="240" w:lineRule="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投标截止时间前</w:t>
            </w:r>
          </w:p>
        </w:tc>
      </w:tr>
      <w:tr w14:paraId="68B23B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7" w:hRule="atLeast"/>
          <w:jc w:val="center"/>
        </w:trPr>
        <w:tc>
          <w:tcPr>
            <w:tcW w:w="500" w:type="dxa"/>
            <w:vMerge w:val="continue"/>
            <w:tcBorders>
              <w:right w:val="single" w:color="auto" w:sz="6" w:space="0"/>
            </w:tcBorders>
            <w:vAlign w:val="center"/>
          </w:tcPr>
          <w:p w14:paraId="30EB90D8">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zh-CN"/>
              </w:rPr>
            </w:pPr>
          </w:p>
        </w:tc>
        <w:tc>
          <w:tcPr>
            <w:tcW w:w="789" w:type="dxa"/>
            <w:tcBorders>
              <w:top w:val="single" w:color="auto" w:sz="6" w:space="0"/>
              <w:left w:val="single" w:color="auto" w:sz="12" w:space="0"/>
              <w:bottom w:val="single" w:color="auto" w:sz="6" w:space="0"/>
              <w:right w:val="single" w:color="auto" w:sz="6" w:space="0"/>
            </w:tcBorders>
            <w:vAlign w:val="center"/>
          </w:tcPr>
          <w:p w14:paraId="0F9F9A56">
            <w:pPr>
              <w:keepNext w:val="0"/>
              <w:keepLines w:val="0"/>
              <w:pageBreakBefore w:val="0"/>
              <w:widowControl w:val="0"/>
              <w:kinsoku/>
              <w:wordWrap/>
              <w:overflowPunct/>
              <w:topLinePunct w:val="0"/>
              <w:autoSpaceDE w:val="0"/>
              <w:autoSpaceDN w:val="0"/>
              <w:bidi w:val="0"/>
              <w:adjustRightInd/>
              <w:snapToGrid/>
              <w:spacing w:after="0" w:line="240" w:lineRule="auto"/>
              <w:ind w:left="-134" w:leftChars="-64" w:right="-88" w:rightChars="-42"/>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2.4</w:t>
            </w:r>
          </w:p>
        </w:tc>
        <w:tc>
          <w:tcPr>
            <w:tcW w:w="1781" w:type="dxa"/>
            <w:tcBorders>
              <w:top w:val="single" w:color="auto" w:sz="6" w:space="0"/>
              <w:left w:val="single" w:color="auto" w:sz="6" w:space="0"/>
              <w:bottom w:val="single" w:color="auto" w:sz="6" w:space="0"/>
              <w:right w:val="single" w:color="auto" w:sz="6" w:space="0"/>
            </w:tcBorders>
            <w:vAlign w:val="center"/>
          </w:tcPr>
          <w:p w14:paraId="56A91BEF">
            <w:pPr>
              <w:keepNext w:val="0"/>
              <w:keepLines w:val="0"/>
              <w:pageBreakBefore w:val="0"/>
              <w:widowControl w:val="0"/>
              <w:kinsoku/>
              <w:wordWrap/>
              <w:overflowPunct/>
              <w:topLinePunct w:val="0"/>
              <w:autoSpaceDE w:val="0"/>
              <w:autoSpaceDN w:val="0"/>
              <w:bidi w:val="0"/>
              <w:adjustRightInd/>
              <w:snapToGrid/>
              <w:spacing w:after="0" w:line="240" w:lineRule="auto"/>
              <w:ind w:left="-126" w:leftChars="-60" w:right="-36" w:rightChars="-17"/>
              <w:jc w:val="center"/>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谈判文件的澄清修改补充告知方式</w:t>
            </w:r>
          </w:p>
        </w:tc>
        <w:tc>
          <w:tcPr>
            <w:tcW w:w="6587" w:type="dxa"/>
            <w:tcBorders>
              <w:top w:val="single" w:color="auto" w:sz="6" w:space="0"/>
              <w:left w:val="single" w:color="auto" w:sz="6" w:space="0"/>
              <w:bottom w:val="single" w:color="auto" w:sz="6" w:space="0"/>
            </w:tcBorders>
            <w:vAlign w:val="center"/>
          </w:tcPr>
          <w:p w14:paraId="2A7BA8C6">
            <w:pPr>
              <w:keepNext w:val="0"/>
              <w:keepLines w:val="0"/>
              <w:pageBreakBefore w:val="0"/>
              <w:widowControl w:val="0"/>
              <w:kinsoku/>
              <w:wordWrap/>
              <w:overflowPunct/>
              <w:topLinePunct w:val="0"/>
              <w:autoSpaceDE w:val="0"/>
              <w:autoSpaceDN w:val="0"/>
              <w:bidi w:val="0"/>
              <w:adjustRightInd/>
              <w:snapToGrid/>
              <w:spacing w:after="0" w:line="240" w:lineRule="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见“第三章</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zh-CN"/>
              </w:rPr>
              <w:t>须知”相应条款</w:t>
            </w:r>
          </w:p>
        </w:tc>
      </w:tr>
      <w:tr w14:paraId="3C55D0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1" w:hRule="atLeast"/>
          <w:jc w:val="center"/>
        </w:trPr>
        <w:tc>
          <w:tcPr>
            <w:tcW w:w="500" w:type="dxa"/>
            <w:vMerge w:val="continue"/>
            <w:tcBorders>
              <w:bottom w:val="single" w:color="auto" w:sz="6" w:space="0"/>
              <w:right w:val="single" w:color="auto" w:sz="6" w:space="0"/>
            </w:tcBorders>
            <w:vAlign w:val="center"/>
          </w:tcPr>
          <w:p w14:paraId="6E467A72">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zh-CN"/>
              </w:rPr>
            </w:pPr>
          </w:p>
        </w:tc>
        <w:tc>
          <w:tcPr>
            <w:tcW w:w="789" w:type="dxa"/>
            <w:tcBorders>
              <w:top w:val="single" w:color="auto" w:sz="6" w:space="0"/>
              <w:left w:val="single" w:color="auto" w:sz="12" w:space="0"/>
              <w:bottom w:val="single" w:color="auto" w:sz="6" w:space="0"/>
              <w:right w:val="single" w:color="auto" w:sz="6" w:space="0"/>
            </w:tcBorders>
            <w:vAlign w:val="center"/>
          </w:tcPr>
          <w:p w14:paraId="6457D777">
            <w:pPr>
              <w:keepNext w:val="0"/>
              <w:keepLines w:val="0"/>
              <w:pageBreakBefore w:val="0"/>
              <w:widowControl w:val="0"/>
              <w:kinsoku/>
              <w:wordWrap/>
              <w:overflowPunct/>
              <w:topLinePunct w:val="0"/>
              <w:autoSpaceDE w:val="0"/>
              <w:autoSpaceDN w:val="0"/>
              <w:bidi w:val="0"/>
              <w:adjustRightInd/>
              <w:snapToGrid/>
              <w:spacing w:after="0" w:line="240" w:lineRule="auto"/>
              <w:ind w:right="-88" w:rightChars="-42"/>
              <w:jc w:val="center"/>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3.2</w:t>
            </w:r>
          </w:p>
        </w:tc>
        <w:tc>
          <w:tcPr>
            <w:tcW w:w="1781" w:type="dxa"/>
            <w:tcBorders>
              <w:top w:val="single" w:color="auto" w:sz="6" w:space="0"/>
              <w:left w:val="single" w:color="auto" w:sz="6" w:space="0"/>
              <w:bottom w:val="single" w:color="auto" w:sz="6" w:space="0"/>
              <w:right w:val="single" w:color="auto" w:sz="6" w:space="0"/>
            </w:tcBorders>
            <w:vAlign w:val="center"/>
          </w:tcPr>
          <w:p w14:paraId="4C8098F6">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投标文件的组成</w:t>
            </w:r>
          </w:p>
        </w:tc>
        <w:tc>
          <w:tcPr>
            <w:tcW w:w="6587" w:type="dxa"/>
            <w:tcBorders>
              <w:top w:val="single" w:color="auto" w:sz="6" w:space="0"/>
              <w:left w:val="single" w:color="auto" w:sz="6" w:space="0"/>
              <w:bottom w:val="single" w:color="auto" w:sz="6" w:space="0"/>
            </w:tcBorders>
            <w:vAlign w:val="center"/>
          </w:tcPr>
          <w:p w14:paraId="189402AC">
            <w:pPr>
              <w:keepNext w:val="0"/>
              <w:keepLines w:val="0"/>
              <w:pageBreakBefore w:val="0"/>
              <w:widowControl w:val="0"/>
              <w:kinsoku/>
              <w:wordWrap/>
              <w:overflowPunct/>
              <w:topLinePunct w:val="0"/>
              <w:autoSpaceDE w:val="0"/>
              <w:autoSpaceDN w:val="0"/>
              <w:bidi w:val="0"/>
              <w:adjustRightInd/>
              <w:snapToGrid/>
              <w:spacing w:after="0" w:line="240" w:lineRule="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见“第三章</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zh-CN"/>
              </w:rPr>
              <w:t>须知”相应条款</w:t>
            </w:r>
          </w:p>
        </w:tc>
      </w:tr>
      <w:tr w14:paraId="51640E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1" w:hRule="atLeast"/>
          <w:jc w:val="center"/>
        </w:trPr>
        <w:tc>
          <w:tcPr>
            <w:tcW w:w="500" w:type="dxa"/>
            <w:vMerge w:val="restart"/>
            <w:tcBorders>
              <w:top w:val="single" w:color="auto" w:sz="6" w:space="0"/>
              <w:right w:val="single" w:color="auto" w:sz="6" w:space="0"/>
            </w:tcBorders>
            <w:vAlign w:val="center"/>
          </w:tcPr>
          <w:p w14:paraId="43F7E5B3">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第三章</w:t>
            </w:r>
          </w:p>
        </w:tc>
        <w:tc>
          <w:tcPr>
            <w:tcW w:w="789" w:type="dxa"/>
            <w:tcBorders>
              <w:top w:val="single" w:color="auto" w:sz="6" w:space="0"/>
              <w:left w:val="single" w:color="auto" w:sz="12" w:space="0"/>
              <w:bottom w:val="single" w:color="auto" w:sz="6" w:space="0"/>
              <w:right w:val="single" w:color="auto" w:sz="6" w:space="0"/>
            </w:tcBorders>
            <w:vAlign w:val="center"/>
          </w:tcPr>
          <w:p w14:paraId="621B66DC">
            <w:pPr>
              <w:keepNext w:val="0"/>
              <w:keepLines w:val="0"/>
              <w:pageBreakBefore w:val="0"/>
              <w:widowControl w:val="0"/>
              <w:kinsoku/>
              <w:wordWrap/>
              <w:overflowPunct/>
              <w:topLinePunct w:val="0"/>
              <w:autoSpaceDE w:val="0"/>
              <w:autoSpaceDN w:val="0"/>
              <w:bidi w:val="0"/>
              <w:adjustRightInd/>
              <w:snapToGrid/>
              <w:spacing w:after="0" w:line="240" w:lineRule="auto"/>
              <w:ind w:right="-88" w:rightChars="-42"/>
              <w:jc w:val="center"/>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3.4.1</w:t>
            </w:r>
          </w:p>
        </w:tc>
        <w:tc>
          <w:tcPr>
            <w:tcW w:w="1781" w:type="dxa"/>
            <w:tcBorders>
              <w:top w:val="single" w:color="auto" w:sz="6" w:space="0"/>
              <w:left w:val="single" w:color="auto" w:sz="6" w:space="0"/>
              <w:bottom w:val="single" w:color="auto" w:sz="6" w:space="0"/>
              <w:right w:val="single" w:color="auto" w:sz="6" w:space="0"/>
            </w:tcBorders>
            <w:vAlign w:val="center"/>
          </w:tcPr>
          <w:p w14:paraId="0DD4CABC">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投标有效期</w:t>
            </w:r>
          </w:p>
        </w:tc>
        <w:tc>
          <w:tcPr>
            <w:tcW w:w="6587" w:type="dxa"/>
            <w:tcBorders>
              <w:top w:val="single" w:color="auto" w:sz="6" w:space="0"/>
              <w:left w:val="single" w:color="auto" w:sz="6" w:space="0"/>
              <w:bottom w:val="single" w:color="auto" w:sz="6" w:space="0"/>
            </w:tcBorders>
            <w:vAlign w:val="center"/>
          </w:tcPr>
          <w:p w14:paraId="4E982994">
            <w:pPr>
              <w:keepNext w:val="0"/>
              <w:keepLines w:val="0"/>
              <w:pageBreakBefore w:val="0"/>
              <w:widowControl w:val="0"/>
              <w:kinsoku/>
              <w:wordWrap/>
              <w:overflowPunct/>
              <w:topLinePunct w:val="0"/>
              <w:autoSpaceDE w:val="0"/>
              <w:autoSpaceDN w:val="0"/>
              <w:bidi w:val="0"/>
              <w:adjustRightInd/>
              <w:snapToGrid/>
              <w:spacing w:after="0" w:line="240" w:lineRule="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从提交响应文件截止日期之日起，投标有效期为90日历天</w:t>
            </w:r>
          </w:p>
        </w:tc>
      </w:tr>
      <w:tr w14:paraId="7F7E75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70" w:hRule="atLeast"/>
          <w:jc w:val="center"/>
        </w:trPr>
        <w:tc>
          <w:tcPr>
            <w:tcW w:w="500" w:type="dxa"/>
            <w:vMerge w:val="continue"/>
            <w:tcBorders>
              <w:right w:val="single" w:color="auto" w:sz="6" w:space="0"/>
            </w:tcBorders>
            <w:vAlign w:val="center"/>
          </w:tcPr>
          <w:p w14:paraId="28CE4415">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zh-CN"/>
              </w:rPr>
            </w:pPr>
          </w:p>
        </w:tc>
        <w:tc>
          <w:tcPr>
            <w:tcW w:w="789" w:type="dxa"/>
            <w:tcBorders>
              <w:top w:val="single" w:color="auto" w:sz="6" w:space="0"/>
              <w:left w:val="single" w:color="auto" w:sz="12" w:space="0"/>
              <w:bottom w:val="single" w:color="auto" w:sz="4" w:space="0"/>
              <w:right w:val="single" w:color="auto" w:sz="6" w:space="0"/>
            </w:tcBorders>
            <w:vAlign w:val="center"/>
          </w:tcPr>
          <w:p w14:paraId="06CD778F">
            <w:pPr>
              <w:keepNext w:val="0"/>
              <w:keepLines w:val="0"/>
              <w:pageBreakBefore w:val="0"/>
              <w:widowControl w:val="0"/>
              <w:kinsoku/>
              <w:wordWrap/>
              <w:overflowPunct/>
              <w:topLinePunct w:val="0"/>
              <w:autoSpaceDE w:val="0"/>
              <w:autoSpaceDN w:val="0"/>
              <w:bidi w:val="0"/>
              <w:adjustRightInd/>
              <w:snapToGrid/>
              <w:spacing w:after="0" w:line="240" w:lineRule="auto"/>
              <w:ind w:right="-88" w:rightChars="-42"/>
              <w:jc w:val="center"/>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3.5</w:t>
            </w:r>
          </w:p>
        </w:tc>
        <w:tc>
          <w:tcPr>
            <w:tcW w:w="1781" w:type="dxa"/>
            <w:tcBorders>
              <w:top w:val="single" w:color="auto" w:sz="6" w:space="0"/>
              <w:left w:val="single" w:color="auto" w:sz="6" w:space="0"/>
              <w:bottom w:val="single" w:color="auto" w:sz="4" w:space="0"/>
              <w:right w:val="single" w:color="auto" w:sz="6" w:space="0"/>
            </w:tcBorders>
            <w:vAlign w:val="center"/>
          </w:tcPr>
          <w:p w14:paraId="25DAC664">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投标承诺函</w:t>
            </w:r>
          </w:p>
          <w:p w14:paraId="49739F58">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（替代投标保证金）</w:t>
            </w:r>
          </w:p>
        </w:tc>
        <w:tc>
          <w:tcPr>
            <w:tcW w:w="6587" w:type="dxa"/>
            <w:tcBorders>
              <w:top w:val="single" w:color="auto" w:sz="6" w:space="0"/>
              <w:left w:val="single" w:color="auto" w:sz="6" w:space="0"/>
              <w:bottom w:val="single" w:color="auto" w:sz="4" w:space="0"/>
            </w:tcBorders>
            <w:vAlign w:val="center"/>
          </w:tcPr>
          <w:p w14:paraId="02A966E5">
            <w:pPr>
              <w:pStyle w:val="40"/>
              <w:keepNext w:val="0"/>
              <w:keepLines w:val="0"/>
              <w:pageBreakBefore w:val="0"/>
              <w:widowControl w:val="0"/>
              <w:kinsoku/>
              <w:wordWrap/>
              <w:overflowPunct/>
              <w:topLinePunct w:val="0"/>
              <w:bidi w:val="0"/>
              <w:adjustRightInd/>
              <w:snapToGrid/>
              <w:spacing w:before="0" w:beforeAutospacing="0" w:after="0" w:afterAutospacing="0" w:line="240" w:lineRule="auto"/>
              <w:jc w:val="both"/>
              <w:rPr>
                <w:rFonts w:hint="eastAsia" w:ascii="宋体" w:hAnsi="宋体" w:eastAsia="宋体" w:cs="宋体"/>
                <w:b/>
                <w:color w:val="auto"/>
                <w:sz w:val="24"/>
                <w:szCs w:val="24"/>
                <w:highlight w:val="none"/>
                <w:u w:val="none"/>
              </w:rPr>
            </w:pPr>
            <w:r>
              <w:rPr>
                <w:rFonts w:hint="eastAsia" w:ascii="宋体" w:hAnsi="宋体" w:eastAsia="宋体" w:cs="宋体"/>
                <w:b/>
                <w:color w:val="auto"/>
                <w:sz w:val="24"/>
                <w:szCs w:val="24"/>
                <w:highlight w:val="none"/>
                <w:u w:val="none"/>
              </w:rPr>
              <w:t>以投标承诺函形式替代投标保证金。</w:t>
            </w:r>
          </w:p>
          <w:p w14:paraId="630DB968">
            <w:pPr>
              <w:pStyle w:val="40"/>
              <w:keepNext w:val="0"/>
              <w:keepLines w:val="0"/>
              <w:pageBreakBefore w:val="0"/>
              <w:widowControl w:val="0"/>
              <w:kinsoku/>
              <w:wordWrap/>
              <w:overflowPunct/>
              <w:topLinePunct w:val="0"/>
              <w:bidi w:val="0"/>
              <w:adjustRightInd/>
              <w:snapToGrid/>
              <w:spacing w:before="0" w:beforeAutospacing="0" w:after="0" w:afterAutospacing="0" w:line="240" w:lineRule="auto"/>
              <w:jc w:val="both"/>
              <w:rPr>
                <w:rFonts w:hint="eastAsia" w:ascii="宋体" w:hAnsi="宋体" w:eastAsia="宋体" w:cs="宋体"/>
                <w:b/>
                <w:color w:val="auto"/>
                <w:sz w:val="24"/>
                <w:szCs w:val="24"/>
                <w:highlight w:val="none"/>
                <w:u w:val="none"/>
              </w:rPr>
            </w:pPr>
            <w:r>
              <w:rPr>
                <w:rFonts w:hint="eastAsia" w:ascii="宋体" w:hAnsi="宋体" w:eastAsia="宋体" w:cs="宋体"/>
                <w:b/>
                <w:color w:val="auto"/>
                <w:sz w:val="24"/>
                <w:szCs w:val="24"/>
                <w:highlight w:val="none"/>
                <w:u w:val="none"/>
              </w:rPr>
              <w:t>供应商应按附件格式进行投标承诺、违背承诺的责任追究。</w:t>
            </w:r>
          </w:p>
        </w:tc>
      </w:tr>
      <w:tr w14:paraId="1A81D1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7" w:hRule="atLeast"/>
          <w:jc w:val="center"/>
        </w:trPr>
        <w:tc>
          <w:tcPr>
            <w:tcW w:w="500" w:type="dxa"/>
            <w:vMerge w:val="continue"/>
            <w:tcBorders>
              <w:right w:val="single" w:color="auto" w:sz="6" w:space="0"/>
            </w:tcBorders>
            <w:vAlign w:val="center"/>
          </w:tcPr>
          <w:p w14:paraId="08FC4CF1">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zh-CN"/>
              </w:rPr>
            </w:pPr>
          </w:p>
        </w:tc>
        <w:tc>
          <w:tcPr>
            <w:tcW w:w="789" w:type="dxa"/>
            <w:tcBorders>
              <w:top w:val="single" w:color="auto" w:sz="4" w:space="0"/>
              <w:left w:val="single" w:color="auto" w:sz="12" w:space="0"/>
              <w:bottom w:val="single" w:color="auto" w:sz="6" w:space="0"/>
              <w:right w:val="single" w:color="auto" w:sz="6" w:space="0"/>
            </w:tcBorders>
            <w:vAlign w:val="center"/>
          </w:tcPr>
          <w:p w14:paraId="71A60BA5">
            <w:pPr>
              <w:keepNext w:val="0"/>
              <w:keepLines w:val="0"/>
              <w:pageBreakBefore w:val="0"/>
              <w:widowControl w:val="0"/>
              <w:kinsoku/>
              <w:wordWrap/>
              <w:overflowPunct/>
              <w:topLinePunct w:val="0"/>
              <w:autoSpaceDE w:val="0"/>
              <w:autoSpaceDN w:val="0"/>
              <w:bidi w:val="0"/>
              <w:adjustRightInd/>
              <w:snapToGrid/>
              <w:spacing w:after="0" w:line="240" w:lineRule="auto"/>
              <w:ind w:right="-88" w:rightChars="-42"/>
              <w:jc w:val="center"/>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3.7.3</w:t>
            </w:r>
          </w:p>
        </w:tc>
        <w:tc>
          <w:tcPr>
            <w:tcW w:w="1781" w:type="dxa"/>
            <w:tcBorders>
              <w:top w:val="single" w:color="auto" w:sz="4" w:space="0"/>
              <w:left w:val="single" w:color="auto" w:sz="6" w:space="0"/>
              <w:bottom w:val="single" w:color="auto" w:sz="6" w:space="0"/>
              <w:right w:val="single" w:color="auto" w:sz="6" w:space="0"/>
            </w:tcBorders>
            <w:vAlign w:val="center"/>
          </w:tcPr>
          <w:p w14:paraId="096D0A8D">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偏差描述</w:t>
            </w:r>
          </w:p>
        </w:tc>
        <w:tc>
          <w:tcPr>
            <w:tcW w:w="6587" w:type="dxa"/>
            <w:tcBorders>
              <w:top w:val="single" w:color="auto" w:sz="4" w:space="0"/>
              <w:left w:val="single" w:color="auto" w:sz="6" w:space="0"/>
              <w:bottom w:val="single" w:color="auto" w:sz="6" w:space="0"/>
            </w:tcBorders>
            <w:vAlign w:val="center"/>
          </w:tcPr>
          <w:p w14:paraId="4D79B7D4">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谈判文件</w:t>
            </w:r>
            <w:r>
              <w:rPr>
                <w:rFonts w:hint="eastAsia" w:ascii="宋体" w:hAnsi="宋体" w:eastAsia="宋体" w:cs="宋体"/>
                <w:b/>
                <w:color w:val="auto"/>
                <w:sz w:val="24"/>
                <w:szCs w:val="24"/>
                <w:highlight w:val="none"/>
                <w:lang w:val="zh-CN"/>
              </w:rPr>
              <w:t>允许</w:t>
            </w:r>
            <w:r>
              <w:rPr>
                <w:rFonts w:hint="eastAsia" w:ascii="宋体" w:hAnsi="宋体" w:eastAsia="宋体" w:cs="宋体"/>
                <w:b/>
                <w:color w:val="auto"/>
                <w:sz w:val="24"/>
                <w:szCs w:val="24"/>
                <w:highlight w:val="none"/>
                <w:lang w:val="en-US" w:eastAsia="zh-CN"/>
              </w:rPr>
              <w:t>响应</w:t>
            </w:r>
            <w:r>
              <w:rPr>
                <w:rFonts w:hint="eastAsia" w:ascii="宋体" w:hAnsi="宋体" w:eastAsia="宋体" w:cs="宋体"/>
                <w:b/>
                <w:color w:val="auto"/>
                <w:sz w:val="24"/>
                <w:szCs w:val="24"/>
                <w:highlight w:val="none"/>
                <w:lang w:val="zh-CN"/>
              </w:rPr>
              <w:t>文件偏离</w:t>
            </w:r>
            <w:r>
              <w:rPr>
                <w:rFonts w:hint="eastAsia" w:ascii="宋体" w:hAnsi="宋体" w:eastAsia="宋体" w:cs="宋体"/>
                <w:b/>
                <w:color w:val="auto"/>
                <w:sz w:val="24"/>
                <w:szCs w:val="24"/>
                <w:highlight w:val="none"/>
                <w:lang w:val="en-US" w:eastAsia="zh-CN"/>
              </w:rPr>
              <w:t>谈判文件</w:t>
            </w:r>
            <w:r>
              <w:rPr>
                <w:rFonts w:hint="eastAsia" w:ascii="宋体" w:hAnsi="宋体" w:eastAsia="宋体" w:cs="宋体"/>
                <w:b/>
                <w:color w:val="auto"/>
                <w:sz w:val="24"/>
                <w:szCs w:val="24"/>
                <w:highlight w:val="none"/>
                <w:lang w:val="zh-CN"/>
              </w:rPr>
              <w:t>某些要求的，偏离应当符合谈判文件规定的偏离范围和幅度。</w:t>
            </w:r>
          </w:p>
        </w:tc>
      </w:tr>
      <w:tr w14:paraId="15C7C6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1" w:hRule="atLeast"/>
          <w:jc w:val="center"/>
        </w:trPr>
        <w:tc>
          <w:tcPr>
            <w:tcW w:w="500" w:type="dxa"/>
            <w:vMerge w:val="continue"/>
            <w:tcBorders>
              <w:right w:val="single" w:color="auto" w:sz="6" w:space="0"/>
            </w:tcBorders>
            <w:vAlign w:val="center"/>
          </w:tcPr>
          <w:p w14:paraId="048ED410">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rPr>
            </w:pPr>
          </w:p>
        </w:tc>
        <w:tc>
          <w:tcPr>
            <w:tcW w:w="789" w:type="dxa"/>
            <w:tcBorders>
              <w:top w:val="single" w:color="auto" w:sz="6" w:space="0"/>
              <w:left w:val="single" w:color="auto" w:sz="12" w:space="0"/>
              <w:bottom w:val="single" w:color="auto" w:sz="6" w:space="0"/>
              <w:right w:val="single" w:color="auto" w:sz="6" w:space="0"/>
            </w:tcBorders>
            <w:vAlign w:val="center"/>
          </w:tcPr>
          <w:p w14:paraId="5EB4640E">
            <w:pPr>
              <w:keepNext w:val="0"/>
              <w:keepLines w:val="0"/>
              <w:pageBreakBefore w:val="0"/>
              <w:widowControl w:val="0"/>
              <w:kinsoku/>
              <w:wordWrap/>
              <w:overflowPunct/>
              <w:topLinePunct w:val="0"/>
              <w:autoSpaceDE w:val="0"/>
              <w:autoSpaceDN w:val="0"/>
              <w:bidi w:val="0"/>
              <w:adjustRightInd/>
              <w:snapToGrid/>
              <w:spacing w:after="0" w:line="240" w:lineRule="auto"/>
              <w:ind w:left="-134" w:leftChars="-64" w:right="-88" w:rightChars="-42"/>
              <w:jc w:val="center"/>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rPr>
              <w:t>3.7.4</w:t>
            </w:r>
          </w:p>
        </w:tc>
        <w:tc>
          <w:tcPr>
            <w:tcW w:w="1781" w:type="dxa"/>
            <w:tcBorders>
              <w:top w:val="single" w:color="auto" w:sz="6" w:space="0"/>
              <w:left w:val="single" w:color="auto" w:sz="6" w:space="0"/>
              <w:bottom w:val="single" w:color="auto" w:sz="6" w:space="0"/>
              <w:right w:val="single" w:color="auto" w:sz="6" w:space="0"/>
            </w:tcBorders>
            <w:vAlign w:val="center"/>
          </w:tcPr>
          <w:p w14:paraId="18770364">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签字或盖章要求</w:t>
            </w:r>
          </w:p>
        </w:tc>
        <w:tc>
          <w:tcPr>
            <w:tcW w:w="6587" w:type="dxa"/>
            <w:tcBorders>
              <w:top w:val="single" w:color="auto" w:sz="6" w:space="0"/>
              <w:left w:val="single" w:color="auto" w:sz="6" w:space="0"/>
              <w:bottom w:val="single" w:color="auto" w:sz="6" w:space="0"/>
            </w:tcBorders>
            <w:vAlign w:val="center"/>
          </w:tcPr>
          <w:p w14:paraId="1B00CAE1">
            <w:pPr>
              <w:keepNext w:val="0"/>
              <w:keepLines w:val="0"/>
              <w:pageBreakBefore w:val="0"/>
              <w:widowControl w:val="0"/>
              <w:kinsoku/>
              <w:wordWrap/>
              <w:overflowPunct/>
              <w:topLinePunct w:val="0"/>
              <w:autoSpaceDE w:val="0"/>
              <w:autoSpaceDN w:val="0"/>
              <w:bidi w:val="0"/>
              <w:adjustRightInd/>
              <w:snapToGrid/>
              <w:spacing w:after="0" w:line="240" w:lineRule="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见“第三章</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zh-CN"/>
              </w:rPr>
              <w:t>须知”相应条款</w:t>
            </w:r>
          </w:p>
        </w:tc>
      </w:tr>
      <w:tr w14:paraId="44B29D3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1" w:hRule="atLeast"/>
          <w:jc w:val="center"/>
        </w:trPr>
        <w:tc>
          <w:tcPr>
            <w:tcW w:w="500" w:type="dxa"/>
            <w:vMerge w:val="continue"/>
            <w:tcBorders>
              <w:right w:val="single" w:color="auto" w:sz="6" w:space="0"/>
            </w:tcBorders>
            <w:vAlign w:val="center"/>
          </w:tcPr>
          <w:p w14:paraId="1F427034">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rPr>
            </w:pPr>
          </w:p>
        </w:tc>
        <w:tc>
          <w:tcPr>
            <w:tcW w:w="789" w:type="dxa"/>
            <w:tcBorders>
              <w:top w:val="single" w:color="auto" w:sz="6" w:space="0"/>
              <w:left w:val="single" w:color="auto" w:sz="12" w:space="0"/>
              <w:bottom w:val="single" w:color="auto" w:sz="6" w:space="0"/>
              <w:right w:val="single" w:color="auto" w:sz="6" w:space="0"/>
            </w:tcBorders>
            <w:vAlign w:val="center"/>
          </w:tcPr>
          <w:p w14:paraId="6D2347B3">
            <w:pPr>
              <w:keepNext w:val="0"/>
              <w:keepLines w:val="0"/>
              <w:pageBreakBefore w:val="0"/>
              <w:widowControl w:val="0"/>
              <w:kinsoku/>
              <w:wordWrap/>
              <w:overflowPunct/>
              <w:topLinePunct w:val="0"/>
              <w:autoSpaceDE w:val="0"/>
              <w:autoSpaceDN w:val="0"/>
              <w:bidi w:val="0"/>
              <w:adjustRightInd/>
              <w:snapToGrid/>
              <w:spacing w:after="0" w:line="240" w:lineRule="auto"/>
              <w:ind w:left="-134" w:leftChars="-64" w:right="-88" w:rightChars="-42"/>
              <w:jc w:val="center"/>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rPr>
              <w:t>4.2.4</w:t>
            </w:r>
          </w:p>
        </w:tc>
        <w:tc>
          <w:tcPr>
            <w:tcW w:w="1781" w:type="dxa"/>
            <w:tcBorders>
              <w:top w:val="single" w:color="auto" w:sz="6" w:space="0"/>
              <w:left w:val="single" w:color="auto" w:sz="6" w:space="0"/>
              <w:bottom w:val="single" w:color="auto" w:sz="6" w:space="0"/>
              <w:right w:val="single" w:color="auto" w:sz="6" w:space="0"/>
            </w:tcBorders>
            <w:vAlign w:val="center"/>
          </w:tcPr>
          <w:p w14:paraId="088876D1">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是否退还投标文件</w:t>
            </w:r>
          </w:p>
        </w:tc>
        <w:tc>
          <w:tcPr>
            <w:tcW w:w="6587" w:type="dxa"/>
            <w:tcBorders>
              <w:top w:val="single" w:color="auto" w:sz="6" w:space="0"/>
              <w:left w:val="single" w:color="auto" w:sz="6" w:space="0"/>
              <w:bottom w:val="single" w:color="auto" w:sz="6" w:space="0"/>
            </w:tcBorders>
            <w:vAlign w:val="center"/>
          </w:tcPr>
          <w:p w14:paraId="6A643854">
            <w:pPr>
              <w:keepNext w:val="0"/>
              <w:keepLines w:val="0"/>
              <w:pageBreakBefore w:val="0"/>
              <w:widowControl w:val="0"/>
              <w:kinsoku/>
              <w:wordWrap/>
              <w:overflowPunct/>
              <w:topLinePunct w:val="0"/>
              <w:autoSpaceDE w:val="0"/>
              <w:autoSpaceDN w:val="0"/>
              <w:bidi w:val="0"/>
              <w:adjustRightInd/>
              <w:snapToGrid/>
              <w:spacing w:after="0" w:line="240" w:lineRule="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否</w:t>
            </w:r>
          </w:p>
        </w:tc>
      </w:tr>
      <w:tr w14:paraId="003C26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1" w:hRule="atLeast"/>
          <w:jc w:val="center"/>
        </w:trPr>
        <w:tc>
          <w:tcPr>
            <w:tcW w:w="500" w:type="dxa"/>
            <w:vMerge w:val="continue"/>
            <w:tcBorders>
              <w:bottom w:val="single" w:color="auto" w:sz="6" w:space="0"/>
              <w:right w:val="single" w:color="auto" w:sz="6" w:space="0"/>
            </w:tcBorders>
            <w:vAlign w:val="center"/>
          </w:tcPr>
          <w:p w14:paraId="15B14B2C">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rPr>
            </w:pPr>
          </w:p>
        </w:tc>
        <w:tc>
          <w:tcPr>
            <w:tcW w:w="789" w:type="dxa"/>
            <w:tcBorders>
              <w:top w:val="single" w:color="auto" w:sz="6" w:space="0"/>
              <w:left w:val="single" w:color="auto" w:sz="12" w:space="0"/>
              <w:bottom w:val="single" w:color="auto" w:sz="6" w:space="0"/>
              <w:right w:val="single" w:color="auto" w:sz="6" w:space="0"/>
            </w:tcBorders>
            <w:vAlign w:val="center"/>
          </w:tcPr>
          <w:p w14:paraId="69936328">
            <w:pPr>
              <w:keepNext w:val="0"/>
              <w:keepLines w:val="0"/>
              <w:pageBreakBefore w:val="0"/>
              <w:widowControl w:val="0"/>
              <w:kinsoku/>
              <w:wordWrap/>
              <w:overflowPunct/>
              <w:topLinePunct w:val="0"/>
              <w:autoSpaceDE w:val="0"/>
              <w:autoSpaceDN w:val="0"/>
              <w:bidi w:val="0"/>
              <w:adjustRightInd/>
              <w:snapToGrid/>
              <w:spacing w:after="0" w:line="240" w:lineRule="auto"/>
              <w:ind w:left="-134" w:leftChars="-64" w:right="-88" w:rightChars="-42"/>
              <w:jc w:val="center"/>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rPr>
              <w:t>6.1</w:t>
            </w:r>
          </w:p>
        </w:tc>
        <w:tc>
          <w:tcPr>
            <w:tcW w:w="1781" w:type="dxa"/>
            <w:tcBorders>
              <w:top w:val="single" w:color="auto" w:sz="6" w:space="0"/>
              <w:left w:val="single" w:color="auto" w:sz="6" w:space="0"/>
              <w:bottom w:val="single" w:color="auto" w:sz="6" w:space="0"/>
              <w:right w:val="single" w:color="auto" w:sz="6" w:space="0"/>
            </w:tcBorders>
            <w:vAlign w:val="center"/>
          </w:tcPr>
          <w:p w14:paraId="7BFEFDC8">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谈判小组的组建</w:t>
            </w:r>
          </w:p>
        </w:tc>
        <w:tc>
          <w:tcPr>
            <w:tcW w:w="6587" w:type="dxa"/>
            <w:tcBorders>
              <w:top w:val="single" w:color="auto" w:sz="6" w:space="0"/>
              <w:left w:val="single" w:color="auto" w:sz="6" w:space="0"/>
              <w:bottom w:val="single" w:color="auto" w:sz="6" w:space="0"/>
            </w:tcBorders>
            <w:vAlign w:val="center"/>
          </w:tcPr>
          <w:p w14:paraId="114F79E5">
            <w:pPr>
              <w:keepNext w:val="0"/>
              <w:keepLines w:val="0"/>
              <w:pageBreakBefore w:val="0"/>
              <w:widowControl w:val="0"/>
              <w:kinsoku/>
              <w:wordWrap/>
              <w:overflowPunct/>
              <w:topLinePunct w:val="0"/>
              <w:autoSpaceDE w:val="0"/>
              <w:autoSpaceDN w:val="0"/>
              <w:bidi w:val="0"/>
              <w:adjustRightInd/>
              <w:snapToGrid/>
              <w:spacing w:after="0" w:line="240" w:lineRule="auto"/>
              <w:rPr>
                <w:rFonts w:hint="eastAsia" w:ascii="宋体" w:hAnsi="宋体" w:eastAsia="宋体" w:cs="宋体"/>
                <w:color w:val="auto"/>
                <w:sz w:val="24"/>
                <w:szCs w:val="24"/>
                <w:highlight w:val="none"/>
                <w:lang w:val="zh-CN"/>
              </w:rPr>
            </w:pPr>
            <w:r>
              <w:rPr>
                <w:rFonts w:hint="eastAsia" w:ascii="宋体" w:hAnsi="宋体" w:eastAsia="宋体" w:cs="宋体"/>
                <w:color w:val="auto"/>
                <w:sz w:val="24"/>
                <w:highlight w:val="none"/>
                <w:lang w:val="en-US" w:eastAsia="zh-CN"/>
              </w:rPr>
              <w:t>见“第三章 供应商须知”相应条款</w:t>
            </w:r>
          </w:p>
        </w:tc>
      </w:tr>
      <w:tr w14:paraId="0B379F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500" w:type="dxa"/>
            <w:vMerge w:val="restart"/>
            <w:tcBorders>
              <w:right w:val="single" w:color="auto" w:sz="6" w:space="0"/>
            </w:tcBorders>
            <w:vAlign w:val="center"/>
          </w:tcPr>
          <w:p w14:paraId="3328663F">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第三章</w:t>
            </w:r>
          </w:p>
        </w:tc>
        <w:tc>
          <w:tcPr>
            <w:tcW w:w="789" w:type="dxa"/>
            <w:tcBorders>
              <w:top w:val="single" w:color="auto" w:sz="6" w:space="0"/>
              <w:left w:val="single" w:color="auto" w:sz="12" w:space="0"/>
              <w:bottom w:val="single" w:color="auto" w:sz="6" w:space="0"/>
              <w:right w:val="single" w:color="auto" w:sz="6" w:space="0"/>
            </w:tcBorders>
            <w:vAlign w:val="center"/>
          </w:tcPr>
          <w:p w14:paraId="78F50555">
            <w:pPr>
              <w:keepNext w:val="0"/>
              <w:keepLines w:val="0"/>
              <w:pageBreakBefore w:val="0"/>
              <w:widowControl w:val="0"/>
              <w:kinsoku/>
              <w:wordWrap/>
              <w:overflowPunct/>
              <w:topLinePunct w:val="0"/>
              <w:autoSpaceDE w:val="0"/>
              <w:autoSpaceDN w:val="0"/>
              <w:bidi w:val="0"/>
              <w:adjustRightInd/>
              <w:snapToGrid/>
              <w:spacing w:after="0" w:line="240" w:lineRule="auto"/>
              <w:ind w:left="-134" w:leftChars="-64" w:right="-88" w:rightChars="-42"/>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7.1</w:t>
            </w:r>
          </w:p>
        </w:tc>
        <w:tc>
          <w:tcPr>
            <w:tcW w:w="1781" w:type="dxa"/>
            <w:tcBorders>
              <w:top w:val="single" w:color="auto" w:sz="6" w:space="0"/>
              <w:left w:val="single" w:color="auto" w:sz="6" w:space="0"/>
              <w:bottom w:val="single" w:color="auto" w:sz="6" w:space="0"/>
              <w:right w:val="single" w:color="auto" w:sz="6" w:space="0"/>
            </w:tcBorders>
            <w:vAlign w:val="center"/>
          </w:tcPr>
          <w:p w14:paraId="77DEE8EA">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是否授权谈判小组确定成交供应商</w:t>
            </w:r>
          </w:p>
        </w:tc>
        <w:tc>
          <w:tcPr>
            <w:tcW w:w="6587" w:type="dxa"/>
            <w:tcBorders>
              <w:top w:val="single" w:color="auto" w:sz="6" w:space="0"/>
              <w:left w:val="single" w:color="auto" w:sz="6" w:space="0"/>
              <w:bottom w:val="single" w:color="auto" w:sz="6" w:space="0"/>
            </w:tcBorders>
            <w:vAlign w:val="center"/>
          </w:tcPr>
          <w:p w14:paraId="30A4E436">
            <w:pPr>
              <w:keepNext w:val="0"/>
              <w:keepLines w:val="0"/>
              <w:pageBreakBefore w:val="0"/>
              <w:widowControl w:val="0"/>
              <w:kinsoku/>
              <w:wordWrap/>
              <w:overflowPunct/>
              <w:topLinePunct w:val="0"/>
              <w:autoSpaceDE w:val="0"/>
              <w:autoSpaceDN w:val="0"/>
              <w:bidi w:val="0"/>
              <w:adjustRightInd/>
              <w:snapToGrid/>
              <w:spacing w:after="0"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是</w:t>
            </w:r>
            <w:r>
              <w:rPr>
                <w:rFonts w:hint="eastAsia" w:ascii="宋体" w:hAnsi="宋体" w:eastAsia="宋体" w:cs="宋体"/>
                <w:color w:val="auto"/>
                <w:sz w:val="24"/>
                <w:szCs w:val="24"/>
                <w:highlight w:val="none"/>
                <w:lang w:val="zh-CN"/>
              </w:rPr>
              <w:t>。谈判小组按照最后报价由低到高的顺序提出3名成交候选人，并确定排名第一的成交候选人为成交供应商。</w:t>
            </w:r>
          </w:p>
        </w:tc>
      </w:tr>
      <w:tr w14:paraId="44E45F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1" w:hRule="atLeast"/>
          <w:jc w:val="center"/>
        </w:trPr>
        <w:tc>
          <w:tcPr>
            <w:tcW w:w="500" w:type="dxa"/>
            <w:vMerge w:val="continue"/>
            <w:tcBorders>
              <w:right w:val="single" w:color="auto" w:sz="6" w:space="0"/>
            </w:tcBorders>
            <w:vAlign w:val="center"/>
          </w:tcPr>
          <w:p w14:paraId="129A7497">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rPr>
            </w:pPr>
          </w:p>
        </w:tc>
        <w:tc>
          <w:tcPr>
            <w:tcW w:w="789" w:type="dxa"/>
            <w:tcBorders>
              <w:top w:val="single" w:color="auto" w:sz="6" w:space="0"/>
              <w:left w:val="single" w:color="auto" w:sz="12" w:space="0"/>
              <w:bottom w:val="single" w:color="auto" w:sz="6" w:space="0"/>
              <w:right w:val="single" w:color="auto" w:sz="6" w:space="0"/>
            </w:tcBorders>
            <w:vAlign w:val="center"/>
          </w:tcPr>
          <w:p w14:paraId="0E2F266E">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7.2</w:t>
            </w:r>
          </w:p>
        </w:tc>
        <w:tc>
          <w:tcPr>
            <w:tcW w:w="1781" w:type="dxa"/>
            <w:tcBorders>
              <w:top w:val="single" w:color="auto" w:sz="6" w:space="0"/>
              <w:left w:val="single" w:color="auto" w:sz="6" w:space="0"/>
              <w:bottom w:val="single" w:color="auto" w:sz="6" w:space="0"/>
              <w:right w:val="single" w:color="auto" w:sz="6" w:space="0"/>
            </w:tcBorders>
            <w:vAlign w:val="center"/>
          </w:tcPr>
          <w:p w14:paraId="12C64ED9">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成交结果公告</w:t>
            </w:r>
          </w:p>
        </w:tc>
        <w:tc>
          <w:tcPr>
            <w:tcW w:w="6587" w:type="dxa"/>
            <w:tcBorders>
              <w:top w:val="single" w:color="auto" w:sz="6" w:space="0"/>
              <w:left w:val="single" w:color="auto" w:sz="6" w:space="0"/>
              <w:bottom w:val="single" w:color="auto" w:sz="6" w:space="0"/>
            </w:tcBorders>
            <w:vAlign w:val="center"/>
          </w:tcPr>
          <w:p w14:paraId="45843339">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本次竞争性谈判的成交结果将在成交供应商确定后1个工作日内，在竞争性</w:t>
            </w:r>
            <w:r>
              <w:rPr>
                <w:rFonts w:hint="eastAsia" w:ascii="宋体" w:hAnsi="宋体" w:eastAsia="宋体" w:cs="宋体"/>
                <w:color w:val="auto"/>
                <w:sz w:val="24"/>
                <w:szCs w:val="24"/>
                <w:highlight w:val="none"/>
                <w:lang w:val="en-US" w:eastAsia="zh-CN"/>
              </w:rPr>
              <w:t>谈判</w:t>
            </w:r>
            <w:r>
              <w:rPr>
                <w:rFonts w:hint="eastAsia" w:ascii="宋体" w:hAnsi="宋体" w:eastAsia="宋体" w:cs="宋体"/>
                <w:color w:val="auto"/>
                <w:sz w:val="24"/>
                <w:szCs w:val="24"/>
                <w:highlight w:val="none"/>
              </w:rPr>
              <w:t>公告所述媒体公告1个工作日。</w:t>
            </w:r>
          </w:p>
        </w:tc>
      </w:tr>
      <w:tr w14:paraId="0872BD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10" w:hRule="atLeast"/>
          <w:jc w:val="center"/>
        </w:trPr>
        <w:tc>
          <w:tcPr>
            <w:tcW w:w="500" w:type="dxa"/>
            <w:vMerge w:val="continue"/>
            <w:tcBorders>
              <w:right w:val="single" w:color="auto" w:sz="6" w:space="0"/>
            </w:tcBorders>
            <w:vAlign w:val="center"/>
          </w:tcPr>
          <w:p w14:paraId="7E03485B">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rPr>
            </w:pPr>
          </w:p>
        </w:tc>
        <w:tc>
          <w:tcPr>
            <w:tcW w:w="789" w:type="dxa"/>
            <w:tcBorders>
              <w:top w:val="single" w:color="auto" w:sz="6" w:space="0"/>
              <w:left w:val="single" w:color="auto" w:sz="12" w:space="0"/>
              <w:bottom w:val="single" w:color="auto" w:sz="6" w:space="0"/>
              <w:right w:val="single" w:color="auto" w:sz="6" w:space="0"/>
            </w:tcBorders>
            <w:vAlign w:val="center"/>
          </w:tcPr>
          <w:p w14:paraId="00B81F44">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7.3</w:t>
            </w:r>
          </w:p>
        </w:tc>
        <w:tc>
          <w:tcPr>
            <w:tcW w:w="1781" w:type="dxa"/>
            <w:tcBorders>
              <w:top w:val="single" w:color="auto" w:sz="6" w:space="0"/>
              <w:left w:val="single" w:color="auto" w:sz="6" w:space="0"/>
              <w:bottom w:val="single" w:color="auto" w:sz="6" w:space="0"/>
              <w:right w:val="single" w:color="auto" w:sz="6" w:space="0"/>
            </w:tcBorders>
            <w:vAlign w:val="center"/>
          </w:tcPr>
          <w:p w14:paraId="761325E5">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质疑、投诉</w:t>
            </w:r>
          </w:p>
        </w:tc>
        <w:tc>
          <w:tcPr>
            <w:tcW w:w="6587" w:type="dxa"/>
            <w:tcBorders>
              <w:top w:val="single" w:color="auto" w:sz="6" w:space="0"/>
              <w:left w:val="single" w:color="auto" w:sz="6" w:space="0"/>
              <w:bottom w:val="single" w:color="auto" w:sz="6" w:space="0"/>
            </w:tcBorders>
            <w:vAlign w:val="center"/>
          </w:tcPr>
          <w:p w14:paraId="09579CA8">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参与本次采购活动的供应商如有异议，可在各环节法定质疑期内向采购代理机构一次性提出针对该采购程序环节的书面质疑函，书面原件送达至招标文件列示的采购代理机构及采购单位联系人处；依据法规规定，质疑函应当有明确的请求和必要的证明材料，应当包括下列内容：1、供应商的姓名或者名称、地址、邮编、联系人及联系电话；2、质疑项目的名称、编号；3、具体、明确的质疑事项和与质疑事项相关的请求；4、事实依据；5、必要的法律依据；6、提出质</w:t>
            </w:r>
            <w:r>
              <w:rPr>
                <w:rFonts w:hint="eastAsia" w:ascii="宋体" w:hAnsi="宋体" w:eastAsia="宋体" w:cs="宋体"/>
                <w:bCs/>
                <w:color w:val="auto"/>
                <w:sz w:val="24"/>
                <w:szCs w:val="24"/>
                <w:highlight w:val="none"/>
              </w:rPr>
              <w:t>疑的日期。供应商为自然人的，应当由本人签字；供应商为法人或者其他组织的，应当由法定代表人、主要负责人，或者其授权代表签字或者盖章，并加盖公章。</w:t>
            </w:r>
            <w:r>
              <w:rPr>
                <w:rFonts w:hint="eastAsia" w:ascii="宋体" w:hAnsi="宋体" w:eastAsia="宋体" w:cs="宋体"/>
                <w:color w:val="auto"/>
                <w:sz w:val="24"/>
                <w:szCs w:val="24"/>
                <w:highlight w:val="none"/>
              </w:rPr>
              <w:t>如对采购代理机构的答复仍有异议的，可向同级财政局政府采购监督管理办公室提出书面投诉。（具体程序按照《政府采购质疑和投诉办法》执行）。</w:t>
            </w:r>
          </w:p>
        </w:tc>
      </w:tr>
      <w:tr w14:paraId="39DBAC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96" w:hRule="atLeast"/>
          <w:jc w:val="center"/>
        </w:trPr>
        <w:tc>
          <w:tcPr>
            <w:tcW w:w="500" w:type="dxa"/>
            <w:vMerge w:val="continue"/>
            <w:tcBorders>
              <w:right w:val="single" w:color="auto" w:sz="6" w:space="0"/>
            </w:tcBorders>
            <w:vAlign w:val="center"/>
          </w:tcPr>
          <w:p w14:paraId="613A1BE6">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rPr>
            </w:pPr>
          </w:p>
        </w:tc>
        <w:tc>
          <w:tcPr>
            <w:tcW w:w="789" w:type="dxa"/>
            <w:tcBorders>
              <w:top w:val="single" w:color="auto" w:sz="6" w:space="0"/>
              <w:left w:val="single" w:color="auto" w:sz="12" w:space="0"/>
              <w:bottom w:val="single" w:color="auto" w:sz="6" w:space="0"/>
              <w:right w:val="single" w:color="auto" w:sz="6" w:space="0"/>
            </w:tcBorders>
            <w:vAlign w:val="center"/>
          </w:tcPr>
          <w:p w14:paraId="2DBCA3F9">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7.4</w:t>
            </w:r>
          </w:p>
        </w:tc>
        <w:tc>
          <w:tcPr>
            <w:tcW w:w="1781" w:type="dxa"/>
            <w:tcBorders>
              <w:top w:val="single" w:color="auto" w:sz="6" w:space="0"/>
              <w:left w:val="single" w:color="auto" w:sz="6" w:space="0"/>
              <w:bottom w:val="single" w:color="auto" w:sz="6" w:space="0"/>
              <w:right w:val="single" w:color="auto" w:sz="6" w:space="0"/>
            </w:tcBorders>
            <w:vAlign w:val="center"/>
          </w:tcPr>
          <w:p w14:paraId="7ADD654D">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成交通知书</w:t>
            </w:r>
          </w:p>
        </w:tc>
        <w:tc>
          <w:tcPr>
            <w:tcW w:w="6587" w:type="dxa"/>
            <w:tcBorders>
              <w:top w:val="single" w:color="auto" w:sz="6" w:space="0"/>
              <w:left w:val="single" w:color="auto" w:sz="6" w:space="0"/>
              <w:bottom w:val="single" w:color="auto" w:sz="6" w:space="0"/>
            </w:tcBorders>
            <w:vAlign w:val="center"/>
          </w:tcPr>
          <w:p w14:paraId="3E847E77">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采购代理机构在成交供应商确定后，</w:t>
            </w:r>
            <w:r>
              <w:rPr>
                <w:rFonts w:hint="eastAsia" w:ascii="宋体" w:hAnsi="宋体" w:eastAsia="宋体" w:cs="宋体"/>
                <w:color w:val="auto"/>
                <w:sz w:val="24"/>
                <w:szCs w:val="24"/>
                <w:highlight w:val="none"/>
                <w:lang w:val="en-US" w:eastAsia="zh-CN"/>
              </w:rPr>
              <w:t>当天</w:t>
            </w:r>
            <w:r>
              <w:rPr>
                <w:rFonts w:hint="eastAsia" w:ascii="宋体" w:hAnsi="宋体" w:eastAsia="宋体" w:cs="宋体"/>
                <w:color w:val="auto"/>
                <w:sz w:val="24"/>
                <w:szCs w:val="24"/>
                <w:highlight w:val="none"/>
                <w:lang w:val="zh-CN"/>
              </w:rPr>
              <w:t>向成交供应商发出成交通知书。</w:t>
            </w:r>
          </w:p>
        </w:tc>
      </w:tr>
      <w:tr w14:paraId="6D4469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500" w:type="dxa"/>
            <w:vMerge w:val="restart"/>
            <w:tcBorders>
              <w:right w:val="single" w:color="auto" w:sz="6" w:space="0"/>
            </w:tcBorders>
            <w:vAlign w:val="center"/>
          </w:tcPr>
          <w:p w14:paraId="62DB36B5">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第三章</w:t>
            </w:r>
          </w:p>
        </w:tc>
        <w:tc>
          <w:tcPr>
            <w:tcW w:w="789" w:type="dxa"/>
            <w:tcBorders>
              <w:top w:val="single" w:color="auto" w:sz="6" w:space="0"/>
              <w:left w:val="single" w:color="auto" w:sz="12" w:space="0"/>
              <w:bottom w:val="single" w:color="auto" w:sz="6" w:space="0"/>
              <w:right w:val="single" w:color="auto" w:sz="6" w:space="0"/>
            </w:tcBorders>
            <w:vAlign w:val="center"/>
          </w:tcPr>
          <w:p w14:paraId="53965438">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7.5</w:t>
            </w:r>
          </w:p>
        </w:tc>
        <w:tc>
          <w:tcPr>
            <w:tcW w:w="1781" w:type="dxa"/>
            <w:tcBorders>
              <w:top w:val="single" w:color="auto" w:sz="6" w:space="0"/>
              <w:left w:val="single" w:color="auto" w:sz="6" w:space="0"/>
              <w:bottom w:val="single" w:color="auto" w:sz="6" w:space="0"/>
              <w:right w:val="single" w:color="auto" w:sz="6" w:space="0"/>
            </w:tcBorders>
            <w:vAlign w:val="center"/>
          </w:tcPr>
          <w:p w14:paraId="290797D2">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履约保证金</w:t>
            </w:r>
          </w:p>
        </w:tc>
        <w:tc>
          <w:tcPr>
            <w:tcW w:w="6587" w:type="dxa"/>
            <w:tcBorders>
              <w:top w:val="single" w:color="auto" w:sz="6" w:space="0"/>
              <w:left w:val="single" w:color="auto" w:sz="6" w:space="0"/>
              <w:bottom w:val="single" w:color="auto" w:sz="6" w:space="0"/>
            </w:tcBorders>
            <w:vAlign w:val="center"/>
          </w:tcPr>
          <w:p w14:paraId="300D3C4D">
            <w:pPr>
              <w:widowControl w:val="0"/>
              <w:bidi w:val="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本项目取消缴纳履约保证金。</w:t>
            </w:r>
          </w:p>
        </w:tc>
      </w:tr>
      <w:tr w14:paraId="43A912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500" w:type="dxa"/>
            <w:vMerge w:val="continue"/>
            <w:tcBorders>
              <w:right w:val="single" w:color="auto" w:sz="6" w:space="0"/>
            </w:tcBorders>
            <w:vAlign w:val="center"/>
          </w:tcPr>
          <w:p w14:paraId="6931EB61">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zh-CN"/>
              </w:rPr>
            </w:pPr>
          </w:p>
        </w:tc>
        <w:tc>
          <w:tcPr>
            <w:tcW w:w="789" w:type="dxa"/>
            <w:tcBorders>
              <w:top w:val="single" w:color="auto" w:sz="6" w:space="0"/>
              <w:left w:val="single" w:color="auto" w:sz="12" w:space="0"/>
              <w:bottom w:val="single" w:color="auto" w:sz="6" w:space="0"/>
              <w:right w:val="single" w:color="auto" w:sz="6" w:space="0"/>
            </w:tcBorders>
            <w:vAlign w:val="center"/>
          </w:tcPr>
          <w:p w14:paraId="6BFEC33F">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zh-CN" w:eastAsia="zh-CN"/>
              </w:rPr>
            </w:pPr>
            <w:r>
              <w:rPr>
                <w:rFonts w:hint="eastAsia" w:ascii="宋体" w:hAnsi="宋体" w:eastAsia="宋体" w:cs="宋体"/>
                <w:b/>
                <w:bCs/>
                <w:color w:val="auto"/>
                <w:sz w:val="24"/>
                <w:szCs w:val="24"/>
                <w:highlight w:val="none"/>
                <w:lang w:val="en-US" w:eastAsia="zh-CN"/>
              </w:rPr>
              <w:t>8</w:t>
            </w:r>
          </w:p>
        </w:tc>
        <w:tc>
          <w:tcPr>
            <w:tcW w:w="1781" w:type="dxa"/>
            <w:tcBorders>
              <w:top w:val="single" w:color="auto" w:sz="6" w:space="0"/>
              <w:left w:val="single" w:color="auto" w:sz="6" w:space="0"/>
              <w:bottom w:val="single" w:color="auto" w:sz="6" w:space="0"/>
              <w:right w:val="single" w:color="auto" w:sz="6" w:space="0"/>
            </w:tcBorders>
            <w:vAlign w:val="center"/>
          </w:tcPr>
          <w:p w14:paraId="5D7CAD1B">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验收</w:t>
            </w:r>
          </w:p>
        </w:tc>
        <w:tc>
          <w:tcPr>
            <w:tcW w:w="6587" w:type="dxa"/>
            <w:tcBorders>
              <w:top w:val="single" w:color="auto" w:sz="6" w:space="0"/>
              <w:left w:val="single" w:color="auto" w:sz="6" w:space="0"/>
              <w:bottom w:val="single" w:color="auto" w:sz="6" w:space="0"/>
            </w:tcBorders>
            <w:vAlign w:val="center"/>
          </w:tcPr>
          <w:p w14:paraId="77D6FDC4">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b/>
                <w:color w:val="auto"/>
                <w:sz w:val="24"/>
                <w:szCs w:val="24"/>
                <w:highlight w:val="none"/>
              </w:rPr>
            </w:pPr>
            <w:r>
              <w:rPr>
                <w:rFonts w:hint="eastAsia" w:ascii="宋体" w:hAnsi="宋体" w:eastAsia="宋体" w:cs="宋体"/>
                <w:color w:val="auto"/>
                <w:spacing w:val="0"/>
                <w:sz w:val="24"/>
                <w:szCs w:val="22"/>
                <w:highlight w:val="none"/>
                <w:lang w:val="zh-CN"/>
              </w:rPr>
              <w:t>见“第三章供应商须知”相应条款。</w:t>
            </w:r>
          </w:p>
        </w:tc>
      </w:tr>
      <w:tr w14:paraId="5920E1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14" w:hRule="atLeast"/>
          <w:jc w:val="center"/>
        </w:trPr>
        <w:tc>
          <w:tcPr>
            <w:tcW w:w="500" w:type="dxa"/>
            <w:tcBorders>
              <w:right w:val="single" w:color="auto" w:sz="6" w:space="0"/>
            </w:tcBorders>
            <w:vAlign w:val="center"/>
          </w:tcPr>
          <w:p w14:paraId="7E2B8D43">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zh-CN"/>
              </w:rPr>
            </w:pPr>
          </w:p>
        </w:tc>
        <w:tc>
          <w:tcPr>
            <w:tcW w:w="789" w:type="dxa"/>
            <w:tcBorders>
              <w:top w:val="single" w:color="auto" w:sz="6" w:space="0"/>
              <w:left w:val="single" w:color="auto" w:sz="12" w:space="0"/>
              <w:bottom w:val="single" w:color="auto" w:sz="6" w:space="0"/>
              <w:right w:val="single" w:color="auto" w:sz="6" w:space="0"/>
            </w:tcBorders>
            <w:vAlign w:val="center"/>
          </w:tcPr>
          <w:p w14:paraId="116E5DC7">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9</w:t>
            </w:r>
          </w:p>
        </w:tc>
        <w:tc>
          <w:tcPr>
            <w:tcW w:w="1781" w:type="dxa"/>
            <w:tcBorders>
              <w:top w:val="single" w:color="auto" w:sz="6" w:space="0"/>
              <w:left w:val="single" w:color="auto" w:sz="6" w:space="0"/>
              <w:bottom w:val="single" w:color="auto" w:sz="6" w:space="0"/>
              <w:right w:val="single" w:color="auto" w:sz="6" w:space="0"/>
            </w:tcBorders>
            <w:vAlign w:val="center"/>
          </w:tcPr>
          <w:p w14:paraId="3C27C166">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付款方式</w:t>
            </w:r>
          </w:p>
        </w:tc>
        <w:tc>
          <w:tcPr>
            <w:tcW w:w="6587" w:type="dxa"/>
            <w:tcBorders>
              <w:top w:val="single" w:color="auto" w:sz="6" w:space="0"/>
              <w:left w:val="single" w:color="auto" w:sz="6" w:space="0"/>
              <w:bottom w:val="single" w:color="auto" w:sz="6" w:space="0"/>
            </w:tcBorders>
            <w:vAlign w:val="center"/>
          </w:tcPr>
          <w:p w14:paraId="0D6D1340">
            <w:pPr>
              <w:keepNext w:val="0"/>
              <w:keepLines w:val="0"/>
              <w:pageBreakBefore w:val="0"/>
              <w:widowControl w:val="0"/>
              <w:tabs>
                <w:tab w:val="left" w:pos="961"/>
              </w:tabs>
              <w:kinsoku/>
              <w:wordWrap/>
              <w:overflowPunct/>
              <w:topLinePunct w:val="0"/>
              <w:bidi w:val="0"/>
              <w:adjustRightInd/>
              <w:snapToGrid/>
              <w:spacing w:after="0" w:line="240" w:lineRule="auto"/>
              <w:rPr>
                <w:rFonts w:hint="eastAsia" w:ascii="宋体" w:hAnsi="宋体" w:eastAsia="宋体" w:cs="宋体"/>
                <w:color w:val="auto"/>
                <w:spacing w:val="0"/>
                <w:sz w:val="24"/>
                <w:szCs w:val="22"/>
                <w:highlight w:val="none"/>
                <w:lang w:val="zh-CN"/>
              </w:rPr>
            </w:pPr>
            <w:r>
              <w:rPr>
                <w:rFonts w:hint="eastAsia" w:ascii="宋体" w:hAnsi="宋体" w:eastAsia="宋体" w:cs="宋体"/>
                <w:color w:val="auto"/>
                <w:spacing w:val="0"/>
                <w:sz w:val="24"/>
                <w:szCs w:val="22"/>
                <w:highlight w:val="none"/>
                <w:lang w:val="zh-CN"/>
              </w:rPr>
              <w:t>付款方式为两种：</w:t>
            </w:r>
          </w:p>
          <w:p w14:paraId="227AE866">
            <w:pPr>
              <w:keepNext w:val="0"/>
              <w:keepLines w:val="0"/>
              <w:pageBreakBefore w:val="0"/>
              <w:widowControl w:val="0"/>
              <w:tabs>
                <w:tab w:val="left" w:pos="961"/>
              </w:tabs>
              <w:kinsoku/>
              <w:wordWrap/>
              <w:overflowPunct/>
              <w:topLinePunct w:val="0"/>
              <w:bidi w:val="0"/>
              <w:adjustRightInd/>
              <w:snapToGrid/>
              <w:spacing w:after="0" w:line="240" w:lineRule="auto"/>
              <w:rPr>
                <w:rFonts w:hint="eastAsia" w:ascii="宋体" w:hAnsi="宋体" w:eastAsia="宋体" w:cs="宋体"/>
                <w:color w:val="auto"/>
                <w:spacing w:val="0"/>
                <w:sz w:val="24"/>
                <w:szCs w:val="22"/>
                <w:highlight w:val="none"/>
                <w:lang w:val="zh-CN"/>
              </w:rPr>
            </w:pPr>
            <w:r>
              <w:rPr>
                <w:rFonts w:hint="eastAsia" w:ascii="宋体" w:hAnsi="宋体" w:eastAsia="宋体" w:cs="宋体"/>
                <w:color w:val="auto"/>
                <w:spacing w:val="0"/>
                <w:sz w:val="24"/>
                <w:szCs w:val="22"/>
                <w:highlight w:val="none"/>
                <w:lang w:val="zh-CN"/>
              </w:rPr>
              <w:t>1、为进一步优化营商环境，参照安财购﹝2022﹞8 号文件落</w:t>
            </w:r>
          </w:p>
          <w:p w14:paraId="518FAD59">
            <w:pPr>
              <w:keepNext w:val="0"/>
              <w:keepLines w:val="0"/>
              <w:pageBreakBefore w:val="0"/>
              <w:widowControl w:val="0"/>
              <w:tabs>
                <w:tab w:val="left" w:pos="961"/>
              </w:tabs>
              <w:kinsoku/>
              <w:wordWrap/>
              <w:overflowPunct/>
              <w:topLinePunct w:val="0"/>
              <w:bidi w:val="0"/>
              <w:adjustRightInd/>
              <w:snapToGrid/>
              <w:spacing w:after="0" w:line="240" w:lineRule="auto"/>
              <w:rPr>
                <w:rFonts w:hint="eastAsia" w:ascii="宋体" w:hAnsi="宋体" w:eastAsia="宋体" w:cs="宋体"/>
                <w:color w:val="auto"/>
                <w:spacing w:val="0"/>
                <w:sz w:val="24"/>
                <w:szCs w:val="22"/>
                <w:highlight w:val="none"/>
                <w:lang w:val="zh-CN"/>
              </w:rPr>
            </w:pPr>
            <w:r>
              <w:rPr>
                <w:rFonts w:hint="eastAsia" w:ascii="宋体" w:hAnsi="宋体" w:eastAsia="宋体" w:cs="宋体"/>
                <w:color w:val="auto"/>
                <w:spacing w:val="0"/>
                <w:sz w:val="24"/>
                <w:szCs w:val="22"/>
                <w:highlight w:val="none"/>
                <w:lang w:val="zh-CN"/>
              </w:rPr>
              <w:t>实政府采购中小企业预付款的规定。</w:t>
            </w:r>
          </w:p>
          <w:p w14:paraId="675894DE">
            <w:pPr>
              <w:keepNext w:val="0"/>
              <w:keepLines w:val="0"/>
              <w:pageBreakBefore w:val="0"/>
              <w:widowControl w:val="0"/>
              <w:tabs>
                <w:tab w:val="left" w:pos="961"/>
              </w:tabs>
              <w:kinsoku/>
              <w:wordWrap/>
              <w:overflowPunct/>
              <w:topLinePunct w:val="0"/>
              <w:bidi w:val="0"/>
              <w:adjustRightInd/>
              <w:snapToGrid/>
              <w:spacing w:after="0" w:line="240" w:lineRule="auto"/>
              <w:rPr>
                <w:rFonts w:hint="eastAsia" w:ascii="宋体" w:hAnsi="宋体" w:eastAsia="宋体" w:cs="宋体"/>
                <w:color w:val="auto"/>
                <w:spacing w:val="0"/>
                <w:sz w:val="24"/>
                <w:szCs w:val="22"/>
                <w:highlight w:val="none"/>
                <w:lang w:val="zh-CN"/>
              </w:rPr>
            </w:pPr>
            <w:r>
              <w:rPr>
                <w:rFonts w:hint="eastAsia" w:ascii="宋体" w:hAnsi="宋体" w:eastAsia="宋体" w:cs="宋体"/>
                <w:color w:val="auto"/>
                <w:spacing w:val="0"/>
                <w:sz w:val="24"/>
                <w:szCs w:val="22"/>
                <w:highlight w:val="none"/>
                <w:lang w:val="zh-CN"/>
              </w:rPr>
              <w:t>2、本项目款项的支付，以实际签订合同为准</w:t>
            </w:r>
          </w:p>
          <w:p w14:paraId="64D80D45">
            <w:pPr>
              <w:keepNext w:val="0"/>
              <w:keepLines w:val="0"/>
              <w:pageBreakBefore w:val="0"/>
              <w:widowControl w:val="0"/>
              <w:tabs>
                <w:tab w:val="left" w:pos="961"/>
              </w:tabs>
              <w:kinsoku/>
              <w:wordWrap/>
              <w:overflowPunct/>
              <w:topLinePunct w:val="0"/>
              <w:bidi w:val="0"/>
              <w:adjustRightInd/>
              <w:snapToGrid/>
              <w:spacing w:after="0" w:line="240" w:lineRule="auto"/>
              <w:rPr>
                <w:rFonts w:hint="eastAsia" w:ascii="宋体" w:hAnsi="宋体" w:eastAsia="宋体" w:cs="宋体"/>
                <w:color w:val="auto"/>
                <w:spacing w:val="0"/>
                <w:sz w:val="24"/>
                <w:szCs w:val="22"/>
                <w:highlight w:val="none"/>
                <w:lang w:val="zh-CN"/>
              </w:rPr>
            </w:pPr>
            <w:r>
              <w:rPr>
                <w:rFonts w:hint="eastAsia" w:ascii="宋体" w:hAnsi="宋体" w:eastAsia="宋体" w:cs="宋体"/>
                <w:color w:val="auto"/>
                <w:spacing w:val="0"/>
                <w:sz w:val="24"/>
                <w:szCs w:val="22"/>
                <w:highlight w:val="none"/>
                <w:lang w:val="zh-CN"/>
              </w:rPr>
              <w:t>注：本项目采用第 2 种付款方式。</w:t>
            </w:r>
          </w:p>
        </w:tc>
      </w:tr>
      <w:tr w14:paraId="4EBDF98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64" w:hRule="atLeast"/>
          <w:jc w:val="center"/>
        </w:trPr>
        <w:tc>
          <w:tcPr>
            <w:tcW w:w="500" w:type="dxa"/>
            <w:tcBorders>
              <w:right w:val="single" w:color="auto" w:sz="6" w:space="0"/>
            </w:tcBorders>
            <w:vAlign w:val="center"/>
          </w:tcPr>
          <w:p w14:paraId="04B0D7A0">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zh-CN"/>
              </w:rPr>
            </w:pPr>
          </w:p>
        </w:tc>
        <w:tc>
          <w:tcPr>
            <w:tcW w:w="789" w:type="dxa"/>
            <w:tcBorders>
              <w:top w:val="single" w:color="auto" w:sz="6" w:space="0"/>
              <w:left w:val="single" w:color="auto" w:sz="12" w:space="0"/>
              <w:bottom w:val="single" w:color="auto" w:sz="6" w:space="0"/>
              <w:right w:val="single" w:color="auto" w:sz="6" w:space="0"/>
            </w:tcBorders>
            <w:vAlign w:val="center"/>
          </w:tcPr>
          <w:p w14:paraId="2CB92357">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10.1</w:t>
            </w:r>
          </w:p>
        </w:tc>
        <w:tc>
          <w:tcPr>
            <w:tcW w:w="1781" w:type="dxa"/>
            <w:tcBorders>
              <w:top w:val="single" w:color="auto" w:sz="6" w:space="0"/>
              <w:left w:val="single" w:color="auto" w:sz="6" w:space="0"/>
              <w:bottom w:val="single" w:color="auto" w:sz="6" w:space="0"/>
              <w:right w:val="single" w:color="auto" w:sz="6" w:space="0"/>
            </w:tcBorders>
            <w:vAlign w:val="center"/>
          </w:tcPr>
          <w:p w14:paraId="3F40C343">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baseline"/>
              <w:rPr>
                <w:rFonts w:hint="eastAsia" w:ascii="宋体" w:hAnsi="宋体" w:eastAsia="宋体" w:cs="宋体"/>
                <w:b/>
                <w:bCs/>
                <w:color w:val="auto"/>
                <w:sz w:val="24"/>
                <w:szCs w:val="24"/>
                <w:highlight w:val="none"/>
                <w:lang w:val="zh-CN"/>
              </w:rPr>
            </w:pPr>
            <w:r>
              <w:rPr>
                <w:rFonts w:hint="eastAsia" w:ascii="宋体" w:hAnsi="宋体" w:eastAsia="宋体" w:cs="宋体"/>
                <w:b/>
                <w:color w:val="auto"/>
                <w:spacing w:val="0"/>
                <w:sz w:val="24"/>
                <w:highlight w:val="none"/>
              </w:rPr>
              <w:t>代理服务费</w:t>
            </w:r>
          </w:p>
        </w:tc>
        <w:tc>
          <w:tcPr>
            <w:tcW w:w="6587" w:type="dxa"/>
            <w:tcBorders>
              <w:top w:val="single" w:color="auto" w:sz="6" w:space="0"/>
              <w:left w:val="single" w:color="auto" w:sz="6" w:space="0"/>
              <w:bottom w:val="single" w:color="auto" w:sz="6" w:space="0"/>
            </w:tcBorders>
            <w:vAlign w:val="center"/>
          </w:tcPr>
          <w:p w14:paraId="23846279">
            <w:pPr>
              <w:keepNext w:val="0"/>
              <w:keepLines w:val="0"/>
              <w:pageBreakBefore w:val="0"/>
              <w:widowControl w:val="0"/>
              <w:tabs>
                <w:tab w:val="left" w:pos="961"/>
              </w:tabs>
              <w:kinsoku/>
              <w:wordWrap/>
              <w:overflowPunct/>
              <w:topLinePunct w:val="0"/>
              <w:bidi w:val="0"/>
              <w:adjustRightInd/>
              <w:snapToGrid/>
              <w:spacing w:after="0" w:line="240" w:lineRule="auto"/>
              <w:rPr>
                <w:rFonts w:hint="eastAsia" w:ascii="宋体" w:hAnsi="宋体" w:eastAsia="宋体" w:cs="宋体"/>
                <w:color w:val="auto"/>
                <w:spacing w:val="0"/>
                <w:sz w:val="24"/>
                <w:szCs w:val="24"/>
                <w:highlight w:val="none"/>
                <w:lang w:val="en-US" w:eastAsia="zh-CN" w:bidi="ar-SA"/>
              </w:rPr>
            </w:pPr>
            <w:r>
              <w:rPr>
                <w:rFonts w:hint="eastAsia" w:ascii="宋体" w:hAnsi="宋体" w:eastAsia="宋体" w:cs="宋体"/>
                <w:color w:val="auto"/>
                <w:spacing w:val="0"/>
                <w:sz w:val="24"/>
                <w:szCs w:val="22"/>
                <w:highlight w:val="none"/>
                <w:lang w:val="zh-CN"/>
              </w:rPr>
              <w:t>参照豫招协〔2023〕002号文件规定的收费标准收取，由中标（</w:t>
            </w:r>
            <w:r>
              <w:rPr>
                <w:rFonts w:hint="eastAsia" w:ascii="宋体" w:hAnsi="宋体" w:eastAsia="宋体" w:cs="宋体"/>
                <w:color w:val="auto"/>
                <w:spacing w:val="0"/>
                <w:sz w:val="24"/>
                <w:szCs w:val="22"/>
                <w:highlight w:val="none"/>
                <w:lang w:val="en-US" w:eastAsia="zh-CN"/>
              </w:rPr>
              <w:t>成交</w:t>
            </w:r>
            <w:r>
              <w:rPr>
                <w:rFonts w:hint="eastAsia" w:ascii="宋体" w:hAnsi="宋体" w:eastAsia="宋体" w:cs="宋体"/>
                <w:color w:val="auto"/>
                <w:spacing w:val="0"/>
                <w:sz w:val="24"/>
                <w:szCs w:val="22"/>
                <w:highlight w:val="none"/>
                <w:lang w:val="zh-CN"/>
              </w:rPr>
              <w:t>）</w:t>
            </w:r>
            <w:r>
              <w:rPr>
                <w:rFonts w:hint="eastAsia" w:ascii="宋体" w:hAnsi="宋体" w:eastAsia="宋体" w:cs="宋体"/>
                <w:color w:val="auto"/>
                <w:spacing w:val="0"/>
                <w:sz w:val="24"/>
                <w:szCs w:val="22"/>
                <w:highlight w:val="none"/>
                <w:lang w:val="en-US" w:eastAsia="zh-CN"/>
              </w:rPr>
              <w:t>供应商</w:t>
            </w:r>
            <w:r>
              <w:rPr>
                <w:rFonts w:hint="eastAsia" w:ascii="宋体" w:hAnsi="宋体" w:eastAsia="宋体" w:cs="宋体"/>
                <w:color w:val="auto"/>
                <w:spacing w:val="0"/>
                <w:sz w:val="24"/>
                <w:szCs w:val="22"/>
                <w:highlight w:val="none"/>
                <w:lang w:val="zh-CN"/>
              </w:rPr>
              <w:t>在领取中标通知书</w:t>
            </w:r>
            <w:r>
              <w:rPr>
                <w:rFonts w:hint="eastAsia" w:ascii="宋体" w:hAnsi="宋体" w:eastAsia="宋体" w:cs="宋体"/>
                <w:color w:val="auto"/>
                <w:spacing w:val="0"/>
                <w:sz w:val="24"/>
                <w:szCs w:val="22"/>
                <w:highlight w:val="none"/>
                <w:lang w:val="en-US" w:eastAsia="zh-CN"/>
              </w:rPr>
              <w:t>前</w:t>
            </w:r>
            <w:r>
              <w:rPr>
                <w:rFonts w:hint="eastAsia" w:ascii="宋体" w:hAnsi="宋体" w:eastAsia="宋体" w:cs="宋体"/>
                <w:color w:val="auto"/>
                <w:spacing w:val="0"/>
                <w:sz w:val="24"/>
                <w:szCs w:val="22"/>
                <w:highlight w:val="none"/>
                <w:lang w:val="zh-CN"/>
              </w:rPr>
              <w:t>向代理机构交纳。</w:t>
            </w:r>
          </w:p>
        </w:tc>
      </w:tr>
      <w:tr w14:paraId="75DCBF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09" w:hRule="atLeast"/>
          <w:jc w:val="center"/>
        </w:trPr>
        <w:tc>
          <w:tcPr>
            <w:tcW w:w="500" w:type="dxa"/>
            <w:tcBorders>
              <w:right w:val="single" w:color="auto" w:sz="6" w:space="0"/>
            </w:tcBorders>
            <w:vAlign w:val="center"/>
          </w:tcPr>
          <w:p w14:paraId="6092F48A">
            <w:pPr>
              <w:keepNext w:val="0"/>
              <w:keepLines w:val="0"/>
              <w:pageBreakBefore w:val="0"/>
              <w:widowControl w:val="0"/>
              <w:kinsoku/>
              <w:wordWrap/>
              <w:overflowPunct/>
              <w:topLinePunct w:val="0"/>
              <w:autoSpaceDE w:val="0"/>
              <w:autoSpaceDN w:val="0"/>
              <w:bidi w:val="0"/>
              <w:adjustRightInd/>
              <w:snapToGrid/>
              <w:spacing w:after="0" w:line="240" w:lineRule="auto"/>
              <w:jc w:val="center"/>
              <w:rPr>
                <w:rFonts w:hint="eastAsia" w:ascii="宋体" w:hAnsi="宋体" w:eastAsia="宋体" w:cs="宋体"/>
                <w:b/>
                <w:bCs/>
                <w:color w:val="auto"/>
                <w:sz w:val="24"/>
                <w:szCs w:val="24"/>
                <w:highlight w:val="none"/>
                <w:lang w:val="zh-CN"/>
              </w:rPr>
            </w:pPr>
          </w:p>
        </w:tc>
        <w:tc>
          <w:tcPr>
            <w:tcW w:w="2570" w:type="dxa"/>
            <w:gridSpan w:val="2"/>
            <w:tcBorders>
              <w:top w:val="single" w:color="auto" w:sz="6" w:space="0"/>
              <w:left w:val="single" w:color="auto" w:sz="12" w:space="0"/>
              <w:bottom w:val="single" w:color="auto" w:sz="6" w:space="0"/>
              <w:right w:val="single" w:color="auto" w:sz="6" w:space="0"/>
            </w:tcBorders>
            <w:vAlign w:val="center"/>
          </w:tcPr>
          <w:p w14:paraId="0A860543">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baseline"/>
              <w:rPr>
                <w:rFonts w:hint="eastAsia" w:ascii="宋体" w:hAnsi="宋体" w:eastAsia="宋体" w:cs="宋体"/>
                <w:b/>
                <w:color w:val="auto"/>
                <w:spacing w:val="0"/>
                <w:sz w:val="24"/>
                <w:highlight w:val="none"/>
                <w:lang w:eastAsia="zh-CN"/>
              </w:rPr>
            </w:pPr>
            <w:r>
              <w:rPr>
                <w:rFonts w:hint="eastAsia" w:ascii="宋体" w:hAnsi="宋体" w:eastAsia="宋体" w:cs="宋体"/>
                <w:b/>
                <w:color w:val="auto"/>
                <w:spacing w:val="0"/>
                <w:sz w:val="24"/>
                <w:highlight w:val="none"/>
                <w:lang w:eastAsia="zh-CN"/>
              </w:rPr>
              <w:t>补充内容</w:t>
            </w:r>
          </w:p>
        </w:tc>
        <w:tc>
          <w:tcPr>
            <w:tcW w:w="6587" w:type="dxa"/>
            <w:tcBorders>
              <w:top w:val="single" w:color="auto" w:sz="6" w:space="0"/>
              <w:left w:val="single" w:color="auto" w:sz="6" w:space="0"/>
              <w:bottom w:val="single" w:color="auto" w:sz="6" w:space="0"/>
            </w:tcBorders>
            <w:vAlign w:val="center"/>
          </w:tcPr>
          <w:p w14:paraId="30564BE6">
            <w:pPr>
              <w:keepNext w:val="0"/>
              <w:keepLines w:val="0"/>
              <w:pageBreakBefore w:val="0"/>
              <w:widowControl w:val="0"/>
              <w:kinsoku/>
              <w:wordWrap/>
              <w:overflowPunct/>
              <w:topLinePunct w:val="0"/>
              <w:autoSpaceDE/>
              <w:autoSpaceDN/>
              <w:bidi w:val="0"/>
              <w:adjustRightInd w:val="0"/>
              <w:snapToGrid w:val="0"/>
              <w:spacing w:line="360" w:lineRule="auto"/>
              <w:jc w:val="left"/>
              <w:textAlignment w:val="baseline"/>
              <w:rPr>
                <w:rFonts w:hint="eastAsia" w:ascii="宋体" w:hAnsi="宋体" w:eastAsia="宋体" w:cs="宋体"/>
                <w:color w:val="auto"/>
                <w:highlight w:val="none"/>
              </w:rPr>
            </w:pPr>
            <w:r>
              <w:rPr>
                <w:rFonts w:hint="eastAsia" w:ascii="宋体" w:hAnsi="宋体" w:eastAsia="宋体" w:cs="宋体"/>
                <w:b/>
                <w:color w:val="auto"/>
                <w:spacing w:val="0"/>
                <w:sz w:val="24"/>
                <w:szCs w:val="24"/>
                <w:highlight w:val="none"/>
                <w:lang w:val="en-US" w:eastAsia="zh-CN"/>
              </w:rPr>
              <w:t>1.本项目中小企业划分标准所属行业为：建筑业。</w:t>
            </w:r>
          </w:p>
          <w:p w14:paraId="6196813B">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textAlignment w:val="baseline"/>
              <w:rPr>
                <w:rFonts w:hint="eastAsia" w:ascii="宋体" w:hAnsi="宋体" w:eastAsia="宋体" w:cs="宋体"/>
                <w:color w:val="auto"/>
                <w:spacing w:val="0"/>
                <w:sz w:val="24"/>
                <w:szCs w:val="22"/>
                <w:highlight w:val="none"/>
              </w:rPr>
            </w:pPr>
            <w:r>
              <w:rPr>
                <w:rFonts w:hint="eastAsia" w:ascii="宋体" w:hAnsi="宋体" w:eastAsia="宋体" w:cs="宋体"/>
                <w:color w:val="auto"/>
                <w:spacing w:val="0"/>
                <w:sz w:val="24"/>
                <w:szCs w:val="22"/>
                <w:highlight w:val="none"/>
                <w:lang w:val="en-US" w:eastAsia="zh-CN"/>
              </w:rPr>
              <w:t>2.</w:t>
            </w:r>
            <w:r>
              <w:rPr>
                <w:rFonts w:hint="eastAsia" w:ascii="宋体" w:hAnsi="宋体" w:eastAsia="宋体" w:cs="宋体"/>
                <w:color w:val="auto"/>
                <w:spacing w:val="0"/>
                <w:sz w:val="24"/>
                <w:szCs w:val="22"/>
                <w:highlight w:val="none"/>
              </w:rPr>
              <w:t>竞争性</w:t>
            </w:r>
            <w:r>
              <w:rPr>
                <w:rFonts w:hint="eastAsia" w:ascii="宋体" w:hAnsi="宋体" w:eastAsia="宋体" w:cs="宋体"/>
                <w:color w:val="auto"/>
                <w:spacing w:val="0"/>
                <w:sz w:val="24"/>
                <w:szCs w:val="22"/>
                <w:highlight w:val="none"/>
                <w:lang w:eastAsia="zh-CN"/>
              </w:rPr>
              <w:t>谈判文件</w:t>
            </w:r>
            <w:r>
              <w:rPr>
                <w:rFonts w:hint="eastAsia" w:ascii="宋体" w:hAnsi="宋体" w:eastAsia="宋体" w:cs="宋体"/>
                <w:color w:val="auto"/>
                <w:spacing w:val="0"/>
                <w:sz w:val="24"/>
                <w:szCs w:val="22"/>
                <w:highlight w:val="none"/>
              </w:rPr>
              <w:t>未尽事宜，按《中华人民共和国政府采购法》等法律法规的有关规定执行。</w:t>
            </w:r>
          </w:p>
          <w:p w14:paraId="1D16C798">
            <w:pPr>
              <w:keepNext w:val="0"/>
              <w:keepLines w:val="0"/>
              <w:pageBreakBefore w:val="0"/>
              <w:widowControl w:val="0"/>
              <w:tabs>
                <w:tab w:val="left" w:pos="961"/>
              </w:tabs>
              <w:kinsoku/>
              <w:wordWrap/>
              <w:overflowPunct/>
              <w:topLinePunct w:val="0"/>
              <w:bidi w:val="0"/>
              <w:adjustRightInd/>
              <w:snapToGrid/>
              <w:spacing w:after="0" w:line="360" w:lineRule="auto"/>
              <w:rPr>
                <w:rFonts w:hint="eastAsia" w:ascii="宋体" w:hAnsi="宋体" w:eastAsia="宋体" w:cs="宋体"/>
                <w:color w:val="auto"/>
                <w:highlight w:val="none"/>
                <w:lang w:val="en-US" w:eastAsia="zh-CN"/>
              </w:rPr>
            </w:pPr>
            <w:r>
              <w:rPr>
                <w:rFonts w:hint="eastAsia" w:ascii="宋体" w:hAnsi="宋体" w:eastAsia="宋体" w:cs="宋体"/>
                <w:color w:val="auto"/>
                <w:spacing w:val="0"/>
                <w:sz w:val="24"/>
                <w:szCs w:val="22"/>
                <w:highlight w:val="none"/>
                <w:lang w:val="en-US" w:eastAsia="zh-CN"/>
              </w:rPr>
              <w:t>3.成交人</w:t>
            </w:r>
            <w:r>
              <w:rPr>
                <w:rFonts w:hint="eastAsia" w:ascii="宋体" w:hAnsi="宋体" w:eastAsia="宋体" w:cs="宋体"/>
                <w:color w:val="auto"/>
                <w:spacing w:val="0"/>
                <w:sz w:val="24"/>
                <w:szCs w:val="22"/>
                <w:highlight w:val="none"/>
              </w:rPr>
              <w:t>中标后不及时与业主签订合同或签订合同后，不按合同执行的单位，</w:t>
            </w:r>
            <w:r>
              <w:rPr>
                <w:rFonts w:hint="eastAsia" w:ascii="宋体" w:hAnsi="宋体" w:eastAsia="宋体" w:cs="宋体"/>
                <w:color w:val="auto"/>
                <w:spacing w:val="0"/>
                <w:sz w:val="24"/>
                <w:szCs w:val="22"/>
                <w:highlight w:val="none"/>
                <w:lang w:eastAsia="zh-CN"/>
              </w:rPr>
              <w:t>采购</w:t>
            </w:r>
            <w:r>
              <w:rPr>
                <w:rFonts w:hint="eastAsia" w:ascii="宋体" w:hAnsi="宋体" w:eastAsia="宋体" w:cs="宋体"/>
                <w:color w:val="auto"/>
                <w:spacing w:val="0"/>
                <w:sz w:val="24"/>
                <w:szCs w:val="22"/>
                <w:highlight w:val="none"/>
              </w:rPr>
              <w:t>人有权利取消其中标资格，解除合同，并授予第二中标候选人为中标人</w:t>
            </w:r>
            <w:r>
              <w:rPr>
                <w:rFonts w:hint="eastAsia" w:ascii="宋体" w:hAnsi="宋体" w:eastAsia="宋体" w:cs="宋体"/>
                <w:color w:val="auto"/>
                <w:spacing w:val="0"/>
                <w:sz w:val="24"/>
                <w:szCs w:val="22"/>
                <w:highlight w:val="none"/>
                <w:lang w:val="en-US" w:eastAsia="zh-CN"/>
              </w:rPr>
              <w:t>或者重新采购</w:t>
            </w:r>
            <w:r>
              <w:rPr>
                <w:rFonts w:hint="eastAsia" w:ascii="宋体" w:hAnsi="宋体" w:eastAsia="宋体" w:cs="宋体"/>
                <w:color w:val="auto"/>
                <w:spacing w:val="0"/>
                <w:sz w:val="24"/>
                <w:szCs w:val="22"/>
                <w:highlight w:val="none"/>
              </w:rPr>
              <w:t>。</w:t>
            </w:r>
          </w:p>
        </w:tc>
      </w:tr>
    </w:tbl>
    <w:p w14:paraId="359E0E47">
      <w:pPr>
        <w:keepNext w:val="0"/>
        <w:keepLines w:val="0"/>
        <w:pageBreakBefore w:val="0"/>
        <w:widowControl w:val="0"/>
        <w:kinsoku/>
        <w:wordWrap/>
        <w:overflowPunct/>
        <w:topLinePunct w:val="0"/>
        <w:autoSpaceDE/>
        <w:autoSpaceDN/>
        <w:bidi w:val="0"/>
        <w:adjustRightInd w:val="0"/>
        <w:snapToGrid w:val="0"/>
        <w:spacing w:line="440" w:lineRule="exact"/>
        <w:jc w:val="left"/>
        <w:textAlignment w:val="baseline"/>
        <w:rPr>
          <w:rFonts w:hint="eastAsia" w:ascii="宋体" w:hAnsi="宋体" w:eastAsia="宋体" w:cs="宋体"/>
          <w:b/>
          <w:color w:val="auto"/>
          <w:spacing w:val="0"/>
          <w:sz w:val="24"/>
          <w:szCs w:val="24"/>
          <w:highlight w:val="none"/>
          <w:lang w:val="en-US" w:eastAsia="zh-CN"/>
        </w:rPr>
      </w:pPr>
      <w:bookmarkStart w:id="41" w:name="_Toc10514"/>
      <w:bookmarkStart w:id="42" w:name="_Toc14181"/>
      <w:bookmarkStart w:id="43" w:name="_Toc520183447"/>
      <w:bookmarkStart w:id="44" w:name="_Toc26862"/>
      <w:bookmarkStart w:id="45" w:name="_Toc14412"/>
      <w:bookmarkStart w:id="46" w:name="_Toc29275"/>
    </w:p>
    <w:p w14:paraId="370C369A">
      <w:pPr>
        <w:keepNext w:val="0"/>
        <w:keepLines w:val="0"/>
        <w:pageBreakBefore w:val="0"/>
        <w:widowControl w:val="0"/>
        <w:kinsoku/>
        <w:wordWrap/>
        <w:overflowPunct/>
        <w:autoSpaceDE w:val="0"/>
        <w:autoSpaceDN w:val="0"/>
        <w:bidi w:val="0"/>
        <w:adjustRightInd w:val="0"/>
        <w:snapToGrid w:val="0"/>
        <w:spacing w:line="500" w:lineRule="exact"/>
        <w:ind w:right="0" w:firstLine="482" w:firstLineChars="200"/>
        <w:outlineLvl w:val="1"/>
        <w:rPr>
          <w:rFonts w:hint="eastAsia" w:ascii="宋体" w:hAnsi="宋体" w:eastAsia="宋体" w:cs="宋体"/>
          <w:color w:val="auto"/>
          <w:spacing w:val="0"/>
          <w:sz w:val="24"/>
          <w:szCs w:val="24"/>
          <w:highlight w:val="none"/>
          <w:lang w:val="zh-CN"/>
        </w:rPr>
      </w:pPr>
      <w:bookmarkStart w:id="47" w:name="_Toc17915"/>
      <w:bookmarkStart w:id="48" w:name="_Toc17936"/>
      <w:r>
        <w:rPr>
          <w:rFonts w:hint="eastAsia" w:ascii="宋体" w:hAnsi="宋体" w:eastAsia="宋体" w:cs="宋体"/>
          <w:b/>
          <w:bCs/>
          <w:color w:val="auto"/>
          <w:spacing w:val="0"/>
          <w:sz w:val="24"/>
          <w:szCs w:val="24"/>
          <w:highlight w:val="none"/>
          <w:lang w:val="zh-CN"/>
        </w:rPr>
        <w:t>1 总则</w:t>
      </w:r>
      <w:bookmarkEnd w:id="41"/>
      <w:bookmarkEnd w:id="42"/>
      <w:bookmarkEnd w:id="43"/>
      <w:bookmarkEnd w:id="44"/>
      <w:bookmarkEnd w:id="45"/>
      <w:bookmarkEnd w:id="46"/>
      <w:bookmarkEnd w:id="47"/>
      <w:bookmarkEnd w:id="48"/>
    </w:p>
    <w:p w14:paraId="4101B62E">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2" w:firstLineChars="200"/>
        <w:rPr>
          <w:rFonts w:hint="eastAsia" w:ascii="宋体" w:hAnsi="宋体" w:eastAsia="宋体" w:cs="宋体"/>
          <w:color w:val="auto"/>
          <w:spacing w:val="0"/>
          <w:sz w:val="24"/>
          <w:szCs w:val="24"/>
          <w:highlight w:val="none"/>
        </w:rPr>
      </w:pPr>
      <w:r>
        <w:rPr>
          <w:rFonts w:hint="eastAsia" w:ascii="宋体" w:hAnsi="宋体" w:eastAsia="宋体" w:cs="宋体"/>
          <w:b/>
          <w:color w:val="auto"/>
          <w:spacing w:val="0"/>
          <w:sz w:val="24"/>
          <w:szCs w:val="24"/>
          <w:highlight w:val="none"/>
          <w:lang w:val="zh-CN"/>
        </w:rPr>
        <w:t>1.1</w:t>
      </w:r>
      <w:r>
        <w:rPr>
          <w:rFonts w:hint="eastAsia" w:ascii="宋体" w:hAnsi="宋体" w:eastAsia="宋体" w:cs="宋体"/>
          <w:b/>
          <w:color w:val="auto"/>
          <w:spacing w:val="0"/>
          <w:sz w:val="24"/>
          <w:szCs w:val="24"/>
          <w:highlight w:val="none"/>
          <w:lang w:val="en-US" w:eastAsia="zh-CN"/>
        </w:rPr>
        <w:t xml:space="preserve"> </w:t>
      </w:r>
      <w:r>
        <w:rPr>
          <w:rFonts w:hint="eastAsia" w:ascii="宋体" w:hAnsi="宋体" w:eastAsia="宋体" w:cs="宋体"/>
          <w:color w:val="auto"/>
          <w:spacing w:val="0"/>
          <w:sz w:val="24"/>
          <w:szCs w:val="24"/>
          <w:highlight w:val="none"/>
        </w:rPr>
        <w:t>根据《中华人民共和国政府采购法</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中华人民共和国政府采购法实施条例</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政府采购货物和服务招标投标管理办法》及相关政府采购法律法规等制定本文件。</w:t>
      </w:r>
    </w:p>
    <w:p w14:paraId="0693C336">
      <w:pPr>
        <w:keepNext w:val="0"/>
        <w:keepLines w:val="0"/>
        <w:pageBreakBefore w:val="0"/>
        <w:widowControl w:val="0"/>
        <w:kinsoku/>
        <w:wordWrap/>
        <w:overflowPunct/>
        <w:bidi w:val="0"/>
        <w:adjustRightInd w:val="0"/>
        <w:snapToGrid w:val="0"/>
        <w:spacing w:line="500" w:lineRule="exact"/>
        <w:ind w:left="0" w:leftChars="0" w:right="0" w:firstLine="482" w:firstLineChars="200"/>
        <w:rPr>
          <w:rFonts w:hint="eastAsia" w:ascii="宋体" w:hAnsi="宋体" w:eastAsia="宋体" w:cs="宋体"/>
          <w:b/>
          <w:color w:val="auto"/>
          <w:spacing w:val="0"/>
          <w:sz w:val="24"/>
          <w:szCs w:val="24"/>
          <w:highlight w:val="none"/>
          <w:lang w:val="zh-CN"/>
        </w:rPr>
      </w:pPr>
      <w:r>
        <w:rPr>
          <w:rFonts w:hint="eastAsia" w:ascii="宋体" w:hAnsi="宋体" w:eastAsia="宋体" w:cs="宋体"/>
          <w:b/>
          <w:color w:val="auto"/>
          <w:spacing w:val="0"/>
          <w:sz w:val="24"/>
          <w:szCs w:val="24"/>
          <w:highlight w:val="none"/>
          <w:lang w:val="zh-CN"/>
        </w:rPr>
        <w:t>1.2</w:t>
      </w:r>
      <w:r>
        <w:rPr>
          <w:rFonts w:hint="eastAsia" w:ascii="宋体" w:hAnsi="宋体" w:eastAsia="宋体" w:cs="宋体"/>
          <w:b/>
          <w:color w:val="auto"/>
          <w:spacing w:val="0"/>
          <w:sz w:val="24"/>
          <w:szCs w:val="24"/>
          <w:highlight w:val="none"/>
          <w:lang w:val="en-US" w:eastAsia="zh-CN"/>
        </w:rPr>
        <w:t xml:space="preserve"> </w:t>
      </w:r>
      <w:r>
        <w:rPr>
          <w:rFonts w:hint="eastAsia" w:ascii="宋体" w:hAnsi="宋体" w:eastAsia="宋体" w:cs="宋体"/>
          <w:b/>
          <w:color w:val="auto"/>
          <w:spacing w:val="0"/>
          <w:sz w:val="24"/>
          <w:szCs w:val="24"/>
          <w:highlight w:val="none"/>
          <w:lang w:val="zh-CN"/>
        </w:rPr>
        <w:t>谈判文件的法律适用及法律效力</w:t>
      </w:r>
    </w:p>
    <w:p w14:paraId="195518EC">
      <w:pPr>
        <w:keepNext w:val="0"/>
        <w:keepLines w:val="0"/>
        <w:pageBreakBefore w:val="0"/>
        <w:widowControl w:val="0"/>
        <w:kinsoku/>
        <w:wordWrap/>
        <w:overflowPunct/>
        <w:bidi w:val="0"/>
        <w:adjustRightInd w:val="0"/>
        <w:snapToGrid w:val="0"/>
        <w:spacing w:line="500" w:lineRule="exact"/>
        <w:ind w:left="0" w:leftChars="0" w:right="0" w:firstLine="480" w:firstLineChars="20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1.2.1本</w:t>
      </w:r>
      <w:r>
        <w:rPr>
          <w:rFonts w:hint="eastAsia" w:ascii="宋体" w:hAnsi="宋体" w:eastAsia="宋体" w:cs="宋体"/>
          <w:color w:val="auto"/>
          <w:spacing w:val="0"/>
          <w:sz w:val="24"/>
          <w:szCs w:val="24"/>
          <w:highlight w:val="none"/>
          <w:lang w:eastAsia="zh-CN"/>
        </w:rPr>
        <w:t>谈判文件</w:t>
      </w:r>
      <w:r>
        <w:rPr>
          <w:rFonts w:hint="eastAsia" w:ascii="宋体" w:hAnsi="宋体" w:eastAsia="宋体" w:cs="宋体"/>
          <w:color w:val="auto"/>
          <w:spacing w:val="0"/>
          <w:sz w:val="24"/>
          <w:szCs w:val="24"/>
          <w:highlight w:val="none"/>
        </w:rPr>
        <w:t>所述内容，仅适用于本次项目采购。</w:t>
      </w:r>
    </w:p>
    <w:p w14:paraId="5466BB3B">
      <w:pPr>
        <w:keepNext w:val="0"/>
        <w:keepLines w:val="0"/>
        <w:pageBreakBefore w:val="0"/>
        <w:widowControl w:val="0"/>
        <w:kinsoku/>
        <w:wordWrap/>
        <w:overflowPunct/>
        <w:bidi w:val="0"/>
        <w:adjustRightInd w:val="0"/>
        <w:snapToGrid w:val="0"/>
        <w:spacing w:line="500" w:lineRule="exact"/>
        <w:ind w:left="0" w:leftChars="0" w:right="0" w:firstLine="480" w:firstLineChars="20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 xml:space="preserve">1.2.2 </w:t>
      </w:r>
      <w:r>
        <w:rPr>
          <w:rFonts w:hint="eastAsia" w:ascii="宋体" w:hAnsi="宋体" w:eastAsia="宋体" w:cs="宋体"/>
          <w:color w:val="auto"/>
          <w:spacing w:val="0"/>
          <w:sz w:val="24"/>
          <w:szCs w:val="24"/>
          <w:highlight w:val="none"/>
          <w:lang w:eastAsia="zh-CN"/>
        </w:rPr>
        <w:t>谈判文件</w:t>
      </w:r>
      <w:r>
        <w:rPr>
          <w:rFonts w:hint="eastAsia" w:ascii="宋体" w:hAnsi="宋体" w:eastAsia="宋体" w:cs="宋体"/>
          <w:color w:val="auto"/>
          <w:spacing w:val="0"/>
          <w:sz w:val="24"/>
          <w:szCs w:val="24"/>
          <w:highlight w:val="none"/>
        </w:rPr>
        <w:t>的修改性文件、补充文件、澄清文件或说明具有同等法律效力。</w:t>
      </w:r>
    </w:p>
    <w:p w14:paraId="44F62808">
      <w:pPr>
        <w:keepNext w:val="0"/>
        <w:keepLines w:val="0"/>
        <w:pageBreakBefore w:val="0"/>
        <w:widowControl w:val="0"/>
        <w:kinsoku/>
        <w:wordWrap/>
        <w:overflowPunct/>
        <w:bidi w:val="0"/>
        <w:adjustRightInd w:val="0"/>
        <w:snapToGrid w:val="0"/>
        <w:spacing w:line="500" w:lineRule="exact"/>
        <w:ind w:left="0" w:leftChars="0" w:right="0" w:firstLine="480" w:firstLineChars="20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1.2.3 本</w:t>
      </w:r>
      <w:r>
        <w:rPr>
          <w:rFonts w:hint="eastAsia" w:ascii="宋体" w:hAnsi="宋体" w:eastAsia="宋体" w:cs="宋体"/>
          <w:color w:val="auto"/>
          <w:spacing w:val="0"/>
          <w:sz w:val="24"/>
          <w:szCs w:val="24"/>
          <w:highlight w:val="none"/>
          <w:lang w:eastAsia="zh-CN"/>
        </w:rPr>
        <w:t>谈判文件</w:t>
      </w:r>
      <w:r>
        <w:rPr>
          <w:rFonts w:hint="eastAsia" w:ascii="宋体" w:hAnsi="宋体" w:eastAsia="宋体" w:cs="宋体"/>
          <w:color w:val="auto"/>
          <w:spacing w:val="0"/>
          <w:sz w:val="24"/>
          <w:szCs w:val="24"/>
          <w:highlight w:val="none"/>
        </w:rPr>
        <w:t>适用于并执行《政府采购法》和其它相关的</w:t>
      </w:r>
      <w:r>
        <w:rPr>
          <w:rFonts w:hint="eastAsia" w:ascii="宋体" w:hAnsi="宋体" w:eastAsia="宋体" w:cs="宋体"/>
          <w:color w:val="auto"/>
          <w:spacing w:val="0"/>
          <w:sz w:val="24"/>
          <w:szCs w:val="24"/>
          <w:highlight w:val="none"/>
          <w:lang w:eastAsia="zh-CN"/>
        </w:rPr>
        <w:t>法律法规</w:t>
      </w:r>
      <w:r>
        <w:rPr>
          <w:rFonts w:hint="eastAsia" w:ascii="宋体" w:hAnsi="宋体" w:eastAsia="宋体" w:cs="宋体"/>
          <w:color w:val="auto"/>
          <w:spacing w:val="0"/>
          <w:sz w:val="24"/>
          <w:szCs w:val="24"/>
          <w:highlight w:val="none"/>
        </w:rPr>
        <w:t>。</w:t>
      </w:r>
    </w:p>
    <w:p w14:paraId="4CD69417">
      <w:pPr>
        <w:keepNext w:val="0"/>
        <w:keepLines w:val="0"/>
        <w:pageBreakBefore w:val="0"/>
        <w:widowControl w:val="0"/>
        <w:kinsoku/>
        <w:wordWrap/>
        <w:overflowPunct/>
        <w:bidi w:val="0"/>
        <w:adjustRightInd w:val="0"/>
        <w:snapToGrid w:val="0"/>
        <w:spacing w:line="500" w:lineRule="exact"/>
        <w:ind w:left="0" w:leftChars="0" w:right="0" w:firstLine="480" w:firstLineChars="20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1.2.4 本</w:t>
      </w:r>
      <w:r>
        <w:rPr>
          <w:rFonts w:hint="eastAsia" w:ascii="宋体" w:hAnsi="宋体" w:eastAsia="宋体" w:cs="宋体"/>
          <w:color w:val="auto"/>
          <w:spacing w:val="0"/>
          <w:sz w:val="24"/>
          <w:szCs w:val="24"/>
          <w:highlight w:val="none"/>
          <w:lang w:eastAsia="zh-CN"/>
        </w:rPr>
        <w:t>谈判文件</w:t>
      </w:r>
      <w:r>
        <w:rPr>
          <w:rFonts w:hint="eastAsia" w:ascii="宋体" w:hAnsi="宋体" w:eastAsia="宋体" w:cs="宋体"/>
          <w:color w:val="auto"/>
          <w:spacing w:val="0"/>
          <w:sz w:val="24"/>
          <w:szCs w:val="24"/>
          <w:highlight w:val="none"/>
        </w:rPr>
        <w:t>的解释权属采购人及代理机构。</w:t>
      </w:r>
    </w:p>
    <w:p w14:paraId="6B84432C">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2" w:firstLineChars="200"/>
        <w:rPr>
          <w:rFonts w:hint="eastAsia" w:ascii="宋体" w:hAnsi="宋体" w:eastAsia="宋体" w:cs="宋体"/>
          <w:b/>
          <w:color w:val="auto"/>
          <w:spacing w:val="0"/>
          <w:sz w:val="24"/>
          <w:szCs w:val="24"/>
          <w:highlight w:val="none"/>
          <w:lang w:val="zh-CN"/>
        </w:rPr>
      </w:pPr>
      <w:r>
        <w:rPr>
          <w:rFonts w:hint="eastAsia" w:ascii="宋体" w:hAnsi="宋体" w:eastAsia="宋体" w:cs="宋体"/>
          <w:b/>
          <w:color w:val="auto"/>
          <w:spacing w:val="0"/>
          <w:sz w:val="24"/>
          <w:szCs w:val="24"/>
          <w:highlight w:val="none"/>
          <w:lang w:val="zh-CN"/>
        </w:rPr>
        <w:t>1.3 合格的供应商</w:t>
      </w:r>
    </w:p>
    <w:p w14:paraId="38010CD3">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0" w:firstLineChars="200"/>
        <w:rPr>
          <w:rFonts w:hint="eastAsia" w:ascii="宋体" w:hAnsi="宋体" w:eastAsia="宋体" w:cs="宋体"/>
          <w:color w:val="auto"/>
          <w:spacing w:val="0"/>
          <w:sz w:val="24"/>
          <w:szCs w:val="24"/>
          <w:highlight w:val="none"/>
          <w:lang w:val="zh-CN"/>
        </w:rPr>
      </w:pPr>
      <w:r>
        <w:rPr>
          <w:rFonts w:hint="eastAsia" w:ascii="宋体" w:hAnsi="宋体" w:eastAsia="宋体" w:cs="宋体"/>
          <w:color w:val="auto"/>
          <w:spacing w:val="0"/>
          <w:sz w:val="24"/>
          <w:szCs w:val="24"/>
          <w:highlight w:val="none"/>
          <w:lang w:val="zh-CN"/>
        </w:rPr>
        <w:t>1.3.1 凡符合谈判文件规定，承认本谈判文件所有内容的供应商为合格的供应商。</w:t>
      </w:r>
    </w:p>
    <w:p w14:paraId="205E9927">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0" w:firstLineChars="200"/>
        <w:rPr>
          <w:rFonts w:hint="eastAsia" w:ascii="宋体" w:hAnsi="宋体" w:eastAsia="宋体" w:cs="宋体"/>
          <w:color w:val="auto"/>
          <w:spacing w:val="0"/>
          <w:sz w:val="24"/>
          <w:szCs w:val="24"/>
          <w:highlight w:val="none"/>
          <w:lang w:val="zh-CN"/>
        </w:rPr>
      </w:pPr>
      <w:r>
        <w:rPr>
          <w:rFonts w:hint="eastAsia" w:ascii="宋体" w:hAnsi="宋体" w:eastAsia="宋体" w:cs="宋体"/>
          <w:color w:val="auto"/>
          <w:spacing w:val="0"/>
          <w:sz w:val="24"/>
          <w:szCs w:val="24"/>
          <w:highlight w:val="none"/>
          <w:lang w:val="zh-CN"/>
        </w:rPr>
        <w:t>1.3.2 单位负责人为同一人或者存在直接控股、管理关系的不同供应商，不得参加同一合同项下的政府采购活动。</w:t>
      </w:r>
    </w:p>
    <w:p w14:paraId="1F827ED1">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0" w:firstLineChars="200"/>
        <w:rPr>
          <w:rFonts w:hint="eastAsia" w:ascii="宋体" w:hAnsi="宋体" w:eastAsia="宋体" w:cs="宋体"/>
          <w:color w:val="auto"/>
          <w:spacing w:val="0"/>
          <w:sz w:val="24"/>
          <w:szCs w:val="24"/>
          <w:highlight w:val="none"/>
          <w:lang w:val="zh-CN"/>
        </w:rPr>
      </w:pPr>
      <w:r>
        <w:rPr>
          <w:rFonts w:hint="eastAsia" w:ascii="宋体" w:hAnsi="宋体" w:eastAsia="宋体" w:cs="宋体"/>
          <w:color w:val="auto"/>
          <w:spacing w:val="0"/>
          <w:sz w:val="24"/>
          <w:szCs w:val="24"/>
          <w:highlight w:val="none"/>
          <w:lang w:val="zh-CN"/>
        </w:rPr>
        <w:t>1.3.3 为采购项目提供整体设计、规范编制或者项目管理、监理、检测等服务的供应商，不得再参加该采购项目的其他采购活动。</w:t>
      </w:r>
    </w:p>
    <w:p w14:paraId="5DC7FDDD">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0" w:firstLineChars="200"/>
        <w:rPr>
          <w:rFonts w:hint="eastAsia" w:ascii="宋体" w:hAnsi="宋体" w:eastAsia="宋体" w:cs="宋体"/>
          <w:color w:val="auto"/>
          <w:spacing w:val="0"/>
          <w:sz w:val="24"/>
          <w:szCs w:val="24"/>
          <w:highlight w:val="none"/>
          <w:lang w:val="zh-CN"/>
        </w:rPr>
      </w:pPr>
      <w:r>
        <w:rPr>
          <w:rFonts w:hint="eastAsia" w:ascii="宋体" w:hAnsi="宋体" w:eastAsia="宋体" w:cs="宋体"/>
          <w:color w:val="auto"/>
          <w:spacing w:val="0"/>
          <w:sz w:val="24"/>
          <w:szCs w:val="24"/>
          <w:highlight w:val="none"/>
          <w:lang w:val="zh-CN"/>
        </w:rPr>
        <w:t>1.3.4 供应商应遵守国家法律法规和谈判文件的规定。不得违背国家利益、社会公众利益。</w:t>
      </w:r>
    </w:p>
    <w:p w14:paraId="2DD2CBC5">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2" w:firstLineChars="200"/>
        <w:rPr>
          <w:rFonts w:hint="eastAsia" w:ascii="宋体" w:hAnsi="宋体" w:eastAsia="宋体" w:cs="宋体"/>
          <w:b/>
          <w:color w:val="auto"/>
          <w:spacing w:val="0"/>
          <w:sz w:val="24"/>
          <w:szCs w:val="24"/>
          <w:highlight w:val="none"/>
          <w:lang w:val="en-US" w:eastAsia="zh-CN"/>
        </w:rPr>
      </w:pPr>
      <w:r>
        <w:rPr>
          <w:rFonts w:hint="eastAsia" w:ascii="宋体" w:hAnsi="宋体" w:eastAsia="宋体" w:cs="宋体"/>
          <w:b/>
          <w:color w:val="auto"/>
          <w:spacing w:val="0"/>
          <w:sz w:val="24"/>
          <w:szCs w:val="24"/>
          <w:highlight w:val="none"/>
          <w:lang w:val="en-US" w:eastAsia="zh-CN"/>
        </w:rPr>
        <w:t>1.4 联合体</w:t>
      </w:r>
    </w:p>
    <w:p w14:paraId="0305D84D">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0" w:firstLineChars="200"/>
        <w:rPr>
          <w:rFonts w:hint="eastAsia" w:ascii="宋体" w:hAnsi="宋体" w:eastAsia="宋体" w:cs="宋体"/>
          <w:color w:val="auto"/>
          <w:spacing w:val="0"/>
          <w:sz w:val="24"/>
          <w:szCs w:val="24"/>
          <w:highlight w:val="none"/>
          <w:lang w:val="zh-CN"/>
        </w:rPr>
      </w:pPr>
      <w:r>
        <w:rPr>
          <w:rFonts w:hint="eastAsia" w:ascii="宋体" w:hAnsi="宋体" w:eastAsia="宋体" w:cs="宋体"/>
          <w:color w:val="auto"/>
          <w:spacing w:val="0"/>
          <w:sz w:val="24"/>
          <w:szCs w:val="24"/>
          <w:highlight w:val="none"/>
          <w:lang w:val="en-US" w:eastAsia="zh-CN"/>
        </w:rPr>
        <w:t>如供应商</w:t>
      </w:r>
      <w:r>
        <w:rPr>
          <w:rFonts w:hint="eastAsia" w:ascii="宋体" w:hAnsi="宋体" w:eastAsia="宋体" w:cs="宋体"/>
          <w:color w:val="auto"/>
          <w:spacing w:val="0"/>
          <w:sz w:val="24"/>
          <w:szCs w:val="24"/>
          <w:highlight w:val="none"/>
          <w:lang w:val="zh-CN"/>
        </w:rPr>
        <w:t>须知前附表规定接受联合体投标的，应遵守以下规定：</w:t>
      </w:r>
    </w:p>
    <w:p w14:paraId="37072AF9">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0" w:firstLineChars="200"/>
        <w:rPr>
          <w:rFonts w:hint="eastAsia" w:ascii="宋体" w:hAnsi="宋体" w:eastAsia="宋体" w:cs="宋体"/>
          <w:color w:val="auto"/>
          <w:spacing w:val="0"/>
          <w:sz w:val="24"/>
          <w:szCs w:val="24"/>
          <w:highlight w:val="none"/>
          <w:lang w:val="zh-CN"/>
        </w:rPr>
      </w:pPr>
      <w:r>
        <w:rPr>
          <w:rFonts w:hint="eastAsia" w:ascii="宋体" w:hAnsi="宋体" w:eastAsia="宋体" w:cs="宋体"/>
          <w:color w:val="auto"/>
          <w:spacing w:val="0"/>
          <w:sz w:val="24"/>
          <w:szCs w:val="24"/>
          <w:highlight w:val="none"/>
          <w:lang w:val="zh-CN"/>
        </w:rPr>
        <w:t>（1）两个以上供应商可以组成一个投标联合体，以一个供应商的身份投标，但必须确定其中一个单位为投标的全权代表参加投标活动，并承担投标及履约中应承担的全部责任和义务。</w:t>
      </w:r>
    </w:p>
    <w:p w14:paraId="4C7B749C">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0" w:firstLineChars="200"/>
        <w:rPr>
          <w:rFonts w:hint="eastAsia" w:ascii="宋体" w:hAnsi="宋体" w:eastAsia="宋体" w:cs="宋体"/>
          <w:color w:val="auto"/>
          <w:spacing w:val="0"/>
          <w:sz w:val="24"/>
          <w:szCs w:val="24"/>
          <w:highlight w:val="none"/>
          <w:lang w:val="zh-CN"/>
        </w:rPr>
      </w:pPr>
      <w:r>
        <w:rPr>
          <w:rFonts w:hint="eastAsia" w:ascii="宋体" w:hAnsi="宋体" w:eastAsia="宋体" w:cs="宋体"/>
          <w:color w:val="auto"/>
          <w:spacing w:val="0"/>
          <w:sz w:val="24"/>
          <w:szCs w:val="24"/>
          <w:highlight w:val="none"/>
          <w:lang w:val="zh-CN"/>
        </w:rPr>
        <w:t>（2）以联合体形式参加投标的，将对所有的联合体成员进行信用记录查询，联合体成员存在不良信用记录的，视同联合体存在不良信用记录，为无效投标。</w:t>
      </w:r>
    </w:p>
    <w:p w14:paraId="5CE4181E">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0" w:firstLineChars="200"/>
        <w:rPr>
          <w:rFonts w:hint="eastAsia" w:ascii="宋体" w:hAnsi="宋体" w:eastAsia="宋体" w:cs="宋体"/>
          <w:color w:val="auto"/>
          <w:spacing w:val="0"/>
          <w:sz w:val="24"/>
          <w:szCs w:val="24"/>
          <w:highlight w:val="none"/>
          <w:lang w:val="zh-CN"/>
        </w:rPr>
      </w:pPr>
      <w:r>
        <w:rPr>
          <w:rFonts w:hint="eastAsia" w:ascii="宋体" w:hAnsi="宋体" w:eastAsia="宋体" w:cs="宋体"/>
          <w:color w:val="auto"/>
          <w:spacing w:val="0"/>
          <w:sz w:val="24"/>
          <w:szCs w:val="24"/>
          <w:highlight w:val="none"/>
          <w:lang w:val="zh-CN"/>
        </w:rPr>
        <w:t>（3）以联合体形式参加投标的，应符合</w:t>
      </w:r>
      <w:r>
        <w:rPr>
          <w:rFonts w:hint="eastAsia" w:ascii="宋体" w:hAnsi="宋体" w:eastAsia="宋体" w:cs="宋体"/>
          <w:color w:val="auto"/>
          <w:spacing w:val="0"/>
          <w:sz w:val="24"/>
          <w:szCs w:val="24"/>
          <w:highlight w:val="none"/>
          <w:lang w:val="en-US" w:eastAsia="zh-CN"/>
        </w:rPr>
        <w:t>供应商</w:t>
      </w:r>
      <w:r>
        <w:rPr>
          <w:rFonts w:hint="eastAsia" w:ascii="宋体" w:hAnsi="宋体" w:eastAsia="宋体" w:cs="宋体"/>
          <w:color w:val="auto"/>
          <w:spacing w:val="0"/>
          <w:sz w:val="24"/>
          <w:szCs w:val="24"/>
          <w:highlight w:val="none"/>
          <w:lang w:val="zh-CN"/>
        </w:rPr>
        <w:t>须知前附表的要求，联合体各方均应当符合政府采购法第二十二条第一款规定的条件，联合体各方均应当具备承担采购项目（标段）的相应能力、具备规定的相应资格条件。全权代表一方的条件应符合投标资格要求。</w:t>
      </w:r>
    </w:p>
    <w:p w14:paraId="4F84D15D">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0" w:firstLineChars="200"/>
        <w:rPr>
          <w:rFonts w:hint="eastAsia" w:ascii="宋体" w:hAnsi="宋体" w:eastAsia="宋体" w:cs="宋体"/>
          <w:color w:val="auto"/>
          <w:spacing w:val="0"/>
          <w:sz w:val="24"/>
          <w:szCs w:val="24"/>
          <w:highlight w:val="none"/>
          <w:lang w:val="zh-CN"/>
        </w:rPr>
      </w:pPr>
      <w:r>
        <w:rPr>
          <w:rFonts w:hint="eastAsia" w:ascii="宋体" w:hAnsi="宋体" w:eastAsia="宋体" w:cs="宋体"/>
          <w:color w:val="auto"/>
          <w:spacing w:val="0"/>
          <w:sz w:val="24"/>
          <w:szCs w:val="24"/>
          <w:highlight w:val="none"/>
          <w:lang w:val="zh-CN"/>
        </w:rPr>
        <w:t>（4）联合体中有同类资质的供应商按照联合体分工承担相同工作的，应当按照资质等级较低的供应商确定资质等级。</w:t>
      </w:r>
    </w:p>
    <w:p w14:paraId="0CBC570F">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0" w:firstLineChars="200"/>
        <w:rPr>
          <w:rFonts w:hint="eastAsia" w:ascii="宋体" w:hAnsi="宋体" w:eastAsia="宋体" w:cs="宋体"/>
          <w:color w:val="auto"/>
          <w:spacing w:val="0"/>
          <w:sz w:val="24"/>
          <w:szCs w:val="24"/>
          <w:highlight w:val="none"/>
          <w:lang w:val="zh-CN"/>
        </w:rPr>
      </w:pPr>
      <w:r>
        <w:rPr>
          <w:rFonts w:hint="eastAsia" w:ascii="宋体" w:hAnsi="宋体" w:eastAsia="宋体" w:cs="宋体"/>
          <w:color w:val="auto"/>
          <w:spacing w:val="0"/>
          <w:sz w:val="24"/>
          <w:szCs w:val="24"/>
          <w:highlight w:val="none"/>
          <w:lang w:val="zh-CN"/>
        </w:rPr>
        <w:t>（5）联合体各方之间应当签订联合投标协议，明确约定联合体各方承担的工作和相应的责任，并将联合投标协议连同响应文件一并提交采购代理机构。</w:t>
      </w:r>
    </w:p>
    <w:p w14:paraId="6AFD5ED6">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0" w:firstLineChars="200"/>
        <w:rPr>
          <w:rFonts w:hint="eastAsia" w:ascii="宋体" w:hAnsi="宋体" w:eastAsia="宋体" w:cs="宋体"/>
          <w:color w:val="auto"/>
          <w:spacing w:val="0"/>
          <w:sz w:val="24"/>
          <w:szCs w:val="24"/>
          <w:highlight w:val="none"/>
          <w:lang w:val="zh-CN"/>
        </w:rPr>
      </w:pPr>
      <w:r>
        <w:rPr>
          <w:rFonts w:hint="eastAsia" w:ascii="宋体" w:hAnsi="宋体" w:eastAsia="宋体" w:cs="宋体"/>
          <w:color w:val="auto"/>
          <w:spacing w:val="0"/>
          <w:sz w:val="24"/>
          <w:szCs w:val="24"/>
          <w:highlight w:val="none"/>
          <w:lang w:val="zh-CN"/>
        </w:rPr>
        <w:t>（6）联合体各方签订联合投标协议后，不得再以自己名义单独在同一项目中投标，也不得组成新的联合体参加同一项目投标。</w:t>
      </w:r>
    </w:p>
    <w:p w14:paraId="43AD362E">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0" w:firstLineChars="200"/>
        <w:rPr>
          <w:rFonts w:hint="eastAsia" w:ascii="宋体" w:hAnsi="宋体" w:eastAsia="宋体" w:cs="宋体"/>
          <w:color w:val="auto"/>
          <w:spacing w:val="0"/>
          <w:sz w:val="24"/>
          <w:szCs w:val="24"/>
          <w:highlight w:val="none"/>
          <w:lang w:val="zh-CN"/>
        </w:rPr>
      </w:pPr>
      <w:r>
        <w:rPr>
          <w:rFonts w:hint="eastAsia" w:ascii="宋体" w:hAnsi="宋体" w:eastAsia="宋体" w:cs="宋体"/>
          <w:color w:val="auto"/>
          <w:spacing w:val="0"/>
          <w:sz w:val="24"/>
          <w:szCs w:val="24"/>
          <w:highlight w:val="none"/>
          <w:lang w:val="zh-CN"/>
        </w:rPr>
        <w:t>（7）联合体中标的，联合体各方应当共同与采购人签订合同，就中标项目（标段）向采购人承担连带责任。</w:t>
      </w:r>
    </w:p>
    <w:p w14:paraId="420C39B5">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0" w:firstLineChars="200"/>
        <w:rPr>
          <w:rFonts w:hint="eastAsia" w:ascii="宋体" w:hAnsi="宋体" w:eastAsia="宋体" w:cs="宋体"/>
          <w:color w:val="auto"/>
          <w:spacing w:val="0"/>
          <w:sz w:val="24"/>
          <w:szCs w:val="24"/>
          <w:highlight w:val="none"/>
          <w:lang w:val="en-US" w:eastAsia="zh-CN"/>
        </w:rPr>
      </w:pPr>
      <w:r>
        <w:rPr>
          <w:rFonts w:hint="eastAsia" w:ascii="宋体" w:hAnsi="宋体" w:eastAsia="宋体" w:cs="宋体"/>
          <w:color w:val="auto"/>
          <w:spacing w:val="0"/>
          <w:sz w:val="24"/>
          <w:szCs w:val="24"/>
          <w:highlight w:val="none"/>
          <w:lang w:val="zh-CN"/>
        </w:rPr>
        <w:t>（</w:t>
      </w:r>
      <w:r>
        <w:rPr>
          <w:rFonts w:hint="eastAsia" w:ascii="宋体" w:hAnsi="宋体" w:eastAsia="宋体" w:cs="宋体"/>
          <w:color w:val="auto"/>
          <w:spacing w:val="0"/>
          <w:sz w:val="24"/>
          <w:szCs w:val="24"/>
          <w:highlight w:val="none"/>
          <w:lang w:val="en-US" w:eastAsia="zh-CN"/>
        </w:rPr>
        <w:t>8）预留中小企业份额项目中，组成联合体的中小企业与联合体内其他企业不得存在直接控股、管理关系。</w:t>
      </w:r>
    </w:p>
    <w:p w14:paraId="679D74FC">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2" w:firstLineChars="200"/>
        <w:rPr>
          <w:rFonts w:hint="eastAsia" w:ascii="宋体" w:hAnsi="宋体" w:eastAsia="宋体" w:cs="宋体"/>
          <w:b/>
          <w:color w:val="auto"/>
          <w:spacing w:val="0"/>
          <w:sz w:val="24"/>
          <w:szCs w:val="24"/>
          <w:highlight w:val="none"/>
          <w:lang w:val="zh-CN"/>
        </w:rPr>
      </w:pPr>
      <w:r>
        <w:rPr>
          <w:rFonts w:hint="eastAsia" w:ascii="宋体" w:hAnsi="宋体" w:eastAsia="宋体" w:cs="宋体"/>
          <w:b/>
          <w:color w:val="auto"/>
          <w:spacing w:val="0"/>
          <w:sz w:val="24"/>
          <w:szCs w:val="24"/>
          <w:highlight w:val="none"/>
          <w:lang w:val="zh-CN"/>
        </w:rPr>
        <w:t>1.</w:t>
      </w:r>
      <w:r>
        <w:rPr>
          <w:rFonts w:hint="eastAsia" w:ascii="宋体" w:hAnsi="宋体" w:eastAsia="宋体" w:cs="宋体"/>
          <w:b/>
          <w:color w:val="auto"/>
          <w:spacing w:val="0"/>
          <w:sz w:val="24"/>
          <w:szCs w:val="24"/>
          <w:highlight w:val="none"/>
          <w:lang w:val="en-US" w:eastAsia="zh-CN"/>
        </w:rPr>
        <w:t xml:space="preserve">5 </w:t>
      </w:r>
      <w:r>
        <w:rPr>
          <w:rFonts w:hint="eastAsia" w:ascii="宋体" w:hAnsi="宋体" w:eastAsia="宋体" w:cs="宋体"/>
          <w:b/>
          <w:color w:val="auto"/>
          <w:spacing w:val="0"/>
          <w:sz w:val="24"/>
          <w:szCs w:val="24"/>
          <w:highlight w:val="none"/>
          <w:lang w:val="zh-CN"/>
        </w:rPr>
        <w:t>知识产权</w:t>
      </w:r>
    </w:p>
    <w:p w14:paraId="20D8F45E">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0" w:firstLineChars="200"/>
        <w:rPr>
          <w:rFonts w:hint="eastAsia" w:ascii="宋体" w:hAnsi="宋体" w:eastAsia="宋体" w:cs="宋体"/>
          <w:color w:val="auto"/>
          <w:spacing w:val="0"/>
          <w:sz w:val="24"/>
          <w:szCs w:val="24"/>
          <w:highlight w:val="none"/>
          <w:lang w:val="zh-CN"/>
        </w:rPr>
      </w:pPr>
      <w:r>
        <w:rPr>
          <w:rFonts w:hint="eastAsia" w:ascii="宋体" w:hAnsi="宋体" w:eastAsia="宋体" w:cs="宋体"/>
          <w:color w:val="auto"/>
          <w:spacing w:val="0"/>
          <w:sz w:val="24"/>
          <w:szCs w:val="24"/>
          <w:highlight w:val="none"/>
          <w:lang w:val="zh-CN"/>
        </w:rPr>
        <w:t>1.</w:t>
      </w:r>
      <w:r>
        <w:rPr>
          <w:rFonts w:hint="eastAsia" w:ascii="宋体" w:hAnsi="宋体" w:eastAsia="宋体" w:cs="宋体"/>
          <w:color w:val="auto"/>
          <w:spacing w:val="0"/>
          <w:sz w:val="24"/>
          <w:szCs w:val="24"/>
          <w:highlight w:val="none"/>
          <w:lang w:val="en-US" w:eastAsia="zh-CN"/>
        </w:rPr>
        <w:t>5.</w:t>
      </w:r>
      <w:r>
        <w:rPr>
          <w:rFonts w:hint="eastAsia" w:ascii="宋体" w:hAnsi="宋体" w:eastAsia="宋体" w:cs="宋体"/>
          <w:color w:val="auto"/>
          <w:spacing w:val="0"/>
          <w:sz w:val="24"/>
          <w:szCs w:val="24"/>
          <w:highlight w:val="none"/>
          <w:lang w:val="zh-CN"/>
        </w:rPr>
        <w:t>1 供应商须保证采购人在中华人民共和国境内使用投标货物、资料、技术、服务或其任何一部分时，享有不受限制的无偿使用权，不会产生因第三方提出侵犯其专利权、商标权或其它知识产权而引起的法律或经济纠纷。如供应商不拥有相应的知识产权，则在投标报价中必须包括合法获取该知识产权的一切相关费用。如因此导致采购人损失的，供应商须承担全部赔偿责任。</w:t>
      </w:r>
    </w:p>
    <w:p w14:paraId="11E99D71">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0" w:firstLineChars="200"/>
        <w:rPr>
          <w:rFonts w:hint="eastAsia" w:ascii="宋体" w:hAnsi="宋体" w:eastAsia="宋体" w:cs="宋体"/>
          <w:color w:val="auto"/>
          <w:spacing w:val="0"/>
          <w:sz w:val="24"/>
          <w:szCs w:val="24"/>
          <w:highlight w:val="none"/>
          <w:lang w:val="zh-CN"/>
        </w:rPr>
      </w:pPr>
      <w:r>
        <w:rPr>
          <w:rFonts w:hint="eastAsia" w:ascii="宋体" w:hAnsi="宋体" w:eastAsia="宋体" w:cs="宋体"/>
          <w:color w:val="auto"/>
          <w:spacing w:val="0"/>
          <w:sz w:val="24"/>
          <w:szCs w:val="24"/>
          <w:highlight w:val="none"/>
          <w:lang w:val="zh-CN"/>
        </w:rPr>
        <w:t>1.</w:t>
      </w:r>
      <w:r>
        <w:rPr>
          <w:rFonts w:hint="eastAsia" w:ascii="宋体" w:hAnsi="宋体" w:eastAsia="宋体" w:cs="宋体"/>
          <w:color w:val="auto"/>
          <w:spacing w:val="0"/>
          <w:sz w:val="24"/>
          <w:szCs w:val="24"/>
          <w:highlight w:val="none"/>
          <w:lang w:val="en-US" w:eastAsia="zh-CN"/>
        </w:rPr>
        <w:t>5</w:t>
      </w:r>
      <w:r>
        <w:rPr>
          <w:rFonts w:hint="eastAsia" w:ascii="宋体" w:hAnsi="宋体" w:eastAsia="宋体" w:cs="宋体"/>
          <w:color w:val="auto"/>
          <w:spacing w:val="0"/>
          <w:sz w:val="24"/>
          <w:szCs w:val="24"/>
          <w:highlight w:val="none"/>
          <w:lang w:val="zh-CN"/>
        </w:rPr>
        <w:t>.2 供应商如欲在项目实施过程中采用自有知识成果，须在响应文件中声明，并提供相关知识产权证明文件。使用该知识成果后，供应商须提供开发接口和开发手册等技术文档。</w:t>
      </w:r>
    </w:p>
    <w:p w14:paraId="2D36F0CC">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2" w:firstLineChars="200"/>
        <w:rPr>
          <w:rFonts w:hint="eastAsia" w:ascii="宋体" w:hAnsi="宋体" w:eastAsia="宋体" w:cs="宋体"/>
          <w:b/>
          <w:color w:val="auto"/>
          <w:spacing w:val="0"/>
          <w:sz w:val="24"/>
          <w:szCs w:val="24"/>
          <w:highlight w:val="none"/>
          <w:lang w:val="zh-CN"/>
        </w:rPr>
      </w:pPr>
      <w:r>
        <w:rPr>
          <w:rFonts w:hint="eastAsia" w:ascii="宋体" w:hAnsi="宋体" w:eastAsia="宋体" w:cs="宋体"/>
          <w:b/>
          <w:color w:val="auto"/>
          <w:spacing w:val="0"/>
          <w:sz w:val="24"/>
          <w:szCs w:val="24"/>
          <w:highlight w:val="none"/>
          <w:lang w:val="zh-CN"/>
        </w:rPr>
        <w:t>1.</w:t>
      </w:r>
      <w:r>
        <w:rPr>
          <w:rFonts w:hint="eastAsia" w:ascii="宋体" w:hAnsi="宋体" w:eastAsia="宋体" w:cs="宋体"/>
          <w:b/>
          <w:color w:val="auto"/>
          <w:spacing w:val="0"/>
          <w:sz w:val="24"/>
          <w:szCs w:val="24"/>
          <w:highlight w:val="none"/>
          <w:lang w:val="en-US" w:eastAsia="zh-CN"/>
        </w:rPr>
        <w:t xml:space="preserve">6 </w:t>
      </w:r>
      <w:r>
        <w:rPr>
          <w:rFonts w:hint="eastAsia" w:ascii="宋体" w:hAnsi="宋体" w:eastAsia="宋体" w:cs="宋体"/>
          <w:b/>
          <w:color w:val="auto"/>
          <w:spacing w:val="0"/>
          <w:sz w:val="24"/>
          <w:szCs w:val="24"/>
          <w:highlight w:val="none"/>
          <w:lang w:val="zh-CN"/>
        </w:rPr>
        <w:t>投标费用</w:t>
      </w:r>
    </w:p>
    <w:p w14:paraId="1DB4271A">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0" w:firstLineChars="200"/>
        <w:rPr>
          <w:rFonts w:hint="eastAsia" w:ascii="宋体" w:hAnsi="宋体" w:eastAsia="宋体" w:cs="宋体"/>
          <w:color w:val="auto"/>
          <w:spacing w:val="0"/>
          <w:sz w:val="24"/>
          <w:szCs w:val="24"/>
          <w:highlight w:val="none"/>
          <w:lang w:val="zh-CN"/>
        </w:rPr>
      </w:pPr>
      <w:r>
        <w:rPr>
          <w:rFonts w:hint="eastAsia" w:ascii="宋体" w:hAnsi="宋体" w:eastAsia="宋体" w:cs="宋体"/>
          <w:color w:val="auto"/>
          <w:spacing w:val="0"/>
          <w:sz w:val="24"/>
          <w:szCs w:val="24"/>
          <w:highlight w:val="none"/>
          <w:lang w:val="zh-CN"/>
        </w:rPr>
        <w:t>无论</w:t>
      </w:r>
      <w:r>
        <w:rPr>
          <w:rFonts w:hint="eastAsia" w:ascii="宋体" w:hAnsi="宋体" w:eastAsia="宋体" w:cs="宋体"/>
          <w:color w:val="auto"/>
          <w:spacing w:val="0"/>
          <w:sz w:val="24"/>
          <w:szCs w:val="24"/>
          <w:highlight w:val="none"/>
          <w:lang w:val="en-US" w:eastAsia="zh-CN"/>
        </w:rPr>
        <w:t>投标</w:t>
      </w:r>
      <w:r>
        <w:rPr>
          <w:rFonts w:hint="eastAsia" w:ascii="宋体" w:hAnsi="宋体" w:eastAsia="宋体" w:cs="宋体"/>
          <w:color w:val="auto"/>
          <w:spacing w:val="0"/>
          <w:sz w:val="24"/>
          <w:szCs w:val="24"/>
          <w:highlight w:val="none"/>
          <w:lang w:val="zh-CN"/>
        </w:rPr>
        <w:t>过程中的做法和结果如何，无论何种原因的采购失败废标，供应商应自行承担所有与准备和参加投标有关的全部费用（类比商业采购中的客户洽谈费用），采购代理机构在任何情况下均无义务和责任承担供应商的任何费用。</w:t>
      </w:r>
    </w:p>
    <w:p w14:paraId="2D43FAC3">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2" w:firstLineChars="200"/>
        <w:rPr>
          <w:rFonts w:hint="eastAsia" w:ascii="宋体" w:hAnsi="宋体" w:eastAsia="宋体" w:cs="宋体"/>
          <w:b/>
          <w:color w:val="auto"/>
          <w:spacing w:val="0"/>
          <w:sz w:val="24"/>
          <w:szCs w:val="24"/>
          <w:highlight w:val="none"/>
          <w:lang w:val="zh-CN"/>
        </w:rPr>
      </w:pPr>
      <w:r>
        <w:rPr>
          <w:rFonts w:hint="eastAsia" w:ascii="宋体" w:hAnsi="宋体" w:eastAsia="宋体" w:cs="宋体"/>
          <w:b/>
          <w:color w:val="auto"/>
          <w:spacing w:val="0"/>
          <w:sz w:val="24"/>
          <w:szCs w:val="24"/>
          <w:highlight w:val="none"/>
          <w:lang w:val="zh-CN"/>
        </w:rPr>
        <w:t>1.</w:t>
      </w:r>
      <w:r>
        <w:rPr>
          <w:rFonts w:hint="eastAsia" w:ascii="宋体" w:hAnsi="宋体" w:eastAsia="宋体" w:cs="宋体"/>
          <w:b/>
          <w:color w:val="auto"/>
          <w:spacing w:val="0"/>
          <w:sz w:val="24"/>
          <w:szCs w:val="24"/>
          <w:highlight w:val="none"/>
          <w:lang w:val="en-US" w:eastAsia="zh-CN"/>
        </w:rPr>
        <w:t xml:space="preserve">7 </w:t>
      </w:r>
      <w:r>
        <w:rPr>
          <w:rFonts w:hint="eastAsia" w:ascii="宋体" w:hAnsi="宋体" w:eastAsia="宋体" w:cs="宋体"/>
          <w:b/>
          <w:color w:val="auto"/>
          <w:spacing w:val="0"/>
          <w:sz w:val="24"/>
          <w:szCs w:val="24"/>
          <w:highlight w:val="none"/>
          <w:lang w:val="zh-CN"/>
        </w:rPr>
        <w:t xml:space="preserve"> 保密</w:t>
      </w:r>
    </w:p>
    <w:p w14:paraId="4124CBE0">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0" w:firstLineChars="200"/>
        <w:rPr>
          <w:rFonts w:hint="eastAsia" w:ascii="宋体" w:hAnsi="宋体" w:eastAsia="宋体" w:cs="宋体"/>
          <w:color w:val="auto"/>
          <w:spacing w:val="0"/>
          <w:sz w:val="24"/>
          <w:szCs w:val="24"/>
          <w:highlight w:val="none"/>
          <w:lang w:val="zh-CN"/>
        </w:rPr>
      </w:pPr>
      <w:r>
        <w:rPr>
          <w:rFonts w:hint="eastAsia" w:ascii="宋体" w:hAnsi="宋体" w:eastAsia="宋体" w:cs="宋体"/>
          <w:color w:val="auto"/>
          <w:spacing w:val="0"/>
          <w:sz w:val="24"/>
          <w:szCs w:val="24"/>
          <w:highlight w:val="none"/>
          <w:lang w:val="zh-CN"/>
        </w:rPr>
        <w:t>1.</w:t>
      </w:r>
      <w:r>
        <w:rPr>
          <w:rFonts w:hint="eastAsia" w:ascii="宋体" w:hAnsi="宋体" w:eastAsia="宋体" w:cs="宋体"/>
          <w:color w:val="auto"/>
          <w:spacing w:val="0"/>
          <w:sz w:val="24"/>
          <w:szCs w:val="24"/>
          <w:highlight w:val="none"/>
          <w:lang w:val="en-US" w:eastAsia="zh-CN"/>
        </w:rPr>
        <w:t>7</w:t>
      </w:r>
      <w:r>
        <w:rPr>
          <w:rFonts w:hint="eastAsia" w:ascii="宋体" w:hAnsi="宋体" w:eastAsia="宋体" w:cs="宋体"/>
          <w:color w:val="auto"/>
          <w:spacing w:val="0"/>
          <w:sz w:val="24"/>
          <w:szCs w:val="24"/>
          <w:highlight w:val="none"/>
          <w:lang w:val="zh-CN"/>
        </w:rPr>
        <w:t>.1 参与采购活动的各方应对谈判文件和响应文件中的商业和技术等秘密保密，供应商应在响应文件中对需保密事项予以书面声明，否则视为非保密事项。</w:t>
      </w:r>
    </w:p>
    <w:p w14:paraId="12315005">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0" w:firstLineChars="200"/>
        <w:rPr>
          <w:rFonts w:hint="eastAsia" w:ascii="宋体" w:hAnsi="宋体" w:eastAsia="宋体" w:cs="宋体"/>
          <w:color w:val="auto"/>
          <w:spacing w:val="0"/>
          <w:sz w:val="24"/>
          <w:szCs w:val="24"/>
          <w:highlight w:val="none"/>
          <w:lang w:val="zh-CN"/>
        </w:rPr>
      </w:pPr>
      <w:r>
        <w:rPr>
          <w:rFonts w:hint="eastAsia" w:ascii="宋体" w:hAnsi="宋体" w:eastAsia="宋体" w:cs="宋体"/>
          <w:color w:val="auto"/>
          <w:spacing w:val="0"/>
          <w:sz w:val="24"/>
          <w:szCs w:val="24"/>
          <w:highlight w:val="none"/>
          <w:lang w:val="zh-CN"/>
        </w:rPr>
        <w:t>1.</w:t>
      </w:r>
      <w:r>
        <w:rPr>
          <w:rFonts w:hint="eastAsia" w:ascii="宋体" w:hAnsi="宋体" w:eastAsia="宋体" w:cs="宋体"/>
          <w:color w:val="auto"/>
          <w:spacing w:val="0"/>
          <w:sz w:val="24"/>
          <w:szCs w:val="24"/>
          <w:highlight w:val="none"/>
          <w:lang w:val="en-US" w:eastAsia="zh-CN"/>
        </w:rPr>
        <w:t>7</w:t>
      </w:r>
      <w:r>
        <w:rPr>
          <w:rFonts w:hint="eastAsia" w:ascii="宋体" w:hAnsi="宋体" w:eastAsia="宋体" w:cs="宋体"/>
          <w:color w:val="auto"/>
          <w:spacing w:val="0"/>
          <w:sz w:val="24"/>
          <w:szCs w:val="24"/>
          <w:highlight w:val="none"/>
          <w:lang w:val="zh-CN"/>
        </w:rPr>
        <w:t>.2 依据政府采购中标结果及合同公告规定，中标（合同）标的名称、规格型号、单价及中标（合同）金额等内容不得作为商业秘密。</w:t>
      </w:r>
    </w:p>
    <w:p w14:paraId="23A9E266">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2" w:firstLineChars="200"/>
        <w:rPr>
          <w:rFonts w:hint="eastAsia" w:ascii="宋体" w:hAnsi="宋体" w:eastAsia="宋体" w:cs="宋体"/>
          <w:b/>
          <w:color w:val="auto"/>
          <w:spacing w:val="0"/>
          <w:sz w:val="24"/>
          <w:szCs w:val="24"/>
          <w:highlight w:val="none"/>
          <w:lang w:val="zh-CN"/>
        </w:rPr>
      </w:pPr>
      <w:r>
        <w:rPr>
          <w:rFonts w:hint="eastAsia" w:ascii="宋体" w:hAnsi="宋体" w:eastAsia="宋体" w:cs="宋体"/>
          <w:b/>
          <w:color w:val="auto"/>
          <w:spacing w:val="0"/>
          <w:sz w:val="24"/>
          <w:szCs w:val="24"/>
          <w:highlight w:val="none"/>
          <w:lang w:val="zh-CN"/>
        </w:rPr>
        <w:t>1.</w:t>
      </w:r>
      <w:r>
        <w:rPr>
          <w:rFonts w:hint="eastAsia" w:ascii="宋体" w:hAnsi="宋体" w:eastAsia="宋体" w:cs="宋体"/>
          <w:b/>
          <w:color w:val="auto"/>
          <w:spacing w:val="0"/>
          <w:sz w:val="24"/>
          <w:szCs w:val="24"/>
          <w:highlight w:val="none"/>
          <w:lang w:val="en-US" w:eastAsia="zh-CN"/>
        </w:rPr>
        <w:t>8</w:t>
      </w:r>
      <w:r>
        <w:rPr>
          <w:rFonts w:hint="eastAsia" w:ascii="宋体" w:hAnsi="宋体" w:eastAsia="宋体" w:cs="宋体"/>
          <w:b/>
          <w:color w:val="auto"/>
          <w:spacing w:val="0"/>
          <w:sz w:val="24"/>
          <w:szCs w:val="24"/>
          <w:highlight w:val="none"/>
          <w:lang w:val="zh-CN"/>
        </w:rPr>
        <w:t xml:space="preserve"> 语言文字</w:t>
      </w:r>
    </w:p>
    <w:p w14:paraId="60D869B9">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0" w:firstLineChars="200"/>
        <w:rPr>
          <w:rFonts w:hint="eastAsia" w:ascii="宋体" w:hAnsi="宋体" w:eastAsia="宋体" w:cs="宋体"/>
          <w:color w:val="auto"/>
          <w:spacing w:val="0"/>
          <w:sz w:val="24"/>
          <w:szCs w:val="24"/>
          <w:highlight w:val="none"/>
          <w:lang w:val="zh-CN"/>
        </w:rPr>
      </w:pPr>
      <w:r>
        <w:rPr>
          <w:rFonts w:hint="eastAsia" w:ascii="宋体" w:hAnsi="宋体" w:eastAsia="宋体" w:cs="宋体"/>
          <w:color w:val="auto"/>
          <w:spacing w:val="0"/>
          <w:sz w:val="24"/>
          <w:szCs w:val="24"/>
          <w:highlight w:val="none"/>
          <w:lang w:val="zh-CN"/>
        </w:rPr>
        <w:t>除专用术语外，与招标有关的语言均使用中文。必要时专用术语应附有中文注释。如果响应文件或与投标有关的其它文件、信件及来往函电以其他语言书写，供应商应将其译成中文，并对中文译稿的真实、准确、完整承担责任。</w:t>
      </w:r>
    </w:p>
    <w:p w14:paraId="276EB7CF">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2" w:firstLineChars="200"/>
        <w:rPr>
          <w:rFonts w:hint="eastAsia" w:ascii="宋体" w:hAnsi="宋体" w:eastAsia="宋体" w:cs="宋体"/>
          <w:b/>
          <w:color w:val="auto"/>
          <w:spacing w:val="0"/>
          <w:sz w:val="24"/>
          <w:szCs w:val="24"/>
          <w:highlight w:val="none"/>
          <w:lang w:val="zh-CN"/>
        </w:rPr>
      </w:pPr>
      <w:r>
        <w:rPr>
          <w:rFonts w:hint="eastAsia" w:ascii="宋体" w:hAnsi="宋体" w:eastAsia="宋体" w:cs="宋体"/>
          <w:b/>
          <w:color w:val="auto"/>
          <w:spacing w:val="0"/>
          <w:sz w:val="24"/>
          <w:szCs w:val="24"/>
          <w:highlight w:val="none"/>
          <w:lang w:val="zh-CN"/>
        </w:rPr>
        <w:t>1.</w:t>
      </w:r>
      <w:r>
        <w:rPr>
          <w:rFonts w:hint="eastAsia" w:ascii="宋体" w:hAnsi="宋体" w:eastAsia="宋体" w:cs="宋体"/>
          <w:b/>
          <w:color w:val="auto"/>
          <w:spacing w:val="0"/>
          <w:sz w:val="24"/>
          <w:szCs w:val="24"/>
          <w:highlight w:val="none"/>
          <w:lang w:val="en-US" w:eastAsia="zh-CN"/>
        </w:rPr>
        <w:t xml:space="preserve">9 </w:t>
      </w:r>
      <w:r>
        <w:rPr>
          <w:rFonts w:hint="eastAsia" w:ascii="宋体" w:hAnsi="宋体" w:eastAsia="宋体" w:cs="宋体"/>
          <w:b/>
          <w:color w:val="auto"/>
          <w:spacing w:val="0"/>
          <w:sz w:val="24"/>
          <w:szCs w:val="24"/>
          <w:highlight w:val="none"/>
          <w:lang w:val="zh-CN"/>
        </w:rPr>
        <w:t>计量单位</w:t>
      </w:r>
    </w:p>
    <w:p w14:paraId="4960BF46">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0" w:firstLineChars="200"/>
        <w:rPr>
          <w:rFonts w:hint="eastAsia" w:ascii="宋体" w:hAnsi="宋体" w:eastAsia="宋体" w:cs="宋体"/>
          <w:color w:val="auto"/>
          <w:spacing w:val="0"/>
          <w:sz w:val="24"/>
          <w:szCs w:val="24"/>
          <w:highlight w:val="none"/>
          <w:lang w:val="zh-CN"/>
        </w:rPr>
      </w:pPr>
      <w:r>
        <w:rPr>
          <w:rFonts w:hint="eastAsia" w:ascii="宋体" w:hAnsi="宋体" w:eastAsia="宋体" w:cs="宋体"/>
          <w:color w:val="auto"/>
          <w:spacing w:val="0"/>
          <w:sz w:val="24"/>
          <w:szCs w:val="24"/>
          <w:highlight w:val="none"/>
          <w:lang w:val="zh-CN"/>
        </w:rPr>
        <w:t>所有计量均采用中华人民共和国法定计量单位。</w:t>
      </w:r>
    </w:p>
    <w:p w14:paraId="43A3B378">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2" w:firstLineChars="200"/>
        <w:rPr>
          <w:rFonts w:hint="eastAsia" w:ascii="宋体" w:hAnsi="宋体" w:eastAsia="宋体" w:cs="宋体"/>
          <w:b/>
          <w:color w:val="auto"/>
          <w:spacing w:val="0"/>
          <w:sz w:val="24"/>
          <w:szCs w:val="24"/>
          <w:highlight w:val="none"/>
          <w:lang w:val="zh-CN"/>
        </w:rPr>
      </w:pPr>
      <w:r>
        <w:rPr>
          <w:rFonts w:hint="eastAsia" w:ascii="宋体" w:hAnsi="宋体" w:eastAsia="宋体" w:cs="宋体"/>
          <w:b/>
          <w:color w:val="auto"/>
          <w:spacing w:val="0"/>
          <w:sz w:val="24"/>
          <w:szCs w:val="24"/>
          <w:highlight w:val="none"/>
          <w:lang w:val="zh-CN"/>
        </w:rPr>
        <w:t>1.</w:t>
      </w:r>
      <w:r>
        <w:rPr>
          <w:rFonts w:hint="eastAsia" w:ascii="宋体" w:hAnsi="宋体" w:eastAsia="宋体" w:cs="宋体"/>
          <w:b/>
          <w:color w:val="auto"/>
          <w:spacing w:val="0"/>
          <w:sz w:val="24"/>
          <w:szCs w:val="24"/>
          <w:highlight w:val="none"/>
          <w:lang w:val="en-US" w:eastAsia="zh-CN"/>
        </w:rPr>
        <w:t xml:space="preserve">10 </w:t>
      </w:r>
      <w:r>
        <w:rPr>
          <w:rFonts w:hint="eastAsia" w:ascii="宋体" w:hAnsi="宋体" w:eastAsia="宋体" w:cs="宋体"/>
          <w:b/>
          <w:color w:val="auto"/>
          <w:spacing w:val="0"/>
          <w:sz w:val="24"/>
          <w:szCs w:val="24"/>
          <w:highlight w:val="none"/>
          <w:lang w:val="zh-CN"/>
        </w:rPr>
        <w:t>踏勘现场</w:t>
      </w:r>
    </w:p>
    <w:p w14:paraId="2194B7E1">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0" w:firstLineChars="200"/>
        <w:rPr>
          <w:rFonts w:hint="eastAsia" w:ascii="宋体" w:hAnsi="宋体" w:eastAsia="宋体" w:cs="宋体"/>
          <w:color w:val="auto"/>
          <w:spacing w:val="0"/>
          <w:sz w:val="24"/>
          <w:szCs w:val="24"/>
          <w:highlight w:val="none"/>
          <w:lang w:val="zh-CN"/>
        </w:rPr>
      </w:pPr>
      <w:r>
        <w:rPr>
          <w:rFonts w:hint="eastAsia" w:ascii="宋体" w:hAnsi="宋体" w:eastAsia="宋体" w:cs="宋体"/>
          <w:color w:val="auto"/>
          <w:spacing w:val="0"/>
          <w:sz w:val="24"/>
          <w:szCs w:val="24"/>
          <w:highlight w:val="none"/>
          <w:lang w:val="zh-CN"/>
        </w:rPr>
        <w:t>1.</w:t>
      </w:r>
      <w:r>
        <w:rPr>
          <w:rFonts w:hint="eastAsia" w:ascii="宋体" w:hAnsi="宋体" w:eastAsia="宋体" w:cs="宋体"/>
          <w:color w:val="auto"/>
          <w:spacing w:val="0"/>
          <w:sz w:val="24"/>
          <w:szCs w:val="24"/>
          <w:highlight w:val="none"/>
          <w:lang w:val="en-US" w:eastAsia="zh-CN"/>
        </w:rPr>
        <w:t>10</w:t>
      </w:r>
      <w:r>
        <w:rPr>
          <w:rFonts w:hint="eastAsia" w:ascii="宋体" w:hAnsi="宋体" w:eastAsia="宋体" w:cs="宋体"/>
          <w:color w:val="auto"/>
          <w:spacing w:val="0"/>
          <w:sz w:val="24"/>
          <w:szCs w:val="24"/>
          <w:highlight w:val="none"/>
          <w:lang w:val="zh-CN"/>
        </w:rPr>
        <w:t>.1 供应商踏勘现场发生的费用自理，供应商自行负责在踏勘现场中所发生的人员伤亡和财产损失。</w:t>
      </w:r>
    </w:p>
    <w:p w14:paraId="00537DC4">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0" w:firstLineChars="200"/>
        <w:rPr>
          <w:rFonts w:hint="eastAsia" w:ascii="宋体" w:hAnsi="宋体" w:eastAsia="宋体" w:cs="宋体"/>
          <w:color w:val="auto"/>
          <w:spacing w:val="0"/>
          <w:sz w:val="24"/>
          <w:szCs w:val="24"/>
          <w:highlight w:val="none"/>
          <w:lang w:val="zh-CN"/>
        </w:rPr>
      </w:pPr>
      <w:r>
        <w:rPr>
          <w:rFonts w:hint="eastAsia" w:ascii="宋体" w:hAnsi="宋体" w:eastAsia="宋体" w:cs="宋体"/>
          <w:color w:val="auto"/>
          <w:spacing w:val="0"/>
          <w:sz w:val="24"/>
          <w:szCs w:val="24"/>
          <w:highlight w:val="none"/>
          <w:lang w:val="zh-CN"/>
        </w:rPr>
        <w:t>1.</w:t>
      </w:r>
      <w:r>
        <w:rPr>
          <w:rFonts w:hint="eastAsia" w:ascii="宋体" w:hAnsi="宋体" w:eastAsia="宋体" w:cs="宋体"/>
          <w:color w:val="auto"/>
          <w:spacing w:val="0"/>
          <w:sz w:val="24"/>
          <w:szCs w:val="24"/>
          <w:highlight w:val="none"/>
          <w:lang w:val="en-US" w:eastAsia="zh-CN"/>
        </w:rPr>
        <w:t>10</w:t>
      </w:r>
      <w:r>
        <w:rPr>
          <w:rFonts w:hint="eastAsia" w:ascii="宋体" w:hAnsi="宋体" w:eastAsia="宋体" w:cs="宋体"/>
          <w:color w:val="auto"/>
          <w:spacing w:val="0"/>
          <w:sz w:val="24"/>
          <w:szCs w:val="24"/>
          <w:highlight w:val="none"/>
          <w:lang w:val="zh-CN"/>
        </w:rPr>
        <w:t>.2 供应商须知前附表规定组织踏勘现场的，采购人及代理机构按供应商须知前附表规定的时间、地点组织供应商踏勘项目现场。或者在谈判文件提供期限截止后以书面形式通知所有获取谈判文件的潜在供应商。采购人及代理机构在踏勘现场中介绍的交验安装条件和相关的周边环境情况，供应商在编制响应文件时参考，采购人及代理机构不对供应商据此作出的判断和决策负责。</w:t>
      </w:r>
    </w:p>
    <w:p w14:paraId="5093B414">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0" w:firstLineChars="200"/>
        <w:rPr>
          <w:rFonts w:hint="eastAsia" w:ascii="宋体" w:hAnsi="宋体" w:eastAsia="宋体" w:cs="宋体"/>
          <w:color w:val="auto"/>
          <w:spacing w:val="0"/>
          <w:sz w:val="24"/>
          <w:szCs w:val="24"/>
          <w:highlight w:val="none"/>
          <w:lang w:val="zh-CN"/>
        </w:rPr>
      </w:pPr>
      <w:r>
        <w:rPr>
          <w:rFonts w:hint="eastAsia" w:ascii="宋体" w:hAnsi="宋体" w:eastAsia="宋体" w:cs="宋体"/>
          <w:color w:val="auto"/>
          <w:spacing w:val="0"/>
          <w:sz w:val="24"/>
          <w:szCs w:val="24"/>
          <w:highlight w:val="none"/>
          <w:lang w:val="zh-CN"/>
        </w:rPr>
        <w:t>1.</w:t>
      </w:r>
      <w:r>
        <w:rPr>
          <w:rFonts w:hint="eastAsia" w:ascii="宋体" w:hAnsi="宋体" w:eastAsia="宋体" w:cs="宋体"/>
          <w:color w:val="auto"/>
          <w:spacing w:val="0"/>
          <w:sz w:val="24"/>
          <w:szCs w:val="24"/>
          <w:highlight w:val="none"/>
          <w:lang w:val="en-US" w:eastAsia="zh-CN"/>
        </w:rPr>
        <w:t>10</w:t>
      </w:r>
      <w:r>
        <w:rPr>
          <w:rFonts w:hint="eastAsia" w:ascii="宋体" w:hAnsi="宋体" w:eastAsia="宋体" w:cs="宋体"/>
          <w:color w:val="auto"/>
          <w:spacing w:val="0"/>
          <w:sz w:val="24"/>
          <w:szCs w:val="24"/>
          <w:highlight w:val="none"/>
          <w:lang w:val="zh-CN"/>
        </w:rPr>
        <w:t>.3 不组织踏勘现场的，谈判文件不单独提供交验地自然环境、气候条件、交验安装条件等情况说明，供应商被视为熟悉前述与履行合同有关的一切情况，供应商可自行踏勘现场并自行了解相关情况。</w:t>
      </w:r>
    </w:p>
    <w:p w14:paraId="31996285">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2" w:firstLineChars="200"/>
        <w:rPr>
          <w:rFonts w:hint="eastAsia" w:ascii="宋体" w:hAnsi="宋体" w:eastAsia="宋体" w:cs="宋体"/>
          <w:b/>
          <w:bCs/>
          <w:color w:val="auto"/>
          <w:spacing w:val="0"/>
          <w:sz w:val="24"/>
          <w:szCs w:val="24"/>
          <w:highlight w:val="none"/>
          <w:lang w:val="en-US" w:eastAsia="zh-CN"/>
        </w:rPr>
      </w:pPr>
      <w:bookmarkStart w:id="49" w:name="_Toc9066"/>
      <w:bookmarkStart w:id="50" w:name="_Toc22107"/>
      <w:bookmarkStart w:id="51" w:name="_Toc13765"/>
      <w:bookmarkStart w:id="52" w:name="_Toc12489"/>
      <w:bookmarkStart w:id="53" w:name="_Toc520183448"/>
      <w:r>
        <w:rPr>
          <w:rFonts w:hint="eastAsia" w:ascii="宋体" w:hAnsi="宋体" w:eastAsia="宋体" w:cs="宋体"/>
          <w:b/>
          <w:bCs/>
          <w:color w:val="auto"/>
          <w:spacing w:val="0"/>
          <w:sz w:val="24"/>
          <w:szCs w:val="24"/>
          <w:highlight w:val="none"/>
          <w:lang w:val="zh-CN"/>
        </w:rPr>
        <w:t>1.1</w:t>
      </w:r>
      <w:r>
        <w:rPr>
          <w:rFonts w:hint="eastAsia" w:ascii="宋体" w:hAnsi="宋体" w:eastAsia="宋体" w:cs="宋体"/>
          <w:b/>
          <w:bCs/>
          <w:color w:val="auto"/>
          <w:spacing w:val="0"/>
          <w:sz w:val="24"/>
          <w:szCs w:val="24"/>
          <w:highlight w:val="none"/>
          <w:lang w:val="en-US" w:eastAsia="zh-CN"/>
        </w:rPr>
        <w:t>1 投标预备会</w:t>
      </w:r>
    </w:p>
    <w:p w14:paraId="7F8A4D93">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0" w:firstLineChars="200"/>
        <w:rPr>
          <w:rFonts w:hint="eastAsia" w:ascii="宋体" w:hAnsi="宋体" w:eastAsia="宋体" w:cs="宋体"/>
          <w:color w:val="auto"/>
          <w:spacing w:val="0"/>
          <w:sz w:val="24"/>
          <w:szCs w:val="24"/>
          <w:highlight w:val="none"/>
          <w:lang w:val="zh-CN"/>
        </w:rPr>
      </w:pPr>
      <w:r>
        <w:rPr>
          <w:rFonts w:hint="eastAsia" w:ascii="宋体" w:hAnsi="宋体" w:eastAsia="宋体" w:cs="宋体"/>
          <w:color w:val="auto"/>
          <w:spacing w:val="0"/>
          <w:sz w:val="24"/>
          <w:szCs w:val="24"/>
          <w:highlight w:val="none"/>
          <w:lang w:val="en-US" w:eastAsia="zh-CN"/>
        </w:rPr>
        <w:t xml:space="preserve">1.11.1 供应商须知前附表规定召开投标预备会的，采购人及代理机构按供应商须知前附表规定的时间和地点召开投标预备会，澄清供应商提出的问题。 </w:t>
      </w:r>
    </w:p>
    <w:p w14:paraId="167BE81E">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0" w:firstLineChars="200"/>
        <w:rPr>
          <w:rFonts w:hint="eastAsia" w:ascii="宋体" w:hAnsi="宋体" w:eastAsia="宋体" w:cs="宋体"/>
          <w:color w:val="auto"/>
          <w:spacing w:val="0"/>
          <w:sz w:val="24"/>
          <w:szCs w:val="24"/>
          <w:highlight w:val="none"/>
          <w:lang w:val="zh-CN"/>
        </w:rPr>
      </w:pPr>
      <w:r>
        <w:rPr>
          <w:rFonts w:hint="eastAsia" w:ascii="宋体" w:hAnsi="宋体" w:eastAsia="宋体" w:cs="宋体"/>
          <w:color w:val="auto"/>
          <w:spacing w:val="0"/>
          <w:sz w:val="24"/>
          <w:szCs w:val="24"/>
          <w:highlight w:val="none"/>
          <w:lang w:val="en-US" w:eastAsia="zh-CN"/>
        </w:rPr>
        <w:t xml:space="preserve">1.11.2 供应商应在供应商须知前附表规定的时间前，以书面形式将提出的问题送达采购人及代理机构，以便采购人及代理机构在会议期间澄清。 </w:t>
      </w:r>
    </w:p>
    <w:p w14:paraId="31853048">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0" w:firstLineChars="200"/>
        <w:rPr>
          <w:rFonts w:hint="eastAsia" w:ascii="宋体" w:hAnsi="宋体" w:eastAsia="宋体" w:cs="宋体"/>
          <w:color w:val="auto"/>
          <w:spacing w:val="0"/>
          <w:sz w:val="24"/>
          <w:szCs w:val="24"/>
          <w:highlight w:val="none"/>
          <w:lang w:val="zh-CN"/>
        </w:rPr>
      </w:pPr>
      <w:r>
        <w:rPr>
          <w:rFonts w:hint="eastAsia" w:ascii="宋体" w:hAnsi="宋体" w:eastAsia="宋体" w:cs="宋体"/>
          <w:color w:val="auto"/>
          <w:spacing w:val="0"/>
          <w:sz w:val="24"/>
          <w:szCs w:val="24"/>
          <w:highlight w:val="none"/>
          <w:lang w:val="en-US" w:eastAsia="zh-CN"/>
        </w:rPr>
        <w:t>1.11.3 投标预备会后，采购人及代理机构在供应商须知前附表规定的时间内，将对供应商所提问题的澄清，以本章2.3.2项方式通告潜在供应商。该澄清内容为《谈判文件》的组成部分。</w:t>
      </w:r>
    </w:p>
    <w:p w14:paraId="66E42B7C">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2" w:firstLineChars="200"/>
        <w:rPr>
          <w:rFonts w:hint="eastAsia" w:ascii="宋体" w:hAnsi="宋体" w:eastAsia="宋体" w:cs="宋体"/>
          <w:b/>
          <w:bCs/>
          <w:color w:val="auto"/>
          <w:spacing w:val="0"/>
          <w:sz w:val="24"/>
          <w:szCs w:val="24"/>
          <w:highlight w:val="none"/>
          <w:lang w:val="zh-CN"/>
        </w:rPr>
      </w:pPr>
      <w:r>
        <w:rPr>
          <w:rFonts w:hint="eastAsia" w:ascii="宋体" w:hAnsi="宋体" w:eastAsia="宋体" w:cs="宋体"/>
          <w:b/>
          <w:bCs/>
          <w:color w:val="auto"/>
          <w:spacing w:val="0"/>
          <w:sz w:val="24"/>
          <w:szCs w:val="24"/>
          <w:highlight w:val="none"/>
          <w:lang w:val="zh-CN"/>
        </w:rPr>
        <w:t>1.1</w:t>
      </w:r>
      <w:r>
        <w:rPr>
          <w:rFonts w:hint="eastAsia" w:ascii="宋体" w:hAnsi="宋体" w:eastAsia="宋体" w:cs="宋体"/>
          <w:b/>
          <w:bCs/>
          <w:color w:val="auto"/>
          <w:spacing w:val="0"/>
          <w:sz w:val="24"/>
          <w:szCs w:val="24"/>
          <w:highlight w:val="none"/>
          <w:lang w:val="en-US" w:eastAsia="zh-CN"/>
        </w:rPr>
        <w:t xml:space="preserve">2 </w:t>
      </w:r>
      <w:r>
        <w:rPr>
          <w:rFonts w:hint="eastAsia" w:ascii="宋体" w:hAnsi="宋体" w:eastAsia="宋体" w:cs="宋体"/>
          <w:b/>
          <w:bCs/>
          <w:color w:val="auto"/>
          <w:spacing w:val="0"/>
          <w:sz w:val="24"/>
          <w:szCs w:val="24"/>
          <w:highlight w:val="none"/>
          <w:lang w:val="zh-CN"/>
        </w:rPr>
        <w:t>分包</w:t>
      </w:r>
    </w:p>
    <w:p w14:paraId="633E4FBB">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0" w:firstLineChars="200"/>
        <w:rPr>
          <w:rFonts w:hint="eastAsia" w:ascii="宋体" w:hAnsi="宋体" w:eastAsia="宋体" w:cs="宋体"/>
          <w:color w:val="auto"/>
          <w:spacing w:val="0"/>
          <w:sz w:val="24"/>
          <w:szCs w:val="24"/>
          <w:highlight w:val="none"/>
          <w:lang w:val="en-US" w:eastAsia="zh-CN"/>
        </w:rPr>
      </w:pPr>
      <w:r>
        <w:rPr>
          <w:rFonts w:hint="eastAsia" w:ascii="宋体" w:hAnsi="宋体" w:eastAsia="宋体" w:cs="宋体"/>
          <w:color w:val="auto"/>
          <w:spacing w:val="0"/>
          <w:sz w:val="24"/>
          <w:szCs w:val="24"/>
          <w:highlight w:val="none"/>
          <w:lang w:val="en-US" w:eastAsia="zh-CN"/>
        </w:rPr>
        <w:t>不允许</w:t>
      </w:r>
    </w:p>
    <w:p w14:paraId="7C7E7FD7">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2" w:firstLineChars="200"/>
        <w:rPr>
          <w:rFonts w:hint="eastAsia" w:ascii="宋体" w:hAnsi="宋体" w:eastAsia="宋体" w:cs="宋体"/>
          <w:b/>
          <w:bCs/>
          <w:color w:val="auto"/>
          <w:spacing w:val="0"/>
          <w:sz w:val="24"/>
          <w:szCs w:val="24"/>
          <w:highlight w:val="none"/>
          <w:lang w:val="zh-CN"/>
        </w:rPr>
      </w:pPr>
      <w:r>
        <w:rPr>
          <w:rFonts w:hint="eastAsia" w:ascii="宋体" w:hAnsi="宋体" w:eastAsia="宋体" w:cs="宋体"/>
          <w:b/>
          <w:bCs/>
          <w:color w:val="auto"/>
          <w:spacing w:val="0"/>
          <w:sz w:val="24"/>
          <w:szCs w:val="24"/>
          <w:highlight w:val="none"/>
          <w:lang w:val="zh-CN"/>
        </w:rPr>
        <w:t>1.1</w:t>
      </w:r>
      <w:r>
        <w:rPr>
          <w:rFonts w:hint="eastAsia" w:ascii="宋体" w:hAnsi="宋体" w:eastAsia="宋体" w:cs="宋体"/>
          <w:b/>
          <w:bCs/>
          <w:color w:val="auto"/>
          <w:spacing w:val="0"/>
          <w:sz w:val="24"/>
          <w:szCs w:val="24"/>
          <w:highlight w:val="none"/>
          <w:lang w:val="en-US" w:eastAsia="zh-CN"/>
        </w:rPr>
        <w:t>3</w:t>
      </w:r>
      <w:r>
        <w:rPr>
          <w:rFonts w:hint="eastAsia" w:ascii="宋体" w:hAnsi="宋体" w:eastAsia="宋体" w:cs="宋体"/>
          <w:b/>
          <w:bCs/>
          <w:color w:val="auto"/>
          <w:spacing w:val="0"/>
          <w:sz w:val="24"/>
          <w:szCs w:val="24"/>
          <w:highlight w:val="none"/>
          <w:lang w:val="zh-CN"/>
        </w:rPr>
        <w:t xml:space="preserve"> 偏离</w:t>
      </w:r>
    </w:p>
    <w:p w14:paraId="5D95D542">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0" w:firstLineChars="200"/>
        <w:rPr>
          <w:rFonts w:hint="eastAsia" w:ascii="宋体" w:hAnsi="宋体" w:eastAsia="宋体" w:cs="宋体"/>
          <w:color w:val="auto"/>
          <w:spacing w:val="0"/>
          <w:sz w:val="24"/>
          <w:szCs w:val="24"/>
          <w:highlight w:val="none"/>
          <w:lang w:val="zh-CN"/>
        </w:rPr>
      </w:pPr>
      <w:r>
        <w:rPr>
          <w:rFonts w:hint="eastAsia" w:ascii="宋体" w:hAnsi="宋体" w:eastAsia="宋体" w:cs="宋体"/>
          <w:color w:val="auto"/>
          <w:spacing w:val="0"/>
          <w:sz w:val="24"/>
          <w:szCs w:val="24"/>
          <w:highlight w:val="none"/>
          <w:lang w:val="en-US" w:eastAsia="zh-CN"/>
        </w:rPr>
        <w:t>谈判文件</w:t>
      </w:r>
      <w:r>
        <w:rPr>
          <w:rFonts w:hint="eastAsia" w:ascii="宋体" w:hAnsi="宋体" w:eastAsia="宋体" w:cs="宋体"/>
          <w:color w:val="auto"/>
          <w:spacing w:val="0"/>
          <w:sz w:val="24"/>
          <w:szCs w:val="24"/>
          <w:highlight w:val="none"/>
          <w:lang w:val="zh-CN"/>
        </w:rPr>
        <w:t>允许</w:t>
      </w:r>
      <w:r>
        <w:rPr>
          <w:rFonts w:hint="eastAsia" w:ascii="宋体" w:hAnsi="宋体" w:eastAsia="宋体" w:cs="宋体"/>
          <w:color w:val="auto"/>
          <w:spacing w:val="0"/>
          <w:sz w:val="24"/>
          <w:szCs w:val="24"/>
          <w:highlight w:val="none"/>
          <w:lang w:val="en-US" w:eastAsia="zh-CN"/>
        </w:rPr>
        <w:t>响应</w:t>
      </w:r>
      <w:r>
        <w:rPr>
          <w:rFonts w:hint="eastAsia" w:ascii="宋体" w:hAnsi="宋体" w:eastAsia="宋体" w:cs="宋体"/>
          <w:color w:val="auto"/>
          <w:spacing w:val="0"/>
          <w:sz w:val="24"/>
          <w:szCs w:val="24"/>
          <w:highlight w:val="none"/>
          <w:lang w:val="zh-CN"/>
        </w:rPr>
        <w:t>文件偏离</w:t>
      </w:r>
      <w:r>
        <w:rPr>
          <w:rFonts w:hint="eastAsia" w:ascii="宋体" w:hAnsi="宋体" w:eastAsia="宋体" w:cs="宋体"/>
          <w:color w:val="auto"/>
          <w:spacing w:val="0"/>
          <w:sz w:val="24"/>
          <w:szCs w:val="24"/>
          <w:highlight w:val="none"/>
          <w:lang w:val="en-US" w:eastAsia="zh-CN"/>
        </w:rPr>
        <w:t>谈判文件</w:t>
      </w:r>
      <w:r>
        <w:rPr>
          <w:rFonts w:hint="eastAsia" w:ascii="宋体" w:hAnsi="宋体" w:eastAsia="宋体" w:cs="宋体"/>
          <w:color w:val="auto"/>
          <w:spacing w:val="0"/>
          <w:sz w:val="24"/>
          <w:szCs w:val="24"/>
          <w:highlight w:val="none"/>
          <w:lang w:val="zh-CN"/>
        </w:rPr>
        <w:t>某些要求的，偏离应当符合谈判文件规定的偏离范围和幅度。</w:t>
      </w:r>
    </w:p>
    <w:p w14:paraId="24F8765E">
      <w:pPr>
        <w:keepNext w:val="0"/>
        <w:keepLines w:val="0"/>
        <w:pageBreakBefore w:val="0"/>
        <w:widowControl w:val="0"/>
        <w:kinsoku/>
        <w:wordWrap/>
        <w:overflowPunct/>
        <w:autoSpaceDE w:val="0"/>
        <w:autoSpaceDN w:val="0"/>
        <w:bidi w:val="0"/>
        <w:adjustRightInd w:val="0"/>
        <w:snapToGrid w:val="0"/>
        <w:spacing w:line="500" w:lineRule="exact"/>
        <w:ind w:right="0" w:firstLine="562" w:firstLineChars="200"/>
        <w:rPr>
          <w:rFonts w:hint="eastAsia" w:ascii="宋体" w:hAnsi="宋体" w:eastAsia="宋体" w:cs="宋体"/>
          <w:b/>
          <w:bCs/>
          <w:color w:val="auto"/>
          <w:spacing w:val="0"/>
          <w:sz w:val="28"/>
          <w:szCs w:val="28"/>
          <w:highlight w:val="none"/>
          <w:lang w:val="zh-CN"/>
        </w:rPr>
      </w:pPr>
      <w:r>
        <w:rPr>
          <w:rFonts w:hint="eastAsia" w:ascii="宋体" w:hAnsi="宋体" w:eastAsia="宋体" w:cs="宋体"/>
          <w:b/>
          <w:bCs/>
          <w:color w:val="auto"/>
          <w:spacing w:val="0"/>
          <w:sz w:val="28"/>
          <w:szCs w:val="28"/>
          <w:highlight w:val="none"/>
          <w:lang w:val="zh-CN"/>
        </w:rPr>
        <w:t xml:space="preserve">2 </w:t>
      </w:r>
      <w:bookmarkEnd w:id="49"/>
      <w:bookmarkEnd w:id="50"/>
      <w:bookmarkEnd w:id="51"/>
      <w:bookmarkEnd w:id="52"/>
      <w:bookmarkEnd w:id="53"/>
      <w:r>
        <w:rPr>
          <w:rFonts w:hint="eastAsia" w:ascii="宋体" w:hAnsi="宋体" w:eastAsia="宋体" w:cs="宋体"/>
          <w:b/>
          <w:bCs/>
          <w:color w:val="auto"/>
          <w:spacing w:val="0"/>
          <w:sz w:val="28"/>
          <w:szCs w:val="28"/>
          <w:highlight w:val="none"/>
          <w:lang w:val="en-US" w:eastAsia="zh-CN"/>
        </w:rPr>
        <w:t>谈判文件</w:t>
      </w:r>
    </w:p>
    <w:p w14:paraId="628E3625">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2" w:firstLineChars="200"/>
        <w:rPr>
          <w:rFonts w:hint="eastAsia" w:ascii="宋体" w:hAnsi="宋体" w:eastAsia="宋体" w:cs="宋体"/>
          <w:color w:val="auto"/>
          <w:spacing w:val="0"/>
          <w:sz w:val="24"/>
          <w:szCs w:val="24"/>
          <w:highlight w:val="none"/>
          <w:lang w:val="zh-CN"/>
        </w:rPr>
      </w:pPr>
      <w:r>
        <w:rPr>
          <w:rFonts w:hint="eastAsia" w:ascii="宋体" w:hAnsi="宋体" w:eastAsia="宋体" w:cs="宋体"/>
          <w:b/>
          <w:color w:val="auto"/>
          <w:spacing w:val="0"/>
          <w:sz w:val="24"/>
          <w:szCs w:val="24"/>
          <w:highlight w:val="none"/>
          <w:lang w:val="zh-CN"/>
        </w:rPr>
        <w:t xml:space="preserve">2.1 </w:t>
      </w:r>
      <w:r>
        <w:rPr>
          <w:rFonts w:hint="eastAsia" w:ascii="宋体" w:hAnsi="宋体" w:eastAsia="宋体" w:cs="宋体"/>
          <w:b/>
          <w:bCs/>
          <w:color w:val="auto"/>
          <w:spacing w:val="0"/>
          <w:sz w:val="24"/>
          <w:szCs w:val="24"/>
          <w:highlight w:val="none"/>
          <w:lang w:val="en-US" w:eastAsia="zh-CN"/>
        </w:rPr>
        <w:t>谈判文件</w:t>
      </w:r>
      <w:r>
        <w:rPr>
          <w:rFonts w:hint="eastAsia" w:ascii="宋体" w:hAnsi="宋体" w:eastAsia="宋体" w:cs="宋体"/>
          <w:b/>
          <w:color w:val="auto"/>
          <w:spacing w:val="0"/>
          <w:sz w:val="24"/>
          <w:szCs w:val="24"/>
          <w:highlight w:val="none"/>
          <w:lang w:val="zh-CN"/>
        </w:rPr>
        <w:t>的组成</w:t>
      </w:r>
      <w:r>
        <w:rPr>
          <w:rFonts w:hint="eastAsia" w:ascii="宋体" w:hAnsi="宋体" w:eastAsia="宋体" w:cs="宋体"/>
          <w:color w:val="auto"/>
          <w:spacing w:val="0"/>
          <w:sz w:val="24"/>
          <w:szCs w:val="24"/>
          <w:highlight w:val="none"/>
          <w:lang w:val="zh-CN"/>
        </w:rPr>
        <w:t>：</w:t>
      </w:r>
    </w:p>
    <w:p w14:paraId="23E08E7F">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0" w:firstLineChars="200"/>
        <w:rPr>
          <w:rFonts w:hint="eastAsia" w:ascii="宋体" w:hAnsi="宋体" w:eastAsia="宋体" w:cs="宋体"/>
          <w:color w:val="auto"/>
          <w:spacing w:val="0"/>
          <w:sz w:val="24"/>
          <w:szCs w:val="24"/>
          <w:highlight w:val="none"/>
          <w:lang w:val="zh-CN"/>
        </w:rPr>
      </w:pPr>
      <w:r>
        <w:rPr>
          <w:rFonts w:hint="eastAsia" w:ascii="宋体" w:hAnsi="宋体" w:eastAsia="宋体" w:cs="宋体"/>
          <w:color w:val="auto"/>
          <w:spacing w:val="0"/>
          <w:sz w:val="24"/>
          <w:szCs w:val="24"/>
          <w:highlight w:val="none"/>
          <w:lang w:val="zh-CN"/>
        </w:rPr>
        <w:t xml:space="preserve">2.1.1 </w:t>
      </w:r>
      <w:r>
        <w:rPr>
          <w:rFonts w:hint="eastAsia" w:ascii="宋体" w:hAnsi="宋体" w:eastAsia="宋体" w:cs="宋体"/>
          <w:b/>
          <w:bCs/>
          <w:color w:val="auto"/>
          <w:spacing w:val="0"/>
          <w:sz w:val="24"/>
          <w:szCs w:val="24"/>
          <w:highlight w:val="none"/>
          <w:lang w:val="en-US" w:eastAsia="zh-CN"/>
        </w:rPr>
        <w:t>谈判文件</w:t>
      </w:r>
      <w:r>
        <w:rPr>
          <w:rFonts w:hint="eastAsia" w:ascii="宋体" w:hAnsi="宋体" w:eastAsia="宋体" w:cs="宋体"/>
          <w:color w:val="auto"/>
          <w:spacing w:val="0"/>
          <w:sz w:val="24"/>
          <w:szCs w:val="24"/>
          <w:highlight w:val="none"/>
          <w:lang w:val="zh-CN"/>
        </w:rPr>
        <w:t>用以阐明采购项目的内容、程序和合同主要条款。</w:t>
      </w:r>
      <w:r>
        <w:rPr>
          <w:rFonts w:hint="eastAsia" w:ascii="宋体" w:hAnsi="宋体" w:eastAsia="宋体" w:cs="宋体"/>
          <w:b/>
          <w:bCs/>
          <w:color w:val="auto"/>
          <w:spacing w:val="0"/>
          <w:sz w:val="24"/>
          <w:szCs w:val="24"/>
          <w:highlight w:val="none"/>
          <w:lang w:val="en-US" w:eastAsia="zh-CN"/>
        </w:rPr>
        <w:t>谈判文件</w:t>
      </w:r>
      <w:r>
        <w:rPr>
          <w:rFonts w:hint="eastAsia" w:ascii="宋体" w:hAnsi="宋体" w:eastAsia="宋体" w:cs="宋体"/>
          <w:color w:val="auto"/>
          <w:spacing w:val="0"/>
          <w:sz w:val="24"/>
          <w:szCs w:val="24"/>
          <w:highlight w:val="none"/>
          <w:lang w:val="zh-CN"/>
        </w:rPr>
        <w:t>由下述部分组成：</w:t>
      </w:r>
    </w:p>
    <w:p w14:paraId="0EE0B0A3">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0" w:firstLineChars="200"/>
        <w:rPr>
          <w:rFonts w:hint="eastAsia" w:ascii="宋体" w:hAnsi="宋体" w:eastAsia="宋体" w:cs="宋体"/>
          <w:color w:val="auto"/>
          <w:spacing w:val="0"/>
          <w:sz w:val="24"/>
          <w:szCs w:val="24"/>
          <w:highlight w:val="none"/>
          <w:lang w:val="zh-CN"/>
        </w:rPr>
      </w:pPr>
      <w:r>
        <w:rPr>
          <w:rFonts w:hint="eastAsia" w:ascii="宋体" w:hAnsi="宋体" w:eastAsia="宋体" w:cs="宋体"/>
          <w:color w:val="auto"/>
          <w:spacing w:val="0"/>
          <w:sz w:val="24"/>
          <w:szCs w:val="24"/>
          <w:highlight w:val="none"/>
          <w:lang w:val="zh-CN"/>
        </w:rPr>
        <w:t>（1）竞争性谈判公告</w:t>
      </w:r>
    </w:p>
    <w:p w14:paraId="35EA817D">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0" w:firstLineChars="200"/>
        <w:rPr>
          <w:rFonts w:hint="eastAsia" w:ascii="宋体" w:hAnsi="宋体" w:eastAsia="宋体" w:cs="宋体"/>
          <w:color w:val="auto"/>
          <w:spacing w:val="0"/>
          <w:sz w:val="24"/>
          <w:szCs w:val="24"/>
          <w:highlight w:val="none"/>
          <w:lang w:val="zh-CN"/>
        </w:rPr>
      </w:pPr>
      <w:r>
        <w:rPr>
          <w:rFonts w:hint="eastAsia" w:ascii="宋体" w:hAnsi="宋体" w:eastAsia="宋体" w:cs="宋体"/>
          <w:color w:val="auto"/>
          <w:spacing w:val="0"/>
          <w:sz w:val="24"/>
          <w:szCs w:val="24"/>
          <w:highlight w:val="none"/>
          <w:lang w:val="zh-CN"/>
        </w:rPr>
        <w:t>（2）</w:t>
      </w:r>
      <w:r>
        <w:rPr>
          <w:rFonts w:hint="eastAsia" w:ascii="宋体" w:hAnsi="宋体" w:eastAsia="宋体" w:cs="宋体"/>
          <w:color w:val="auto"/>
          <w:spacing w:val="0"/>
          <w:sz w:val="24"/>
          <w:szCs w:val="24"/>
          <w:highlight w:val="none"/>
          <w:lang w:val="en-US" w:eastAsia="zh-CN"/>
        </w:rPr>
        <w:t>采购项目及技术服务要求</w:t>
      </w:r>
    </w:p>
    <w:p w14:paraId="3E4C61A9">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0" w:firstLineChars="200"/>
        <w:rPr>
          <w:rFonts w:hint="eastAsia" w:ascii="宋体" w:hAnsi="宋体" w:eastAsia="宋体" w:cs="宋体"/>
          <w:color w:val="auto"/>
          <w:spacing w:val="0"/>
          <w:sz w:val="24"/>
          <w:szCs w:val="24"/>
          <w:highlight w:val="none"/>
          <w:lang w:val="zh-CN"/>
        </w:rPr>
      </w:pPr>
      <w:r>
        <w:rPr>
          <w:rFonts w:hint="eastAsia" w:ascii="宋体" w:hAnsi="宋体" w:eastAsia="宋体" w:cs="宋体"/>
          <w:color w:val="auto"/>
          <w:spacing w:val="0"/>
          <w:sz w:val="24"/>
          <w:szCs w:val="24"/>
          <w:highlight w:val="none"/>
          <w:lang w:val="zh-CN"/>
        </w:rPr>
        <w:t>（3）供应商须知</w:t>
      </w:r>
    </w:p>
    <w:p w14:paraId="78352FF4">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0" w:firstLineChars="200"/>
        <w:rPr>
          <w:rFonts w:hint="default" w:ascii="宋体" w:hAnsi="宋体" w:eastAsia="宋体" w:cs="宋体"/>
          <w:color w:val="auto"/>
          <w:spacing w:val="0"/>
          <w:sz w:val="24"/>
          <w:szCs w:val="24"/>
          <w:highlight w:val="none"/>
          <w:lang w:val="en-US"/>
        </w:rPr>
      </w:pPr>
      <w:r>
        <w:rPr>
          <w:rFonts w:hint="eastAsia" w:ascii="宋体" w:hAnsi="宋体" w:eastAsia="宋体" w:cs="宋体"/>
          <w:color w:val="auto"/>
          <w:spacing w:val="0"/>
          <w:sz w:val="24"/>
          <w:szCs w:val="24"/>
          <w:highlight w:val="none"/>
          <w:lang w:val="zh-CN"/>
        </w:rPr>
        <w:t>（4）</w:t>
      </w:r>
      <w:r>
        <w:rPr>
          <w:rFonts w:hint="eastAsia" w:ascii="宋体" w:hAnsi="宋体" w:cs="宋体"/>
          <w:color w:val="auto"/>
          <w:spacing w:val="0"/>
          <w:sz w:val="24"/>
          <w:szCs w:val="24"/>
          <w:highlight w:val="none"/>
          <w:lang w:val="en-US" w:eastAsia="zh-CN"/>
        </w:rPr>
        <w:t>评审办法</w:t>
      </w:r>
    </w:p>
    <w:p w14:paraId="5EF7A869">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0" w:firstLineChars="200"/>
        <w:rPr>
          <w:rFonts w:hint="eastAsia" w:ascii="宋体" w:hAnsi="宋体" w:eastAsia="宋体" w:cs="宋体"/>
          <w:color w:val="auto"/>
          <w:spacing w:val="0"/>
          <w:sz w:val="24"/>
          <w:szCs w:val="24"/>
          <w:highlight w:val="none"/>
          <w:lang w:val="zh-CN"/>
        </w:rPr>
      </w:pPr>
      <w:r>
        <w:rPr>
          <w:rFonts w:hint="eastAsia" w:ascii="宋体" w:hAnsi="宋体" w:eastAsia="宋体" w:cs="宋体"/>
          <w:color w:val="auto"/>
          <w:spacing w:val="0"/>
          <w:sz w:val="24"/>
          <w:szCs w:val="24"/>
          <w:highlight w:val="none"/>
          <w:lang w:val="zh-CN"/>
        </w:rPr>
        <w:t>（5）合同主要条款</w:t>
      </w:r>
    </w:p>
    <w:p w14:paraId="4B2842BC">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0" w:firstLineChars="200"/>
        <w:rPr>
          <w:rFonts w:hint="eastAsia" w:ascii="宋体" w:hAnsi="宋体" w:eastAsia="宋体" w:cs="宋体"/>
          <w:color w:val="auto"/>
          <w:spacing w:val="0"/>
          <w:sz w:val="24"/>
          <w:szCs w:val="24"/>
          <w:highlight w:val="none"/>
          <w:lang w:val="en-US" w:eastAsia="zh-CN"/>
        </w:rPr>
      </w:pPr>
      <w:r>
        <w:rPr>
          <w:rFonts w:hint="eastAsia" w:ascii="宋体" w:hAnsi="宋体" w:eastAsia="宋体" w:cs="宋体"/>
          <w:color w:val="auto"/>
          <w:spacing w:val="0"/>
          <w:sz w:val="24"/>
          <w:szCs w:val="24"/>
          <w:highlight w:val="none"/>
          <w:lang w:val="zh-CN"/>
        </w:rPr>
        <w:t>（6）</w:t>
      </w:r>
      <w:r>
        <w:rPr>
          <w:rFonts w:hint="eastAsia" w:ascii="宋体" w:hAnsi="宋体" w:cs="宋体"/>
          <w:color w:val="auto"/>
          <w:spacing w:val="0"/>
          <w:sz w:val="24"/>
          <w:szCs w:val="24"/>
          <w:highlight w:val="none"/>
          <w:lang w:val="en-US" w:eastAsia="zh-CN"/>
        </w:rPr>
        <w:t>工程量清单</w:t>
      </w:r>
    </w:p>
    <w:p w14:paraId="67EA630D">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0" w:firstLineChars="200"/>
        <w:rPr>
          <w:rFonts w:hint="eastAsia" w:ascii="宋体" w:hAnsi="宋体" w:eastAsia="宋体" w:cs="宋体"/>
          <w:color w:val="auto"/>
          <w:spacing w:val="0"/>
          <w:sz w:val="24"/>
          <w:szCs w:val="24"/>
          <w:highlight w:val="none"/>
          <w:lang w:val="zh-CN"/>
        </w:rPr>
      </w:pPr>
      <w:r>
        <w:rPr>
          <w:rFonts w:hint="eastAsia" w:ascii="宋体" w:hAnsi="宋体" w:eastAsia="宋体" w:cs="宋体"/>
          <w:color w:val="auto"/>
          <w:spacing w:val="0"/>
          <w:sz w:val="24"/>
          <w:szCs w:val="24"/>
          <w:highlight w:val="none"/>
          <w:lang w:val="en-US" w:eastAsia="zh-CN"/>
        </w:rPr>
        <w:t>（7）</w:t>
      </w:r>
      <w:r>
        <w:rPr>
          <w:rFonts w:hint="eastAsia" w:ascii="宋体" w:hAnsi="宋体" w:eastAsia="宋体" w:cs="宋体"/>
          <w:color w:val="auto"/>
          <w:spacing w:val="0"/>
          <w:sz w:val="24"/>
          <w:szCs w:val="24"/>
          <w:highlight w:val="none"/>
          <w:lang w:val="zh-CN"/>
        </w:rPr>
        <w:t>响应文件格式</w:t>
      </w:r>
    </w:p>
    <w:p w14:paraId="0D221C73">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0" w:firstLineChars="200"/>
        <w:rPr>
          <w:rFonts w:hint="eastAsia" w:ascii="宋体" w:hAnsi="宋体" w:eastAsia="宋体" w:cs="宋体"/>
          <w:color w:val="auto"/>
          <w:spacing w:val="0"/>
          <w:sz w:val="24"/>
          <w:szCs w:val="24"/>
          <w:highlight w:val="none"/>
          <w:lang w:val="zh-CN"/>
        </w:rPr>
      </w:pPr>
      <w:r>
        <w:rPr>
          <w:rFonts w:hint="eastAsia" w:ascii="宋体" w:hAnsi="宋体" w:eastAsia="宋体" w:cs="宋体"/>
          <w:color w:val="auto"/>
          <w:spacing w:val="0"/>
          <w:sz w:val="24"/>
          <w:szCs w:val="24"/>
          <w:highlight w:val="none"/>
          <w:lang w:val="zh-CN"/>
        </w:rPr>
        <w:t>2.1.2 根据本章第1.1</w:t>
      </w:r>
      <w:r>
        <w:rPr>
          <w:rFonts w:hint="eastAsia" w:ascii="宋体" w:hAnsi="宋体" w:eastAsia="宋体" w:cs="宋体"/>
          <w:color w:val="auto"/>
          <w:spacing w:val="0"/>
          <w:sz w:val="24"/>
          <w:szCs w:val="24"/>
          <w:highlight w:val="none"/>
          <w:lang w:val="en-US" w:eastAsia="zh-CN"/>
        </w:rPr>
        <w:t>1</w:t>
      </w:r>
      <w:r>
        <w:rPr>
          <w:rFonts w:hint="eastAsia" w:ascii="宋体" w:hAnsi="宋体" w:eastAsia="宋体" w:cs="宋体"/>
          <w:color w:val="auto"/>
          <w:spacing w:val="0"/>
          <w:sz w:val="24"/>
          <w:szCs w:val="24"/>
          <w:highlight w:val="none"/>
          <w:lang w:val="zh-CN"/>
        </w:rPr>
        <w:t>款、第2.2款和第2.3款、对</w:t>
      </w:r>
      <w:r>
        <w:rPr>
          <w:rFonts w:hint="eastAsia" w:ascii="宋体" w:hAnsi="宋体" w:eastAsia="宋体" w:cs="宋体"/>
          <w:color w:val="auto"/>
          <w:spacing w:val="0"/>
          <w:sz w:val="24"/>
          <w:szCs w:val="24"/>
          <w:highlight w:val="none"/>
          <w:lang w:val="en-US" w:eastAsia="zh-CN"/>
        </w:rPr>
        <w:t>谈判文件</w:t>
      </w:r>
      <w:r>
        <w:rPr>
          <w:rFonts w:hint="eastAsia" w:ascii="宋体" w:hAnsi="宋体" w:eastAsia="宋体" w:cs="宋体"/>
          <w:color w:val="auto"/>
          <w:spacing w:val="0"/>
          <w:sz w:val="24"/>
          <w:szCs w:val="24"/>
          <w:highlight w:val="none"/>
          <w:lang w:val="zh-CN"/>
        </w:rPr>
        <w:t>的澄清、修改、补充书构成</w:t>
      </w:r>
      <w:r>
        <w:rPr>
          <w:rFonts w:hint="eastAsia" w:ascii="宋体" w:hAnsi="宋体" w:eastAsia="宋体" w:cs="宋体"/>
          <w:color w:val="auto"/>
          <w:spacing w:val="0"/>
          <w:sz w:val="24"/>
          <w:szCs w:val="24"/>
          <w:highlight w:val="none"/>
          <w:lang w:val="en-US" w:eastAsia="zh-CN"/>
        </w:rPr>
        <w:t>谈判文件</w:t>
      </w:r>
      <w:r>
        <w:rPr>
          <w:rFonts w:hint="eastAsia" w:ascii="宋体" w:hAnsi="宋体" w:eastAsia="宋体" w:cs="宋体"/>
          <w:color w:val="auto"/>
          <w:spacing w:val="0"/>
          <w:sz w:val="24"/>
          <w:szCs w:val="24"/>
          <w:highlight w:val="none"/>
          <w:lang w:val="zh-CN"/>
        </w:rPr>
        <w:t>的组成部分，并取代</w:t>
      </w:r>
      <w:r>
        <w:rPr>
          <w:rFonts w:hint="eastAsia" w:ascii="宋体" w:hAnsi="宋体" w:eastAsia="宋体" w:cs="宋体"/>
          <w:color w:val="auto"/>
          <w:spacing w:val="0"/>
          <w:sz w:val="24"/>
          <w:szCs w:val="24"/>
          <w:highlight w:val="none"/>
          <w:lang w:val="en-US" w:eastAsia="zh-CN"/>
        </w:rPr>
        <w:t>谈判文件</w:t>
      </w:r>
      <w:r>
        <w:rPr>
          <w:rFonts w:hint="eastAsia" w:ascii="宋体" w:hAnsi="宋体" w:eastAsia="宋体" w:cs="宋体"/>
          <w:color w:val="auto"/>
          <w:spacing w:val="0"/>
          <w:sz w:val="24"/>
          <w:szCs w:val="24"/>
          <w:highlight w:val="none"/>
          <w:lang w:val="zh-CN"/>
        </w:rPr>
        <w:t>中被澄清、修改处，对所有供应商均有约束力。</w:t>
      </w:r>
    </w:p>
    <w:p w14:paraId="5C12E9A2">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0" w:firstLineChars="200"/>
        <w:rPr>
          <w:rFonts w:hint="eastAsia" w:ascii="宋体" w:hAnsi="宋体" w:eastAsia="宋体" w:cs="宋体"/>
          <w:color w:val="auto"/>
          <w:spacing w:val="0"/>
          <w:sz w:val="24"/>
          <w:szCs w:val="24"/>
          <w:highlight w:val="none"/>
          <w:lang w:val="zh-CN"/>
        </w:rPr>
      </w:pPr>
      <w:r>
        <w:rPr>
          <w:rFonts w:hint="eastAsia" w:ascii="宋体" w:hAnsi="宋体" w:eastAsia="宋体" w:cs="宋体"/>
          <w:color w:val="auto"/>
          <w:spacing w:val="0"/>
          <w:sz w:val="24"/>
          <w:szCs w:val="24"/>
          <w:highlight w:val="none"/>
          <w:lang w:val="zh-CN"/>
        </w:rPr>
        <w:t>2.1.3 当谈判文件、谈判文件的澄清、修改、补充等在同一内容的表述上不一致时，以最后发出（发布）的文件为准。</w:t>
      </w:r>
    </w:p>
    <w:p w14:paraId="73538581">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0" w:firstLineChars="200"/>
        <w:rPr>
          <w:rFonts w:hint="eastAsia" w:ascii="宋体" w:hAnsi="宋体" w:eastAsia="宋体" w:cs="宋体"/>
          <w:color w:val="auto"/>
          <w:spacing w:val="0"/>
          <w:sz w:val="24"/>
          <w:szCs w:val="24"/>
          <w:highlight w:val="none"/>
          <w:lang w:val="zh-CN"/>
        </w:rPr>
      </w:pPr>
      <w:r>
        <w:rPr>
          <w:rFonts w:hint="eastAsia" w:ascii="宋体" w:hAnsi="宋体" w:eastAsia="宋体" w:cs="宋体"/>
          <w:color w:val="auto"/>
          <w:spacing w:val="0"/>
          <w:sz w:val="24"/>
          <w:szCs w:val="24"/>
          <w:highlight w:val="none"/>
          <w:lang w:val="zh-CN"/>
        </w:rPr>
        <w:t>2.1.4 供应商与任何人的口头协议不影响《谈判文件》的任何条款和内容。</w:t>
      </w:r>
    </w:p>
    <w:p w14:paraId="1A10FDA1">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0" w:firstLineChars="20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 xml:space="preserve">2.1.5 </w:t>
      </w:r>
      <w:r>
        <w:rPr>
          <w:rFonts w:hint="eastAsia" w:ascii="宋体" w:hAnsi="宋体" w:eastAsia="宋体" w:cs="宋体"/>
          <w:color w:val="auto"/>
          <w:spacing w:val="0"/>
          <w:sz w:val="24"/>
          <w:szCs w:val="24"/>
          <w:highlight w:val="none"/>
          <w:lang w:eastAsia="zh-CN"/>
        </w:rPr>
        <w:t>供应商</w:t>
      </w:r>
      <w:r>
        <w:rPr>
          <w:rFonts w:hint="eastAsia" w:ascii="宋体" w:hAnsi="宋体" w:eastAsia="宋体" w:cs="宋体"/>
          <w:color w:val="auto"/>
          <w:spacing w:val="0"/>
          <w:sz w:val="24"/>
          <w:szCs w:val="24"/>
          <w:highlight w:val="none"/>
        </w:rPr>
        <w:t>应仔细阅读和检查</w:t>
      </w:r>
      <w:r>
        <w:rPr>
          <w:rFonts w:hint="eastAsia" w:ascii="宋体" w:hAnsi="宋体" w:eastAsia="宋体" w:cs="宋体"/>
          <w:color w:val="auto"/>
          <w:spacing w:val="0"/>
          <w:sz w:val="24"/>
          <w:szCs w:val="24"/>
          <w:highlight w:val="none"/>
          <w:lang w:eastAsia="zh-CN"/>
        </w:rPr>
        <w:t>谈判文件</w:t>
      </w:r>
      <w:r>
        <w:rPr>
          <w:rFonts w:hint="eastAsia" w:ascii="宋体" w:hAnsi="宋体" w:eastAsia="宋体" w:cs="宋体"/>
          <w:color w:val="auto"/>
          <w:spacing w:val="0"/>
          <w:sz w:val="24"/>
          <w:szCs w:val="24"/>
          <w:highlight w:val="none"/>
        </w:rPr>
        <w:t>的全部内容是否齐全，如发现缺页或附件不全等遗漏，应及时向采购代理机构提出并索取补齐，否则责任及风险自负。</w:t>
      </w:r>
    </w:p>
    <w:p w14:paraId="7EA004FC">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2" w:firstLineChars="200"/>
        <w:outlineLvl w:val="1"/>
        <w:rPr>
          <w:rFonts w:hint="eastAsia" w:ascii="宋体" w:hAnsi="宋体" w:eastAsia="宋体" w:cs="宋体"/>
          <w:b/>
          <w:color w:val="auto"/>
          <w:spacing w:val="0"/>
          <w:sz w:val="24"/>
          <w:szCs w:val="24"/>
          <w:highlight w:val="none"/>
          <w:lang w:val="zh-CN"/>
        </w:rPr>
      </w:pPr>
      <w:bookmarkStart w:id="54" w:name="_Toc3527"/>
      <w:bookmarkStart w:id="55" w:name="_Toc32288"/>
      <w:bookmarkStart w:id="56" w:name="_Toc16657"/>
      <w:bookmarkStart w:id="57" w:name="_Toc290"/>
      <w:bookmarkStart w:id="58" w:name="_Toc10352"/>
      <w:bookmarkStart w:id="59" w:name="_Toc13037"/>
      <w:bookmarkStart w:id="60" w:name="_Toc520183449"/>
      <w:bookmarkStart w:id="61" w:name="_Toc6026"/>
      <w:r>
        <w:rPr>
          <w:rFonts w:hint="eastAsia" w:ascii="宋体" w:hAnsi="宋体" w:eastAsia="宋体" w:cs="宋体"/>
          <w:b/>
          <w:color w:val="auto"/>
          <w:spacing w:val="0"/>
          <w:sz w:val="24"/>
          <w:szCs w:val="24"/>
          <w:highlight w:val="none"/>
          <w:lang w:val="zh-CN"/>
        </w:rPr>
        <w:t>2.2 《谈判文件》的澄清</w:t>
      </w:r>
      <w:bookmarkEnd w:id="54"/>
      <w:bookmarkEnd w:id="55"/>
      <w:bookmarkEnd w:id="56"/>
    </w:p>
    <w:p w14:paraId="65392503">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0" w:firstLineChars="200"/>
        <w:outlineLvl w:val="1"/>
        <w:rPr>
          <w:rFonts w:hint="eastAsia" w:ascii="宋体" w:hAnsi="宋体" w:eastAsia="宋体" w:cs="宋体"/>
          <w:b w:val="0"/>
          <w:bCs/>
          <w:color w:val="auto"/>
          <w:spacing w:val="0"/>
          <w:sz w:val="24"/>
          <w:szCs w:val="24"/>
          <w:highlight w:val="none"/>
          <w:lang w:val="zh-CN"/>
        </w:rPr>
      </w:pPr>
      <w:bookmarkStart w:id="62" w:name="_Toc2968"/>
      <w:bookmarkStart w:id="63" w:name="_Toc5628"/>
      <w:bookmarkStart w:id="64" w:name="_Toc32066"/>
      <w:r>
        <w:rPr>
          <w:rFonts w:hint="eastAsia" w:ascii="宋体" w:hAnsi="宋体" w:eastAsia="宋体" w:cs="宋体"/>
          <w:b w:val="0"/>
          <w:bCs/>
          <w:color w:val="auto"/>
          <w:spacing w:val="0"/>
          <w:sz w:val="24"/>
          <w:szCs w:val="24"/>
          <w:highlight w:val="none"/>
          <w:lang w:val="zh-CN"/>
        </w:rPr>
        <w:t>2.2.1 合规获取谈判文件的所有潜在投标人对谈判文件如有需澄清的疑问，应在</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b w:val="0"/>
          <w:bCs/>
          <w:color w:val="auto"/>
          <w:spacing w:val="0"/>
          <w:sz w:val="24"/>
          <w:szCs w:val="24"/>
          <w:highlight w:val="none"/>
          <w:lang w:val="zh-CN"/>
        </w:rPr>
        <w:t>须知前附表规定的时间内按谈判公告中载明的地址以纸质书面形式通知到采购代理机构。在规定的时间内未提出疑问的，将视为对谈判文件的完全认可。</w:t>
      </w:r>
      <w:bookmarkEnd w:id="62"/>
      <w:bookmarkEnd w:id="63"/>
    </w:p>
    <w:p w14:paraId="3E9BE736">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0" w:firstLineChars="200"/>
        <w:outlineLvl w:val="1"/>
        <w:rPr>
          <w:rFonts w:hint="eastAsia" w:ascii="宋体" w:hAnsi="宋体" w:eastAsia="宋体" w:cs="宋体"/>
          <w:b w:val="0"/>
          <w:bCs/>
          <w:color w:val="auto"/>
          <w:spacing w:val="0"/>
          <w:sz w:val="24"/>
          <w:szCs w:val="24"/>
          <w:highlight w:val="none"/>
          <w:lang w:val="zh-CN"/>
        </w:rPr>
      </w:pPr>
      <w:bookmarkStart w:id="65" w:name="_Toc2235"/>
      <w:bookmarkStart w:id="66" w:name="_Toc20264"/>
      <w:r>
        <w:rPr>
          <w:rFonts w:hint="eastAsia" w:ascii="宋体" w:hAnsi="宋体" w:eastAsia="宋体" w:cs="宋体"/>
          <w:b w:val="0"/>
          <w:bCs/>
          <w:color w:val="auto"/>
          <w:spacing w:val="0"/>
          <w:sz w:val="24"/>
          <w:szCs w:val="24"/>
          <w:highlight w:val="none"/>
          <w:lang w:val="zh-CN"/>
        </w:rPr>
        <w:t>2.2.2 采购代理机构对潜在投标人在规定的时间内提出的疑问，将视情况以书面形式予以答复，并在其认为必要时，将不标明查询来源的书面答复，在“谈判公告”所述媒体通告所有潜在投标人。</w:t>
      </w:r>
      <w:bookmarkEnd w:id="65"/>
      <w:bookmarkEnd w:id="66"/>
    </w:p>
    <w:p w14:paraId="7BB73F31">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0" w:firstLineChars="200"/>
        <w:outlineLvl w:val="1"/>
        <w:rPr>
          <w:rFonts w:hint="eastAsia" w:ascii="宋体" w:hAnsi="宋体" w:eastAsia="宋体" w:cs="宋体"/>
          <w:b w:val="0"/>
          <w:bCs/>
          <w:color w:val="auto"/>
          <w:spacing w:val="0"/>
          <w:sz w:val="24"/>
          <w:szCs w:val="24"/>
          <w:highlight w:val="none"/>
          <w:lang w:val="zh-CN"/>
        </w:rPr>
      </w:pPr>
      <w:bookmarkStart w:id="67" w:name="_Toc21016"/>
      <w:bookmarkStart w:id="68" w:name="_Toc22397"/>
      <w:r>
        <w:rPr>
          <w:rFonts w:hint="eastAsia" w:ascii="宋体" w:hAnsi="宋体" w:eastAsia="宋体" w:cs="宋体"/>
          <w:b w:val="0"/>
          <w:bCs/>
          <w:color w:val="auto"/>
          <w:spacing w:val="0"/>
          <w:sz w:val="24"/>
          <w:szCs w:val="24"/>
          <w:highlight w:val="none"/>
          <w:lang w:val="zh-CN"/>
        </w:rPr>
        <w:t>2.2.3 谈判文件中如有不符合国家有关强制性规定、不符合国家标准及行业标准的，投标人应在投标阶段或成交实施阶段予以纠正或尽提醒义务。如作为有经验的投标人（成交供应商）应当知道而未尽提醒义务的，执行指令而造成的损失及风险由投标人（成交供应商）承担。</w:t>
      </w:r>
      <w:bookmarkEnd w:id="67"/>
      <w:bookmarkEnd w:id="68"/>
    </w:p>
    <w:p w14:paraId="19846E33">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0" w:firstLineChars="200"/>
        <w:outlineLvl w:val="1"/>
        <w:rPr>
          <w:rFonts w:hint="eastAsia" w:ascii="宋体" w:hAnsi="宋体" w:eastAsia="宋体" w:cs="宋体"/>
          <w:b w:val="0"/>
          <w:bCs/>
          <w:color w:val="auto"/>
          <w:spacing w:val="0"/>
          <w:sz w:val="24"/>
          <w:szCs w:val="24"/>
          <w:highlight w:val="none"/>
          <w:lang w:val="zh-CN"/>
        </w:rPr>
      </w:pPr>
      <w:bookmarkStart w:id="69" w:name="_Toc16543"/>
      <w:bookmarkStart w:id="70" w:name="_Toc1573"/>
      <w:r>
        <w:rPr>
          <w:rFonts w:hint="eastAsia" w:ascii="宋体" w:hAnsi="宋体" w:eastAsia="宋体" w:cs="宋体"/>
          <w:b w:val="0"/>
          <w:bCs/>
          <w:color w:val="auto"/>
          <w:spacing w:val="0"/>
          <w:sz w:val="24"/>
          <w:szCs w:val="24"/>
          <w:highlight w:val="none"/>
          <w:lang w:val="zh-CN"/>
        </w:rPr>
        <w:t>2.2.4采购代理机构可视情况在投标截止前答疑。</w:t>
      </w:r>
      <w:bookmarkEnd w:id="69"/>
      <w:bookmarkEnd w:id="70"/>
    </w:p>
    <w:p w14:paraId="58E3E576">
      <w:pPr>
        <w:keepNext w:val="0"/>
        <w:keepLines w:val="0"/>
        <w:pageBreakBefore w:val="0"/>
        <w:widowControl w:val="0"/>
        <w:kinsoku/>
        <w:wordWrap/>
        <w:overflowPunct/>
        <w:autoSpaceDE w:val="0"/>
        <w:autoSpaceDN w:val="0"/>
        <w:bidi w:val="0"/>
        <w:adjustRightInd w:val="0"/>
        <w:snapToGrid w:val="0"/>
        <w:spacing w:line="500" w:lineRule="exact"/>
        <w:ind w:right="0" w:firstLine="482" w:firstLineChars="200"/>
        <w:outlineLvl w:val="1"/>
        <w:rPr>
          <w:rFonts w:hint="eastAsia" w:ascii="宋体" w:hAnsi="宋体" w:eastAsia="宋体" w:cs="宋体"/>
          <w:b/>
          <w:bCs w:val="0"/>
          <w:color w:val="auto"/>
          <w:spacing w:val="0"/>
          <w:sz w:val="24"/>
          <w:szCs w:val="24"/>
          <w:highlight w:val="none"/>
          <w:lang w:val="zh-CN"/>
        </w:rPr>
      </w:pPr>
      <w:bookmarkStart w:id="71" w:name="_Toc19783"/>
      <w:bookmarkStart w:id="72" w:name="_Toc6843"/>
      <w:r>
        <w:rPr>
          <w:rFonts w:hint="eastAsia" w:ascii="宋体" w:hAnsi="宋体" w:eastAsia="宋体" w:cs="宋体"/>
          <w:b/>
          <w:bCs w:val="0"/>
          <w:color w:val="auto"/>
          <w:spacing w:val="0"/>
          <w:sz w:val="24"/>
          <w:szCs w:val="24"/>
          <w:highlight w:val="none"/>
          <w:lang w:val="zh-CN"/>
        </w:rPr>
        <w:t>2.3 谈判文件的澄清、修改、补充</w:t>
      </w:r>
      <w:bookmarkEnd w:id="71"/>
      <w:bookmarkEnd w:id="72"/>
    </w:p>
    <w:p w14:paraId="3E39DC9C">
      <w:pPr>
        <w:keepNext w:val="0"/>
        <w:keepLines w:val="0"/>
        <w:pageBreakBefore w:val="0"/>
        <w:widowControl w:val="0"/>
        <w:kinsoku/>
        <w:wordWrap/>
        <w:overflowPunct/>
        <w:autoSpaceDE w:val="0"/>
        <w:autoSpaceDN w:val="0"/>
        <w:bidi w:val="0"/>
        <w:adjustRightInd w:val="0"/>
        <w:snapToGrid w:val="0"/>
        <w:spacing w:line="500" w:lineRule="exact"/>
        <w:ind w:right="0" w:firstLine="480" w:firstLineChars="200"/>
        <w:outlineLvl w:val="1"/>
        <w:rPr>
          <w:rFonts w:hint="eastAsia" w:ascii="宋体" w:hAnsi="宋体" w:eastAsia="宋体" w:cs="宋体"/>
          <w:b w:val="0"/>
          <w:bCs/>
          <w:color w:val="auto"/>
          <w:spacing w:val="0"/>
          <w:sz w:val="24"/>
          <w:szCs w:val="24"/>
          <w:highlight w:val="none"/>
          <w:lang w:val="zh-CN"/>
        </w:rPr>
      </w:pPr>
      <w:bookmarkStart w:id="73" w:name="_Toc9175"/>
      <w:bookmarkStart w:id="74" w:name="_Toc26421"/>
      <w:r>
        <w:rPr>
          <w:rFonts w:hint="eastAsia" w:ascii="宋体" w:hAnsi="宋体" w:eastAsia="宋体" w:cs="宋体"/>
          <w:b w:val="0"/>
          <w:bCs/>
          <w:color w:val="auto"/>
          <w:spacing w:val="0"/>
          <w:sz w:val="24"/>
          <w:szCs w:val="24"/>
          <w:highlight w:val="none"/>
          <w:lang w:val="zh-CN"/>
        </w:rPr>
        <w:t>2.3.1 采购人、代理机构在投标截止时间前有权澄清修改、补充已发售的谈判文件。</w:t>
      </w:r>
      <w:bookmarkEnd w:id="73"/>
      <w:bookmarkEnd w:id="74"/>
    </w:p>
    <w:p w14:paraId="60902A32">
      <w:pPr>
        <w:keepNext w:val="0"/>
        <w:keepLines w:val="0"/>
        <w:pageBreakBefore w:val="0"/>
        <w:widowControl w:val="0"/>
        <w:kinsoku/>
        <w:wordWrap/>
        <w:overflowPunct/>
        <w:topLinePunct w:val="0"/>
        <w:autoSpaceDE w:val="0"/>
        <w:autoSpaceDN w:val="0"/>
        <w:bidi w:val="0"/>
        <w:adjustRightInd w:val="0"/>
        <w:snapToGrid w:val="0"/>
        <w:spacing w:line="500" w:lineRule="exact"/>
        <w:ind w:right="0" w:firstLine="480" w:firstLineChars="200"/>
        <w:textAlignment w:val="baseline"/>
        <w:outlineLvl w:val="1"/>
        <w:rPr>
          <w:rFonts w:hint="eastAsia" w:ascii="宋体" w:hAnsi="宋体" w:eastAsia="宋体" w:cs="宋体"/>
          <w:b w:val="0"/>
          <w:bCs/>
          <w:color w:val="auto"/>
          <w:spacing w:val="0"/>
          <w:sz w:val="24"/>
          <w:szCs w:val="24"/>
          <w:highlight w:val="none"/>
          <w:lang w:val="zh-CN"/>
        </w:rPr>
      </w:pPr>
      <w:bookmarkStart w:id="75" w:name="_Toc27774"/>
      <w:bookmarkStart w:id="76" w:name="_Toc19910"/>
      <w:r>
        <w:rPr>
          <w:rFonts w:hint="eastAsia" w:ascii="宋体" w:hAnsi="宋体" w:eastAsia="宋体" w:cs="宋体"/>
          <w:b w:val="0"/>
          <w:bCs/>
          <w:color w:val="auto"/>
          <w:spacing w:val="0"/>
          <w:sz w:val="24"/>
          <w:szCs w:val="24"/>
          <w:highlight w:val="none"/>
          <w:lang w:val="zh-CN"/>
        </w:rPr>
        <w:t>2.3.2 谈判过程中对谈判文件的变动见第四章评审办法3.5款谈判规则。</w:t>
      </w:r>
      <w:bookmarkEnd w:id="75"/>
      <w:bookmarkEnd w:id="76"/>
    </w:p>
    <w:p w14:paraId="4D90BFD9">
      <w:pPr>
        <w:keepNext w:val="0"/>
        <w:keepLines w:val="0"/>
        <w:pageBreakBefore w:val="0"/>
        <w:widowControl w:val="0"/>
        <w:kinsoku/>
        <w:wordWrap/>
        <w:overflowPunct/>
        <w:topLinePunct w:val="0"/>
        <w:autoSpaceDE w:val="0"/>
        <w:autoSpaceDN w:val="0"/>
        <w:bidi w:val="0"/>
        <w:adjustRightInd w:val="0"/>
        <w:snapToGrid w:val="0"/>
        <w:spacing w:line="500" w:lineRule="exact"/>
        <w:ind w:right="0" w:firstLine="482" w:firstLineChars="200"/>
        <w:textAlignment w:val="baseline"/>
        <w:outlineLvl w:val="1"/>
        <w:rPr>
          <w:rFonts w:hint="eastAsia" w:ascii="宋体" w:hAnsi="宋体" w:eastAsia="宋体" w:cs="宋体"/>
          <w:b/>
          <w:bCs w:val="0"/>
          <w:color w:val="auto"/>
          <w:spacing w:val="0"/>
          <w:sz w:val="24"/>
          <w:szCs w:val="24"/>
          <w:highlight w:val="none"/>
          <w:lang w:val="zh-CN"/>
        </w:rPr>
      </w:pPr>
      <w:bookmarkStart w:id="77" w:name="_Toc13830"/>
      <w:bookmarkStart w:id="78" w:name="_Toc10160"/>
      <w:r>
        <w:rPr>
          <w:rFonts w:hint="eastAsia" w:ascii="宋体" w:hAnsi="宋体" w:eastAsia="宋体" w:cs="宋体"/>
          <w:b/>
          <w:bCs w:val="0"/>
          <w:color w:val="auto"/>
          <w:spacing w:val="0"/>
          <w:sz w:val="24"/>
          <w:szCs w:val="24"/>
          <w:highlight w:val="none"/>
          <w:lang w:val="zh-CN"/>
        </w:rPr>
        <w:t>2.4 谈判文件的澄清、修改、补充的通知，及相应时间变更</w:t>
      </w:r>
      <w:bookmarkEnd w:id="77"/>
      <w:bookmarkEnd w:id="78"/>
    </w:p>
    <w:p w14:paraId="66BB79C5">
      <w:pPr>
        <w:keepNext w:val="0"/>
        <w:keepLines w:val="0"/>
        <w:pageBreakBefore w:val="0"/>
        <w:widowControl w:val="0"/>
        <w:kinsoku/>
        <w:wordWrap/>
        <w:overflowPunct/>
        <w:topLinePunct w:val="0"/>
        <w:autoSpaceDE w:val="0"/>
        <w:autoSpaceDN w:val="0"/>
        <w:bidi w:val="0"/>
        <w:adjustRightInd w:val="0"/>
        <w:snapToGrid w:val="0"/>
        <w:spacing w:line="500" w:lineRule="exact"/>
        <w:ind w:right="0" w:firstLine="480" w:firstLineChars="200"/>
        <w:textAlignment w:val="baseline"/>
        <w:outlineLvl w:val="1"/>
        <w:rPr>
          <w:rFonts w:hint="eastAsia" w:ascii="宋体" w:hAnsi="宋体" w:eastAsia="宋体" w:cs="宋体"/>
          <w:b/>
          <w:bCs w:val="0"/>
          <w:color w:val="auto"/>
          <w:spacing w:val="0"/>
          <w:sz w:val="24"/>
          <w:szCs w:val="24"/>
          <w:highlight w:val="none"/>
          <w:lang w:val="zh-CN"/>
        </w:rPr>
      </w:pPr>
      <w:bookmarkStart w:id="79" w:name="_Toc2073"/>
      <w:bookmarkStart w:id="80" w:name="_Toc27040"/>
      <w:r>
        <w:rPr>
          <w:rFonts w:hint="eastAsia" w:ascii="宋体" w:hAnsi="宋体" w:eastAsia="宋体" w:cs="宋体"/>
          <w:b w:val="0"/>
          <w:bCs/>
          <w:color w:val="auto"/>
          <w:spacing w:val="0"/>
          <w:sz w:val="24"/>
          <w:szCs w:val="24"/>
          <w:highlight w:val="none"/>
          <w:lang w:val="zh-CN"/>
        </w:rPr>
        <w:t>2.4.1 谈判文件在投标截止时间前的所有澄清、修改（包括时间变更等）、补充事项，均在“谈判公告”所述媒体予以公告。</w:t>
      </w:r>
      <w:r>
        <w:rPr>
          <w:rFonts w:hint="eastAsia" w:ascii="宋体" w:hAnsi="宋体" w:eastAsia="宋体" w:cs="宋体"/>
          <w:b/>
          <w:bCs w:val="0"/>
          <w:color w:val="auto"/>
          <w:spacing w:val="0"/>
          <w:sz w:val="24"/>
          <w:szCs w:val="24"/>
          <w:highlight w:val="none"/>
          <w:lang w:val="zh-CN"/>
        </w:rPr>
        <w:t>澄清或修改公告一经在法定网站以公告形式发布，依法视为书面通知，不再另行通知。</w:t>
      </w:r>
      <w:bookmarkEnd w:id="79"/>
      <w:bookmarkEnd w:id="80"/>
    </w:p>
    <w:p w14:paraId="12FA0625">
      <w:pPr>
        <w:keepNext w:val="0"/>
        <w:keepLines w:val="0"/>
        <w:pageBreakBefore w:val="0"/>
        <w:widowControl w:val="0"/>
        <w:kinsoku/>
        <w:wordWrap/>
        <w:overflowPunct/>
        <w:topLinePunct w:val="0"/>
        <w:autoSpaceDE w:val="0"/>
        <w:autoSpaceDN w:val="0"/>
        <w:bidi w:val="0"/>
        <w:adjustRightInd w:val="0"/>
        <w:snapToGrid w:val="0"/>
        <w:spacing w:line="500" w:lineRule="exact"/>
        <w:ind w:right="0" w:firstLine="482" w:firstLineChars="200"/>
        <w:textAlignment w:val="baseline"/>
        <w:outlineLvl w:val="1"/>
        <w:rPr>
          <w:rFonts w:hint="eastAsia" w:ascii="宋体" w:hAnsi="宋体" w:eastAsia="宋体" w:cs="宋体"/>
          <w:b/>
          <w:bCs w:val="0"/>
          <w:color w:val="auto"/>
          <w:spacing w:val="0"/>
          <w:sz w:val="24"/>
          <w:szCs w:val="24"/>
          <w:highlight w:val="none"/>
          <w:lang w:val="zh-CN"/>
        </w:rPr>
      </w:pPr>
      <w:bookmarkStart w:id="81" w:name="_Toc2358"/>
      <w:bookmarkStart w:id="82" w:name="_Toc31890"/>
      <w:r>
        <w:rPr>
          <w:rFonts w:hint="eastAsia" w:ascii="宋体" w:hAnsi="宋体" w:eastAsia="宋体" w:cs="宋体"/>
          <w:b/>
          <w:bCs w:val="0"/>
          <w:color w:val="auto"/>
          <w:spacing w:val="0"/>
          <w:sz w:val="24"/>
          <w:szCs w:val="24"/>
          <w:highlight w:val="none"/>
          <w:lang w:val="zh-CN"/>
        </w:rPr>
        <w:t>基于网上电子交易的特点—－无权限获知或通知潜在投标人，潜在投标人应随时关注“谈判公告”所述媒体相关项目信息（为避免各部门网站出现维护等情况，潜在投标人应对“谈判公告”所述媒体逐一查阅），如有遗漏，后果自负。</w:t>
      </w:r>
      <w:bookmarkEnd w:id="81"/>
      <w:bookmarkEnd w:id="82"/>
    </w:p>
    <w:p w14:paraId="762A9787">
      <w:pPr>
        <w:keepNext w:val="0"/>
        <w:keepLines w:val="0"/>
        <w:pageBreakBefore w:val="0"/>
        <w:widowControl w:val="0"/>
        <w:kinsoku/>
        <w:wordWrap/>
        <w:overflowPunct/>
        <w:topLinePunct w:val="0"/>
        <w:autoSpaceDE w:val="0"/>
        <w:autoSpaceDN w:val="0"/>
        <w:bidi w:val="0"/>
        <w:adjustRightInd w:val="0"/>
        <w:snapToGrid w:val="0"/>
        <w:spacing w:line="500" w:lineRule="exact"/>
        <w:ind w:right="0" w:firstLine="480" w:firstLineChars="200"/>
        <w:textAlignment w:val="baseline"/>
        <w:outlineLvl w:val="1"/>
        <w:rPr>
          <w:rFonts w:hint="eastAsia" w:ascii="宋体" w:hAnsi="宋体" w:eastAsia="宋体" w:cs="宋体"/>
          <w:b w:val="0"/>
          <w:bCs/>
          <w:color w:val="auto"/>
          <w:spacing w:val="0"/>
          <w:sz w:val="24"/>
          <w:szCs w:val="24"/>
          <w:highlight w:val="none"/>
          <w:lang w:val="zh-CN"/>
        </w:rPr>
      </w:pPr>
      <w:bookmarkStart w:id="83" w:name="_Toc15103"/>
      <w:bookmarkStart w:id="84" w:name="_Toc15605"/>
      <w:r>
        <w:rPr>
          <w:rFonts w:hint="eastAsia" w:ascii="宋体" w:hAnsi="宋体" w:eastAsia="宋体" w:cs="宋体"/>
          <w:b w:val="0"/>
          <w:bCs/>
          <w:color w:val="auto"/>
          <w:spacing w:val="0"/>
          <w:sz w:val="24"/>
          <w:szCs w:val="24"/>
          <w:highlight w:val="none"/>
          <w:lang w:val="zh-CN"/>
        </w:rPr>
        <w:t>2.4.2 谈判文件的澄清、修改、补充书构成谈判文件的组成部分，并取代谈判文件中被澄清、修改处，对所有投标人均有约束力。</w:t>
      </w:r>
      <w:bookmarkEnd w:id="83"/>
      <w:bookmarkEnd w:id="84"/>
    </w:p>
    <w:p w14:paraId="77F2430D">
      <w:pPr>
        <w:keepNext w:val="0"/>
        <w:keepLines w:val="0"/>
        <w:pageBreakBefore w:val="0"/>
        <w:widowControl w:val="0"/>
        <w:kinsoku/>
        <w:wordWrap/>
        <w:overflowPunct/>
        <w:topLinePunct w:val="0"/>
        <w:autoSpaceDE w:val="0"/>
        <w:autoSpaceDN w:val="0"/>
        <w:bidi w:val="0"/>
        <w:adjustRightInd w:val="0"/>
        <w:snapToGrid w:val="0"/>
        <w:spacing w:line="500" w:lineRule="exact"/>
        <w:ind w:right="0" w:firstLine="480" w:firstLineChars="200"/>
        <w:textAlignment w:val="baseline"/>
        <w:outlineLvl w:val="1"/>
        <w:rPr>
          <w:rFonts w:hint="eastAsia" w:ascii="宋体" w:hAnsi="宋体" w:eastAsia="宋体" w:cs="宋体"/>
          <w:b w:val="0"/>
          <w:bCs/>
          <w:color w:val="auto"/>
          <w:spacing w:val="0"/>
          <w:sz w:val="24"/>
          <w:szCs w:val="24"/>
          <w:highlight w:val="none"/>
          <w:lang w:val="zh-CN"/>
        </w:rPr>
      </w:pPr>
      <w:bookmarkStart w:id="85" w:name="_Toc21854"/>
      <w:bookmarkStart w:id="86" w:name="_Toc25890"/>
      <w:r>
        <w:rPr>
          <w:rFonts w:hint="eastAsia" w:ascii="宋体" w:hAnsi="宋体" w:eastAsia="宋体" w:cs="宋体"/>
          <w:b w:val="0"/>
          <w:bCs/>
          <w:color w:val="auto"/>
          <w:spacing w:val="0"/>
          <w:sz w:val="24"/>
          <w:szCs w:val="24"/>
          <w:highlight w:val="none"/>
          <w:lang w:val="zh-CN"/>
        </w:rPr>
        <w:t>2.4.3 如果投标截止时间前的澄清修改补充发出的时间不满足</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b w:val="0"/>
          <w:bCs/>
          <w:color w:val="auto"/>
          <w:spacing w:val="0"/>
          <w:sz w:val="24"/>
          <w:szCs w:val="24"/>
          <w:highlight w:val="none"/>
          <w:lang w:val="zh-CN"/>
        </w:rPr>
        <w:t>须知前附表规定时间，并且澄清修改补充内容影响投标文件编制的，代理机构可视采购具体情况延长投标截止时间和开标时间，并将在“谈判公告”所述媒体予以公告。</w:t>
      </w:r>
      <w:bookmarkEnd w:id="85"/>
      <w:bookmarkEnd w:id="86"/>
    </w:p>
    <w:p w14:paraId="1121FFE6">
      <w:pPr>
        <w:keepNext w:val="0"/>
        <w:keepLines w:val="0"/>
        <w:pageBreakBefore w:val="0"/>
        <w:widowControl w:val="0"/>
        <w:kinsoku/>
        <w:wordWrap/>
        <w:overflowPunct/>
        <w:topLinePunct w:val="0"/>
        <w:autoSpaceDE w:val="0"/>
        <w:autoSpaceDN w:val="0"/>
        <w:bidi w:val="0"/>
        <w:adjustRightInd w:val="0"/>
        <w:snapToGrid w:val="0"/>
        <w:spacing w:line="500" w:lineRule="exact"/>
        <w:ind w:right="0" w:firstLine="562" w:firstLineChars="200"/>
        <w:textAlignment w:val="baseline"/>
        <w:outlineLvl w:val="1"/>
        <w:rPr>
          <w:rFonts w:hint="eastAsia" w:ascii="宋体" w:hAnsi="宋体" w:eastAsia="宋体" w:cs="宋体"/>
          <w:b/>
          <w:bCs w:val="0"/>
          <w:color w:val="auto"/>
          <w:spacing w:val="0"/>
          <w:sz w:val="28"/>
          <w:szCs w:val="28"/>
          <w:highlight w:val="none"/>
          <w:lang w:val="zh-CN"/>
        </w:rPr>
      </w:pPr>
      <w:bookmarkStart w:id="87" w:name="_Toc18878"/>
      <w:bookmarkStart w:id="88" w:name="_Toc29068"/>
      <w:r>
        <w:rPr>
          <w:rFonts w:hint="eastAsia" w:ascii="宋体" w:hAnsi="宋体" w:eastAsia="宋体" w:cs="宋体"/>
          <w:b/>
          <w:bCs w:val="0"/>
          <w:color w:val="auto"/>
          <w:spacing w:val="0"/>
          <w:sz w:val="28"/>
          <w:szCs w:val="28"/>
          <w:highlight w:val="none"/>
          <w:lang w:val="zh-CN"/>
        </w:rPr>
        <w:t xml:space="preserve">3 </w:t>
      </w:r>
      <w:bookmarkEnd w:id="57"/>
      <w:bookmarkEnd w:id="58"/>
      <w:bookmarkEnd w:id="59"/>
      <w:bookmarkEnd w:id="60"/>
      <w:bookmarkEnd w:id="61"/>
      <w:bookmarkEnd w:id="64"/>
      <w:r>
        <w:rPr>
          <w:rFonts w:hint="eastAsia" w:ascii="宋体" w:hAnsi="宋体" w:eastAsia="宋体" w:cs="宋体"/>
          <w:b/>
          <w:bCs w:val="0"/>
          <w:color w:val="auto"/>
          <w:spacing w:val="0"/>
          <w:sz w:val="28"/>
          <w:szCs w:val="28"/>
          <w:highlight w:val="none"/>
          <w:lang w:val="zh-CN"/>
        </w:rPr>
        <w:t>响应文件</w:t>
      </w:r>
      <w:bookmarkEnd w:id="87"/>
      <w:bookmarkEnd w:id="88"/>
    </w:p>
    <w:p w14:paraId="25780321">
      <w:pPr>
        <w:keepNext w:val="0"/>
        <w:keepLines w:val="0"/>
        <w:pageBreakBefore w:val="0"/>
        <w:widowControl w:val="0"/>
        <w:kinsoku/>
        <w:wordWrap/>
        <w:overflowPunct/>
        <w:topLinePunct w:val="0"/>
        <w:autoSpaceDE w:val="0"/>
        <w:autoSpaceDN w:val="0"/>
        <w:bidi w:val="0"/>
        <w:adjustRightInd w:val="0"/>
        <w:snapToGrid w:val="0"/>
        <w:spacing w:line="500" w:lineRule="exact"/>
        <w:ind w:left="0" w:leftChars="0" w:right="0" w:firstLine="482" w:firstLineChars="200"/>
        <w:textAlignment w:val="baseline"/>
        <w:rPr>
          <w:rFonts w:hint="eastAsia" w:ascii="宋体" w:hAnsi="宋体" w:eastAsia="宋体" w:cs="宋体"/>
          <w:b/>
          <w:color w:val="auto"/>
          <w:spacing w:val="0"/>
          <w:sz w:val="24"/>
          <w:szCs w:val="24"/>
          <w:highlight w:val="none"/>
          <w:lang w:val="zh-CN"/>
        </w:rPr>
      </w:pPr>
      <w:r>
        <w:rPr>
          <w:rFonts w:hint="eastAsia" w:ascii="宋体" w:hAnsi="宋体" w:eastAsia="宋体" w:cs="宋体"/>
          <w:b/>
          <w:color w:val="auto"/>
          <w:spacing w:val="0"/>
          <w:sz w:val="24"/>
          <w:szCs w:val="24"/>
          <w:highlight w:val="none"/>
          <w:lang w:val="zh-CN"/>
        </w:rPr>
        <w:t>3.1</w:t>
      </w:r>
      <w:r>
        <w:rPr>
          <w:rFonts w:hint="eastAsia" w:ascii="宋体" w:hAnsi="宋体" w:eastAsia="宋体" w:cs="宋体"/>
          <w:color w:val="auto"/>
          <w:spacing w:val="0"/>
          <w:sz w:val="24"/>
          <w:szCs w:val="24"/>
          <w:highlight w:val="none"/>
          <w:lang w:val="zh-CN"/>
        </w:rPr>
        <w:t xml:space="preserve"> </w:t>
      </w:r>
      <w:r>
        <w:rPr>
          <w:rFonts w:hint="eastAsia" w:ascii="宋体" w:hAnsi="宋体" w:eastAsia="宋体" w:cs="宋体"/>
          <w:color w:val="auto"/>
          <w:sz w:val="24"/>
          <w:highlight w:val="none"/>
          <w:lang w:val="zh-CN"/>
        </w:rPr>
        <w:t>投标人应仔细阅读谈判文件的所有内容，按谈判文件的要求提供投标文件（响应文件），并保证所提供全部资料的真实性。投标文件（响应文件）应对谈判文件实质性要求作出实质性响应。谈判小组对投标文件（响应文件）的有效性、完整性和响应程度进行审查，不满足实质性要求的为</w:t>
      </w:r>
      <w:r>
        <w:rPr>
          <w:rFonts w:hint="eastAsia" w:ascii="宋体" w:hAnsi="宋体" w:eastAsia="宋体" w:cs="宋体"/>
          <w:b/>
          <w:color w:val="auto"/>
          <w:sz w:val="24"/>
          <w:highlight w:val="none"/>
          <w:lang w:val="zh-CN"/>
        </w:rPr>
        <w:t>无效投标</w:t>
      </w:r>
      <w:r>
        <w:rPr>
          <w:rFonts w:hint="eastAsia" w:ascii="宋体" w:hAnsi="宋体" w:eastAsia="宋体" w:cs="宋体"/>
          <w:color w:val="auto"/>
          <w:sz w:val="24"/>
          <w:highlight w:val="none"/>
          <w:lang w:val="zh-CN"/>
        </w:rPr>
        <w:t>。</w:t>
      </w:r>
    </w:p>
    <w:p w14:paraId="5F8016B9">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2" w:firstLineChars="200"/>
        <w:rPr>
          <w:rFonts w:hint="eastAsia" w:ascii="宋体" w:hAnsi="宋体" w:eastAsia="宋体" w:cs="宋体"/>
          <w:b/>
          <w:color w:val="auto"/>
          <w:spacing w:val="0"/>
          <w:sz w:val="24"/>
          <w:szCs w:val="24"/>
          <w:highlight w:val="none"/>
          <w:lang w:val="zh-CN"/>
        </w:rPr>
      </w:pPr>
      <w:r>
        <w:rPr>
          <w:rFonts w:hint="eastAsia" w:ascii="宋体" w:hAnsi="宋体" w:eastAsia="宋体" w:cs="宋体"/>
          <w:b/>
          <w:color w:val="auto"/>
          <w:spacing w:val="0"/>
          <w:sz w:val="24"/>
          <w:szCs w:val="24"/>
          <w:highlight w:val="none"/>
          <w:lang w:val="zh-CN"/>
        </w:rPr>
        <w:t xml:space="preserve">3.2 </w:t>
      </w:r>
      <w:r>
        <w:rPr>
          <w:rFonts w:hint="eastAsia" w:ascii="宋体" w:hAnsi="宋体" w:eastAsia="宋体" w:cs="宋体"/>
          <w:b/>
          <w:color w:val="auto"/>
          <w:sz w:val="24"/>
          <w:highlight w:val="none"/>
          <w:lang w:val="zh-CN"/>
        </w:rPr>
        <w:t>响应文件</w:t>
      </w:r>
      <w:r>
        <w:rPr>
          <w:rFonts w:hint="eastAsia" w:ascii="宋体" w:hAnsi="宋体" w:eastAsia="宋体" w:cs="宋体"/>
          <w:b/>
          <w:color w:val="auto"/>
          <w:spacing w:val="0"/>
          <w:sz w:val="24"/>
          <w:szCs w:val="24"/>
          <w:highlight w:val="none"/>
          <w:lang w:val="zh-CN"/>
        </w:rPr>
        <w:t>的组成</w:t>
      </w:r>
    </w:p>
    <w:p w14:paraId="1471AFC5">
      <w:pPr>
        <w:keepNext w:val="0"/>
        <w:keepLines w:val="0"/>
        <w:pageBreakBefore w:val="0"/>
        <w:widowControl w:val="0"/>
        <w:kinsoku/>
        <w:wordWrap/>
        <w:overflowPunct/>
        <w:bidi w:val="0"/>
        <w:adjustRightInd w:val="0"/>
        <w:snapToGrid w:val="0"/>
        <w:spacing w:line="500" w:lineRule="exact"/>
        <w:ind w:left="0" w:leftChars="0" w:right="0" w:firstLine="480" w:firstLineChars="200"/>
        <w:textAlignment w:val="top"/>
        <w:rPr>
          <w:rFonts w:hint="eastAsia" w:ascii="宋体" w:hAnsi="宋体" w:eastAsia="宋体" w:cs="宋体"/>
          <w:color w:val="auto"/>
          <w:spacing w:val="0"/>
          <w:sz w:val="24"/>
          <w:szCs w:val="24"/>
          <w:highlight w:val="none"/>
          <w:lang w:val="zh-CN"/>
        </w:rPr>
      </w:pPr>
      <w:r>
        <w:rPr>
          <w:rFonts w:hint="eastAsia" w:ascii="宋体" w:hAnsi="宋体" w:eastAsia="宋体" w:cs="宋体"/>
          <w:color w:val="auto"/>
          <w:spacing w:val="0"/>
          <w:sz w:val="24"/>
          <w:szCs w:val="24"/>
          <w:highlight w:val="none"/>
          <w:lang w:val="zh-CN"/>
        </w:rPr>
        <w:t>3.2.1 投标文件（响应文件）组成如有缺项，谈判小组按照实质性判断原则（实质性要求和实质性响应两因素）、有权视情况将其作无效投标处理，投标人自负此项风险；投标文件组成内容未对谈判文件实质性要求作出实质性响应，谈判小组按照实质性判断原则、视情况将其作无效投标处理，投标人自负此项风险。</w:t>
      </w:r>
    </w:p>
    <w:p w14:paraId="6AE6D897">
      <w:pPr>
        <w:keepNext w:val="0"/>
        <w:keepLines w:val="0"/>
        <w:pageBreakBefore w:val="0"/>
        <w:widowControl w:val="0"/>
        <w:kinsoku/>
        <w:wordWrap/>
        <w:overflowPunct/>
        <w:bidi w:val="0"/>
        <w:adjustRightInd w:val="0"/>
        <w:snapToGrid w:val="0"/>
        <w:spacing w:line="500" w:lineRule="exact"/>
        <w:ind w:left="0" w:leftChars="0" w:right="0" w:firstLine="480" w:firstLineChars="200"/>
        <w:textAlignment w:val="top"/>
        <w:rPr>
          <w:rFonts w:hint="eastAsia" w:ascii="宋体" w:hAnsi="宋体" w:eastAsia="宋体" w:cs="宋体"/>
          <w:color w:val="auto"/>
          <w:spacing w:val="0"/>
          <w:sz w:val="24"/>
          <w:szCs w:val="24"/>
          <w:highlight w:val="none"/>
          <w:lang w:val="zh-CN"/>
        </w:rPr>
      </w:pPr>
      <w:r>
        <w:rPr>
          <w:rFonts w:hint="eastAsia" w:ascii="宋体" w:hAnsi="宋体" w:eastAsia="宋体" w:cs="宋体"/>
          <w:color w:val="auto"/>
          <w:spacing w:val="0"/>
          <w:sz w:val="24"/>
          <w:szCs w:val="24"/>
          <w:highlight w:val="none"/>
          <w:lang w:val="zh-CN"/>
        </w:rPr>
        <w:t>3.2.2 《响应文件》应包括内容：响应文件应包括谈判文件“第</w:t>
      </w:r>
      <w:r>
        <w:rPr>
          <w:rFonts w:hint="eastAsia" w:ascii="宋体" w:hAnsi="宋体" w:eastAsia="宋体" w:cs="宋体"/>
          <w:color w:val="auto"/>
          <w:spacing w:val="0"/>
          <w:sz w:val="24"/>
          <w:szCs w:val="24"/>
          <w:highlight w:val="none"/>
          <w:lang w:val="en-US" w:eastAsia="zh-CN"/>
        </w:rPr>
        <w:t>七章</w:t>
      </w:r>
      <w:r>
        <w:rPr>
          <w:rFonts w:hint="eastAsia" w:ascii="宋体" w:hAnsi="宋体" w:eastAsia="宋体" w:cs="宋体"/>
          <w:color w:val="auto"/>
          <w:spacing w:val="0"/>
          <w:sz w:val="24"/>
          <w:szCs w:val="24"/>
          <w:highlight w:val="none"/>
          <w:lang w:val="zh-CN"/>
        </w:rPr>
        <w:t xml:space="preserve"> 响应文件格式”中所要求的内容。</w:t>
      </w:r>
    </w:p>
    <w:p w14:paraId="34AA5F7E">
      <w:pPr>
        <w:keepNext w:val="0"/>
        <w:keepLines w:val="0"/>
        <w:pageBreakBefore w:val="0"/>
        <w:widowControl w:val="0"/>
        <w:kinsoku/>
        <w:wordWrap/>
        <w:overflowPunct/>
        <w:bidi w:val="0"/>
        <w:adjustRightInd w:val="0"/>
        <w:snapToGrid w:val="0"/>
        <w:spacing w:line="500" w:lineRule="exact"/>
        <w:ind w:left="0" w:leftChars="0" w:right="0" w:firstLine="480" w:firstLineChars="200"/>
        <w:textAlignment w:val="top"/>
        <w:rPr>
          <w:rFonts w:hint="eastAsia" w:ascii="宋体" w:hAnsi="宋体" w:eastAsia="宋体" w:cs="宋体"/>
          <w:color w:val="auto"/>
          <w:spacing w:val="0"/>
          <w:sz w:val="24"/>
          <w:szCs w:val="24"/>
          <w:highlight w:val="none"/>
          <w:lang w:val="zh-CN"/>
        </w:rPr>
      </w:pPr>
      <w:r>
        <w:rPr>
          <w:rFonts w:hint="eastAsia" w:ascii="宋体" w:hAnsi="宋体" w:eastAsia="宋体" w:cs="宋体"/>
          <w:color w:val="auto"/>
          <w:spacing w:val="0"/>
          <w:sz w:val="24"/>
          <w:szCs w:val="24"/>
          <w:highlight w:val="none"/>
          <w:lang w:val="zh-CN"/>
        </w:rPr>
        <w:t>3.2.3按照本章第4.3款、第四章第3.3款规定，对响应文件的补充、修改、澄清、说明或者更正构成响应文件的组成部分，并取代响应文件中被澄清、修改处。</w:t>
      </w:r>
    </w:p>
    <w:p w14:paraId="53AA212B">
      <w:pPr>
        <w:widowControl w:val="0"/>
        <w:topLinePunct/>
        <w:bidi w:val="0"/>
        <w:adjustRightInd w:val="0"/>
        <w:snapToGrid w:val="0"/>
        <w:spacing w:before="120" w:beforeLines="50" w:line="300" w:lineRule="auto"/>
        <w:ind w:firstLine="482" w:firstLineChars="200"/>
        <w:rPr>
          <w:rFonts w:hint="eastAsia" w:ascii="宋体" w:hAnsi="宋体" w:eastAsia="宋体" w:cs="宋体"/>
          <w:color w:val="auto"/>
          <w:spacing w:val="0"/>
          <w:sz w:val="24"/>
          <w:szCs w:val="24"/>
          <w:highlight w:val="none"/>
          <w:lang w:val="zh-CN"/>
        </w:rPr>
      </w:pPr>
      <w:r>
        <w:rPr>
          <w:rFonts w:hint="eastAsia" w:ascii="宋体" w:hAnsi="宋体" w:eastAsia="宋体" w:cs="宋体"/>
          <w:b/>
          <w:color w:val="auto"/>
          <w:spacing w:val="0"/>
          <w:sz w:val="24"/>
          <w:szCs w:val="24"/>
          <w:highlight w:val="none"/>
          <w:lang w:val="zh-CN"/>
        </w:rPr>
        <w:t>3.3 响应报价</w:t>
      </w:r>
      <w:r>
        <w:rPr>
          <w:rFonts w:hint="eastAsia" w:ascii="宋体" w:hAnsi="宋体" w:eastAsia="宋体" w:cs="宋体"/>
          <w:color w:val="auto"/>
          <w:sz w:val="24"/>
          <w:highlight w:val="none"/>
          <w:lang w:val="zh-CN"/>
        </w:rPr>
        <w:t>（价格构成）：见第二章1.3款。</w:t>
      </w:r>
    </w:p>
    <w:p w14:paraId="590CD3F1">
      <w:pPr>
        <w:keepNext w:val="0"/>
        <w:keepLines w:val="0"/>
        <w:pageBreakBefore w:val="0"/>
        <w:widowControl w:val="0"/>
        <w:kinsoku/>
        <w:wordWrap/>
        <w:overflowPunct/>
        <w:topLinePunct/>
        <w:bidi w:val="0"/>
        <w:adjustRightInd w:val="0"/>
        <w:snapToGrid w:val="0"/>
        <w:spacing w:line="500" w:lineRule="exact"/>
        <w:ind w:right="0" w:firstLine="482" w:firstLineChars="200"/>
        <w:rPr>
          <w:rFonts w:hint="eastAsia" w:ascii="宋体" w:hAnsi="宋体" w:eastAsia="宋体" w:cs="宋体"/>
          <w:b/>
          <w:color w:val="auto"/>
          <w:spacing w:val="0"/>
          <w:sz w:val="24"/>
          <w:szCs w:val="24"/>
          <w:highlight w:val="none"/>
          <w:lang w:val="zh-CN"/>
        </w:rPr>
      </w:pPr>
      <w:r>
        <w:rPr>
          <w:rFonts w:hint="eastAsia" w:ascii="宋体" w:hAnsi="宋体" w:eastAsia="宋体" w:cs="宋体"/>
          <w:b/>
          <w:color w:val="auto"/>
          <w:spacing w:val="0"/>
          <w:sz w:val="24"/>
          <w:szCs w:val="24"/>
          <w:highlight w:val="none"/>
          <w:lang w:val="zh-CN"/>
        </w:rPr>
        <w:t xml:space="preserve">3.4 </w:t>
      </w:r>
      <w:r>
        <w:rPr>
          <w:rFonts w:hint="eastAsia" w:ascii="宋体" w:hAnsi="宋体" w:eastAsia="宋体" w:cs="宋体"/>
          <w:b/>
          <w:color w:val="auto"/>
          <w:spacing w:val="0"/>
          <w:sz w:val="24"/>
          <w:szCs w:val="24"/>
          <w:highlight w:val="none"/>
          <w:lang w:val="en-US" w:eastAsia="zh-CN"/>
        </w:rPr>
        <w:t>投标</w:t>
      </w:r>
      <w:r>
        <w:rPr>
          <w:rFonts w:hint="eastAsia" w:ascii="宋体" w:hAnsi="宋体" w:eastAsia="宋体" w:cs="宋体"/>
          <w:b/>
          <w:color w:val="auto"/>
          <w:spacing w:val="0"/>
          <w:sz w:val="24"/>
          <w:szCs w:val="24"/>
          <w:highlight w:val="none"/>
          <w:lang w:val="zh-CN"/>
        </w:rPr>
        <w:t>有效期</w:t>
      </w:r>
    </w:p>
    <w:p w14:paraId="590CE8A4">
      <w:pPr>
        <w:keepNext w:val="0"/>
        <w:keepLines w:val="0"/>
        <w:pageBreakBefore w:val="0"/>
        <w:widowControl w:val="0"/>
        <w:kinsoku/>
        <w:wordWrap/>
        <w:overflowPunct/>
        <w:topLinePunct/>
        <w:bidi w:val="0"/>
        <w:adjustRightInd w:val="0"/>
        <w:snapToGrid w:val="0"/>
        <w:spacing w:line="500" w:lineRule="exact"/>
        <w:ind w:left="0" w:leftChars="0" w:right="0" w:firstLine="480" w:firstLineChars="200"/>
        <w:rPr>
          <w:rFonts w:hint="eastAsia" w:ascii="宋体" w:hAnsi="宋体" w:eastAsia="宋体" w:cs="宋体"/>
          <w:color w:val="auto"/>
          <w:spacing w:val="0"/>
          <w:sz w:val="24"/>
          <w:szCs w:val="24"/>
          <w:highlight w:val="none"/>
          <w:lang w:val="zh-CN"/>
        </w:rPr>
      </w:pPr>
      <w:r>
        <w:rPr>
          <w:rFonts w:hint="eastAsia" w:ascii="宋体" w:hAnsi="宋体" w:eastAsia="宋体" w:cs="宋体"/>
          <w:color w:val="auto"/>
          <w:spacing w:val="0"/>
          <w:sz w:val="24"/>
          <w:szCs w:val="24"/>
          <w:highlight w:val="none"/>
          <w:lang w:val="zh-CN"/>
        </w:rPr>
        <w:t>3.4.1</w:t>
      </w:r>
      <w:r>
        <w:rPr>
          <w:rFonts w:hint="eastAsia" w:ascii="宋体" w:hAnsi="宋体" w:eastAsia="宋体" w:cs="宋体"/>
          <w:color w:val="auto"/>
          <w:spacing w:val="0"/>
          <w:sz w:val="24"/>
          <w:szCs w:val="24"/>
          <w:highlight w:val="none"/>
          <w:lang w:val="en-US" w:eastAsia="zh-CN"/>
        </w:rPr>
        <w:t>投标</w:t>
      </w:r>
      <w:r>
        <w:rPr>
          <w:rFonts w:hint="eastAsia" w:ascii="宋体" w:hAnsi="宋体" w:eastAsia="宋体" w:cs="宋体"/>
          <w:color w:val="auto"/>
          <w:spacing w:val="0"/>
          <w:sz w:val="24"/>
          <w:szCs w:val="24"/>
          <w:highlight w:val="none"/>
          <w:lang w:val="zh-CN"/>
        </w:rPr>
        <w:t>有效期见供应商须知前附表。</w:t>
      </w:r>
      <w:r>
        <w:rPr>
          <w:rFonts w:hint="eastAsia" w:ascii="宋体" w:hAnsi="宋体" w:eastAsia="宋体" w:cs="宋体"/>
          <w:color w:val="auto"/>
          <w:spacing w:val="0"/>
          <w:sz w:val="24"/>
          <w:szCs w:val="24"/>
          <w:highlight w:val="none"/>
          <w:lang w:val="en-US" w:eastAsia="zh-CN"/>
        </w:rPr>
        <w:t>投标</w:t>
      </w:r>
      <w:r>
        <w:rPr>
          <w:rFonts w:hint="eastAsia" w:ascii="宋体" w:hAnsi="宋体" w:eastAsia="宋体" w:cs="宋体"/>
          <w:color w:val="auto"/>
          <w:spacing w:val="0"/>
          <w:sz w:val="24"/>
          <w:szCs w:val="24"/>
          <w:highlight w:val="none"/>
          <w:lang w:val="zh-CN"/>
        </w:rPr>
        <w:t>有效期从提交响应文件的截止之日起算。响应文件中承诺的</w:t>
      </w:r>
      <w:r>
        <w:rPr>
          <w:rFonts w:hint="eastAsia" w:ascii="宋体" w:hAnsi="宋体" w:eastAsia="宋体" w:cs="宋体"/>
          <w:color w:val="auto"/>
          <w:spacing w:val="0"/>
          <w:sz w:val="24"/>
          <w:szCs w:val="24"/>
          <w:highlight w:val="none"/>
          <w:lang w:val="en-US" w:eastAsia="zh-CN"/>
        </w:rPr>
        <w:t>投标</w:t>
      </w:r>
      <w:r>
        <w:rPr>
          <w:rFonts w:hint="eastAsia" w:ascii="宋体" w:hAnsi="宋体" w:eastAsia="宋体" w:cs="宋体"/>
          <w:color w:val="auto"/>
          <w:spacing w:val="0"/>
          <w:sz w:val="24"/>
          <w:szCs w:val="24"/>
          <w:highlight w:val="none"/>
          <w:lang w:val="zh-CN"/>
        </w:rPr>
        <w:t>有效期应当不少于谈判文件中载明的</w:t>
      </w:r>
      <w:r>
        <w:rPr>
          <w:rFonts w:hint="eastAsia" w:ascii="宋体" w:hAnsi="宋体" w:eastAsia="宋体" w:cs="宋体"/>
          <w:color w:val="auto"/>
          <w:spacing w:val="0"/>
          <w:sz w:val="24"/>
          <w:szCs w:val="24"/>
          <w:highlight w:val="none"/>
          <w:lang w:val="en-US" w:eastAsia="zh-CN"/>
        </w:rPr>
        <w:t>投标</w:t>
      </w:r>
      <w:r>
        <w:rPr>
          <w:rFonts w:hint="eastAsia" w:ascii="宋体" w:hAnsi="宋体" w:eastAsia="宋体" w:cs="宋体"/>
          <w:color w:val="auto"/>
          <w:spacing w:val="0"/>
          <w:sz w:val="24"/>
          <w:szCs w:val="24"/>
          <w:highlight w:val="none"/>
          <w:lang w:val="zh-CN"/>
        </w:rPr>
        <w:t>有效期。响应文件在</w:t>
      </w:r>
      <w:r>
        <w:rPr>
          <w:rFonts w:hint="eastAsia" w:ascii="宋体" w:hAnsi="宋体" w:eastAsia="宋体" w:cs="宋体"/>
          <w:color w:val="auto"/>
          <w:spacing w:val="0"/>
          <w:sz w:val="24"/>
          <w:szCs w:val="24"/>
          <w:highlight w:val="none"/>
          <w:lang w:val="en-US" w:eastAsia="zh-CN"/>
        </w:rPr>
        <w:t>投标</w:t>
      </w:r>
      <w:r>
        <w:rPr>
          <w:rFonts w:hint="eastAsia" w:ascii="宋体" w:hAnsi="宋体" w:eastAsia="宋体" w:cs="宋体"/>
          <w:color w:val="auto"/>
          <w:spacing w:val="0"/>
          <w:sz w:val="24"/>
          <w:szCs w:val="24"/>
          <w:highlight w:val="none"/>
          <w:lang w:val="zh-CN"/>
        </w:rPr>
        <w:t>有效期内保持不变（包括价格等响应文件各项条款）。</w:t>
      </w:r>
    </w:p>
    <w:p w14:paraId="64EB4218">
      <w:pPr>
        <w:keepNext w:val="0"/>
        <w:keepLines w:val="0"/>
        <w:pageBreakBefore w:val="0"/>
        <w:widowControl w:val="0"/>
        <w:kinsoku/>
        <w:wordWrap/>
        <w:overflowPunct/>
        <w:topLinePunct/>
        <w:bidi w:val="0"/>
        <w:adjustRightInd w:val="0"/>
        <w:snapToGrid w:val="0"/>
        <w:spacing w:line="500" w:lineRule="exact"/>
        <w:ind w:left="0" w:leftChars="0" w:right="0" w:firstLine="480" w:firstLineChars="200"/>
        <w:textAlignment w:val="baseline"/>
        <w:rPr>
          <w:rFonts w:hint="eastAsia" w:ascii="宋体" w:hAnsi="宋体" w:eastAsia="宋体" w:cs="宋体"/>
          <w:color w:val="auto"/>
          <w:spacing w:val="0"/>
          <w:sz w:val="24"/>
          <w:szCs w:val="24"/>
          <w:highlight w:val="none"/>
          <w:lang w:val="zh-CN"/>
        </w:rPr>
      </w:pPr>
      <w:r>
        <w:rPr>
          <w:rFonts w:hint="eastAsia" w:ascii="宋体" w:hAnsi="宋体" w:eastAsia="宋体" w:cs="宋体"/>
          <w:color w:val="auto"/>
          <w:spacing w:val="0"/>
          <w:sz w:val="24"/>
          <w:szCs w:val="24"/>
          <w:highlight w:val="none"/>
          <w:lang w:val="zh-CN"/>
        </w:rPr>
        <w:t>3.4.2在</w:t>
      </w:r>
      <w:r>
        <w:rPr>
          <w:rFonts w:hint="eastAsia" w:ascii="宋体" w:hAnsi="宋体" w:eastAsia="宋体" w:cs="宋体"/>
          <w:color w:val="auto"/>
          <w:spacing w:val="0"/>
          <w:sz w:val="24"/>
          <w:szCs w:val="24"/>
          <w:highlight w:val="none"/>
          <w:lang w:val="en-US" w:eastAsia="zh-CN"/>
        </w:rPr>
        <w:t>投标</w:t>
      </w:r>
      <w:r>
        <w:rPr>
          <w:rFonts w:hint="eastAsia" w:ascii="宋体" w:hAnsi="宋体" w:eastAsia="宋体" w:cs="宋体"/>
          <w:color w:val="auto"/>
          <w:spacing w:val="0"/>
          <w:sz w:val="24"/>
          <w:szCs w:val="24"/>
          <w:highlight w:val="none"/>
          <w:lang w:val="zh-CN"/>
        </w:rPr>
        <w:t>有效期内，供应商撤销或修改其响应文件的，应承担谈判文件和法律规定的责任。</w:t>
      </w:r>
    </w:p>
    <w:p w14:paraId="3DF1B8C9">
      <w:pPr>
        <w:keepNext w:val="0"/>
        <w:keepLines w:val="0"/>
        <w:pageBreakBefore w:val="0"/>
        <w:widowControl w:val="0"/>
        <w:kinsoku/>
        <w:wordWrap/>
        <w:overflowPunct/>
        <w:topLinePunct/>
        <w:bidi w:val="0"/>
        <w:adjustRightInd w:val="0"/>
        <w:snapToGrid w:val="0"/>
        <w:spacing w:line="500" w:lineRule="exact"/>
        <w:ind w:left="0" w:leftChars="0" w:right="0" w:firstLine="482" w:firstLineChars="200"/>
        <w:rPr>
          <w:rFonts w:hint="eastAsia" w:ascii="宋体" w:hAnsi="宋体" w:eastAsia="宋体" w:cs="宋体"/>
          <w:b/>
          <w:color w:val="auto"/>
          <w:spacing w:val="0"/>
          <w:sz w:val="24"/>
          <w:szCs w:val="24"/>
          <w:highlight w:val="none"/>
          <w:lang w:val="en-US" w:eastAsia="zh-CN"/>
        </w:rPr>
      </w:pPr>
      <w:r>
        <w:rPr>
          <w:rFonts w:hint="eastAsia" w:ascii="宋体" w:hAnsi="宋体" w:eastAsia="宋体" w:cs="宋体"/>
          <w:b/>
          <w:color w:val="auto"/>
          <w:spacing w:val="0"/>
          <w:sz w:val="24"/>
          <w:szCs w:val="24"/>
          <w:highlight w:val="none"/>
          <w:lang w:val="en-US" w:eastAsia="zh-CN"/>
        </w:rPr>
        <w:t>3.5投标承诺函（替代投标保证金）：</w:t>
      </w:r>
    </w:p>
    <w:p w14:paraId="7F931789">
      <w:pPr>
        <w:keepNext w:val="0"/>
        <w:keepLines w:val="0"/>
        <w:pageBreakBefore w:val="0"/>
        <w:widowControl w:val="0"/>
        <w:kinsoku/>
        <w:wordWrap/>
        <w:overflowPunct/>
        <w:topLinePunct/>
        <w:bidi w:val="0"/>
        <w:adjustRightInd w:val="0"/>
        <w:snapToGrid w:val="0"/>
        <w:spacing w:line="500" w:lineRule="exact"/>
        <w:ind w:left="0" w:leftChars="0" w:right="0" w:firstLine="480" w:firstLineChars="200"/>
        <w:rPr>
          <w:rFonts w:hint="eastAsia" w:ascii="宋体" w:hAnsi="宋体" w:eastAsia="宋体" w:cs="宋体"/>
          <w:color w:val="auto"/>
          <w:spacing w:val="0"/>
          <w:sz w:val="24"/>
          <w:szCs w:val="24"/>
          <w:highlight w:val="none"/>
          <w:lang w:val="en-US" w:eastAsia="zh-CN"/>
        </w:rPr>
      </w:pPr>
      <w:r>
        <w:rPr>
          <w:rFonts w:hint="eastAsia" w:ascii="宋体" w:hAnsi="宋体" w:eastAsia="宋体" w:cs="宋体"/>
          <w:color w:val="auto"/>
          <w:spacing w:val="0"/>
          <w:sz w:val="24"/>
          <w:szCs w:val="24"/>
          <w:highlight w:val="none"/>
          <w:lang w:val="en-US" w:eastAsia="zh-CN"/>
        </w:rPr>
        <w:t>3.5.1按照豫财购〔2019〕4号文件规定，本项目以投标承诺函形式替代投标保证金，供应商应按附件格式进行投标承诺，违背承诺的将承担相应的法律责任及违约责任。</w:t>
      </w:r>
    </w:p>
    <w:p w14:paraId="36EBE7CA">
      <w:pPr>
        <w:keepNext w:val="0"/>
        <w:keepLines w:val="0"/>
        <w:pageBreakBefore w:val="0"/>
        <w:widowControl w:val="0"/>
        <w:kinsoku/>
        <w:wordWrap/>
        <w:overflowPunct/>
        <w:topLinePunct/>
        <w:bidi w:val="0"/>
        <w:adjustRightInd w:val="0"/>
        <w:snapToGrid w:val="0"/>
        <w:spacing w:line="500" w:lineRule="exact"/>
        <w:ind w:left="0" w:leftChars="0" w:right="0" w:firstLine="480" w:firstLineChars="200"/>
        <w:rPr>
          <w:rFonts w:hint="eastAsia" w:ascii="宋体" w:hAnsi="宋体" w:eastAsia="宋体" w:cs="宋体"/>
          <w:color w:val="auto"/>
          <w:spacing w:val="0"/>
          <w:sz w:val="24"/>
          <w:szCs w:val="24"/>
          <w:highlight w:val="none"/>
          <w:lang w:val="en-US" w:eastAsia="zh-CN"/>
        </w:rPr>
      </w:pPr>
      <w:r>
        <w:rPr>
          <w:rFonts w:hint="eastAsia" w:ascii="宋体" w:hAnsi="宋体" w:eastAsia="宋体" w:cs="宋体"/>
          <w:color w:val="auto"/>
          <w:spacing w:val="0"/>
          <w:sz w:val="24"/>
          <w:szCs w:val="24"/>
          <w:highlight w:val="none"/>
          <w:lang w:val="en-US" w:eastAsia="zh-CN"/>
        </w:rPr>
        <w:t>3.5.2未提供投标承诺函的为</w:t>
      </w:r>
      <w:r>
        <w:rPr>
          <w:rFonts w:hint="eastAsia" w:ascii="宋体" w:hAnsi="宋体" w:eastAsia="宋体" w:cs="宋体"/>
          <w:b/>
          <w:bCs/>
          <w:color w:val="auto"/>
          <w:spacing w:val="0"/>
          <w:sz w:val="24"/>
          <w:szCs w:val="24"/>
          <w:highlight w:val="none"/>
          <w:lang w:val="en-US" w:eastAsia="zh-CN"/>
        </w:rPr>
        <w:t>无效投标</w:t>
      </w:r>
      <w:r>
        <w:rPr>
          <w:rFonts w:hint="eastAsia" w:ascii="宋体" w:hAnsi="宋体" w:eastAsia="宋体" w:cs="宋体"/>
          <w:color w:val="auto"/>
          <w:spacing w:val="0"/>
          <w:sz w:val="24"/>
          <w:szCs w:val="24"/>
          <w:highlight w:val="none"/>
          <w:lang w:val="en-US" w:eastAsia="zh-CN"/>
        </w:rPr>
        <w:t>。</w:t>
      </w:r>
    </w:p>
    <w:p w14:paraId="1F70FFCE">
      <w:pPr>
        <w:keepNext w:val="0"/>
        <w:keepLines w:val="0"/>
        <w:pageBreakBefore w:val="0"/>
        <w:widowControl w:val="0"/>
        <w:kinsoku/>
        <w:wordWrap/>
        <w:overflowPunct/>
        <w:topLinePunct/>
        <w:bidi w:val="0"/>
        <w:adjustRightInd w:val="0"/>
        <w:snapToGrid w:val="0"/>
        <w:spacing w:line="500" w:lineRule="exact"/>
        <w:ind w:left="0" w:leftChars="0" w:right="0" w:firstLine="480" w:firstLineChars="200"/>
        <w:rPr>
          <w:rFonts w:hint="eastAsia" w:ascii="宋体" w:hAnsi="宋体" w:eastAsia="宋体" w:cs="宋体"/>
          <w:color w:val="auto"/>
          <w:spacing w:val="0"/>
          <w:sz w:val="24"/>
          <w:szCs w:val="24"/>
          <w:highlight w:val="none"/>
          <w:lang w:val="en-US" w:eastAsia="zh-CN"/>
        </w:rPr>
      </w:pPr>
      <w:r>
        <w:rPr>
          <w:rFonts w:hint="eastAsia" w:ascii="宋体" w:hAnsi="宋体" w:eastAsia="宋体" w:cs="宋体"/>
          <w:color w:val="auto"/>
          <w:spacing w:val="0"/>
          <w:sz w:val="24"/>
          <w:szCs w:val="24"/>
          <w:highlight w:val="none"/>
          <w:lang w:val="en-US" w:eastAsia="zh-CN"/>
        </w:rPr>
        <w:t>3.5.3供应商的投标承诺函包含供应商承诺的事项及违背承诺的责任追究措施。</w:t>
      </w:r>
    </w:p>
    <w:p w14:paraId="40FF7B1D">
      <w:pPr>
        <w:keepNext w:val="0"/>
        <w:keepLines w:val="0"/>
        <w:pageBreakBefore w:val="0"/>
        <w:widowControl w:val="0"/>
        <w:kinsoku/>
        <w:wordWrap/>
        <w:overflowPunct/>
        <w:topLinePunct/>
        <w:bidi w:val="0"/>
        <w:adjustRightInd w:val="0"/>
        <w:snapToGrid w:val="0"/>
        <w:spacing w:line="500" w:lineRule="exact"/>
        <w:ind w:left="0" w:leftChars="0" w:right="0" w:firstLine="480" w:firstLineChars="200"/>
        <w:rPr>
          <w:rFonts w:hint="eastAsia" w:ascii="宋体" w:hAnsi="宋体" w:eastAsia="宋体" w:cs="宋体"/>
          <w:color w:val="auto"/>
          <w:spacing w:val="0"/>
          <w:sz w:val="24"/>
          <w:szCs w:val="24"/>
          <w:highlight w:val="none"/>
          <w:lang w:val="en-US" w:eastAsia="zh-CN"/>
        </w:rPr>
      </w:pPr>
      <w:r>
        <w:rPr>
          <w:rFonts w:hint="eastAsia" w:ascii="宋体" w:hAnsi="宋体" w:eastAsia="宋体" w:cs="宋体"/>
          <w:color w:val="auto"/>
          <w:spacing w:val="0"/>
          <w:sz w:val="24"/>
          <w:szCs w:val="24"/>
          <w:highlight w:val="none"/>
          <w:lang w:val="en-US" w:eastAsia="zh-CN"/>
        </w:rPr>
        <w:t>3.5.4承诺事项：</w:t>
      </w:r>
    </w:p>
    <w:p w14:paraId="43B26722">
      <w:pPr>
        <w:keepNext w:val="0"/>
        <w:keepLines w:val="0"/>
        <w:pageBreakBefore w:val="0"/>
        <w:widowControl w:val="0"/>
        <w:kinsoku/>
        <w:wordWrap/>
        <w:overflowPunct/>
        <w:topLinePunct/>
        <w:bidi w:val="0"/>
        <w:adjustRightInd w:val="0"/>
        <w:snapToGrid w:val="0"/>
        <w:spacing w:line="500" w:lineRule="exact"/>
        <w:ind w:left="0" w:leftChars="0" w:right="0" w:firstLine="480" w:firstLineChars="200"/>
        <w:rPr>
          <w:rFonts w:hint="eastAsia" w:ascii="宋体" w:hAnsi="宋体" w:eastAsia="宋体" w:cs="宋体"/>
          <w:color w:val="auto"/>
          <w:spacing w:val="0"/>
          <w:sz w:val="24"/>
          <w:szCs w:val="24"/>
          <w:highlight w:val="none"/>
          <w:lang w:val="en-US" w:eastAsia="zh-CN"/>
        </w:rPr>
      </w:pPr>
      <w:r>
        <w:rPr>
          <w:rFonts w:hint="eastAsia" w:ascii="宋体" w:hAnsi="宋体" w:eastAsia="宋体" w:cs="宋体"/>
          <w:color w:val="auto"/>
          <w:spacing w:val="0"/>
          <w:sz w:val="24"/>
          <w:szCs w:val="24"/>
          <w:highlight w:val="none"/>
          <w:lang w:val="en-US" w:eastAsia="zh-CN"/>
        </w:rPr>
        <w:t>3.5.4.1供应商应遵循公开、公平、公正和诚实信用的原则自愿参加项目的投标；</w:t>
      </w:r>
    </w:p>
    <w:p w14:paraId="33FE8062">
      <w:pPr>
        <w:keepNext w:val="0"/>
        <w:keepLines w:val="0"/>
        <w:pageBreakBefore w:val="0"/>
        <w:widowControl w:val="0"/>
        <w:kinsoku/>
        <w:wordWrap/>
        <w:overflowPunct/>
        <w:topLinePunct/>
        <w:bidi w:val="0"/>
        <w:adjustRightInd w:val="0"/>
        <w:snapToGrid w:val="0"/>
        <w:spacing w:line="500" w:lineRule="exact"/>
        <w:ind w:left="0" w:leftChars="0" w:right="0" w:firstLine="480" w:firstLineChars="200"/>
        <w:rPr>
          <w:rFonts w:hint="eastAsia" w:ascii="宋体" w:hAnsi="宋体" w:eastAsia="宋体" w:cs="宋体"/>
          <w:color w:val="auto"/>
          <w:spacing w:val="0"/>
          <w:sz w:val="24"/>
          <w:szCs w:val="24"/>
          <w:highlight w:val="none"/>
          <w:lang w:val="en-US" w:eastAsia="zh-CN"/>
        </w:rPr>
      </w:pPr>
      <w:r>
        <w:rPr>
          <w:rFonts w:hint="eastAsia" w:ascii="宋体" w:hAnsi="宋体" w:eastAsia="宋体" w:cs="宋体"/>
          <w:color w:val="auto"/>
          <w:spacing w:val="0"/>
          <w:sz w:val="24"/>
          <w:szCs w:val="24"/>
          <w:highlight w:val="none"/>
          <w:lang w:val="en-US" w:eastAsia="zh-CN"/>
        </w:rPr>
        <w:t>3.5.4.2供应商在政府采购活动中应提供真实、准确、有效、合法的材料，不提供虚假材料；</w:t>
      </w:r>
    </w:p>
    <w:p w14:paraId="33286925">
      <w:pPr>
        <w:keepNext w:val="0"/>
        <w:keepLines w:val="0"/>
        <w:pageBreakBefore w:val="0"/>
        <w:widowControl w:val="0"/>
        <w:kinsoku/>
        <w:wordWrap/>
        <w:overflowPunct/>
        <w:topLinePunct/>
        <w:bidi w:val="0"/>
        <w:adjustRightInd w:val="0"/>
        <w:snapToGrid w:val="0"/>
        <w:spacing w:line="500" w:lineRule="exact"/>
        <w:ind w:left="0" w:leftChars="0" w:right="0" w:firstLine="480" w:firstLineChars="200"/>
        <w:rPr>
          <w:rFonts w:hint="eastAsia" w:ascii="宋体" w:hAnsi="宋体" w:eastAsia="宋体" w:cs="宋体"/>
          <w:color w:val="auto"/>
          <w:spacing w:val="0"/>
          <w:sz w:val="24"/>
          <w:szCs w:val="24"/>
          <w:highlight w:val="none"/>
          <w:lang w:val="en-US" w:eastAsia="zh-CN"/>
        </w:rPr>
      </w:pPr>
      <w:r>
        <w:rPr>
          <w:rFonts w:hint="eastAsia" w:ascii="宋体" w:hAnsi="宋体" w:eastAsia="宋体" w:cs="宋体"/>
          <w:color w:val="auto"/>
          <w:spacing w:val="0"/>
          <w:sz w:val="24"/>
          <w:szCs w:val="24"/>
          <w:highlight w:val="none"/>
          <w:lang w:val="en-US" w:eastAsia="zh-CN"/>
        </w:rPr>
        <w:t>3.5.4.3供应商按照谈判文件规定，在提交投标文件截止时间后，在谈判文件规定的投标有效期内不应撤回、修改投标文件；</w:t>
      </w:r>
    </w:p>
    <w:p w14:paraId="27587C71">
      <w:pPr>
        <w:keepNext w:val="0"/>
        <w:keepLines w:val="0"/>
        <w:pageBreakBefore w:val="0"/>
        <w:widowControl w:val="0"/>
        <w:kinsoku/>
        <w:wordWrap/>
        <w:overflowPunct/>
        <w:topLinePunct/>
        <w:bidi w:val="0"/>
        <w:adjustRightInd w:val="0"/>
        <w:snapToGrid w:val="0"/>
        <w:spacing w:line="500" w:lineRule="exact"/>
        <w:ind w:left="0" w:leftChars="0" w:right="0" w:firstLine="480" w:firstLineChars="200"/>
        <w:rPr>
          <w:rFonts w:hint="eastAsia" w:ascii="宋体" w:hAnsi="宋体" w:eastAsia="宋体" w:cs="宋体"/>
          <w:color w:val="auto"/>
          <w:spacing w:val="0"/>
          <w:sz w:val="24"/>
          <w:szCs w:val="24"/>
          <w:highlight w:val="none"/>
          <w:lang w:val="en-US" w:eastAsia="zh-CN"/>
        </w:rPr>
      </w:pPr>
      <w:r>
        <w:rPr>
          <w:rFonts w:hint="eastAsia" w:ascii="宋体" w:hAnsi="宋体" w:eastAsia="宋体" w:cs="宋体"/>
          <w:color w:val="auto"/>
          <w:spacing w:val="0"/>
          <w:sz w:val="24"/>
          <w:szCs w:val="24"/>
          <w:highlight w:val="none"/>
          <w:lang w:val="en-US" w:eastAsia="zh-CN"/>
        </w:rPr>
        <w:t xml:space="preserve">3.5.4.4不应与其他供应商、采购人或采购代理机构串通或恶意串通。 </w:t>
      </w:r>
    </w:p>
    <w:p w14:paraId="050556CA">
      <w:pPr>
        <w:keepNext w:val="0"/>
        <w:keepLines w:val="0"/>
        <w:pageBreakBefore w:val="0"/>
        <w:widowControl w:val="0"/>
        <w:kinsoku/>
        <w:wordWrap/>
        <w:overflowPunct/>
        <w:topLinePunct/>
        <w:bidi w:val="0"/>
        <w:adjustRightInd w:val="0"/>
        <w:snapToGrid w:val="0"/>
        <w:spacing w:line="500" w:lineRule="exact"/>
        <w:ind w:left="0" w:leftChars="0" w:right="0" w:firstLine="480" w:firstLineChars="200"/>
        <w:rPr>
          <w:rFonts w:hint="eastAsia" w:ascii="宋体" w:hAnsi="宋体" w:eastAsia="宋体" w:cs="宋体"/>
          <w:color w:val="auto"/>
          <w:spacing w:val="0"/>
          <w:sz w:val="24"/>
          <w:szCs w:val="24"/>
          <w:highlight w:val="none"/>
          <w:lang w:val="en-US" w:eastAsia="zh-CN"/>
        </w:rPr>
      </w:pPr>
      <w:r>
        <w:rPr>
          <w:rFonts w:hint="eastAsia" w:ascii="宋体" w:hAnsi="宋体" w:eastAsia="宋体" w:cs="宋体"/>
          <w:color w:val="auto"/>
          <w:spacing w:val="0"/>
          <w:sz w:val="24"/>
          <w:szCs w:val="24"/>
          <w:highlight w:val="none"/>
          <w:lang w:val="en-US" w:eastAsia="zh-CN"/>
        </w:rPr>
        <w:t>3.5.4.5中标后除不可抗力或谈判文件认可的情形外，供应商应及时领取中标通知书，在中标通知书规定时间、地点与采购人签订合同；</w:t>
      </w:r>
    </w:p>
    <w:p w14:paraId="18F9250E">
      <w:pPr>
        <w:keepNext w:val="0"/>
        <w:keepLines w:val="0"/>
        <w:pageBreakBefore w:val="0"/>
        <w:widowControl w:val="0"/>
        <w:kinsoku/>
        <w:wordWrap/>
        <w:overflowPunct/>
        <w:topLinePunct/>
        <w:bidi w:val="0"/>
        <w:adjustRightInd w:val="0"/>
        <w:snapToGrid w:val="0"/>
        <w:spacing w:line="500" w:lineRule="exact"/>
        <w:ind w:left="0" w:leftChars="0" w:right="0" w:firstLine="480" w:firstLineChars="200"/>
        <w:rPr>
          <w:rFonts w:hint="eastAsia" w:ascii="宋体" w:hAnsi="宋体" w:eastAsia="宋体" w:cs="宋体"/>
          <w:color w:val="auto"/>
          <w:spacing w:val="0"/>
          <w:sz w:val="24"/>
          <w:szCs w:val="24"/>
          <w:highlight w:val="none"/>
          <w:lang w:val="en-US" w:eastAsia="zh-CN"/>
        </w:rPr>
      </w:pPr>
      <w:r>
        <w:rPr>
          <w:rFonts w:hint="eastAsia" w:ascii="宋体" w:hAnsi="宋体" w:eastAsia="宋体" w:cs="宋体"/>
          <w:color w:val="auto"/>
          <w:spacing w:val="0"/>
          <w:sz w:val="24"/>
          <w:szCs w:val="24"/>
          <w:highlight w:val="none"/>
          <w:lang w:val="en-US" w:eastAsia="zh-CN"/>
        </w:rPr>
        <w:t>3.5.4.6供应商应遵守法律法规及谈判文件规定的其他情况；</w:t>
      </w:r>
    </w:p>
    <w:p w14:paraId="766B2079">
      <w:pPr>
        <w:keepNext w:val="0"/>
        <w:keepLines w:val="0"/>
        <w:pageBreakBefore w:val="0"/>
        <w:widowControl w:val="0"/>
        <w:kinsoku/>
        <w:wordWrap/>
        <w:overflowPunct/>
        <w:topLinePunct/>
        <w:bidi w:val="0"/>
        <w:adjustRightInd w:val="0"/>
        <w:snapToGrid w:val="0"/>
        <w:spacing w:line="500" w:lineRule="exact"/>
        <w:ind w:left="0" w:leftChars="0" w:right="0" w:firstLine="480" w:firstLineChars="200"/>
        <w:rPr>
          <w:rFonts w:hint="eastAsia" w:ascii="宋体" w:hAnsi="宋体" w:eastAsia="宋体" w:cs="宋体"/>
          <w:color w:val="auto"/>
          <w:spacing w:val="0"/>
          <w:sz w:val="24"/>
          <w:szCs w:val="24"/>
          <w:highlight w:val="none"/>
          <w:lang w:val="en-US" w:eastAsia="zh-CN"/>
        </w:rPr>
      </w:pPr>
      <w:r>
        <w:rPr>
          <w:rFonts w:hint="eastAsia" w:ascii="宋体" w:hAnsi="宋体" w:eastAsia="宋体" w:cs="宋体"/>
          <w:color w:val="auto"/>
          <w:spacing w:val="0"/>
          <w:sz w:val="24"/>
          <w:szCs w:val="24"/>
          <w:highlight w:val="none"/>
          <w:lang w:val="en-US" w:eastAsia="zh-CN"/>
        </w:rPr>
        <w:t>3.5.4.7供应商应按谈判文件规定及时缴纳中标服务费。</w:t>
      </w:r>
    </w:p>
    <w:p w14:paraId="5D250FAB">
      <w:pPr>
        <w:keepNext w:val="0"/>
        <w:keepLines w:val="0"/>
        <w:pageBreakBefore w:val="0"/>
        <w:widowControl w:val="0"/>
        <w:kinsoku/>
        <w:wordWrap/>
        <w:overflowPunct/>
        <w:topLinePunct/>
        <w:bidi w:val="0"/>
        <w:adjustRightInd w:val="0"/>
        <w:snapToGrid w:val="0"/>
        <w:spacing w:line="500" w:lineRule="exact"/>
        <w:ind w:left="0" w:leftChars="0" w:right="0" w:firstLine="480" w:firstLineChars="200"/>
        <w:rPr>
          <w:rFonts w:hint="eastAsia" w:ascii="宋体" w:hAnsi="宋体" w:eastAsia="宋体" w:cs="宋体"/>
          <w:color w:val="auto"/>
          <w:spacing w:val="0"/>
          <w:sz w:val="24"/>
          <w:szCs w:val="24"/>
          <w:highlight w:val="none"/>
          <w:lang w:val="en-US" w:eastAsia="zh-CN"/>
        </w:rPr>
      </w:pPr>
      <w:r>
        <w:rPr>
          <w:rFonts w:hint="eastAsia" w:ascii="宋体" w:hAnsi="宋体" w:eastAsia="宋体" w:cs="宋体"/>
          <w:color w:val="auto"/>
          <w:spacing w:val="0"/>
          <w:sz w:val="24"/>
          <w:szCs w:val="24"/>
          <w:highlight w:val="none"/>
          <w:lang w:val="en-US" w:eastAsia="zh-CN"/>
        </w:rPr>
        <w:t>3.5.5违背承诺的责任追究措施</w:t>
      </w:r>
    </w:p>
    <w:p w14:paraId="7A8D97B7">
      <w:pPr>
        <w:keepNext w:val="0"/>
        <w:keepLines w:val="0"/>
        <w:pageBreakBefore w:val="0"/>
        <w:widowControl w:val="0"/>
        <w:kinsoku/>
        <w:wordWrap/>
        <w:overflowPunct/>
        <w:topLinePunct/>
        <w:bidi w:val="0"/>
        <w:adjustRightInd w:val="0"/>
        <w:snapToGrid w:val="0"/>
        <w:spacing w:line="500" w:lineRule="exact"/>
        <w:ind w:right="0" w:firstLine="480" w:firstLineChars="200"/>
        <w:rPr>
          <w:rFonts w:hint="eastAsia" w:ascii="宋体" w:hAnsi="宋体" w:eastAsia="宋体" w:cs="宋体"/>
          <w:color w:val="auto"/>
          <w:spacing w:val="0"/>
          <w:sz w:val="24"/>
          <w:szCs w:val="24"/>
          <w:highlight w:val="none"/>
          <w:lang w:val="en-US" w:eastAsia="zh-CN"/>
        </w:rPr>
      </w:pPr>
      <w:r>
        <w:rPr>
          <w:rFonts w:hint="eastAsia" w:ascii="宋体" w:hAnsi="宋体" w:eastAsia="宋体" w:cs="宋体"/>
          <w:color w:val="auto"/>
          <w:spacing w:val="0"/>
          <w:sz w:val="24"/>
          <w:szCs w:val="24"/>
          <w:highlight w:val="none"/>
          <w:lang w:val="en-US" w:eastAsia="zh-CN"/>
        </w:rPr>
        <w:t>供应商如违背上述承诺事项，应无条件接受以下责任追究：</w:t>
      </w:r>
    </w:p>
    <w:p w14:paraId="0F185A13">
      <w:pPr>
        <w:keepNext w:val="0"/>
        <w:keepLines w:val="0"/>
        <w:pageBreakBefore w:val="0"/>
        <w:widowControl w:val="0"/>
        <w:kinsoku/>
        <w:wordWrap/>
        <w:overflowPunct/>
        <w:topLinePunct/>
        <w:bidi w:val="0"/>
        <w:adjustRightInd w:val="0"/>
        <w:snapToGrid w:val="0"/>
        <w:spacing w:line="500" w:lineRule="exact"/>
        <w:ind w:left="0" w:leftChars="0" w:right="0" w:firstLine="480" w:firstLineChars="200"/>
        <w:rPr>
          <w:rFonts w:hint="eastAsia" w:ascii="宋体" w:hAnsi="宋体" w:eastAsia="宋体" w:cs="宋体"/>
          <w:color w:val="auto"/>
          <w:spacing w:val="0"/>
          <w:sz w:val="24"/>
          <w:szCs w:val="24"/>
          <w:highlight w:val="none"/>
          <w:lang w:val="en-US" w:eastAsia="zh-CN"/>
        </w:rPr>
      </w:pPr>
      <w:r>
        <w:rPr>
          <w:rFonts w:hint="eastAsia" w:ascii="宋体" w:hAnsi="宋体" w:eastAsia="宋体" w:cs="宋体"/>
          <w:color w:val="auto"/>
          <w:spacing w:val="0"/>
          <w:sz w:val="24"/>
          <w:szCs w:val="24"/>
          <w:highlight w:val="none"/>
          <w:lang w:val="en-US" w:eastAsia="zh-CN"/>
        </w:rPr>
        <w:t>3.5.5.1法定责任：按照政府采购相关法规，处以罚款，列入不良行为记录名单，在一至三年内禁止参加政府采购活动，有违法所得的，并处没收违法所得，情节严重的，由工商行政管理机关（市场监督机关）吊销营业执照；构成犯罪的，依法追究刑事责任。</w:t>
      </w:r>
    </w:p>
    <w:p w14:paraId="5BCE2BFC">
      <w:pPr>
        <w:keepNext w:val="0"/>
        <w:keepLines w:val="0"/>
        <w:pageBreakBefore w:val="0"/>
        <w:widowControl w:val="0"/>
        <w:kinsoku/>
        <w:wordWrap/>
        <w:overflowPunct/>
        <w:topLinePunct/>
        <w:bidi w:val="0"/>
        <w:adjustRightInd w:val="0"/>
        <w:snapToGrid w:val="0"/>
        <w:spacing w:line="500" w:lineRule="exact"/>
        <w:ind w:left="0" w:leftChars="0" w:right="0" w:firstLine="480" w:firstLineChars="200"/>
        <w:rPr>
          <w:rFonts w:hint="eastAsia" w:ascii="宋体" w:hAnsi="宋体" w:eastAsia="宋体" w:cs="宋体"/>
          <w:color w:val="auto"/>
          <w:spacing w:val="0"/>
          <w:sz w:val="24"/>
          <w:szCs w:val="24"/>
          <w:highlight w:val="none"/>
          <w:lang w:val="en-US" w:eastAsia="zh-CN"/>
        </w:rPr>
      </w:pPr>
      <w:r>
        <w:rPr>
          <w:rFonts w:hint="eastAsia" w:ascii="宋体" w:hAnsi="宋体" w:eastAsia="宋体" w:cs="宋体"/>
          <w:color w:val="auto"/>
          <w:spacing w:val="0"/>
          <w:sz w:val="24"/>
          <w:szCs w:val="24"/>
          <w:highlight w:val="none"/>
          <w:lang w:val="en-US" w:eastAsia="zh-CN"/>
        </w:rPr>
        <w:t>给采购人及他人造成损失的，应承担相应的赔偿责任。</w:t>
      </w:r>
    </w:p>
    <w:p w14:paraId="5F36A230">
      <w:pPr>
        <w:keepNext w:val="0"/>
        <w:keepLines w:val="0"/>
        <w:pageBreakBefore w:val="0"/>
        <w:widowControl w:val="0"/>
        <w:kinsoku/>
        <w:wordWrap/>
        <w:overflowPunct/>
        <w:topLinePunct/>
        <w:bidi w:val="0"/>
        <w:adjustRightInd w:val="0"/>
        <w:snapToGrid w:val="0"/>
        <w:spacing w:line="500" w:lineRule="exact"/>
        <w:ind w:left="0" w:leftChars="0" w:right="0" w:firstLine="480" w:firstLineChars="200"/>
        <w:rPr>
          <w:rFonts w:hint="eastAsia" w:ascii="宋体" w:hAnsi="宋体" w:eastAsia="宋体" w:cs="宋体"/>
          <w:color w:val="auto"/>
          <w:spacing w:val="0"/>
          <w:sz w:val="24"/>
          <w:szCs w:val="24"/>
          <w:highlight w:val="none"/>
          <w:lang w:val="en-US" w:eastAsia="zh-CN"/>
        </w:rPr>
      </w:pPr>
      <w:r>
        <w:rPr>
          <w:rFonts w:hint="eastAsia" w:ascii="宋体" w:hAnsi="宋体" w:eastAsia="宋体" w:cs="宋体"/>
          <w:color w:val="auto"/>
          <w:spacing w:val="0"/>
          <w:sz w:val="24"/>
          <w:szCs w:val="24"/>
          <w:highlight w:val="none"/>
          <w:lang w:val="en-US" w:eastAsia="zh-CN"/>
        </w:rPr>
        <w:t>3.5.5.2违约责任：</w:t>
      </w:r>
    </w:p>
    <w:p w14:paraId="0B46EB3B">
      <w:pPr>
        <w:keepNext w:val="0"/>
        <w:keepLines w:val="0"/>
        <w:pageBreakBefore w:val="0"/>
        <w:widowControl w:val="0"/>
        <w:kinsoku/>
        <w:wordWrap/>
        <w:overflowPunct/>
        <w:topLinePunct/>
        <w:bidi w:val="0"/>
        <w:adjustRightInd w:val="0"/>
        <w:snapToGrid w:val="0"/>
        <w:spacing w:line="500" w:lineRule="exact"/>
        <w:ind w:left="0" w:leftChars="0" w:right="0" w:firstLine="480" w:firstLineChars="200"/>
        <w:rPr>
          <w:rFonts w:hint="eastAsia" w:ascii="宋体" w:hAnsi="宋体" w:eastAsia="宋体" w:cs="宋体"/>
          <w:color w:val="auto"/>
          <w:spacing w:val="0"/>
          <w:sz w:val="24"/>
          <w:szCs w:val="24"/>
          <w:highlight w:val="none"/>
          <w:lang w:val="en-US" w:eastAsia="zh-CN"/>
        </w:rPr>
      </w:pPr>
      <w:r>
        <w:rPr>
          <w:rFonts w:hint="eastAsia" w:ascii="宋体" w:hAnsi="宋体" w:eastAsia="宋体" w:cs="宋体"/>
          <w:color w:val="auto"/>
          <w:spacing w:val="0"/>
          <w:sz w:val="24"/>
          <w:szCs w:val="24"/>
          <w:highlight w:val="none"/>
          <w:lang w:val="en-US" w:eastAsia="zh-CN"/>
        </w:rPr>
        <w:t>3.5.5.2.1已中标（成交）的，中标（成交）无效；</w:t>
      </w:r>
    </w:p>
    <w:p w14:paraId="31428164">
      <w:pPr>
        <w:keepNext w:val="0"/>
        <w:keepLines w:val="0"/>
        <w:pageBreakBefore w:val="0"/>
        <w:widowControl w:val="0"/>
        <w:kinsoku/>
        <w:wordWrap/>
        <w:overflowPunct/>
        <w:topLinePunct/>
        <w:bidi w:val="0"/>
        <w:adjustRightInd w:val="0"/>
        <w:snapToGrid w:val="0"/>
        <w:spacing w:line="500" w:lineRule="exact"/>
        <w:ind w:left="0" w:leftChars="0" w:right="0" w:firstLine="480" w:firstLineChars="200"/>
        <w:rPr>
          <w:rFonts w:hint="eastAsia" w:ascii="宋体" w:hAnsi="宋体" w:eastAsia="宋体" w:cs="宋体"/>
          <w:color w:val="auto"/>
          <w:spacing w:val="0"/>
          <w:sz w:val="24"/>
          <w:szCs w:val="24"/>
          <w:highlight w:val="none"/>
          <w:lang w:val="en-US" w:eastAsia="zh-CN"/>
        </w:rPr>
      </w:pPr>
      <w:r>
        <w:rPr>
          <w:rFonts w:hint="eastAsia" w:ascii="宋体" w:hAnsi="宋体" w:eastAsia="宋体" w:cs="宋体"/>
          <w:color w:val="auto"/>
          <w:spacing w:val="0"/>
          <w:sz w:val="24"/>
          <w:szCs w:val="24"/>
          <w:highlight w:val="none"/>
          <w:lang w:val="en-US" w:eastAsia="zh-CN"/>
        </w:rPr>
        <w:t>3.5.5.2.1支付采购人违约标的预算金额2%的违约金；</w:t>
      </w:r>
    </w:p>
    <w:p w14:paraId="3139E1AD">
      <w:pPr>
        <w:keepNext w:val="0"/>
        <w:keepLines w:val="0"/>
        <w:pageBreakBefore w:val="0"/>
        <w:widowControl w:val="0"/>
        <w:kinsoku/>
        <w:wordWrap/>
        <w:overflowPunct/>
        <w:topLinePunct/>
        <w:bidi w:val="0"/>
        <w:adjustRightInd w:val="0"/>
        <w:snapToGrid w:val="0"/>
        <w:spacing w:line="500" w:lineRule="exact"/>
        <w:ind w:left="0" w:leftChars="0" w:right="0" w:firstLine="480" w:firstLineChars="200"/>
        <w:rPr>
          <w:rFonts w:hint="eastAsia" w:ascii="宋体" w:hAnsi="宋体" w:eastAsia="宋体" w:cs="宋体"/>
          <w:color w:val="auto"/>
          <w:spacing w:val="0"/>
          <w:sz w:val="24"/>
          <w:szCs w:val="24"/>
          <w:highlight w:val="none"/>
          <w:lang w:val="en-US" w:eastAsia="zh-CN"/>
        </w:rPr>
      </w:pPr>
      <w:r>
        <w:rPr>
          <w:rFonts w:hint="eastAsia" w:ascii="宋体" w:hAnsi="宋体" w:eastAsia="宋体" w:cs="宋体"/>
          <w:color w:val="auto"/>
          <w:spacing w:val="0"/>
          <w:sz w:val="24"/>
          <w:szCs w:val="24"/>
          <w:highlight w:val="none"/>
          <w:lang w:val="en-US" w:eastAsia="zh-CN"/>
        </w:rPr>
        <w:t>3.5.5.2.3中标后未缴纳中标服务费的，作为违约及违背诚实信用原则，在履行承诺前，代理机构将视我单位为失信企业、不予办理其后相关业务。</w:t>
      </w:r>
    </w:p>
    <w:p w14:paraId="5C9E2312">
      <w:pPr>
        <w:keepNext w:val="0"/>
        <w:keepLines w:val="0"/>
        <w:pageBreakBefore w:val="0"/>
        <w:widowControl w:val="0"/>
        <w:kinsoku/>
        <w:wordWrap/>
        <w:overflowPunct/>
        <w:topLinePunct/>
        <w:bidi w:val="0"/>
        <w:adjustRightInd w:val="0"/>
        <w:snapToGrid w:val="0"/>
        <w:spacing w:line="500" w:lineRule="exact"/>
        <w:ind w:left="0" w:leftChars="0" w:right="0" w:firstLine="482" w:firstLineChars="200"/>
        <w:rPr>
          <w:rFonts w:hint="eastAsia" w:ascii="宋体" w:hAnsi="宋体" w:eastAsia="宋体" w:cs="宋体"/>
          <w:b/>
          <w:bCs/>
          <w:color w:val="auto"/>
          <w:spacing w:val="0"/>
          <w:sz w:val="24"/>
          <w:szCs w:val="24"/>
          <w:highlight w:val="none"/>
          <w:lang w:val="zh-CN" w:eastAsia="zh-CN"/>
        </w:rPr>
      </w:pPr>
      <w:r>
        <w:rPr>
          <w:rFonts w:hint="eastAsia" w:ascii="宋体" w:hAnsi="宋体" w:eastAsia="宋体" w:cs="宋体"/>
          <w:b/>
          <w:bCs/>
          <w:color w:val="auto"/>
          <w:spacing w:val="0"/>
          <w:sz w:val="24"/>
          <w:szCs w:val="24"/>
          <w:highlight w:val="none"/>
          <w:lang w:val="zh-CN" w:eastAsia="zh-CN"/>
        </w:rPr>
        <w:t>3.6 响应资格文件：</w:t>
      </w:r>
      <w:r>
        <w:rPr>
          <w:rFonts w:hint="eastAsia" w:ascii="宋体" w:hAnsi="宋体" w:eastAsia="宋体" w:cs="宋体"/>
          <w:b w:val="0"/>
          <w:bCs w:val="0"/>
          <w:color w:val="auto"/>
          <w:spacing w:val="0"/>
          <w:sz w:val="24"/>
          <w:szCs w:val="24"/>
          <w:highlight w:val="none"/>
          <w:lang w:val="zh-CN" w:eastAsia="zh-CN"/>
        </w:rPr>
        <w:t>要求见谈判公告</w:t>
      </w:r>
    </w:p>
    <w:p w14:paraId="117B0EF0">
      <w:pPr>
        <w:keepNext w:val="0"/>
        <w:keepLines w:val="0"/>
        <w:pageBreakBefore w:val="0"/>
        <w:widowControl w:val="0"/>
        <w:kinsoku/>
        <w:wordWrap/>
        <w:overflowPunct/>
        <w:topLinePunct/>
        <w:bidi w:val="0"/>
        <w:adjustRightInd w:val="0"/>
        <w:snapToGrid w:val="0"/>
        <w:spacing w:line="500" w:lineRule="exact"/>
        <w:ind w:left="0" w:leftChars="0" w:right="0" w:firstLine="482" w:firstLineChars="200"/>
        <w:textAlignment w:val="baseline"/>
        <w:rPr>
          <w:rFonts w:hint="eastAsia" w:ascii="宋体" w:hAnsi="宋体" w:eastAsia="宋体" w:cs="宋体"/>
          <w:b/>
          <w:color w:val="auto"/>
          <w:spacing w:val="0"/>
          <w:sz w:val="24"/>
          <w:szCs w:val="24"/>
          <w:highlight w:val="none"/>
          <w:lang w:val="zh-CN"/>
        </w:rPr>
      </w:pPr>
      <w:r>
        <w:rPr>
          <w:rFonts w:hint="eastAsia" w:ascii="宋体" w:hAnsi="宋体" w:eastAsia="宋体" w:cs="宋体"/>
          <w:b/>
          <w:color w:val="auto"/>
          <w:spacing w:val="0"/>
          <w:sz w:val="24"/>
          <w:szCs w:val="24"/>
          <w:highlight w:val="none"/>
          <w:lang w:val="zh-CN"/>
        </w:rPr>
        <w:t>3.7</w:t>
      </w:r>
      <w:r>
        <w:rPr>
          <w:rFonts w:hint="eastAsia" w:ascii="宋体" w:hAnsi="宋体" w:eastAsia="宋体" w:cs="宋体"/>
          <w:b/>
          <w:color w:val="auto"/>
          <w:spacing w:val="0"/>
          <w:sz w:val="24"/>
          <w:szCs w:val="24"/>
          <w:highlight w:val="none"/>
          <w:lang w:val="en-US" w:eastAsia="zh-CN"/>
        </w:rPr>
        <w:t xml:space="preserve"> </w:t>
      </w:r>
      <w:r>
        <w:rPr>
          <w:rFonts w:hint="eastAsia" w:ascii="宋体" w:hAnsi="宋体" w:eastAsia="宋体" w:cs="宋体"/>
          <w:b/>
          <w:color w:val="auto"/>
          <w:spacing w:val="0"/>
          <w:sz w:val="24"/>
          <w:szCs w:val="24"/>
          <w:highlight w:val="none"/>
          <w:lang w:val="zh-CN"/>
        </w:rPr>
        <w:t>响应文件的编制</w:t>
      </w:r>
    </w:p>
    <w:p w14:paraId="75BC5D72">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0" w:firstLineChars="200"/>
        <w:outlineLvl w:val="1"/>
        <w:rPr>
          <w:rFonts w:hint="eastAsia" w:ascii="宋体" w:hAnsi="宋体" w:eastAsia="宋体" w:cs="宋体"/>
          <w:color w:val="auto"/>
          <w:spacing w:val="0"/>
          <w:sz w:val="24"/>
          <w:szCs w:val="24"/>
          <w:highlight w:val="none"/>
          <w:lang w:val="zh-CN"/>
        </w:rPr>
      </w:pPr>
      <w:bookmarkStart w:id="89" w:name="_Toc5335"/>
      <w:bookmarkStart w:id="90" w:name="_Toc4074"/>
      <w:bookmarkStart w:id="91" w:name="_Toc21790"/>
      <w:bookmarkStart w:id="92" w:name="_Toc19210"/>
      <w:bookmarkStart w:id="93" w:name="_Toc9149"/>
      <w:bookmarkStart w:id="94" w:name="_Toc18183"/>
      <w:bookmarkStart w:id="95" w:name="_Toc30755"/>
      <w:bookmarkStart w:id="96" w:name="_Toc520183452"/>
      <w:bookmarkStart w:id="97" w:name="_Toc520183451"/>
      <w:r>
        <w:rPr>
          <w:rFonts w:hint="eastAsia" w:ascii="宋体" w:hAnsi="宋体" w:eastAsia="宋体" w:cs="宋体"/>
          <w:color w:val="auto"/>
          <w:spacing w:val="0"/>
          <w:sz w:val="24"/>
          <w:szCs w:val="24"/>
          <w:highlight w:val="none"/>
          <w:lang w:val="zh-CN"/>
        </w:rPr>
        <w:t>3.7.1 《响应文件》应按第</w:t>
      </w:r>
      <w:r>
        <w:rPr>
          <w:rFonts w:hint="eastAsia" w:ascii="宋体" w:hAnsi="宋体" w:eastAsia="宋体" w:cs="宋体"/>
          <w:color w:val="auto"/>
          <w:spacing w:val="0"/>
          <w:sz w:val="24"/>
          <w:szCs w:val="24"/>
          <w:highlight w:val="none"/>
          <w:lang w:val="en-US" w:eastAsia="zh-CN"/>
        </w:rPr>
        <w:t>七</w:t>
      </w:r>
      <w:r>
        <w:rPr>
          <w:rFonts w:hint="eastAsia" w:ascii="宋体" w:hAnsi="宋体" w:eastAsia="宋体" w:cs="宋体"/>
          <w:color w:val="auto"/>
          <w:spacing w:val="0"/>
          <w:sz w:val="24"/>
          <w:szCs w:val="24"/>
          <w:highlight w:val="none"/>
          <w:lang w:val="zh-CN"/>
        </w:rPr>
        <w:t>章“《响应文件》格式”进行编写， 如有必要，可以增加附页，作为《响应文件》的组成部分。《谈判文件》中未列明格式的，由供应商按一般通用格式自行设计编写。</w:t>
      </w:r>
      <w:bookmarkEnd w:id="89"/>
      <w:bookmarkEnd w:id="90"/>
    </w:p>
    <w:p w14:paraId="1273DCC7">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2" w:firstLineChars="200"/>
        <w:outlineLvl w:val="1"/>
        <w:rPr>
          <w:rFonts w:hint="eastAsia" w:ascii="宋体" w:hAnsi="宋体" w:eastAsia="宋体" w:cs="宋体"/>
          <w:b/>
          <w:bCs/>
          <w:color w:val="auto"/>
          <w:spacing w:val="0"/>
          <w:sz w:val="24"/>
          <w:szCs w:val="24"/>
          <w:highlight w:val="none"/>
          <w:lang w:val="zh-CN"/>
        </w:rPr>
      </w:pPr>
      <w:bookmarkStart w:id="98" w:name="_Toc12976"/>
      <w:bookmarkStart w:id="99" w:name="_Toc8911"/>
      <w:r>
        <w:rPr>
          <w:rFonts w:hint="eastAsia" w:ascii="宋体" w:hAnsi="宋体" w:eastAsia="宋体" w:cs="宋体"/>
          <w:b/>
          <w:bCs/>
          <w:color w:val="auto"/>
          <w:spacing w:val="0"/>
          <w:sz w:val="24"/>
          <w:szCs w:val="24"/>
          <w:highlight w:val="none"/>
          <w:lang w:val="zh-CN"/>
        </w:rPr>
        <w:t>《响应文件》编制后，需录入导入“竞争性谈判公告”所述“安阳市政府采购投标文件编制系统”，经电子签名并加密后、在《响应文件》提交截止时间前，上传至“竞争性谈判公告”所述网上电子交易系统。</w:t>
      </w:r>
      <w:bookmarkEnd w:id="91"/>
      <w:bookmarkEnd w:id="98"/>
      <w:bookmarkEnd w:id="99"/>
    </w:p>
    <w:p w14:paraId="670B55F4">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0" w:firstLineChars="200"/>
        <w:outlineLvl w:val="1"/>
        <w:rPr>
          <w:rFonts w:hint="eastAsia" w:ascii="宋体" w:hAnsi="宋体" w:eastAsia="宋体" w:cs="宋体"/>
          <w:color w:val="auto"/>
          <w:spacing w:val="0"/>
          <w:sz w:val="24"/>
          <w:szCs w:val="24"/>
          <w:highlight w:val="none"/>
          <w:lang w:val="zh-CN"/>
        </w:rPr>
      </w:pPr>
      <w:bookmarkStart w:id="100" w:name="_Toc13995"/>
      <w:bookmarkStart w:id="101" w:name="_Toc13131"/>
      <w:bookmarkStart w:id="102" w:name="_Toc11219"/>
      <w:r>
        <w:rPr>
          <w:rFonts w:hint="eastAsia" w:ascii="宋体" w:hAnsi="宋体" w:eastAsia="宋体" w:cs="宋体"/>
          <w:color w:val="auto"/>
          <w:spacing w:val="0"/>
          <w:sz w:val="24"/>
          <w:szCs w:val="24"/>
          <w:highlight w:val="none"/>
          <w:lang w:val="zh-CN"/>
        </w:rPr>
        <w:t>3.7.2 “《响应文件》格式”仅为对《响应文件》部分内容的格式化规范，并非《响应文件》所应具备的全部内容。供应商应按本章“3.2《响应文件》的组成”列示内容编制《响应文件》。</w:t>
      </w:r>
      <w:bookmarkEnd w:id="100"/>
      <w:bookmarkEnd w:id="101"/>
      <w:bookmarkEnd w:id="102"/>
    </w:p>
    <w:p w14:paraId="700B2063">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0" w:firstLineChars="200"/>
        <w:outlineLvl w:val="1"/>
        <w:rPr>
          <w:rFonts w:hint="eastAsia" w:ascii="宋体" w:hAnsi="宋体" w:eastAsia="宋体" w:cs="宋体"/>
          <w:color w:val="auto"/>
          <w:spacing w:val="0"/>
          <w:sz w:val="24"/>
          <w:szCs w:val="24"/>
          <w:highlight w:val="none"/>
          <w:lang w:val="zh-CN"/>
        </w:rPr>
      </w:pPr>
      <w:bookmarkStart w:id="103" w:name="_Toc31261"/>
      <w:bookmarkStart w:id="104" w:name="_Toc29697"/>
      <w:bookmarkStart w:id="105" w:name="_Toc27588"/>
      <w:r>
        <w:rPr>
          <w:rFonts w:hint="eastAsia" w:ascii="宋体" w:hAnsi="宋体" w:eastAsia="宋体" w:cs="宋体"/>
          <w:color w:val="auto"/>
          <w:spacing w:val="0"/>
          <w:sz w:val="24"/>
          <w:szCs w:val="24"/>
          <w:highlight w:val="none"/>
          <w:lang w:val="zh-CN"/>
        </w:rPr>
        <w:t>3.7.3 《响应文件》应当对《谈判文件》有关标段（包）内容（范围） 、技术要求、合同履行期限、</w:t>
      </w:r>
      <w:r>
        <w:rPr>
          <w:rFonts w:hint="eastAsia" w:ascii="宋体" w:hAnsi="宋体" w:eastAsia="宋体" w:cs="宋体"/>
          <w:color w:val="auto"/>
          <w:spacing w:val="0"/>
          <w:sz w:val="24"/>
          <w:szCs w:val="24"/>
          <w:highlight w:val="none"/>
          <w:lang w:val="en-US" w:eastAsia="zh-CN"/>
        </w:rPr>
        <w:t>投标</w:t>
      </w:r>
      <w:r>
        <w:rPr>
          <w:rFonts w:hint="eastAsia" w:ascii="宋体" w:hAnsi="宋体" w:eastAsia="宋体" w:cs="宋体"/>
          <w:color w:val="auto"/>
          <w:spacing w:val="0"/>
          <w:sz w:val="24"/>
          <w:szCs w:val="24"/>
          <w:highlight w:val="none"/>
          <w:lang w:val="zh-CN"/>
        </w:rPr>
        <w:t>有效期等实质性内容作出响应。在满足《谈判文件》实质性要求的基础上，可以提出比《谈判文件》要求更有利于采购人的承诺。</w:t>
      </w:r>
      <w:bookmarkEnd w:id="103"/>
      <w:bookmarkEnd w:id="104"/>
    </w:p>
    <w:p w14:paraId="7E036EB9">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0" w:firstLineChars="200"/>
        <w:outlineLvl w:val="1"/>
        <w:rPr>
          <w:rFonts w:hint="eastAsia" w:ascii="宋体" w:hAnsi="宋体" w:eastAsia="宋体" w:cs="宋体"/>
          <w:color w:val="auto"/>
          <w:spacing w:val="0"/>
          <w:sz w:val="24"/>
          <w:szCs w:val="24"/>
          <w:highlight w:val="none"/>
          <w:lang w:val="zh-CN"/>
        </w:rPr>
      </w:pPr>
      <w:bookmarkStart w:id="106" w:name="_Toc30108"/>
      <w:bookmarkStart w:id="107" w:name="_Toc1667"/>
      <w:r>
        <w:rPr>
          <w:rFonts w:hint="eastAsia" w:ascii="宋体" w:hAnsi="宋体" w:eastAsia="宋体" w:cs="宋体"/>
          <w:color w:val="auto"/>
          <w:spacing w:val="0"/>
          <w:sz w:val="24"/>
          <w:szCs w:val="24"/>
          <w:highlight w:val="none"/>
          <w:lang w:val="zh-CN"/>
        </w:rPr>
        <w:t>《响应文件》的所有条款与《谈判文件》要求有任何不同之处，应按《偏差表》格式逐一填列。《响应文件》与《谈判文件》所有要求存在偏差而未填列的，</w:t>
      </w:r>
      <w:r>
        <w:rPr>
          <w:rFonts w:hint="eastAsia" w:ascii="宋体" w:hAnsi="宋体" w:eastAsia="宋体" w:cs="宋体"/>
          <w:color w:val="auto"/>
          <w:spacing w:val="0"/>
          <w:sz w:val="24"/>
          <w:szCs w:val="24"/>
          <w:highlight w:val="none"/>
          <w:lang w:val="en-US" w:eastAsia="zh-CN"/>
        </w:rPr>
        <w:t>谈判</w:t>
      </w:r>
      <w:r>
        <w:rPr>
          <w:rFonts w:hint="eastAsia" w:ascii="宋体" w:hAnsi="宋体" w:eastAsia="宋体" w:cs="宋体"/>
          <w:color w:val="auto"/>
          <w:spacing w:val="0"/>
          <w:sz w:val="24"/>
          <w:szCs w:val="24"/>
          <w:highlight w:val="none"/>
          <w:lang w:val="zh-CN"/>
        </w:rPr>
        <w:t>小组有权按照实质性判断原则（实质性要求和实质性响应两因素） 评定其为无效投标。供应商应认真编制《响应文件》并自负此项风险。</w:t>
      </w:r>
      <w:bookmarkEnd w:id="105"/>
      <w:bookmarkEnd w:id="106"/>
      <w:bookmarkEnd w:id="107"/>
    </w:p>
    <w:p w14:paraId="4AE48C21">
      <w:pPr>
        <w:widowControl w:val="0"/>
        <w:autoSpaceDE w:val="0"/>
        <w:autoSpaceDN w:val="0"/>
        <w:bidi w:val="0"/>
        <w:adjustRightInd w:val="0"/>
        <w:snapToGrid w:val="0"/>
        <w:spacing w:before="120" w:beforeLines="50" w:line="300" w:lineRule="auto"/>
        <w:ind w:firstLine="539"/>
        <w:rPr>
          <w:rFonts w:hint="eastAsia" w:ascii="宋体" w:hAnsi="宋体" w:eastAsia="宋体" w:cs="宋体"/>
          <w:b/>
          <w:color w:val="auto"/>
          <w:sz w:val="24"/>
          <w:highlight w:val="none"/>
        </w:rPr>
      </w:pPr>
      <w:bookmarkStart w:id="108" w:name="_Toc3786"/>
      <w:r>
        <w:rPr>
          <w:rFonts w:hint="eastAsia" w:ascii="宋体" w:hAnsi="宋体" w:eastAsia="宋体" w:cs="宋体"/>
          <w:b/>
          <w:color w:val="auto"/>
          <w:sz w:val="24"/>
          <w:highlight w:val="none"/>
          <w:lang w:val="zh-CN"/>
        </w:rPr>
        <w:t>3.7.4 投标文件（响应文件）</w:t>
      </w:r>
      <w:r>
        <w:rPr>
          <w:rFonts w:hint="eastAsia" w:ascii="宋体" w:hAnsi="宋体" w:eastAsia="宋体" w:cs="宋体"/>
          <w:b/>
          <w:color w:val="auto"/>
          <w:sz w:val="24"/>
          <w:highlight w:val="none"/>
        </w:rPr>
        <w:t>应</w:t>
      </w:r>
      <w:r>
        <w:rPr>
          <w:rFonts w:hint="eastAsia" w:ascii="宋体" w:hAnsi="宋体" w:eastAsia="宋体" w:cs="宋体"/>
          <w:b/>
          <w:color w:val="auto"/>
          <w:sz w:val="24"/>
          <w:highlight w:val="none"/>
          <w:lang w:val="zh-CN"/>
        </w:rPr>
        <w:t>按谈判文件相关要求（含格式上标注的要求）</w:t>
      </w:r>
      <w:r>
        <w:rPr>
          <w:rFonts w:hint="eastAsia" w:ascii="宋体" w:hAnsi="宋体" w:cs="宋体"/>
          <w:b/>
          <w:color w:val="auto"/>
          <w:sz w:val="24"/>
          <w:highlight w:val="none"/>
          <w:lang w:val="zh-CN"/>
        </w:rPr>
        <w:t>，</w:t>
      </w:r>
      <w:r>
        <w:rPr>
          <w:rFonts w:hint="eastAsia" w:ascii="宋体" w:hAnsi="宋体" w:eastAsia="宋体" w:cs="宋体"/>
          <w:b/>
          <w:color w:val="auto"/>
          <w:sz w:val="24"/>
          <w:highlight w:val="none"/>
        </w:rPr>
        <w:t>使用供应商企业数字证书进行电子签章和供应商法定代表人数字证书进行电子签名、并加密，没有使用供应商企业数字证书和供应商法定代表人数字证书进行电子签名并加密的响应文件，属于未按照谈判文件要求进行签署。</w:t>
      </w:r>
    </w:p>
    <w:p w14:paraId="3B4894A1">
      <w:pPr>
        <w:widowControl w:val="0"/>
        <w:autoSpaceDE w:val="0"/>
        <w:autoSpaceDN w:val="0"/>
        <w:bidi w:val="0"/>
        <w:adjustRightInd w:val="0"/>
        <w:snapToGrid w:val="0"/>
        <w:spacing w:before="120" w:beforeLines="50" w:line="300" w:lineRule="auto"/>
        <w:ind w:firstLine="539"/>
        <w:rPr>
          <w:rFonts w:hint="eastAsia" w:ascii="宋体" w:hAnsi="宋体" w:eastAsia="宋体" w:cs="宋体"/>
          <w:color w:val="auto"/>
          <w:sz w:val="24"/>
          <w:highlight w:val="none"/>
        </w:rPr>
      </w:pPr>
      <w:r>
        <w:rPr>
          <w:rFonts w:hint="eastAsia" w:ascii="宋体" w:hAnsi="宋体" w:eastAsia="宋体" w:cs="宋体"/>
          <w:b/>
          <w:color w:val="auto"/>
          <w:sz w:val="24"/>
          <w:highlight w:val="none"/>
        </w:rPr>
        <w:t>根据《中华人民共和国电子签名法》规定，可靠的电子签名与手写签名或者盖章具有同等的法律效力。本次采购活动中，供应商使用有效的企业数字证书对响应文件进行电子签章与加盖投标人公章具有同等法律效力；供应商法定代表人使用有效的个人数字证书对响应文件进行签名与法人签章具有同等法律效力。</w:t>
      </w:r>
    </w:p>
    <w:p w14:paraId="56BAD915">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0" w:firstLineChars="200"/>
        <w:outlineLvl w:val="1"/>
        <w:rPr>
          <w:rFonts w:hint="eastAsia" w:ascii="宋体" w:hAnsi="宋体" w:eastAsia="宋体" w:cs="宋体"/>
          <w:color w:val="auto"/>
          <w:spacing w:val="0"/>
          <w:sz w:val="24"/>
          <w:szCs w:val="24"/>
          <w:highlight w:val="none"/>
          <w:lang w:val="zh-CN"/>
        </w:rPr>
      </w:pPr>
      <w:bookmarkStart w:id="109" w:name="_Toc8623"/>
      <w:bookmarkStart w:id="110" w:name="_Toc17317"/>
      <w:r>
        <w:rPr>
          <w:rFonts w:hint="eastAsia" w:ascii="宋体" w:hAnsi="宋体" w:eastAsia="宋体" w:cs="宋体"/>
          <w:color w:val="auto"/>
          <w:spacing w:val="0"/>
          <w:sz w:val="24"/>
          <w:szCs w:val="24"/>
          <w:highlight w:val="none"/>
          <w:lang w:val="zh-CN"/>
        </w:rPr>
        <w:t>3.7.5 供应商可对本《谈判文件》 “标段（包） 一览表”中所列的所有标段（包） 进</w:t>
      </w:r>
      <w:bookmarkEnd w:id="108"/>
      <w:bookmarkEnd w:id="109"/>
      <w:bookmarkEnd w:id="110"/>
    </w:p>
    <w:p w14:paraId="3C17C257">
      <w:pPr>
        <w:keepNext w:val="0"/>
        <w:keepLines w:val="0"/>
        <w:pageBreakBefore w:val="0"/>
        <w:widowControl w:val="0"/>
        <w:kinsoku/>
        <w:wordWrap/>
        <w:overflowPunct/>
        <w:autoSpaceDE w:val="0"/>
        <w:autoSpaceDN w:val="0"/>
        <w:bidi w:val="0"/>
        <w:adjustRightInd w:val="0"/>
        <w:snapToGrid w:val="0"/>
        <w:spacing w:line="500" w:lineRule="exact"/>
        <w:ind w:right="0"/>
        <w:outlineLvl w:val="1"/>
        <w:rPr>
          <w:rFonts w:hint="eastAsia" w:ascii="宋体" w:hAnsi="宋体" w:eastAsia="宋体" w:cs="宋体"/>
          <w:color w:val="auto"/>
          <w:spacing w:val="0"/>
          <w:sz w:val="24"/>
          <w:szCs w:val="24"/>
          <w:highlight w:val="none"/>
          <w:lang w:val="zh-CN"/>
        </w:rPr>
      </w:pPr>
      <w:bookmarkStart w:id="111" w:name="_Toc9799"/>
      <w:bookmarkStart w:id="112" w:name="_Toc13250"/>
      <w:bookmarkStart w:id="113" w:name="_Toc8681"/>
      <w:r>
        <w:rPr>
          <w:rFonts w:hint="eastAsia" w:ascii="宋体" w:hAnsi="宋体" w:eastAsia="宋体" w:cs="宋体"/>
          <w:color w:val="auto"/>
          <w:spacing w:val="0"/>
          <w:sz w:val="24"/>
          <w:szCs w:val="24"/>
          <w:highlight w:val="none"/>
          <w:lang w:val="zh-CN"/>
        </w:rPr>
        <w:t>行分别投标， 也可选择其中一个标段（包） 或几个标段（包） 投标， 但不得将《谈判文件》规定的同一标段（包）的内容拆开投标，否则将按无效投标处理。</w:t>
      </w:r>
      <w:bookmarkEnd w:id="111"/>
      <w:bookmarkEnd w:id="112"/>
      <w:bookmarkEnd w:id="113"/>
    </w:p>
    <w:p w14:paraId="686B6F45">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0" w:firstLineChars="200"/>
        <w:outlineLvl w:val="1"/>
        <w:rPr>
          <w:rFonts w:hint="eastAsia" w:ascii="宋体" w:hAnsi="宋体" w:eastAsia="宋体" w:cs="宋体"/>
          <w:color w:val="auto"/>
          <w:spacing w:val="0"/>
          <w:sz w:val="24"/>
          <w:szCs w:val="24"/>
          <w:highlight w:val="none"/>
          <w:lang w:val="zh-CN"/>
        </w:rPr>
      </w:pPr>
      <w:bookmarkStart w:id="114" w:name="_Toc4250"/>
      <w:bookmarkStart w:id="115" w:name="_Toc30046"/>
      <w:bookmarkStart w:id="116" w:name="_Toc11060"/>
      <w:r>
        <w:rPr>
          <w:rFonts w:hint="eastAsia" w:ascii="宋体" w:hAnsi="宋体" w:eastAsia="宋体" w:cs="宋体"/>
          <w:color w:val="auto"/>
          <w:spacing w:val="0"/>
          <w:sz w:val="24"/>
          <w:szCs w:val="24"/>
          <w:highlight w:val="none"/>
          <w:lang w:val="zh-CN"/>
        </w:rPr>
        <w:t>3.7.6 《响应文件》因字迹或表述不清所引起的后果由供应商自行负责。</w:t>
      </w:r>
      <w:bookmarkEnd w:id="114"/>
      <w:bookmarkEnd w:id="115"/>
      <w:bookmarkEnd w:id="116"/>
    </w:p>
    <w:p w14:paraId="0FB5BCA2">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0" w:firstLineChars="200"/>
        <w:outlineLvl w:val="1"/>
        <w:rPr>
          <w:rFonts w:hint="eastAsia" w:ascii="宋体" w:hAnsi="宋体" w:eastAsia="宋体" w:cs="宋体"/>
          <w:color w:val="auto"/>
          <w:spacing w:val="0"/>
          <w:sz w:val="24"/>
          <w:szCs w:val="24"/>
          <w:highlight w:val="none"/>
          <w:lang w:val="zh-CN"/>
        </w:rPr>
      </w:pPr>
      <w:bookmarkStart w:id="117" w:name="_Toc14845"/>
      <w:bookmarkStart w:id="118" w:name="_Toc27516"/>
      <w:bookmarkStart w:id="119" w:name="_Toc16691"/>
      <w:r>
        <w:rPr>
          <w:rFonts w:hint="eastAsia" w:ascii="宋体" w:hAnsi="宋体" w:eastAsia="宋体" w:cs="宋体"/>
          <w:color w:val="auto"/>
          <w:spacing w:val="0"/>
          <w:sz w:val="24"/>
          <w:szCs w:val="24"/>
          <w:highlight w:val="none"/>
          <w:lang w:val="zh-CN"/>
        </w:rPr>
        <w:t>3.7.7 未按上述要求提交的《响应文件》将视为</w:t>
      </w:r>
      <w:r>
        <w:rPr>
          <w:rFonts w:hint="eastAsia" w:ascii="宋体" w:hAnsi="宋体" w:eastAsia="宋体" w:cs="宋体"/>
          <w:b/>
          <w:bCs/>
          <w:color w:val="auto"/>
          <w:spacing w:val="0"/>
          <w:sz w:val="24"/>
          <w:szCs w:val="24"/>
          <w:highlight w:val="none"/>
          <w:lang w:val="zh-CN"/>
        </w:rPr>
        <w:t>无效投标</w:t>
      </w:r>
      <w:r>
        <w:rPr>
          <w:rFonts w:hint="eastAsia" w:ascii="宋体" w:hAnsi="宋体" w:eastAsia="宋体" w:cs="宋体"/>
          <w:color w:val="auto"/>
          <w:spacing w:val="0"/>
          <w:sz w:val="24"/>
          <w:szCs w:val="24"/>
          <w:highlight w:val="none"/>
          <w:lang w:val="zh-CN"/>
        </w:rPr>
        <w:t>。</w:t>
      </w:r>
      <w:bookmarkEnd w:id="117"/>
      <w:bookmarkEnd w:id="118"/>
      <w:bookmarkEnd w:id="119"/>
    </w:p>
    <w:p w14:paraId="54B00CE5">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562" w:firstLineChars="200"/>
        <w:outlineLvl w:val="1"/>
        <w:rPr>
          <w:rFonts w:hint="eastAsia" w:ascii="宋体" w:hAnsi="宋体" w:eastAsia="宋体" w:cs="宋体"/>
          <w:b/>
          <w:bCs/>
          <w:color w:val="auto"/>
          <w:spacing w:val="0"/>
          <w:sz w:val="28"/>
          <w:szCs w:val="28"/>
          <w:highlight w:val="none"/>
          <w:lang w:val="zh-CN"/>
        </w:rPr>
      </w:pPr>
      <w:bookmarkStart w:id="120" w:name="_Toc21171"/>
      <w:bookmarkStart w:id="121" w:name="_Toc1324"/>
      <w:bookmarkStart w:id="122" w:name="_Toc31958"/>
      <w:r>
        <w:rPr>
          <w:rFonts w:hint="eastAsia" w:ascii="宋体" w:hAnsi="宋体" w:eastAsia="宋体" w:cs="宋体"/>
          <w:b/>
          <w:bCs/>
          <w:color w:val="auto"/>
          <w:spacing w:val="0"/>
          <w:sz w:val="28"/>
          <w:szCs w:val="28"/>
          <w:highlight w:val="none"/>
          <w:lang w:val="zh-CN"/>
        </w:rPr>
        <w:t>4.《响应文件》的提交</w:t>
      </w:r>
      <w:bookmarkEnd w:id="120"/>
      <w:bookmarkEnd w:id="121"/>
      <w:bookmarkEnd w:id="122"/>
    </w:p>
    <w:p w14:paraId="44F24275">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2" w:firstLineChars="200"/>
        <w:outlineLvl w:val="1"/>
        <w:rPr>
          <w:rFonts w:hint="eastAsia" w:ascii="宋体" w:hAnsi="宋体" w:eastAsia="宋体" w:cs="宋体"/>
          <w:color w:val="auto"/>
          <w:spacing w:val="0"/>
          <w:sz w:val="24"/>
          <w:szCs w:val="24"/>
          <w:highlight w:val="none"/>
          <w:lang w:val="zh-CN"/>
        </w:rPr>
      </w:pPr>
      <w:bookmarkStart w:id="123" w:name="_Toc8225"/>
      <w:bookmarkStart w:id="124" w:name="_Toc30341"/>
      <w:bookmarkStart w:id="125" w:name="_Toc24098"/>
      <w:r>
        <w:rPr>
          <w:rFonts w:hint="eastAsia" w:ascii="宋体" w:hAnsi="宋体" w:eastAsia="宋体" w:cs="宋体"/>
          <w:b/>
          <w:bCs/>
          <w:color w:val="auto"/>
          <w:spacing w:val="0"/>
          <w:sz w:val="24"/>
          <w:szCs w:val="24"/>
          <w:highlight w:val="none"/>
          <w:lang w:val="zh-CN"/>
        </w:rPr>
        <w:t>4.1 《响应文件》的密封和标记：</w:t>
      </w:r>
      <w:bookmarkEnd w:id="123"/>
      <w:bookmarkEnd w:id="124"/>
      <w:bookmarkEnd w:id="125"/>
    </w:p>
    <w:p w14:paraId="389C7D4D">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2" w:firstLineChars="200"/>
        <w:outlineLvl w:val="1"/>
        <w:rPr>
          <w:rFonts w:hint="eastAsia" w:ascii="宋体" w:hAnsi="宋体" w:eastAsia="宋体" w:cs="宋体"/>
          <w:b/>
          <w:bCs/>
          <w:color w:val="auto"/>
          <w:spacing w:val="0"/>
          <w:sz w:val="24"/>
          <w:szCs w:val="24"/>
          <w:highlight w:val="none"/>
          <w:lang w:val="zh-CN"/>
        </w:rPr>
      </w:pPr>
      <w:bookmarkStart w:id="126" w:name="_Toc11924"/>
      <w:bookmarkStart w:id="127" w:name="_Toc3997"/>
      <w:bookmarkStart w:id="128" w:name="_Toc5732"/>
      <w:r>
        <w:rPr>
          <w:rFonts w:hint="eastAsia" w:ascii="宋体" w:hAnsi="宋体" w:eastAsia="宋体" w:cs="宋体"/>
          <w:b/>
          <w:bCs/>
          <w:color w:val="auto"/>
          <w:spacing w:val="0"/>
          <w:sz w:val="24"/>
          <w:szCs w:val="24"/>
          <w:highlight w:val="none"/>
          <w:lang w:val="zh-CN"/>
        </w:rPr>
        <w:t>4.1.1 《响应文件》应当按网上电子交易系统要求进行加密和标记，在《响应文件》提交截止时间前，将加密的《响应文件》上传至“竞争性谈判公告”所述网上电子交易系统。</w:t>
      </w:r>
      <w:bookmarkEnd w:id="126"/>
      <w:bookmarkEnd w:id="127"/>
      <w:bookmarkEnd w:id="128"/>
    </w:p>
    <w:p w14:paraId="0D2C252A">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2" w:firstLineChars="200"/>
        <w:outlineLvl w:val="1"/>
        <w:rPr>
          <w:rFonts w:hint="eastAsia" w:ascii="宋体" w:hAnsi="宋体" w:eastAsia="宋体" w:cs="宋体"/>
          <w:b/>
          <w:bCs/>
          <w:color w:val="auto"/>
          <w:spacing w:val="0"/>
          <w:sz w:val="24"/>
          <w:szCs w:val="24"/>
          <w:highlight w:val="none"/>
          <w:lang w:val="zh-CN"/>
        </w:rPr>
      </w:pPr>
      <w:bookmarkStart w:id="129" w:name="_Toc17568"/>
      <w:bookmarkStart w:id="130" w:name="_Toc19998"/>
      <w:bookmarkStart w:id="131" w:name="_Toc9905"/>
      <w:r>
        <w:rPr>
          <w:rFonts w:hint="eastAsia" w:ascii="宋体" w:hAnsi="宋体" w:eastAsia="宋体" w:cs="宋体"/>
          <w:b/>
          <w:bCs/>
          <w:color w:val="auto"/>
          <w:spacing w:val="0"/>
          <w:sz w:val="24"/>
          <w:szCs w:val="24"/>
          <w:highlight w:val="none"/>
          <w:lang w:val="zh-CN"/>
        </w:rPr>
        <w:t>4.1.2 《响应文件》没有按照上述要求进行加密和标记的、网上电子交易系统将根据系统设定拒收其《响应文件》，供应商应自负该项风险，采购代理机构对可能产生的误投或提前启封概不负责。</w:t>
      </w:r>
      <w:bookmarkEnd w:id="129"/>
      <w:bookmarkEnd w:id="130"/>
      <w:bookmarkEnd w:id="131"/>
    </w:p>
    <w:p w14:paraId="253A1EB9">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2" w:firstLineChars="200"/>
        <w:outlineLvl w:val="1"/>
        <w:rPr>
          <w:rFonts w:hint="eastAsia" w:ascii="宋体" w:hAnsi="宋体" w:eastAsia="宋体" w:cs="宋体"/>
          <w:b/>
          <w:bCs/>
          <w:color w:val="auto"/>
          <w:spacing w:val="0"/>
          <w:sz w:val="24"/>
          <w:szCs w:val="24"/>
          <w:highlight w:val="none"/>
          <w:lang w:val="zh-CN"/>
        </w:rPr>
      </w:pPr>
      <w:bookmarkStart w:id="132" w:name="_Toc12946"/>
      <w:bookmarkStart w:id="133" w:name="_Toc31979"/>
      <w:bookmarkStart w:id="134" w:name="_Toc16817"/>
      <w:r>
        <w:rPr>
          <w:rFonts w:hint="eastAsia" w:ascii="宋体" w:hAnsi="宋体" w:eastAsia="宋体" w:cs="宋体"/>
          <w:b/>
          <w:bCs/>
          <w:color w:val="auto"/>
          <w:spacing w:val="0"/>
          <w:sz w:val="24"/>
          <w:szCs w:val="24"/>
          <w:highlight w:val="none"/>
          <w:lang w:val="zh-CN"/>
        </w:rPr>
        <w:t>4.2 《响应文件》的递交</w:t>
      </w:r>
      <w:bookmarkEnd w:id="132"/>
      <w:bookmarkEnd w:id="133"/>
      <w:bookmarkEnd w:id="134"/>
    </w:p>
    <w:p w14:paraId="6654F1D0">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2" w:firstLineChars="200"/>
        <w:outlineLvl w:val="1"/>
        <w:rPr>
          <w:rFonts w:hint="eastAsia" w:ascii="宋体" w:hAnsi="宋体" w:eastAsia="宋体" w:cs="宋体"/>
          <w:b/>
          <w:bCs/>
          <w:color w:val="auto"/>
          <w:spacing w:val="0"/>
          <w:sz w:val="24"/>
          <w:szCs w:val="24"/>
          <w:highlight w:val="none"/>
          <w:lang w:val="zh-CN"/>
        </w:rPr>
      </w:pPr>
      <w:bookmarkStart w:id="135" w:name="_Toc957"/>
      <w:bookmarkStart w:id="136" w:name="_Toc17852"/>
      <w:bookmarkStart w:id="137" w:name="_Toc13410"/>
      <w:r>
        <w:rPr>
          <w:rFonts w:hint="eastAsia" w:ascii="宋体" w:hAnsi="宋体" w:eastAsia="宋体" w:cs="宋体"/>
          <w:b/>
          <w:bCs/>
          <w:color w:val="auto"/>
          <w:spacing w:val="0"/>
          <w:sz w:val="24"/>
          <w:szCs w:val="24"/>
          <w:highlight w:val="none"/>
          <w:lang w:val="zh-CN"/>
        </w:rPr>
        <w:t>4.2.1 供应商须在《响应文件》提交截止时间前，将加密的《响应文件》上传至“竞争性谈判公告”所述网上电子交易系统（在网上电子交易系统，凭企业数字 证书登录投标用户入口 的“政府采购”系统上传）。供应商应在上传时认真检查上 传《响应文件》是否完整、正确。</w:t>
      </w:r>
      <w:bookmarkEnd w:id="135"/>
      <w:bookmarkEnd w:id="136"/>
      <w:bookmarkEnd w:id="137"/>
    </w:p>
    <w:p w14:paraId="575AC356">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2" w:firstLineChars="200"/>
        <w:outlineLvl w:val="1"/>
        <w:rPr>
          <w:rFonts w:hint="eastAsia" w:ascii="宋体" w:hAnsi="宋体" w:eastAsia="宋体" w:cs="宋体"/>
          <w:b/>
          <w:bCs/>
          <w:color w:val="auto"/>
          <w:spacing w:val="0"/>
          <w:sz w:val="24"/>
          <w:szCs w:val="24"/>
          <w:highlight w:val="none"/>
          <w:lang w:val="zh-CN"/>
        </w:rPr>
      </w:pPr>
      <w:bookmarkStart w:id="138" w:name="_Toc9214"/>
      <w:bookmarkStart w:id="139" w:name="_Toc17202"/>
      <w:bookmarkStart w:id="140" w:name="_Toc24683"/>
      <w:r>
        <w:rPr>
          <w:rFonts w:hint="eastAsia" w:ascii="宋体" w:hAnsi="宋体" w:eastAsia="宋体" w:cs="宋体"/>
          <w:b/>
          <w:bCs/>
          <w:color w:val="auto"/>
          <w:spacing w:val="0"/>
          <w:sz w:val="24"/>
          <w:szCs w:val="24"/>
          <w:highlight w:val="none"/>
          <w:lang w:val="zh-CN"/>
        </w:rPr>
        <w:t>4.2.2 据网上电子交易系统设定，《响应文件》提交截止时间后，系统将自动锁定已经提交的电子《响应文件》，拒绝再次提交。供应商将无法通过网上电子交易系统进行上传，采购代理机构将无法接受并拒绝接受投标截止时间以后提交的《响应文件》。</w:t>
      </w:r>
      <w:bookmarkEnd w:id="138"/>
      <w:bookmarkEnd w:id="139"/>
      <w:bookmarkEnd w:id="140"/>
    </w:p>
    <w:p w14:paraId="12506886">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0" w:firstLineChars="200"/>
        <w:outlineLvl w:val="1"/>
        <w:rPr>
          <w:rFonts w:hint="eastAsia" w:ascii="宋体" w:hAnsi="宋体" w:eastAsia="宋体" w:cs="宋体"/>
          <w:color w:val="auto"/>
          <w:spacing w:val="0"/>
          <w:sz w:val="24"/>
          <w:szCs w:val="24"/>
          <w:highlight w:val="none"/>
          <w:lang w:val="zh-CN"/>
        </w:rPr>
      </w:pPr>
      <w:bookmarkStart w:id="141" w:name="_Toc30656"/>
      <w:bookmarkStart w:id="142" w:name="_Toc11854"/>
      <w:bookmarkStart w:id="143" w:name="_Toc4680"/>
      <w:r>
        <w:rPr>
          <w:rFonts w:hint="eastAsia" w:ascii="宋体" w:hAnsi="宋体" w:eastAsia="宋体" w:cs="宋体"/>
          <w:color w:val="auto"/>
          <w:spacing w:val="0"/>
          <w:sz w:val="24"/>
          <w:szCs w:val="24"/>
          <w:highlight w:val="none"/>
          <w:lang w:val="zh-CN"/>
        </w:rPr>
        <w:t>4.2.3 由于不可抗拒的原因，代理机构对《响应文件》的遗失和损坏不负任何责任。</w:t>
      </w:r>
      <w:bookmarkEnd w:id="141"/>
      <w:bookmarkEnd w:id="142"/>
      <w:bookmarkEnd w:id="143"/>
    </w:p>
    <w:p w14:paraId="568C6211">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0" w:firstLineChars="200"/>
        <w:outlineLvl w:val="1"/>
        <w:rPr>
          <w:rFonts w:hint="eastAsia" w:ascii="宋体" w:hAnsi="宋体" w:eastAsia="宋体" w:cs="宋体"/>
          <w:color w:val="auto"/>
          <w:spacing w:val="0"/>
          <w:sz w:val="24"/>
          <w:szCs w:val="24"/>
          <w:highlight w:val="none"/>
          <w:lang w:val="zh-CN"/>
        </w:rPr>
      </w:pPr>
      <w:bookmarkStart w:id="144" w:name="_Toc13152"/>
      <w:bookmarkStart w:id="145" w:name="_Toc30019"/>
      <w:bookmarkStart w:id="146" w:name="_Toc15268"/>
      <w:r>
        <w:rPr>
          <w:rFonts w:hint="eastAsia" w:ascii="宋体" w:hAnsi="宋体" w:eastAsia="宋体" w:cs="宋体"/>
          <w:color w:val="auto"/>
          <w:spacing w:val="0"/>
          <w:sz w:val="24"/>
          <w:szCs w:val="24"/>
          <w:highlight w:val="none"/>
          <w:lang w:val="zh-CN"/>
        </w:rPr>
        <w:t>4.2.4 除供应商须知前附表另有规定外，供应商所递交的《响应文件》不予退还。</w:t>
      </w:r>
      <w:bookmarkEnd w:id="144"/>
      <w:bookmarkEnd w:id="145"/>
      <w:bookmarkEnd w:id="146"/>
    </w:p>
    <w:p w14:paraId="121ACA89">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2" w:firstLineChars="200"/>
        <w:outlineLvl w:val="1"/>
        <w:rPr>
          <w:rFonts w:hint="eastAsia" w:ascii="宋体" w:hAnsi="宋体" w:eastAsia="宋体" w:cs="宋体"/>
          <w:color w:val="auto"/>
          <w:spacing w:val="0"/>
          <w:sz w:val="24"/>
          <w:szCs w:val="24"/>
          <w:highlight w:val="none"/>
          <w:lang w:val="zh-CN"/>
        </w:rPr>
      </w:pPr>
      <w:bookmarkStart w:id="147" w:name="_Toc3943"/>
      <w:bookmarkStart w:id="148" w:name="_Toc27098"/>
      <w:bookmarkStart w:id="149" w:name="_Toc29861"/>
      <w:r>
        <w:rPr>
          <w:rFonts w:hint="eastAsia" w:ascii="宋体" w:hAnsi="宋体" w:eastAsia="宋体" w:cs="宋体"/>
          <w:b/>
          <w:bCs/>
          <w:color w:val="auto"/>
          <w:spacing w:val="0"/>
          <w:sz w:val="24"/>
          <w:szCs w:val="24"/>
          <w:highlight w:val="none"/>
          <w:lang w:val="zh-CN"/>
        </w:rPr>
        <w:t>4.2.5 基于网上电子交易的系统要求及特点，只接受基于符合网上电子交易系统要求的投标，其他如纸质、送达、电报、电话、电子邮件等形式的投标概不接受</w:t>
      </w:r>
      <w:r>
        <w:rPr>
          <w:rFonts w:hint="eastAsia" w:ascii="宋体" w:hAnsi="宋体" w:eastAsia="宋体" w:cs="宋体"/>
          <w:color w:val="auto"/>
          <w:spacing w:val="0"/>
          <w:sz w:val="24"/>
          <w:szCs w:val="24"/>
          <w:highlight w:val="none"/>
          <w:lang w:val="zh-CN"/>
        </w:rPr>
        <w:t>。</w:t>
      </w:r>
      <w:bookmarkEnd w:id="147"/>
      <w:bookmarkEnd w:id="148"/>
      <w:bookmarkEnd w:id="149"/>
    </w:p>
    <w:p w14:paraId="1B8164C0">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2" w:firstLineChars="200"/>
        <w:outlineLvl w:val="1"/>
        <w:rPr>
          <w:rFonts w:hint="eastAsia" w:ascii="宋体" w:hAnsi="宋体" w:eastAsia="宋体" w:cs="宋体"/>
          <w:b/>
          <w:bCs/>
          <w:color w:val="auto"/>
          <w:spacing w:val="0"/>
          <w:sz w:val="24"/>
          <w:szCs w:val="24"/>
          <w:highlight w:val="none"/>
          <w:lang w:val="zh-CN"/>
        </w:rPr>
      </w:pPr>
      <w:bookmarkStart w:id="150" w:name="_Toc7264"/>
      <w:bookmarkStart w:id="151" w:name="_Toc8273"/>
      <w:bookmarkStart w:id="152" w:name="_Toc5267"/>
      <w:r>
        <w:rPr>
          <w:rFonts w:hint="eastAsia" w:ascii="宋体" w:hAnsi="宋体" w:eastAsia="宋体" w:cs="宋体"/>
          <w:b/>
          <w:bCs/>
          <w:color w:val="auto"/>
          <w:spacing w:val="0"/>
          <w:sz w:val="24"/>
          <w:szCs w:val="24"/>
          <w:highlight w:val="none"/>
          <w:lang w:val="zh-CN"/>
        </w:rPr>
        <w:t>4.3 《响应文件》的修改与撤回：</w:t>
      </w:r>
      <w:bookmarkEnd w:id="150"/>
      <w:bookmarkEnd w:id="151"/>
      <w:bookmarkEnd w:id="152"/>
    </w:p>
    <w:p w14:paraId="2DD57348">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0" w:firstLineChars="200"/>
        <w:outlineLvl w:val="1"/>
        <w:rPr>
          <w:rFonts w:hint="eastAsia" w:ascii="宋体" w:hAnsi="宋体" w:eastAsia="宋体" w:cs="宋体"/>
          <w:color w:val="auto"/>
          <w:spacing w:val="0"/>
          <w:sz w:val="24"/>
          <w:szCs w:val="24"/>
          <w:highlight w:val="none"/>
          <w:lang w:val="zh-CN"/>
        </w:rPr>
      </w:pPr>
      <w:bookmarkStart w:id="153" w:name="_Toc21862"/>
      <w:bookmarkStart w:id="154" w:name="_Toc11881"/>
      <w:bookmarkStart w:id="155" w:name="_Toc26869"/>
      <w:r>
        <w:rPr>
          <w:rFonts w:hint="eastAsia" w:ascii="宋体" w:hAnsi="宋体" w:eastAsia="宋体" w:cs="宋体"/>
          <w:color w:val="auto"/>
          <w:spacing w:val="0"/>
          <w:sz w:val="24"/>
          <w:szCs w:val="24"/>
          <w:highlight w:val="none"/>
          <w:lang w:val="zh-CN"/>
        </w:rPr>
        <w:t>4.3.1 供应商于提交《响应文件》截止时间前如对《响应文件》进行补充、修改，可以上传新的《响应文件》进行覆盖。供应商如撤回《响应文件》， 应及时书面通知采购代理机构进行办理。</w:t>
      </w:r>
      <w:bookmarkEnd w:id="153"/>
      <w:bookmarkEnd w:id="154"/>
      <w:bookmarkEnd w:id="155"/>
    </w:p>
    <w:p w14:paraId="13CB80EF">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0" w:firstLineChars="200"/>
        <w:outlineLvl w:val="1"/>
        <w:rPr>
          <w:rFonts w:hint="eastAsia" w:ascii="宋体" w:hAnsi="宋体" w:eastAsia="宋体" w:cs="宋体"/>
          <w:color w:val="auto"/>
          <w:spacing w:val="0"/>
          <w:sz w:val="24"/>
          <w:szCs w:val="24"/>
          <w:highlight w:val="none"/>
          <w:lang w:val="zh-CN"/>
        </w:rPr>
      </w:pPr>
      <w:bookmarkStart w:id="156" w:name="_Toc22440"/>
      <w:bookmarkStart w:id="157" w:name="_Toc27850"/>
      <w:bookmarkStart w:id="158" w:name="_Toc29207"/>
      <w:r>
        <w:rPr>
          <w:rFonts w:hint="eastAsia" w:ascii="宋体" w:hAnsi="宋体" w:eastAsia="宋体" w:cs="宋体"/>
          <w:color w:val="auto"/>
          <w:spacing w:val="0"/>
          <w:sz w:val="24"/>
          <w:szCs w:val="24"/>
          <w:highlight w:val="none"/>
          <w:lang w:val="zh-CN"/>
        </w:rPr>
        <w:t>4.3.2 供应商在《响应文件》提交截止时间后不得自行修改或撤回其投标，否则依据谈判文件“第三章 3.5.5 违背承诺的责任追究措施”，供应商承担相应法律责任及违约责任。</w:t>
      </w:r>
      <w:bookmarkEnd w:id="156"/>
      <w:bookmarkEnd w:id="157"/>
      <w:bookmarkEnd w:id="158"/>
    </w:p>
    <w:p w14:paraId="32B915F0">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2" w:firstLineChars="200"/>
        <w:outlineLvl w:val="1"/>
        <w:rPr>
          <w:rFonts w:hint="eastAsia" w:ascii="宋体" w:hAnsi="宋体" w:eastAsia="宋体" w:cs="宋体"/>
          <w:b/>
          <w:bCs/>
          <w:color w:val="auto"/>
          <w:spacing w:val="0"/>
          <w:sz w:val="24"/>
          <w:szCs w:val="24"/>
          <w:highlight w:val="none"/>
          <w:lang w:val="zh-CN"/>
        </w:rPr>
      </w:pPr>
      <w:bookmarkStart w:id="159" w:name="_Toc16743"/>
      <w:bookmarkStart w:id="160" w:name="_Toc9715"/>
      <w:bookmarkStart w:id="161" w:name="_Toc5595"/>
      <w:r>
        <w:rPr>
          <w:rFonts w:hint="eastAsia" w:ascii="宋体" w:hAnsi="宋体" w:eastAsia="宋体" w:cs="宋体"/>
          <w:b/>
          <w:bCs/>
          <w:color w:val="auto"/>
          <w:spacing w:val="0"/>
          <w:sz w:val="24"/>
          <w:szCs w:val="24"/>
          <w:highlight w:val="none"/>
          <w:lang w:val="zh-CN"/>
        </w:rPr>
        <w:t>5.《响应文件》的开启</w:t>
      </w:r>
      <w:bookmarkEnd w:id="159"/>
      <w:bookmarkEnd w:id="160"/>
      <w:bookmarkEnd w:id="161"/>
    </w:p>
    <w:p w14:paraId="5DFF5246">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0" w:firstLineChars="200"/>
        <w:outlineLvl w:val="1"/>
        <w:rPr>
          <w:rFonts w:hint="eastAsia" w:ascii="宋体" w:hAnsi="宋体" w:eastAsia="宋体" w:cs="宋体"/>
          <w:color w:val="auto"/>
          <w:spacing w:val="0"/>
          <w:sz w:val="24"/>
          <w:szCs w:val="24"/>
          <w:highlight w:val="none"/>
          <w:lang w:val="zh-CN"/>
        </w:rPr>
      </w:pPr>
      <w:bookmarkStart w:id="162" w:name="_Toc2324"/>
      <w:bookmarkStart w:id="163" w:name="_Toc29720"/>
      <w:bookmarkStart w:id="164" w:name="_Toc5546"/>
      <w:r>
        <w:rPr>
          <w:rFonts w:hint="eastAsia" w:ascii="宋体" w:hAnsi="宋体" w:eastAsia="宋体" w:cs="宋体"/>
          <w:color w:val="auto"/>
          <w:spacing w:val="0"/>
          <w:sz w:val="24"/>
          <w:szCs w:val="24"/>
          <w:highlight w:val="none"/>
          <w:lang w:val="zh-CN"/>
        </w:rPr>
        <w:t>5.1 《响应文件》开启时间和地点</w:t>
      </w:r>
      <w:bookmarkEnd w:id="162"/>
      <w:bookmarkEnd w:id="163"/>
      <w:bookmarkEnd w:id="164"/>
    </w:p>
    <w:p w14:paraId="41AB2371">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0" w:firstLineChars="200"/>
        <w:outlineLvl w:val="1"/>
        <w:rPr>
          <w:rFonts w:hint="eastAsia" w:ascii="宋体" w:hAnsi="宋体" w:eastAsia="宋体" w:cs="宋体"/>
          <w:color w:val="auto"/>
          <w:spacing w:val="0"/>
          <w:sz w:val="24"/>
          <w:szCs w:val="24"/>
          <w:highlight w:val="none"/>
          <w:lang w:val="zh-CN"/>
        </w:rPr>
      </w:pPr>
      <w:bookmarkStart w:id="165" w:name="_Toc26974"/>
      <w:bookmarkStart w:id="166" w:name="_Toc31476"/>
      <w:bookmarkStart w:id="167" w:name="_Toc28668"/>
      <w:r>
        <w:rPr>
          <w:rFonts w:hint="eastAsia" w:ascii="宋体" w:hAnsi="宋体" w:eastAsia="宋体" w:cs="宋体"/>
          <w:color w:val="auto"/>
          <w:spacing w:val="0"/>
          <w:sz w:val="24"/>
          <w:szCs w:val="24"/>
          <w:highlight w:val="none"/>
          <w:lang w:val="zh-CN"/>
        </w:rPr>
        <w:t>5.1.1 采购人和采购代理机构按“竞争性谈判公告”规定的时间和地点于网上（竞争性谈判公告所述网上电子交易系统）公开《响应文件》开启。</w:t>
      </w:r>
      <w:bookmarkEnd w:id="165"/>
      <w:bookmarkEnd w:id="166"/>
      <w:bookmarkEnd w:id="167"/>
    </w:p>
    <w:p w14:paraId="35A089BE">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0" w:firstLineChars="200"/>
        <w:outlineLvl w:val="1"/>
        <w:rPr>
          <w:rFonts w:hint="eastAsia" w:ascii="宋体" w:hAnsi="宋体" w:eastAsia="宋体" w:cs="宋体"/>
          <w:color w:val="auto"/>
          <w:spacing w:val="0"/>
          <w:sz w:val="24"/>
          <w:szCs w:val="24"/>
          <w:highlight w:val="none"/>
          <w:lang w:val="zh-CN"/>
        </w:rPr>
      </w:pPr>
      <w:bookmarkStart w:id="168" w:name="_Toc26729"/>
      <w:bookmarkStart w:id="169" w:name="_Toc23404"/>
      <w:bookmarkStart w:id="170" w:name="_Toc18199"/>
      <w:r>
        <w:rPr>
          <w:rFonts w:hint="eastAsia" w:ascii="宋体" w:hAnsi="宋体" w:eastAsia="宋体" w:cs="宋体"/>
          <w:color w:val="auto"/>
          <w:spacing w:val="0"/>
          <w:sz w:val="24"/>
          <w:szCs w:val="24"/>
          <w:highlight w:val="none"/>
          <w:lang w:val="zh-CN"/>
        </w:rPr>
        <w:t>5.1.2 供应商需在开标前打开“竞争性谈判公告”所述网上电子交易系统，凭企业数字证书登录投标用户入口的“政府采购”系统， 并进入本项目相匹配的网上开标室。</w:t>
      </w:r>
      <w:bookmarkEnd w:id="168"/>
      <w:bookmarkEnd w:id="169"/>
      <w:bookmarkEnd w:id="170"/>
    </w:p>
    <w:p w14:paraId="736A6CF4">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0" w:firstLineChars="200"/>
        <w:outlineLvl w:val="1"/>
        <w:rPr>
          <w:rFonts w:hint="eastAsia" w:ascii="宋体" w:hAnsi="宋体" w:eastAsia="宋体" w:cs="宋体"/>
          <w:color w:val="auto"/>
          <w:spacing w:val="0"/>
          <w:sz w:val="24"/>
          <w:szCs w:val="24"/>
          <w:highlight w:val="none"/>
          <w:lang w:val="zh-CN"/>
        </w:rPr>
      </w:pPr>
      <w:bookmarkStart w:id="171" w:name="_Toc28886"/>
      <w:bookmarkStart w:id="172" w:name="_Toc5320"/>
      <w:bookmarkStart w:id="173" w:name="_Toc12343"/>
      <w:r>
        <w:rPr>
          <w:rFonts w:hint="eastAsia" w:ascii="宋体" w:hAnsi="宋体" w:eastAsia="宋体" w:cs="宋体"/>
          <w:color w:val="auto"/>
          <w:spacing w:val="0"/>
          <w:sz w:val="24"/>
          <w:szCs w:val="24"/>
          <w:highlight w:val="none"/>
          <w:lang w:val="zh-CN"/>
        </w:rPr>
        <w:t>5.2 《响应文件》开启程序</w:t>
      </w:r>
      <w:bookmarkEnd w:id="171"/>
      <w:bookmarkEnd w:id="172"/>
      <w:bookmarkEnd w:id="173"/>
    </w:p>
    <w:p w14:paraId="3C385512">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2" w:firstLineChars="200"/>
        <w:outlineLvl w:val="1"/>
        <w:rPr>
          <w:rFonts w:hint="eastAsia" w:ascii="宋体" w:hAnsi="宋体" w:eastAsia="宋体" w:cs="宋体"/>
          <w:b/>
          <w:bCs/>
          <w:color w:val="auto"/>
          <w:spacing w:val="0"/>
          <w:sz w:val="24"/>
          <w:szCs w:val="24"/>
          <w:highlight w:val="none"/>
          <w:lang w:val="zh-CN"/>
        </w:rPr>
      </w:pPr>
      <w:bookmarkStart w:id="174" w:name="_Toc2905"/>
      <w:bookmarkStart w:id="175" w:name="_Toc32048"/>
      <w:bookmarkStart w:id="176" w:name="_Toc1486"/>
      <w:r>
        <w:rPr>
          <w:rFonts w:hint="eastAsia" w:ascii="宋体" w:hAnsi="宋体" w:eastAsia="宋体" w:cs="宋体"/>
          <w:b/>
          <w:bCs/>
          <w:color w:val="auto"/>
          <w:spacing w:val="0"/>
          <w:sz w:val="24"/>
          <w:szCs w:val="24"/>
          <w:highlight w:val="none"/>
          <w:lang w:val="zh-CN"/>
        </w:rPr>
        <w:t>5.2.1 本项目为网上电子交易方式，《响应文件》的开启方式为远程解密，为保证开启工作顺利进行，供应商需在开标阶段、在管理员下达解密指令后的指定时限内，完成对本单位的加密《响应文件》的远程解密。如供应商因自身原因、在指定时限内没有解密成功的，其投标将不能被接受，供应商自行承担相应后果。解密完成后，供应商的报价将在系统界面上显示。</w:t>
      </w:r>
      <w:bookmarkEnd w:id="174"/>
      <w:bookmarkEnd w:id="175"/>
      <w:bookmarkEnd w:id="176"/>
    </w:p>
    <w:p w14:paraId="165D9BFB">
      <w:pPr>
        <w:widowControl w:val="0"/>
        <w:bidi w:val="0"/>
        <w:spacing w:line="520" w:lineRule="exact"/>
        <w:ind w:firstLine="535" w:firstLineChars="222"/>
        <w:rPr>
          <w:rFonts w:hint="eastAsia" w:ascii="宋体" w:hAnsi="宋体" w:eastAsia="宋体" w:cs="宋体"/>
          <w:b/>
          <w:color w:val="auto"/>
          <w:sz w:val="24"/>
          <w:highlight w:val="none"/>
          <w:lang w:val="zh-CN"/>
        </w:rPr>
      </w:pPr>
      <w:bookmarkStart w:id="177" w:name="_Toc7874"/>
      <w:r>
        <w:rPr>
          <w:rFonts w:hint="eastAsia" w:ascii="宋体" w:hAnsi="宋体" w:eastAsia="宋体" w:cs="宋体"/>
          <w:b/>
          <w:color w:val="auto"/>
          <w:sz w:val="24"/>
          <w:highlight w:val="none"/>
          <w:lang w:val="zh-CN"/>
        </w:rPr>
        <w:t>在上述解密指定时限内未解密投标文件（响应文件），为无效投标。</w:t>
      </w:r>
    </w:p>
    <w:p w14:paraId="7C067116">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2" w:firstLineChars="200"/>
        <w:outlineLvl w:val="1"/>
        <w:rPr>
          <w:rFonts w:hint="eastAsia" w:ascii="宋体" w:hAnsi="宋体" w:eastAsia="宋体" w:cs="宋体"/>
          <w:b/>
          <w:bCs/>
          <w:color w:val="auto"/>
          <w:spacing w:val="0"/>
          <w:sz w:val="24"/>
          <w:szCs w:val="24"/>
          <w:highlight w:val="none"/>
          <w:lang w:val="zh-CN"/>
        </w:rPr>
      </w:pPr>
      <w:bookmarkStart w:id="178" w:name="_Toc3082"/>
      <w:bookmarkStart w:id="179" w:name="_Toc18156"/>
      <w:r>
        <w:rPr>
          <w:rFonts w:hint="eastAsia" w:ascii="宋体" w:hAnsi="宋体" w:eastAsia="宋体" w:cs="宋体"/>
          <w:b/>
          <w:bCs/>
          <w:color w:val="auto"/>
          <w:spacing w:val="0"/>
          <w:sz w:val="24"/>
          <w:szCs w:val="24"/>
          <w:highlight w:val="none"/>
          <w:lang w:val="zh-CN"/>
        </w:rPr>
        <w:t>5.2.2 供应商对开标过程和开标记录有疑义，以及认为采购人、采购代理机构相关工作人员有需要回避的情形的，应在系统中提出询问或者回避申请，否则，视为对开标无异议。</w:t>
      </w:r>
      <w:bookmarkEnd w:id="177"/>
      <w:bookmarkEnd w:id="178"/>
      <w:bookmarkEnd w:id="179"/>
    </w:p>
    <w:p w14:paraId="3C691BD6">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0" w:firstLineChars="200"/>
        <w:outlineLvl w:val="1"/>
        <w:rPr>
          <w:rFonts w:hint="eastAsia" w:ascii="宋体" w:hAnsi="宋体" w:eastAsia="宋体" w:cs="宋体"/>
          <w:color w:val="auto"/>
          <w:spacing w:val="0"/>
          <w:sz w:val="24"/>
          <w:szCs w:val="24"/>
          <w:highlight w:val="none"/>
          <w:lang w:val="zh-CN"/>
        </w:rPr>
      </w:pPr>
      <w:bookmarkStart w:id="180" w:name="_Toc25685"/>
      <w:bookmarkStart w:id="181" w:name="_Toc5758"/>
      <w:bookmarkStart w:id="182" w:name="_Toc25776"/>
      <w:r>
        <w:rPr>
          <w:rFonts w:hint="eastAsia" w:ascii="宋体" w:hAnsi="宋体" w:eastAsia="宋体" w:cs="宋体"/>
          <w:color w:val="auto"/>
          <w:spacing w:val="0"/>
          <w:sz w:val="24"/>
          <w:szCs w:val="24"/>
          <w:highlight w:val="none"/>
          <w:lang w:val="zh-CN"/>
        </w:rPr>
        <w:t>5.2.3 在开标或评审过程中，有效投标应在三家以上（包括三家） ；有效投标不足三家的应予终止（废标）。</w:t>
      </w:r>
      <w:bookmarkEnd w:id="180"/>
      <w:bookmarkEnd w:id="181"/>
      <w:bookmarkEnd w:id="182"/>
    </w:p>
    <w:bookmarkEnd w:id="92"/>
    <w:bookmarkEnd w:id="93"/>
    <w:bookmarkEnd w:id="94"/>
    <w:bookmarkEnd w:id="95"/>
    <w:bookmarkEnd w:id="96"/>
    <w:bookmarkEnd w:id="97"/>
    <w:p w14:paraId="23248B9C">
      <w:pPr>
        <w:pStyle w:val="9"/>
        <w:keepNext w:val="0"/>
        <w:keepLines w:val="0"/>
        <w:pageBreakBefore w:val="0"/>
        <w:widowControl w:val="0"/>
        <w:kinsoku w:val="0"/>
        <w:wordWrap/>
        <w:overflowPunct w:val="0"/>
        <w:topLinePunct w:val="0"/>
        <w:autoSpaceDE w:val="0"/>
        <w:autoSpaceDN w:val="0"/>
        <w:bidi w:val="0"/>
        <w:adjustRightInd w:val="0"/>
        <w:snapToGrid/>
        <w:spacing w:line="500" w:lineRule="exact"/>
        <w:ind w:left="538" w:right="108" w:hanging="420"/>
        <w:textAlignment w:val="auto"/>
        <w:rPr>
          <w:rFonts w:hint="eastAsia" w:ascii="宋体" w:hAnsi="宋体" w:eastAsia="宋体" w:cs="宋体"/>
          <w:b/>
          <w:bCs/>
          <w:color w:val="auto"/>
          <w:spacing w:val="0"/>
          <w:sz w:val="24"/>
          <w:szCs w:val="24"/>
          <w:highlight w:val="none"/>
          <w:lang w:val="zh-CN"/>
        </w:rPr>
      </w:pPr>
      <w:bookmarkStart w:id="183" w:name="_Toc427683914"/>
      <w:bookmarkStart w:id="184" w:name="_Toc520183464"/>
      <w:bookmarkStart w:id="185" w:name="_Toc427683957"/>
      <w:r>
        <w:rPr>
          <w:rFonts w:hint="eastAsia" w:ascii="宋体" w:hAnsi="宋体" w:eastAsia="宋体" w:cs="宋体"/>
          <w:b/>
          <w:bCs/>
          <w:color w:val="auto"/>
          <w:spacing w:val="0"/>
          <w:sz w:val="24"/>
          <w:szCs w:val="24"/>
          <w:highlight w:val="none"/>
          <w:lang w:val="zh-CN"/>
        </w:rPr>
        <w:t>6. 评审</w:t>
      </w:r>
    </w:p>
    <w:p w14:paraId="23197B07">
      <w:pPr>
        <w:pStyle w:val="9"/>
        <w:keepNext w:val="0"/>
        <w:keepLines w:val="0"/>
        <w:pageBreakBefore w:val="0"/>
        <w:widowControl w:val="0"/>
        <w:kinsoku w:val="0"/>
        <w:wordWrap/>
        <w:overflowPunct w:val="0"/>
        <w:topLinePunct w:val="0"/>
        <w:autoSpaceDE w:val="0"/>
        <w:autoSpaceDN w:val="0"/>
        <w:bidi w:val="0"/>
        <w:adjustRightInd w:val="0"/>
        <w:snapToGrid/>
        <w:spacing w:line="500" w:lineRule="exact"/>
        <w:ind w:left="538" w:right="108" w:hanging="420"/>
        <w:textAlignment w:val="auto"/>
        <w:rPr>
          <w:rFonts w:hint="eastAsia" w:ascii="宋体" w:hAnsi="宋体" w:eastAsia="宋体" w:cs="宋体"/>
          <w:b/>
          <w:bCs/>
          <w:color w:val="auto"/>
          <w:spacing w:val="0"/>
          <w:sz w:val="24"/>
          <w:szCs w:val="24"/>
          <w:highlight w:val="none"/>
          <w:lang w:val="zh-CN"/>
        </w:rPr>
      </w:pPr>
      <w:r>
        <w:rPr>
          <w:rFonts w:hint="eastAsia" w:ascii="宋体" w:hAnsi="宋体" w:eastAsia="宋体" w:cs="宋体"/>
          <w:b/>
          <w:bCs/>
          <w:color w:val="auto"/>
          <w:spacing w:val="0"/>
          <w:sz w:val="24"/>
          <w:szCs w:val="24"/>
          <w:highlight w:val="none"/>
          <w:lang w:val="zh-CN"/>
        </w:rPr>
        <w:t>6.1 谈判小组</w:t>
      </w:r>
    </w:p>
    <w:p w14:paraId="6EB45D4D">
      <w:pPr>
        <w:keepNext w:val="0"/>
        <w:keepLines w:val="0"/>
        <w:pageBreakBefore w:val="0"/>
        <w:widowControl w:val="0"/>
        <w:kinsoku/>
        <w:wordWrap/>
        <w:overflowPunct/>
        <w:topLinePunct w:val="0"/>
        <w:autoSpaceDE w:val="0"/>
        <w:autoSpaceDN w:val="0"/>
        <w:bidi w:val="0"/>
        <w:adjustRightInd w:val="0"/>
        <w:snapToGrid w:val="0"/>
        <w:spacing w:line="500" w:lineRule="exact"/>
        <w:ind w:left="0" w:leftChars="0" w:right="0" w:firstLine="480" w:firstLineChars="200"/>
        <w:outlineLvl w:val="1"/>
        <w:rPr>
          <w:rFonts w:hint="eastAsia" w:ascii="宋体" w:hAnsi="宋体" w:eastAsia="宋体" w:cs="宋体"/>
          <w:color w:val="auto"/>
          <w:spacing w:val="0"/>
          <w:sz w:val="24"/>
          <w:szCs w:val="24"/>
          <w:highlight w:val="none"/>
          <w:lang w:val="zh-CN"/>
        </w:rPr>
      </w:pPr>
      <w:bookmarkStart w:id="186" w:name="_Toc1151"/>
      <w:bookmarkStart w:id="187" w:name="_Toc25721"/>
      <w:r>
        <w:rPr>
          <w:rFonts w:hint="eastAsia" w:ascii="宋体" w:hAnsi="宋体" w:eastAsia="宋体" w:cs="宋体"/>
          <w:color w:val="auto"/>
          <w:spacing w:val="0"/>
          <w:sz w:val="24"/>
          <w:szCs w:val="24"/>
          <w:highlight w:val="none"/>
          <w:lang w:val="zh-CN"/>
        </w:rPr>
        <w:t>评审工作由依法组建的谈判小组负责。谈判小组由评审专家3人组成，评审专家是在监督部门监督下从政府采购专家库中随机抽取产生。</w:t>
      </w:r>
      <w:bookmarkEnd w:id="186"/>
      <w:bookmarkEnd w:id="187"/>
    </w:p>
    <w:p w14:paraId="30CC7390">
      <w:pPr>
        <w:pStyle w:val="9"/>
        <w:keepNext w:val="0"/>
        <w:keepLines w:val="0"/>
        <w:pageBreakBefore w:val="0"/>
        <w:widowControl w:val="0"/>
        <w:kinsoku w:val="0"/>
        <w:wordWrap/>
        <w:overflowPunct w:val="0"/>
        <w:topLinePunct w:val="0"/>
        <w:autoSpaceDE w:val="0"/>
        <w:autoSpaceDN w:val="0"/>
        <w:bidi w:val="0"/>
        <w:adjustRightInd w:val="0"/>
        <w:snapToGrid/>
        <w:spacing w:line="500" w:lineRule="exact"/>
        <w:ind w:left="538" w:right="108" w:hanging="420"/>
        <w:textAlignment w:val="auto"/>
        <w:rPr>
          <w:rFonts w:hint="eastAsia" w:ascii="宋体" w:hAnsi="宋体" w:eastAsia="宋体" w:cs="宋体"/>
          <w:b/>
          <w:bCs/>
          <w:color w:val="auto"/>
          <w:spacing w:val="0"/>
          <w:sz w:val="24"/>
          <w:szCs w:val="24"/>
          <w:highlight w:val="none"/>
          <w:lang w:val="zh-CN"/>
        </w:rPr>
      </w:pPr>
      <w:r>
        <w:rPr>
          <w:rFonts w:hint="eastAsia" w:ascii="宋体" w:hAnsi="宋体" w:eastAsia="宋体" w:cs="宋体"/>
          <w:b/>
          <w:bCs/>
          <w:color w:val="auto"/>
          <w:spacing w:val="0"/>
          <w:sz w:val="24"/>
          <w:szCs w:val="24"/>
          <w:highlight w:val="none"/>
          <w:lang w:val="zh-CN"/>
        </w:rPr>
        <w:t>6.2 评审原则</w:t>
      </w:r>
    </w:p>
    <w:p w14:paraId="17FE7B5E">
      <w:pPr>
        <w:pStyle w:val="9"/>
        <w:keepNext w:val="0"/>
        <w:keepLines w:val="0"/>
        <w:pageBreakBefore w:val="0"/>
        <w:widowControl w:val="0"/>
        <w:kinsoku w:val="0"/>
        <w:wordWrap/>
        <w:overflowPunct w:val="0"/>
        <w:topLinePunct w:val="0"/>
        <w:autoSpaceDE w:val="0"/>
        <w:autoSpaceDN w:val="0"/>
        <w:bidi w:val="0"/>
        <w:adjustRightInd w:val="0"/>
        <w:snapToGrid/>
        <w:spacing w:line="500" w:lineRule="exact"/>
        <w:ind w:left="529" w:leftChars="252" w:right="108" w:firstLine="0" w:firstLineChars="0"/>
        <w:textAlignment w:val="auto"/>
        <w:rPr>
          <w:rFonts w:hint="eastAsia" w:ascii="宋体" w:hAnsi="宋体" w:eastAsia="宋体" w:cs="宋体"/>
          <w:b w:val="0"/>
          <w:bCs w:val="0"/>
          <w:color w:val="auto"/>
          <w:spacing w:val="0"/>
          <w:sz w:val="24"/>
          <w:szCs w:val="24"/>
          <w:highlight w:val="none"/>
          <w:lang w:val="zh-CN"/>
        </w:rPr>
      </w:pPr>
      <w:r>
        <w:rPr>
          <w:rFonts w:hint="eastAsia" w:ascii="宋体" w:hAnsi="宋体" w:eastAsia="宋体" w:cs="宋体"/>
          <w:b w:val="0"/>
          <w:bCs w:val="0"/>
          <w:color w:val="auto"/>
          <w:spacing w:val="0"/>
          <w:sz w:val="24"/>
          <w:szCs w:val="24"/>
          <w:highlight w:val="none"/>
          <w:lang w:val="zh-CN"/>
        </w:rPr>
        <w:t>6.2.1 坚持公开、公平、公正地对待所有供应商。</w:t>
      </w:r>
    </w:p>
    <w:p w14:paraId="6B6E8F8B">
      <w:pPr>
        <w:pStyle w:val="9"/>
        <w:keepNext w:val="0"/>
        <w:keepLines w:val="0"/>
        <w:pageBreakBefore w:val="0"/>
        <w:widowControl w:val="0"/>
        <w:kinsoku w:val="0"/>
        <w:wordWrap/>
        <w:overflowPunct w:val="0"/>
        <w:topLinePunct w:val="0"/>
        <w:autoSpaceDE w:val="0"/>
        <w:autoSpaceDN w:val="0"/>
        <w:bidi w:val="0"/>
        <w:adjustRightInd w:val="0"/>
        <w:snapToGrid/>
        <w:spacing w:line="500" w:lineRule="exact"/>
        <w:ind w:left="529" w:leftChars="252" w:right="108" w:firstLine="0" w:firstLineChars="0"/>
        <w:textAlignment w:val="auto"/>
        <w:rPr>
          <w:rFonts w:hint="eastAsia" w:ascii="宋体" w:hAnsi="宋体" w:eastAsia="宋体" w:cs="宋体"/>
          <w:b w:val="0"/>
          <w:bCs w:val="0"/>
          <w:color w:val="auto"/>
          <w:spacing w:val="0"/>
          <w:sz w:val="24"/>
          <w:szCs w:val="24"/>
          <w:highlight w:val="none"/>
          <w:lang w:val="zh-CN"/>
        </w:rPr>
      </w:pPr>
      <w:r>
        <w:rPr>
          <w:rFonts w:hint="eastAsia" w:ascii="宋体" w:hAnsi="宋体" w:eastAsia="宋体" w:cs="宋体"/>
          <w:b w:val="0"/>
          <w:bCs w:val="0"/>
          <w:color w:val="auto"/>
          <w:spacing w:val="0"/>
          <w:sz w:val="24"/>
          <w:szCs w:val="24"/>
          <w:highlight w:val="none"/>
          <w:lang w:val="zh-CN"/>
        </w:rPr>
        <w:t>6.2.2 按照同一评审程序及方法审查所有供应商的《响应文件》。</w:t>
      </w:r>
    </w:p>
    <w:p w14:paraId="7033897D">
      <w:pPr>
        <w:pStyle w:val="9"/>
        <w:keepNext w:val="0"/>
        <w:keepLines w:val="0"/>
        <w:pageBreakBefore w:val="0"/>
        <w:widowControl w:val="0"/>
        <w:kinsoku w:val="0"/>
        <w:wordWrap/>
        <w:overflowPunct w:val="0"/>
        <w:topLinePunct w:val="0"/>
        <w:autoSpaceDE w:val="0"/>
        <w:autoSpaceDN w:val="0"/>
        <w:bidi w:val="0"/>
        <w:adjustRightInd w:val="0"/>
        <w:snapToGrid/>
        <w:spacing w:line="500" w:lineRule="exact"/>
        <w:ind w:left="529" w:leftChars="252" w:right="108" w:firstLine="0" w:firstLineChars="0"/>
        <w:textAlignment w:val="auto"/>
        <w:rPr>
          <w:rFonts w:hint="eastAsia" w:ascii="宋体" w:hAnsi="宋体" w:eastAsia="宋体" w:cs="宋体"/>
          <w:b w:val="0"/>
          <w:bCs w:val="0"/>
          <w:color w:val="auto"/>
          <w:spacing w:val="0"/>
          <w:sz w:val="24"/>
          <w:szCs w:val="24"/>
          <w:highlight w:val="none"/>
          <w:lang w:val="zh-CN"/>
        </w:rPr>
      </w:pPr>
      <w:r>
        <w:rPr>
          <w:rFonts w:hint="eastAsia" w:ascii="宋体" w:hAnsi="宋体" w:eastAsia="宋体" w:cs="宋体"/>
          <w:b w:val="0"/>
          <w:bCs w:val="0"/>
          <w:color w:val="auto"/>
          <w:spacing w:val="0"/>
          <w:sz w:val="24"/>
          <w:szCs w:val="24"/>
          <w:highlight w:val="none"/>
          <w:lang w:val="zh-CN"/>
        </w:rPr>
        <w:t>6.2.3 反对不正当竞争。</w:t>
      </w:r>
    </w:p>
    <w:p w14:paraId="5AEE3D64">
      <w:pPr>
        <w:pStyle w:val="9"/>
        <w:keepNext w:val="0"/>
        <w:keepLines w:val="0"/>
        <w:pageBreakBefore w:val="0"/>
        <w:widowControl w:val="0"/>
        <w:kinsoku w:val="0"/>
        <w:wordWrap/>
        <w:overflowPunct w:val="0"/>
        <w:topLinePunct w:val="0"/>
        <w:autoSpaceDE w:val="0"/>
        <w:autoSpaceDN w:val="0"/>
        <w:bidi w:val="0"/>
        <w:adjustRightInd w:val="0"/>
        <w:snapToGrid/>
        <w:spacing w:line="500" w:lineRule="exact"/>
        <w:ind w:left="538" w:right="108" w:hanging="420"/>
        <w:textAlignment w:val="auto"/>
        <w:rPr>
          <w:rFonts w:hint="eastAsia" w:ascii="宋体" w:hAnsi="宋体" w:eastAsia="宋体" w:cs="宋体"/>
          <w:b/>
          <w:bCs/>
          <w:color w:val="auto"/>
          <w:spacing w:val="0"/>
          <w:sz w:val="24"/>
          <w:szCs w:val="24"/>
          <w:highlight w:val="none"/>
          <w:lang w:val="zh-CN"/>
        </w:rPr>
      </w:pPr>
      <w:r>
        <w:rPr>
          <w:rFonts w:hint="eastAsia" w:ascii="宋体" w:hAnsi="宋体" w:eastAsia="宋体" w:cs="宋体"/>
          <w:b/>
          <w:bCs/>
          <w:color w:val="auto"/>
          <w:spacing w:val="0"/>
          <w:sz w:val="24"/>
          <w:szCs w:val="24"/>
          <w:highlight w:val="none"/>
          <w:lang w:val="zh-CN"/>
        </w:rPr>
        <w:t>6.3 评审</w:t>
      </w:r>
    </w:p>
    <w:p w14:paraId="4361042E">
      <w:pPr>
        <w:keepNext w:val="0"/>
        <w:keepLines w:val="0"/>
        <w:pageBreakBefore w:val="0"/>
        <w:widowControl w:val="0"/>
        <w:wordWrap/>
        <w:topLinePunct w:val="0"/>
        <w:autoSpaceDE w:val="0"/>
        <w:autoSpaceDN w:val="0"/>
        <w:bidi w:val="0"/>
        <w:adjustRightInd w:val="0"/>
        <w:snapToGrid w:val="0"/>
        <w:spacing w:before="120" w:beforeLines="50" w:line="300" w:lineRule="auto"/>
        <w:ind w:firstLine="539"/>
        <w:rPr>
          <w:rFonts w:hint="eastAsia" w:ascii="宋体" w:hAnsi="宋体" w:eastAsia="宋体" w:cs="宋体"/>
          <w:color w:val="auto"/>
          <w:sz w:val="24"/>
          <w:highlight w:val="none"/>
          <w:lang w:val="zh-CN"/>
        </w:rPr>
      </w:pPr>
      <w:bookmarkStart w:id="188" w:name="_Toc18340"/>
      <w:r>
        <w:rPr>
          <w:rFonts w:hint="eastAsia" w:ascii="宋体" w:hAnsi="宋体" w:eastAsia="宋体" w:cs="宋体"/>
          <w:color w:val="auto"/>
          <w:sz w:val="24"/>
          <w:highlight w:val="none"/>
          <w:lang w:val="zh-CN"/>
        </w:rPr>
        <w:t>6.3.1评审工作在谈判小组内独立进行。谈判小组按照第四章“评审办法”规定的方法、评审因素、标准和程序对投标文件进行评审。第四章“评审办法”没有规定的方法、评审因素和标准，不作为评审依据。</w:t>
      </w:r>
    </w:p>
    <w:p w14:paraId="41C06152">
      <w:pPr>
        <w:keepNext w:val="0"/>
        <w:keepLines w:val="0"/>
        <w:pageBreakBefore w:val="0"/>
        <w:widowControl w:val="0"/>
        <w:wordWrap/>
        <w:topLinePunct w:val="0"/>
        <w:autoSpaceDE w:val="0"/>
        <w:autoSpaceDN w:val="0"/>
        <w:bidi w:val="0"/>
        <w:adjustRightInd w:val="0"/>
        <w:snapToGrid w:val="0"/>
        <w:spacing w:before="120" w:beforeLines="50" w:line="300" w:lineRule="auto"/>
        <w:ind w:firstLine="539"/>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6.3.2在开标、评审期间，投标人不得向谈判小组成员询问情况，不得进行旨在影响评审结果的活动。</w:t>
      </w:r>
    </w:p>
    <w:p w14:paraId="77949087">
      <w:pPr>
        <w:keepNext w:val="0"/>
        <w:keepLines w:val="0"/>
        <w:pageBreakBefore w:val="0"/>
        <w:widowControl w:val="0"/>
        <w:kinsoku/>
        <w:wordWrap/>
        <w:overflowPunct/>
        <w:topLinePunct w:val="0"/>
        <w:autoSpaceDE w:val="0"/>
        <w:autoSpaceDN w:val="0"/>
        <w:bidi w:val="0"/>
        <w:adjustRightInd w:val="0"/>
        <w:snapToGrid w:val="0"/>
        <w:spacing w:line="500" w:lineRule="exact"/>
        <w:ind w:left="0" w:leftChars="0" w:right="0" w:firstLine="480" w:firstLineChars="200"/>
        <w:outlineLvl w:val="1"/>
        <w:rPr>
          <w:rFonts w:hint="eastAsia" w:ascii="宋体" w:hAnsi="宋体" w:eastAsia="宋体" w:cs="宋体"/>
          <w:color w:val="auto"/>
          <w:spacing w:val="0"/>
          <w:sz w:val="24"/>
          <w:szCs w:val="24"/>
          <w:highlight w:val="none"/>
          <w:lang w:val="zh-CN"/>
        </w:rPr>
      </w:pPr>
      <w:bookmarkStart w:id="189" w:name="_Toc14769"/>
      <w:bookmarkStart w:id="190" w:name="_Toc9328"/>
      <w:r>
        <w:rPr>
          <w:rFonts w:hint="eastAsia" w:ascii="宋体" w:hAnsi="宋体" w:eastAsia="宋体" w:cs="宋体"/>
          <w:color w:val="auto"/>
          <w:spacing w:val="0"/>
          <w:sz w:val="24"/>
          <w:szCs w:val="24"/>
          <w:highlight w:val="none"/>
          <w:lang w:val="zh-CN"/>
        </w:rPr>
        <w:t xml:space="preserve">6.4 </w:t>
      </w:r>
      <w:r>
        <w:rPr>
          <w:rFonts w:hint="eastAsia" w:ascii="宋体" w:hAnsi="宋体" w:eastAsia="宋体" w:cs="宋体"/>
          <w:b/>
          <w:bCs/>
          <w:color w:val="auto"/>
          <w:spacing w:val="0"/>
          <w:sz w:val="24"/>
          <w:szCs w:val="24"/>
          <w:highlight w:val="none"/>
          <w:lang w:val="zh-CN"/>
        </w:rPr>
        <w:t>谈判</w:t>
      </w:r>
      <w:r>
        <w:rPr>
          <w:rFonts w:hint="eastAsia" w:ascii="宋体" w:hAnsi="宋体" w:eastAsia="宋体" w:cs="宋体"/>
          <w:color w:val="auto"/>
          <w:spacing w:val="0"/>
          <w:sz w:val="24"/>
          <w:szCs w:val="24"/>
          <w:highlight w:val="none"/>
          <w:lang w:val="zh-CN"/>
        </w:rPr>
        <w:t>：</w:t>
      </w:r>
      <w:bookmarkEnd w:id="188"/>
      <w:r>
        <w:rPr>
          <w:rFonts w:hint="eastAsia" w:ascii="宋体" w:hAnsi="宋体" w:eastAsia="宋体" w:cs="宋体"/>
          <w:color w:val="auto"/>
          <w:sz w:val="24"/>
          <w:highlight w:val="none"/>
          <w:lang w:val="zh-CN"/>
        </w:rPr>
        <w:t>见第四章评审办法3.5款谈判规则。</w:t>
      </w:r>
      <w:bookmarkEnd w:id="189"/>
      <w:bookmarkEnd w:id="190"/>
    </w:p>
    <w:p w14:paraId="5E887CEB">
      <w:pPr>
        <w:keepNext w:val="0"/>
        <w:keepLines w:val="0"/>
        <w:pageBreakBefore w:val="0"/>
        <w:widowControl w:val="0"/>
        <w:kinsoku/>
        <w:wordWrap/>
        <w:overflowPunct/>
        <w:topLinePunct w:val="0"/>
        <w:autoSpaceDE w:val="0"/>
        <w:autoSpaceDN w:val="0"/>
        <w:bidi w:val="0"/>
        <w:adjustRightInd w:val="0"/>
        <w:snapToGrid w:val="0"/>
        <w:spacing w:line="500" w:lineRule="exact"/>
        <w:ind w:left="0" w:leftChars="0" w:right="0" w:firstLine="482" w:firstLineChars="200"/>
        <w:outlineLvl w:val="1"/>
        <w:rPr>
          <w:rFonts w:hint="eastAsia" w:ascii="宋体" w:hAnsi="宋体" w:eastAsia="宋体" w:cs="宋体"/>
          <w:b/>
          <w:bCs/>
          <w:color w:val="auto"/>
          <w:spacing w:val="0"/>
          <w:sz w:val="24"/>
          <w:szCs w:val="24"/>
          <w:highlight w:val="none"/>
          <w:lang w:val="zh-CN"/>
        </w:rPr>
      </w:pPr>
      <w:bookmarkStart w:id="191" w:name="_Toc25639"/>
      <w:bookmarkStart w:id="192" w:name="_Toc18032"/>
      <w:bookmarkStart w:id="193" w:name="_Toc9985"/>
      <w:r>
        <w:rPr>
          <w:rFonts w:hint="eastAsia" w:ascii="宋体" w:hAnsi="宋体" w:eastAsia="宋体" w:cs="宋体"/>
          <w:b/>
          <w:bCs/>
          <w:color w:val="auto"/>
          <w:spacing w:val="0"/>
          <w:sz w:val="24"/>
          <w:szCs w:val="24"/>
          <w:highlight w:val="none"/>
          <w:lang w:val="zh-CN"/>
        </w:rPr>
        <w:t>7. 授予合同</w:t>
      </w:r>
      <w:bookmarkEnd w:id="191"/>
      <w:bookmarkEnd w:id="192"/>
      <w:bookmarkEnd w:id="193"/>
    </w:p>
    <w:p w14:paraId="5170840D">
      <w:pPr>
        <w:keepNext w:val="0"/>
        <w:keepLines w:val="0"/>
        <w:pageBreakBefore w:val="0"/>
        <w:widowControl w:val="0"/>
        <w:kinsoku/>
        <w:wordWrap/>
        <w:overflowPunct/>
        <w:topLinePunct w:val="0"/>
        <w:autoSpaceDE w:val="0"/>
        <w:autoSpaceDN w:val="0"/>
        <w:bidi w:val="0"/>
        <w:adjustRightInd w:val="0"/>
        <w:snapToGrid w:val="0"/>
        <w:spacing w:line="500" w:lineRule="exact"/>
        <w:ind w:left="0" w:leftChars="0" w:right="0" w:firstLine="482" w:firstLineChars="200"/>
        <w:outlineLvl w:val="1"/>
        <w:rPr>
          <w:rFonts w:hint="eastAsia" w:ascii="宋体" w:hAnsi="宋体" w:eastAsia="宋体" w:cs="宋体"/>
          <w:b/>
          <w:bCs/>
          <w:color w:val="auto"/>
          <w:spacing w:val="0"/>
          <w:sz w:val="24"/>
          <w:szCs w:val="24"/>
          <w:highlight w:val="none"/>
          <w:lang w:val="zh-CN"/>
        </w:rPr>
      </w:pPr>
      <w:bookmarkStart w:id="194" w:name="_Toc6954"/>
      <w:bookmarkStart w:id="195" w:name="_Toc17692"/>
      <w:bookmarkStart w:id="196" w:name="_Toc22744"/>
      <w:r>
        <w:rPr>
          <w:rFonts w:hint="eastAsia" w:ascii="宋体" w:hAnsi="宋体" w:eastAsia="宋体" w:cs="宋体"/>
          <w:b/>
          <w:bCs/>
          <w:color w:val="auto"/>
          <w:spacing w:val="0"/>
          <w:sz w:val="24"/>
          <w:szCs w:val="24"/>
          <w:highlight w:val="none"/>
          <w:lang w:val="zh-CN"/>
        </w:rPr>
        <w:t>7.1 确定成交供应商方式</w:t>
      </w:r>
      <w:bookmarkEnd w:id="194"/>
      <w:bookmarkEnd w:id="195"/>
      <w:bookmarkEnd w:id="196"/>
    </w:p>
    <w:p w14:paraId="12641D95">
      <w:pPr>
        <w:keepNext w:val="0"/>
        <w:keepLines w:val="0"/>
        <w:pageBreakBefore w:val="0"/>
        <w:widowControl w:val="0"/>
        <w:kinsoku/>
        <w:wordWrap/>
        <w:overflowPunct/>
        <w:topLinePunct w:val="0"/>
        <w:autoSpaceDE w:val="0"/>
        <w:autoSpaceDN w:val="0"/>
        <w:bidi w:val="0"/>
        <w:adjustRightInd w:val="0"/>
        <w:snapToGrid w:val="0"/>
        <w:spacing w:line="500" w:lineRule="exact"/>
        <w:ind w:right="0" w:firstLine="480" w:firstLineChars="200"/>
        <w:outlineLvl w:val="1"/>
        <w:rPr>
          <w:rFonts w:hint="eastAsia" w:ascii="宋体" w:hAnsi="宋体" w:eastAsia="宋体" w:cs="宋体"/>
          <w:color w:val="auto"/>
          <w:spacing w:val="0"/>
          <w:sz w:val="24"/>
          <w:szCs w:val="24"/>
          <w:highlight w:val="none"/>
          <w:lang w:val="zh-CN"/>
        </w:rPr>
      </w:pPr>
      <w:bookmarkStart w:id="197" w:name="_Toc23028"/>
      <w:bookmarkStart w:id="198" w:name="_Toc21487"/>
      <w:bookmarkStart w:id="199" w:name="_Toc27713"/>
      <w:r>
        <w:rPr>
          <w:rFonts w:hint="eastAsia" w:ascii="宋体" w:hAnsi="宋体" w:eastAsia="宋体" w:cs="宋体"/>
          <w:color w:val="auto"/>
          <w:spacing w:val="0"/>
          <w:sz w:val="24"/>
          <w:szCs w:val="24"/>
          <w:highlight w:val="none"/>
          <w:lang w:val="zh-CN"/>
        </w:rPr>
        <w:t>除供应商须知前附表规定授权谈判小组直接确定成交供应商外，采购人应当自收到评审报告</w:t>
      </w:r>
      <w:r>
        <w:rPr>
          <w:rFonts w:hint="eastAsia" w:ascii="宋体" w:hAnsi="宋体" w:eastAsia="宋体" w:cs="宋体"/>
          <w:color w:val="auto"/>
          <w:spacing w:val="0"/>
          <w:sz w:val="24"/>
          <w:szCs w:val="24"/>
          <w:highlight w:val="none"/>
          <w:lang w:val="en-US" w:eastAsia="zh-CN"/>
        </w:rPr>
        <w:t>当天，</w:t>
      </w:r>
      <w:r>
        <w:rPr>
          <w:rFonts w:hint="eastAsia" w:ascii="宋体" w:hAnsi="宋体" w:eastAsia="宋体" w:cs="宋体"/>
          <w:color w:val="auto"/>
          <w:spacing w:val="0"/>
          <w:sz w:val="24"/>
          <w:szCs w:val="24"/>
          <w:highlight w:val="none"/>
          <w:lang w:val="zh-CN"/>
        </w:rPr>
        <w:t>在评审报告推荐的成交候选人中按顺序确定成交供应商。若排名第一的成交候选人放弃中标（成交</w:t>
      </w:r>
      <w:r>
        <w:rPr>
          <w:rFonts w:hint="eastAsia" w:ascii="宋体" w:hAnsi="宋体" w:cs="宋体"/>
          <w:color w:val="auto"/>
          <w:spacing w:val="0"/>
          <w:sz w:val="24"/>
          <w:szCs w:val="24"/>
          <w:highlight w:val="none"/>
          <w:lang w:val="zh-CN"/>
        </w:rPr>
        <w:t>）</w:t>
      </w:r>
      <w:r>
        <w:rPr>
          <w:rFonts w:hint="eastAsia" w:ascii="宋体" w:hAnsi="宋体" w:eastAsia="宋体" w:cs="宋体"/>
          <w:color w:val="auto"/>
          <w:spacing w:val="0"/>
          <w:sz w:val="24"/>
          <w:szCs w:val="24"/>
          <w:highlight w:val="none"/>
          <w:lang w:val="zh-CN"/>
        </w:rPr>
        <w:t>，或者因不可抗力不能履行合同，或者被查实存在影响成交结果的违法行为等情形、不符合成交条件的，采购人可以按照谈判小组提出的成交候选人名单排序依次确定其他成交候选人为成交供应商，也可以重新采购。</w:t>
      </w:r>
      <w:bookmarkEnd w:id="197"/>
      <w:bookmarkEnd w:id="198"/>
      <w:bookmarkEnd w:id="199"/>
    </w:p>
    <w:p w14:paraId="482EE70B">
      <w:pPr>
        <w:keepNext w:val="0"/>
        <w:keepLines w:val="0"/>
        <w:pageBreakBefore w:val="0"/>
        <w:widowControl w:val="0"/>
        <w:kinsoku/>
        <w:wordWrap/>
        <w:overflowPunct/>
        <w:topLinePunct w:val="0"/>
        <w:autoSpaceDE w:val="0"/>
        <w:autoSpaceDN w:val="0"/>
        <w:bidi w:val="0"/>
        <w:adjustRightInd w:val="0"/>
        <w:snapToGrid w:val="0"/>
        <w:spacing w:line="500" w:lineRule="exact"/>
        <w:ind w:left="0" w:leftChars="0" w:right="0" w:firstLine="482" w:firstLineChars="200"/>
        <w:outlineLvl w:val="1"/>
        <w:rPr>
          <w:rFonts w:hint="eastAsia" w:ascii="宋体" w:hAnsi="宋体" w:eastAsia="宋体" w:cs="宋体"/>
          <w:b/>
          <w:bCs/>
          <w:color w:val="auto"/>
          <w:spacing w:val="0"/>
          <w:sz w:val="24"/>
          <w:szCs w:val="24"/>
          <w:highlight w:val="none"/>
          <w:lang w:val="zh-CN"/>
        </w:rPr>
      </w:pPr>
      <w:bookmarkStart w:id="200" w:name="_Toc30471"/>
      <w:bookmarkStart w:id="201" w:name="_Toc8881"/>
      <w:bookmarkStart w:id="202" w:name="_Toc19677"/>
      <w:r>
        <w:rPr>
          <w:rFonts w:hint="eastAsia" w:ascii="宋体" w:hAnsi="宋体" w:eastAsia="宋体" w:cs="宋体"/>
          <w:b/>
          <w:bCs/>
          <w:color w:val="auto"/>
          <w:spacing w:val="0"/>
          <w:sz w:val="24"/>
          <w:szCs w:val="24"/>
          <w:highlight w:val="none"/>
          <w:lang w:val="zh-CN"/>
        </w:rPr>
        <w:t>7.2 成交结果公告</w:t>
      </w:r>
      <w:bookmarkEnd w:id="200"/>
      <w:bookmarkEnd w:id="201"/>
      <w:bookmarkEnd w:id="202"/>
    </w:p>
    <w:p w14:paraId="328CD097">
      <w:pPr>
        <w:keepNext w:val="0"/>
        <w:keepLines w:val="0"/>
        <w:pageBreakBefore w:val="0"/>
        <w:widowControl w:val="0"/>
        <w:kinsoku/>
        <w:wordWrap/>
        <w:overflowPunct/>
        <w:topLinePunct w:val="0"/>
        <w:autoSpaceDE w:val="0"/>
        <w:autoSpaceDN w:val="0"/>
        <w:bidi w:val="0"/>
        <w:adjustRightInd w:val="0"/>
        <w:snapToGrid w:val="0"/>
        <w:spacing w:line="500" w:lineRule="exact"/>
        <w:ind w:left="0" w:leftChars="0" w:right="0" w:firstLine="480" w:firstLineChars="200"/>
        <w:outlineLvl w:val="1"/>
        <w:rPr>
          <w:rFonts w:hint="eastAsia" w:ascii="宋体" w:hAnsi="宋体" w:eastAsia="宋体" w:cs="宋体"/>
          <w:color w:val="auto"/>
          <w:spacing w:val="0"/>
          <w:sz w:val="24"/>
          <w:szCs w:val="24"/>
          <w:highlight w:val="none"/>
          <w:lang w:val="zh-CN"/>
        </w:rPr>
      </w:pPr>
      <w:bookmarkStart w:id="203" w:name="_Toc10834"/>
      <w:bookmarkStart w:id="204" w:name="_Toc15897"/>
      <w:bookmarkStart w:id="205" w:name="_Toc26459"/>
      <w:r>
        <w:rPr>
          <w:rFonts w:hint="eastAsia" w:ascii="宋体" w:hAnsi="宋体" w:eastAsia="宋体" w:cs="宋体"/>
          <w:color w:val="auto"/>
          <w:spacing w:val="0"/>
          <w:sz w:val="24"/>
          <w:szCs w:val="24"/>
          <w:highlight w:val="none"/>
          <w:lang w:val="en-US" w:eastAsia="zh-CN"/>
        </w:rPr>
        <w:t>采购代理机构在成交供应商确定后 1 个工作日内，在竞争性谈判公告所述媒体公告成交结果。同时向成交供应商发出成交通知书。成交结果公告期限为 1 个工作日。</w:t>
      </w:r>
      <w:bookmarkEnd w:id="203"/>
      <w:bookmarkEnd w:id="204"/>
    </w:p>
    <w:bookmarkEnd w:id="205"/>
    <w:p w14:paraId="7B013E97">
      <w:pPr>
        <w:keepNext w:val="0"/>
        <w:keepLines w:val="0"/>
        <w:pageBreakBefore w:val="0"/>
        <w:widowControl w:val="0"/>
        <w:kinsoku/>
        <w:wordWrap/>
        <w:overflowPunct/>
        <w:topLinePunct w:val="0"/>
        <w:autoSpaceDE w:val="0"/>
        <w:autoSpaceDN w:val="0"/>
        <w:bidi w:val="0"/>
        <w:adjustRightInd w:val="0"/>
        <w:snapToGrid w:val="0"/>
        <w:spacing w:line="500" w:lineRule="exact"/>
        <w:ind w:left="0" w:leftChars="0" w:right="0" w:firstLine="482" w:firstLineChars="200"/>
        <w:outlineLvl w:val="1"/>
        <w:rPr>
          <w:rFonts w:hint="eastAsia" w:ascii="宋体" w:hAnsi="宋体" w:eastAsia="宋体" w:cs="宋体"/>
          <w:b/>
          <w:bCs/>
          <w:color w:val="auto"/>
          <w:spacing w:val="0"/>
          <w:sz w:val="24"/>
          <w:szCs w:val="24"/>
          <w:highlight w:val="none"/>
          <w:lang w:val="zh-CN"/>
        </w:rPr>
      </w:pPr>
      <w:bookmarkStart w:id="206" w:name="_Toc20357"/>
      <w:bookmarkStart w:id="207" w:name="_Toc24236"/>
      <w:bookmarkStart w:id="208" w:name="_Toc25413"/>
      <w:r>
        <w:rPr>
          <w:rFonts w:hint="eastAsia" w:ascii="宋体" w:hAnsi="宋体" w:eastAsia="宋体" w:cs="宋体"/>
          <w:b/>
          <w:bCs/>
          <w:color w:val="auto"/>
          <w:spacing w:val="0"/>
          <w:sz w:val="24"/>
          <w:szCs w:val="24"/>
          <w:highlight w:val="none"/>
          <w:lang w:val="zh-CN"/>
        </w:rPr>
        <w:t>7.3 质疑</w:t>
      </w:r>
      <w:bookmarkEnd w:id="206"/>
      <w:bookmarkEnd w:id="207"/>
      <w:bookmarkEnd w:id="208"/>
    </w:p>
    <w:p w14:paraId="4D71DF4E">
      <w:pPr>
        <w:keepNext w:val="0"/>
        <w:keepLines w:val="0"/>
        <w:pageBreakBefore w:val="0"/>
        <w:widowControl w:val="0"/>
        <w:kinsoku/>
        <w:wordWrap/>
        <w:overflowPunct/>
        <w:topLinePunct w:val="0"/>
        <w:autoSpaceDE w:val="0"/>
        <w:autoSpaceDN w:val="0"/>
        <w:bidi w:val="0"/>
        <w:adjustRightInd w:val="0"/>
        <w:snapToGrid w:val="0"/>
        <w:spacing w:line="500" w:lineRule="exact"/>
        <w:ind w:left="0" w:leftChars="0" w:right="0" w:firstLine="480" w:firstLineChars="200"/>
        <w:outlineLvl w:val="1"/>
        <w:rPr>
          <w:rFonts w:hint="eastAsia" w:ascii="宋体" w:hAnsi="宋体" w:eastAsia="宋体" w:cs="宋体"/>
          <w:color w:val="auto"/>
          <w:spacing w:val="0"/>
          <w:sz w:val="24"/>
          <w:szCs w:val="24"/>
          <w:highlight w:val="none"/>
          <w:lang w:val="zh-CN"/>
        </w:rPr>
      </w:pPr>
      <w:bookmarkStart w:id="209" w:name="_Toc5863"/>
      <w:bookmarkStart w:id="210" w:name="_Toc16461"/>
      <w:bookmarkStart w:id="211" w:name="_Toc759"/>
      <w:r>
        <w:rPr>
          <w:rFonts w:hint="eastAsia" w:ascii="宋体" w:hAnsi="宋体" w:eastAsia="宋体" w:cs="宋体"/>
          <w:color w:val="auto"/>
          <w:spacing w:val="0"/>
          <w:sz w:val="24"/>
          <w:szCs w:val="24"/>
          <w:highlight w:val="none"/>
          <w:lang w:val="zh-CN"/>
        </w:rPr>
        <w:t>7.3.1 见供应商须知前附表</w:t>
      </w:r>
      <w:bookmarkEnd w:id="209"/>
      <w:bookmarkEnd w:id="210"/>
      <w:bookmarkEnd w:id="211"/>
    </w:p>
    <w:p w14:paraId="42DB05BA">
      <w:pPr>
        <w:keepNext w:val="0"/>
        <w:keepLines w:val="0"/>
        <w:pageBreakBefore w:val="0"/>
        <w:widowControl w:val="0"/>
        <w:kinsoku/>
        <w:wordWrap/>
        <w:overflowPunct/>
        <w:topLinePunct w:val="0"/>
        <w:autoSpaceDE w:val="0"/>
        <w:autoSpaceDN w:val="0"/>
        <w:bidi w:val="0"/>
        <w:adjustRightInd w:val="0"/>
        <w:snapToGrid w:val="0"/>
        <w:spacing w:line="500" w:lineRule="exact"/>
        <w:ind w:left="0" w:leftChars="0" w:right="0" w:firstLine="480" w:firstLineChars="200"/>
        <w:outlineLvl w:val="1"/>
        <w:rPr>
          <w:rFonts w:hint="eastAsia" w:ascii="宋体" w:hAnsi="宋体" w:eastAsia="宋体" w:cs="宋体"/>
          <w:color w:val="auto"/>
          <w:spacing w:val="0"/>
          <w:sz w:val="24"/>
          <w:szCs w:val="24"/>
          <w:highlight w:val="none"/>
          <w:lang w:val="zh-CN"/>
        </w:rPr>
      </w:pPr>
      <w:bookmarkStart w:id="212" w:name="_Toc10445"/>
      <w:bookmarkStart w:id="213" w:name="_Toc10561"/>
      <w:bookmarkStart w:id="214" w:name="_Toc13314"/>
      <w:r>
        <w:rPr>
          <w:rFonts w:hint="eastAsia" w:ascii="宋体" w:hAnsi="宋体" w:eastAsia="宋体" w:cs="宋体"/>
          <w:color w:val="auto"/>
          <w:spacing w:val="0"/>
          <w:sz w:val="24"/>
          <w:szCs w:val="24"/>
          <w:highlight w:val="none"/>
          <w:lang w:val="zh-CN"/>
        </w:rPr>
        <w:t>7.3.2 询问或者质疑事项可能影响成交结果的，采购人应当暂停签订合同，已经签订合同的，应当中止履行合同。</w:t>
      </w:r>
      <w:bookmarkEnd w:id="212"/>
      <w:bookmarkEnd w:id="213"/>
      <w:bookmarkEnd w:id="214"/>
    </w:p>
    <w:p w14:paraId="3A38F6FA">
      <w:pPr>
        <w:keepNext w:val="0"/>
        <w:keepLines w:val="0"/>
        <w:pageBreakBefore w:val="0"/>
        <w:widowControl w:val="0"/>
        <w:kinsoku/>
        <w:wordWrap/>
        <w:overflowPunct/>
        <w:topLinePunct w:val="0"/>
        <w:autoSpaceDE w:val="0"/>
        <w:autoSpaceDN w:val="0"/>
        <w:bidi w:val="0"/>
        <w:adjustRightInd w:val="0"/>
        <w:snapToGrid w:val="0"/>
        <w:spacing w:line="500" w:lineRule="exact"/>
        <w:ind w:left="0" w:leftChars="0" w:right="0" w:firstLine="482" w:firstLineChars="200"/>
        <w:outlineLvl w:val="1"/>
        <w:rPr>
          <w:rFonts w:hint="eastAsia" w:ascii="宋体" w:hAnsi="宋体" w:eastAsia="宋体" w:cs="宋体"/>
          <w:color w:val="auto"/>
          <w:spacing w:val="0"/>
          <w:sz w:val="24"/>
          <w:szCs w:val="24"/>
          <w:highlight w:val="none"/>
          <w:lang w:val="zh-CN"/>
        </w:rPr>
      </w:pPr>
      <w:bookmarkStart w:id="215" w:name="_Toc10966"/>
      <w:bookmarkStart w:id="216" w:name="_Toc10026"/>
      <w:bookmarkStart w:id="217" w:name="_Toc20579"/>
      <w:r>
        <w:rPr>
          <w:rFonts w:hint="eastAsia" w:ascii="宋体" w:hAnsi="宋体" w:eastAsia="宋体" w:cs="宋体"/>
          <w:b/>
          <w:bCs/>
          <w:color w:val="auto"/>
          <w:spacing w:val="0"/>
          <w:sz w:val="24"/>
          <w:szCs w:val="24"/>
          <w:highlight w:val="none"/>
          <w:lang w:val="zh-CN"/>
        </w:rPr>
        <w:t>7.4 成交通知：</w:t>
      </w:r>
      <w:r>
        <w:rPr>
          <w:rFonts w:hint="eastAsia" w:ascii="宋体" w:hAnsi="宋体" w:eastAsia="宋体" w:cs="宋体"/>
          <w:color w:val="auto"/>
          <w:spacing w:val="0"/>
          <w:sz w:val="24"/>
          <w:szCs w:val="24"/>
          <w:highlight w:val="none"/>
          <w:lang w:val="zh-CN"/>
        </w:rPr>
        <w:t>见供应商须知前附表</w:t>
      </w:r>
      <w:bookmarkEnd w:id="215"/>
      <w:bookmarkEnd w:id="216"/>
      <w:bookmarkEnd w:id="217"/>
    </w:p>
    <w:p w14:paraId="7285AB02">
      <w:pPr>
        <w:keepNext w:val="0"/>
        <w:keepLines w:val="0"/>
        <w:pageBreakBefore w:val="0"/>
        <w:widowControl w:val="0"/>
        <w:wordWrap/>
        <w:topLinePunct w:val="0"/>
        <w:bidi w:val="0"/>
        <w:ind w:left="0" w:leftChars="0" w:right="0" w:firstLine="482" w:firstLineChars="200"/>
        <w:rPr>
          <w:rFonts w:hint="eastAsia" w:ascii="宋体" w:hAnsi="宋体" w:eastAsia="宋体" w:cs="宋体"/>
          <w:b/>
          <w:bCs/>
          <w:color w:val="auto"/>
          <w:spacing w:val="0"/>
          <w:sz w:val="24"/>
          <w:szCs w:val="24"/>
          <w:highlight w:val="none"/>
          <w:lang w:val="zh-CN"/>
        </w:rPr>
      </w:pPr>
      <w:bookmarkStart w:id="218" w:name="_Toc1805"/>
      <w:r>
        <w:rPr>
          <w:rFonts w:hint="eastAsia" w:ascii="宋体" w:hAnsi="宋体" w:eastAsia="宋体" w:cs="宋体"/>
          <w:b/>
          <w:bCs/>
          <w:color w:val="auto"/>
          <w:spacing w:val="0"/>
          <w:sz w:val="24"/>
          <w:szCs w:val="24"/>
          <w:highlight w:val="none"/>
          <w:lang w:val="zh-CN"/>
        </w:rPr>
        <w:t>7.5 履约保证金：</w:t>
      </w:r>
      <w:bookmarkEnd w:id="218"/>
    </w:p>
    <w:p w14:paraId="7D0E8493">
      <w:pPr>
        <w:keepNext w:val="0"/>
        <w:keepLines w:val="0"/>
        <w:pageBreakBefore w:val="0"/>
        <w:widowControl w:val="0"/>
        <w:kinsoku/>
        <w:wordWrap/>
        <w:overflowPunct/>
        <w:topLinePunct w:val="0"/>
        <w:autoSpaceDE w:val="0"/>
        <w:autoSpaceDN w:val="0"/>
        <w:bidi w:val="0"/>
        <w:adjustRightInd w:val="0"/>
        <w:snapToGrid w:val="0"/>
        <w:spacing w:line="500" w:lineRule="exact"/>
        <w:ind w:left="0" w:leftChars="0" w:right="0" w:firstLine="480" w:firstLineChars="200"/>
        <w:outlineLvl w:val="1"/>
        <w:rPr>
          <w:rFonts w:hint="eastAsia" w:ascii="宋体" w:hAnsi="宋体" w:eastAsia="宋体" w:cs="宋体"/>
          <w:b w:val="0"/>
          <w:bCs w:val="0"/>
          <w:color w:val="auto"/>
          <w:spacing w:val="0"/>
          <w:sz w:val="24"/>
          <w:szCs w:val="24"/>
          <w:highlight w:val="none"/>
          <w:lang w:val="zh-CN"/>
        </w:rPr>
      </w:pPr>
      <w:bookmarkStart w:id="219" w:name="_Toc16778"/>
      <w:bookmarkStart w:id="220" w:name="_Toc20131"/>
      <w:r>
        <w:rPr>
          <w:rFonts w:hint="eastAsia" w:ascii="宋体" w:hAnsi="宋体" w:eastAsia="宋体" w:cs="宋体"/>
          <w:b w:val="0"/>
          <w:bCs w:val="0"/>
          <w:color w:val="auto"/>
          <w:spacing w:val="0"/>
          <w:sz w:val="24"/>
          <w:szCs w:val="24"/>
          <w:highlight w:val="none"/>
          <w:lang w:val="zh-CN"/>
        </w:rPr>
        <w:t>本项目取消缴纳履约保证金。</w:t>
      </w:r>
      <w:bookmarkEnd w:id="219"/>
      <w:bookmarkEnd w:id="220"/>
    </w:p>
    <w:p w14:paraId="64939002">
      <w:pPr>
        <w:keepNext w:val="0"/>
        <w:keepLines w:val="0"/>
        <w:pageBreakBefore w:val="0"/>
        <w:widowControl w:val="0"/>
        <w:kinsoku/>
        <w:wordWrap/>
        <w:overflowPunct/>
        <w:topLinePunct w:val="0"/>
        <w:autoSpaceDE w:val="0"/>
        <w:autoSpaceDN w:val="0"/>
        <w:bidi w:val="0"/>
        <w:adjustRightInd w:val="0"/>
        <w:snapToGrid w:val="0"/>
        <w:spacing w:line="500" w:lineRule="exact"/>
        <w:ind w:left="0" w:leftChars="0" w:right="0" w:firstLine="482" w:firstLineChars="200"/>
        <w:outlineLvl w:val="1"/>
        <w:rPr>
          <w:rFonts w:hint="eastAsia" w:ascii="宋体" w:hAnsi="宋体" w:eastAsia="宋体" w:cs="宋体"/>
          <w:b/>
          <w:bCs/>
          <w:color w:val="auto"/>
          <w:spacing w:val="0"/>
          <w:sz w:val="24"/>
          <w:szCs w:val="24"/>
          <w:highlight w:val="none"/>
          <w:lang w:val="zh-CN"/>
        </w:rPr>
      </w:pPr>
      <w:bookmarkStart w:id="221" w:name="_Toc21669"/>
      <w:bookmarkStart w:id="222" w:name="_Toc15058"/>
      <w:bookmarkStart w:id="223" w:name="_Toc3678"/>
      <w:r>
        <w:rPr>
          <w:rFonts w:hint="eastAsia" w:ascii="宋体" w:hAnsi="宋体" w:eastAsia="宋体" w:cs="宋体"/>
          <w:b/>
          <w:bCs/>
          <w:color w:val="auto"/>
          <w:spacing w:val="0"/>
          <w:sz w:val="24"/>
          <w:szCs w:val="24"/>
          <w:highlight w:val="none"/>
          <w:lang w:val="zh-CN"/>
        </w:rPr>
        <w:t>7.6 签订合同</w:t>
      </w:r>
      <w:bookmarkEnd w:id="221"/>
      <w:bookmarkEnd w:id="222"/>
      <w:bookmarkEnd w:id="223"/>
    </w:p>
    <w:p w14:paraId="12BFB776">
      <w:pPr>
        <w:keepNext w:val="0"/>
        <w:keepLines w:val="0"/>
        <w:pageBreakBefore w:val="0"/>
        <w:widowControl w:val="0"/>
        <w:kinsoku/>
        <w:wordWrap/>
        <w:overflowPunct/>
        <w:topLinePunct w:val="0"/>
        <w:autoSpaceDE w:val="0"/>
        <w:autoSpaceDN w:val="0"/>
        <w:bidi w:val="0"/>
        <w:adjustRightInd w:val="0"/>
        <w:snapToGrid w:val="0"/>
        <w:spacing w:line="500" w:lineRule="exact"/>
        <w:ind w:left="0" w:leftChars="0" w:right="0" w:firstLine="480" w:firstLineChars="200"/>
        <w:outlineLvl w:val="1"/>
        <w:rPr>
          <w:rFonts w:hint="eastAsia" w:ascii="宋体" w:hAnsi="宋体" w:eastAsia="宋体" w:cs="宋体"/>
          <w:color w:val="auto"/>
          <w:spacing w:val="0"/>
          <w:sz w:val="24"/>
          <w:szCs w:val="24"/>
          <w:highlight w:val="none"/>
          <w:lang w:val="en-US" w:eastAsia="zh-CN"/>
        </w:rPr>
      </w:pPr>
      <w:bookmarkStart w:id="224" w:name="_Toc8039"/>
      <w:bookmarkStart w:id="225" w:name="_Toc18930"/>
      <w:bookmarkStart w:id="226" w:name="_Toc27026"/>
      <w:r>
        <w:rPr>
          <w:rFonts w:hint="eastAsia" w:ascii="宋体" w:hAnsi="宋体" w:eastAsia="宋体" w:cs="宋体"/>
          <w:color w:val="auto"/>
          <w:spacing w:val="0"/>
          <w:sz w:val="24"/>
          <w:szCs w:val="24"/>
          <w:highlight w:val="none"/>
          <w:lang w:val="en-US" w:eastAsia="zh-CN"/>
        </w:rPr>
        <w:t>7.6.1 据优化营商环境精神，成交供应商应在《成交通知书》发出后2个工作日内（鼓励当日），按照谈判文件确定的合同文本以及成交标的、技术和服务等事项与采购人签订书面政府采购合同。</w:t>
      </w:r>
      <w:bookmarkEnd w:id="224"/>
      <w:bookmarkEnd w:id="225"/>
    </w:p>
    <w:bookmarkEnd w:id="226"/>
    <w:p w14:paraId="4577960C">
      <w:pPr>
        <w:keepNext w:val="0"/>
        <w:keepLines w:val="0"/>
        <w:pageBreakBefore w:val="0"/>
        <w:widowControl w:val="0"/>
        <w:kinsoku/>
        <w:wordWrap/>
        <w:overflowPunct/>
        <w:topLinePunct w:val="0"/>
        <w:autoSpaceDE w:val="0"/>
        <w:autoSpaceDN w:val="0"/>
        <w:bidi w:val="0"/>
        <w:adjustRightInd w:val="0"/>
        <w:snapToGrid w:val="0"/>
        <w:spacing w:line="500" w:lineRule="exact"/>
        <w:ind w:left="0" w:leftChars="0" w:right="0" w:firstLine="480" w:firstLineChars="200"/>
        <w:outlineLvl w:val="1"/>
        <w:rPr>
          <w:rFonts w:hint="eastAsia" w:ascii="宋体" w:hAnsi="宋体" w:eastAsia="宋体" w:cs="宋体"/>
          <w:color w:val="auto"/>
          <w:spacing w:val="0"/>
          <w:sz w:val="24"/>
          <w:szCs w:val="24"/>
          <w:highlight w:val="none"/>
          <w:lang w:val="zh-CN"/>
        </w:rPr>
      </w:pPr>
      <w:bookmarkStart w:id="227" w:name="_Toc1118"/>
      <w:bookmarkStart w:id="228" w:name="_Toc28437"/>
      <w:bookmarkStart w:id="229" w:name="_Toc15498"/>
      <w:r>
        <w:rPr>
          <w:rFonts w:hint="eastAsia" w:ascii="宋体" w:hAnsi="宋体" w:eastAsia="宋体" w:cs="宋体"/>
          <w:color w:val="auto"/>
          <w:spacing w:val="0"/>
          <w:sz w:val="24"/>
          <w:szCs w:val="24"/>
          <w:highlight w:val="none"/>
          <w:lang w:val="zh-CN"/>
        </w:rPr>
        <w:t>7.6.2 如成交供应商不按时签订合同、拒签合同的，取消其成交资格，给采购人造成的损失的，成交投标人还应予以赔偿。</w:t>
      </w:r>
      <w:bookmarkEnd w:id="227"/>
      <w:bookmarkEnd w:id="228"/>
      <w:bookmarkEnd w:id="229"/>
    </w:p>
    <w:p w14:paraId="1EB77636">
      <w:pPr>
        <w:keepNext w:val="0"/>
        <w:keepLines w:val="0"/>
        <w:pageBreakBefore w:val="0"/>
        <w:widowControl w:val="0"/>
        <w:kinsoku/>
        <w:wordWrap/>
        <w:overflowPunct/>
        <w:topLinePunct w:val="0"/>
        <w:autoSpaceDE w:val="0"/>
        <w:autoSpaceDN w:val="0"/>
        <w:bidi w:val="0"/>
        <w:adjustRightInd w:val="0"/>
        <w:snapToGrid w:val="0"/>
        <w:spacing w:line="500" w:lineRule="exact"/>
        <w:ind w:left="0" w:leftChars="0" w:right="0" w:firstLine="480" w:firstLineChars="200"/>
        <w:outlineLvl w:val="1"/>
        <w:rPr>
          <w:rFonts w:hint="eastAsia" w:ascii="宋体" w:hAnsi="宋体" w:eastAsia="宋体" w:cs="宋体"/>
          <w:color w:val="auto"/>
          <w:spacing w:val="0"/>
          <w:sz w:val="24"/>
          <w:szCs w:val="24"/>
          <w:highlight w:val="none"/>
          <w:lang w:val="zh-CN"/>
        </w:rPr>
      </w:pPr>
      <w:bookmarkStart w:id="230" w:name="_Toc32215"/>
      <w:bookmarkStart w:id="231" w:name="_Toc29081"/>
      <w:bookmarkStart w:id="232" w:name="_Toc28470"/>
      <w:r>
        <w:rPr>
          <w:rFonts w:hint="eastAsia" w:ascii="宋体" w:hAnsi="宋体" w:eastAsia="宋体" w:cs="宋体"/>
          <w:color w:val="auto"/>
          <w:spacing w:val="0"/>
          <w:sz w:val="24"/>
          <w:szCs w:val="24"/>
          <w:highlight w:val="none"/>
          <w:lang w:val="zh-CN"/>
        </w:rPr>
        <w:t>7.6.3 合同生效：成交供应商与采购人签订的合同，双方签字后盖章生效，并在</w:t>
      </w:r>
      <w:r>
        <w:rPr>
          <w:rFonts w:hint="eastAsia" w:ascii="宋体" w:hAnsi="宋体" w:eastAsia="宋体" w:cs="宋体"/>
          <w:color w:val="auto"/>
          <w:spacing w:val="0"/>
          <w:sz w:val="24"/>
          <w:szCs w:val="24"/>
          <w:highlight w:val="none"/>
          <w:lang w:val="en-US" w:eastAsia="zh-CN"/>
        </w:rPr>
        <w:t>当天</w:t>
      </w:r>
      <w:r>
        <w:rPr>
          <w:rFonts w:hint="eastAsia" w:ascii="宋体" w:hAnsi="宋体" w:eastAsia="宋体" w:cs="宋体"/>
          <w:color w:val="auto"/>
          <w:spacing w:val="0"/>
          <w:sz w:val="24"/>
          <w:szCs w:val="24"/>
          <w:highlight w:val="none"/>
          <w:lang w:val="zh-CN"/>
        </w:rPr>
        <w:t>报同级政府采购监管部门备案。</w:t>
      </w:r>
      <w:bookmarkEnd w:id="230"/>
      <w:bookmarkEnd w:id="231"/>
      <w:bookmarkEnd w:id="232"/>
    </w:p>
    <w:p w14:paraId="27D1420B">
      <w:pPr>
        <w:keepNext w:val="0"/>
        <w:keepLines w:val="0"/>
        <w:pageBreakBefore w:val="0"/>
        <w:widowControl w:val="0"/>
        <w:kinsoku/>
        <w:wordWrap/>
        <w:overflowPunct/>
        <w:topLinePunct w:val="0"/>
        <w:autoSpaceDE w:val="0"/>
        <w:autoSpaceDN w:val="0"/>
        <w:bidi w:val="0"/>
        <w:adjustRightInd w:val="0"/>
        <w:snapToGrid w:val="0"/>
        <w:spacing w:line="500" w:lineRule="exact"/>
        <w:ind w:left="0" w:leftChars="0" w:right="0" w:firstLine="480" w:firstLineChars="200"/>
        <w:outlineLvl w:val="1"/>
        <w:rPr>
          <w:rFonts w:hint="eastAsia" w:ascii="宋体" w:hAnsi="宋体" w:eastAsia="宋体" w:cs="宋体"/>
          <w:color w:val="auto"/>
          <w:spacing w:val="0"/>
          <w:sz w:val="24"/>
          <w:szCs w:val="24"/>
          <w:highlight w:val="none"/>
          <w:lang w:val="zh-CN"/>
        </w:rPr>
      </w:pPr>
      <w:bookmarkStart w:id="233" w:name="_Toc13826"/>
      <w:bookmarkStart w:id="234" w:name="_Toc25897"/>
      <w:bookmarkStart w:id="235" w:name="_Toc30069"/>
      <w:r>
        <w:rPr>
          <w:rFonts w:hint="eastAsia" w:ascii="宋体" w:hAnsi="宋体" w:eastAsia="宋体" w:cs="宋体"/>
          <w:color w:val="auto"/>
          <w:spacing w:val="0"/>
          <w:sz w:val="24"/>
          <w:szCs w:val="24"/>
          <w:highlight w:val="none"/>
          <w:lang w:val="zh-CN"/>
        </w:rPr>
        <w:t>7.6.4《成交通知书》《谈判文件》及其修改补充澄清、中标（成交） 人的 《响应文件》及其修改补充澄清等，均为签订合同的依据。所定合同不得对《</w:t>
      </w:r>
      <w:r>
        <w:rPr>
          <w:rFonts w:hint="eastAsia" w:ascii="宋体" w:hAnsi="宋体" w:eastAsia="宋体" w:cs="宋体"/>
          <w:color w:val="auto"/>
          <w:spacing w:val="0"/>
          <w:sz w:val="24"/>
          <w:szCs w:val="24"/>
          <w:highlight w:val="none"/>
          <w:lang w:val="en-US" w:eastAsia="zh-CN"/>
        </w:rPr>
        <w:t>谈判</w:t>
      </w:r>
      <w:r>
        <w:rPr>
          <w:rFonts w:hint="eastAsia" w:ascii="宋体" w:hAnsi="宋体" w:eastAsia="宋体" w:cs="宋体"/>
          <w:color w:val="auto"/>
          <w:spacing w:val="0"/>
          <w:sz w:val="24"/>
          <w:szCs w:val="24"/>
          <w:highlight w:val="none"/>
          <w:lang w:val="zh-CN"/>
        </w:rPr>
        <w:t>文件》和中标（成交） 人的《响应文件》作实质性修改，采购人和成交供应商不得私下订立背离合同实质性内容的协议。</w:t>
      </w:r>
      <w:bookmarkEnd w:id="233"/>
      <w:bookmarkEnd w:id="234"/>
      <w:bookmarkEnd w:id="235"/>
    </w:p>
    <w:p w14:paraId="709C21E6">
      <w:pPr>
        <w:keepNext w:val="0"/>
        <w:keepLines w:val="0"/>
        <w:pageBreakBefore w:val="0"/>
        <w:widowControl w:val="0"/>
        <w:kinsoku/>
        <w:wordWrap/>
        <w:overflowPunct/>
        <w:topLinePunct w:val="0"/>
        <w:autoSpaceDE w:val="0"/>
        <w:autoSpaceDN w:val="0"/>
        <w:bidi w:val="0"/>
        <w:adjustRightInd w:val="0"/>
        <w:snapToGrid w:val="0"/>
        <w:spacing w:line="500" w:lineRule="exact"/>
        <w:ind w:left="0" w:leftChars="0" w:right="0" w:firstLine="480" w:firstLineChars="200"/>
        <w:outlineLvl w:val="1"/>
        <w:rPr>
          <w:rFonts w:hint="eastAsia" w:ascii="宋体" w:hAnsi="宋体" w:eastAsia="宋体" w:cs="宋体"/>
          <w:color w:val="auto"/>
          <w:spacing w:val="0"/>
          <w:sz w:val="24"/>
          <w:szCs w:val="24"/>
          <w:highlight w:val="none"/>
          <w:lang w:val="zh-CN"/>
        </w:rPr>
      </w:pPr>
      <w:bookmarkStart w:id="236" w:name="_Toc26445"/>
      <w:bookmarkStart w:id="237" w:name="_Toc26485"/>
      <w:bookmarkStart w:id="238" w:name="_Toc867"/>
      <w:r>
        <w:rPr>
          <w:rFonts w:hint="eastAsia" w:ascii="宋体" w:hAnsi="宋体" w:eastAsia="宋体" w:cs="宋体"/>
          <w:color w:val="auto"/>
          <w:spacing w:val="0"/>
          <w:sz w:val="24"/>
          <w:szCs w:val="24"/>
          <w:highlight w:val="none"/>
          <w:lang w:val="zh-CN"/>
        </w:rPr>
        <w:t>7.6.5 评审会后，中标（成交） 人、采购人之间擅自私下谈判、变更中标（成交） 标的、价格及《响应文件》实质性内容的，有关部门将按《中华人民共和国政府采购法》及相关法规的规定处理。</w:t>
      </w:r>
      <w:bookmarkEnd w:id="236"/>
      <w:bookmarkEnd w:id="237"/>
      <w:bookmarkEnd w:id="238"/>
    </w:p>
    <w:p w14:paraId="7391E5D0">
      <w:pPr>
        <w:keepNext w:val="0"/>
        <w:keepLines w:val="0"/>
        <w:pageBreakBefore w:val="0"/>
        <w:widowControl w:val="0"/>
        <w:kinsoku/>
        <w:wordWrap/>
        <w:overflowPunct/>
        <w:topLinePunct w:val="0"/>
        <w:autoSpaceDE w:val="0"/>
        <w:autoSpaceDN w:val="0"/>
        <w:bidi w:val="0"/>
        <w:adjustRightInd w:val="0"/>
        <w:snapToGrid w:val="0"/>
        <w:spacing w:line="500" w:lineRule="exact"/>
        <w:ind w:left="0" w:leftChars="0" w:right="0" w:firstLine="480" w:firstLineChars="200"/>
        <w:outlineLvl w:val="1"/>
        <w:rPr>
          <w:rFonts w:hint="eastAsia" w:ascii="宋体" w:hAnsi="宋体" w:eastAsia="宋体" w:cs="宋体"/>
          <w:b w:val="0"/>
          <w:bCs w:val="0"/>
          <w:color w:val="auto"/>
          <w:spacing w:val="0"/>
          <w:sz w:val="24"/>
          <w:szCs w:val="24"/>
          <w:highlight w:val="none"/>
          <w:lang w:val="zh-CN"/>
        </w:rPr>
      </w:pPr>
      <w:bookmarkStart w:id="239" w:name="_Toc4101"/>
      <w:bookmarkStart w:id="240" w:name="_Toc9390"/>
      <w:bookmarkStart w:id="241" w:name="_Toc24214"/>
      <w:r>
        <w:rPr>
          <w:rFonts w:hint="eastAsia" w:ascii="宋体" w:hAnsi="宋体" w:eastAsia="宋体" w:cs="宋体"/>
          <w:color w:val="auto"/>
          <w:spacing w:val="0"/>
          <w:sz w:val="24"/>
          <w:szCs w:val="24"/>
          <w:highlight w:val="none"/>
          <w:lang w:val="zh-CN"/>
        </w:rPr>
        <w:t>7.6.6 采购人与中标（成交) 人签订《政府采购合同》后，合同履行中产生的纠纷、争议，由采购人与中标(成交） 人按合同条款及《中华人民共和国民法典》</w:t>
      </w:r>
      <w:r>
        <w:rPr>
          <w:rFonts w:hint="eastAsia" w:ascii="宋体" w:hAnsi="宋体" w:eastAsia="宋体" w:cs="宋体"/>
          <w:b w:val="0"/>
          <w:bCs w:val="0"/>
          <w:color w:val="auto"/>
          <w:spacing w:val="0"/>
          <w:sz w:val="24"/>
          <w:szCs w:val="24"/>
          <w:highlight w:val="none"/>
          <w:lang w:val="zh-CN"/>
        </w:rPr>
        <w:t>处理。</w:t>
      </w:r>
      <w:bookmarkEnd w:id="239"/>
      <w:bookmarkEnd w:id="240"/>
      <w:bookmarkEnd w:id="241"/>
    </w:p>
    <w:p w14:paraId="2985297A">
      <w:pPr>
        <w:pStyle w:val="9"/>
        <w:keepNext w:val="0"/>
        <w:keepLines w:val="0"/>
        <w:pageBreakBefore w:val="0"/>
        <w:widowControl w:val="0"/>
        <w:kinsoku w:val="0"/>
        <w:wordWrap/>
        <w:overflowPunct w:val="0"/>
        <w:topLinePunct w:val="0"/>
        <w:autoSpaceDE w:val="0"/>
        <w:autoSpaceDN w:val="0"/>
        <w:bidi w:val="0"/>
        <w:adjustRightInd w:val="0"/>
        <w:snapToGrid/>
        <w:spacing w:line="500" w:lineRule="exact"/>
        <w:ind w:left="241" w:leftChars="0" w:right="0" w:hanging="241" w:hangingChars="100"/>
        <w:textAlignment w:val="auto"/>
        <w:rPr>
          <w:rFonts w:hint="eastAsia" w:ascii="宋体" w:hAnsi="宋体" w:eastAsia="宋体" w:cs="宋体"/>
          <w:b/>
          <w:bCs/>
          <w:color w:val="auto"/>
          <w:spacing w:val="0"/>
          <w:sz w:val="24"/>
          <w:szCs w:val="24"/>
          <w:highlight w:val="none"/>
          <w:lang w:val="zh-CN"/>
        </w:rPr>
      </w:pPr>
      <w:r>
        <w:rPr>
          <w:rFonts w:hint="eastAsia" w:ascii="宋体" w:hAnsi="宋体" w:eastAsia="宋体" w:cs="宋体"/>
          <w:b/>
          <w:bCs/>
          <w:color w:val="auto"/>
          <w:spacing w:val="0"/>
          <w:sz w:val="24"/>
          <w:szCs w:val="24"/>
          <w:highlight w:val="none"/>
          <w:lang w:val="zh-CN"/>
        </w:rPr>
        <w:t>7.7 合同补充变更</w:t>
      </w:r>
    </w:p>
    <w:p w14:paraId="396D9717">
      <w:pPr>
        <w:keepNext w:val="0"/>
        <w:keepLines w:val="0"/>
        <w:pageBreakBefore w:val="0"/>
        <w:widowControl w:val="0"/>
        <w:kinsoku/>
        <w:wordWrap/>
        <w:overflowPunct/>
        <w:topLinePunct w:val="0"/>
        <w:autoSpaceDE w:val="0"/>
        <w:autoSpaceDN w:val="0"/>
        <w:bidi w:val="0"/>
        <w:adjustRightInd w:val="0"/>
        <w:snapToGrid w:val="0"/>
        <w:spacing w:line="500" w:lineRule="exact"/>
        <w:ind w:left="0" w:leftChars="0" w:right="0" w:firstLine="480" w:firstLineChars="200"/>
        <w:outlineLvl w:val="1"/>
        <w:rPr>
          <w:rFonts w:hint="eastAsia" w:ascii="宋体" w:hAnsi="宋体" w:eastAsia="宋体" w:cs="宋体"/>
          <w:color w:val="auto"/>
          <w:spacing w:val="0"/>
          <w:sz w:val="24"/>
          <w:szCs w:val="24"/>
          <w:highlight w:val="none"/>
          <w:lang w:val="zh-CN"/>
        </w:rPr>
      </w:pPr>
      <w:bookmarkStart w:id="242" w:name="_Toc17038"/>
      <w:bookmarkStart w:id="243" w:name="_Toc20359"/>
      <w:bookmarkStart w:id="244" w:name="_Toc18553"/>
      <w:r>
        <w:rPr>
          <w:rFonts w:hint="eastAsia" w:ascii="宋体" w:hAnsi="宋体" w:eastAsia="宋体" w:cs="宋体"/>
          <w:color w:val="auto"/>
          <w:spacing w:val="0"/>
          <w:sz w:val="24"/>
          <w:szCs w:val="24"/>
          <w:highlight w:val="none"/>
          <w:lang w:val="zh-CN"/>
        </w:rPr>
        <w:t>7.7.1 政府采购合同履行中，采购人需追加或减少与合同标的相同的货物、工程和</w:t>
      </w:r>
      <w:bookmarkEnd w:id="242"/>
      <w:bookmarkStart w:id="245" w:name="_Toc12379"/>
      <w:r>
        <w:rPr>
          <w:rFonts w:hint="eastAsia" w:ascii="宋体" w:hAnsi="宋体" w:eastAsia="宋体" w:cs="宋体"/>
          <w:color w:val="auto"/>
          <w:spacing w:val="0"/>
          <w:sz w:val="24"/>
          <w:szCs w:val="24"/>
          <w:highlight w:val="none"/>
          <w:lang w:val="zh-CN"/>
        </w:rPr>
        <w:t>服务的（即追加或减少原合同标的数量） ，在不改变合同条款（包括原合同单价）的前提下，双方可以协商签订补充合同，但所有补充合同总金额不得超过原合同采购金额的10%，不得调增原合同单价，不得超出项目预算，超过原合同采购金额的10% ，应重新组织采购活动。</w:t>
      </w:r>
      <w:bookmarkEnd w:id="243"/>
      <w:bookmarkEnd w:id="244"/>
      <w:bookmarkEnd w:id="245"/>
    </w:p>
    <w:p w14:paraId="1944D643">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480" w:firstLineChars="200"/>
        <w:outlineLvl w:val="1"/>
        <w:rPr>
          <w:rFonts w:hint="eastAsia" w:ascii="宋体" w:hAnsi="宋体" w:eastAsia="宋体" w:cs="宋体"/>
          <w:color w:val="auto"/>
          <w:spacing w:val="0"/>
          <w:sz w:val="24"/>
          <w:szCs w:val="24"/>
          <w:highlight w:val="none"/>
          <w:lang w:val="zh-CN"/>
        </w:rPr>
      </w:pPr>
      <w:bookmarkStart w:id="246" w:name="_Toc29769"/>
      <w:bookmarkStart w:id="247" w:name="_Toc4833"/>
      <w:bookmarkStart w:id="248" w:name="_Toc3584"/>
      <w:r>
        <w:rPr>
          <w:rFonts w:hint="eastAsia" w:ascii="宋体" w:hAnsi="宋体" w:eastAsia="宋体" w:cs="宋体"/>
          <w:color w:val="auto"/>
          <w:spacing w:val="0"/>
          <w:sz w:val="24"/>
          <w:szCs w:val="24"/>
          <w:highlight w:val="none"/>
          <w:lang w:val="zh-CN"/>
        </w:rPr>
        <w:t>7.7.2 采购人需追加或减少的货物、工程和服务的金额达到 50 万元以上（含50万元） 且超过中标（成交）价 3%的，采购人应当自确定变更之日起 5 个工作日内将变更情况及事由报送同级监察机关。采购项目在中标（成交） 后经有关行政机关批准变更的，批准的行政机关应当自批准之日起 3 个工作日内将批准文件抄送同级监察机关备案。</w:t>
      </w:r>
      <w:bookmarkEnd w:id="246"/>
      <w:bookmarkEnd w:id="247"/>
      <w:bookmarkEnd w:id="248"/>
    </w:p>
    <w:p w14:paraId="26EEF40B">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562" w:firstLineChars="200"/>
        <w:outlineLvl w:val="1"/>
        <w:rPr>
          <w:rFonts w:hint="eastAsia" w:ascii="宋体" w:hAnsi="宋体" w:eastAsia="宋体" w:cs="宋体"/>
          <w:b/>
          <w:bCs/>
          <w:color w:val="auto"/>
          <w:spacing w:val="0"/>
          <w:sz w:val="28"/>
          <w:szCs w:val="28"/>
          <w:highlight w:val="none"/>
          <w:lang w:val="zh-CN"/>
        </w:rPr>
      </w:pPr>
      <w:bookmarkStart w:id="249" w:name="_Toc31447"/>
      <w:bookmarkStart w:id="250" w:name="_Toc12592"/>
      <w:bookmarkStart w:id="251" w:name="_Toc4851"/>
      <w:r>
        <w:rPr>
          <w:rFonts w:hint="eastAsia" w:ascii="宋体" w:hAnsi="宋体" w:eastAsia="宋体" w:cs="宋体"/>
          <w:b/>
          <w:bCs/>
          <w:color w:val="auto"/>
          <w:spacing w:val="0"/>
          <w:sz w:val="28"/>
          <w:szCs w:val="28"/>
          <w:highlight w:val="none"/>
          <w:lang w:val="zh-CN"/>
        </w:rPr>
        <w:t>8.验收</w:t>
      </w:r>
      <w:bookmarkEnd w:id="249"/>
      <w:bookmarkEnd w:id="250"/>
      <w:bookmarkEnd w:id="251"/>
    </w:p>
    <w:p w14:paraId="01B7162A">
      <w:pPr>
        <w:widowControl w:val="0"/>
        <w:bidi w:val="0"/>
        <w:adjustRightInd w:val="0"/>
        <w:snapToGrid w:val="0"/>
        <w:spacing w:before="120" w:beforeLines="50" w:line="300" w:lineRule="auto"/>
        <w:ind w:firstLine="561"/>
        <w:outlineLvl w:val="2"/>
        <w:rPr>
          <w:rFonts w:hint="eastAsia" w:ascii="宋体" w:hAnsi="宋体" w:eastAsia="宋体" w:cs="宋体"/>
          <w:color w:val="auto"/>
          <w:sz w:val="24"/>
          <w:szCs w:val="24"/>
          <w:highlight w:val="none"/>
          <w:lang w:val="zh-CN"/>
        </w:rPr>
      </w:pPr>
      <w:bookmarkStart w:id="252" w:name="_Toc23797"/>
      <w:bookmarkStart w:id="253" w:name="_Toc29654"/>
      <w:bookmarkStart w:id="254" w:name="_Toc4002"/>
      <w:r>
        <w:rPr>
          <w:rFonts w:hint="eastAsia" w:ascii="宋体" w:hAnsi="宋体" w:eastAsia="宋体" w:cs="宋体"/>
          <w:color w:val="auto"/>
          <w:sz w:val="24"/>
          <w:szCs w:val="24"/>
          <w:highlight w:val="none"/>
          <w:lang w:val="zh-CN"/>
        </w:rPr>
        <w:t>8.1 验收时间：项目完工达到验收条件时，由采购人成立验收工作组负责验收。技术</w:t>
      </w:r>
      <w:bookmarkEnd w:id="252"/>
      <w:bookmarkEnd w:id="253"/>
    </w:p>
    <w:p w14:paraId="5FD2997F">
      <w:pPr>
        <w:widowControl w:val="0"/>
        <w:bidi w:val="0"/>
        <w:adjustRightInd w:val="0"/>
        <w:snapToGrid w:val="0"/>
        <w:spacing w:before="120" w:beforeLines="50" w:line="300" w:lineRule="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复杂、社会影响较大的货物类项目，可以根据需要设置出厂检验、到货检验、安装调试检</w:t>
      </w:r>
    </w:p>
    <w:p w14:paraId="2865E70A">
      <w:pPr>
        <w:widowControl w:val="0"/>
        <w:bidi w:val="0"/>
        <w:adjustRightInd w:val="0"/>
        <w:snapToGrid w:val="0"/>
        <w:spacing w:before="120" w:beforeLines="50" w:line="300" w:lineRule="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验、配套服务检验等多重验收环节；服务类项目，可根据项目特点对工期内的服务实施情</w:t>
      </w:r>
    </w:p>
    <w:p w14:paraId="23015F64">
      <w:pPr>
        <w:widowControl w:val="0"/>
        <w:bidi w:val="0"/>
        <w:adjustRightInd w:val="0"/>
        <w:snapToGrid w:val="0"/>
        <w:spacing w:before="120" w:beforeLines="50" w:line="300" w:lineRule="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况进行分期考核，结合考核情况和服务效果进行验收。</w:t>
      </w:r>
    </w:p>
    <w:p w14:paraId="6508ACFF">
      <w:pPr>
        <w:widowControl w:val="0"/>
        <w:bidi w:val="0"/>
        <w:adjustRightInd w:val="0"/>
        <w:snapToGrid w:val="0"/>
        <w:spacing w:before="120" w:beforeLines="50" w:line="300" w:lineRule="auto"/>
        <w:ind w:firstLine="561"/>
        <w:outlineLvl w:val="2"/>
        <w:rPr>
          <w:rFonts w:hint="eastAsia" w:ascii="宋体" w:hAnsi="宋体" w:eastAsia="宋体" w:cs="宋体"/>
          <w:color w:val="auto"/>
          <w:sz w:val="24"/>
          <w:szCs w:val="24"/>
          <w:highlight w:val="none"/>
          <w:lang w:val="zh-CN"/>
        </w:rPr>
      </w:pPr>
      <w:bookmarkStart w:id="255" w:name="_Toc10258"/>
      <w:bookmarkStart w:id="256" w:name="_Toc24932"/>
      <w:r>
        <w:rPr>
          <w:rFonts w:hint="eastAsia" w:ascii="宋体" w:hAnsi="宋体" w:eastAsia="宋体" w:cs="宋体"/>
          <w:color w:val="auto"/>
          <w:sz w:val="24"/>
          <w:szCs w:val="24"/>
          <w:highlight w:val="none"/>
          <w:lang w:val="zh-CN"/>
        </w:rPr>
        <w:t>8.2验收工作组：合同履约验收工作应成立验收工作组专门负责。</w:t>
      </w:r>
      <w:bookmarkEnd w:id="255"/>
      <w:bookmarkEnd w:id="256"/>
    </w:p>
    <w:p w14:paraId="76AD99FB">
      <w:pPr>
        <w:widowControl w:val="0"/>
        <w:bidi w:val="0"/>
        <w:adjustRightInd w:val="0"/>
        <w:snapToGrid w:val="0"/>
        <w:spacing w:before="120" w:beforeLines="50" w:line="300" w:lineRule="auto"/>
        <w:ind w:firstLine="561"/>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直接参与该项目政府采购活动的主要负责人不得作为验收工作的主要负责人。对于采购人和使用人分离的采购项目，应当邀请实际使用人参与验收；政府向社会公众提供的公共服务项目，验收时应当邀请服务对象参与并出具意见，验收结果应当向社会公告。</w:t>
      </w:r>
    </w:p>
    <w:p w14:paraId="21CE7BFD">
      <w:pPr>
        <w:widowControl w:val="0"/>
        <w:bidi w:val="0"/>
        <w:adjustRightInd w:val="0"/>
        <w:snapToGrid w:val="0"/>
        <w:spacing w:before="120" w:beforeLines="50" w:line="300" w:lineRule="auto"/>
        <w:ind w:firstLine="561"/>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8.2.1 政府采购合同金额在 10 万元以下（含 10 万元）的项目，原则上可以不邀请评审专家参加，组织方成立验收小组自行验收。自行验收时，验收小组应仔细对照采购文件及合同，对标的物的数量、质量、规格、型号等参数逐一核对，并编制验收报告。组织方认为不能独立完成验收任务的，可以邀请评审专家参与验收。</w:t>
      </w:r>
    </w:p>
    <w:p w14:paraId="1A2B2C62">
      <w:pPr>
        <w:widowControl w:val="0"/>
        <w:bidi w:val="0"/>
        <w:adjustRightInd w:val="0"/>
        <w:snapToGrid w:val="0"/>
        <w:spacing w:before="120" w:beforeLines="50" w:line="300" w:lineRule="auto"/>
        <w:ind w:firstLine="561"/>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8.2.2 政府采购合同金额 50 万元以下的（含 50 万元）的项目，验收工作组应不少于三人；政府采购合同金额 50 万元以上的项目，验收工作组应由采购人领导牵头，财务、审计、监察、资产管理、技术等部门人员参与，成员不少于五人。验收工作原则上应当邀请采购评审专家参加验收；大型、复杂或者技术性很强的政府采购项目，应当邀请国家认可的质量检测机构参加验收工作；国家规定强制性检测的采购项目，采购人必须委托国家认可专业检测机构进行验收。</w:t>
      </w:r>
    </w:p>
    <w:p w14:paraId="26F62891">
      <w:pPr>
        <w:widowControl w:val="0"/>
        <w:bidi w:val="0"/>
        <w:adjustRightInd w:val="0"/>
        <w:snapToGrid w:val="0"/>
        <w:spacing w:before="120" w:beforeLines="50" w:line="300" w:lineRule="auto"/>
        <w:ind w:firstLine="561"/>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8.3 验收时，验收小组按照采购合同的约定对每一项技术、服务、安全标准的履约情况进行确认。验收时需要进行破坏性试验的，供应商应进行充分的配合并提供备品备件。</w:t>
      </w:r>
    </w:p>
    <w:p w14:paraId="30ACE68A">
      <w:pPr>
        <w:widowControl w:val="0"/>
        <w:bidi w:val="0"/>
        <w:adjustRightInd w:val="0"/>
        <w:snapToGrid w:val="0"/>
        <w:spacing w:before="120" w:beforeLines="50" w:line="300" w:lineRule="auto"/>
        <w:ind w:firstLine="561"/>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8.4 验收报告：验收后，由采购人及专家等出具验收报告（自行验收的，由采购人出具），国家规定强制性检测的采购项目应附国家认可的专业检测机构出具的验收报告。</w:t>
      </w:r>
    </w:p>
    <w:p w14:paraId="617F8B5B">
      <w:pPr>
        <w:widowControl w:val="0"/>
        <w:bidi w:val="0"/>
        <w:adjustRightInd w:val="0"/>
        <w:snapToGrid w:val="0"/>
        <w:spacing w:before="120" w:beforeLines="50" w:line="300" w:lineRule="auto"/>
        <w:ind w:firstLine="561"/>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8.5 验收中发现成交供应商未按合同约定的时间、地点或方式履约，提供的货物或服务的数量、质量、性能、功能达不到合同约定的，或者提供假冒伪劣产品等违反合同约定的，验收人员应在验收报告中注明违约情形和事项，并应及时通知财政部门。属假冒伪劣产品的，同时向工商管理、质量监督等行政执法部门举报。</w:t>
      </w:r>
    </w:p>
    <w:p w14:paraId="599B45CF">
      <w:pPr>
        <w:widowControl w:val="0"/>
        <w:bidi w:val="0"/>
        <w:adjustRightInd w:val="0"/>
        <w:snapToGrid w:val="0"/>
        <w:spacing w:before="120" w:beforeLines="50" w:line="300" w:lineRule="auto"/>
        <w:ind w:firstLine="561"/>
        <w:rPr>
          <w:rFonts w:hint="eastAsia" w:ascii="宋体" w:hAnsi="宋体" w:eastAsia="宋体" w:cs="宋体"/>
          <w:b/>
          <w:bCs/>
          <w:color w:val="auto"/>
          <w:sz w:val="24"/>
          <w:szCs w:val="24"/>
          <w:highlight w:val="none"/>
          <w:lang w:val="zh-CN"/>
        </w:rPr>
      </w:pPr>
      <w:r>
        <w:rPr>
          <w:rFonts w:hint="eastAsia" w:ascii="宋体" w:hAnsi="宋体" w:eastAsia="宋体" w:cs="宋体"/>
          <w:color w:val="auto"/>
          <w:sz w:val="24"/>
          <w:szCs w:val="24"/>
          <w:highlight w:val="none"/>
          <w:lang w:val="zh-CN"/>
        </w:rPr>
        <w:t>8.6 验收公告的时限：采购人要在政府采购项目验收完成后</w:t>
      </w:r>
      <w:r>
        <w:rPr>
          <w:rFonts w:hint="eastAsia" w:ascii="宋体" w:hAnsi="宋体" w:eastAsia="宋体" w:cs="宋体"/>
          <w:color w:val="auto"/>
          <w:sz w:val="24"/>
          <w:szCs w:val="24"/>
          <w:highlight w:val="none"/>
          <w:lang w:val="en-US" w:eastAsia="zh-CN"/>
        </w:rPr>
        <w:t>当天，</w:t>
      </w:r>
      <w:r>
        <w:rPr>
          <w:rFonts w:hint="eastAsia" w:ascii="宋体" w:hAnsi="宋体" w:eastAsia="宋体" w:cs="宋体"/>
          <w:color w:val="auto"/>
          <w:sz w:val="24"/>
          <w:szCs w:val="24"/>
          <w:highlight w:val="none"/>
          <w:lang w:val="zh-CN"/>
        </w:rPr>
        <w:t>登陆安阳市政府采购网进行验收公告。</w:t>
      </w:r>
    </w:p>
    <w:p w14:paraId="545490C2">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562" w:firstLineChars="200"/>
        <w:outlineLvl w:val="1"/>
        <w:rPr>
          <w:rFonts w:hint="eastAsia" w:ascii="宋体" w:hAnsi="宋体" w:eastAsia="宋体" w:cs="宋体"/>
          <w:b/>
          <w:bCs/>
          <w:color w:val="auto"/>
          <w:spacing w:val="0"/>
          <w:sz w:val="28"/>
          <w:szCs w:val="28"/>
          <w:highlight w:val="none"/>
          <w:lang w:val="zh-CN"/>
        </w:rPr>
      </w:pPr>
      <w:bookmarkStart w:id="257" w:name="_Toc28735"/>
      <w:bookmarkStart w:id="258" w:name="_Toc3460"/>
      <w:r>
        <w:rPr>
          <w:rFonts w:hint="eastAsia" w:ascii="宋体" w:hAnsi="宋体" w:eastAsia="宋体" w:cs="宋体"/>
          <w:b/>
          <w:bCs/>
          <w:color w:val="auto"/>
          <w:spacing w:val="0"/>
          <w:sz w:val="28"/>
          <w:szCs w:val="28"/>
          <w:highlight w:val="none"/>
          <w:lang w:val="zh-CN"/>
        </w:rPr>
        <w:t>9.付款</w:t>
      </w:r>
      <w:bookmarkEnd w:id="254"/>
      <w:bookmarkEnd w:id="257"/>
      <w:bookmarkEnd w:id="258"/>
    </w:p>
    <w:p w14:paraId="4BD5A964">
      <w:pPr>
        <w:widowControl w:val="0"/>
        <w:bidi w:val="0"/>
        <w:adjustRightInd w:val="0"/>
        <w:snapToGrid w:val="0"/>
        <w:spacing w:before="120" w:beforeLines="50" w:line="300" w:lineRule="auto"/>
        <w:ind w:firstLine="561"/>
        <w:rPr>
          <w:rFonts w:hint="eastAsia" w:ascii="宋体" w:hAnsi="宋体" w:eastAsia="宋体" w:cs="宋体"/>
          <w:color w:val="auto"/>
          <w:sz w:val="24"/>
          <w:szCs w:val="24"/>
          <w:highlight w:val="none"/>
          <w:lang w:val="zh-CN"/>
        </w:rPr>
      </w:pPr>
      <w:bookmarkStart w:id="259" w:name="_Toc30459"/>
      <w:r>
        <w:rPr>
          <w:rFonts w:hint="eastAsia" w:ascii="宋体" w:hAnsi="宋体" w:eastAsia="宋体" w:cs="宋体"/>
          <w:color w:val="auto"/>
          <w:sz w:val="24"/>
          <w:szCs w:val="24"/>
          <w:highlight w:val="none"/>
          <w:lang w:val="zh-CN"/>
        </w:rPr>
        <w:t>见供应商须知前附表</w:t>
      </w:r>
      <w:bookmarkEnd w:id="259"/>
    </w:p>
    <w:p w14:paraId="108F9D75">
      <w:pPr>
        <w:keepNext w:val="0"/>
        <w:keepLines w:val="0"/>
        <w:pageBreakBefore w:val="0"/>
        <w:widowControl w:val="0"/>
        <w:kinsoku/>
        <w:wordWrap/>
        <w:overflowPunct/>
        <w:autoSpaceDE w:val="0"/>
        <w:autoSpaceDN w:val="0"/>
        <w:bidi w:val="0"/>
        <w:adjustRightInd w:val="0"/>
        <w:snapToGrid w:val="0"/>
        <w:spacing w:line="500" w:lineRule="exact"/>
        <w:ind w:left="0" w:leftChars="0" w:right="0" w:firstLine="562" w:firstLineChars="200"/>
        <w:outlineLvl w:val="1"/>
        <w:rPr>
          <w:rFonts w:hint="eastAsia" w:ascii="宋体" w:hAnsi="宋体" w:eastAsia="宋体" w:cs="宋体"/>
          <w:b/>
          <w:bCs/>
          <w:color w:val="auto"/>
          <w:spacing w:val="0"/>
          <w:sz w:val="28"/>
          <w:szCs w:val="28"/>
          <w:highlight w:val="none"/>
          <w:lang w:val="zh-CN"/>
        </w:rPr>
      </w:pPr>
      <w:bookmarkStart w:id="260" w:name="_Toc28537"/>
      <w:bookmarkStart w:id="261" w:name="_Toc27744"/>
      <w:bookmarkStart w:id="262" w:name="_Toc28486"/>
      <w:r>
        <w:rPr>
          <w:rFonts w:hint="eastAsia" w:ascii="宋体" w:hAnsi="宋体" w:eastAsia="宋体" w:cs="宋体"/>
          <w:b/>
          <w:bCs/>
          <w:color w:val="auto"/>
          <w:spacing w:val="0"/>
          <w:sz w:val="28"/>
          <w:szCs w:val="28"/>
          <w:highlight w:val="none"/>
          <w:lang w:val="zh-CN"/>
        </w:rPr>
        <w:t>10. 其他</w:t>
      </w:r>
      <w:bookmarkEnd w:id="260"/>
      <w:bookmarkEnd w:id="261"/>
      <w:bookmarkEnd w:id="262"/>
    </w:p>
    <w:p w14:paraId="793D596F">
      <w:pPr>
        <w:widowControl w:val="0"/>
        <w:bidi w:val="0"/>
        <w:adjustRightInd w:val="0"/>
        <w:snapToGrid w:val="0"/>
        <w:spacing w:before="120" w:beforeLines="50" w:line="300" w:lineRule="auto"/>
        <w:ind w:firstLine="561"/>
        <w:rPr>
          <w:rFonts w:hint="eastAsia" w:ascii="宋体" w:hAnsi="宋体" w:eastAsia="宋体" w:cs="宋体"/>
          <w:color w:val="auto"/>
          <w:sz w:val="24"/>
          <w:szCs w:val="24"/>
          <w:highlight w:val="none"/>
          <w:lang w:val="zh-CN"/>
        </w:rPr>
      </w:pPr>
      <w:bookmarkStart w:id="263" w:name="_Toc2640"/>
      <w:r>
        <w:rPr>
          <w:rFonts w:hint="eastAsia" w:ascii="宋体" w:hAnsi="宋体" w:eastAsia="宋体" w:cs="宋体"/>
          <w:color w:val="auto"/>
          <w:sz w:val="24"/>
          <w:szCs w:val="24"/>
          <w:highlight w:val="none"/>
          <w:lang w:val="zh-CN"/>
        </w:rPr>
        <w:t>10.1 中标服务费等：见供应商须知前附表</w:t>
      </w:r>
      <w:bookmarkEnd w:id="263"/>
    </w:p>
    <w:p w14:paraId="3C2CBF35">
      <w:pPr>
        <w:widowControl w:val="0"/>
        <w:bidi w:val="0"/>
        <w:adjustRightInd w:val="0"/>
        <w:snapToGrid w:val="0"/>
        <w:spacing w:before="120" w:beforeLines="50" w:line="300" w:lineRule="auto"/>
        <w:ind w:firstLine="561"/>
        <w:rPr>
          <w:rFonts w:hint="eastAsia" w:ascii="宋体" w:hAnsi="宋体" w:eastAsia="宋体" w:cs="宋体"/>
          <w:color w:val="auto"/>
          <w:sz w:val="24"/>
          <w:szCs w:val="24"/>
          <w:highlight w:val="none"/>
          <w:lang w:val="zh-CN"/>
        </w:rPr>
      </w:pPr>
      <w:bookmarkStart w:id="264" w:name="_Toc16545"/>
      <w:r>
        <w:rPr>
          <w:rFonts w:hint="eastAsia" w:ascii="宋体" w:hAnsi="宋体" w:eastAsia="宋体" w:cs="宋体"/>
          <w:color w:val="auto"/>
          <w:sz w:val="24"/>
          <w:szCs w:val="24"/>
          <w:highlight w:val="none"/>
          <w:lang w:val="zh-CN"/>
        </w:rPr>
        <w:t>10.2 近义解释。《谈判文件》中：“投标”同义“递交《响应文件》”，“供应商”同义“递交《响应文件》的供应商”，“《响应文件》”同义“《投标文 件》”，“中标”同义“成交”，“中标供应商”同义“成交供应商”，“《响应文件》开启”同义“《响应文件》的开启”。</w:t>
      </w:r>
      <w:bookmarkEnd w:id="264"/>
    </w:p>
    <w:p w14:paraId="1EB67102">
      <w:pPr>
        <w:widowControl w:val="0"/>
        <w:bidi w:val="0"/>
        <w:adjustRightInd w:val="0"/>
        <w:snapToGrid w:val="0"/>
        <w:spacing w:before="120" w:beforeLines="50" w:line="300" w:lineRule="auto"/>
        <w:ind w:firstLine="561"/>
        <w:rPr>
          <w:rFonts w:hint="eastAsia" w:ascii="宋体" w:hAnsi="宋体" w:eastAsia="宋体" w:cs="宋体"/>
          <w:color w:val="auto"/>
          <w:sz w:val="24"/>
          <w:szCs w:val="24"/>
          <w:highlight w:val="none"/>
          <w:lang w:val="zh-CN"/>
        </w:rPr>
      </w:pPr>
      <w:bookmarkStart w:id="265" w:name="_Toc3537"/>
      <w:r>
        <w:rPr>
          <w:rFonts w:hint="eastAsia" w:ascii="宋体" w:hAnsi="宋体" w:eastAsia="宋体" w:cs="宋体"/>
          <w:color w:val="auto"/>
          <w:sz w:val="24"/>
          <w:szCs w:val="24"/>
          <w:highlight w:val="none"/>
          <w:lang w:val="zh-CN"/>
        </w:rPr>
        <w:t>10.3 供应商资格条件中包含非法人单位的，《谈判文件》中法定代表人一词相 应包含表示证照标示的负责人； 供应商资格条件中包含自然人的，《谈判文件》中 法定代表人一词相应包含表示自然人，自然人应由其本人签署《响应文件》、参加投标，不应再授权他人。</w:t>
      </w:r>
      <w:bookmarkEnd w:id="265"/>
    </w:p>
    <w:p w14:paraId="4A7A7B04">
      <w:pPr>
        <w:widowControl w:val="0"/>
        <w:bidi w:val="0"/>
        <w:adjustRightInd w:val="0"/>
        <w:snapToGrid w:val="0"/>
        <w:spacing w:before="120" w:beforeLines="50" w:line="300" w:lineRule="auto"/>
        <w:ind w:firstLine="561"/>
        <w:rPr>
          <w:rFonts w:hint="eastAsia" w:ascii="宋体" w:hAnsi="宋体" w:eastAsia="宋体" w:cs="宋体"/>
          <w:color w:val="auto"/>
          <w:sz w:val="24"/>
          <w:szCs w:val="24"/>
          <w:highlight w:val="none"/>
          <w:lang w:val="zh-CN"/>
        </w:rPr>
      </w:pPr>
      <w:bookmarkStart w:id="266" w:name="_Toc646"/>
      <w:r>
        <w:rPr>
          <w:rFonts w:hint="eastAsia" w:ascii="宋体" w:hAnsi="宋体" w:eastAsia="宋体" w:cs="宋体"/>
          <w:color w:val="auto"/>
          <w:sz w:val="24"/>
          <w:szCs w:val="24"/>
          <w:highlight w:val="none"/>
          <w:lang w:val="zh-CN"/>
        </w:rPr>
        <w:t>10.4 《谈判文件》第一章至第四章各章中，用序号标示条、款、项、目，例如：1 为第 1 条，1.1 为第 1 条第 1 款（简称 1.1 款） ，1.1.1 为第 1 条第 1 款第 1项（简称 1.1.1 项）。“条”包含款、项、目；“款”包含项、目；“项”包含目。</w:t>
      </w:r>
      <w:bookmarkEnd w:id="266"/>
    </w:p>
    <w:p w14:paraId="2D4DEB39">
      <w:pPr>
        <w:pStyle w:val="9"/>
        <w:keepNext w:val="0"/>
        <w:keepLines w:val="0"/>
        <w:pageBreakBefore w:val="0"/>
        <w:widowControl w:val="0"/>
        <w:kinsoku w:val="0"/>
        <w:wordWrap/>
        <w:overflowPunct w:val="0"/>
        <w:topLinePunct w:val="0"/>
        <w:autoSpaceDE w:val="0"/>
        <w:autoSpaceDN w:val="0"/>
        <w:bidi w:val="0"/>
        <w:adjustRightInd w:val="0"/>
        <w:snapToGrid/>
        <w:spacing w:line="500" w:lineRule="exact"/>
        <w:ind w:left="538" w:right="108" w:hanging="420"/>
        <w:textAlignment w:val="auto"/>
        <w:rPr>
          <w:rFonts w:hint="eastAsia" w:ascii="宋体" w:hAnsi="宋体" w:eastAsia="宋体" w:cs="宋体"/>
          <w:b/>
          <w:bCs/>
          <w:color w:val="auto"/>
          <w:spacing w:val="0"/>
          <w:sz w:val="24"/>
          <w:szCs w:val="24"/>
          <w:highlight w:val="none"/>
          <w:lang w:val="zh-CN"/>
        </w:rPr>
      </w:pPr>
      <w:r>
        <w:rPr>
          <w:rFonts w:hint="eastAsia" w:ascii="宋体" w:hAnsi="宋体" w:eastAsia="宋体" w:cs="宋体"/>
          <w:b/>
          <w:bCs/>
          <w:color w:val="auto"/>
          <w:spacing w:val="0"/>
          <w:sz w:val="24"/>
          <w:szCs w:val="24"/>
          <w:highlight w:val="none"/>
          <w:lang w:val="zh-CN"/>
        </w:rPr>
        <w:t>11. 河南省政府采购合同融资政策告知函</w:t>
      </w:r>
    </w:p>
    <w:p w14:paraId="5B10EE35">
      <w:pPr>
        <w:pStyle w:val="9"/>
        <w:keepNext w:val="0"/>
        <w:keepLines w:val="0"/>
        <w:pageBreakBefore w:val="0"/>
        <w:widowControl w:val="0"/>
        <w:tabs>
          <w:tab w:val="left" w:pos="1167"/>
        </w:tabs>
        <w:kinsoku w:val="0"/>
        <w:wordWrap/>
        <w:overflowPunct w:val="0"/>
        <w:topLinePunct w:val="0"/>
        <w:autoSpaceDE w:val="0"/>
        <w:autoSpaceDN w:val="0"/>
        <w:bidi w:val="0"/>
        <w:adjustRightInd w:val="0"/>
        <w:snapToGrid/>
        <w:spacing w:line="500" w:lineRule="exact"/>
        <w:ind w:left="3" w:leftChars="0" w:right="-51" w:rightChars="0" w:firstLine="595" w:firstLineChars="248"/>
        <w:textAlignment w:val="auto"/>
        <w:rPr>
          <w:rFonts w:hint="eastAsia" w:ascii="宋体" w:hAnsi="宋体" w:eastAsia="宋体" w:cs="宋体"/>
          <w:color w:val="auto"/>
          <w:spacing w:val="0"/>
          <w:sz w:val="24"/>
          <w:szCs w:val="24"/>
          <w:highlight w:val="none"/>
          <w:lang w:val="en-US" w:eastAsia="zh-CN" w:bidi="ar-SA"/>
        </w:rPr>
      </w:pPr>
      <w:r>
        <w:rPr>
          <w:rFonts w:hint="eastAsia" w:ascii="宋体" w:hAnsi="宋体" w:eastAsia="宋体" w:cs="宋体"/>
          <w:color w:val="auto"/>
          <w:spacing w:val="0"/>
          <w:sz w:val="24"/>
          <w:szCs w:val="24"/>
          <w:highlight w:val="none"/>
          <w:lang w:val="en-US" w:eastAsia="zh-CN" w:bidi="ar-SA"/>
        </w:rPr>
        <w:t>各供应商：</w:t>
      </w:r>
    </w:p>
    <w:p w14:paraId="084F7DBB">
      <w:pPr>
        <w:pStyle w:val="9"/>
        <w:keepNext w:val="0"/>
        <w:keepLines w:val="0"/>
        <w:pageBreakBefore w:val="0"/>
        <w:widowControl w:val="0"/>
        <w:tabs>
          <w:tab w:val="left" w:pos="1167"/>
        </w:tabs>
        <w:kinsoku w:val="0"/>
        <w:wordWrap/>
        <w:overflowPunct w:val="0"/>
        <w:topLinePunct w:val="0"/>
        <w:autoSpaceDE w:val="0"/>
        <w:autoSpaceDN w:val="0"/>
        <w:bidi w:val="0"/>
        <w:adjustRightInd w:val="0"/>
        <w:snapToGrid/>
        <w:spacing w:line="500" w:lineRule="exact"/>
        <w:ind w:left="3" w:leftChars="0" w:right="-51" w:rightChars="0" w:firstLine="595" w:firstLineChars="248"/>
        <w:textAlignment w:val="auto"/>
        <w:rPr>
          <w:rFonts w:hint="eastAsia" w:ascii="宋体" w:hAnsi="宋体" w:eastAsia="宋体" w:cs="宋体"/>
          <w:color w:val="auto"/>
          <w:spacing w:val="0"/>
          <w:sz w:val="24"/>
          <w:szCs w:val="24"/>
          <w:highlight w:val="none"/>
          <w:lang w:val="en-US" w:eastAsia="zh-CN" w:bidi="ar-SA"/>
        </w:rPr>
      </w:pPr>
      <w:r>
        <w:rPr>
          <w:rFonts w:hint="eastAsia" w:ascii="宋体" w:hAnsi="宋体" w:eastAsia="宋体" w:cs="宋体"/>
          <w:color w:val="auto"/>
          <w:spacing w:val="0"/>
          <w:sz w:val="24"/>
          <w:szCs w:val="24"/>
          <w:highlight w:val="none"/>
          <w:lang w:val="en-US" w:eastAsia="zh-CN" w:bidi="ar-SA"/>
        </w:rPr>
        <w:t>欢迎贵公司参与河南省政府采购活动！</w:t>
      </w:r>
    </w:p>
    <w:p w14:paraId="0CCB871E">
      <w:pPr>
        <w:pStyle w:val="9"/>
        <w:keepNext w:val="0"/>
        <w:keepLines w:val="0"/>
        <w:pageBreakBefore w:val="0"/>
        <w:widowControl w:val="0"/>
        <w:tabs>
          <w:tab w:val="left" w:pos="1167"/>
        </w:tabs>
        <w:kinsoku w:val="0"/>
        <w:wordWrap/>
        <w:overflowPunct w:val="0"/>
        <w:topLinePunct w:val="0"/>
        <w:autoSpaceDE w:val="0"/>
        <w:autoSpaceDN w:val="0"/>
        <w:bidi w:val="0"/>
        <w:adjustRightInd w:val="0"/>
        <w:snapToGrid/>
        <w:spacing w:line="500" w:lineRule="exact"/>
        <w:ind w:left="3" w:leftChars="0" w:right="-51" w:rightChars="0" w:firstLine="595" w:firstLineChars="248"/>
        <w:textAlignment w:val="auto"/>
        <w:rPr>
          <w:rFonts w:hint="eastAsia" w:ascii="宋体" w:hAnsi="宋体" w:eastAsia="宋体" w:cs="宋体"/>
          <w:color w:val="auto"/>
          <w:spacing w:val="0"/>
          <w:sz w:val="24"/>
          <w:szCs w:val="24"/>
          <w:highlight w:val="none"/>
          <w:lang w:val="en-US" w:eastAsia="zh-CN" w:bidi="ar-SA"/>
        </w:rPr>
      </w:pPr>
      <w:r>
        <w:rPr>
          <w:rFonts w:hint="eastAsia" w:ascii="宋体" w:hAnsi="宋体" w:eastAsia="宋体" w:cs="宋体"/>
          <w:color w:val="auto"/>
          <w:spacing w:val="0"/>
          <w:sz w:val="24"/>
          <w:szCs w:val="24"/>
          <w:highlight w:val="none"/>
          <w:lang w:val="en-US" w:eastAsia="zh-CN" w:bidi="ar-SA"/>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lt;&lt;河南省政府采购合同融资工作实施方案&gt;&gt;(豫财购〔2017〕10 号），按照双方自愿的原则提供便捷、优惠的贷款服务。</w:t>
      </w:r>
    </w:p>
    <w:p w14:paraId="22D1D917">
      <w:pPr>
        <w:pStyle w:val="9"/>
        <w:keepNext w:val="0"/>
        <w:keepLines w:val="0"/>
        <w:pageBreakBefore w:val="0"/>
        <w:widowControl w:val="0"/>
        <w:tabs>
          <w:tab w:val="left" w:pos="1167"/>
        </w:tabs>
        <w:kinsoku w:val="0"/>
        <w:wordWrap/>
        <w:overflowPunct w:val="0"/>
        <w:topLinePunct w:val="0"/>
        <w:autoSpaceDE w:val="0"/>
        <w:autoSpaceDN w:val="0"/>
        <w:bidi w:val="0"/>
        <w:adjustRightInd w:val="0"/>
        <w:snapToGrid/>
        <w:spacing w:line="500" w:lineRule="exact"/>
        <w:ind w:left="3" w:leftChars="0" w:right="-51" w:rightChars="0" w:firstLine="595" w:firstLineChars="248"/>
        <w:textAlignment w:val="auto"/>
        <w:rPr>
          <w:rFonts w:hint="eastAsia" w:ascii="宋体" w:hAnsi="宋体" w:eastAsia="宋体" w:cs="宋体"/>
          <w:color w:val="auto"/>
          <w:spacing w:val="0"/>
          <w:sz w:val="24"/>
          <w:szCs w:val="24"/>
          <w:highlight w:val="none"/>
          <w:lang w:val="en-US" w:eastAsia="zh-CN" w:bidi="ar-SA"/>
        </w:rPr>
      </w:pPr>
      <w:r>
        <w:rPr>
          <w:rFonts w:hint="eastAsia" w:ascii="宋体" w:hAnsi="宋体" w:eastAsia="宋体" w:cs="宋体"/>
          <w:color w:val="auto"/>
          <w:spacing w:val="0"/>
          <w:sz w:val="24"/>
          <w:szCs w:val="24"/>
          <w:highlight w:val="none"/>
          <w:lang w:val="en-US" w:eastAsia="zh-CN" w:bidi="ar-SA"/>
        </w:rPr>
        <w:t>贷款渠道和提供贷款的金融机构，可在河南省政府采购网“河南省政府采购合同融资平台”查询联系。</w:t>
      </w:r>
    </w:p>
    <w:p w14:paraId="2136FA68">
      <w:pPr>
        <w:pStyle w:val="9"/>
        <w:keepNext w:val="0"/>
        <w:keepLines w:val="0"/>
        <w:pageBreakBefore w:val="0"/>
        <w:widowControl w:val="0"/>
        <w:tabs>
          <w:tab w:val="left" w:pos="1167"/>
        </w:tabs>
        <w:kinsoku w:val="0"/>
        <w:wordWrap/>
        <w:overflowPunct w:val="0"/>
        <w:topLinePunct w:val="0"/>
        <w:autoSpaceDE w:val="0"/>
        <w:autoSpaceDN w:val="0"/>
        <w:bidi w:val="0"/>
        <w:adjustRightInd w:val="0"/>
        <w:snapToGrid/>
        <w:spacing w:line="500" w:lineRule="exact"/>
        <w:ind w:left="3" w:leftChars="0" w:right="-51" w:rightChars="0" w:firstLine="355" w:firstLineChars="148"/>
        <w:textAlignment w:val="auto"/>
        <w:rPr>
          <w:rFonts w:hint="eastAsia" w:ascii="宋体" w:hAnsi="宋体" w:eastAsia="宋体" w:cs="宋体"/>
          <w:color w:val="auto"/>
          <w:spacing w:val="0"/>
          <w:sz w:val="24"/>
          <w:szCs w:val="24"/>
          <w:highlight w:val="none"/>
          <w:lang w:val="en-US" w:eastAsia="zh-CN" w:bidi="ar-SA"/>
        </w:rPr>
        <w:sectPr>
          <w:footerReference r:id="rId8" w:type="default"/>
          <w:pgSz w:w="11910" w:h="16840"/>
          <w:pgMar w:top="1360" w:right="1150" w:bottom="1120" w:left="1300" w:header="0" w:footer="899" w:gutter="0"/>
          <w:lnNumType w:countBy="0" w:distance="360"/>
          <w:pgNumType w:fmt="decimal" w:start="1"/>
          <w:cols w:space="720" w:num="1"/>
        </w:sectPr>
      </w:pPr>
    </w:p>
    <w:p w14:paraId="6FFECFDB">
      <w:pPr>
        <w:widowControl w:val="0"/>
        <w:wordWrap/>
        <w:bidi w:val="0"/>
        <w:spacing w:line="360" w:lineRule="auto"/>
        <w:ind w:right="238"/>
        <w:jc w:val="center"/>
        <w:outlineLvl w:val="0"/>
        <w:rPr>
          <w:rFonts w:hint="eastAsia" w:ascii="宋体" w:hAnsi="宋体" w:eastAsia="宋体" w:cs="宋体"/>
          <w:b/>
          <w:color w:val="auto"/>
          <w:spacing w:val="0"/>
          <w:sz w:val="36"/>
          <w:szCs w:val="36"/>
          <w:highlight w:val="none"/>
          <w:lang w:val="zh-CN"/>
        </w:rPr>
      </w:pPr>
      <w:bookmarkStart w:id="267" w:name="_Toc18035"/>
      <w:r>
        <w:rPr>
          <w:rFonts w:hint="eastAsia" w:ascii="宋体" w:hAnsi="宋体" w:eastAsia="宋体" w:cs="宋体"/>
          <w:b/>
          <w:color w:val="auto"/>
          <w:spacing w:val="0"/>
          <w:sz w:val="36"/>
          <w:szCs w:val="36"/>
          <w:highlight w:val="none"/>
        </w:rPr>
        <w:t>第四章</w:t>
      </w:r>
      <w:r>
        <w:rPr>
          <w:rFonts w:hint="eastAsia" w:ascii="宋体" w:hAnsi="宋体" w:eastAsia="宋体" w:cs="宋体"/>
          <w:b/>
          <w:color w:val="auto"/>
          <w:spacing w:val="0"/>
          <w:sz w:val="36"/>
          <w:szCs w:val="36"/>
          <w:highlight w:val="none"/>
          <w:lang w:val="en-US" w:eastAsia="zh-CN"/>
        </w:rPr>
        <w:t xml:space="preserve"> </w:t>
      </w:r>
      <w:r>
        <w:rPr>
          <w:rFonts w:hint="eastAsia" w:ascii="宋体" w:hAnsi="宋体" w:eastAsia="宋体" w:cs="宋体"/>
          <w:b/>
          <w:color w:val="auto"/>
          <w:spacing w:val="0"/>
          <w:sz w:val="36"/>
          <w:szCs w:val="36"/>
          <w:highlight w:val="none"/>
        </w:rPr>
        <w:t xml:space="preserve"> </w:t>
      </w:r>
      <w:bookmarkEnd w:id="267"/>
      <w:r>
        <w:rPr>
          <w:rFonts w:hint="eastAsia" w:ascii="宋体" w:hAnsi="宋体" w:cs="宋体"/>
          <w:b/>
          <w:color w:val="auto"/>
          <w:spacing w:val="0"/>
          <w:sz w:val="36"/>
          <w:szCs w:val="36"/>
          <w:highlight w:val="none"/>
          <w:lang w:val="en-US" w:eastAsia="zh-CN"/>
        </w:rPr>
        <w:t>评审办法</w:t>
      </w:r>
    </w:p>
    <w:p w14:paraId="12F713E5">
      <w:pPr>
        <w:pStyle w:val="22"/>
        <w:keepNext w:val="0"/>
        <w:keepLines w:val="0"/>
        <w:pageBreakBefore w:val="0"/>
        <w:widowControl w:val="0"/>
        <w:kinsoku/>
        <w:wordWrap/>
        <w:overflowPunct/>
        <w:topLinePunct w:val="0"/>
        <w:autoSpaceDE/>
        <w:autoSpaceDN/>
        <w:bidi w:val="0"/>
        <w:adjustRightInd/>
        <w:snapToGrid/>
        <w:ind w:firstLine="0" w:firstLineChars="0"/>
        <w:jc w:val="center"/>
        <w:textAlignment w:val="baseline"/>
        <w:rPr>
          <w:rFonts w:hint="eastAsia" w:ascii="宋体" w:hAnsi="宋体" w:eastAsia="宋体" w:cs="宋体"/>
          <w:b/>
          <w:bCs/>
          <w:color w:val="auto"/>
          <w:sz w:val="32"/>
          <w:szCs w:val="28"/>
          <w:highlight w:val="none"/>
          <w:lang w:val="en-US" w:eastAsia="zh-CN"/>
        </w:rPr>
      </w:pPr>
      <w:r>
        <w:rPr>
          <w:rFonts w:hint="eastAsia" w:ascii="宋体" w:hAnsi="宋体" w:cs="宋体"/>
          <w:b/>
          <w:bCs/>
          <w:color w:val="auto"/>
          <w:sz w:val="32"/>
          <w:szCs w:val="28"/>
          <w:highlight w:val="none"/>
          <w:lang w:val="en-US" w:eastAsia="zh-CN"/>
        </w:rPr>
        <w:t>评审办法</w:t>
      </w:r>
      <w:r>
        <w:rPr>
          <w:rFonts w:hint="eastAsia" w:ascii="宋体" w:hAnsi="宋体" w:eastAsia="宋体" w:cs="宋体"/>
          <w:b/>
          <w:bCs/>
          <w:color w:val="auto"/>
          <w:sz w:val="32"/>
          <w:szCs w:val="28"/>
          <w:highlight w:val="none"/>
          <w:lang w:val="en-US" w:eastAsia="zh-CN"/>
        </w:rPr>
        <w:t>前附表</w:t>
      </w:r>
    </w:p>
    <w:tbl>
      <w:tblPr>
        <w:tblStyle w:val="35"/>
        <w:tblpPr w:leftFromText="180" w:rightFromText="180" w:vertAnchor="text" w:horzAnchor="page" w:tblpXSpec="center" w:tblpY="209"/>
        <w:tblOverlap w:val="never"/>
        <w:tblW w:w="93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2"/>
        <w:gridCol w:w="643"/>
        <w:gridCol w:w="998"/>
        <w:gridCol w:w="1677"/>
        <w:gridCol w:w="5279"/>
      </w:tblGrid>
      <w:tr w14:paraId="6DF5F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1405" w:type="dxa"/>
            <w:gridSpan w:val="2"/>
            <w:noWrap w:val="0"/>
            <w:vAlign w:val="center"/>
          </w:tcPr>
          <w:p w14:paraId="36ADF733">
            <w:pPr>
              <w:pStyle w:val="34"/>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b/>
                <w:snapToGrid w:val="0"/>
                <w:color w:val="auto"/>
                <w:kern w:val="0"/>
                <w:sz w:val="24"/>
                <w:szCs w:val="24"/>
                <w:highlight w:val="none"/>
              </w:rPr>
            </w:pPr>
            <w:bookmarkStart w:id="268" w:name="评标办法前附表"/>
            <w:r>
              <w:rPr>
                <w:rFonts w:hint="eastAsia" w:ascii="宋体" w:hAnsi="宋体" w:eastAsia="宋体" w:cs="宋体"/>
                <w:b/>
                <w:snapToGrid w:val="0"/>
                <w:color w:val="auto"/>
                <w:kern w:val="0"/>
                <w:sz w:val="24"/>
                <w:szCs w:val="24"/>
                <w:highlight w:val="none"/>
                <w:lang w:val="en-US" w:eastAsia="zh-CN"/>
              </w:rPr>
              <w:t>条款号</w:t>
            </w:r>
          </w:p>
        </w:tc>
        <w:tc>
          <w:tcPr>
            <w:tcW w:w="2675" w:type="dxa"/>
            <w:gridSpan w:val="2"/>
            <w:noWrap w:val="0"/>
            <w:vAlign w:val="center"/>
          </w:tcPr>
          <w:p w14:paraId="1954C1DC">
            <w:pPr>
              <w:pStyle w:val="34"/>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b/>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评审因素</w:t>
            </w:r>
          </w:p>
        </w:tc>
        <w:tc>
          <w:tcPr>
            <w:tcW w:w="5279" w:type="dxa"/>
            <w:noWrap w:val="0"/>
            <w:vAlign w:val="center"/>
          </w:tcPr>
          <w:p w14:paraId="328FEC8B">
            <w:pPr>
              <w:pStyle w:val="34"/>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b/>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评审标准</w:t>
            </w:r>
          </w:p>
        </w:tc>
      </w:tr>
      <w:tr w14:paraId="00C0B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1" w:hRule="atLeast"/>
          <w:jc w:val="center"/>
        </w:trPr>
        <w:tc>
          <w:tcPr>
            <w:tcW w:w="762" w:type="dxa"/>
            <w:vMerge w:val="restart"/>
            <w:noWrap w:val="0"/>
            <w:vAlign w:val="center"/>
          </w:tcPr>
          <w:p w14:paraId="624FCA62">
            <w:pPr>
              <w:pStyle w:val="34"/>
              <w:widowControl w:val="0"/>
              <w:bidi w:val="0"/>
              <w:adjustRightInd w:val="0"/>
              <w:spacing w:line="240" w:lineRule="auto"/>
              <w:jc w:val="center"/>
              <w:rPr>
                <w:rFonts w:hint="eastAsia" w:ascii="宋体" w:hAnsi="宋体" w:eastAsia="宋体" w:cs="宋体"/>
                <w:snapToGrid w:val="0"/>
                <w:color w:val="auto"/>
                <w:kern w:val="0"/>
                <w:sz w:val="24"/>
                <w:szCs w:val="24"/>
                <w:highlight w:val="none"/>
                <w:lang w:val="en-US" w:eastAsia="zh-CN"/>
              </w:rPr>
            </w:pPr>
            <w:bookmarkStart w:id="269" w:name="形式评审标准" w:colFirst="2" w:colLast="2"/>
            <w:r>
              <w:rPr>
                <w:rFonts w:hint="eastAsia" w:ascii="宋体" w:hAnsi="宋体" w:eastAsia="宋体" w:cs="宋体"/>
                <w:snapToGrid w:val="0"/>
                <w:color w:val="auto"/>
                <w:kern w:val="0"/>
                <w:sz w:val="24"/>
                <w:szCs w:val="24"/>
                <w:highlight w:val="none"/>
                <w:lang w:val="en-US" w:eastAsia="zh-CN"/>
              </w:rPr>
              <w:t>2.1.1</w:t>
            </w:r>
          </w:p>
        </w:tc>
        <w:tc>
          <w:tcPr>
            <w:tcW w:w="643" w:type="dxa"/>
            <w:vMerge w:val="restart"/>
            <w:noWrap w:val="0"/>
            <w:vAlign w:val="center"/>
          </w:tcPr>
          <w:p w14:paraId="455AD62E">
            <w:pPr>
              <w:pStyle w:val="34"/>
              <w:widowControl w:val="0"/>
              <w:bidi w:val="0"/>
              <w:adjustRightInd w:val="0"/>
              <w:spacing w:line="240" w:lineRule="auto"/>
              <w:jc w:val="center"/>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资格性审查</w:t>
            </w:r>
          </w:p>
        </w:tc>
        <w:tc>
          <w:tcPr>
            <w:tcW w:w="2675" w:type="dxa"/>
            <w:gridSpan w:val="2"/>
            <w:noWrap w:val="0"/>
            <w:vAlign w:val="center"/>
          </w:tcPr>
          <w:p w14:paraId="15E0530A">
            <w:pPr>
              <w:pStyle w:val="34"/>
              <w:keepNext w:val="0"/>
              <w:keepLines w:val="0"/>
              <w:pageBreakBefore w:val="0"/>
              <w:widowControl w:val="0"/>
              <w:kinsoku/>
              <w:wordWrap/>
              <w:overflowPunct/>
              <w:topLinePunct w:val="0"/>
              <w:autoSpaceDE/>
              <w:autoSpaceDN/>
              <w:bidi w:val="0"/>
              <w:adjustRightInd w:val="0"/>
              <w:snapToGrid/>
              <w:spacing w:line="240" w:lineRule="auto"/>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第一章“竞争性谈判公告”第二条各项资格要求</w:t>
            </w:r>
          </w:p>
        </w:tc>
        <w:tc>
          <w:tcPr>
            <w:tcW w:w="5279" w:type="dxa"/>
            <w:noWrap w:val="0"/>
            <w:vAlign w:val="center"/>
          </w:tcPr>
          <w:p w14:paraId="17D8C125">
            <w:pPr>
              <w:pStyle w:val="34"/>
              <w:keepNext w:val="0"/>
              <w:keepLines w:val="0"/>
              <w:pageBreakBefore w:val="0"/>
              <w:widowControl w:val="0"/>
              <w:kinsoku/>
              <w:wordWrap/>
              <w:overflowPunct/>
              <w:topLinePunct w:val="0"/>
              <w:autoSpaceDE/>
              <w:autoSpaceDN/>
              <w:bidi w:val="0"/>
              <w:adjustRightInd w:val="0"/>
              <w:snapToGrid/>
              <w:spacing w:line="240" w:lineRule="auto"/>
              <w:textAlignment w:val="auto"/>
              <w:rPr>
                <w:rFonts w:hint="eastAsia" w:ascii="宋体" w:hAnsi="宋体" w:eastAsia="宋体" w:cs="宋体"/>
                <w:snapToGrid w:val="0"/>
                <w:color w:val="auto"/>
                <w:kern w:val="0"/>
                <w:sz w:val="24"/>
                <w:szCs w:val="24"/>
                <w:highlight w:val="none"/>
                <w:lang w:val="en-US"/>
              </w:rPr>
            </w:pPr>
            <w:r>
              <w:rPr>
                <w:rFonts w:hint="eastAsia" w:ascii="宋体" w:hAnsi="宋体" w:eastAsia="宋体" w:cs="宋体"/>
                <w:color w:val="auto"/>
                <w:sz w:val="24"/>
                <w:szCs w:val="24"/>
                <w:highlight w:val="none"/>
              </w:rPr>
              <w:t>符合第</w:t>
            </w:r>
            <w:r>
              <w:rPr>
                <w:rFonts w:hint="eastAsia" w:ascii="宋体" w:hAnsi="宋体" w:eastAsia="宋体" w:cs="宋体"/>
                <w:color w:val="auto"/>
                <w:sz w:val="24"/>
                <w:szCs w:val="24"/>
                <w:highlight w:val="none"/>
                <w:lang w:val="en-US" w:eastAsia="zh-CN"/>
              </w:rPr>
              <w:t>一</w:t>
            </w:r>
            <w:r>
              <w:rPr>
                <w:rFonts w:hint="eastAsia" w:ascii="宋体" w:hAnsi="宋体" w:eastAsia="宋体" w:cs="宋体"/>
                <w:color w:val="auto"/>
                <w:sz w:val="24"/>
                <w:szCs w:val="24"/>
                <w:highlight w:val="none"/>
              </w:rPr>
              <w:t>章</w:t>
            </w:r>
            <w:r>
              <w:rPr>
                <w:rFonts w:hint="eastAsia" w:ascii="宋体" w:hAnsi="宋体" w:eastAsia="宋体" w:cs="宋体"/>
                <w:color w:val="auto"/>
                <w:sz w:val="24"/>
                <w:szCs w:val="24"/>
                <w:highlight w:val="none"/>
                <w:lang w:val="en-US" w:eastAsia="zh-CN"/>
              </w:rPr>
              <w:t xml:space="preserve">“竞争性谈判公告”第二条各项资格要求所需证件材料及证明材料 </w:t>
            </w:r>
          </w:p>
        </w:tc>
      </w:tr>
      <w:tr w14:paraId="5CE22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 w:hRule="atLeast"/>
          <w:jc w:val="center"/>
        </w:trPr>
        <w:tc>
          <w:tcPr>
            <w:tcW w:w="762" w:type="dxa"/>
            <w:vMerge w:val="continue"/>
            <w:noWrap w:val="0"/>
            <w:vAlign w:val="center"/>
          </w:tcPr>
          <w:p w14:paraId="4642BD98">
            <w:pPr>
              <w:pStyle w:val="34"/>
              <w:widowControl w:val="0"/>
              <w:bidi w:val="0"/>
              <w:adjustRightInd w:val="0"/>
              <w:spacing w:line="240" w:lineRule="auto"/>
              <w:jc w:val="center"/>
              <w:rPr>
                <w:rFonts w:hint="eastAsia" w:ascii="宋体" w:hAnsi="宋体" w:eastAsia="宋体" w:cs="宋体"/>
                <w:snapToGrid w:val="0"/>
                <w:color w:val="auto"/>
                <w:kern w:val="0"/>
                <w:sz w:val="24"/>
                <w:szCs w:val="24"/>
                <w:highlight w:val="none"/>
              </w:rPr>
            </w:pPr>
          </w:p>
        </w:tc>
        <w:tc>
          <w:tcPr>
            <w:tcW w:w="643" w:type="dxa"/>
            <w:vMerge w:val="continue"/>
            <w:noWrap w:val="0"/>
            <w:vAlign w:val="center"/>
          </w:tcPr>
          <w:p w14:paraId="37A124EA">
            <w:pPr>
              <w:pStyle w:val="34"/>
              <w:widowControl w:val="0"/>
              <w:bidi w:val="0"/>
              <w:adjustRightInd w:val="0"/>
              <w:spacing w:line="240" w:lineRule="auto"/>
              <w:jc w:val="center"/>
              <w:rPr>
                <w:rFonts w:hint="eastAsia" w:ascii="宋体" w:hAnsi="宋体" w:eastAsia="宋体" w:cs="宋体"/>
                <w:snapToGrid w:val="0"/>
                <w:color w:val="auto"/>
                <w:kern w:val="0"/>
                <w:sz w:val="24"/>
                <w:szCs w:val="24"/>
                <w:highlight w:val="none"/>
              </w:rPr>
            </w:pPr>
          </w:p>
        </w:tc>
        <w:tc>
          <w:tcPr>
            <w:tcW w:w="2675" w:type="dxa"/>
            <w:gridSpan w:val="2"/>
            <w:noWrap w:val="0"/>
            <w:vAlign w:val="center"/>
          </w:tcPr>
          <w:p w14:paraId="63A13C40">
            <w:pPr>
              <w:pStyle w:val="34"/>
              <w:keepNext w:val="0"/>
              <w:keepLines w:val="0"/>
              <w:pageBreakBefore w:val="0"/>
              <w:widowControl w:val="0"/>
              <w:kinsoku/>
              <w:wordWrap/>
              <w:overflowPunct/>
              <w:topLinePunct w:val="0"/>
              <w:autoSpaceDE/>
              <w:autoSpaceDN/>
              <w:bidi w:val="0"/>
              <w:adjustRightInd w:val="0"/>
              <w:snapToGrid/>
              <w:spacing w:line="240" w:lineRule="auto"/>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color w:val="auto"/>
                <w:sz w:val="24"/>
                <w:szCs w:val="24"/>
                <w:highlight w:val="none"/>
                <w:lang w:val="en-US" w:eastAsia="zh-CN"/>
              </w:rPr>
              <w:t>投标承诺函（替代投标保证金）</w:t>
            </w:r>
          </w:p>
        </w:tc>
        <w:tc>
          <w:tcPr>
            <w:tcW w:w="5279" w:type="dxa"/>
            <w:noWrap w:val="0"/>
            <w:vAlign w:val="center"/>
          </w:tcPr>
          <w:p w14:paraId="5D48EC2D">
            <w:pPr>
              <w:pStyle w:val="34"/>
              <w:keepNext w:val="0"/>
              <w:keepLines w:val="0"/>
              <w:pageBreakBefore w:val="0"/>
              <w:widowControl w:val="0"/>
              <w:kinsoku/>
              <w:wordWrap/>
              <w:overflowPunct/>
              <w:topLinePunct w:val="0"/>
              <w:autoSpaceDE/>
              <w:autoSpaceDN/>
              <w:bidi w:val="0"/>
              <w:adjustRightInd w:val="0"/>
              <w:snapToGrid/>
              <w:spacing w:line="240" w:lineRule="auto"/>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color w:val="auto"/>
                <w:sz w:val="24"/>
                <w:szCs w:val="24"/>
                <w:highlight w:val="none"/>
                <w:lang w:val="en-US" w:eastAsia="zh-CN"/>
              </w:rPr>
              <w:t>符合第三章“供应商须知”3.5款规定</w:t>
            </w:r>
          </w:p>
        </w:tc>
      </w:tr>
      <w:tr w14:paraId="64292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762" w:type="dxa"/>
            <w:vMerge w:val="continue"/>
            <w:noWrap w:val="0"/>
            <w:vAlign w:val="center"/>
          </w:tcPr>
          <w:p w14:paraId="78C419AF">
            <w:pPr>
              <w:pStyle w:val="34"/>
              <w:widowControl w:val="0"/>
              <w:bidi w:val="0"/>
              <w:adjustRightInd w:val="0"/>
              <w:spacing w:line="240" w:lineRule="auto"/>
              <w:jc w:val="center"/>
              <w:rPr>
                <w:rFonts w:hint="eastAsia" w:ascii="宋体" w:hAnsi="宋体" w:eastAsia="宋体" w:cs="宋体"/>
                <w:snapToGrid w:val="0"/>
                <w:color w:val="auto"/>
                <w:kern w:val="0"/>
                <w:sz w:val="24"/>
                <w:szCs w:val="24"/>
                <w:highlight w:val="none"/>
              </w:rPr>
            </w:pPr>
            <w:bookmarkStart w:id="270" w:name="资格评审标准" w:colFirst="2" w:colLast="2"/>
          </w:p>
        </w:tc>
        <w:tc>
          <w:tcPr>
            <w:tcW w:w="643" w:type="dxa"/>
            <w:vMerge w:val="continue"/>
            <w:noWrap w:val="0"/>
            <w:vAlign w:val="center"/>
          </w:tcPr>
          <w:p w14:paraId="6C7A092B">
            <w:pPr>
              <w:pStyle w:val="34"/>
              <w:widowControl w:val="0"/>
              <w:bidi w:val="0"/>
              <w:adjustRightInd w:val="0"/>
              <w:spacing w:line="240" w:lineRule="auto"/>
              <w:jc w:val="center"/>
              <w:rPr>
                <w:rFonts w:hint="eastAsia" w:ascii="宋体" w:hAnsi="宋体" w:eastAsia="宋体" w:cs="宋体"/>
                <w:snapToGrid w:val="0"/>
                <w:color w:val="auto"/>
                <w:kern w:val="0"/>
                <w:sz w:val="24"/>
                <w:szCs w:val="24"/>
                <w:highlight w:val="none"/>
              </w:rPr>
            </w:pPr>
          </w:p>
        </w:tc>
        <w:tc>
          <w:tcPr>
            <w:tcW w:w="2675" w:type="dxa"/>
            <w:gridSpan w:val="2"/>
            <w:noWrap w:val="0"/>
            <w:vAlign w:val="center"/>
          </w:tcPr>
          <w:p w14:paraId="30F57C67">
            <w:pPr>
              <w:pStyle w:val="34"/>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联合体（如有）</w:t>
            </w:r>
          </w:p>
        </w:tc>
        <w:tc>
          <w:tcPr>
            <w:tcW w:w="5279" w:type="dxa"/>
            <w:noWrap w:val="0"/>
            <w:vAlign w:val="center"/>
          </w:tcPr>
          <w:p w14:paraId="0E80E97E">
            <w:pPr>
              <w:pStyle w:val="34"/>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符合第三章“</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kern w:val="2"/>
                <w:sz w:val="24"/>
                <w:szCs w:val="24"/>
                <w:highlight w:val="none"/>
                <w:lang w:val="en-US" w:eastAsia="zh-CN" w:bidi="ar-SA"/>
              </w:rPr>
              <w:t>须知”1.4款规定</w:t>
            </w:r>
          </w:p>
        </w:tc>
      </w:tr>
      <w:bookmarkEnd w:id="269"/>
      <w:tr w14:paraId="0A56C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jc w:val="center"/>
        </w:trPr>
        <w:tc>
          <w:tcPr>
            <w:tcW w:w="762" w:type="dxa"/>
            <w:vMerge w:val="restart"/>
            <w:noWrap w:val="0"/>
            <w:vAlign w:val="center"/>
          </w:tcPr>
          <w:p w14:paraId="1156C610">
            <w:pPr>
              <w:pStyle w:val="34"/>
              <w:widowControl w:val="0"/>
              <w:bidi w:val="0"/>
              <w:adjustRightInd w:val="0"/>
              <w:spacing w:line="240" w:lineRule="auto"/>
              <w:jc w:val="center"/>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2.1.2</w:t>
            </w:r>
          </w:p>
        </w:tc>
        <w:tc>
          <w:tcPr>
            <w:tcW w:w="643" w:type="dxa"/>
            <w:vMerge w:val="restart"/>
            <w:noWrap w:val="0"/>
            <w:vAlign w:val="center"/>
          </w:tcPr>
          <w:p w14:paraId="2167029F">
            <w:pPr>
              <w:pStyle w:val="34"/>
              <w:widowControl w:val="0"/>
              <w:bidi w:val="0"/>
              <w:adjustRightInd w:val="0"/>
              <w:spacing w:line="240" w:lineRule="auto"/>
              <w:jc w:val="center"/>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符合性审查</w:t>
            </w:r>
          </w:p>
          <w:p w14:paraId="2AFC8430">
            <w:pPr>
              <w:pStyle w:val="34"/>
              <w:widowControl w:val="0"/>
              <w:bidi w:val="0"/>
              <w:adjustRightInd w:val="0"/>
              <w:spacing w:line="240" w:lineRule="auto"/>
              <w:jc w:val="center"/>
              <w:rPr>
                <w:rFonts w:hint="eastAsia" w:ascii="宋体" w:hAnsi="宋体" w:eastAsia="宋体" w:cs="宋体"/>
                <w:snapToGrid w:val="0"/>
                <w:color w:val="auto"/>
                <w:kern w:val="0"/>
                <w:sz w:val="24"/>
                <w:szCs w:val="24"/>
                <w:highlight w:val="none"/>
                <w:lang w:val="en-US" w:eastAsia="zh-CN"/>
              </w:rPr>
            </w:pPr>
          </w:p>
        </w:tc>
        <w:tc>
          <w:tcPr>
            <w:tcW w:w="998" w:type="dxa"/>
            <w:vMerge w:val="restart"/>
            <w:noWrap w:val="0"/>
            <w:vAlign w:val="center"/>
          </w:tcPr>
          <w:p w14:paraId="151C7026">
            <w:pPr>
              <w:pStyle w:val="34"/>
              <w:widowControl w:val="0"/>
              <w:bidi w:val="0"/>
              <w:adjustRightInd w:val="0"/>
              <w:spacing w:line="240" w:lineRule="auto"/>
              <w:jc w:val="center"/>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有效性</w:t>
            </w:r>
          </w:p>
        </w:tc>
        <w:tc>
          <w:tcPr>
            <w:tcW w:w="1677" w:type="dxa"/>
            <w:tcBorders>
              <w:bottom w:val="single" w:color="auto" w:sz="4" w:space="0"/>
            </w:tcBorders>
            <w:noWrap w:val="0"/>
            <w:vAlign w:val="center"/>
          </w:tcPr>
          <w:p w14:paraId="702C9E9D">
            <w:pPr>
              <w:pStyle w:val="34"/>
              <w:widowControl w:val="0"/>
              <w:bidi w:val="0"/>
              <w:adjustRightInd w:val="0"/>
              <w:spacing w:line="24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供应商名称</w:t>
            </w:r>
          </w:p>
        </w:tc>
        <w:tc>
          <w:tcPr>
            <w:tcW w:w="5279" w:type="dxa"/>
            <w:tcBorders>
              <w:bottom w:val="single" w:color="auto" w:sz="4" w:space="0"/>
            </w:tcBorders>
            <w:noWrap w:val="0"/>
            <w:vAlign w:val="center"/>
          </w:tcPr>
          <w:p w14:paraId="53BBD7BE">
            <w:pPr>
              <w:pStyle w:val="34"/>
              <w:widowControl w:val="0"/>
              <w:bidi w:val="0"/>
              <w:adjustRightInd w:val="0"/>
              <w:spacing w:line="240" w:lineRule="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color w:val="auto"/>
                <w:sz w:val="24"/>
                <w:szCs w:val="24"/>
                <w:highlight w:val="none"/>
                <w:lang w:val="en-US" w:eastAsia="zh-CN"/>
              </w:rPr>
              <w:t>与营业执照证等证照及签章一致</w:t>
            </w:r>
          </w:p>
        </w:tc>
      </w:tr>
      <w:tr w14:paraId="6F919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762" w:type="dxa"/>
            <w:vMerge w:val="continue"/>
            <w:noWrap w:val="0"/>
            <w:vAlign w:val="center"/>
          </w:tcPr>
          <w:p w14:paraId="0B4ADBA4">
            <w:pPr>
              <w:pStyle w:val="34"/>
              <w:widowControl w:val="0"/>
              <w:bidi w:val="0"/>
              <w:adjustRightInd w:val="0"/>
              <w:spacing w:line="240" w:lineRule="auto"/>
              <w:jc w:val="center"/>
              <w:rPr>
                <w:rFonts w:hint="eastAsia" w:ascii="宋体" w:hAnsi="宋体" w:eastAsia="宋体" w:cs="宋体"/>
                <w:snapToGrid w:val="0"/>
                <w:color w:val="auto"/>
                <w:kern w:val="0"/>
                <w:sz w:val="24"/>
                <w:szCs w:val="24"/>
                <w:highlight w:val="none"/>
              </w:rPr>
            </w:pPr>
          </w:p>
        </w:tc>
        <w:tc>
          <w:tcPr>
            <w:tcW w:w="643" w:type="dxa"/>
            <w:vMerge w:val="continue"/>
            <w:noWrap w:val="0"/>
            <w:vAlign w:val="center"/>
          </w:tcPr>
          <w:p w14:paraId="2212A566">
            <w:pPr>
              <w:pStyle w:val="34"/>
              <w:widowControl w:val="0"/>
              <w:bidi w:val="0"/>
              <w:adjustRightInd w:val="0"/>
              <w:spacing w:line="240" w:lineRule="auto"/>
              <w:jc w:val="center"/>
              <w:rPr>
                <w:rFonts w:hint="eastAsia" w:ascii="宋体" w:hAnsi="宋体" w:eastAsia="宋体" w:cs="宋体"/>
                <w:snapToGrid w:val="0"/>
                <w:color w:val="auto"/>
                <w:kern w:val="0"/>
                <w:sz w:val="24"/>
                <w:szCs w:val="24"/>
                <w:highlight w:val="none"/>
              </w:rPr>
            </w:pPr>
          </w:p>
        </w:tc>
        <w:tc>
          <w:tcPr>
            <w:tcW w:w="998" w:type="dxa"/>
            <w:vMerge w:val="continue"/>
            <w:noWrap w:val="0"/>
            <w:vAlign w:val="center"/>
          </w:tcPr>
          <w:p w14:paraId="54B75A94">
            <w:pPr>
              <w:pStyle w:val="34"/>
              <w:widowControl w:val="0"/>
              <w:bidi w:val="0"/>
              <w:adjustRightInd w:val="0"/>
              <w:spacing w:line="240" w:lineRule="auto"/>
              <w:jc w:val="center"/>
              <w:rPr>
                <w:rFonts w:hint="eastAsia" w:ascii="宋体" w:hAnsi="宋体" w:eastAsia="宋体" w:cs="宋体"/>
                <w:snapToGrid w:val="0"/>
                <w:color w:val="auto"/>
                <w:kern w:val="0"/>
                <w:sz w:val="24"/>
                <w:szCs w:val="24"/>
                <w:highlight w:val="none"/>
              </w:rPr>
            </w:pPr>
          </w:p>
        </w:tc>
        <w:tc>
          <w:tcPr>
            <w:tcW w:w="1677" w:type="dxa"/>
            <w:tcBorders>
              <w:top w:val="single" w:color="auto" w:sz="4" w:space="0"/>
            </w:tcBorders>
            <w:noWrap w:val="0"/>
            <w:vAlign w:val="center"/>
          </w:tcPr>
          <w:p w14:paraId="25837EC9">
            <w:pPr>
              <w:pStyle w:val="34"/>
              <w:widowControl w:val="0"/>
              <w:bidi w:val="0"/>
              <w:adjustRightInd w:val="0"/>
              <w:spacing w:line="24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签章和签名要求</w:t>
            </w:r>
          </w:p>
        </w:tc>
        <w:tc>
          <w:tcPr>
            <w:tcW w:w="5279" w:type="dxa"/>
            <w:tcBorders>
              <w:top w:val="single" w:color="auto" w:sz="4" w:space="0"/>
            </w:tcBorders>
            <w:noWrap w:val="0"/>
            <w:vAlign w:val="center"/>
          </w:tcPr>
          <w:p w14:paraId="66D9FEA9">
            <w:pPr>
              <w:pStyle w:val="34"/>
              <w:widowControl w:val="0"/>
              <w:bidi w:val="0"/>
              <w:adjustRightInd w:val="0"/>
              <w:spacing w:line="240" w:lineRule="auto"/>
              <w:rPr>
                <w:rFonts w:hint="eastAsia" w:ascii="宋体" w:hAnsi="宋体" w:eastAsia="宋体" w:cs="宋体"/>
                <w:snapToGrid w:val="0"/>
                <w:color w:val="auto"/>
                <w:kern w:val="0"/>
                <w:sz w:val="24"/>
                <w:szCs w:val="24"/>
                <w:highlight w:val="none"/>
              </w:rPr>
            </w:pPr>
            <w:r>
              <w:rPr>
                <w:rFonts w:hint="eastAsia" w:ascii="宋体" w:hAnsi="宋体" w:eastAsia="宋体" w:cs="宋体"/>
                <w:color w:val="auto"/>
                <w:sz w:val="24"/>
                <w:szCs w:val="24"/>
                <w:highlight w:val="none"/>
              </w:rPr>
              <w:t>符合第</w:t>
            </w:r>
            <w:r>
              <w:rPr>
                <w:rFonts w:hint="eastAsia" w:ascii="宋体" w:hAnsi="宋体" w:eastAsia="宋体" w:cs="宋体"/>
                <w:color w:val="auto"/>
                <w:sz w:val="24"/>
                <w:szCs w:val="24"/>
                <w:highlight w:val="none"/>
                <w:lang w:val="en-US" w:eastAsia="zh-CN"/>
              </w:rPr>
              <w:t>三</w:t>
            </w:r>
            <w:r>
              <w:rPr>
                <w:rFonts w:hint="eastAsia" w:ascii="宋体" w:hAnsi="宋体" w:eastAsia="宋体" w:cs="宋体"/>
                <w:color w:val="auto"/>
                <w:sz w:val="24"/>
                <w:szCs w:val="24"/>
                <w:highlight w:val="none"/>
              </w:rPr>
              <w:t>章</w:t>
            </w:r>
            <w:r>
              <w:rPr>
                <w:rFonts w:hint="eastAsia" w:ascii="宋体" w:hAnsi="宋体" w:eastAsia="宋体" w:cs="宋体"/>
                <w:color w:val="auto"/>
                <w:sz w:val="24"/>
                <w:szCs w:val="24"/>
                <w:highlight w:val="none"/>
                <w:lang w:val="en-US" w:eastAsia="zh-CN"/>
              </w:rPr>
              <w:t>“供应商须知”3.7.4项的有关</w:t>
            </w:r>
            <w:r>
              <w:rPr>
                <w:rFonts w:hint="eastAsia" w:ascii="宋体" w:hAnsi="宋体" w:eastAsia="宋体" w:cs="宋体"/>
                <w:color w:val="auto"/>
                <w:sz w:val="24"/>
                <w:szCs w:val="24"/>
                <w:highlight w:val="none"/>
              </w:rPr>
              <w:t>规定</w:t>
            </w:r>
          </w:p>
        </w:tc>
      </w:tr>
      <w:tr w14:paraId="116DC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762" w:type="dxa"/>
            <w:vMerge w:val="continue"/>
            <w:noWrap w:val="0"/>
            <w:vAlign w:val="center"/>
          </w:tcPr>
          <w:p w14:paraId="7CB55981">
            <w:pPr>
              <w:pStyle w:val="34"/>
              <w:widowControl w:val="0"/>
              <w:bidi w:val="0"/>
              <w:adjustRightInd w:val="0"/>
              <w:spacing w:line="240" w:lineRule="auto"/>
              <w:jc w:val="center"/>
              <w:rPr>
                <w:rFonts w:hint="eastAsia" w:ascii="宋体" w:hAnsi="宋体" w:eastAsia="宋体" w:cs="宋体"/>
                <w:snapToGrid w:val="0"/>
                <w:color w:val="auto"/>
                <w:kern w:val="0"/>
                <w:sz w:val="24"/>
                <w:szCs w:val="24"/>
                <w:highlight w:val="none"/>
              </w:rPr>
            </w:pPr>
          </w:p>
        </w:tc>
        <w:tc>
          <w:tcPr>
            <w:tcW w:w="643" w:type="dxa"/>
            <w:vMerge w:val="continue"/>
            <w:noWrap w:val="0"/>
            <w:vAlign w:val="center"/>
          </w:tcPr>
          <w:p w14:paraId="5F266DF6">
            <w:pPr>
              <w:pStyle w:val="34"/>
              <w:widowControl w:val="0"/>
              <w:bidi w:val="0"/>
              <w:adjustRightInd w:val="0"/>
              <w:spacing w:line="240" w:lineRule="auto"/>
              <w:jc w:val="center"/>
              <w:rPr>
                <w:rFonts w:hint="eastAsia" w:ascii="宋体" w:hAnsi="宋体" w:eastAsia="宋体" w:cs="宋体"/>
                <w:snapToGrid w:val="0"/>
                <w:color w:val="auto"/>
                <w:kern w:val="0"/>
                <w:sz w:val="24"/>
                <w:szCs w:val="24"/>
                <w:highlight w:val="none"/>
              </w:rPr>
            </w:pPr>
          </w:p>
        </w:tc>
        <w:tc>
          <w:tcPr>
            <w:tcW w:w="998" w:type="dxa"/>
            <w:tcBorders>
              <w:bottom w:val="single" w:color="auto" w:sz="4" w:space="0"/>
            </w:tcBorders>
            <w:noWrap w:val="0"/>
            <w:vAlign w:val="center"/>
          </w:tcPr>
          <w:p w14:paraId="7802686F">
            <w:pPr>
              <w:pStyle w:val="34"/>
              <w:widowControl w:val="0"/>
              <w:bidi w:val="0"/>
              <w:adjustRightInd w:val="0"/>
              <w:spacing w:line="24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u w:val="none"/>
                <w:lang w:val="en-US" w:eastAsia="zh-CN"/>
              </w:rPr>
              <w:t>完整性</w:t>
            </w:r>
          </w:p>
        </w:tc>
        <w:tc>
          <w:tcPr>
            <w:tcW w:w="1677" w:type="dxa"/>
            <w:noWrap w:val="0"/>
            <w:vAlign w:val="center"/>
          </w:tcPr>
          <w:p w14:paraId="340300AC">
            <w:pPr>
              <w:pStyle w:val="34"/>
              <w:widowControl w:val="0"/>
              <w:bidi w:val="0"/>
              <w:adjustRightInd w:val="0"/>
              <w:spacing w:line="24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响应文件》组成</w:t>
            </w:r>
          </w:p>
        </w:tc>
        <w:tc>
          <w:tcPr>
            <w:tcW w:w="5279" w:type="dxa"/>
            <w:noWrap w:val="0"/>
            <w:vAlign w:val="center"/>
          </w:tcPr>
          <w:p w14:paraId="744BF760">
            <w:pPr>
              <w:pStyle w:val="34"/>
              <w:keepNext w:val="0"/>
              <w:keepLines w:val="0"/>
              <w:pageBreakBefore w:val="0"/>
              <w:widowControl w:val="0"/>
              <w:kinsoku/>
              <w:wordWrap/>
              <w:overflowPunct/>
              <w:topLinePunct w:val="0"/>
              <w:autoSpaceDE/>
              <w:autoSpaceDN/>
              <w:bidi w:val="0"/>
              <w:adjustRightInd w:val="0"/>
              <w:snapToGrid/>
              <w:spacing w:line="240" w:lineRule="auto"/>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color w:val="auto"/>
                <w:sz w:val="24"/>
                <w:szCs w:val="24"/>
                <w:highlight w:val="none"/>
              </w:rPr>
              <w:t>符合第</w:t>
            </w:r>
            <w:r>
              <w:rPr>
                <w:rFonts w:hint="eastAsia" w:ascii="宋体" w:hAnsi="宋体" w:eastAsia="宋体" w:cs="宋体"/>
                <w:color w:val="auto"/>
                <w:sz w:val="24"/>
                <w:szCs w:val="24"/>
                <w:highlight w:val="none"/>
                <w:lang w:val="en-US" w:eastAsia="zh-CN"/>
              </w:rPr>
              <w:t>三</w:t>
            </w:r>
            <w:r>
              <w:rPr>
                <w:rFonts w:hint="eastAsia" w:ascii="宋体" w:hAnsi="宋体" w:eastAsia="宋体" w:cs="宋体"/>
                <w:color w:val="auto"/>
                <w:sz w:val="24"/>
                <w:szCs w:val="24"/>
                <w:highlight w:val="none"/>
              </w:rPr>
              <w:t>章</w:t>
            </w:r>
            <w:r>
              <w:rPr>
                <w:rFonts w:hint="eastAsia" w:ascii="宋体" w:hAnsi="宋体" w:eastAsia="宋体" w:cs="宋体"/>
                <w:color w:val="auto"/>
                <w:sz w:val="24"/>
                <w:szCs w:val="24"/>
                <w:highlight w:val="none"/>
                <w:lang w:val="en-US" w:eastAsia="zh-CN"/>
              </w:rPr>
              <w:t>“供应商须知”3.2款的有关</w:t>
            </w:r>
            <w:r>
              <w:rPr>
                <w:rFonts w:hint="eastAsia" w:ascii="宋体" w:hAnsi="宋体" w:eastAsia="宋体" w:cs="宋体"/>
                <w:color w:val="auto"/>
                <w:sz w:val="24"/>
                <w:szCs w:val="24"/>
                <w:highlight w:val="none"/>
              </w:rPr>
              <w:t>规定</w:t>
            </w:r>
          </w:p>
        </w:tc>
      </w:tr>
      <w:bookmarkEnd w:id="270"/>
      <w:tr w14:paraId="46C38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762" w:type="dxa"/>
            <w:vMerge w:val="continue"/>
            <w:noWrap w:val="0"/>
            <w:vAlign w:val="center"/>
          </w:tcPr>
          <w:p w14:paraId="2AB98EEE">
            <w:pPr>
              <w:pStyle w:val="34"/>
              <w:widowControl w:val="0"/>
              <w:bidi w:val="0"/>
              <w:adjustRightInd w:val="0"/>
              <w:spacing w:line="240" w:lineRule="auto"/>
              <w:jc w:val="center"/>
              <w:rPr>
                <w:rFonts w:hint="eastAsia" w:ascii="宋体" w:hAnsi="宋体" w:eastAsia="宋体" w:cs="宋体"/>
                <w:snapToGrid w:val="0"/>
                <w:color w:val="auto"/>
                <w:kern w:val="0"/>
                <w:sz w:val="24"/>
                <w:szCs w:val="24"/>
                <w:highlight w:val="none"/>
                <w:lang w:val="en-US" w:eastAsia="zh-CN"/>
              </w:rPr>
            </w:pPr>
          </w:p>
        </w:tc>
        <w:tc>
          <w:tcPr>
            <w:tcW w:w="643" w:type="dxa"/>
            <w:vMerge w:val="continue"/>
            <w:noWrap w:val="0"/>
            <w:vAlign w:val="center"/>
          </w:tcPr>
          <w:p w14:paraId="001BB94E">
            <w:pPr>
              <w:pStyle w:val="34"/>
              <w:widowControl w:val="0"/>
              <w:bidi w:val="0"/>
              <w:adjustRightInd w:val="0"/>
              <w:spacing w:line="240" w:lineRule="auto"/>
              <w:jc w:val="center"/>
              <w:rPr>
                <w:rFonts w:hint="eastAsia" w:ascii="宋体" w:hAnsi="宋体" w:eastAsia="宋体" w:cs="宋体"/>
                <w:snapToGrid w:val="0"/>
                <w:color w:val="auto"/>
                <w:kern w:val="0"/>
                <w:sz w:val="24"/>
                <w:szCs w:val="24"/>
                <w:highlight w:val="none"/>
                <w:lang w:val="en-US" w:eastAsia="zh-CN"/>
              </w:rPr>
            </w:pPr>
          </w:p>
        </w:tc>
        <w:tc>
          <w:tcPr>
            <w:tcW w:w="998" w:type="dxa"/>
            <w:vMerge w:val="restart"/>
            <w:tcBorders>
              <w:top w:val="single" w:color="auto" w:sz="4" w:space="0"/>
            </w:tcBorders>
            <w:noWrap w:val="0"/>
            <w:vAlign w:val="center"/>
          </w:tcPr>
          <w:p w14:paraId="72AB48F2">
            <w:pPr>
              <w:pStyle w:val="34"/>
              <w:widowControl w:val="0"/>
              <w:bidi w:val="0"/>
              <w:adjustRightInd w:val="0"/>
              <w:spacing w:line="240" w:lineRule="auto"/>
              <w:jc w:val="center"/>
              <w:rPr>
                <w:rFonts w:hint="eastAsia" w:ascii="宋体" w:hAnsi="宋体" w:eastAsia="宋体" w:cs="宋体"/>
                <w:snapToGrid w:val="0"/>
                <w:color w:val="auto"/>
                <w:kern w:val="0"/>
                <w:sz w:val="24"/>
                <w:szCs w:val="24"/>
                <w:highlight w:val="none"/>
                <w:u w:val="none"/>
                <w:lang w:val="en-US" w:eastAsia="zh-CN"/>
              </w:rPr>
            </w:pPr>
            <w:r>
              <w:rPr>
                <w:rFonts w:hint="eastAsia" w:ascii="宋体" w:hAnsi="宋体" w:eastAsia="宋体" w:cs="宋体"/>
                <w:snapToGrid w:val="0"/>
                <w:color w:val="auto"/>
                <w:kern w:val="0"/>
                <w:sz w:val="24"/>
                <w:szCs w:val="24"/>
                <w:highlight w:val="none"/>
                <w:u w:val="none"/>
                <w:lang w:val="en-US" w:eastAsia="zh-CN"/>
              </w:rPr>
              <w:t>响应</w:t>
            </w:r>
          </w:p>
          <w:p w14:paraId="5AD7DA4E">
            <w:pPr>
              <w:pStyle w:val="34"/>
              <w:widowControl w:val="0"/>
              <w:bidi w:val="0"/>
              <w:adjustRightInd w:val="0"/>
              <w:spacing w:line="240" w:lineRule="auto"/>
              <w:jc w:val="center"/>
              <w:rPr>
                <w:rFonts w:hint="eastAsia" w:ascii="宋体" w:hAnsi="宋体" w:eastAsia="宋体" w:cs="宋体"/>
                <w:snapToGrid w:val="0"/>
                <w:color w:val="auto"/>
                <w:kern w:val="0"/>
                <w:sz w:val="24"/>
                <w:szCs w:val="24"/>
                <w:highlight w:val="none"/>
                <w:u w:val="single"/>
                <w:lang w:val="en-US" w:eastAsia="zh-CN"/>
              </w:rPr>
            </w:pPr>
            <w:r>
              <w:rPr>
                <w:rFonts w:hint="eastAsia" w:ascii="宋体" w:hAnsi="宋体" w:eastAsia="宋体" w:cs="宋体"/>
                <w:snapToGrid w:val="0"/>
                <w:color w:val="auto"/>
                <w:kern w:val="0"/>
                <w:sz w:val="24"/>
                <w:szCs w:val="24"/>
                <w:highlight w:val="none"/>
                <w:u w:val="none"/>
                <w:lang w:val="en-US" w:eastAsia="zh-CN"/>
              </w:rPr>
              <w:t>程度</w:t>
            </w:r>
          </w:p>
        </w:tc>
        <w:tc>
          <w:tcPr>
            <w:tcW w:w="1677" w:type="dxa"/>
            <w:tcBorders>
              <w:top w:val="single" w:color="auto" w:sz="4" w:space="0"/>
            </w:tcBorders>
            <w:noWrap w:val="0"/>
            <w:vAlign w:val="center"/>
          </w:tcPr>
          <w:p w14:paraId="2F896AB2">
            <w:pPr>
              <w:pStyle w:val="34"/>
              <w:widowControl w:val="0"/>
              <w:bidi w:val="0"/>
              <w:adjustRightInd w:val="0"/>
              <w:spacing w:line="240" w:lineRule="auto"/>
              <w:jc w:val="left"/>
              <w:rPr>
                <w:rFonts w:hint="eastAsia" w:ascii="宋体" w:hAnsi="宋体" w:eastAsia="宋体" w:cs="宋体"/>
                <w:snapToGrid w:val="0"/>
                <w:color w:val="auto"/>
                <w:kern w:val="0"/>
                <w:sz w:val="24"/>
                <w:szCs w:val="24"/>
                <w:highlight w:val="none"/>
                <w:u w:val="none"/>
                <w:lang w:val="en-US" w:eastAsia="zh-CN"/>
              </w:rPr>
            </w:pPr>
            <w:r>
              <w:rPr>
                <w:rFonts w:hint="eastAsia" w:ascii="宋体" w:hAnsi="宋体" w:eastAsia="宋体" w:cs="宋体"/>
                <w:snapToGrid w:val="0"/>
                <w:color w:val="auto"/>
                <w:kern w:val="0"/>
                <w:sz w:val="24"/>
                <w:szCs w:val="24"/>
                <w:highlight w:val="none"/>
                <w:u w:val="none"/>
                <w:lang w:val="en-US" w:eastAsia="zh-CN"/>
              </w:rPr>
              <w:t>响应报价</w:t>
            </w:r>
          </w:p>
        </w:tc>
        <w:tc>
          <w:tcPr>
            <w:tcW w:w="5279" w:type="dxa"/>
            <w:tcBorders>
              <w:top w:val="single" w:color="auto" w:sz="4" w:space="0"/>
            </w:tcBorders>
            <w:noWrap w:val="0"/>
            <w:vAlign w:val="center"/>
          </w:tcPr>
          <w:p w14:paraId="796C54B6">
            <w:pPr>
              <w:pStyle w:val="34"/>
              <w:keepNext w:val="0"/>
              <w:keepLines w:val="0"/>
              <w:pageBreakBefore w:val="0"/>
              <w:widowControl w:val="0"/>
              <w:kinsoku/>
              <w:wordWrap/>
              <w:overflowPunct/>
              <w:topLinePunct w:val="0"/>
              <w:autoSpaceDE/>
              <w:autoSpaceDN/>
              <w:bidi w:val="0"/>
              <w:adjustRightInd w:val="0"/>
              <w:snapToGrid/>
              <w:spacing w:line="240" w:lineRule="auto"/>
              <w:textAlignment w:val="auto"/>
              <w:rPr>
                <w:rFonts w:hint="eastAsia" w:ascii="宋体" w:hAnsi="宋体" w:eastAsia="宋体" w:cs="宋体"/>
                <w:snapToGrid w:val="0"/>
                <w:color w:val="auto"/>
                <w:kern w:val="0"/>
                <w:sz w:val="24"/>
                <w:szCs w:val="24"/>
                <w:highlight w:val="none"/>
                <w:u w:val="single"/>
              </w:rPr>
            </w:pPr>
            <w:r>
              <w:rPr>
                <w:rFonts w:hint="eastAsia" w:ascii="宋体" w:hAnsi="宋体" w:eastAsia="宋体" w:cs="宋体"/>
                <w:color w:val="auto"/>
                <w:sz w:val="24"/>
                <w:szCs w:val="24"/>
                <w:highlight w:val="none"/>
              </w:rPr>
              <w:t>符合第</w:t>
            </w:r>
            <w:r>
              <w:rPr>
                <w:rFonts w:hint="eastAsia" w:ascii="宋体" w:hAnsi="宋体" w:eastAsia="宋体" w:cs="宋体"/>
                <w:color w:val="auto"/>
                <w:sz w:val="24"/>
                <w:szCs w:val="24"/>
                <w:highlight w:val="none"/>
                <w:lang w:val="en-US" w:eastAsia="zh-CN"/>
              </w:rPr>
              <w:t>二</w:t>
            </w:r>
            <w:r>
              <w:rPr>
                <w:rFonts w:hint="eastAsia" w:ascii="宋体" w:hAnsi="宋体" w:eastAsia="宋体" w:cs="宋体"/>
                <w:color w:val="auto"/>
                <w:sz w:val="24"/>
                <w:szCs w:val="24"/>
                <w:highlight w:val="none"/>
              </w:rPr>
              <w:t>章</w:t>
            </w:r>
            <w:r>
              <w:rPr>
                <w:rFonts w:hint="eastAsia" w:ascii="宋体" w:hAnsi="宋体" w:eastAsia="宋体" w:cs="宋体"/>
                <w:color w:val="auto"/>
                <w:sz w:val="24"/>
                <w:szCs w:val="24"/>
                <w:highlight w:val="none"/>
                <w:lang w:val="en-US" w:eastAsia="zh-CN"/>
              </w:rPr>
              <w:t>“采购项目及技术服务要求”1.3款的有关</w:t>
            </w:r>
            <w:r>
              <w:rPr>
                <w:rFonts w:hint="eastAsia" w:ascii="宋体" w:hAnsi="宋体" w:eastAsia="宋体" w:cs="宋体"/>
                <w:color w:val="auto"/>
                <w:sz w:val="24"/>
                <w:szCs w:val="24"/>
                <w:highlight w:val="none"/>
              </w:rPr>
              <w:t>规定</w:t>
            </w:r>
          </w:p>
        </w:tc>
      </w:tr>
      <w:tr w14:paraId="2CCDF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762" w:type="dxa"/>
            <w:vMerge w:val="continue"/>
            <w:noWrap w:val="0"/>
            <w:vAlign w:val="center"/>
          </w:tcPr>
          <w:p w14:paraId="136BE868">
            <w:pPr>
              <w:pStyle w:val="34"/>
              <w:widowControl w:val="0"/>
              <w:bidi w:val="0"/>
              <w:adjustRightInd w:val="0"/>
              <w:spacing w:line="240" w:lineRule="auto"/>
              <w:jc w:val="center"/>
              <w:rPr>
                <w:rFonts w:hint="eastAsia" w:ascii="宋体" w:hAnsi="宋体" w:eastAsia="宋体" w:cs="宋体"/>
                <w:snapToGrid w:val="0"/>
                <w:color w:val="auto"/>
                <w:kern w:val="0"/>
                <w:sz w:val="24"/>
                <w:szCs w:val="24"/>
                <w:highlight w:val="none"/>
                <w:lang w:val="en-US" w:eastAsia="zh-CN"/>
              </w:rPr>
            </w:pPr>
            <w:bookmarkStart w:id="271" w:name="响应性评审标准" w:colFirst="2" w:colLast="2"/>
          </w:p>
        </w:tc>
        <w:tc>
          <w:tcPr>
            <w:tcW w:w="643" w:type="dxa"/>
            <w:vMerge w:val="continue"/>
            <w:noWrap w:val="0"/>
            <w:vAlign w:val="center"/>
          </w:tcPr>
          <w:p w14:paraId="5C6A139F">
            <w:pPr>
              <w:pStyle w:val="34"/>
              <w:widowControl w:val="0"/>
              <w:bidi w:val="0"/>
              <w:adjustRightInd w:val="0"/>
              <w:spacing w:line="240" w:lineRule="auto"/>
              <w:jc w:val="center"/>
              <w:rPr>
                <w:rFonts w:hint="eastAsia" w:ascii="宋体" w:hAnsi="宋体" w:eastAsia="宋体" w:cs="宋体"/>
                <w:snapToGrid w:val="0"/>
                <w:color w:val="auto"/>
                <w:kern w:val="0"/>
                <w:sz w:val="24"/>
                <w:szCs w:val="24"/>
                <w:highlight w:val="none"/>
                <w:lang w:val="en-US" w:eastAsia="zh-CN"/>
              </w:rPr>
            </w:pPr>
          </w:p>
        </w:tc>
        <w:tc>
          <w:tcPr>
            <w:tcW w:w="998" w:type="dxa"/>
            <w:vMerge w:val="continue"/>
            <w:noWrap w:val="0"/>
            <w:vAlign w:val="center"/>
          </w:tcPr>
          <w:p w14:paraId="61809DFE">
            <w:pPr>
              <w:pStyle w:val="34"/>
              <w:widowControl w:val="0"/>
              <w:bidi w:val="0"/>
              <w:adjustRightInd w:val="0"/>
              <w:spacing w:line="240" w:lineRule="auto"/>
              <w:jc w:val="both"/>
              <w:rPr>
                <w:rFonts w:hint="eastAsia" w:ascii="宋体" w:hAnsi="宋体" w:eastAsia="宋体" w:cs="宋体"/>
                <w:snapToGrid w:val="0"/>
                <w:color w:val="auto"/>
                <w:kern w:val="0"/>
                <w:sz w:val="24"/>
                <w:szCs w:val="24"/>
                <w:highlight w:val="none"/>
                <w:lang w:val="en-US" w:eastAsia="zh-CN"/>
              </w:rPr>
            </w:pPr>
          </w:p>
        </w:tc>
        <w:tc>
          <w:tcPr>
            <w:tcW w:w="1677" w:type="dxa"/>
            <w:noWrap w:val="0"/>
            <w:vAlign w:val="center"/>
          </w:tcPr>
          <w:p w14:paraId="61C69534">
            <w:pPr>
              <w:pStyle w:val="34"/>
              <w:widowControl w:val="0"/>
              <w:bidi w:val="0"/>
              <w:adjustRightInd w:val="0"/>
              <w:spacing w:line="240" w:lineRule="auto"/>
              <w:jc w:val="left"/>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响应内容（范围）</w:t>
            </w:r>
          </w:p>
        </w:tc>
        <w:tc>
          <w:tcPr>
            <w:tcW w:w="5279" w:type="dxa"/>
            <w:noWrap w:val="0"/>
            <w:vAlign w:val="center"/>
          </w:tcPr>
          <w:p w14:paraId="042F0411">
            <w:pPr>
              <w:pStyle w:val="34"/>
              <w:widowControl w:val="0"/>
              <w:bidi w:val="0"/>
              <w:adjustRightInd w:val="0"/>
              <w:spacing w:line="240" w:lineRule="auto"/>
              <w:jc w:val="both"/>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符合第二章“采购项目及技术服务要求”</w:t>
            </w:r>
            <w:r>
              <w:rPr>
                <w:rFonts w:hint="eastAsia" w:ascii="宋体" w:hAnsi="宋体" w:eastAsia="宋体" w:cs="宋体"/>
                <w:snapToGrid w:val="0"/>
                <w:color w:val="auto"/>
                <w:kern w:val="0"/>
                <w:sz w:val="24"/>
                <w:szCs w:val="24"/>
                <w:highlight w:val="none"/>
                <w:lang w:val="en-US" w:eastAsia="zh-CN"/>
              </w:rPr>
              <w:t>1.</w:t>
            </w:r>
            <w:r>
              <w:rPr>
                <w:rFonts w:hint="eastAsia" w:ascii="宋体" w:hAnsi="宋体" w:eastAsia="宋体" w:cs="宋体"/>
                <w:snapToGrid w:val="0"/>
                <w:color w:val="auto"/>
                <w:kern w:val="0"/>
                <w:sz w:val="24"/>
                <w:szCs w:val="24"/>
                <w:highlight w:val="none"/>
              </w:rPr>
              <w:t>2条规定</w:t>
            </w:r>
          </w:p>
        </w:tc>
      </w:tr>
      <w:tr w14:paraId="0C22A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762" w:type="dxa"/>
            <w:vMerge w:val="continue"/>
            <w:noWrap w:val="0"/>
            <w:vAlign w:val="center"/>
          </w:tcPr>
          <w:p w14:paraId="59DDD992">
            <w:pPr>
              <w:pStyle w:val="34"/>
              <w:widowControl w:val="0"/>
              <w:bidi w:val="0"/>
              <w:adjustRightInd w:val="0"/>
              <w:spacing w:line="240" w:lineRule="auto"/>
              <w:jc w:val="center"/>
              <w:rPr>
                <w:rFonts w:hint="eastAsia" w:ascii="宋体" w:hAnsi="宋体" w:eastAsia="宋体" w:cs="宋体"/>
                <w:snapToGrid w:val="0"/>
                <w:color w:val="auto"/>
                <w:kern w:val="0"/>
                <w:sz w:val="24"/>
                <w:szCs w:val="24"/>
                <w:highlight w:val="none"/>
              </w:rPr>
            </w:pPr>
          </w:p>
        </w:tc>
        <w:tc>
          <w:tcPr>
            <w:tcW w:w="643" w:type="dxa"/>
            <w:vMerge w:val="continue"/>
            <w:noWrap w:val="0"/>
            <w:vAlign w:val="center"/>
          </w:tcPr>
          <w:p w14:paraId="7E7A28B5">
            <w:pPr>
              <w:pStyle w:val="34"/>
              <w:widowControl w:val="0"/>
              <w:bidi w:val="0"/>
              <w:adjustRightInd w:val="0"/>
              <w:spacing w:line="240" w:lineRule="auto"/>
              <w:jc w:val="center"/>
              <w:rPr>
                <w:rFonts w:hint="eastAsia" w:ascii="宋体" w:hAnsi="宋体" w:eastAsia="宋体" w:cs="宋体"/>
                <w:snapToGrid w:val="0"/>
                <w:color w:val="auto"/>
                <w:kern w:val="0"/>
                <w:sz w:val="24"/>
                <w:szCs w:val="24"/>
                <w:highlight w:val="none"/>
              </w:rPr>
            </w:pPr>
          </w:p>
        </w:tc>
        <w:tc>
          <w:tcPr>
            <w:tcW w:w="998" w:type="dxa"/>
            <w:vMerge w:val="continue"/>
            <w:noWrap w:val="0"/>
            <w:vAlign w:val="center"/>
          </w:tcPr>
          <w:p w14:paraId="5EBB6675">
            <w:pPr>
              <w:pStyle w:val="34"/>
              <w:widowControl w:val="0"/>
              <w:bidi w:val="0"/>
              <w:adjustRightInd w:val="0"/>
              <w:spacing w:line="240" w:lineRule="auto"/>
              <w:jc w:val="both"/>
              <w:rPr>
                <w:rFonts w:hint="eastAsia" w:ascii="宋体" w:hAnsi="宋体" w:eastAsia="宋体" w:cs="宋体"/>
                <w:snapToGrid w:val="0"/>
                <w:color w:val="auto"/>
                <w:kern w:val="0"/>
                <w:sz w:val="24"/>
                <w:szCs w:val="24"/>
                <w:highlight w:val="none"/>
                <w:lang w:val="en-US" w:eastAsia="zh-CN" w:bidi="ar-SA"/>
              </w:rPr>
            </w:pPr>
          </w:p>
        </w:tc>
        <w:tc>
          <w:tcPr>
            <w:tcW w:w="1677" w:type="dxa"/>
            <w:noWrap w:val="0"/>
            <w:vAlign w:val="center"/>
          </w:tcPr>
          <w:p w14:paraId="59225391">
            <w:pPr>
              <w:pStyle w:val="34"/>
              <w:widowControl w:val="0"/>
              <w:bidi w:val="0"/>
              <w:adjustRightInd w:val="0"/>
              <w:spacing w:line="24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合同履行期限</w:t>
            </w:r>
          </w:p>
        </w:tc>
        <w:tc>
          <w:tcPr>
            <w:tcW w:w="5279" w:type="dxa"/>
            <w:noWrap w:val="0"/>
            <w:vAlign w:val="center"/>
          </w:tcPr>
          <w:p w14:paraId="7FD6F787">
            <w:pPr>
              <w:pStyle w:val="34"/>
              <w:widowControl w:val="0"/>
              <w:bidi w:val="0"/>
              <w:adjustRightInd w:val="0"/>
              <w:spacing w:line="240" w:lineRule="auto"/>
              <w:jc w:val="both"/>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符合第二章“采购项目及技术服务要求”</w:t>
            </w:r>
            <w:r>
              <w:rPr>
                <w:rFonts w:hint="eastAsia" w:ascii="宋体" w:hAnsi="宋体" w:eastAsia="宋体" w:cs="宋体"/>
                <w:snapToGrid w:val="0"/>
                <w:color w:val="auto"/>
                <w:kern w:val="0"/>
                <w:sz w:val="24"/>
                <w:szCs w:val="24"/>
                <w:highlight w:val="none"/>
                <w:lang w:val="en-US" w:eastAsia="zh-CN"/>
              </w:rPr>
              <w:t>1.</w:t>
            </w:r>
            <w:r>
              <w:rPr>
                <w:rFonts w:hint="eastAsia" w:ascii="宋体" w:hAnsi="宋体" w:eastAsia="宋体" w:cs="宋体"/>
                <w:snapToGrid w:val="0"/>
                <w:color w:val="auto"/>
                <w:kern w:val="0"/>
                <w:sz w:val="24"/>
                <w:szCs w:val="24"/>
                <w:highlight w:val="none"/>
              </w:rPr>
              <w:t>2条规定</w:t>
            </w:r>
          </w:p>
        </w:tc>
      </w:tr>
      <w:tr w14:paraId="7AE2E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762" w:type="dxa"/>
            <w:vMerge w:val="continue"/>
            <w:noWrap w:val="0"/>
            <w:vAlign w:val="center"/>
          </w:tcPr>
          <w:p w14:paraId="2D200FA9">
            <w:pPr>
              <w:pStyle w:val="34"/>
              <w:widowControl w:val="0"/>
              <w:bidi w:val="0"/>
              <w:adjustRightInd w:val="0"/>
              <w:spacing w:line="240" w:lineRule="auto"/>
              <w:jc w:val="center"/>
              <w:rPr>
                <w:rFonts w:hint="eastAsia" w:ascii="宋体" w:hAnsi="宋体" w:eastAsia="宋体" w:cs="宋体"/>
                <w:snapToGrid w:val="0"/>
                <w:color w:val="auto"/>
                <w:kern w:val="0"/>
                <w:sz w:val="24"/>
                <w:szCs w:val="24"/>
                <w:highlight w:val="none"/>
              </w:rPr>
            </w:pPr>
          </w:p>
        </w:tc>
        <w:tc>
          <w:tcPr>
            <w:tcW w:w="643" w:type="dxa"/>
            <w:vMerge w:val="continue"/>
            <w:noWrap w:val="0"/>
            <w:vAlign w:val="center"/>
          </w:tcPr>
          <w:p w14:paraId="0FA52A7B">
            <w:pPr>
              <w:pStyle w:val="34"/>
              <w:widowControl w:val="0"/>
              <w:bidi w:val="0"/>
              <w:adjustRightInd w:val="0"/>
              <w:spacing w:line="240" w:lineRule="auto"/>
              <w:jc w:val="center"/>
              <w:rPr>
                <w:rFonts w:hint="eastAsia" w:ascii="宋体" w:hAnsi="宋体" w:eastAsia="宋体" w:cs="宋体"/>
                <w:snapToGrid w:val="0"/>
                <w:color w:val="auto"/>
                <w:kern w:val="0"/>
                <w:sz w:val="24"/>
                <w:szCs w:val="24"/>
                <w:highlight w:val="none"/>
              </w:rPr>
            </w:pPr>
          </w:p>
        </w:tc>
        <w:tc>
          <w:tcPr>
            <w:tcW w:w="998" w:type="dxa"/>
            <w:vMerge w:val="continue"/>
            <w:noWrap w:val="0"/>
            <w:vAlign w:val="center"/>
          </w:tcPr>
          <w:p w14:paraId="1F523B5D">
            <w:pPr>
              <w:pStyle w:val="34"/>
              <w:widowControl w:val="0"/>
              <w:bidi w:val="0"/>
              <w:adjustRightInd w:val="0"/>
              <w:spacing w:line="240" w:lineRule="auto"/>
              <w:jc w:val="both"/>
              <w:rPr>
                <w:rFonts w:hint="eastAsia" w:ascii="宋体" w:hAnsi="宋体" w:eastAsia="宋体" w:cs="宋体"/>
                <w:snapToGrid w:val="0"/>
                <w:color w:val="auto"/>
                <w:kern w:val="0"/>
                <w:sz w:val="24"/>
                <w:szCs w:val="24"/>
                <w:highlight w:val="none"/>
                <w:lang w:val="en-US" w:eastAsia="zh-CN" w:bidi="ar-SA"/>
              </w:rPr>
            </w:pPr>
          </w:p>
        </w:tc>
        <w:tc>
          <w:tcPr>
            <w:tcW w:w="1677" w:type="dxa"/>
            <w:noWrap w:val="0"/>
            <w:vAlign w:val="center"/>
          </w:tcPr>
          <w:p w14:paraId="23D4C702">
            <w:pPr>
              <w:pStyle w:val="34"/>
              <w:widowControl w:val="0"/>
              <w:bidi w:val="0"/>
              <w:adjustRightInd w:val="0"/>
              <w:spacing w:line="240" w:lineRule="auto"/>
              <w:jc w:val="left"/>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施工地点</w:t>
            </w:r>
          </w:p>
        </w:tc>
        <w:tc>
          <w:tcPr>
            <w:tcW w:w="5279" w:type="dxa"/>
            <w:noWrap w:val="0"/>
            <w:vAlign w:val="center"/>
          </w:tcPr>
          <w:p w14:paraId="69477383">
            <w:pPr>
              <w:pStyle w:val="34"/>
              <w:widowControl w:val="0"/>
              <w:bidi w:val="0"/>
              <w:adjustRightInd w:val="0"/>
              <w:spacing w:line="240" w:lineRule="auto"/>
              <w:jc w:val="both"/>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符合第二章“采购项目及技术服务要求”</w:t>
            </w:r>
            <w:r>
              <w:rPr>
                <w:rFonts w:hint="eastAsia" w:ascii="宋体" w:hAnsi="宋体" w:eastAsia="宋体" w:cs="宋体"/>
                <w:snapToGrid w:val="0"/>
                <w:color w:val="auto"/>
                <w:kern w:val="0"/>
                <w:sz w:val="24"/>
                <w:szCs w:val="24"/>
                <w:highlight w:val="none"/>
                <w:lang w:val="en-US" w:eastAsia="zh-CN"/>
              </w:rPr>
              <w:t>1.</w:t>
            </w:r>
            <w:r>
              <w:rPr>
                <w:rFonts w:hint="eastAsia" w:ascii="宋体" w:hAnsi="宋体" w:eastAsia="宋体" w:cs="宋体"/>
                <w:snapToGrid w:val="0"/>
                <w:color w:val="auto"/>
                <w:kern w:val="0"/>
                <w:sz w:val="24"/>
                <w:szCs w:val="24"/>
                <w:highlight w:val="none"/>
              </w:rPr>
              <w:t>2条规定</w:t>
            </w:r>
          </w:p>
        </w:tc>
      </w:tr>
      <w:tr w14:paraId="1AC8F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762" w:type="dxa"/>
            <w:vMerge w:val="continue"/>
            <w:noWrap w:val="0"/>
            <w:vAlign w:val="center"/>
          </w:tcPr>
          <w:p w14:paraId="39165794">
            <w:pPr>
              <w:pStyle w:val="34"/>
              <w:widowControl w:val="0"/>
              <w:bidi w:val="0"/>
              <w:adjustRightInd w:val="0"/>
              <w:spacing w:line="240" w:lineRule="auto"/>
              <w:jc w:val="center"/>
              <w:rPr>
                <w:rFonts w:hint="eastAsia" w:ascii="宋体" w:hAnsi="宋体" w:eastAsia="宋体" w:cs="宋体"/>
                <w:snapToGrid w:val="0"/>
                <w:color w:val="auto"/>
                <w:kern w:val="0"/>
                <w:sz w:val="24"/>
                <w:szCs w:val="24"/>
                <w:highlight w:val="none"/>
              </w:rPr>
            </w:pPr>
          </w:p>
        </w:tc>
        <w:tc>
          <w:tcPr>
            <w:tcW w:w="643" w:type="dxa"/>
            <w:vMerge w:val="continue"/>
            <w:noWrap w:val="0"/>
            <w:vAlign w:val="center"/>
          </w:tcPr>
          <w:p w14:paraId="4A61463F">
            <w:pPr>
              <w:pStyle w:val="34"/>
              <w:widowControl w:val="0"/>
              <w:bidi w:val="0"/>
              <w:adjustRightInd w:val="0"/>
              <w:spacing w:line="240" w:lineRule="auto"/>
              <w:jc w:val="center"/>
              <w:rPr>
                <w:rFonts w:hint="eastAsia" w:ascii="宋体" w:hAnsi="宋体" w:eastAsia="宋体" w:cs="宋体"/>
                <w:snapToGrid w:val="0"/>
                <w:color w:val="auto"/>
                <w:kern w:val="0"/>
                <w:sz w:val="24"/>
                <w:szCs w:val="24"/>
                <w:highlight w:val="none"/>
              </w:rPr>
            </w:pPr>
          </w:p>
        </w:tc>
        <w:tc>
          <w:tcPr>
            <w:tcW w:w="998" w:type="dxa"/>
            <w:vMerge w:val="continue"/>
            <w:noWrap w:val="0"/>
            <w:vAlign w:val="center"/>
          </w:tcPr>
          <w:p w14:paraId="0E6B6744">
            <w:pPr>
              <w:pStyle w:val="34"/>
              <w:widowControl w:val="0"/>
              <w:bidi w:val="0"/>
              <w:adjustRightInd w:val="0"/>
              <w:spacing w:line="240" w:lineRule="auto"/>
              <w:jc w:val="both"/>
              <w:rPr>
                <w:rFonts w:hint="eastAsia" w:ascii="宋体" w:hAnsi="宋体" w:eastAsia="宋体" w:cs="宋体"/>
                <w:snapToGrid w:val="0"/>
                <w:color w:val="auto"/>
                <w:kern w:val="0"/>
                <w:sz w:val="24"/>
                <w:szCs w:val="24"/>
                <w:highlight w:val="none"/>
                <w:lang w:val="en-US" w:eastAsia="zh-CN" w:bidi="ar-SA"/>
              </w:rPr>
            </w:pPr>
          </w:p>
        </w:tc>
        <w:tc>
          <w:tcPr>
            <w:tcW w:w="1677" w:type="dxa"/>
            <w:noWrap w:val="0"/>
            <w:vAlign w:val="center"/>
          </w:tcPr>
          <w:p w14:paraId="38E7DC46">
            <w:pPr>
              <w:pStyle w:val="34"/>
              <w:widowControl w:val="0"/>
              <w:bidi w:val="0"/>
              <w:adjustRightInd w:val="0"/>
              <w:spacing w:line="24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文件格式</w:t>
            </w:r>
          </w:p>
        </w:tc>
        <w:tc>
          <w:tcPr>
            <w:tcW w:w="5279" w:type="dxa"/>
            <w:noWrap w:val="0"/>
            <w:vAlign w:val="center"/>
          </w:tcPr>
          <w:p w14:paraId="535D390E">
            <w:pPr>
              <w:pStyle w:val="34"/>
              <w:keepNext w:val="0"/>
              <w:keepLines w:val="0"/>
              <w:pageBreakBefore w:val="0"/>
              <w:widowControl w:val="0"/>
              <w:kinsoku/>
              <w:wordWrap/>
              <w:overflowPunct/>
              <w:topLinePunct w:val="0"/>
              <w:autoSpaceDE/>
              <w:autoSpaceDN/>
              <w:bidi w:val="0"/>
              <w:adjustRightInd w:val="0"/>
              <w:snapToGrid/>
              <w:spacing w:line="24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符合第</w:t>
            </w:r>
            <w:r>
              <w:rPr>
                <w:rFonts w:hint="eastAsia" w:ascii="宋体" w:hAnsi="宋体" w:eastAsia="宋体" w:cs="宋体"/>
                <w:color w:val="auto"/>
                <w:sz w:val="24"/>
                <w:szCs w:val="24"/>
                <w:highlight w:val="none"/>
                <w:lang w:val="en-US" w:eastAsia="zh-CN"/>
              </w:rPr>
              <w:t>七</w:t>
            </w:r>
            <w:r>
              <w:rPr>
                <w:rFonts w:hint="eastAsia" w:ascii="宋体" w:hAnsi="宋体" w:eastAsia="宋体" w:cs="宋体"/>
                <w:color w:val="auto"/>
                <w:sz w:val="24"/>
                <w:szCs w:val="24"/>
                <w:highlight w:val="none"/>
              </w:rPr>
              <w:t>章“</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文件格式”的要求</w:t>
            </w:r>
          </w:p>
        </w:tc>
      </w:tr>
      <w:tr w14:paraId="7A2FD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762" w:type="dxa"/>
            <w:vMerge w:val="continue"/>
            <w:noWrap w:val="0"/>
            <w:vAlign w:val="center"/>
          </w:tcPr>
          <w:p w14:paraId="0640B161">
            <w:pPr>
              <w:pStyle w:val="34"/>
              <w:widowControl w:val="0"/>
              <w:bidi w:val="0"/>
              <w:adjustRightInd w:val="0"/>
              <w:spacing w:line="240" w:lineRule="auto"/>
              <w:jc w:val="center"/>
              <w:rPr>
                <w:rFonts w:hint="eastAsia" w:ascii="宋体" w:hAnsi="宋体" w:eastAsia="宋体" w:cs="宋体"/>
                <w:snapToGrid w:val="0"/>
                <w:color w:val="auto"/>
                <w:kern w:val="0"/>
                <w:sz w:val="24"/>
                <w:szCs w:val="24"/>
                <w:highlight w:val="none"/>
              </w:rPr>
            </w:pPr>
          </w:p>
        </w:tc>
        <w:tc>
          <w:tcPr>
            <w:tcW w:w="643" w:type="dxa"/>
            <w:vMerge w:val="continue"/>
            <w:noWrap w:val="0"/>
            <w:vAlign w:val="center"/>
          </w:tcPr>
          <w:p w14:paraId="0E8AEB47">
            <w:pPr>
              <w:pStyle w:val="34"/>
              <w:widowControl w:val="0"/>
              <w:bidi w:val="0"/>
              <w:adjustRightInd w:val="0"/>
              <w:spacing w:line="240" w:lineRule="auto"/>
              <w:jc w:val="center"/>
              <w:rPr>
                <w:rFonts w:hint="eastAsia" w:ascii="宋体" w:hAnsi="宋体" w:eastAsia="宋体" w:cs="宋体"/>
                <w:snapToGrid w:val="0"/>
                <w:color w:val="auto"/>
                <w:kern w:val="0"/>
                <w:sz w:val="24"/>
                <w:szCs w:val="24"/>
                <w:highlight w:val="none"/>
              </w:rPr>
            </w:pPr>
          </w:p>
        </w:tc>
        <w:tc>
          <w:tcPr>
            <w:tcW w:w="998" w:type="dxa"/>
            <w:vMerge w:val="continue"/>
            <w:noWrap w:val="0"/>
            <w:vAlign w:val="center"/>
          </w:tcPr>
          <w:p w14:paraId="23D1E4D3">
            <w:pPr>
              <w:pStyle w:val="34"/>
              <w:widowControl w:val="0"/>
              <w:bidi w:val="0"/>
              <w:adjustRightInd w:val="0"/>
              <w:spacing w:line="240" w:lineRule="auto"/>
              <w:jc w:val="both"/>
              <w:rPr>
                <w:rFonts w:hint="eastAsia" w:ascii="宋体" w:hAnsi="宋体" w:eastAsia="宋体" w:cs="宋体"/>
                <w:snapToGrid w:val="0"/>
                <w:color w:val="auto"/>
                <w:kern w:val="0"/>
                <w:sz w:val="24"/>
                <w:szCs w:val="24"/>
                <w:highlight w:val="none"/>
                <w:lang w:val="en-US" w:eastAsia="zh-CN" w:bidi="ar-SA"/>
              </w:rPr>
            </w:pPr>
          </w:p>
        </w:tc>
        <w:tc>
          <w:tcPr>
            <w:tcW w:w="1677" w:type="dxa"/>
            <w:noWrap w:val="0"/>
            <w:vAlign w:val="center"/>
          </w:tcPr>
          <w:p w14:paraId="6513279D">
            <w:pPr>
              <w:pStyle w:val="34"/>
              <w:widowControl w:val="0"/>
              <w:bidi w:val="0"/>
              <w:adjustRightInd w:val="0"/>
              <w:spacing w:line="240" w:lineRule="auto"/>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投标</w:t>
            </w:r>
            <w:r>
              <w:rPr>
                <w:rFonts w:hint="eastAsia" w:ascii="宋体" w:hAnsi="宋体" w:eastAsia="宋体" w:cs="宋体"/>
                <w:color w:val="auto"/>
                <w:sz w:val="24"/>
                <w:szCs w:val="24"/>
                <w:highlight w:val="none"/>
                <w:lang w:eastAsia="zh-CN"/>
              </w:rPr>
              <w:t>有效期</w:t>
            </w:r>
          </w:p>
        </w:tc>
        <w:tc>
          <w:tcPr>
            <w:tcW w:w="5279" w:type="dxa"/>
            <w:noWrap w:val="0"/>
            <w:vAlign w:val="center"/>
          </w:tcPr>
          <w:p w14:paraId="29689463">
            <w:pPr>
              <w:pStyle w:val="34"/>
              <w:widowControl w:val="0"/>
              <w:bidi w:val="0"/>
              <w:adjustRightInd w:val="0"/>
              <w:spacing w:line="240" w:lineRule="auto"/>
              <w:jc w:val="both"/>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rPr>
              <w:t>符合第</w:t>
            </w:r>
            <w:r>
              <w:rPr>
                <w:rFonts w:hint="eastAsia" w:ascii="宋体" w:hAnsi="宋体" w:eastAsia="宋体" w:cs="宋体"/>
                <w:color w:val="auto"/>
                <w:sz w:val="24"/>
                <w:szCs w:val="24"/>
                <w:highlight w:val="none"/>
                <w:lang w:val="en-US" w:eastAsia="zh-CN"/>
              </w:rPr>
              <w:t>三</w:t>
            </w:r>
            <w:r>
              <w:rPr>
                <w:rFonts w:hint="eastAsia" w:ascii="宋体" w:hAnsi="宋体" w:eastAsia="宋体" w:cs="宋体"/>
                <w:color w:val="auto"/>
                <w:sz w:val="24"/>
                <w:szCs w:val="24"/>
                <w:highlight w:val="none"/>
              </w:rPr>
              <w:t>章</w:t>
            </w:r>
            <w:r>
              <w:rPr>
                <w:rFonts w:hint="eastAsia" w:ascii="宋体" w:hAnsi="宋体" w:eastAsia="宋体" w:cs="宋体"/>
                <w:color w:val="auto"/>
                <w:sz w:val="24"/>
                <w:szCs w:val="24"/>
                <w:highlight w:val="none"/>
                <w:lang w:val="en-US" w:eastAsia="zh-CN"/>
              </w:rPr>
              <w:t>“</w:t>
            </w:r>
            <w:r>
              <w:rPr>
                <w:rFonts w:hint="eastAsia" w:ascii="宋体" w:hAnsi="宋体" w:eastAsia="宋体" w:cs="宋体"/>
                <w:snapToGrid w:val="0"/>
                <w:color w:val="auto"/>
                <w:kern w:val="0"/>
                <w:sz w:val="24"/>
                <w:szCs w:val="24"/>
                <w:highlight w:val="none"/>
                <w:lang w:val="en-US" w:eastAsia="zh-CN" w:bidi="ar-SA"/>
              </w:rPr>
              <w:t>供应商须知</w:t>
            </w:r>
            <w:r>
              <w:rPr>
                <w:rFonts w:hint="eastAsia" w:ascii="宋体" w:hAnsi="宋体" w:eastAsia="宋体" w:cs="宋体"/>
                <w:color w:val="auto"/>
                <w:sz w:val="24"/>
                <w:szCs w:val="24"/>
                <w:highlight w:val="none"/>
                <w:lang w:val="en-US" w:eastAsia="zh-CN"/>
              </w:rPr>
              <w:t>”的有关</w:t>
            </w:r>
            <w:r>
              <w:rPr>
                <w:rFonts w:hint="eastAsia" w:ascii="宋体" w:hAnsi="宋体" w:eastAsia="宋体" w:cs="宋体"/>
                <w:color w:val="auto"/>
                <w:sz w:val="24"/>
                <w:szCs w:val="24"/>
                <w:highlight w:val="none"/>
              </w:rPr>
              <w:t>规定</w:t>
            </w:r>
          </w:p>
        </w:tc>
      </w:tr>
      <w:tr w14:paraId="6E710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762" w:type="dxa"/>
            <w:vMerge w:val="continue"/>
            <w:noWrap w:val="0"/>
            <w:vAlign w:val="center"/>
          </w:tcPr>
          <w:p w14:paraId="4419CFC3">
            <w:pPr>
              <w:pStyle w:val="34"/>
              <w:widowControl w:val="0"/>
              <w:bidi w:val="0"/>
              <w:adjustRightInd w:val="0"/>
              <w:spacing w:line="240" w:lineRule="auto"/>
              <w:jc w:val="center"/>
              <w:rPr>
                <w:rFonts w:hint="eastAsia" w:ascii="宋体" w:hAnsi="宋体" w:eastAsia="宋体" w:cs="宋体"/>
                <w:snapToGrid w:val="0"/>
                <w:color w:val="auto"/>
                <w:kern w:val="0"/>
                <w:sz w:val="24"/>
                <w:szCs w:val="24"/>
                <w:highlight w:val="none"/>
              </w:rPr>
            </w:pPr>
          </w:p>
        </w:tc>
        <w:tc>
          <w:tcPr>
            <w:tcW w:w="643" w:type="dxa"/>
            <w:vMerge w:val="continue"/>
            <w:noWrap w:val="0"/>
            <w:vAlign w:val="center"/>
          </w:tcPr>
          <w:p w14:paraId="5B02EFE6">
            <w:pPr>
              <w:pStyle w:val="34"/>
              <w:widowControl w:val="0"/>
              <w:bidi w:val="0"/>
              <w:adjustRightInd w:val="0"/>
              <w:spacing w:line="240" w:lineRule="auto"/>
              <w:jc w:val="center"/>
              <w:rPr>
                <w:rFonts w:hint="eastAsia" w:ascii="宋体" w:hAnsi="宋体" w:eastAsia="宋体" w:cs="宋体"/>
                <w:snapToGrid w:val="0"/>
                <w:color w:val="auto"/>
                <w:kern w:val="0"/>
                <w:sz w:val="24"/>
                <w:szCs w:val="24"/>
                <w:highlight w:val="none"/>
              </w:rPr>
            </w:pPr>
          </w:p>
        </w:tc>
        <w:tc>
          <w:tcPr>
            <w:tcW w:w="998" w:type="dxa"/>
            <w:vMerge w:val="continue"/>
            <w:noWrap w:val="0"/>
            <w:vAlign w:val="center"/>
          </w:tcPr>
          <w:p w14:paraId="062CE3D0">
            <w:pPr>
              <w:pStyle w:val="34"/>
              <w:widowControl w:val="0"/>
              <w:bidi w:val="0"/>
              <w:adjustRightInd w:val="0"/>
              <w:spacing w:line="240" w:lineRule="auto"/>
              <w:jc w:val="both"/>
              <w:rPr>
                <w:rFonts w:hint="eastAsia" w:ascii="宋体" w:hAnsi="宋体" w:eastAsia="宋体" w:cs="宋体"/>
                <w:snapToGrid w:val="0"/>
                <w:color w:val="auto"/>
                <w:kern w:val="0"/>
                <w:sz w:val="24"/>
                <w:szCs w:val="24"/>
                <w:highlight w:val="none"/>
                <w:lang w:val="en-US" w:eastAsia="zh-CN" w:bidi="ar-SA"/>
              </w:rPr>
            </w:pPr>
          </w:p>
        </w:tc>
        <w:tc>
          <w:tcPr>
            <w:tcW w:w="1677" w:type="dxa"/>
            <w:noWrap w:val="0"/>
            <w:vAlign w:val="center"/>
          </w:tcPr>
          <w:p w14:paraId="42EA2B84">
            <w:pPr>
              <w:pStyle w:val="34"/>
              <w:keepNext w:val="0"/>
              <w:keepLines w:val="0"/>
              <w:pageBreakBefore w:val="0"/>
              <w:widowControl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付款</w:t>
            </w:r>
          </w:p>
        </w:tc>
        <w:tc>
          <w:tcPr>
            <w:tcW w:w="5279" w:type="dxa"/>
            <w:noWrap w:val="0"/>
            <w:vAlign w:val="center"/>
          </w:tcPr>
          <w:p w14:paraId="19AFEBE9">
            <w:pPr>
              <w:pStyle w:val="34"/>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符合第三章“供应商须知”第9款规定</w:t>
            </w:r>
          </w:p>
        </w:tc>
      </w:tr>
      <w:tr w14:paraId="14A8E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762" w:type="dxa"/>
            <w:vMerge w:val="continue"/>
            <w:noWrap w:val="0"/>
            <w:vAlign w:val="center"/>
          </w:tcPr>
          <w:p w14:paraId="4361C703">
            <w:pPr>
              <w:pStyle w:val="34"/>
              <w:widowControl w:val="0"/>
              <w:bidi w:val="0"/>
              <w:adjustRightInd w:val="0"/>
              <w:spacing w:line="240" w:lineRule="auto"/>
              <w:jc w:val="center"/>
              <w:rPr>
                <w:rFonts w:hint="eastAsia" w:ascii="宋体" w:hAnsi="宋体" w:eastAsia="宋体" w:cs="宋体"/>
                <w:snapToGrid w:val="0"/>
                <w:color w:val="auto"/>
                <w:kern w:val="0"/>
                <w:sz w:val="24"/>
                <w:szCs w:val="24"/>
                <w:highlight w:val="none"/>
              </w:rPr>
            </w:pPr>
          </w:p>
        </w:tc>
        <w:tc>
          <w:tcPr>
            <w:tcW w:w="643" w:type="dxa"/>
            <w:vMerge w:val="continue"/>
            <w:noWrap w:val="0"/>
            <w:vAlign w:val="center"/>
          </w:tcPr>
          <w:p w14:paraId="67E0B311">
            <w:pPr>
              <w:pStyle w:val="34"/>
              <w:widowControl w:val="0"/>
              <w:bidi w:val="0"/>
              <w:adjustRightInd w:val="0"/>
              <w:spacing w:line="240" w:lineRule="auto"/>
              <w:jc w:val="center"/>
              <w:rPr>
                <w:rFonts w:hint="eastAsia" w:ascii="宋体" w:hAnsi="宋体" w:eastAsia="宋体" w:cs="宋体"/>
                <w:snapToGrid w:val="0"/>
                <w:color w:val="auto"/>
                <w:kern w:val="0"/>
                <w:sz w:val="24"/>
                <w:szCs w:val="24"/>
                <w:highlight w:val="none"/>
              </w:rPr>
            </w:pPr>
          </w:p>
        </w:tc>
        <w:tc>
          <w:tcPr>
            <w:tcW w:w="998" w:type="dxa"/>
            <w:vMerge w:val="continue"/>
            <w:noWrap w:val="0"/>
            <w:vAlign w:val="center"/>
          </w:tcPr>
          <w:p w14:paraId="4BB80793">
            <w:pPr>
              <w:pStyle w:val="34"/>
              <w:widowControl w:val="0"/>
              <w:bidi w:val="0"/>
              <w:adjustRightInd w:val="0"/>
              <w:spacing w:line="240" w:lineRule="auto"/>
              <w:jc w:val="both"/>
              <w:rPr>
                <w:rFonts w:hint="eastAsia" w:ascii="宋体" w:hAnsi="宋体" w:eastAsia="宋体" w:cs="宋体"/>
                <w:snapToGrid w:val="0"/>
                <w:color w:val="auto"/>
                <w:kern w:val="0"/>
                <w:sz w:val="24"/>
                <w:szCs w:val="24"/>
                <w:highlight w:val="none"/>
                <w:lang w:val="en-US" w:eastAsia="zh-CN" w:bidi="ar-SA"/>
              </w:rPr>
            </w:pPr>
          </w:p>
        </w:tc>
        <w:tc>
          <w:tcPr>
            <w:tcW w:w="1677" w:type="dxa"/>
            <w:noWrap w:val="0"/>
            <w:vAlign w:val="center"/>
          </w:tcPr>
          <w:p w14:paraId="78C89854">
            <w:pPr>
              <w:pStyle w:val="34"/>
              <w:keepNext w:val="0"/>
              <w:keepLines w:val="0"/>
              <w:pageBreakBefore w:val="0"/>
              <w:widowControl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偏差描述</w:t>
            </w:r>
          </w:p>
        </w:tc>
        <w:tc>
          <w:tcPr>
            <w:tcW w:w="5279" w:type="dxa"/>
            <w:noWrap w:val="0"/>
            <w:vAlign w:val="center"/>
          </w:tcPr>
          <w:p w14:paraId="100DD7DC">
            <w:pPr>
              <w:pStyle w:val="34"/>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符合第三章“供应商须知”3.7.3项规定</w:t>
            </w:r>
          </w:p>
        </w:tc>
      </w:tr>
      <w:tr w14:paraId="76D8E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7" w:hRule="atLeast"/>
          <w:jc w:val="center"/>
        </w:trPr>
        <w:tc>
          <w:tcPr>
            <w:tcW w:w="762" w:type="dxa"/>
            <w:noWrap w:val="0"/>
            <w:vAlign w:val="center"/>
          </w:tcPr>
          <w:p w14:paraId="5811262D">
            <w:pPr>
              <w:pStyle w:val="41"/>
              <w:keepNext w:val="0"/>
              <w:keepLines w:val="0"/>
              <w:pageBreakBefore w:val="0"/>
              <w:widowControl w:val="0"/>
              <w:kinsoku/>
              <w:wordWrap/>
              <w:overflowPunct/>
              <w:topLinePunct w:val="0"/>
              <w:autoSpaceDE w:val="0"/>
              <w:autoSpaceDN w:val="0"/>
              <w:bidi w:val="0"/>
              <w:adjustRightInd/>
              <w:snapToGrid/>
              <w:spacing w:after="0" w:line="240" w:lineRule="auto"/>
              <w:jc w:val="center"/>
              <w:textAlignment w:val="auto"/>
              <w:rPr>
                <w:rFonts w:hint="eastAsia" w:ascii="宋体" w:hAnsi="宋体" w:eastAsia="宋体" w:cs="宋体"/>
                <w:snapToGrid w:val="0"/>
                <w:color w:val="auto"/>
                <w:kern w:val="0"/>
                <w:sz w:val="24"/>
                <w:szCs w:val="24"/>
                <w:highlight w:val="none"/>
              </w:rPr>
            </w:pPr>
            <w:bookmarkStart w:id="272" w:name="_Toc518457626"/>
            <w:r>
              <w:rPr>
                <w:rFonts w:hint="eastAsia" w:ascii="宋体" w:hAnsi="宋体" w:eastAsia="宋体" w:cs="宋体"/>
                <w:color w:val="auto"/>
                <w:sz w:val="24"/>
                <w:szCs w:val="24"/>
                <w:highlight w:val="none"/>
                <w:lang w:val="en-US" w:eastAsia="zh-CN"/>
              </w:rPr>
              <w:t>2.2</w:t>
            </w:r>
          </w:p>
        </w:tc>
        <w:tc>
          <w:tcPr>
            <w:tcW w:w="643" w:type="dxa"/>
            <w:noWrap w:val="0"/>
            <w:vAlign w:val="center"/>
          </w:tcPr>
          <w:p w14:paraId="25C74798">
            <w:pPr>
              <w:pStyle w:val="41"/>
              <w:keepNext w:val="0"/>
              <w:keepLines w:val="0"/>
              <w:pageBreakBefore w:val="0"/>
              <w:widowControl w:val="0"/>
              <w:kinsoku/>
              <w:wordWrap/>
              <w:overflowPunct/>
              <w:topLinePunct w:val="0"/>
              <w:autoSpaceDE w:val="0"/>
              <w:autoSpaceDN w:val="0"/>
              <w:bidi w:val="0"/>
              <w:adjustRightInd/>
              <w:snapToGrid/>
              <w:spacing w:after="0" w:line="240" w:lineRule="auto"/>
              <w:jc w:val="center"/>
              <w:textAlignment w:val="auto"/>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详</w:t>
            </w:r>
          </w:p>
          <w:p w14:paraId="5AC33F46">
            <w:pPr>
              <w:pStyle w:val="41"/>
              <w:keepNext w:val="0"/>
              <w:keepLines w:val="0"/>
              <w:pageBreakBefore w:val="0"/>
              <w:widowControl w:val="0"/>
              <w:kinsoku/>
              <w:wordWrap/>
              <w:overflowPunct/>
              <w:topLinePunct w:val="0"/>
              <w:autoSpaceDE w:val="0"/>
              <w:autoSpaceDN w:val="0"/>
              <w:bidi w:val="0"/>
              <w:adjustRightInd/>
              <w:snapToGrid/>
              <w:spacing w:after="0" w:line="240" w:lineRule="auto"/>
              <w:jc w:val="center"/>
              <w:textAlignment w:val="auto"/>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细</w:t>
            </w:r>
          </w:p>
          <w:p w14:paraId="20BF79EC">
            <w:pPr>
              <w:pStyle w:val="41"/>
              <w:keepNext w:val="0"/>
              <w:keepLines w:val="0"/>
              <w:pageBreakBefore w:val="0"/>
              <w:widowControl w:val="0"/>
              <w:kinsoku/>
              <w:wordWrap/>
              <w:overflowPunct/>
              <w:topLinePunct w:val="0"/>
              <w:autoSpaceDE w:val="0"/>
              <w:autoSpaceDN w:val="0"/>
              <w:bidi w:val="0"/>
              <w:adjustRightInd/>
              <w:snapToGrid/>
              <w:spacing w:after="0" w:line="240" w:lineRule="auto"/>
              <w:jc w:val="center"/>
              <w:textAlignment w:val="auto"/>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评</w:t>
            </w:r>
          </w:p>
          <w:p w14:paraId="67D59AFB">
            <w:pPr>
              <w:pStyle w:val="41"/>
              <w:keepNext w:val="0"/>
              <w:keepLines w:val="0"/>
              <w:pageBreakBefore w:val="0"/>
              <w:widowControl w:val="0"/>
              <w:kinsoku/>
              <w:wordWrap/>
              <w:overflowPunct/>
              <w:topLinePunct w:val="0"/>
              <w:autoSpaceDE w:val="0"/>
              <w:autoSpaceDN w:val="0"/>
              <w:bidi w:val="0"/>
              <w:adjustRightInd/>
              <w:snapToGrid/>
              <w:spacing w:after="0" w:line="24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color w:val="auto"/>
                <w:sz w:val="24"/>
                <w:szCs w:val="24"/>
                <w:highlight w:val="none"/>
                <w:lang w:val="en-US" w:eastAsia="zh-CN" w:bidi="ar-SA"/>
              </w:rPr>
              <w:t>审</w:t>
            </w:r>
          </w:p>
        </w:tc>
        <w:tc>
          <w:tcPr>
            <w:tcW w:w="2675" w:type="dxa"/>
            <w:gridSpan w:val="2"/>
            <w:noWrap w:val="0"/>
            <w:vAlign w:val="center"/>
          </w:tcPr>
          <w:p w14:paraId="20BF71F3">
            <w:pPr>
              <w:keepNext w:val="0"/>
              <w:keepLines w:val="0"/>
              <w:pageBreakBefore w:val="0"/>
              <w:widowControl w:val="0"/>
              <w:kinsoku/>
              <w:wordWrap/>
              <w:overflowPunct/>
              <w:topLinePunct w:val="0"/>
              <w:autoSpaceDE w:val="0"/>
              <w:autoSpaceDN w:val="0"/>
              <w:bidi w:val="0"/>
              <w:adjustRightInd/>
              <w:snapToGrid/>
              <w:spacing w:after="0" w:line="24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bidi="ar-SA"/>
              </w:rPr>
              <w:t>中小企业扶持政策</w:t>
            </w:r>
          </w:p>
        </w:tc>
        <w:tc>
          <w:tcPr>
            <w:tcW w:w="5279" w:type="dxa"/>
            <w:noWrap w:val="0"/>
            <w:vAlign w:val="center"/>
          </w:tcPr>
          <w:p w14:paraId="1F68470F">
            <w:pPr>
              <w:keepNext w:val="0"/>
              <w:keepLines w:val="0"/>
              <w:pageBreakBefore w:val="0"/>
              <w:widowControl w:val="0"/>
              <w:kinsoku/>
              <w:wordWrap/>
              <w:overflowPunct/>
              <w:topLinePunct w:val="0"/>
              <w:autoSpaceDE w:val="0"/>
              <w:autoSpaceDN w:val="0"/>
              <w:bidi w:val="0"/>
              <w:adjustRightInd/>
              <w:snapToGrid/>
              <w:spacing w:after="0" w:line="24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符合第四章“评审办法”第4条“政府采购促进中小企业发展扶持政策”规定</w:t>
            </w:r>
          </w:p>
          <w:p w14:paraId="05E4EA15">
            <w:pPr>
              <w:keepNext w:val="0"/>
              <w:keepLines w:val="0"/>
              <w:pageBreakBefore w:val="0"/>
              <w:widowControl w:val="0"/>
              <w:kinsoku/>
              <w:wordWrap/>
              <w:overflowPunct/>
              <w:topLinePunct w:val="0"/>
              <w:autoSpaceDE w:val="0"/>
              <w:autoSpaceDN w:val="0"/>
              <w:bidi w:val="0"/>
              <w:adjustRightInd/>
              <w:snapToGrid/>
              <w:spacing w:after="0"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注：本次政府采购项目专门面向中小企业，专门面向中小企业的采购项目无价格扣除。</w:t>
            </w:r>
          </w:p>
        </w:tc>
      </w:tr>
      <w:bookmarkEnd w:id="183"/>
      <w:bookmarkEnd w:id="184"/>
      <w:bookmarkEnd w:id="185"/>
      <w:bookmarkEnd w:id="268"/>
      <w:bookmarkEnd w:id="271"/>
      <w:bookmarkEnd w:id="272"/>
    </w:tbl>
    <w:p w14:paraId="33F9795C">
      <w:pPr>
        <w:pStyle w:val="41"/>
        <w:pageBreakBefore w:val="0"/>
        <w:widowControl w:val="0"/>
        <w:kinsoku/>
        <w:wordWrap/>
        <w:overflowPunct/>
        <w:topLinePunct w:val="0"/>
        <w:bidi w:val="0"/>
        <w:snapToGrid w:val="0"/>
        <w:spacing w:after="0" w:line="360" w:lineRule="auto"/>
        <w:ind w:left="0" w:firstLine="482" w:firstLineChars="200"/>
        <w:jc w:val="both"/>
        <w:outlineLvl w:val="1"/>
        <w:rPr>
          <w:rFonts w:hint="eastAsia" w:ascii="宋体" w:hAnsi="宋体" w:eastAsia="宋体" w:cs="宋体"/>
          <w:b/>
          <w:bCs/>
          <w:color w:val="auto"/>
          <w:sz w:val="24"/>
          <w:szCs w:val="24"/>
          <w:highlight w:val="none"/>
          <w:lang w:val="zh-CN"/>
        </w:rPr>
      </w:pPr>
      <w:bookmarkStart w:id="273" w:name="_Toc10118"/>
      <w:bookmarkStart w:id="274" w:name="_Toc27293"/>
    </w:p>
    <w:p w14:paraId="58B70459">
      <w:pPr>
        <w:pStyle w:val="41"/>
        <w:pageBreakBefore w:val="0"/>
        <w:widowControl w:val="0"/>
        <w:kinsoku/>
        <w:wordWrap/>
        <w:overflowPunct/>
        <w:topLinePunct w:val="0"/>
        <w:bidi w:val="0"/>
        <w:snapToGrid w:val="0"/>
        <w:spacing w:after="0" w:line="360" w:lineRule="auto"/>
        <w:ind w:left="0" w:firstLine="482" w:firstLineChars="200"/>
        <w:jc w:val="both"/>
        <w:outlineLvl w:val="1"/>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1.评审方法（评定成交的标准）</w:t>
      </w:r>
      <w:bookmarkEnd w:id="273"/>
      <w:bookmarkEnd w:id="274"/>
    </w:p>
    <w:p w14:paraId="4CCA42A1">
      <w:pPr>
        <w:pageBreakBefore w:val="0"/>
        <w:widowControl w:val="0"/>
        <w:kinsoku/>
        <w:wordWrap/>
        <w:overflowPunct/>
        <w:topLinePunct w:val="0"/>
        <w:autoSpaceDE w:val="0"/>
        <w:autoSpaceDN w:val="0"/>
        <w:bidi w:val="0"/>
        <w:adjustRightInd w:val="0"/>
        <w:snapToGrid w:val="0"/>
        <w:spacing w:line="360" w:lineRule="auto"/>
        <w:ind w:left="0" w:firstLine="482" w:firstLineChars="200"/>
        <w:jc w:val="left"/>
        <w:rPr>
          <w:rFonts w:hint="eastAsia" w:ascii="宋体" w:hAnsi="宋体" w:eastAsia="宋体" w:cs="宋体"/>
          <w:color w:val="auto"/>
          <w:sz w:val="24"/>
          <w:szCs w:val="24"/>
          <w:highlight w:val="none"/>
        </w:rPr>
      </w:pPr>
      <w:bookmarkStart w:id="275" w:name="OLE_LINK33"/>
      <w:r>
        <w:rPr>
          <w:rFonts w:hint="eastAsia" w:ascii="宋体" w:hAnsi="宋体" w:eastAsia="宋体" w:cs="宋体"/>
          <w:b/>
          <w:color w:val="auto"/>
          <w:sz w:val="24"/>
          <w:szCs w:val="24"/>
          <w:highlight w:val="none"/>
        </w:rPr>
        <w:t>本次政府采购项目按照最低评标价法确定成交供应商，即在符合采购需求、质量和服务均能满足采购文件规定的实质性要求且最后报价最低的原则确定成交供应商。</w:t>
      </w:r>
      <w:bookmarkEnd w:id="275"/>
    </w:p>
    <w:p w14:paraId="38AED3DB">
      <w:pPr>
        <w:pStyle w:val="41"/>
        <w:pageBreakBefore w:val="0"/>
        <w:widowControl w:val="0"/>
        <w:kinsoku/>
        <w:wordWrap/>
        <w:overflowPunct/>
        <w:topLinePunct w:val="0"/>
        <w:bidi w:val="0"/>
        <w:snapToGrid w:val="0"/>
        <w:spacing w:after="0" w:line="360" w:lineRule="auto"/>
        <w:ind w:left="0" w:firstLine="482" w:firstLineChars="200"/>
        <w:jc w:val="both"/>
        <w:outlineLvl w:val="1"/>
        <w:rPr>
          <w:rFonts w:hint="eastAsia" w:ascii="宋体" w:hAnsi="宋体" w:eastAsia="宋体" w:cs="宋体"/>
          <w:b/>
          <w:bCs/>
          <w:color w:val="auto"/>
          <w:sz w:val="24"/>
          <w:szCs w:val="24"/>
          <w:highlight w:val="none"/>
          <w:lang w:val="zh-CN"/>
        </w:rPr>
      </w:pPr>
      <w:bookmarkStart w:id="276" w:name="_Toc26201"/>
      <w:bookmarkStart w:id="277" w:name="_Toc423723403"/>
      <w:bookmarkStart w:id="278" w:name="_Toc15855"/>
      <w:bookmarkStart w:id="279" w:name="_Toc518457627"/>
      <w:r>
        <w:rPr>
          <w:rFonts w:hint="eastAsia" w:ascii="宋体" w:hAnsi="宋体" w:eastAsia="宋体" w:cs="宋体"/>
          <w:b/>
          <w:bCs/>
          <w:color w:val="auto"/>
          <w:sz w:val="24"/>
          <w:szCs w:val="24"/>
          <w:highlight w:val="none"/>
          <w:lang w:val="zh-CN"/>
        </w:rPr>
        <w:t>2.评审标准</w:t>
      </w:r>
      <w:bookmarkEnd w:id="276"/>
      <w:bookmarkEnd w:id="277"/>
      <w:bookmarkEnd w:id="278"/>
      <w:bookmarkEnd w:id="279"/>
    </w:p>
    <w:p w14:paraId="2C966FC4">
      <w:pPr>
        <w:pageBreakBefore w:val="0"/>
        <w:widowControl w:val="0"/>
        <w:kinsoku/>
        <w:wordWrap/>
        <w:overflowPunct/>
        <w:topLinePunct w:val="0"/>
        <w:autoSpaceDE w:val="0"/>
        <w:autoSpaceDN w:val="0"/>
        <w:bidi w:val="0"/>
        <w:adjustRightInd w:val="0"/>
        <w:snapToGrid w:val="0"/>
        <w:spacing w:line="360" w:lineRule="auto"/>
        <w:ind w:left="0" w:firstLine="482" w:firstLineChars="200"/>
        <w:jc w:val="left"/>
        <w:outlineLvl w:val="2"/>
        <w:rPr>
          <w:rFonts w:hint="eastAsia" w:ascii="宋体" w:hAnsi="宋体" w:eastAsia="宋体" w:cs="宋体"/>
          <w:b/>
          <w:color w:val="auto"/>
          <w:sz w:val="24"/>
          <w:szCs w:val="24"/>
          <w:highlight w:val="none"/>
        </w:rPr>
      </w:pPr>
      <w:bookmarkStart w:id="280" w:name="_Toc13285"/>
      <w:bookmarkStart w:id="281" w:name="_Toc4921"/>
      <w:r>
        <w:rPr>
          <w:rFonts w:hint="eastAsia" w:ascii="宋体" w:hAnsi="宋体" w:eastAsia="宋体" w:cs="宋体"/>
          <w:b/>
          <w:color w:val="auto"/>
          <w:sz w:val="24"/>
          <w:szCs w:val="24"/>
          <w:highlight w:val="none"/>
        </w:rPr>
        <w:t>2.1 初步评审标准</w:t>
      </w:r>
      <w:bookmarkEnd w:id="280"/>
      <w:bookmarkEnd w:id="281"/>
    </w:p>
    <w:p w14:paraId="4BFB60D2">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2.1.1 资格性审查标准：见评审办法前附表。</w:t>
      </w:r>
    </w:p>
    <w:p w14:paraId="03A060A0">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2.1.2 符合性审查标准：见评审办法前附表。</w:t>
      </w:r>
    </w:p>
    <w:p w14:paraId="26107836">
      <w:pPr>
        <w:pStyle w:val="3"/>
        <w:pageBreakBefore w:val="0"/>
        <w:widowControl w:val="0"/>
        <w:numPr>
          <w:ilvl w:val="0"/>
          <w:numId w:val="0"/>
        </w:numPr>
        <w:kinsoku/>
        <w:wordWrap/>
        <w:overflowPunct/>
        <w:topLinePunct w:val="0"/>
        <w:bidi w:val="0"/>
        <w:spacing w:line="360" w:lineRule="auto"/>
        <w:ind w:left="0" w:firstLine="482" w:firstLineChars="200"/>
        <w:jc w:val="both"/>
        <w:rPr>
          <w:rFonts w:hint="eastAsia" w:ascii="宋体" w:hAnsi="宋体" w:eastAsia="宋体" w:cs="宋体"/>
          <w:color w:val="auto"/>
          <w:sz w:val="24"/>
          <w:szCs w:val="24"/>
          <w:highlight w:val="none"/>
        </w:rPr>
      </w:pPr>
      <w:bookmarkStart w:id="282" w:name="_Toc23715"/>
      <w:bookmarkStart w:id="283" w:name="_Toc12943"/>
      <w:r>
        <w:rPr>
          <w:rFonts w:hint="eastAsia" w:ascii="宋体" w:hAnsi="宋体" w:eastAsia="宋体" w:cs="宋体"/>
          <w:b/>
          <w:bCs w:val="0"/>
          <w:color w:val="auto"/>
          <w:sz w:val="24"/>
          <w:szCs w:val="24"/>
          <w:highlight w:val="none"/>
          <w:lang w:val="en-US" w:eastAsia="zh-CN" w:bidi="ar-SA"/>
        </w:rPr>
        <w:t>2.2 详细评审标准：</w:t>
      </w:r>
      <w:r>
        <w:rPr>
          <w:rFonts w:hint="eastAsia" w:ascii="宋体" w:hAnsi="宋体" w:eastAsia="宋体" w:cs="宋体"/>
          <w:b w:val="0"/>
          <w:bCs/>
          <w:color w:val="auto"/>
          <w:sz w:val="24"/>
          <w:szCs w:val="24"/>
          <w:highlight w:val="none"/>
          <w:lang w:val="en-US" w:eastAsia="zh-CN" w:bidi="ar-SA"/>
        </w:rPr>
        <w:t>见评审办法前附表</w:t>
      </w:r>
      <w:bookmarkEnd w:id="282"/>
      <w:bookmarkEnd w:id="283"/>
    </w:p>
    <w:p w14:paraId="0B512136">
      <w:pPr>
        <w:pStyle w:val="41"/>
        <w:pageBreakBefore w:val="0"/>
        <w:widowControl w:val="0"/>
        <w:kinsoku/>
        <w:wordWrap/>
        <w:overflowPunct/>
        <w:topLinePunct w:val="0"/>
        <w:bidi w:val="0"/>
        <w:snapToGrid w:val="0"/>
        <w:spacing w:after="0" w:line="360" w:lineRule="auto"/>
        <w:ind w:left="0" w:firstLine="482" w:firstLineChars="200"/>
        <w:jc w:val="both"/>
        <w:outlineLvl w:val="1"/>
        <w:rPr>
          <w:rFonts w:hint="eastAsia" w:ascii="宋体" w:hAnsi="宋体" w:eastAsia="宋体" w:cs="宋体"/>
          <w:b/>
          <w:bCs/>
          <w:color w:val="auto"/>
          <w:sz w:val="24"/>
          <w:szCs w:val="24"/>
          <w:highlight w:val="none"/>
          <w:lang w:val="zh-CN"/>
        </w:rPr>
      </w:pPr>
      <w:bookmarkStart w:id="284" w:name="_Toc518457628"/>
      <w:bookmarkStart w:id="285" w:name="_Toc4128"/>
      <w:bookmarkStart w:id="286" w:name="_Toc423723405"/>
      <w:bookmarkStart w:id="287" w:name="_Toc24568"/>
      <w:r>
        <w:rPr>
          <w:rFonts w:hint="eastAsia" w:ascii="宋体" w:hAnsi="宋体" w:eastAsia="宋体" w:cs="宋体"/>
          <w:b/>
          <w:bCs/>
          <w:color w:val="auto"/>
          <w:sz w:val="24"/>
          <w:szCs w:val="24"/>
          <w:highlight w:val="none"/>
          <w:lang w:val="zh-CN"/>
        </w:rPr>
        <w:t>3.评审程序</w:t>
      </w:r>
      <w:bookmarkEnd w:id="284"/>
      <w:bookmarkEnd w:id="285"/>
      <w:bookmarkEnd w:id="286"/>
      <w:bookmarkEnd w:id="287"/>
    </w:p>
    <w:p w14:paraId="24A6FA94">
      <w:pPr>
        <w:pageBreakBefore w:val="0"/>
        <w:widowControl w:val="0"/>
        <w:kinsoku/>
        <w:wordWrap/>
        <w:overflowPunct/>
        <w:topLinePunct w:val="0"/>
        <w:autoSpaceDE w:val="0"/>
        <w:autoSpaceDN w:val="0"/>
        <w:bidi w:val="0"/>
        <w:adjustRightInd w:val="0"/>
        <w:snapToGrid w:val="0"/>
        <w:spacing w:line="360" w:lineRule="auto"/>
        <w:ind w:left="0" w:firstLine="482" w:firstLineChars="200"/>
        <w:jc w:val="left"/>
        <w:outlineLvl w:val="2"/>
        <w:rPr>
          <w:rFonts w:hint="eastAsia" w:ascii="宋体" w:hAnsi="宋体" w:eastAsia="宋体" w:cs="宋体"/>
          <w:b/>
          <w:color w:val="auto"/>
          <w:sz w:val="24"/>
          <w:szCs w:val="24"/>
          <w:highlight w:val="none"/>
        </w:rPr>
      </w:pPr>
      <w:bookmarkStart w:id="288" w:name="_Toc2111"/>
      <w:bookmarkStart w:id="289" w:name="_Toc14629"/>
      <w:r>
        <w:rPr>
          <w:rFonts w:hint="eastAsia" w:ascii="宋体" w:hAnsi="宋体" w:eastAsia="宋体" w:cs="宋体"/>
          <w:b/>
          <w:color w:val="auto"/>
          <w:sz w:val="24"/>
          <w:szCs w:val="24"/>
          <w:highlight w:val="none"/>
        </w:rPr>
        <w:t>谈判小组按标段进行评审</w:t>
      </w:r>
      <w:bookmarkEnd w:id="288"/>
      <w:bookmarkEnd w:id="289"/>
    </w:p>
    <w:p w14:paraId="69CF9424">
      <w:pPr>
        <w:pageBreakBefore w:val="0"/>
        <w:widowControl w:val="0"/>
        <w:kinsoku/>
        <w:wordWrap/>
        <w:overflowPunct/>
        <w:topLinePunct w:val="0"/>
        <w:autoSpaceDE w:val="0"/>
        <w:autoSpaceDN w:val="0"/>
        <w:bidi w:val="0"/>
        <w:adjustRightInd w:val="0"/>
        <w:snapToGrid w:val="0"/>
        <w:spacing w:line="360" w:lineRule="auto"/>
        <w:ind w:left="0" w:firstLine="482" w:firstLineChars="200"/>
        <w:jc w:val="left"/>
        <w:outlineLvl w:val="2"/>
        <w:rPr>
          <w:rFonts w:hint="eastAsia" w:ascii="宋体" w:hAnsi="宋体" w:eastAsia="宋体" w:cs="宋体"/>
          <w:b/>
          <w:color w:val="auto"/>
          <w:sz w:val="24"/>
          <w:szCs w:val="24"/>
          <w:highlight w:val="none"/>
        </w:rPr>
      </w:pPr>
      <w:bookmarkStart w:id="290" w:name="_Toc14279"/>
      <w:bookmarkStart w:id="291" w:name="_Toc23452"/>
      <w:r>
        <w:rPr>
          <w:rFonts w:hint="eastAsia" w:ascii="宋体" w:hAnsi="宋体" w:eastAsia="宋体" w:cs="宋体"/>
          <w:b/>
          <w:color w:val="auto"/>
          <w:sz w:val="24"/>
          <w:szCs w:val="24"/>
          <w:highlight w:val="none"/>
        </w:rPr>
        <w:t>3.1 确认谈判文件</w:t>
      </w:r>
      <w:bookmarkEnd w:id="290"/>
      <w:bookmarkEnd w:id="291"/>
    </w:p>
    <w:p w14:paraId="540D9816">
      <w:pPr>
        <w:pStyle w:val="41"/>
        <w:pageBreakBefore w:val="0"/>
        <w:widowControl w:val="0"/>
        <w:kinsoku/>
        <w:wordWrap/>
        <w:overflowPunct/>
        <w:topLinePunct w:val="0"/>
        <w:bidi w:val="0"/>
        <w:snapToGrid w:val="0"/>
        <w:spacing w:after="0" w:line="360" w:lineRule="auto"/>
        <w:ind w:left="0"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3.1.1 谈判小组确认谈判文件，谈判文件内容违反国家有关强制性规定的，谈判小组应当停止评审并向采购人或者采购代理机构书面说明情况。</w:t>
      </w:r>
    </w:p>
    <w:p w14:paraId="3F6C2B52">
      <w:pPr>
        <w:pStyle w:val="41"/>
        <w:pageBreakBefore w:val="0"/>
        <w:widowControl w:val="0"/>
        <w:kinsoku/>
        <w:wordWrap/>
        <w:overflowPunct/>
        <w:topLinePunct w:val="0"/>
        <w:bidi w:val="0"/>
        <w:snapToGrid w:val="0"/>
        <w:spacing w:after="0" w:line="360" w:lineRule="auto"/>
        <w:ind w:left="0"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3.1.2 谈判小组要求解释谈判文件的</w:t>
      </w:r>
      <w:r>
        <w:rPr>
          <w:rFonts w:hint="eastAsia" w:ascii="宋体" w:hAnsi="宋体" w:eastAsia="宋体" w:cs="宋体"/>
          <w:color w:val="auto"/>
          <w:sz w:val="24"/>
          <w:szCs w:val="24"/>
          <w:highlight w:val="none"/>
          <w:lang w:eastAsia="zh-CN"/>
        </w:rPr>
        <w:t>，在</w:t>
      </w:r>
      <w:r>
        <w:rPr>
          <w:rFonts w:hint="eastAsia" w:ascii="宋体" w:hAnsi="宋体" w:eastAsia="宋体" w:cs="宋体"/>
          <w:color w:val="auto"/>
          <w:sz w:val="24"/>
          <w:szCs w:val="24"/>
          <w:highlight w:val="none"/>
        </w:rPr>
        <w:t>书面提出</w:t>
      </w:r>
      <w:r>
        <w:rPr>
          <w:rFonts w:hint="eastAsia" w:ascii="宋体" w:hAnsi="宋体" w:eastAsia="宋体" w:cs="宋体"/>
          <w:color w:val="auto"/>
          <w:sz w:val="24"/>
          <w:szCs w:val="24"/>
          <w:highlight w:val="none"/>
          <w:lang w:eastAsia="zh-CN"/>
        </w:rPr>
        <w:t>需要</w:t>
      </w:r>
      <w:r>
        <w:rPr>
          <w:rFonts w:hint="eastAsia" w:ascii="宋体" w:hAnsi="宋体" w:eastAsia="宋体" w:cs="宋体"/>
          <w:color w:val="auto"/>
          <w:sz w:val="24"/>
          <w:szCs w:val="24"/>
          <w:highlight w:val="none"/>
        </w:rPr>
        <w:t>解释的相关谈判文件的具体内容后、由采购代理机构或者采购人进行书面解释。</w:t>
      </w:r>
    </w:p>
    <w:p w14:paraId="507FE63E">
      <w:pPr>
        <w:pageBreakBefore w:val="0"/>
        <w:widowControl w:val="0"/>
        <w:kinsoku/>
        <w:wordWrap/>
        <w:overflowPunct/>
        <w:topLinePunct w:val="0"/>
        <w:autoSpaceDE w:val="0"/>
        <w:autoSpaceDN w:val="0"/>
        <w:bidi w:val="0"/>
        <w:adjustRightInd w:val="0"/>
        <w:snapToGrid w:val="0"/>
        <w:spacing w:line="360" w:lineRule="auto"/>
        <w:ind w:left="0" w:firstLine="482" w:firstLineChars="200"/>
        <w:jc w:val="left"/>
        <w:outlineLvl w:val="2"/>
        <w:rPr>
          <w:rFonts w:hint="eastAsia" w:ascii="宋体" w:hAnsi="宋体" w:eastAsia="宋体" w:cs="宋体"/>
          <w:b/>
          <w:color w:val="auto"/>
          <w:sz w:val="24"/>
          <w:szCs w:val="24"/>
          <w:highlight w:val="none"/>
        </w:rPr>
      </w:pPr>
      <w:bookmarkStart w:id="292" w:name="_Toc423723406"/>
      <w:bookmarkStart w:id="293" w:name="_Toc12934"/>
      <w:bookmarkStart w:id="294" w:name="_Toc13207"/>
      <w:r>
        <w:rPr>
          <w:rFonts w:hint="eastAsia" w:ascii="宋体" w:hAnsi="宋体" w:eastAsia="宋体" w:cs="宋体"/>
          <w:b/>
          <w:color w:val="auto"/>
          <w:sz w:val="24"/>
          <w:szCs w:val="24"/>
          <w:highlight w:val="none"/>
        </w:rPr>
        <w:t>3.2</w:t>
      </w:r>
      <w:bookmarkEnd w:id="292"/>
      <w:r>
        <w:rPr>
          <w:rFonts w:hint="eastAsia" w:ascii="宋体" w:hAnsi="宋体" w:eastAsia="宋体" w:cs="宋体"/>
          <w:b/>
          <w:color w:val="auto"/>
          <w:sz w:val="24"/>
          <w:szCs w:val="24"/>
          <w:highlight w:val="none"/>
          <w:lang w:val="en-US" w:eastAsia="zh-CN"/>
        </w:rPr>
        <w:t xml:space="preserve"> </w:t>
      </w:r>
      <w:r>
        <w:rPr>
          <w:rFonts w:hint="eastAsia" w:ascii="宋体" w:hAnsi="宋体" w:eastAsia="宋体" w:cs="宋体"/>
          <w:b/>
          <w:color w:val="auto"/>
          <w:sz w:val="24"/>
          <w:szCs w:val="24"/>
          <w:highlight w:val="none"/>
        </w:rPr>
        <w:t>初步评审</w:t>
      </w:r>
      <w:bookmarkEnd w:id="293"/>
      <w:bookmarkEnd w:id="294"/>
    </w:p>
    <w:p w14:paraId="47405149">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3.2.1谈判小组依据本章第</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1.1、</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1.2 款规定的标准对投标文件进行资格性、符合性评审。有一项不符合评审标准的，作无效投标处理。</w:t>
      </w:r>
    </w:p>
    <w:p w14:paraId="6B099961">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outlineLvl w:val="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3.2.2 投标人有以下情形之一的，其投标作无效投标处理：</w:t>
      </w:r>
    </w:p>
    <w:p w14:paraId="70BB4525">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（1）投标人不符合国家或者谈判文件规定的资格条件；</w:t>
      </w:r>
    </w:p>
    <w:p w14:paraId="073CC76F">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（2）投标人没有按照谈判文件要求提供投标承诺函；</w:t>
      </w:r>
    </w:p>
    <w:p w14:paraId="3C87E12B">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）投标联合体不符合谈判文件规定；</w:t>
      </w:r>
    </w:p>
    <w:p w14:paraId="3DBD9CCE">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）投标文件的签字盖章不符合谈判文件规定；</w:t>
      </w:r>
    </w:p>
    <w:p w14:paraId="07B19CC2">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）投标报价高于谈判公告公布的采购预算；</w:t>
      </w:r>
    </w:p>
    <w:p w14:paraId="47728CE8">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）同一投标人提交两个以上不同的投标文件（响应文件）或者投标报价，投标文件（响应文件）的每种报价有两个报价或其他选择性报价的。</w:t>
      </w:r>
    </w:p>
    <w:p w14:paraId="718821CC">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）投标文件（响应文件）没有对谈判文件的实质性要求和条件作出实质性响应，或不符合谈判文件的实质性要求和条件；</w:t>
      </w:r>
    </w:p>
    <w:p w14:paraId="143E7524">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（8）投标文件（响应文件）附有采购项目不能接受的条件或不符合国家强制性规定的；</w:t>
      </w:r>
    </w:p>
    <w:p w14:paraId="0A340F87">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（9）单位负责人为同一人或者存在控股、管理关系的不同单位，参加同一项目（标段）投标的；</w:t>
      </w:r>
    </w:p>
    <w:p w14:paraId="27DCA4D4">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（10）为采购项目提供整体设计、规范编制或者项目管理、监理、检测等服务的供应商，不得再参加该采购项目的其他采购活动。</w:t>
      </w:r>
    </w:p>
    <w:p w14:paraId="2E0B6850">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（11）组成联合体或者接受分包的小微企业与联合体内其他企业、分包企业之间存在直接控股、管理关系的。</w:t>
      </w:r>
    </w:p>
    <w:p w14:paraId="77788F08">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（12）提供虚假材料谋取中标（成交）的；</w:t>
      </w:r>
    </w:p>
    <w:p w14:paraId="7692B46D">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（13）投标人有串通投标、行贿等违法行为。其中，有下列情形之一的，视为投标人相互串通投标：</w:t>
      </w:r>
    </w:p>
    <w:p w14:paraId="103EDBBF">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◆不同投标人的投标文件由同一单位或者个人编制；</w:t>
      </w:r>
    </w:p>
    <w:p w14:paraId="5ABC8515">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◆不同投标人委托同一单位或者个人办理投标事宜；</w:t>
      </w:r>
    </w:p>
    <w:p w14:paraId="34636676">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◆不同投标人的投标文件载明的项目管理成员为同一人；</w:t>
      </w:r>
    </w:p>
    <w:p w14:paraId="29196945">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◆不同投标人的投标文件异常一致或者投标报价呈规律性差异；</w:t>
      </w:r>
    </w:p>
    <w:p w14:paraId="08D7FC40">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◆不同投标人的投标文件相互混装；</w:t>
      </w:r>
    </w:p>
    <w:p w14:paraId="50AB3611">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（14）根据豫财购〔2021〕6号文件，参与同一个标段（包）的供应商存在下列情形之一的，其投标（响应）文件无效： </w:t>
      </w:r>
    </w:p>
    <w:p w14:paraId="0CD91EB1">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◆不同供应商的电子投标（响应）文件上传计算机的网卡MAC地址、CPU序列号和硬盘序 列号等硬件信息相同的； </w:t>
      </w:r>
    </w:p>
    <w:p w14:paraId="547C66E5">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◆不同供应商的投标（响应）文件由同一电子设备编制、打印加密或者上传； </w:t>
      </w:r>
    </w:p>
    <w:p w14:paraId="1AE2B18D">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◆不同供应商的投标（响应）文件由同一电子设备打印、复印； </w:t>
      </w:r>
    </w:p>
    <w:p w14:paraId="5F6D9E4D">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◆不同供应商的投标（响应）文件由同一人送达或者分发，或者不同供应商联系人为同 一人或不同联系人的联系电话一致的；</w:t>
      </w:r>
    </w:p>
    <w:p w14:paraId="64599A93">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◆不同供应商的投标（响应）文件的内容存在两处以上细节错误一致； </w:t>
      </w:r>
    </w:p>
    <w:p w14:paraId="337322A1">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◆不同供应商的法定代表人、委托代理人、项目经理、项目负责人等由同一个单位缴 纳社会保险或者领取报酬的；</w:t>
      </w:r>
    </w:p>
    <w:p w14:paraId="4FF99B22">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◆不同供应商投标（响应）文件中法定代表人或者负责人签字出自同一人之手； </w:t>
      </w:r>
    </w:p>
    <w:p w14:paraId="032489B7">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◆其他涉嫌串通的情形。</w:t>
      </w:r>
    </w:p>
    <w:p w14:paraId="0A64B6C4">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（15</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 xml:space="preserve">根据豫财购〔2021〕6号文件精神，工程领域招标投标行政主管部门对供应商串通投标等予以市场禁入的，在本次政府采购活动中，该供应商投标（响应）文件无效。 </w:t>
      </w:r>
    </w:p>
    <w:p w14:paraId="4D3FB5C2">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3.2.3</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b/>
          <w:color w:val="auto"/>
          <w:sz w:val="24"/>
          <w:szCs w:val="24"/>
          <w:highlight w:val="none"/>
        </w:rPr>
        <w:t>未实质性响应谈判文件的响应文件按无效处理，谈判小组应当通过评审界面的对话框告知有关供应商。</w:t>
      </w:r>
    </w:p>
    <w:p w14:paraId="67820DED">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3.2.4 开标一览表与分项报价或报价明细表有差别时，以开标一览表为准；大写文字表示的数据与小写数字表示的有差别时，以大写文字表示的数据为准；单价与开标一览表总价不符时，以开标一览表总价为准。如投标人拒绝接受上述意见，其</w:t>
      </w:r>
      <w:r>
        <w:rPr>
          <w:rFonts w:hint="eastAsia" w:ascii="宋体" w:hAnsi="宋体" w:eastAsia="宋体" w:cs="宋体"/>
          <w:b/>
          <w:color w:val="auto"/>
          <w:sz w:val="24"/>
          <w:szCs w:val="24"/>
          <w:highlight w:val="none"/>
        </w:rPr>
        <w:t>投标将被拒绝。</w:t>
      </w:r>
    </w:p>
    <w:p w14:paraId="292BA902">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3.2.5 谈判小组负责审查确定每一投标项目是否对谈判文件的实质性要求作出了实质性的响应，而没有重大偏离和保留。实质性响应的投标是指投标符合谈判文件的所有条款、条件和规定且没有重大偏离和保留（重大偏离和保留是指影响到谈判文件和投标人的义务的规定，而纠正这些偏离将影响到其他提交实质性响应投标人的公平竞争地位）。</w:t>
      </w:r>
    </w:p>
    <w:p w14:paraId="62BFE14E">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3.2.6 谈判小组判断投标文件（响应文件）的响应性仅基于投标文件（响应文件）本身而不靠外部证据。</w:t>
      </w:r>
    </w:p>
    <w:p w14:paraId="229A91B8">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3.2.7 谈判小组拒绝被确定为非实质性响应的投标人，投标人不得通过修正或撤销不符之处而使其投标成为实质性响应的投标。</w:t>
      </w:r>
    </w:p>
    <w:p w14:paraId="7CC9BE29">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3.2.8 允许投标人修改投标中不构成重大偏离的、微小的、非正规、不一致或不规则的地方。</w:t>
      </w:r>
    </w:p>
    <w:p w14:paraId="76C1D78A">
      <w:pPr>
        <w:pageBreakBefore w:val="0"/>
        <w:widowControl w:val="0"/>
        <w:kinsoku/>
        <w:wordWrap/>
        <w:overflowPunct/>
        <w:topLinePunct w:val="0"/>
        <w:autoSpaceDE w:val="0"/>
        <w:autoSpaceDN w:val="0"/>
        <w:bidi w:val="0"/>
        <w:adjustRightInd w:val="0"/>
        <w:snapToGrid w:val="0"/>
        <w:spacing w:line="360" w:lineRule="auto"/>
        <w:ind w:left="0" w:firstLine="482" w:firstLineChars="200"/>
        <w:jc w:val="left"/>
        <w:outlineLvl w:val="2"/>
        <w:rPr>
          <w:rFonts w:hint="eastAsia" w:ascii="宋体" w:hAnsi="宋体" w:eastAsia="宋体" w:cs="宋体"/>
          <w:b/>
          <w:color w:val="auto"/>
          <w:sz w:val="24"/>
          <w:szCs w:val="24"/>
          <w:highlight w:val="none"/>
        </w:rPr>
      </w:pPr>
      <w:bookmarkStart w:id="295" w:name="_Toc26035"/>
      <w:bookmarkStart w:id="296" w:name="_Toc24309"/>
      <w:r>
        <w:rPr>
          <w:rFonts w:hint="eastAsia" w:ascii="宋体" w:hAnsi="宋体" w:eastAsia="宋体" w:cs="宋体"/>
          <w:b/>
          <w:color w:val="auto"/>
          <w:sz w:val="24"/>
          <w:szCs w:val="24"/>
          <w:highlight w:val="none"/>
        </w:rPr>
        <w:t>3.3 详细评审</w:t>
      </w:r>
      <w:bookmarkEnd w:id="295"/>
      <w:bookmarkEnd w:id="296"/>
    </w:p>
    <w:p w14:paraId="362A86F6">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outlineLvl w:val="3"/>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3.3.1 按本章第4条规定执行促进中小企业发展扶持政策。</w:t>
      </w:r>
    </w:p>
    <w:p w14:paraId="6319C8D9">
      <w:pPr>
        <w:pageBreakBefore w:val="0"/>
        <w:widowControl w:val="0"/>
        <w:kinsoku/>
        <w:wordWrap/>
        <w:overflowPunct/>
        <w:topLinePunct w:val="0"/>
        <w:autoSpaceDE w:val="0"/>
        <w:autoSpaceDN w:val="0"/>
        <w:bidi w:val="0"/>
        <w:adjustRightInd w:val="0"/>
        <w:snapToGrid w:val="0"/>
        <w:spacing w:line="360" w:lineRule="auto"/>
        <w:ind w:left="0" w:firstLine="482" w:firstLineChars="200"/>
        <w:jc w:val="left"/>
        <w:outlineLvl w:val="3"/>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3.3.2政府采购异常低价审查：</w:t>
      </w:r>
    </w:p>
    <w:p w14:paraId="288F8EA2">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outlineLvl w:val="3"/>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投标人报价中出现下列情形之一的，谈判小组应当启动异常低价投标审查程序：</w:t>
      </w:r>
    </w:p>
    <w:p w14:paraId="1DEE1F42">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outlineLvl w:val="3"/>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（1）投标报价低于全部通过符合性审查供应商投标报价平均值 50%的，即投标报价&lt;全部通过符合性审查供应商投标报价平均值×50%；</w:t>
      </w:r>
    </w:p>
    <w:p w14:paraId="6C41F799">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outlineLvl w:val="3"/>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（2）投标报价低于通过符合性审查的次低报价供应商投标报价 50%的，即投标报价&lt;通过符合性审查的次低报价供应商投标报价×50%；</w:t>
      </w:r>
    </w:p>
    <w:p w14:paraId="7BAA370F">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outlineLvl w:val="3"/>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（3）投标报价低于采购项目最高限价45%的，即投标报价&lt;采购项目最高限价×45%；</w:t>
      </w:r>
    </w:p>
    <w:p w14:paraId="31F3ADA1">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outlineLvl w:val="3"/>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（4）谈判小组基于专业判断，认为供应商报价过低，有可能影响产品质量或者不能诚信履约的其他情形。</w:t>
      </w:r>
    </w:p>
    <w:p w14:paraId="573945AE">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outlineLvl w:val="3"/>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（5）谈判小组可以结合具体项目实际情况，提高上述第 1 项至第 3 项中启动异常低价投标审查的数值标准，但是最高不得超过65%。</w:t>
      </w:r>
    </w:p>
    <w:p w14:paraId="6F56ADCE">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outlineLvl w:val="3"/>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（6）相关法律法规对供应商报价有规定的，从其规定。</w:t>
      </w:r>
    </w:p>
    <w:p w14:paraId="6E2B8E24">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outlineLvl w:val="3"/>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谈判小组启动异常低价投标审查后，属于前述第 1 项至第 4 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 30 分钟。其中，属于第 3 项情形，供应商已随响应文件一并提交相关书面说明及必要的证明材料的，在评审现场可不再重复提交。</w:t>
      </w:r>
    </w:p>
    <w:p w14:paraId="19F00D56">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outlineLvl w:val="3"/>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谈判小组依据专业经验，参考同类项目中标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谈判小组应当将其作为无效投标处理。</w:t>
      </w:r>
    </w:p>
    <w:p w14:paraId="3C6CCD75">
      <w:pPr>
        <w:pageBreakBefore w:val="0"/>
        <w:widowControl w:val="0"/>
        <w:kinsoku/>
        <w:wordWrap/>
        <w:overflowPunct/>
        <w:topLinePunct w:val="0"/>
        <w:autoSpaceDE w:val="0"/>
        <w:autoSpaceDN w:val="0"/>
        <w:bidi w:val="0"/>
        <w:adjustRightInd w:val="0"/>
        <w:snapToGrid w:val="0"/>
        <w:spacing w:line="360" w:lineRule="auto"/>
        <w:ind w:left="0" w:firstLine="482" w:firstLineChars="200"/>
        <w:jc w:val="left"/>
        <w:outlineLvl w:val="2"/>
        <w:rPr>
          <w:rFonts w:hint="eastAsia" w:ascii="宋体" w:hAnsi="宋体" w:eastAsia="宋体" w:cs="宋体"/>
          <w:b/>
          <w:color w:val="auto"/>
          <w:sz w:val="24"/>
          <w:szCs w:val="24"/>
          <w:highlight w:val="none"/>
        </w:rPr>
      </w:pPr>
      <w:bookmarkStart w:id="297" w:name="_Toc6547"/>
      <w:bookmarkStart w:id="298" w:name="_Toc30881"/>
      <w:r>
        <w:rPr>
          <w:rFonts w:hint="eastAsia" w:ascii="宋体" w:hAnsi="宋体" w:eastAsia="宋体" w:cs="宋体"/>
          <w:b/>
          <w:color w:val="auto"/>
          <w:sz w:val="24"/>
          <w:szCs w:val="24"/>
          <w:highlight w:val="none"/>
        </w:rPr>
        <w:t>3.4 投标文件（响应文件）的澄清</w:t>
      </w:r>
      <w:bookmarkEnd w:id="297"/>
      <w:bookmarkEnd w:id="298"/>
    </w:p>
    <w:p w14:paraId="3D037A5F">
      <w:pPr>
        <w:pageBreakBefore w:val="0"/>
        <w:widowControl w:val="0"/>
        <w:kinsoku/>
        <w:wordWrap/>
        <w:overflowPunct/>
        <w:topLinePunct w:val="0"/>
        <w:autoSpaceDE w:val="0"/>
        <w:autoSpaceDN w:val="0"/>
        <w:bidi w:val="0"/>
        <w:adjustRightInd w:val="0"/>
        <w:snapToGrid w:val="0"/>
        <w:spacing w:line="360" w:lineRule="auto"/>
        <w:ind w:left="0" w:firstLine="482" w:firstLineChars="200"/>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投标文件（响应文件）的澄清在谈判公告所述网上电子交易系统进行。</w:t>
      </w:r>
    </w:p>
    <w:p w14:paraId="2C59AB0E">
      <w:pPr>
        <w:pageBreakBefore w:val="0"/>
        <w:widowControl w:val="0"/>
        <w:kinsoku/>
        <w:wordWrap/>
        <w:overflowPunct/>
        <w:topLinePunct w:val="0"/>
        <w:autoSpaceDE w:val="0"/>
        <w:autoSpaceDN w:val="0"/>
        <w:bidi w:val="0"/>
        <w:adjustRightInd w:val="0"/>
        <w:snapToGrid w:val="0"/>
        <w:spacing w:line="360" w:lineRule="auto"/>
        <w:ind w:left="0" w:firstLine="482" w:firstLineChars="200"/>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3.4.1 评审期间，投标人法定代表人须时刻关注电子开标室并保持通讯畅通。如因通讯不畅导致投标人无法及时澄清而被认定为无效响应等后果的，由投标人自行承担。</w:t>
      </w:r>
    </w:p>
    <w:p w14:paraId="1E6C8271">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3.4.2</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为有助于对投标文件（响应文件）进行审查、评估和比较，谈判小组有权个别的向投标人提出质疑，请投标人澄清其投标内容。</w:t>
      </w:r>
    </w:p>
    <w:p w14:paraId="72C9D430">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3.4.3</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谈判小组可以要求投标人对投标文件（响应文件）中含义不明确、同类问题表述不一致或者有明显文字和计算错误的内容等作出必要的澄清、说明或者更正。投标人的澄清、说明或者更正不得超出投标文件（响应文件）的范围或者改变投标文件（响应文件）的实质性内容。</w:t>
      </w:r>
    </w:p>
    <w:p w14:paraId="5B144869">
      <w:pPr>
        <w:pageBreakBefore w:val="0"/>
        <w:widowControl w:val="0"/>
        <w:kinsoku/>
        <w:wordWrap/>
        <w:overflowPunct/>
        <w:topLinePunct w:val="0"/>
        <w:autoSpaceDE w:val="0"/>
        <w:autoSpaceDN w:val="0"/>
        <w:bidi w:val="0"/>
        <w:adjustRightInd w:val="0"/>
        <w:snapToGrid w:val="0"/>
        <w:spacing w:line="360" w:lineRule="auto"/>
        <w:ind w:left="0" w:firstLine="482" w:firstLineChars="200"/>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3.4.4</w:t>
      </w:r>
      <w:r>
        <w:rPr>
          <w:rFonts w:hint="eastAsia" w:ascii="宋体" w:hAnsi="宋体" w:eastAsia="宋体" w:cs="宋体"/>
          <w:b/>
          <w:color w:val="auto"/>
          <w:sz w:val="24"/>
          <w:szCs w:val="24"/>
          <w:highlight w:val="none"/>
          <w:lang w:val="en-US" w:eastAsia="zh-CN"/>
        </w:rPr>
        <w:t xml:space="preserve"> </w:t>
      </w:r>
      <w:r>
        <w:rPr>
          <w:rFonts w:hint="eastAsia" w:ascii="宋体" w:hAnsi="宋体" w:eastAsia="宋体" w:cs="宋体"/>
          <w:b/>
          <w:color w:val="auto"/>
          <w:sz w:val="24"/>
          <w:szCs w:val="24"/>
          <w:highlight w:val="none"/>
        </w:rPr>
        <w:t>投标人的澄清、说明或者更正应当采用书面形式，应加盖投标人电子签章或其法定代表人电子签名。并将澄清等内容作为附件上传至系统中。</w:t>
      </w:r>
    </w:p>
    <w:p w14:paraId="6AA538AE">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3.4.5</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投标人的澄清文件是投标文件（响应文件）的组成部分，并取代投标文件（响应文件）中被澄清的部分。</w:t>
      </w:r>
    </w:p>
    <w:p w14:paraId="1932658A">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outlineLvl w:val="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3.4.6</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澄清文件应按谈判小组规定的时间提交。</w:t>
      </w:r>
    </w:p>
    <w:p w14:paraId="22E2F9DE">
      <w:pPr>
        <w:pageBreakBefore w:val="0"/>
        <w:widowControl w:val="0"/>
        <w:kinsoku/>
        <w:wordWrap/>
        <w:overflowPunct/>
        <w:topLinePunct w:val="0"/>
        <w:autoSpaceDE w:val="0"/>
        <w:autoSpaceDN w:val="0"/>
        <w:bidi w:val="0"/>
        <w:adjustRightInd w:val="0"/>
        <w:snapToGrid w:val="0"/>
        <w:spacing w:line="360" w:lineRule="auto"/>
        <w:ind w:left="0" w:firstLine="482" w:firstLineChars="200"/>
        <w:jc w:val="left"/>
        <w:outlineLvl w:val="2"/>
        <w:rPr>
          <w:rFonts w:hint="eastAsia" w:ascii="宋体" w:hAnsi="宋体" w:eastAsia="宋体" w:cs="宋体"/>
          <w:b/>
          <w:color w:val="auto"/>
          <w:sz w:val="24"/>
          <w:szCs w:val="24"/>
          <w:highlight w:val="none"/>
        </w:rPr>
      </w:pPr>
      <w:bookmarkStart w:id="299" w:name="_Toc32191"/>
      <w:bookmarkStart w:id="300" w:name="_Toc10283"/>
      <w:r>
        <w:rPr>
          <w:rFonts w:hint="eastAsia" w:ascii="宋体" w:hAnsi="宋体" w:eastAsia="宋体" w:cs="宋体"/>
          <w:b/>
          <w:color w:val="auto"/>
          <w:sz w:val="24"/>
          <w:szCs w:val="24"/>
          <w:highlight w:val="none"/>
        </w:rPr>
        <w:t>3.5 谈判规则</w:t>
      </w:r>
      <w:bookmarkEnd w:id="299"/>
      <w:bookmarkEnd w:id="300"/>
    </w:p>
    <w:p w14:paraId="1E9DE366">
      <w:pPr>
        <w:pageBreakBefore w:val="0"/>
        <w:widowControl w:val="0"/>
        <w:kinsoku/>
        <w:wordWrap/>
        <w:overflowPunct/>
        <w:topLinePunct w:val="0"/>
        <w:autoSpaceDE w:val="0"/>
        <w:autoSpaceDN w:val="0"/>
        <w:bidi w:val="0"/>
        <w:adjustRightInd w:val="0"/>
        <w:snapToGrid w:val="0"/>
        <w:spacing w:line="360" w:lineRule="auto"/>
        <w:ind w:left="0" w:firstLine="482" w:firstLineChars="200"/>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评审谈判在谈判公告所述网上电子交易系统进行。</w:t>
      </w:r>
    </w:p>
    <w:p w14:paraId="75493A0E">
      <w:pPr>
        <w:pageBreakBefore w:val="0"/>
        <w:widowControl w:val="0"/>
        <w:kinsoku/>
        <w:wordWrap/>
        <w:overflowPunct/>
        <w:topLinePunct w:val="0"/>
        <w:autoSpaceDE w:val="0"/>
        <w:autoSpaceDN w:val="0"/>
        <w:bidi w:val="0"/>
        <w:adjustRightInd w:val="0"/>
        <w:snapToGrid w:val="0"/>
        <w:spacing w:line="360" w:lineRule="auto"/>
        <w:ind w:lef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3.5.1 本次政府采购采取竞争性谈判方式。谈判小组</w:t>
      </w:r>
      <w:r>
        <w:rPr>
          <w:rFonts w:hint="eastAsia" w:ascii="宋体" w:hAnsi="宋体" w:eastAsia="宋体" w:cs="宋体"/>
          <w:color w:val="auto"/>
          <w:sz w:val="24"/>
          <w:szCs w:val="24"/>
          <w:highlight w:val="none"/>
          <w:lang w:eastAsia="zh-CN"/>
        </w:rPr>
        <w:t>将根</w:t>
      </w:r>
      <w:r>
        <w:rPr>
          <w:rFonts w:hint="eastAsia" w:ascii="宋体" w:hAnsi="宋体" w:eastAsia="宋体" w:cs="宋体"/>
          <w:color w:val="auto"/>
          <w:sz w:val="24"/>
          <w:szCs w:val="24"/>
          <w:highlight w:val="none"/>
        </w:rPr>
        <w:t>据评审情况就所投货物的技术、服务、价格等事项与有关投标人分别进行谈判。谈判的任何一方不得将与谈判有关的技术资料、价格和其他信息透露给其他供应商。</w:t>
      </w:r>
    </w:p>
    <w:p w14:paraId="653C6362">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3.5.2 谈判小组根据谈判文件规定的程序、评定成交的标准等事项与实质性响应谈判文件要求的投标人进行谈判。</w:t>
      </w:r>
    </w:p>
    <w:p w14:paraId="654154A6">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3.5.3 谈判小组所有成员集中与单一投标人分别进行谈判，并给予所有参加谈判的投标人平等的谈判机会。</w:t>
      </w:r>
    </w:p>
    <w:p w14:paraId="6B3A0D63">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3.5.4 在谈判过程中，谈判小组可以根据谈判文件和谈判情况实质性变动采购需求中的技术、服务要求以及合同草案条款，谈判文件中的其他内容将不再变动。实质性变动的内容，经采购人</w:t>
      </w:r>
      <w:r>
        <w:rPr>
          <w:rFonts w:hint="eastAsia" w:ascii="宋体" w:hAnsi="宋体" w:eastAsia="宋体" w:cs="宋体"/>
          <w:b w:val="0"/>
          <w:bCs w:val="0"/>
          <w:color w:val="auto"/>
          <w:sz w:val="24"/>
          <w:szCs w:val="24"/>
          <w:highlight w:val="none"/>
        </w:rPr>
        <w:t>代表确认后，</w:t>
      </w:r>
      <w:r>
        <w:rPr>
          <w:rFonts w:hint="eastAsia" w:ascii="宋体" w:hAnsi="宋体" w:eastAsia="宋体" w:cs="宋体"/>
          <w:b/>
          <w:color w:val="auto"/>
          <w:sz w:val="24"/>
          <w:szCs w:val="24"/>
          <w:highlight w:val="none"/>
        </w:rPr>
        <w:t>谈判小组将在评审界面的对话框及时通知所有参加谈判的供应商。评审期间，供应商可通过评审界面的对话框接受询问。谈判结束后，未实质性响应谈判文件的响应文件按无效处理，谈判小组应当通过评审界面的对话框告知有关供应商。</w:t>
      </w:r>
    </w:p>
    <w:p w14:paraId="45E93FC2">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3.5.5 对谈判文件作出的实质性变动是谈判文件的有效组成部分。</w:t>
      </w:r>
    </w:p>
    <w:p w14:paraId="6194AF75">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3.5.6 投标人应当按照谈判文件的变动情况和谈判小组的要求重新提交投标文件（响应文件）或修订投标文件相应条款，</w:t>
      </w:r>
      <w:r>
        <w:rPr>
          <w:rFonts w:hint="eastAsia" w:ascii="宋体" w:hAnsi="宋体" w:eastAsia="宋体" w:cs="宋体"/>
          <w:b/>
          <w:color w:val="auto"/>
          <w:sz w:val="24"/>
          <w:szCs w:val="24"/>
          <w:highlight w:val="none"/>
        </w:rPr>
        <w:t>并应加盖投标人电子签章或其法定代表人电子签名。</w:t>
      </w:r>
    </w:p>
    <w:p w14:paraId="4CD8E17F">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outlineLvl w:val="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3.5.7 价格谈判</w:t>
      </w:r>
    </w:p>
    <w:p w14:paraId="482950E2">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outlineLvl w:val="4"/>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3.5.7.1 见第二章“采购项目及技术服务要求”1.3.2项规定</w:t>
      </w:r>
    </w:p>
    <w:p w14:paraId="6B409EEF">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3.5.7.2 谈判小组应当要求所有继续参加谈判的供应商在规定时间内提交最后报价，提交最后报价的供应商不得少于3家。最后报价是投标文件（响应文件）的有效组成部分。</w:t>
      </w:r>
    </w:p>
    <w:p w14:paraId="4DDD8572">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3.5.8谈判文件的实质性变动影响到投标人因此无法继续参加谈判的，投标人可以在提交最后报价之前退出谈判。其响应文件按无效处理的投标人，所提交的最后报价也按无效处理。</w:t>
      </w:r>
    </w:p>
    <w:p w14:paraId="68F1E83F">
      <w:pPr>
        <w:pageBreakBefore w:val="0"/>
        <w:widowControl w:val="0"/>
        <w:kinsoku/>
        <w:wordWrap/>
        <w:overflowPunct/>
        <w:topLinePunct w:val="0"/>
        <w:autoSpaceDE w:val="0"/>
        <w:autoSpaceDN w:val="0"/>
        <w:bidi w:val="0"/>
        <w:adjustRightInd w:val="0"/>
        <w:snapToGrid w:val="0"/>
        <w:spacing w:line="360" w:lineRule="auto"/>
        <w:ind w:left="0" w:firstLine="482" w:firstLineChars="200"/>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3.5.9 投标人提交最后报价应在系统中填列分项报价，分项报价自动汇总价。</w:t>
      </w:r>
    </w:p>
    <w:p w14:paraId="14F42FB6">
      <w:pPr>
        <w:pageBreakBefore w:val="0"/>
        <w:widowControl w:val="0"/>
        <w:kinsoku/>
        <w:wordWrap/>
        <w:overflowPunct/>
        <w:topLinePunct w:val="0"/>
        <w:autoSpaceDE w:val="0"/>
        <w:autoSpaceDN w:val="0"/>
        <w:bidi w:val="0"/>
        <w:adjustRightInd w:val="0"/>
        <w:snapToGrid w:val="0"/>
        <w:spacing w:line="360" w:lineRule="auto"/>
        <w:ind w:left="0" w:firstLine="482" w:firstLineChars="200"/>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3.5.10 本项目在开标后只进行一轮报价，即最后报价。网上交易系统中管理员发起最后报价后，如投标人未在指定时限内提交最后报价，视为该供应商根据谈判情况退出谈判。</w:t>
      </w:r>
    </w:p>
    <w:p w14:paraId="00498CDB">
      <w:pPr>
        <w:pageBreakBefore w:val="0"/>
        <w:widowControl w:val="0"/>
        <w:kinsoku/>
        <w:wordWrap/>
        <w:overflowPunct/>
        <w:topLinePunct w:val="0"/>
        <w:autoSpaceDE w:val="0"/>
        <w:autoSpaceDN w:val="0"/>
        <w:bidi w:val="0"/>
        <w:adjustRightInd w:val="0"/>
        <w:snapToGrid w:val="0"/>
        <w:spacing w:line="360" w:lineRule="auto"/>
        <w:ind w:left="0" w:firstLine="482" w:firstLineChars="200"/>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3.5.11 投标人在网上报价过程中，如遇到网上投标系统的操作问题，可通过网上预留的咨询电话进行咨询。投标人因未按照要求进行操作、投标单位办理的数字证书失效等其他自身原因导致响应文件错误或无效的，谈判小组将认定其为无效投标。</w:t>
      </w:r>
    </w:p>
    <w:p w14:paraId="4B1CA5F4">
      <w:pPr>
        <w:pageBreakBefore w:val="0"/>
        <w:widowControl w:val="0"/>
        <w:kinsoku/>
        <w:wordWrap/>
        <w:overflowPunct/>
        <w:topLinePunct w:val="0"/>
        <w:autoSpaceDE w:val="0"/>
        <w:autoSpaceDN w:val="0"/>
        <w:bidi w:val="0"/>
        <w:adjustRightInd w:val="0"/>
        <w:snapToGrid w:val="0"/>
        <w:spacing w:line="360" w:lineRule="auto"/>
        <w:ind w:left="0" w:firstLine="482" w:firstLineChars="20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3.6 复核</w:t>
      </w:r>
      <w:r>
        <w:rPr>
          <w:rFonts w:hint="eastAsia" w:ascii="宋体" w:hAnsi="宋体" w:eastAsia="宋体" w:cs="宋体"/>
          <w:color w:val="auto"/>
          <w:sz w:val="24"/>
          <w:szCs w:val="24"/>
          <w:highlight w:val="none"/>
        </w:rPr>
        <w:t>：谈判小组对排名第一的、报价最低的、投标或相应文件被认定为无效的情形进行按谈判文件实质性要求重点复核。</w:t>
      </w:r>
    </w:p>
    <w:p w14:paraId="5FAAA375">
      <w:pPr>
        <w:pageBreakBefore w:val="0"/>
        <w:widowControl w:val="0"/>
        <w:kinsoku/>
        <w:wordWrap/>
        <w:overflowPunct/>
        <w:topLinePunct w:val="0"/>
        <w:autoSpaceDE w:val="0"/>
        <w:autoSpaceDN w:val="0"/>
        <w:bidi w:val="0"/>
        <w:adjustRightInd w:val="0"/>
        <w:snapToGrid w:val="0"/>
        <w:spacing w:line="360" w:lineRule="auto"/>
        <w:ind w:left="0" w:firstLine="482" w:firstLineChars="200"/>
        <w:jc w:val="left"/>
        <w:outlineLvl w:val="2"/>
        <w:rPr>
          <w:rFonts w:hint="eastAsia" w:ascii="宋体" w:hAnsi="宋体" w:eastAsia="宋体" w:cs="宋体"/>
          <w:b/>
          <w:color w:val="auto"/>
          <w:sz w:val="24"/>
          <w:szCs w:val="24"/>
          <w:highlight w:val="none"/>
        </w:rPr>
      </w:pPr>
      <w:bookmarkStart w:id="301" w:name="_Toc423723408"/>
      <w:bookmarkStart w:id="302" w:name="_Toc18334"/>
      <w:bookmarkStart w:id="303" w:name="_Toc1660"/>
      <w:r>
        <w:rPr>
          <w:rFonts w:hint="eastAsia" w:ascii="宋体" w:hAnsi="宋体" w:eastAsia="宋体" w:cs="宋体"/>
          <w:b/>
          <w:color w:val="auto"/>
          <w:sz w:val="24"/>
          <w:szCs w:val="24"/>
          <w:highlight w:val="none"/>
        </w:rPr>
        <w:t>3.7 评审结果</w:t>
      </w:r>
      <w:bookmarkEnd w:id="301"/>
      <w:bookmarkEnd w:id="302"/>
      <w:bookmarkEnd w:id="303"/>
    </w:p>
    <w:p w14:paraId="2B4D1717">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.1谈判小组从质量和服务均能满足谈判文件实质性响应要求的投标人中，按照报价由低到高的顺序提出3名以上成交候选人，并编写书面评审报告。</w:t>
      </w:r>
    </w:p>
    <w:p w14:paraId="11B176F9">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.2 确定成交供应商：按第三章“</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须知”7.1款规定及本章第1条规定。</w:t>
      </w:r>
    </w:p>
    <w:p w14:paraId="5B32662C">
      <w:pPr>
        <w:pageBreakBefore w:val="0"/>
        <w:widowControl w:val="0"/>
        <w:kinsoku/>
        <w:wordWrap/>
        <w:overflowPunct/>
        <w:topLinePunct w:val="0"/>
        <w:autoSpaceDE w:val="0"/>
        <w:autoSpaceDN w:val="0"/>
        <w:bidi w:val="0"/>
        <w:adjustRightInd w:val="0"/>
        <w:snapToGrid w:val="0"/>
        <w:spacing w:line="360" w:lineRule="auto"/>
        <w:ind w:left="0" w:firstLine="482" w:firstLineChars="200"/>
        <w:jc w:val="left"/>
        <w:outlineLvl w:val="2"/>
        <w:rPr>
          <w:rFonts w:hint="eastAsia" w:ascii="宋体" w:hAnsi="宋体" w:eastAsia="宋体" w:cs="宋体"/>
          <w:b/>
          <w:color w:val="auto"/>
          <w:sz w:val="24"/>
          <w:szCs w:val="24"/>
          <w:highlight w:val="none"/>
        </w:rPr>
      </w:pPr>
      <w:bookmarkStart w:id="304" w:name="_Toc15598"/>
      <w:bookmarkStart w:id="305" w:name="_Toc25995"/>
      <w:r>
        <w:rPr>
          <w:rFonts w:hint="eastAsia" w:ascii="宋体" w:hAnsi="宋体" w:eastAsia="宋体" w:cs="宋体"/>
          <w:b/>
          <w:color w:val="auto"/>
          <w:sz w:val="24"/>
          <w:szCs w:val="24"/>
          <w:highlight w:val="none"/>
        </w:rPr>
        <w:t>3.8 谈判终止</w:t>
      </w:r>
      <w:bookmarkEnd w:id="304"/>
      <w:bookmarkEnd w:id="305"/>
    </w:p>
    <w:p w14:paraId="6FAF9065">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outlineLvl w:val="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.1 出现下列情形之一的，终止竞争性谈判活动：</w:t>
      </w:r>
    </w:p>
    <w:p w14:paraId="209DF690">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（1）因情况变化，不再符合规定的竞争性谈判方式适用情形的；</w:t>
      </w:r>
    </w:p>
    <w:p w14:paraId="5E0D0998">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（2）出现影响采购公正的违法、违规行为的；</w:t>
      </w:r>
    </w:p>
    <w:p w14:paraId="3CA2CA37">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（3）在采购过程中符合竞争要求的供应商或者报价未超过采购预算的供应商不足3家的。</w:t>
      </w:r>
    </w:p>
    <w:p w14:paraId="3AF0E535">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outlineLvl w:val="4"/>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（4）在采购活动中因重大变故，采购任务取消的</w:t>
      </w:r>
      <w:r>
        <w:rPr>
          <w:rFonts w:hint="eastAsia" w:ascii="宋体" w:hAnsi="宋体" w:cs="宋体"/>
          <w:color w:val="auto"/>
          <w:sz w:val="24"/>
          <w:szCs w:val="24"/>
          <w:highlight w:val="none"/>
          <w:lang w:eastAsia="zh-CN"/>
        </w:rPr>
        <w:t>。</w:t>
      </w:r>
    </w:p>
    <w:p w14:paraId="7A13960E">
      <w:pPr>
        <w:pageBreakBefore w:val="0"/>
        <w:widowControl w:val="0"/>
        <w:kinsoku/>
        <w:wordWrap/>
        <w:overflowPunct/>
        <w:topLinePunct w:val="0"/>
        <w:autoSpaceDE w:val="0"/>
        <w:autoSpaceDN w:val="0"/>
        <w:bidi w:val="0"/>
        <w:adjustRightInd w:val="0"/>
        <w:snapToGrid w:val="0"/>
        <w:spacing w:line="360" w:lineRule="auto"/>
        <w:ind w:left="0"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.2 谈判小组要在采购项目（标段）谈判失败时，出具谈判文件是否存在不合理条款的论证意见，要协助采购人、采购代理机构、财政部门答复质疑或处理投诉事项。　</w:t>
      </w:r>
    </w:p>
    <w:p w14:paraId="2740C45C">
      <w:pPr>
        <w:pageBreakBefore w:val="0"/>
        <w:widowControl w:val="0"/>
        <w:kinsoku/>
        <w:wordWrap/>
        <w:overflowPunct/>
        <w:topLinePunct w:val="0"/>
        <w:bidi w:val="0"/>
        <w:adjustRightInd w:val="0"/>
        <w:snapToGrid w:val="0"/>
        <w:spacing w:line="360" w:lineRule="auto"/>
        <w:ind w:left="0" w:firstLine="482" w:firstLineChars="200"/>
        <w:jc w:val="left"/>
        <w:outlineLvl w:val="1"/>
        <w:rPr>
          <w:rFonts w:hint="eastAsia" w:ascii="宋体" w:hAnsi="宋体" w:eastAsia="宋体" w:cs="宋体"/>
          <w:b/>
          <w:bCs/>
          <w:color w:val="auto"/>
          <w:sz w:val="24"/>
          <w:szCs w:val="24"/>
          <w:highlight w:val="none"/>
          <w:lang w:val="zh-CN"/>
        </w:rPr>
      </w:pPr>
      <w:bookmarkStart w:id="306" w:name="_Toc5714"/>
      <w:bookmarkStart w:id="307" w:name="_Toc17307"/>
      <w:bookmarkStart w:id="308" w:name="_Toc518457629"/>
      <w:r>
        <w:rPr>
          <w:rFonts w:hint="eastAsia" w:ascii="宋体" w:hAnsi="宋体" w:eastAsia="宋体" w:cs="宋体"/>
          <w:b/>
          <w:bCs/>
          <w:color w:val="auto"/>
          <w:sz w:val="24"/>
          <w:szCs w:val="24"/>
          <w:highlight w:val="none"/>
          <w:lang w:val="zh-CN"/>
        </w:rPr>
        <w:t>4. 政府采购促进中小企业发展扶持政策</w:t>
      </w:r>
      <w:bookmarkEnd w:id="306"/>
      <w:bookmarkEnd w:id="307"/>
      <w:bookmarkEnd w:id="308"/>
    </w:p>
    <w:p w14:paraId="4D02CBA0">
      <w:pPr>
        <w:pStyle w:val="8"/>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4.1 在政府采购活动中，供应商提供的货物、工程或者服务符合下列情形的，享受《政府采购促进中小企业发展管理办法》规定的中小企业扶持政策：</w:t>
      </w:r>
    </w:p>
    <w:p w14:paraId="5BAC79DC">
      <w:pPr>
        <w:pStyle w:val="8"/>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（一）在货物采购项目中，货物由中小企业制造，即货物由中小企业生产且使用该中小企业商号或者注册商标；</w:t>
      </w:r>
    </w:p>
    <w:p w14:paraId="7A3FC145">
      <w:pPr>
        <w:pStyle w:val="8"/>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（二）在工程采购项目中，工程由中小企业承建，即工程施工单位为中小企业；</w:t>
      </w:r>
    </w:p>
    <w:p w14:paraId="69621C0E">
      <w:pPr>
        <w:pStyle w:val="8"/>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（三）在服务采购项目中，服务由中小企业承接，即提供服务的人员为中小企业依照《中华人民共和国劳动合同法》订立劳动合同的从业人员。</w:t>
      </w:r>
    </w:p>
    <w:p w14:paraId="74065E31">
      <w:pPr>
        <w:pStyle w:val="8"/>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在货物采购项目中，供应商提供的货物既有中小企业制造货物，也有大型企业制造货物的，不享受中小企业扶持政策。</w:t>
      </w:r>
    </w:p>
    <w:p w14:paraId="226DF4B3">
      <w:pPr>
        <w:pStyle w:val="8"/>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以联合体形式参加政府采购活动，联合体各方均为中小企业的，联合体视同中小企业。其中，联合体各方均为小微企业的，联合体视同小微企业。</w:t>
      </w:r>
    </w:p>
    <w:p w14:paraId="2888C245">
      <w:pPr>
        <w:pStyle w:val="8"/>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4.2 符合中小企业划分标准的个体工商户，在政府采购活动中视同中小企业。</w:t>
      </w:r>
    </w:p>
    <w:p w14:paraId="2E689128">
      <w:pPr>
        <w:pStyle w:val="8"/>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4.3 监狱企业、符合法定条件的残疾人福利性单位视同小型、微型企业，享受预留份额、评审中价格扣除等政府采购促进中小企业发展的政府采购政策。监狱企业参加政府采购活动时，应当提供由省级以上监狱管理局、戒毒管理局（含新疆生产建设兵团）出具的属于监狱企业的证明文件。符合法定条件的残疾人福利性单位提供财库〔2017〕141号规定的《残疾人福利性单位声明函》，残疾人福利性单位属于小型、微型企业的，不重复享受政策。</w:t>
      </w:r>
    </w:p>
    <w:p w14:paraId="3AE6F924">
      <w:pPr>
        <w:pStyle w:val="8"/>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4.3.1 享受政府采购支持政策的残疾人福利性单位应当同时满足以下条件：</w:t>
      </w:r>
    </w:p>
    <w:p w14:paraId="3AC3437A">
      <w:pPr>
        <w:pStyle w:val="8"/>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（1）安置的残疾人占本单位在职职工人数的比例不低于25%（含25%），并且安置的残疾人人数不少于10人（含10人）；</w:t>
      </w:r>
    </w:p>
    <w:p w14:paraId="57033215">
      <w:pPr>
        <w:pStyle w:val="8"/>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（2）依法与安置的每位残疾人签订了一年以上（含一年）的劳动合同或服务协议；</w:t>
      </w:r>
    </w:p>
    <w:p w14:paraId="2E33EC51">
      <w:pPr>
        <w:pStyle w:val="8"/>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（3）为安置的每位残疾人按月足额缴纳了基本养老保险、基本医疗保险、失业保险、工伤保险和生育保险等社会保险费；</w:t>
      </w:r>
    </w:p>
    <w:p w14:paraId="617D02E6">
      <w:pPr>
        <w:pStyle w:val="8"/>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（4）通过银行等金融机构向安置的每位残疾人，按月支付了不低于单位所在区县适用的经省级人民政府批准的月最低工资标准的工资；</w:t>
      </w:r>
    </w:p>
    <w:p w14:paraId="1A3DB4FE">
      <w:pPr>
        <w:pStyle w:val="8"/>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（5）提供本单位制造的货物、承担的工程或者服务（以下简称产品），或者提供其他残疾人福利性单位制造的货物（不包括使用非残疾人福利性单位注册商标的货物）。</w:t>
      </w:r>
    </w:p>
    <w:p w14:paraId="4A23EB88">
      <w:pPr>
        <w:pStyle w:val="8"/>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178ED748">
      <w:pPr>
        <w:pStyle w:val="8"/>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4.4 参加本次政府招标项目的中小企业应按附件格式提供《中小企业声明函》。如招标文件接受以联合体形式参加投标的，联合体各方均应按附件格式提供《中小企业声明函》。</w:t>
      </w:r>
    </w:p>
    <w:p w14:paraId="76D456C3">
      <w:pPr>
        <w:pStyle w:val="8"/>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供应商按照财库〔2020〕46号规定及招标文件要求提供声明函内容不实的，属于提供虚假材料谋取中标、成交，依照《中华人民共和国政府采购法》等国家有关规定追究相应责任。</w:t>
      </w:r>
    </w:p>
    <w:p w14:paraId="0494233A">
      <w:pPr>
        <w:pStyle w:val="8"/>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4.5 本次政府采购项目专门面向中小企业，专门面向中小企业的采购项目无价格扣除。供应商无需在“投标文件编制系统 ”分项报价表中填写“是否享受价格折扣、折扣率（%）”。</w:t>
      </w:r>
    </w:p>
    <w:p w14:paraId="3AFFF470">
      <w:pPr>
        <w:pStyle w:val="8"/>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4.6 根据财政部、工业和信息化部有关负责人就印发《政府采购促进中小企业发展管理办法》答记者问，为方便广大中小企业、政府部门和社会公众识别企业规模类型，工业和信息化部组织开发了中小企业规模类型自测小程序，并于 2020 年 2 月 27 日上线运行，在国务院客户端和工业和信息化部网站上均有链接，广大中小企业和各类社会机构填写企业所属的行业和指标数据自动生成企业规模类型测试结果。</w:t>
      </w:r>
    </w:p>
    <w:p w14:paraId="5F57E35D">
      <w:pPr>
        <w:pStyle w:val="8"/>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4.7 中标、成交供应商享受中小企业扶持政策的，中标、成交供应商的《中小企业声明函》将随中标、成交结果公开。</w:t>
      </w:r>
    </w:p>
    <w:p w14:paraId="0ADE9E0F">
      <w:pPr>
        <w:pStyle w:val="8"/>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4.8 依法享受扶持政策获得政府采购合同的，小微企业不得将合同分包给大中型企业，中型企业不得将合同分包给大型企业。</w:t>
      </w:r>
    </w:p>
    <w:p w14:paraId="72A8F2EC">
      <w:pPr>
        <w:pStyle w:val="8"/>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b/>
          <w:bCs/>
          <w:color w:val="auto"/>
          <w:highlight w:val="none"/>
        </w:rPr>
      </w:pPr>
      <w:r>
        <w:rPr>
          <w:rFonts w:hint="eastAsia" w:ascii="宋体" w:hAnsi="宋体" w:eastAsia="宋体" w:cs="宋体"/>
          <w:color w:val="auto"/>
          <w:sz w:val="24"/>
          <w:szCs w:val="24"/>
          <w:highlight w:val="none"/>
          <w:lang w:val="zh-CN"/>
        </w:rPr>
        <w:t>4.9 政府采购监督检查、投诉处理及政府采购行政处罚中对中小企业的认定，由货物制造商或者工程、服务供应商注册登记所在地的县级以上人民政府中小企业主管部门负责。</w:t>
      </w:r>
    </w:p>
    <w:p w14:paraId="713087A0">
      <w:pPr>
        <w:pStyle w:val="8"/>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b/>
          <w:bCs/>
          <w:color w:val="auto"/>
          <w:highlight w:val="none"/>
        </w:rPr>
      </w:pPr>
    </w:p>
    <w:p w14:paraId="758D94FB">
      <w:pPr>
        <w:pStyle w:val="8"/>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b/>
          <w:bCs/>
          <w:color w:val="auto"/>
          <w:highlight w:val="none"/>
        </w:rPr>
      </w:pPr>
    </w:p>
    <w:p w14:paraId="3C36B6F4">
      <w:pPr>
        <w:pStyle w:val="8"/>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b/>
          <w:bCs/>
          <w:color w:val="auto"/>
          <w:highlight w:val="none"/>
        </w:rPr>
      </w:pPr>
      <w:r>
        <w:rPr>
          <w:rFonts w:hint="eastAsia" w:ascii="宋体" w:hAnsi="宋体" w:eastAsia="宋体" w:cs="宋体"/>
          <w:b/>
          <w:bCs/>
          <w:color w:val="auto"/>
          <w:highlight w:val="none"/>
        </w:rPr>
        <w:t>附件：《中小企业划型标准规定》（工信部联企业〔2011〕300号）</w:t>
      </w:r>
    </w:p>
    <w:p w14:paraId="0CB48BAC">
      <w:pPr>
        <w:pStyle w:val="8"/>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一、根据《中华人民共和国中小企业促进法》和《国务院关于进一步促进中小企业发展的若干意见》（国发〔2009〕36号</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，制定本规定。</w:t>
      </w:r>
    </w:p>
    <w:p w14:paraId="19C75442">
      <w:pPr>
        <w:pStyle w:val="8"/>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二、中小企业划分为中型、小型、微型三种类型，具体标准根据企业从业人员、营业收入、资产总额等指标，结合行业特点制定。</w:t>
      </w:r>
    </w:p>
    <w:p w14:paraId="105E24E7">
      <w:pPr>
        <w:pStyle w:val="8"/>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6BDB6530">
      <w:pPr>
        <w:pStyle w:val="8"/>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四、各行业划型标准为：</w:t>
      </w:r>
    </w:p>
    <w:p w14:paraId="023F1155">
      <w:pPr>
        <w:pStyle w:val="8"/>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（一）农、林、牧、渔业。营业收入20000万元以下的为中小微型企业。其中，营业收入500万元及以上的为中型企业，营业收入50万元及以上的为小型企业，营业收入50万元以下的为微型企业。</w:t>
      </w:r>
    </w:p>
    <w:p w14:paraId="0C65BA7F">
      <w:pPr>
        <w:pStyle w:val="8"/>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147953EE">
      <w:pPr>
        <w:pStyle w:val="8"/>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347BA8F2">
      <w:pPr>
        <w:pStyle w:val="8"/>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2C309882">
      <w:pPr>
        <w:pStyle w:val="8"/>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73CD2E28">
      <w:pPr>
        <w:pStyle w:val="8"/>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7EA7A0E0">
      <w:pPr>
        <w:pStyle w:val="8"/>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07D9B16C">
      <w:pPr>
        <w:pStyle w:val="8"/>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42EEAB2C">
      <w:pPr>
        <w:pStyle w:val="8"/>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3DB4619A">
      <w:pPr>
        <w:pStyle w:val="8"/>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32399D80">
      <w:pPr>
        <w:pStyle w:val="8"/>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5DBF6627">
      <w:pPr>
        <w:pStyle w:val="8"/>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05A4FDC7">
      <w:pPr>
        <w:pStyle w:val="8"/>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5BDD11B1">
      <w:pPr>
        <w:pStyle w:val="8"/>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7C623FB2">
      <w:pPr>
        <w:pStyle w:val="8"/>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79462CE3">
      <w:pPr>
        <w:pStyle w:val="8"/>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（十六）其他未列明行业。从业人员300人以下的为中小微型企业。其中，从业人员100人及以上的为中型企业；从业人员10人及以上的为小型企业；从业人员10人以下的为微型企业。</w:t>
      </w:r>
    </w:p>
    <w:p w14:paraId="50E8B3D4">
      <w:pPr>
        <w:pStyle w:val="8"/>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五、企业类型的划分以统计部门的统计数据为依据。</w:t>
      </w:r>
    </w:p>
    <w:p w14:paraId="6662AFA5">
      <w:pPr>
        <w:pStyle w:val="8"/>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六、本规定适用于在中华人民共和国境内依法设立的各类所有制和各种组织形式的企业。个体工商户和本规定以外的行业，参照本规定进行划型。</w:t>
      </w:r>
    </w:p>
    <w:p w14:paraId="567C3C9F">
      <w:pPr>
        <w:pStyle w:val="8"/>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七、本规定的中型企业标准上限即为大型企业标准的下限，国家统计部门据此制定大中小微型企业的统计分类。国务院有关部门据此进行相关数据分析，不得制定与本规定不一致的企业划型标准。</w:t>
      </w:r>
    </w:p>
    <w:p w14:paraId="7EC7E8FD">
      <w:pPr>
        <w:pStyle w:val="8"/>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八、本规定由工业和信息化部、国家统计局会同有关部门根据《国民经济行业分类》修订情况和企业发展变化情况适时修订。</w:t>
      </w:r>
    </w:p>
    <w:p w14:paraId="6E0F44E4">
      <w:pPr>
        <w:pStyle w:val="8"/>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九、本规定由工业和信息化部、国家统计局会同有关部门负责解释。</w:t>
      </w:r>
    </w:p>
    <w:p w14:paraId="5E958D75">
      <w:pPr>
        <w:pStyle w:val="8"/>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b/>
          <w:bCs/>
          <w:color w:val="auto"/>
          <w:spacing w:val="0"/>
          <w:sz w:val="36"/>
          <w:szCs w:val="36"/>
          <w:highlight w:val="none"/>
        </w:rPr>
      </w:pPr>
      <w:r>
        <w:rPr>
          <w:rFonts w:hint="eastAsia" w:ascii="宋体" w:hAnsi="宋体" w:eastAsia="宋体" w:cs="宋体"/>
          <w:color w:val="auto"/>
          <w:sz w:val="24"/>
          <w:szCs w:val="24"/>
          <w:highlight w:val="none"/>
        </w:rPr>
        <w:t>十、本规定自发布之日起执行，原国家经贸委、原国家计委、财政部和国家统计局2003年颁布的《中小企业标准暂行规定》国经贸中小企</w:t>
      </w:r>
      <w:r>
        <w:rPr>
          <w:rFonts w:hint="eastAsia" w:ascii="宋体" w:hAnsi="宋体" w:eastAsia="宋体" w:cs="宋体"/>
          <w:color w:val="auto"/>
          <w:sz w:val="24"/>
          <w:szCs w:val="24"/>
          <w:highlight w:val="none"/>
          <w:lang w:eastAsia="zh-CN"/>
        </w:rPr>
        <w:t>〔2003〕143号</w:t>
      </w:r>
      <w:r>
        <w:rPr>
          <w:rFonts w:hint="eastAsia" w:ascii="宋体" w:hAnsi="宋体" w:eastAsia="宋体" w:cs="宋体"/>
          <w:color w:val="auto"/>
          <w:sz w:val="24"/>
          <w:szCs w:val="24"/>
          <w:highlight w:val="none"/>
        </w:rPr>
        <w:t>同时废止。</w:t>
      </w:r>
      <w:r>
        <w:rPr>
          <w:rFonts w:hint="eastAsia" w:ascii="宋体" w:hAnsi="宋体" w:eastAsia="宋体" w:cs="宋体"/>
          <w:b/>
          <w:bCs/>
          <w:color w:val="auto"/>
          <w:spacing w:val="0"/>
          <w:sz w:val="36"/>
          <w:szCs w:val="36"/>
          <w:highlight w:val="none"/>
        </w:rPr>
        <w:br w:type="page"/>
      </w:r>
    </w:p>
    <w:p w14:paraId="0805B767">
      <w:pPr>
        <w:widowControl w:val="0"/>
        <w:wordWrap/>
        <w:bidi w:val="0"/>
        <w:spacing w:line="360" w:lineRule="auto"/>
        <w:ind w:right="238"/>
        <w:jc w:val="center"/>
        <w:outlineLvl w:val="0"/>
        <w:rPr>
          <w:rFonts w:hint="eastAsia" w:ascii="宋体" w:hAnsi="宋体" w:eastAsia="宋体" w:cs="宋体"/>
          <w:b/>
          <w:color w:val="auto"/>
          <w:spacing w:val="0"/>
          <w:sz w:val="36"/>
          <w:szCs w:val="36"/>
          <w:highlight w:val="none"/>
        </w:rPr>
      </w:pPr>
      <w:bookmarkStart w:id="309" w:name="_Toc298"/>
      <w:r>
        <w:rPr>
          <w:rFonts w:hint="eastAsia" w:ascii="宋体" w:hAnsi="宋体" w:eastAsia="宋体" w:cs="宋体"/>
          <w:b/>
          <w:color w:val="auto"/>
          <w:spacing w:val="0"/>
          <w:sz w:val="36"/>
          <w:szCs w:val="36"/>
          <w:highlight w:val="none"/>
        </w:rPr>
        <w:t xml:space="preserve">第五章 </w:t>
      </w:r>
      <w:r>
        <w:rPr>
          <w:rFonts w:hint="eastAsia" w:ascii="宋体" w:hAnsi="宋体" w:eastAsia="宋体" w:cs="宋体"/>
          <w:b/>
          <w:color w:val="auto"/>
          <w:spacing w:val="0"/>
          <w:sz w:val="36"/>
          <w:szCs w:val="36"/>
          <w:highlight w:val="none"/>
          <w:lang w:val="en-US" w:eastAsia="zh-CN"/>
        </w:rPr>
        <w:t xml:space="preserve"> </w:t>
      </w:r>
      <w:r>
        <w:rPr>
          <w:rFonts w:hint="eastAsia" w:ascii="宋体" w:hAnsi="宋体" w:eastAsia="宋体" w:cs="宋体"/>
          <w:b/>
          <w:color w:val="auto"/>
          <w:spacing w:val="0"/>
          <w:sz w:val="36"/>
          <w:szCs w:val="36"/>
          <w:highlight w:val="none"/>
        </w:rPr>
        <w:t>合同主要条款</w:t>
      </w:r>
      <w:bookmarkEnd w:id="309"/>
      <w:bookmarkStart w:id="310" w:name="_Toc246996338"/>
      <w:bookmarkStart w:id="311" w:name="_Toc246997081"/>
      <w:bookmarkStart w:id="312" w:name="_Toc247085853"/>
      <w:bookmarkStart w:id="313" w:name="_Toc144974831"/>
      <w:bookmarkStart w:id="314" w:name="_Toc152042551"/>
      <w:bookmarkStart w:id="315" w:name="_Toc152045769"/>
      <w:bookmarkStart w:id="316" w:name="_Toc179632787"/>
    </w:p>
    <w:bookmarkEnd w:id="310"/>
    <w:bookmarkEnd w:id="311"/>
    <w:bookmarkEnd w:id="312"/>
    <w:bookmarkEnd w:id="313"/>
    <w:bookmarkEnd w:id="314"/>
    <w:bookmarkEnd w:id="315"/>
    <w:bookmarkEnd w:id="316"/>
    <w:p w14:paraId="70400B54">
      <w:pPr>
        <w:keepNext w:val="0"/>
        <w:keepLines w:val="0"/>
        <w:widowControl w:val="0"/>
        <w:bidi w:val="0"/>
        <w:spacing w:before="260" w:after="260" w:line="416" w:lineRule="auto"/>
        <w:jc w:val="center"/>
        <w:textAlignment w:val="auto"/>
        <w:outlineLvl w:val="9"/>
        <w:rPr>
          <w:rFonts w:ascii="Arial" w:hAnsi="Arial" w:eastAsia="黑体" w:cs="Times New Roman"/>
          <w:b/>
          <w:bCs/>
          <w:color w:val="auto"/>
          <w:kern w:val="2"/>
          <w:sz w:val="24"/>
          <w:szCs w:val="24"/>
          <w:highlight w:val="none"/>
          <w:lang w:val="zh-CN" w:eastAsia="zh-CN" w:bidi="ar-SA"/>
        </w:rPr>
      </w:pPr>
      <w:bookmarkStart w:id="317" w:name="_Toc5374"/>
      <w:bookmarkStart w:id="318" w:name="_Toc519783173"/>
      <w:r>
        <w:rPr>
          <w:rFonts w:hint="eastAsia" w:ascii="Arial" w:hAnsi="Arial" w:eastAsia="黑体" w:cs="Times New Roman"/>
          <w:b/>
          <w:bCs/>
          <w:color w:val="auto"/>
          <w:kern w:val="2"/>
          <w:sz w:val="24"/>
          <w:szCs w:val="24"/>
          <w:highlight w:val="none"/>
          <w:lang w:val="zh-CN" w:eastAsia="zh-CN" w:bidi="ar-SA"/>
        </w:rPr>
        <w:t>（以实际签订合同为准）</w:t>
      </w:r>
    </w:p>
    <w:p w14:paraId="049A3413">
      <w:pPr>
        <w:keepNext/>
        <w:keepLines/>
        <w:pageBreakBefore w:val="0"/>
        <w:widowControl w:val="0"/>
        <w:kinsoku/>
        <w:wordWrap/>
        <w:overflowPunct/>
        <w:topLinePunct w:val="0"/>
        <w:bidi w:val="0"/>
        <w:snapToGrid/>
        <w:spacing w:line="360" w:lineRule="auto"/>
        <w:jc w:val="center"/>
        <w:textAlignment w:val="auto"/>
        <w:outlineLvl w:val="0"/>
        <w:rPr>
          <w:rFonts w:hint="eastAsia" w:ascii="宋体" w:hAnsi="宋体" w:eastAsia="宋体" w:cs="宋体"/>
          <w:b/>
          <w:bCs/>
          <w:color w:val="auto"/>
          <w:kern w:val="2"/>
          <w:sz w:val="28"/>
          <w:szCs w:val="28"/>
          <w:highlight w:val="none"/>
          <w:lang w:val="en-US" w:eastAsia="zh-CN" w:bidi="ar-SA"/>
        </w:rPr>
      </w:pPr>
      <w:bookmarkStart w:id="319" w:name="_Toc9726"/>
      <w:r>
        <w:rPr>
          <w:rFonts w:hint="eastAsia" w:ascii="宋体" w:hAnsi="宋体" w:eastAsia="宋体" w:cs="宋体"/>
          <w:b/>
          <w:bCs/>
          <w:color w:val="auto"/>
          <w:kern w:val="2"/>
          <w:sz w:val="28"/>
          <w:szCs w:val="28"/>
          <w:highlight w:val="none"/>
          <w:lang w:val="en-US" w:eastAsia="zh-CN" w:bidi="ar-SA"/>
        </w:rPr>
        <w:fldChar w:fldCharType="begin"/>
      </w:r>
      <w:r>
        <w:rPr>
          <w:rFonts w:hint="eastAsia" w:ascii="宋体" w:hAnsi="宋体" w:eastAsia="宋体" w:cs="宋体"/>
          <w:b/>
          <w:bCs/>
          <w:color w:val="auto"/>
          <w:kern w:val="2"/>
          <w:sz w:val="28"/>
          <w:szCs w:val="28"/>
          <w:highlight w:val="none"/>
          <w:lang w:val="en-US" w:eastAsia="zh-CN" w:bidi="ar-SA"/>
        </w:rPr>
        <w:instrText xml:space="preserve"> AUTOTEXT  专用合同条款  \* MERGEFORMAT </w:instrText>
      </w:r>
      <w:r>
        <w:rPr>
          <w:rFonts w:hint="eastAsia" w:ascii="宋体" w:hAnsi="宋体" w:eastAsia="宋体" w:cs="宋体"/>
          <w:b/>
          <w:bCs/>
          <w:color w:val="auto"/>
          <w:kern w:val="2"/>
          <w:sz w:val="28"/>
          <w:szCs w:val="28"/>
          <w:highlight w:val="none"/>
          <w:lang w:val="en-US" w:eastAsia="zh-CN" w:bidi="ar-SA"/>
        </w:rPr>
        <w:fldChar w:fldCharType="separate"/>
      </w:r>
      <w:r>
        <w:rPr>
          <w:rFonts w:hint="eastAsia" w:ascii="宋体" w:hAnsi="宋体" w:eastAsia="宋体" w:cs="宋体"/>
          <w:b/>
          <w:bCs/>
          <w:color w:val="auto"/>
          <w:kern w:val="2"/>
          <w:sz w:val="28"/>
          <w:szCs w:val="28"/>
          <w:highlight w:val="none"/>
          <w:lang w:val="en-US" w:eastAsia="zh-CN" w:bidi="ar-SA"/>
        </w:rPr>
        <w:fldChar w:fldCharType="end"/>
      </w:r>
      <w:r>
        <w:rPr>
          <w:rFonts w:hint="eastAsia" w:ascii="宋体" w:hAnsi="宋体" w:eastAsia="宋体" w:cs="宋体"/>
          <w:b/>
          <w:bCs/>
          <w:color w:val="auto"/>
          <w:kern w:val="2"/>
          <w:sz w:val="28"/>
          <w:szCs w:val="28"/>
          <w:highlight w:val="none"/>
          <w:lang w:val="en-US" w:eastAsia="zh-CN" w:bidi="ar-SA"/>
        </w:rPr>
        <w:t>第一部分 合同协议书</w:t>
      </w:r>
      <w:bookmarkEnd w:id="319"/>
    </w:p>
    <w:p w14:paraId="541F9EA5">
      <w:pPr>
        <w:pageBreakBefore w:val="0"/>
        <w:widowControl w:val="0"/>
        <w:kinsoku/>
        <w:wordWrap/>
        <w:overflowPunct/>
        <w:topLinePunct w:val="0"/>
        <w:bidi w:val="0"/>
        <w:snapToGrid/>
        <w:spacing w:line="360" w:lineRule="auto"/>
        <w:ind w:left="0" w:leftChars="0" w:firstLine="422" w:firstLineChars="200"/>
        <w:textAlignment w:val="auto"/>
        <w:rPr>
          <w:rFonts w:hint="eastAsia" w:ascii="宋体" w:hAnsi="宋体" w:eastAsia="宋体" w:cs="宋体"/>
          <w:b/>
          <w:color w:val="auto"/>
          <w:kern w:val="2"/>
          <w:sz w:val="21"/>
          <w:szCs w:val="21"/>
          <w:highlight w:val="none"/>
          <w:u w:val="single"/>
          <w:lang w:bidi="ar"/>
        </w:rPr>
      </w:pPr>
      <w:r>
        <w:rPr>
          <w:rFonts w:hint="eastAsia" w:ascii="宋体" w:hAnsi="宋体" w:eastAsia="宋体" w:cs="宋体"/>
          <w:b/>
          <w:color w:val="auto"/>
          <w:kern w:val="2"/>
          <w:sz w:val="21"/>
          <w:szCs w:val="21"/>
          <w:highlight w:val="none"/>
          <w:lang w:bidi="ar"/>
        </w:rPr>
        <w:t>发包人（全称）：</w:t>
      </w:r>
      <w:r>
        <w:rPr>
          <w:rFonts w:hint="eastAsia" w:ascii="宋体" w:hAnsi="宋体" w:eastAsia="宋体" w:cs="宋体"/>
          <w:b/>
          <w:color w:val="auto"/>
          <w:kern w:val="2"/>
          <w:sz w:val="21"/>
          <w:szCs w:val="21"/>
          <w:highlight w:val="none"/>
          <w:u w:val="single"/>
          <w:lang w:bidi="ar"/>
        </w:rPr>
        <w:t xml:space="preserve"> </w:t>
      </w:r>
      <w:r>
        <w:rPr>
          <w:rFonts w:hint="eastAsia" w:ascii="宋体" w:hAnsi="宋体" w:eastAsia="宋体" w:cs="宋体"/>
          <w:b/>
          <w:color w:val="auto"/>
          <w:kern w:val="2"/>
          <w:sz w:val="21"/>
          <w:szCs w:val="21"/>
          <w:highlight w:val="none"/>
          <w:u w:val="single"/>
          <w:lang w:val="en-US" w:eastAsia="zh-CN" w:bidi="ar"/>
        </w:rPr>
        <w:t xml:space="preserve">                                    </w:t>
      </w:r>
      <w:r>
        <w:rPr>
          <w:rFonts w:hint="eastAsia" w:ascii="宋体" w:hAnsi="宋体" w:eastAsia="宋体" w:cs="宋体"/>
          <w:b/>
          <w:color w:val="auto"/>
          <w:kern w:val="2"/>
          <w:sz w:val="21"/>
          <w:szCs w:val="21"/>
          <w:highlight w:val="none"/>
          <w:u w:val="single"/>
          <w:lang w:bidi="ar"/>
        </w:rPr>
        <w:t xml:space="preserve">    </w:t>
      </w:r>
    </w:p>
    <w:p w14:paraId="6B724CBE">
      <w:pPr>
        <w:pageBreakBefore w:val="0"/>
        <w:widowControl w:val="0"/>
        <w:kinsoku/>
        <w:wordWrap/>
        <w:overflowPunct/>
        <w:topLinePunct w:val="0"/>
        <w:bidi w:val="0"/>
        <w:snapToGrid/>
        <w:spacing w:line="360" w:lineRule="auto"/>
        <w:ind w:left="0" w:leftChars="0" w:firstLine="422" w:firstLineChars="200"/>
        <w:textAlignment w:val="auto"/>
        <w:rPr>
          <w:rFonts w:hint="eastAsia" w:ascii="宋体" w:hAnsi="宋体" w:eastAsia="宋体" w:cs="宋体"/>
          <w:b/>
          <w:color w:val="auto"/>
          <w:kern w:val="2"/>
          <w:sz w:val="21"/>
          <w:szCs w:val="21"/>
          <w:highlight w:val="none"/>
          <w:u w:val="single"/>
          <w:lang w:bidi="ar"/>
        </w:rPr>
      </w:pPr>
      <w:r>
        <w:rPr>
          <w:rFonts w:hint="eastAsia" w:ascii="宋体" w:hAnsi="宋体" w:eastAsia="宋体" w:cs="宋体"/>
          <w:b/>
          <w:color w:val="auto"/>
          <w:kern w:val="2"/>
          <w:sz w:val="21"/>
          <w:szCs w:val="21"/>
          <w:highlight w:val="none"/>
          <w:lang w:bidi="ar"/>
        </w:rPr>
        <w:t>承包人（全称）：</w:t>
      </w:r>
      <w:r>
        <w:rPr>
          <w:rFonts w:hint="eastAsia" w:ascii="宋体" w:hAnsi="宋体" w:eastAsia="宋体" w:cs="宋体"/>
          <w:b/>
          <w:color w:val="auto"/>
          <w:kern w:val="2"/>
          <w:sz w:val="21"/>
          <w:szCs w:val="21"/>
          <w:highlight w:val="none"/>
          <w:u w:val="single"/>
          <w:lang w:bidi="ar"/>
        </w:rPr>
        <w:t xml:space="preserve">                </w:t>
      </w:r>
      <w:r>
        <w:rPr>
          <w:rFonts w:hint="eastAsia" w:ascii="宋体" w:hAnsi="宋体" w:eastAsia="宋体" w:cs="宋体"/>
          <w:b/>
          <w:color w:val="auto"/>
          <w:kern w:val="2"/>
          <w:sz w:val="21"/>
          <w:szCs w:val="21"/>
          <w:highlight w:val="none"/>
          <w:u w:val="single"/>
          <w:lang w:val="en-US" w:eastAsia="zh-CN" w:bidi="ar"/>
        </w:rPr>
        <w:t xml:space="preserve"> </w:t>
      </w:r>
      <w:r>
        <w:rPr>
          <w:rFonts w:hint="eastAsia" w:ascii="宋体" w:hAnsi="宋体" w:eastAsia="宋体" w:cs="宋体"/>
          <w:b/>
          <w:color w:val="auto"/>
          <w:kern w:val="2"/>
          <w:sz w:val="21"/>
          <w:szCs w:val="21"/>
          <w:highlight w:val="none"/>
          <w:u w:val="single"/>
          <w:lang w:bidi="ar"/>
        </w:rPr>
        <w:t xml:space="preserve">                        </w:t>
      </w:r>
    </w:p>
    <w:p w14:paraId="12814B36">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根据《中华人民共和国</w:t>
      </w:r>
      <w:r>
        <w:rPr>
          <w:rFonts w:hint="eastAsia" w:ascii="宋体" w:hAnsi="宋体" w:eastAsia="宋体" w:cs="宋体"/>
          <w:color w:val="auto"/>
          <w:kern w:val="2"/>
          <w:sz w:val="21"/>
          <w:szCs w:val="21"/>
          <w:highlight w:val="none"/>
          <w:lang w:val="en-US" w:eastAsia="zh-CN" w:bidi="ar"/>
        </w:rPr>
        <w:t>民法典</w:t>
      </w:r>
      <w:r>
        <w:rPr>
          <w:rFonts w:hint="eastAsia" w:ascii="宋体" w:hAnsi="宋体" w:eastAsia="宋体" w:cs="宋体"/>
          <w:color w:val="auto"/>
          <w:kern w:val="2"/>
          <w:sz w:val="21"/>
          <w:szCs w:val="21"/>
          <w:highlight w:val="none"/>
          <w:lang w:bidi="ar"/>
        </w:rPr>
        <w:t>》、《中华人民共和国建筑法》及有关法律规定，遵循平等、自愿、公平和诚实信用的原则，双方就</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施工及有关事项协商一致，共同达成如下协议：</w:t>
      </w:r>
    </w:p>
    <w:p w14:paraId="2523C430">
      <w:pPr>
        <w:keepNext/>
        <w:keepLines/>
        <w:pageBreakBefore w:val="0"/>
        <w:widowControl w:val="0"/>
        <w:kinsoku/>
        <w:wordWrap/>
        <w:overflowPunct/>
        <w:topLinePunct w:val="0"/>
        <w:bidi w:val="0"/>
        <w:snapToGrid/>
        <w:spacing w:line="360" w:lineRule="auto"/>
        <w:ind w:left="0" w:leftChars="0" w:firstLine="422" w:firstLineChars="200"/>
        <w:textAlignment w:val="auto"/>
        <w:outlineLvl w:val="9"/>
        <w:rPr>
          <w:rFonts w:hint="eastAsia" w:ascii="宋体" w:hAnsi="宋体" w:eastAsia="宋体" w:cs="宋体"/>
          <w:b/>
          <w:bCs w:val="0"/>
          <w:color w:val="auto"/>
          <w:kern w:val="2"/>
          <w:sz w:val="21"/>
          <w:szCs w:val="21"/>
          <w:highlight w:val="none"/>
          <w:lang w:bidi="ar"/>
        </w:rPr>
      </w:pPr>
      <w:r>
        <w:rPr>
          <w:rFonts w:hint="eastAsia" w:ascii="宋体" w:hAnsi="宋体" w:eastAsia="宋体" w:cs="宋体"/>
          <w:b/>
          <w:bCs w:val="0"/>
          <w:color w:val="auto"/>
          <w:kern w:val="2"/>
          <w:sz w:val="21"/>
          <w:szCs w:val="21"/>
          <w:highlight w:val="none"/>
          <w:lang w:bidi="ar"/>
        </w:rPr>
        <w:t>一、工程概况</w:t>
      </w:r>
    </w:p>
    <w:p w14:paraId="0886E544">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u w:val="single"/>
          <w:lang w:bidi="ar"/>
        </w:rPr>
      </w:pPr>
      <w:r>
        <w:rPr>
          <w:rFonts w:hint="eastAsia" w:ascii="宋体" w:hAnsi="宋体" w:eastAsia="宋体" w:cs="宋体"/>
          <w:bCs/>
          <w:color w:val="auto"/>
          <w:kern w:val="2"/>
          <w:sz w:val="21"/>
          <w:szCs w:val="21"/>
          <w:highlight w:val="none"/>
          <w:lang w:bidi="ar"/>
        </w:rPr>
        <w:t>1.工程名称</w:t>
      </w:r>
      <w:r>
        <w:rPr>
          <w:rFonts w:hint="eastAsia" w:ascii="宋体" w:hAnsi="宋体" w:eastAsia="宋体" w:cs="宋体"/>
          <w:color w:val="auto"/>
          <w:kern w:val="2"/>
          <w:sz w:val="21"/>
          <w:szCs w:val="21"/>
          <w:highlight w:val="none"/>
          <w:lang w:bidi="ar"/>
        </w:rPr>
        <w:t>：</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p>
    <w:p w14:paraId="0346AE4D">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bCs/>
          <w:color w:val="auto"/>
          <w:kern w:val="2"/>
          <w:sz w:val="21"/>
          <w:szCs w:val="21"/>
          <w:highlight w:val="none"/>
          <w:lang w:bidi="ar"/>
        </w:rPr>
      </w:pPr>
      <w:r>
        <w:rPr>
          <w:rFonts w:hint="eastAsia" w:ascii="宋体" w:hAnsi="宋体" w:eastAsia="宋体" w:cs="宋体"/>
          <w:bCs/>
          <w:color w:val="auto"/>
          <w:kern w:val="2"/>
          <w:sz w:val="21"/>
          <w:szCs w:val="21"/>
          <w:highlight w:val="none"/>
          <w:lang w:bidi="ar"/>
        </w:rPr>
        <w:t>2.工程地点：</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p>
    <w:p w14:paraId="4D353F97">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bCs/>
          <w:color w:val="auto"/>
          <w:kern w:val="2"/>
          <w:sz w:val="21"/>
          <w:szCs w:val="21"/>
          <w:highlight w:val="none"/>
          <w:lang w:bidi="ar"/>
        </w:rPr>
      </w:pPr>
      <w:r>
        <w:rPr>
          <w:rFonts w:hint="eastAsia" w:ascii="宋体" w:hAnsi="宋体" w:eastAsia="宋体" w:cs="宋体"/>
          <w:bCs/>
          <w:color w:val="auto"/>
          <w:kern w:val="2"/>
          <w:sz w:val="21"/>
          <w:szCs w:val="21"/>
          <w:highlight w:val="none"/>
          <w:lang w:bidi="ar"/>
        </w:rPr>
        <w:t>3.工程立项批准文号：</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p>
    <w:p w14:paraId="40970B36">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bCs/>
          <w:color w:val="auto"/>
          <w:kern w:val="2"/>
          <w:sz w:val="21"/>
          <w:szCs w:val="21"/>
          <w:highlight w:val="none"/>
          <w:lang w:bidi="ar"/>
        </w:rPr>
      </w:pPr>
      <w:r>
        <w:rPr>
          <w:rFonts w:hint="eastAsia" w:ascii="宋体" w:hAnsi="宋体" w:eastAsia="宋体" w:cs="宋体"/>
          <w:bCs/>
          <w:color w:val="auto"/>
          <w:kern w:val="2"/>
          <w:sz w:val="21"/>
          <w:szCs w:val="21"/>
          <w:highlight w:val="none"/>
          <w:lang w:bidi="ar"/>
        </w:rPr>
        <w:t>4.资金来源：</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p>
    <w:p w14:paraId="2030E528">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bCs/>
          <w:color w:val="auto"/>
          <w:kern w:val="2"/>
          <w:sz w:val="21"/>
          <w:szCs w:val="21"/>
          <w:highlight w:val="none"/>
          <w:lang w:bidi="ar"/>
        </w:rPr>
      </w:pPr>
      <w:r>
        <w:rPr>
          <w:rFonts w:hint="eastAsia" w:ascii="宋体" w:hAnsi="宋体" w:eastAsia="宋体" w:cs="宋体"/>
          <w:bCs/>
          <w:color w:val="auto"/>
          <w:kern w:val="2"/>
          <w:sz w:val="21"/>
          <w:szCs w:val="21"/>
          <w:highlight w:val="none"/>
          <w:lang w:bidi="ar"/>
        </w:rPr>
        <w:t>5.工程内容：</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p>
    <w:p w14:paraId="17A5B322">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bCs/>
          <w:color w:val="auto"/>
          <w:kern w:val="2"/>
          <w:sz w:val="21"/>
          <w:szCs w:val="21"/>
          <w:highlight w:val="none"/>
          <w:lang w:bidi="ar"/>
        </w:rPr>
      </w:pPr>
      <w:r>
        <w:rPr>
          <w:rFonts w:hint="eastAsia" w:ascii="宋体" w:hAnsi="宋体" w:eastAsia="宋体" w:cs="宋体"/>
          <w:color w:val="auto"/>
          <w:kern w:val="2"/>
          <w:sz w:val="21"/>
          <w:szCs w:val="21"/>
          <w:highlight w:val="none"/>
          <w:lang w:bidi="ar"/>
        </w:rPr>
        <w:t>群体工程应附《承包人承揽工程项目一览表》（附件1）。</w:t>
      </w:r>
    </w:p>
    <w:p w14:paraId="1D51627F">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bCs/>
          <w:color w:val="auto"/>
          <w:kern w:val="2"/>
          <w:sz w:val="21"/>
          <w:szCs w:val="21"/>
          <w:highlight w:val="none"/>
          <w:lang w:bidi="ar"/>
        </w:rPr>
        <w:t>6.工程承包范围：</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p>
    <w:p w14:paraId="08EB29BF">
      <w:pPr>
        <w:keepNext/>
        <w:keepLines/>
        <w:pageBreakBefore w:val="0"/>
        <w:widowControl w:val="0"/>
        <w:kinsoku/>
        <w:wordWrap/>
        <w:overflowPunct/>
        <w:topLinePunct w:val="0"/>
        <w:bidi w:val="0"/>
        <w:snapToGrid/>
        <w:spacing w:line="360" w:lineRule="auto"/>
        <w:ind w:left="0" w:leftChars="0" w:firstLine="422" w:firstLineChars="200"/>
        <w:textAlignment w:val="auto"/>
        <w:outlineLvl w:val="9"/>
        <w:rPr>
          <w:rFonts w:hint="eastAsia" w:ascii="宋体" w:hAnsi="宋体" w:eastAsia="宋体" w:cs="宋体"/>
          <w:b/>
          <w:bCs w:val="0"/>
          <w:color w:val="auto"/>
          <w:kern w:val="2"/>
          <w:sz w:val="21"/>
          <w:szCs w:val="21"/>
          <w:highlight w:val="none"/>
          <w:lang w:bidi="ar"/>
        </w:rPr>
      </w:pPr>
      <w:r>
        <w:rPr>
          <w:rFonts w:hint="eastAsia" w:ascii="宋体" w:hAnsi="宋体" w:eastAsia="宋体" w:cs="宋体"/>
          <w:b/>
          <w:bCs w:val="0"/>
          <w:color w:val="auto"/>
          <w:kern w:val="2"/>
          <w:sz w:val="21"/>
          <w:szCs w:val="21"/>
          <w:highlight w:val="none"/>
          <w:lang w:bidi="ar"/>
        </w:rPr>
        <w:t>二、合同工期</w:t>
      </w:r>
    </w:p>
    <w:p w14:paraId="5C2AE837">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计划开工日期：</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年</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月</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日。</w:t>
      </w:r>
    </w:p>
    <w:p w14:paraId="50DC82EA">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计划竣工日期：</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年</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月</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日。</w:t>
      </w:r>
    </w:p>
    <w:p w14:paraId="2F404B3A">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工期总日历天数：</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天。工期总日历天数与根据前述计划开竣工日期计算的工期天数不一致的，以工期总日历天数为准。</w:t>
      </w:r>
    </w:p>
    <w:p w14:paraId="76A95B28">
      <w:pPr>
        <w:keepNext/>
        <w:keepLines/>
        <w:pageBreakBefore w:val="0"/>
        <w:widowControl w:val="0"/>
        <w:kinsoku/>
        <w:wordWrap/>
        <w:overflowPunct/>
        <w:topLinePunct w:val="0"/>
        <w:bidi w:val="0"/>
        <w:snapToGrid/>
        <w:spacing w:line="360" w:lineRule="auto"/>
        <w:ind w:left="0" w:leftChars="0" w:firstLine="422" w:firstLineChars="200"/>
        <w:textAlignment w:val="auto"/>
        <w:outlineLvl w:val="9"/>
        <w:rPr>
          <w:rFonts w:hint="eastAsia" w:ascii="宋体" w:hAnsi="宋体" w:eastAsia="宋体" w:cs="宋体"/>
          <w:b/>
          <w:bCs w:val="0"/>
          <w:color w:val="auto"/>
          <w:kern w:val="2"/>
          <w:sz w:val="21"/>
          <w:szCs w:val="21"/>
          <w:highlight w:val="none"/>
          <w:lang w:bidi="ar"/>
        </w:rPr>
      </w:pPr>
      <w:r>
        <w:rPr>
          <w:rFonts w:hint="eastAsia" w:ascii="宋体" w:hAnsi="宋体" w:eastAsia="宋体" w:cs="宋体"/>
          <w:b/>
          <w:bCs w:val="0"/>
          <w:color w:val="auto"/>
          <w:kern w:val="2"/>
          <w:sz w:val="21"/>
          <w:szCs w:val="21"/>
          <w:highlight w:val="none"/>
          <w:lang w:bidi="ar"/>
        </w:rPr>
        <w:t>三、质量标准</w:t>
      </w:r>
    </w:p>
    <w:p w14:paraId="6C45CCDB">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工程质量符合</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标准。</w:t>
      </w:r>
    </w:p>
    <w:p w14:paraId="4E1F04DF">
      <w:pPr>
        <w:keepNext/>
        <w:keepLines/>
        <w:pageBreakBefore w:val="0"/>
        <w:widowControl w:val="0"/>
        <w:kinsoku/>
        <w:wordWrap/>
        <w:overflowPunct/>
        <w:topLinePunct w:val="0"/>
        <w:bidi w:val="0"/>
        <w:snapToGrid/>
        <w:spacing w:line="360" w:lineRule="auto"/>
        <w:ind w:left="0" w:leftChars="0" w:firstLine="422" w:firstLineChars="200"/>
        <w:textAlignment w:val="auto"/>
        <w:outlineLvl w:val="9"/>
        <w:rPr>
          <w:rFonts w:hint="eastAsia" w:ascii="宋体" w:hAnsi="宋体" w:eastAsia="宋体" w:cs="宋体"/>
          <w:b/>
          <w:bCs w:val="0"/>
          <w:color w:val="auto"/>
          <w:kern w:val="2"/>
          <w:sz w:val="21"/>
          <w:szCs w:val="21"/>
          <w:highlight w:val="none"/>
          <w:lang w:bidi="ar"/>
        </w:rPr>
      </w:pPr>
      <w:r>
        <w:rPr>
          <w:rFonts w:hint="eastAsia" w:ascii="宋体" w:hAnsi="宋体" w:eastAsia="宋体" w:cs="宋体"/>
          <w:b/>
          <w:bCs w:val="0"/>
          <w:color w:val="auto"/>
          <w:kern w:val="2"/>
          <w:sz w:val="21"/>
          <w:szCs w:val="21"/>
          <w:highlight w:val="none"/>
          <w:lang w:bidi="ar"/>
        </w:rPr>
        <w:t>四、签约合同价与合同价格形式</w:t>
      </w:r>
    </w:p>
    <w:p w14:paraId="461B7AB6">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1.签约合同价为</w:t>
      </w:r>
      <w:r>
        <w:rPr>
          <w:rFonts w:hint="eastAsia" w:ascii="宋体" w:hAnsi="宋体" w:eastAsia="宋体" w:cs="宋体"/>
          <w:color w:val="auto"/>
          <w:kern w:val="2"/>
          <w:sz w:val="21"/>
          <w:szCs w:val="21"/>
          <w:highlight w:val="none"/>
          <w:lang w:eastAsia="zh-CN" w:bidi="ar"/>
        </w:rPr>
        <w:t>（</w:t>
      </w:r>
      <w:r>
        <w:rPr>
          <w:rFonts w:hint="eastAsia" w:ascii="宋体" w:hAnsi="宋体" w:eastAsia="宋体" w:cs="宋体"/>
          <w:color w:val="auto"/>
          <w:kern w:val="2"/>
          <w:sz w:val="21"/>
          <w:szCs w:val="21"/>
          <w:highlight w:val="none"/>
          <w:lang w:val="en-US" w:eastAsia="zh-CN" w:bidi="ar"/>
        </w:rPr>
        <w:t>中标价即为签约合同价</w:t>
      </w:r>
      <w:r>
        <w:rPr>
          <w:rFonts w:hint="eastAsia" w:ascii="宋体" w:hAnsi="宋体" w:eastAsia="宋体" w:cs="宋体"/>
          <w:color w:val="auto"/>
          <w:kern w:val="2"/>
          <w:sz w:val="21"/>
          <w:szCs w:val="21"/>
          <w:highlight w:val="none"/>
          <w:lang w:eastAsia="zh-CN" w:bidi="ar"/>
        </w:rPr>
        <w:t>）</w:t>
      </w:r>
      <w:r>
        <w:rPr>
          <w:rFonts w:hint="eastAsia" w:ascii="宋体" w:hAnsi="宋体" w:eastAsia="宋体" w:cs="宋体"/>
          <w:color w:val="auto"/>
          <w:kern w:val="2"/>
          <w:sz w:val="21"/>
          <w:szCs w:val="21"/>
          <w:highlight w:val="none"/>
          <w:lang w:bidi="ar"/>
        </w:rPr>
        <w:t>：</w:t>
      </w:r>
    </w:p>
    <w:p w14:paraId="2C2720F8">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人民币（大写）</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元)；</w:t>
      </w:r>
    </w:p>
    <w:p w14:paraId="5B76364B">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其中：</w:t>
      </w:r>
    </w:p>
    <w:p w14:paraId="17C27503">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w:t>
      </w:r>
      <w:r>
        <w:rPr>
          <w:rFonts w:hint="eastAsia" w:ascii="宋体" w:hAnsi="宋体" w:eastAsia="宋体" w:cs="宋体"/>
          <w:color w:val="auto"/>
          <w:kern w:val="2"/>
          <w:sz w:val="21"/>
          <w:szCs w:val="21"/>
          <w:highlight w:val="none"/>
          <w:lang w:val="en-US" w:eastAsia="zh-CN" w:bidi="ar"/>
        </w:rPr>
        <w:t>安全生产措施费</w:t>
      </w:r>
      <w:r>
        <w:rPr>
          <w:rFonts w:hint="eastAsia" w:ascii="宋体" w:hAnsi="宋体" w:eastAsia="宋体" w:cs="宋体"/>
          <w:color w:val="auto"/>
          <w:kern w:val="2"/>
          <w:sz w:val="21"/>
          <w:szCs w:val="21"/>
          <w:highlight w:val="none"/>
          <w:lang w:bidi="ar"/>
        </w:rPr>
        <w:t>：</w:t>
      </w:r>
    </w:p>
    <w:p w14:paraId="2C88456B">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人民币（大写）</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元)；</w:t>
      </w:r>
    </w:p>
    <w:p w14:paraId="51858573">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（2）材料和工程设备暂估价金额：</w:t>
      </w:r>
    </w:p>
    <w:p w14:paraId="6416AC6E">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人民币（大写）</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元)；</w:t>
      </w:r>
    </w:p>
    <w:p w14:paraId="436DFC6F">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（3）</w:t>
      </w:r>
      <w:r>
        <w:rPr>
          <w:rFonts w:hint="eastAsia" w:asciiTheme="minorEastAsia" w:hAnsiTheme="minorEastAsia" w:eastAsiaTheme="minorEastAsia" w:cstheme="minorEastAsia"/>
          <w:b w:val="0"/>
          <w:bCs w:val="0"/>
          <w:color w:val="auto"/>
          <w:kern w:val="2"/>
          <w:sz w:val="21"/>
          <w:szCs w:val="21"/>
          <w:highlight w:val="none"/>
          <w:lang w:val="en-US" w:eastAsia="zh-CN" w:bidi="ar-SA"/>
        </w:rPr>
        <w:t>暂列金额</w:t>
      </w:r>
      <w:r>
        <w:rPr>
          <w:rFonts w:hint="eastAsia" w:ascii="宋体" w:hAnsi="宋体" w:eastAsia="宋体" w:cs="宋体"/>
          <w:color w:val="auto"/>
          <w:kern w:val="2"/>
          <w:sz w:val="21"/>
          <w:szCs w:val="21"/>
          <w:highlight w:val="none"/>
          <w:lang w:bidi="ar"/>
        </w:rPr>
        <w:t>：</w:t>
      </w:r>
    </w:p>
    <w:p w14:paraId="582B3B43">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人民币（大写）</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元)；</w:t>
      </w:r>
    </w:p>
    <w:p w14:paraId="21C144B9">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（4）</w:t>
      </w:r>
      <w:r>
        <w:rPr>
          <w:rFonts w:hint="eastAsia" w:asciiTheme="minorEastAsia" w:hAnsiTheme="minorEastAsia" w:eastAsiaTheme="minorEastAsia" w:cstheme="minorEastAsia"/>
          <w:b w:val="0"/>
          <w:bCs w:val="0"/>
          <w:color w:val="auto"/>
          <w:kern w:val="2"/>
          <w:sz w:val="21"/>
          <w:szCs w:val="21"/>
          <w:highlight w:val="none"/>
          <w:lang w:val="en-US" w:eastAsia="zh-CN" w:bidi="ar-SA"/>
        </w:rPr>
        <w:t>专业工程暂估价和增值税</w:t>
      </w:r>
      <w:r>
        <w:rPr>
          <w:rFonts w:hint="eastAsia" w:ascii="宋体" w:hAnsi="宋体" w:eastAsia="宋体" w:cs="宋体"/>
          <w:color w:val="auto"/>
          <w:kern w:val="2"/>
          <w:sz w:val="21"/>
          <w:szCs w:val="21"/>
          <w:highlight w:val="none"/>
          <w:lang w:bidi="ar"/>
        </w:rPr>
        <w:t>：</w:t>
      </w:r>
    </w:p>
    <w:p w14:paraId="42C84EAD">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人民币（大写）</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元)。</w:t>
      </w:r>
    </w:p>
    <w:p w14:paraId="33A67991">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2.合同价格形式：</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2CADEFE6">
      <w:pPr>
        <w:keepNext/>
        <w:keepLines/>
        <w:pageBreakBefore w:val="0"/>
        <w:widowControl w:val="0"/>
        <w:kinsoku/>
        <w:wordWrap/>
        <w:overflowPunct/>
        <w:topLinePunct w:val="0"/>
        <w:bidi w:val="0"/>
        <w:snapToGrid/>
        <w:spacing w:line="360" w:lineRule="auto"/>
        <w:ind w:left="0" w:leftChars="0" w:firstLine="422" w:firstLineChars="200"/>
        <w:textAlignment w:val="auto"/>
        <w:outlineLvl w:val="9"/>
        <w:rPr>
          <w:rFonts w:hint="eastAsia" w:ascii="宋体" w:hAnsi="宋体" w:eastAsia="宋体" w:cs="宋体"/>
          <w:b/>
          <w:bCs w:val="0"/>
          <w:color w:val="auto"/>
          <w:kern w:val="2"/>
          <w:sz w:val="21"/>
          <w:szCs w:val="21"/>
          <w:highlight w:val="none"/>
          <w:lang w:bidi="ar"/>
        </w:rPr>
      </w:pPr>
      <w:r>
        <w:rPr>
          <w:rFonts w:hint="eastAsia" w:ascii="宋体" w:hAnsi="宋体" w:eastAsia="宋体" w:cs="宋体"/>
          <w:b/>
          <w:bCs w:val="0"/>
          <w:color w:val="auto"/>
          <w:kern w:val="2"/>
          <w:sz w:val="21"/>
          <w:szCs w:val="21"/>
          <w:highlight w:val="none"/>
          <w:lang w:bidi="ar"/>
        </w:rPr>
        <w:t>五、项目经理</w:t>
      </w:r>
    </w:p>
    <w:p w14:paraId="0130AE9D">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承包人项目经理：</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0AB644B3">
      <w:pPr>
        <w:keepNext/>
        <w:keepLines/>
        <w:pageBreakBefore w:val="0"/>
        <w:widowControl w:val="0"/>
        <w:kinsoku/>
        <w:wordWrap/>
        <w:overflowPunct/>
        <w:topLinePunct w:val="0"/>
        <w:bidi w:val="0"/>
        <w:snapToGrid/>
        <w:spacing w:line="360" w:lineRule="auto"/>
        <w:ind w:left="0" w:leftChars="0" w:firstLine="422" w:firstLineChars="200"/>
        <w:textAlignment w:val="auto"/>
        <w:outlineLvl w:val="9"/>
        <w:rPr>
          <w:rFonts w:hint="eastAsia" w:ascii="宋体" w:hAnsi="宋体" w:eastAsia="宋体" w:cs="宋体"/>
          <w:b/>
          <w:bCs w:val="0"/>
          <w:color w:val="auto"/>
          <w:kern w:val="2"/>
          <w:sz w:val="21"/>
          <w:szCs w:val="21"/>
          <w:highlight w:val="none"/>
          <w:lang w:bidi="ar"/>
        </w:rPr>
      </w:pPr>
      <w:r>
        <w:rPr>
          <w:rFonts w:hint="eastAsia" w:ascii="宋体" w:hAnsi="宋体" w:eastAsia="宋体" w:cs="宋体"/>
          <w:b/>
          <w:bCs w:val="0"/>
          <w:color w:val="auto"/>
          <w:kern w:val="2"/>
          <w:sz w:val="21"/>
          <w:szCs w:val="21"/>
          <w:highlight w:val="none"/>
          <w:lang w:bidi="ar"/>
        </w:rPr>
        <w:t>六、合同文件构成</w:t>
      </w:r>
    </w:p>
    <w:p w14:paraId="6FBB68A5">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bCs/>
          <w:color w:val="auto"/>
          <w:kern w:val="2"/>
          <w:sz w:val="21"/>
          <w:szCs w:val="21"/>
          <w:highlight w:val="none"/>
          <w:lang w:bidi="ar"/>
        </w:rPr>
      </w:pPr>
      <w:r>
        <w:rPr>
          <w:rFonts w:hint="eastAsia" w:ascii="宋体" w:hAnsi="宋体" w:eastAsia="宋体" w:cs="宋体"/>
          <w:bCs/>
          <w:color w:val="auto"/>
          <w:kern w:val="2"/>
          <w:sz w:val="21"/>
          <w:szCs w:val="21"/>
          <w:highlight w:val="none"/>
          <w:lang w:bidi="ar"/>
        </w:rPr>
        <w:t>本协议书与下列文件一起构成合同文件：</w:t>
      </w:r>
    </w:p>
    <w:p w14:paraId="201BC47B">
      <w:pPr>
        <w:pageBreakBefore w:val="0"/>
        <w:widowControl w:val="0"/>
        <w:kinsoku/>
        <w:wordWrap/>
        <w:overflowPunct/>
        <w:topLinePunct w:val="0"/>
        <w:autoSpaceDE w:val="0"/>
        <w:autoSpaceDN w:val="0"/>
        <w:bidi w:val="0"/>
        <w:adjustRightInd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w:t>
      </w:r>
      <w:r>
        <w:rPr>
          <w:rFonts w:hint="eastAsia" w:ascii="宋体" w:hAnsi="宋体" w:cs="宋体"/>
          <w:color w:val="auto"/>
          <w:kern w:val="2"/>
          <w:sz w:val="21"/>
          <w:szCs w:val="21"/>
          <w:highlight w:val="none"/>
          <w:lang w:val="en-US" w:eastAsia="zh-CN" w:bidi="ar"/>
        </w:rPr>
        <w:t>成交</w:t>
      </w:r>
      <w:r>
        <w:rPr>
          <w:rFonts w:hint="eastAsia" w:ascii="宋体" w:hAnsi="宋体" w:eastAsia="宋体" w:cs="宋体"/>
          <w:color w:val="auto"/>
          <w:kern w:val="2"/>
          <w:sz w:val="21"/>
          <w:szCs w:val="21"/>
          <w:highlight w:val="none"/>
          <w:lang w:bidi="ar"/>
        </w:rPr>
        <w:t>通知书（如果有）；</w:t>
      </w:r>
    </w:p>
    <w:p w14:paraId="5A967EB9">
      <w:pPr>
        <w:pageBreakBefore w:val="0"/>
        <w:widowControl w:val="0"/>
        <w:kinsoku/>
        <w:wordWrap/>
        <w:overflowPunct/>
        <w:topLinePunct w:val="0"/>
        <w:autoSpaceDE w:val="0"/>
        <w:autoSpaceDN w:val="0"/>
        <w:bidi w:val="0"/>
        <w:adjustRightInd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（2）</w:t>
      </w:r>
      <w:r>
        <w:rPr>
          <w:rFonts w:hint="eastAsia" w:ascii="宋体" w:hAnsi="宋体" w:cs="宋体"/>
          <w:color w:val="auto"/>
          <w:kern w:val="2"/>
          <w:sz w:val="21"/>
          <w:szCs w:val="21"/>
          <w:highlight w:val="none"/>
          <w:lang w:val="en-US" w:eastAsia="zh-CN" w:bidi="ar"/>
        </w:rPr>
        <w:t>谈判</w:t>
      </w:r>
      <w:r>
        <w:rPr>
          <w:rFonts w:hint="eastAsia" w:ascii="宋体" w:hAnsi="宋体" w:eastAsia="宋体" w:cs="宋体"/>
          <w:color w:val="auto"/>
          <w:kern w:val="2"/>
          <w:sz w:val="21"/>
          <w:szCs w:val="21"/>
          <w:highlight w:val="none"/>
          <w:lang w:bidi="ar"/>
        </w:rPr>
        <w:t xml:space="preserve">函及其附录（如果有）； </w:t>
      </w:r>
    </w:p>
    <w:p w14:paraId="3C6D2815">
      <w:pPr>
        <w:pageBreakBefore w:val="0"/>
        <w:widowControl w:val="0"/>
        <w:kinsoku/>
        <w:wordWrap/>
        <w:overflowPunct/>
        <w:topLinePunct w:val="0"/>
        <w:autoSpaceDE w:val="0"/>
        <w:autoSpaceDN w:val="0"/>
        <w:bidi w:val="0"/>
        <w:adjustRightInd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（3）专用合同条款及其附件；</w:t>
      </w:r>
    </w:p>
    <w:p w14:paraId="1A76EBA7">
      <w:pPr>
        <w:pageBreakBefore w:val="0"/>
        <w:widowControl w:val="0"/>
        <w:kinsoku/>
        <w:wordWrap/>
        <w:overflowPunct/>
        <w:topLinePunct w:val="0"/>
        <w:autoSpaceDE w:val="0"/>
        <w:autoSpaceDN w:val="0"/>
        <w:bidi w:val="0"/>
        <w:adjustRightInd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（4）通用合同条款；</w:t>
      </w:r>
    </w:p>
    <w:p w14:paraId="6F6DA71C">
      <w:pPr>
        <w:pageBreakBefore w:val="0"/>
        <w:widowControl w:val="0"/>
        <w:kinsoku/>
        <w:wordWrap/>
        <w:overflowPunct/>
        <w:topLinePunct w:val="0"/>
        <w:autoSpaceDE w:val="0"/>
        <w:autoSpaceDN w:val="0"/>
        <w:bidi w:val="0"/>
        <w:adjustRightInd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（5）技术标准和要求；</w:t>
      </w:r>
    </w:p>
    <w:p w14:paraId="75F97FC6">
      <w:pPr>
        <w:pageBreakBefore w:val="0"/>
        <w:widowControl w:val="0"/>
        <w:kinsoku/>
        <w:wordWrap/>
        <w:overflowPunct/>
        <w:topLinePunct w:val="0"/>
        <w:autoSpaceDE w:val="0"/>
        <w:autoSpaceDN w:val="0"/>
        <w:bidi w:val="0"/>
        <w:adjustRightInd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（6）图纸；</w:t>
      </w:r>
    </w:p>
    <w:p w14:paraId="6120E038">
      <w:pPr>
        <w:pageBreakBefore w:val="0"/>
        <w:widowControl w:val="0"/>
        <w:kinsoku/>
        <w:wordWrap/>
        <w:overflowPunct/>
        <w:topLinePunct w:val="0"/>
        <w:autoSpaceDE w:val="0"/>
        <w:autoSpaceDN w:val="0"/>
        <w:bidi w:val="0"/>
        <w:adjustRightInd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（7）已标价工程量清单或预算书；</w:t>
      </w:r>
    </w:p>
    <w:p w14:paraId="4497C7DD">
      <w:pPr>
        <w:pageBreakBefore w:val="0"/>
        <w:widowControl w:val="0"/>
        <w:kinsoku/>
        <w:wordWrap/>
        <w:overflowPunct/>
        <w:topLinePunct w:val="0"/>
        <w:autoSpaceDE w:val="0"/>
        <w:autoSpaceDN w:val="0"/>
        <w:bidi w:val="0"/>
        <w:adjustRightInd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（8）其他合同文件。</w:t>
      </w:r>
    </w:p>
    <w:p w14:paraId="366886DC">
      <w:pPr>
        <w:pageBreakBefore w:val="0"/>
        <w:widowControl w:val="0"/>
        <w:kinsoku/>
        <w:wordWrap/>
        <w:overflowPunct/>
        <w:topLinePunct w:val="0"/>
        <w:autoSpaceDE w:val="0"/>
        <w:autoSpaceDN w:val="0"/>
        <w:bidi w:val="0"/>
        <w:adjustRightInd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在合同订立及履行过程中形成的与合同有关的文件均构成合同文件组成部分。</w:t>
      </w:r>
    </w:p>
    <w:p w14:paraId="2E11DAC9">
      <w:pPr>
        <w:pageBreakBefore w:val="0"/>
        <w:widowControl w:val="0"/>
        <w:kinsoku/>
        <w:wordWrap/>
        <w:overflowPunct/>
        <w:topLinePunct w:val="0"/>
        <w:autoSpaceDE w:val="0"/>
        <w:autoSpaceDN w:val="0"/>
        <w:bidi w:val="0"/>
        <w:adjustRightInd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上述各项合同文件包括合同当事人就该项合同文件所作出的补充和修改，属于同一类内容的文件，应以最新签署的为准。专用合同条款及其附件须经合同当事人签字或盖章。</w:t>
      </w:r>
    </w:p>
    <w:p w14:paraId="0A9C4E95">
      <w:pPr>
        <w:keepNext/>
        <w:keepLines/>
        <w:pageBreakBefore w:val="0"/>
        <w:widowControl w:val="0"/>
        <w:kinsoku/>
        <w:wordWrap/>
        <w:overflowPunct/>
        <w:topLinePunct w:val="0"/>
        <w:bidi w:val="0"/>
        <w:snapToGrid/>
        <w:spacing w:line="360" w:lineRule="auto"/>
        <w:ind w:left="0" w:leftChars="0" w:firstLine="422" w:firstLineChars="200"/>
        <w:textAlignment w:val="auto"/>
        <w:outlineLvl w:val="9"/>
        <w:rPr>
          <w:rFonts w:hint="eastAsia" w:ascii="宋体" w:hAnsi="宋体" w:eastAsia="宋体" w:cs="宋体"/>
          <w:b/>
          <w:bCs w:val="0"/>
          <w:color w:val="auto"/>
          <w:kern w:val="2"/>
          <w:sz w:val="21"/>
          <w:szCs w:val="21"/>
          <w:highlight w:val="none"/>
          <w:lang w:bidi="ar"/>
        </w:rPr>
      </w:pPr>
      <w:r>
        <w:rPr>
          <w:rFonts w:hint="eastAsia" w:ascii="宋体" w:hAnsi="宋体" w:eastAsia="宋体" w:cs="宋体"/>
          <w:b/>
          <w:bCs w:val="0"/>
          <w:color w:val="auto"/>
          <w:kern w:val="2"/>
          <w:sz w:val="21"/>
          <w:szCs w:val="21"/>
          <w:highlight w:val="none"/>
          <w:lang w:bidi="ar"/>
        </w:rPr>
        <w:t>七、承诺</w:t>
      </w:r>
    </w:p>
    <w:p w14:paraId="2440A40F">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bCs/>
          <w:color w:val="auto"/>
          <w:kern w:val="2"/>
          <w:sz w:val="21"/>
          <w:szCs w:val="21"/>
          <w:highlight w:val="none"/>
          <w:lang w:bidi="ar"/>
        </w:rPr>
      </w:pPr>
      <w:r>
        <w:rPr>
          <w:rFonts w:hint="eastAsia" w:ascii="宋体" w:hAnsi="宋体" w:eastAsia="宋体" w:cs="宋体"/>
          <w:bCs/>
          <w:color w:val="auto"/>
          <w:kern w:val="2"/>
          <w:sz w:val="21"/>
          <w:szCs w:val="21"/>
          <w:highlight w:val="none"/>
          <w:lang w:bidi="ar"/>
        </w:rPr>
        <w:t>1.发包人承诺按照法律规定履行项目审批手续、筹集工程建设资金并按照合同约定的期限和方式支付合同价款。</w:t>
      </w:r>
    </w:p>
    <w:p w14:paraId="5F8F2E5F">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bCs/>
          <w:color w:val="auto"/>
          <w:kern w:val="2"/>
          <w:sz w:val="21"/>
          <w:szCs w:val="21"/>
          <w:highlight w:val="none"/>
          <w:lang w:bidi="ar"/>
        </w:rPr>
      </w:pPr>
      <w:r>
        <w:rPr>
          <w:rFonts w:hint="eastAsia" w:ascii="宋体" w:hAnsi="宋体" w:eastAsia="宋体" w:cs="宋体"/>
          <w:bCs/>
          <w:color w:val="auto"/>
          <w:kern w:val="2"/>
          <w:sz w:val="21"/>
          <w:szCs w:val="21"/>
          <w:highlight w:val="none"/>
          <w:lang w:bidi="ar"/>
        </w:rPr>
        <w:t>2.承包人承诺按照法律规定及合同约定组织完成工程施工，确保工程质量和安全，不进行转包及违法分包，并在缺陷责任期及保修期内承担相应的工程维修责任。</w:t>
      </w:r>
    </w:p>
    <w:p w14:paraId="4C2C7F7B">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bCs/>
          <w:color w:val="auto"/>
          <w:kern w:val="2"/>
          <w:sz w:val="21"/>
          <w:szCs w:val="21"/>
          <w:highlight w:val="none"/>
          <w:lang w:bidi="ar"/>
        </w:rPr>
      </w:pPr>
      <w:r>
        <w:rPr>
          <w:rFonts w:hint="eastAsia" w:ascii="宋体" w:hAnsi="宋体" w:eastAsia="宋体" w:cs="宋体"/>
          <w:bCs/>
          <w:color w:val="auto"/>
          <w:kern w:val="2"/>
          <w:sz w:val="21"/>
          <w:szCs w:val="21"/>
          <w:highlight w:val="none"/>
          <w:lang w:bidi="ar"/>
        </w:rPr>
        <w:t>3.发包人和承包人通过招投标形式签订合同的，双方理解并承诺不再就同一工程另行签订与合同实质性内容相背离的协议。</w:t>
      </w:r>
    </w:p>
    <w:p w14:paraId="435592A2">
      <w:pPr>
        <w:pageBreakBefore w:val="0"/>
        <w:widowControl w:val="0"/>
        <w:kinsoku/>
        <w:wordWrap/>
        <w:overflowPunct/>
        <w:topLinePunct w:val="0"/>
        <w:bidi w:val="0"/>
        <w:snapToGrid/>
        <w:spacing w:line="360" w:lineRule="auto"/>
        <w:ind w:left="0" w:leftChars="0" w:firstLine="422" w:firstLineChars="200"/>
        <w:textAlignment w:val="auto"/>
        <w:rPr>
          <w:rFonts w:hint="eastAsia" w:ascii="宋体" w:hAnsi="宋体" w:eastAsia="宋体" w:cs="宋体"/>
          <w:bCs/>
          <w:color w:val="auto"/>
          <w:kern w:val="2"/>
          <w:sz w:val="21"/>
          <w:szCs w:val="21"/>
          <w:highlight w:val="none"/>
          <w:lang w:bidi="ar"/>
        </w:rPr>
      </w:pPr>
      <w:r>
        <w:rPr>
          <w:rFonts w:hint="eastAsia" w:ascii="宋体" w:hAnsi="宋体" w:eastAsia="宋体" w:cs="宋体"/>
          <w:b/>
          <w:color w:val="auto"/>
          <w:kern w:val="2"/>
          <w:sz w:val="21"/>
          <w:szCs w:val="21"/>
          <w:highlight w:val="none"/>
          <w:lang w:bidi="ar"/>
        </w:rPr>
        <w:t>八、词语含义</w:t>
      </w:r>
    </w:p>
    <w:p w14:paraId="2F66E937">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bCs/>
          <w:color w:val="auto"/>
          <w:kern w:val="2"/>
          <w:sz w:val="21"/>
          <w:szCs w:val="21"/>
          <w:highlight w:val="none"/>
          <w:lang w:bidi="ar"/>
        </w:rPr>
      </w:pPr>
      <w:r>
        <w:rPr>
          <w:rFonts w:hint="eastAsia" w:ascii="宋体" w:hAnsi="宋体" w:eastAsia="宋体" w:cs="宋体"/>
          <w:bCs/>
          <w:color w:val="auto"/>
          <w:kern w:val="2"/>
          <w:sz w:val="21"/>
          <w:szCs w:val="21"/>
          <w:highlight w:val="none"/>
          <w:lang w:bidi="ar"/>
        </w:rPr>
        <w:t>本协议书中词语含义与第二部分通用合同条款中赋予的含义相同。</w:t>
      </w:r>
    </w:p>
    <w:p w14:paraId="520D94FA">
      <w:pPr>
        <w:keepNext/>
        <w:keepLines/>
        <w:pageBreakBefore w:val="0"/>
        <w:widowControl w:val="0"/>
        <w:kinsoku/>
        <w:wordWrap/>
        <w:overflowPunct/>
        <w:topLinePunct w:val="0"/>
        <w:bidi w:val="0"/>
        <w:snapToGrid/>
        <w:spacing w:line="360" w:lineRule="auto"/>
        <w:ind w:left="0" w:leftChars="0" w:firstLine="422" w:firstLineChars="200"/>
        <w:textAlignment w:val="auto"/>
        <w:outlineLvl w:val="9"/>
        <w:rPr>
          <w:rFonts w:hint="eastAsia" w:ascii="宋体" w:hAnsi="宋体" w:eastAsia="宋体" w:cs="宋体"/>
          <w:b/>
          <w:color w:val="auto"/>
          <w:kern w:val="2"/>
          <w:sz w:val="21"/>
          <w:szCs w:val="21"/>
          <w:highlight w:val="none"/>
          <w:lang w:bidi="ar"/>
        </w:rPr>
      </w:pPr>
      <w:r>
        <w:rPr>
          <w:rFonts w:hint="eastAsia" w:ascii="宋体" w:hAnsi="宋体" w:eastAsia="宋体" w:cs="宋体"/>
          <w:b/>
          <w:color w:val="auto"/>
          <w:kern w:val="2"/>
          <w:sz w:val="21"/>
          <w:szCs w:val="21"/>
          <w:highlight w:val="none"/>
          <w:lang w:bidi="ar"/>
        </w:rPr>
        <w:t>九、签订时间</w:t>
      </w:r>
    </w:p>
    <w:p w14:paraId="7EC635A5">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bCs/>
          <w:color w:val="auto"/>
          <w:kern w:val="2"/>
          <w:sz w:val="21"/>
          <w:szCs w:val="21"/>
          <w:highlight w:val="none"/>
          <w:lang w:bidi="ar"/>
        </w:rPr>
      </w:pPr>
      <w:r>
        <w:rPr>
          <w:rFonts w:hint="eastAsia" w:ascii="宋体" w:hAnsi="宋体" w:eastAsia="宋体" w:cs="宋体"/>
          <w:bCs/>
          <w:color w:val="auto"/>
          <w:kern w:val="2"/>
          <w:sz w:val="21"/>
          <w:szCs w:val="21"/>
          <w:highlight w:val="none"/>
          <w:lang w:bidi="ar"/>
        </w:rPr>
        <w:t>本合同于</w:t>
      </w:r>
      <w:r>
        <w:rPr>
          <w:rFonts w:hint="eastAsia" w:ascii="宋体" w:hAnsi="宋体" w:eastAsia="宋体" w:cs="宋体"/>
          <w:bCs/>
          <w:color w:val="auto"/>
          <w:kern w:val="2"/>
          <w:sz w:val="21"/>
          <w:szCs w:val="21"/>
          <w:highlight w:val="none"/>
          <w:u w:val="single"/>
          <w:lang w:bidi="ar"/>
        </w:rPr>
        <w:t xml:space="preserve">         </w:t>
      </w:r>
      <w:r>
        <w:rPr>
          <w:rFonts w:hint="eastAsia" w:ascii="宋体" w:hAnsi="宋体" w:eastAsia="宋体" w:cs="宋体"/>
          <w:bCs/>
          <w:color w:val="auto"/>
          <w:kern w:val="2"/>
          <w:sz w:val="21"/>
          <w:szCs w:val="21"/>
          <w:highlight w:val="none"/>
          <w:lang w:bidi="ar"/>
        </w:rPr>
        <w:t>年</w:t>
      </w:r>
      <w:r>
        <w:rPr>
          <w:rFonts w:hint="eastAsia" w:ascii="宋体" w:hAnsi="宋体" w:eastAsia="宋体" w:cs="宋体"/>
          <w:bCs/>
          <w:color w:val="auto"/>
          <w:kern w:val="2"/>
          <w:sz w:val="21"/>
          <w:szCs w:val="21"/>
          <w:highlight w:val="none"/>
          <w:u w:val="single"/>
          <w:lang w:bidi="ar"/>
        </w:rPr>
        <w:t xml:space="preserve">    </w:t>
      </w:r>
      <w:r>
        <w:rPr>
          <w:rFonts w:hint="eastAsia" w:ascii="宋体" w:hAnsi="宋体" w:eastAsia="宋体" w:cs="宋体"/>
          <w:bCs/>
          <w:color w:val="auto"/>
          <w:kern w:val="2"/>
          <w:sz w:val="21"/>
          <w:szCs w:val="21"/>
          <w:highlight w:val="none"/>
          <w:lang w:bidi="ar"/>
        </w:rPr>
        <w:t>月</w:t>
      </w:r>
      <w:r>
        <w:rPr>
          <w:rFonts w:hint="eastAsia" w:ascii="宋体" w:hAnsi="宋体" w:eastAsia="宋体" w:cs="宋体"/>
          <w:bCs/>
          <w:color w:val="auto"/>
          <w:kern w:val="2"/>
          <w:sz w:val="21"/>
          <w:szCs w:val="21"/>
          <w:highlight w:val="none"/>
          <w:u w:val="single"/>
          <w:lang w:bidi="ar"/>
        </w:rPr>
        <w:t xml:space="preserve">    </w:t>
      </w:r>
      <w:r>
        <w:rPr>
          <w:rFonts w:hint="eastAsia" w:ascii="宋体" w:hAnsi="宋体" w:eastAsia="宋体" w:cs="宋体"/>
          <w:bCs/>
          <w:color w:val="auto"/>
          <w:kern w:val="2"/>
          <w:sz w:val="21"/>
          <w:szCs w:val="21"/>
          <w:highlight w:val="none"/>
          <w:lang w:bidi="ar"/>
        </w:rPr>
        <w:t>日签订。</w:t>
      </w:r>
    </w:p>
    <w:p w14:paraId="5A36EBEC">
      <w:pPr>
        <w:keepNext/>
        <w:keepLines/>
        <w:pageBreakBefore w:val="0"/>
        <w:widowControl w:val="0"/>
        <w:kinsoku/>
        <w:wordWrap/>
        <w:overflowPunct/>
        <w:topLinePunct w:val="0"/>
        <w:bidi w:val="0"/>
        <w:snapToGrid/>
        <w:spacing w:line="360" w:lineRule="auto"/>
        <w:ind w:left="0" w:leftChars="0" w:firstLine="422" w:firstLineChars="200"/>
        <w:textAlignment w:val="auto"/>
        <w:outlineLvl w:val="9"/>
        <w:rPr>
          <w:rFonts w:hint="eastAsia" w:ascii="宋体" w:hAnsi="宋体" w:eastAsia="宋体" w:cs="宋体"/>
          <w:b/>
          <w:bCs w:val="0"/>
          <w:color w:val="auto"/>
          <w:kern w:val="2"/>
          <w:sz w:val="21"/>
          <w:szCs w:val="21"/>
          <w:highlight w:val="none"/>
          <w:lang w:bidi="ar"/>
        </w:rPr>
      </w:pPr>
      <w:r>
        <w:rPr>
          <w:rFonts w:hint="eastAsia" w:ascii="宋体" w:hAnsi="宋体" w:eastAsia="宋体" w:cs="宋体"/>
          <w:b/>
          <w:bCs w:val="0"/>
          <w:color w:val="auto"/>
          <w:kern w:val="2"/>
          <w:sz w:val="21"/>
          <w:szCs w:val="21"/>
          <w:highlight w:val="none"/>
          <w:lang w:bidi="ar"/>
        </w:rPr>
        <w:t>十、签订地点</w:t>
      </w:r>
    </w:p>
    <w:p w14:paraId="501759B9">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bCs/>
          <w:color w:val="auto"/>
          <w:kern w:val="2"/>
          <w:sz w:val="21"/>
          <w:szCs w:val="21"/>
          <w:highlight w:val="none"/>
          <w:lang w:bidi="ar"/>
        </w:rPr>
      </w:pPr>
      <w:r>
        <w:rPr>
          <w:rFonts w:hint="eastAsia" w:ascii="宋体" w:hAnsi="宋体" w:eastAsia="宋体" w:cs="宋体"/>
          <w:bCs/>
          <w:color w:val="auto"/>
          <w:kern w:val="2"/>
          <w:sz w:val="21"/>
          <w:szCs w:val="21"/>
          <w:highlight w:val="none"/>
          <w:lang w:bidi="ar"/>
        </w:rPr>
        <w:t>本合同在</w:t>
      </w:r>
      <w:r>
        <w:rPr>
          <w:rFonts w:hint="eastAsia" w:ascii="宋体" w:hAnsi="宋体" w:eastAsia="宋体" w:cs="宋体"/>
          <w:bCs/>
          <w:color w:val="auto"/>
          <w:kern w:val="2"/>
          <w:sz w:val="21"/>
          <w:szCs w:val="21"/>
          <w:highlight w:val="none"/>
          <w:u w:val="single"/>
          <w:lang w:bidi="ar"/>
        </w:rPr>
        <w:t xml:space="preserve">                                    </w:t>
      </w:r>
      <w:r>
        <w:rPr>
          <w:rFonts w:hint="eastAsia" w:ascii="宋体" w:hAnsi="宋体" w:eastAsia="宋体" w:cs="宋体"/>
          <w:bCs/>
          <w:color w:val="auto"/>
          <w:kern w:val="2"/>
          <w:sz w:val="21"/>
          <w:szCs w:val="21"/>
          <w:highlight w:val="none"/>
          <w:lang w:bidi="ar"/>
        </w:rPr>
        <w:t>签订。</w:t>
      </w:r>
    </w:p>
    <w:p w14:paraId="49E903BA">
      <w:pPr>
        <w:keepNext/>
        <w:keepLines/>
        <w:pageBreakBefore w:val="0"/>
        <w:widowControl w:val="0"/>
        <w:kinsoku/>
        <w:wordWrap/>
        <w:overflowPunct/>
        <w:topLinePunct w:val="0"/>
        <w:bidi w:val="0"/>
        <w:snapToGrid/>
        <w:spacing w:line="360" w:lineRule="auto"/>
        <w:ind w:left="0" w:leftChars="0" w:firstLine="422" w:firstLineChars="200"/>
        <w:textAlignment w:val="auto"/>
        <w:outlineLvl w:val="9"/>
        <w:rPr>
          <w:rFonts w:hint="eastAsia" w:ascii="宋体" w:hAnsi="宋体" w:eastAsia="宋体" w:cs="宋体"/>
          <w:b/>
          <w:bCs w:val="0"/>
          <w:color w:val="auto"/>
          <w:kern w:val="2"/>
          <w:sz w:val="21"/>
          <w:szCs w:val="21"/>
          <w:highlight w:val="none"/>
          <w:lang w:bidi="ar"/>
        </w:rPr>
      </w:pPr>
      <w:r>
        <w:rPr>
          <w:rFonts w:hint="eastAsia" w:ascii="宋体" w:hAnsi="宋体" w:eastAsia="宋体" w:cs="宋体"/>
          <w:b/>
          <w:bCs w:val="0"/>
          <w:color w:val="auto"/>
          <w:kern w:val="2"/>
          <w:sz w:val="21"/>
          <w:szCs w:val="21"/>
          <w:highlight w:val="none"/>
          <w:lang w:bidi="ar"/>
        </w:rPr>
        <w:t>十一、补充协议</w:t>
      </w:r>
    </w:p>
    <w:p w14:paraId="4C9A7C1B">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b/>
          <w:color w:val="auto"/>
          <w:kern w:val="2"/>
          <w:sz w:val="21"/>
          <w:szCs w:val="21"/>
          <w:highlight w:val="none"/>
          <w:lang w:bidi="ar"/>
        </w:rPr>
      </w:pPr>
      <w:r>
        <w:rPr>
          <w:rFonts w:hint="eastAsia" w:ascii="宋体" w:hAnsi="宋体" w:eastAsia="宋体" w:cs="宋体"/>
          <w:bCs/>
          <w:color w:val="auto"/>
          <w:kern w:val="2"/>
          <w:sz w:val="21"/>
          <w:szCs w:val="21"/>
          <w:highlight w:val="none"/>
          <w:lang w:bidi="ar"/>
        </w:rPr>
        <w:t>合同未尽事宜，合同当事人另行签订补充协议，补充协议是合同的组成部分。</w:t>
      </w:r>
    </w:p>
    <w:p w14:paraId="5C235666">
      <w:pPr>
        <w:keepNext/>
        <w:keepLines/>
        <w:pageBreakBefore w:val="0"/>
        <w:widowControl w:val="0"/>
        <w:kinsoku/>
        <w:wordWrap/>
        <w:overflowPunct/>
        <w:topLinePunct w:val="0"/>
        <w:bidi w:val="0"/>
        <w:snapToGrid/>
        <w:spacing w:line="360" w:lineRule="auto"/>
        <w:ind w:left="0" w:leftChars="0" w:firstLine="422" w:firstLineChars="200"/>
        <w:textAlignment w:val="auto"/>
        <w:outlineLvl w:val="9"/>
        <w:rPr>
          <w:rFonts w:hint="eastAsia" w:ascii="宋体" w:hAnsi="宋体" w:eastAsia="宋体" w:cs="宋体"/>
          <w:b/>
          <w:bCs w:val="0"/>
          <w:color w:val="auto"/>
          <w:kern w:val="2"/>
          <w:sz w:val="21"/>
          <w:szCs w:val="21"/>
          <w:highlight w:val="none"/>
          <w:lang w:bidi="ar"/>
        </w:rPr>
      </w:pPr>
      <w:r>
        <w:rPr>
          <w:rFonts w:hint="eastAsia" w:ascii="宋体" w:hAnsi="宋体" w:eastAsia="宋体" w:cs="宋体"/>
          <w:b/>
          <w:bCs w:val="0"/>
          <w:color w:val="auto"/>
          <w:kern w:val="2"/>
          <w:sz w:val="21"/>
          <w:szCs w:val="21"/>
          <w:highlight w:val="none"/>
          <w:lang w:bidi="ar"/>
        </w:rPr>
        <w:t>十二、合同生效</w:t>
      </w:r>
    </w:p>
    <w:p w14:paraId="531D1CA0">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bCs/>
          <w:color w:val="auto"/>
          <w:kern w:val="2"/>
          <w:sz w:val="21"/>
          <w:szCs w:val="21"/>
          <w:highlight w:val="none"/>
          <w:lang w:bidi="ar"/>
        </w:rPr>
      </w:pPr>
      <w:r>
        <w:rPr>
          <w:rFonts w:hint="eastAsia" w:ascii="宋体" w:hAnsi="宋体" w:eastAsia="宋体" w:cs="宋体"/>
          <w:bCs/>
          <w:color w:val="auto"/>
          <w:kern w:val="2"/>
          <w:sz w:val="21"/>
          <w:szCs w:val="21"/>
          <w:highlight w:val="none"/>
          <w:lang w:bidi="ar"/>
        </w:rPr>
        <w:t>本合同自</w:t>
      </w:r>
      <w:r>
        <w:rPr>
          <w:rFonts w:hint="eastAsia" w:ascii="宋体" w:hAnsi="宋体" w:eastAsia="宋体" w:cs="宋体"/>
          <w:bCs/>
          <w:color w:val="auto"/>
          <w:kern w:val="2"/>
          <w:sz w:val="21"/>
          <w:szCs w:val="21"/>
          <w:highlight w:val="none"/>
          <w:u w:val="single"/>
          <w:lang w:bidi="ar"/>
        </w:rPr>
        <w:t xml:space="preserve">                                   </w:t>
      </w:r>
      <w:r>
        <w:rPr>
          <w:rFonts w:hint="eastAsia" w:ascii="宋体" w:hAnsi="宋体" w:eastAsia="宋体" w:cs="宋体"/>
          <w:bCs/>
          <w:color w:val="auto"/>
          <w:kern w:val="2"/>
          <w:sz w:val="21"/>
          <w:szCs w:val="21"/>
          <w:highlight w:val="none"/>
          <w:lang w:bidi="ar"/>
        </w:rPr>
        <w:t>生效。</w:t>
      </w:r>
    </w:p>
    <w:p w14:paraId="638BB00D">
      <w:pPr>
        <w:keepNext/>
        <w:keepLines/>
        <w:pageBreakBefore w:val="0"/>
        <w:widowControl w:val="0"/>
        <w:kinsoku/>
        <w:wordWrap/>
        <w:overflowPunct/>
        <w:topLinePunct w:val="0"/>
        <w:bidi w:val="0"/>
        <w:snapToGrid/>
        <w:spacing w:line="360" w:lineRule="auto"/>
        <w:ind w:left="0" w:leftChars="0" w:firstLine="422" w:firstLineChars="200"/>
        <w:textAlignment w:val="auto"/>
        <w:outlineLvl w:val="9"/>
        <w:rPr>
          <w:rFonts w:hint="eastAsia" w:ascii="宋体" w:hAnsi="宋体" w:eastAsia="宋体" w:cs="宋体"/>
          <w:b/>
          <w:bCs w:val="0"/>
          <w:color w:val="auto"/>
          <w:kern w:val="2"/>
          <w:sz w:val="21"/>
          <w:szCs w:val="21"/>
          <w:highlight w:val="none"/>
          <w:lang w:bidi="ar"/>
        </w:rPr>
      </w:pPr>
      <w:r>
        <w:rPr>
          <w:rFonts w:hint="eastAsia" w:ascii="宋体" w:hAnsi="宋体" w:eastAsia="宋体" w:cs="宋体"/>
          <w:b/>
          <w:bCs w:val="0"/>
          <w:color w:val="auto"/>
          <w:kern w:val="2"/>
          <w:sz w:val="21"/>
          <w:szCs w:val="21"/>
          <w:highlight w:val="none"/>
          <w:lang w:bidi="ar"/>
        </w:rPr>
        <w:t>十三、合同份数</w:t>
      </w:r>
    </w:p>
    <w:p w14:paraId="038FB63C">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bCs/>
          <w:color w:val="auto"/>
          <w:kern w:val="2"/>
          <w:sz w:val="21"/>
          <w:szCs w:val="21"/>
          <w:highlight w:val="none"/>
          <w:lang w:bidi="ar"/>
        </w:rPr>
      </w:pPr>
      <w:r>
        <w:rPr>
          <w:rFonts w:hint="eastAsia" w:ascii="宋体" w:hAnsi="宋体" w:eastAsia="宋体" w:cs="宋体"/>
          <w:bCs/>
          <w:color w:val="auto"/>
          <w:kern w:val="2"/>
          <w:sz w:val="21"/>
          <w:szCs w:val="21"/>
          <w:highlight w:val="none"/>
          <w:lang w:bidi="ar"/>
        </w:rPr>
        <w:t>本合同一式</w:t>
      </w:r>
      <w:r>
        <w:rPr>
          <w:rFonts w:hint="eastAsia" w:ascii="宋体" w:hAnsi="宋体" w:eastAsia="宋体" w:cs="宋体"/>
          <w:bCs/>
          <w:color w:val="auto"/>
          <w:kern w:val="2"/>
          <w:sz w:val="21"/>
          <w:szCs w:val="21"/>
          <w:highlight w:val="none"/>
          <w:u w:val="single"/>
          <w:lang w:bidi="ar"/>
        </w:rPr>
        <w:t xml:space="preserve">    </w:t>
      </w:r>
      <w:r>
        <w:rPr>
          <w:rFonts w:hint="eastAsia" w:ascii="宋体" w:hAnsi="宋体" w:eastAsia="宋体" w:cs="宋体"/>
          <w:bCs/>
          <w:color w:val="auto"/>
          <w:kern w:val="2"/>
          <w:sz w:val="21"/>
          <w:szCs w:val="21"/>
          <w:highlight w:val="none"/>
          <w:lang w:bidi="ar"/>
        </w:rPr>
        <w:t>份，均具有同等法律效力，发包人执</w:t>
      </w:r>
      <w:r>
        <w:rPr>
          <w:rFonts w:hint="eastAsia" w:ascii="宋体" w:hAnsi="宋体" w:eastAsia="宋体" w:cs="宋体"/>
          <w:bCs/>
          <w:color w:val="auto"/>
          <w:kern w:val="2"/>
          <w:sz w:val="21"/>
          <w:szCs w:val="21"/>
          <w:highlight w:val="none"/>
          <w:u w:val="single"/>
          <w:lang w:bidi="ar"/>
        </w:rPr>
        <w:t xml:space="preserve">    </w:t>
      </w:r>
      <w:r>
        <w:rPr>
          <w:rFonts w:hint="eastAsia" w:ascii="宋体" w:hAnsi="宋体" w:eastAsia="宋体" w:cs="宋体"/>
          <w:bCs/>
          <w:color w:val="auto"/>
          <w:kern w:val="2"/>
          <w:sz w:val="21"/>
          <w:szCs w:val="21"/>
          <w:highlight w:val="none"/>
          <w:lang w:bidi="ar"/>
        </w:rPr>
        <w:t>份，承包人执</w:t>
      </w:r>
      <w:r>
        <w:rPr>
          <w:rFonts w:hint="eastAsia" w:ascii="宋体" w:hAnsi="宋体" w:eastAsia="宋体" w:cs="宋体"/>
          <w:bCs/>
          <w:color w:val="auto"/>
          <w:kern w:val="2"/>
          <w:sz w:val="21"/>
          <w:szCs w:val="21"/>
          <w:highlight w:val="none"/>
          <w:u w:val="single"/>
          <w:lang w:bidi="ar"/>
        </w:rPr>
        <w:t xml:space="preserve">    </w:t>
      </w:r>
      <w:r>
        <w:rPr>
          <w:rFonts w:hint="eastAsia" w:ascii="宋体" w:hAnsi="宋体" w:eastAsia="宋体" w:cs="宋体"/>
          <w:bCs/>
          <w:color w:val="auto"/>
          <w:kern w:val="2"/>
          <w:sz w:val="21"/>
          <w:szCs w:val="21"/>
          <w:highlight w:val="none"/>
          <w:lang w:bidi="ar"/>
        </w:rPr>
        <w:t>份。</w:t>
      </w:r>
    </w:p>
    <w:p w14:paraId="6A307383">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bCs/>
          <w:color w:val="auto"/>
          <w:kern w:val="2"/>
          <w:sz w:val="21"/>
          <w:szCs w:val="21"/>
          <w:highlight w:val="none"/>
          <w:lang w:bidi="ar"/>
        </w:rPr>
      </w:pPr>
    </w:p>
    <w:p w14:paraId="59A3091E">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p>
    <w:p w14:paraId="39CEF8C7">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p>
    <w:p w14:paraId="2F110CCB">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 xml:space="preserve">发包人：  (公章)            </w:t>
      </w:r>
      <w:r>
        <w:rPr>
          <w:rFonts w:hint="eastAsia" w:ascii="宋体" w:hAnsi="宋体" w:eastAsia="宋体" w:cs="宋体"/>
          <w:color w:val="auto"/>
          <w:kern w:val="2"/>
          <w:sz w:val="21"/>
          <w:szCs w:val="21"/>
          <w:highlight w:val="none"/>
          <w:lang w:val="en-US" w:eastAsia="zh-CN" w:bidi="ar"/>
        </w:rPr>
        <w:t xml:space="preserve">                 </w:t>
      </w:r>
      <w:r>
        <w:rPr>
          <w:rFonts w:hint="eastAsia" w:ascii="宋体" w:hAnsi="宋体" w:eastAsia="宋体" w:cs="宋体"/>
          <w:color w:val="auto"/>
          <w:kern w:val="2"/>
          <w:sz w:val="21"/>
          <w:szCs w:val="21"/>
          <w:highlight w:val="none"/>
          <w:lang w:bidi="ar"/>
        </w:rPr>
        <w:t>承包人：  (公章)</w:t>
      </w:r>
    </w:p>
    <w:p w14:paraId="27E9CD0A">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p>
    <w:p w14:paraId="17963A41">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 xml:space="preserve">法定代表人或其委托代理人：  </w:t>
      </w:r>
      <w:r>
        <w:rPr>
          <w:rFonts w:hint="eastAsia" w:ascii="宋体" w:hAnsi="宋体" w:eastAsia="宋体" w:cs="宋体"/>
          <w:color w:val="auto"/>
          <w:kern w:val="2"/>
          <w:sz w:val="21"/>
          <w:szCs w:val="21"/>
          <w:highlight w:val="none"/>
          <w:lang w:val="en-US" w:eastAsia="zh-CN" w:bidi="ar"/>
        </w:rPr>
        <w:t xml:space="preserve">                 </w:t>
      </w:r>
      <w:r>
        <w:rPr>
          <w:rFonts w:hint="eastAsia" w:ascii="宋体" w:hAnsi="宋体" w:eastAsia="宋体" w:cs="宋体"/>
          <w:color w:val="auto"/>
          <w:kern w:val="2"/>
          <w:sz w:val="21"/>
          <w:szCs w:val="21"/>
          <w:highlight w:val="none"/>
          <w:lang w:bidi="ar"/>
        </w:rPr>
        <w:t>法定代表人或其委托代理人：</w:t>
      </w:r>
    </w:p>
    <w:p w14:paraId="27AD9A97">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 xml:space="preserve">（签字）                   </w:t>
      </w:r>
      <w:r>
        <w:rPr>
          <w:rFonts w:hint="eastAsia" w:ascii="宋体" w:hAnsi="宋体" w:eastAsia="宋体" w:cs="宋体"/>
          <w:color w:val="auto"/>
          <w:kern w:val="2"/>
          <w:sz w:val="21"/>
          <w:szCs w:val="21"/>
          <w:highlight w:val="none"/>
          <w:lang w:val="en-US" w:eastAsia="zh-CN" w:bidi="ar"/>
        </w:rPr>
        <w:t xml:space="preserve">                </w:t>
      </w:r>
      <w:r>
        <w:rPr>
          <w:rFonts w:hint="eastAsia" w:ascii="宋体" w:hAnsi="宋体" w:eastAsia="宋体" w:cs="宋体"/>
          <w:color w:val="auto"/>
          <w:kern w:val="2"/>
          <w:sz w:val="21"/>
          <w:szCs w:val="21"/>
          <w:highlight w:val="none"/>
          <w:lang w:bidi="ar"/>
        </w:rPr>
        <w:t xml:space="preserve"> （签字）</w:t>
      </w:r>
    </w:p>
    <w:p w14:paraId="67EBDB7D">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u w:val="single"/>
          <w:lang w:bidi="ar"/>
        </w:rPr>
      </w:pPr>
    </w:p>
    <w:p w14:paraId="04ABEC77">
      <w:pPr>
        <w:pageBreakBefore w:val="0"/>
        <w:widowControl w:val="0"/>
        <w:tabs>
          <w:tab w:val="left" w:pos="4410"/>
        </w:tabs>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组织机构代码：</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 xml:space="preserve">  </w:t>
      </w:r>
      <w:r>
        <w:rPr>
          <w:rFonts w:hint="eastAsia" w:ascii="宋体" w:hAnsi="宋体" w:eastAsia="宋体" w:cs="宋体"/>
          <w:color w:val="auto"/>
          <w:kern w:val="2"/>
          <w:sz w:val="21"/>
          <w:szCs w:val="21"/>
          <w:highlight w:val="none"/>
          <w:lang w:val="en-US" w:eastAsia="zh-CN" w:bidi="ar"/>
        </w:rPr>
        <w:t xml:space="preserve">        </w:t>
      </w:r>
      <w:r>
        <w:rPr>
          <w:rFonts w:hint="eastAsia" w:ascii="宋体" w:hAnsi="宋体" w:eastAsia="宋体" w:cs="宋体"/>
          <w:color w:val="auto"/>
          <w:kern w:val="2"/>
          <w:sz w:val="21"/>
          <w:szCs w:val="21"/>
          <w:highlight w:val="none"/>
          <w:lang w:bidi="ar"/>
        </w:rPr>
        <w:t>组织机构代码：</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 xml:space="preserve"> </w:t>
      </w:r>
    </w:p>
    <w:p w14:paraId="6EFF84FB">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地  址：</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 xml:space="preserve">  </w:t>
      </w:r>
      <w:r>
        <w:rPr>
          <w:rFonts w:hint="eastAsia" w:ascii="宋体" w:hAnsi="宋体" w:eastAsia="宋体" w:cs="宋体"/>
          <w:color w:val="auto"/>
          <w:kern w:val="2"/>
          <w:sz w:val="21"/>
          <w:szCs w:val="21"/>
          <w:highlight w:val="none"/>
          <w:lang w:val="en-US" w:eastAsia="zh-CN" w:bidi="ar"/>
        </w:rPr>
        <w:t xml:space="preserve">        </w:t>
      </w:r>
      <w:r>
        <w:rPr>
          <w:rFonts w:hint="eastAsia" w:ascii="宋体" w:hAnsi="宋体" w:eastAsia="宋体" w:cs="宋体"/>
          <w:color w:val="auto"/>
          <w:kern w:val="2"/>
          <w:sz w:val="21"/>
          <w:szCs w:val="21"/>
          <w:highlight w:val="none"/>
          <w:lang w:bidi="ar"/>
        </w:rPr>
        <w:t>地  址：</w:t>
      </w:r>
      <w:r>
        <w:rPr>
          <w:rFonts w:hint="eastAsia" w:ascii="宋体" w:hAnsi="宋体" w:eastAsia="宋体" w:cs="宋体"/>
          <w:color w:val="auto"/>
          <w:kern w:val="2"/>
          <w:sz w:val="21"/>
          <w:szCs w:val="21"/>
          <w:highlight w:val="none"/>
          <w:u w:val="single"/>
          <w:lang w:bidi="ar"/>
        </w:rPr>
        <w:t xml:space="preserve">               </w:t>
      </w:r>
    </w:p>
    <w:p w14:paraId="067E59AF">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邮政编码：</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 xml:space="preserve">  </w:t>
      </w:r>
      <w:r>
        <w:rPr>
          <w:rFonts w:hint="eastAsia" w:ascii="宋体" w:hAnsi="宋体" w:eastAsia="宋体" w:cs="宋体"/>
          <w:color w:val="auto"/>
          <w:kern w:val="2"/>
          <w:sz w:val="21"/>
          <w:szCs w:val="21"/>
          <w:highlight w:val="none"/>
          <w:lang w:val="en-US" w:eastAsia="zh-CN" w:bidi="ar"/>
        </w:rPr>
        <w:t xml:space="preserve">        </w:t>
      </w:r>
      <w:r>
        <w:rPr>
          <w:rFonts w:hint="eastAsia" w:ascii="宋体" w:hAnsi="宋体" w:eastAsia="宋体" w:cs="宋体"/>
          <w:color w:val="auto"/>
          <w:kern w:val="2"/>
          <w:sz w:val="21"/>
          <w:szCs w:val="21"/>
          <w:highlight w:val="none"/>
          <w:lang w:bidi="ar"/>
        </w:rPr>
        <w:t>邮政编码：</w:t>
      </w:r>
      <w:r>
        <w:rPr>
          <w:rFonts w:hint="eastAsia" w:ascii="宋体" w:hAnsi="宋体" w:eastAsia="宋体" w:cs="宋体"/>
          <w:color w:val="auto"/>
          <w:kern w:val="2"/>
          <w:sz w:val="21"/>
          <w:szCs w:val="21"/>
          <w:highlight w:val="none"/>
          <w:u w:val="single"/>
          <w:lang w:bidi="ar"/>
        </w:rPr>
        <w:t xml:space="preserve">           </w:t>
      </w:r>
    </w:p>
    <w:p w14:paraId="0586DE08">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法定代表人：</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 xml:space="preserve">  </w:t>
      </w:r>
      <w:r>
        <w:rPr>
          <w:rFonts w:hint="eastAsia" w:ascii="宋体" w:hAnsi="宋体" w:eastAsia="宋体" w:cs="宋体"/>
          <w:color w:val="auto"/>
          <w:kern w:val="2"/>
          <w:sz w:val="21"/>
          <w:szCs w:val="21"/>
          <w:highlight w:val="none"/>
          <w:lang w:val="en-US" w:eastAsia="zh-CN" w:bidi="ar"/>
        </w:rPr>
        <w:t xml:space="preserve">       </w:t>
      </w:r>
      <w:r>
        <w:rPr>
          <w:rFonts w:hint="eastAsia" w:ascii="宋体" w:hAnsi="宋体" w:eastAsia="宋体" w:cs="宋体"/>
          <w:color w:val="auto"/>
          <w:kern w:val="2"/>
          <w:sz w:val="21"/>
          <w:szCs w:val="21"/>
          <w:highlight w:val="none"/>
          <w:lang w:bidi="ar"/>
        </w:rPr>
        <w:t>法定代表人：</w:t>
      </w:r>
      <w:r>
        <w:rPr>
          <w:rFonts w:hint="eastAsia" w:ascii="宋体" w:hAnsi="宋体" w:eastAsia="宋体" w:cs="宋体"/>
          <w:color w:val="auto"/>
          <w:kern w:val="2"/>
          <w:sz w:val="21"/>
          <w:szCs w:val="21"/>
          <w:highlight w:val="none"/>
          <w:u w:val="single"/>
          <w:lang w:bidi="ar"/>
        </w:rPr>
        <w:t xml:space="preserve">               </w:t>
      </w:r>
    </w:p>
    <w:p w14:paraId="4A0D0A55">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委托代理人：</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 xml:space="preserve">  </w:t>
      </w:r>
      <w:r>
        <w:rPr>
          <w:rFonts w:hint="eastAsia" w:ascii="宋体" w:hAnsi="宋体" w:eastAsia="宋体" w:cs="宋体"/>
          <w:color w:val="auto"/>
          <w:kern w:val="2"/>
          <w:sz w:val="21"/>
          <w:szCs w:val="21"/>
          <w:highlight w:val="none"/>
          <w:lang w:val="en-US" w:eastAsia="zh-CN" w:bidi="ar"/>
        </w:rPr>
        <w:t xml:space="preserve">       </w:t>
      </w:r>
      <w:r>
        <w:rPr>
          <w:rFonts w:hint="eastAsia" w:ascii="宋体" w:hAnsi="宋体" w:eastAsia="宋体" w:cs="宋体"/>
          <w:color w:val="auto"/>
          <w:kern w:val="2"/>
          <w:sz w:val="21"/>
          <w:szCs w:val="21"/>
          <w:highlight w:val="none"/>
          <w:lang w:bidi="ar"/>
        </w:rPr>
        <w:t>委托代理人：</w:t>
      </w:r>
      <w:r>
        <w:rPr>
          <w:rFonts w:hint="eastAsia" w:ascii="宋体" w:hAnsi="宋体" w:eastAsia="宋体" w:cs="宋体"/>
          <w:color w:val="auto"/>
          <w:kern w:val="2"/>
          <w:sz w:val="21"/>
          <w:szCs w:val="21"/>
          <w:highlight w:val="none"/>
          <w:u w:val="single"/>
          <w:lang w:bidi="ar"/>
        </w:rPr>
        <w:t xml:space="preserve">               </w:t>
      </w:r>
    </w:p>
    <w:p w14:paraId="750874E3">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电  话：</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 xml:space="preserve">  </w:t>
      </w:r>
      <w:r>
        <w:rPr>
          <w:rFonts w:hint="eastAsia" w:ascii="宋体" w:hAnsi="宋体" w:eastAsia="宋体" w:cs="宋体"/>
          <w:color w:val="auto"/>
          <w:kern w:val="2"/>
          <w:sz w:val="21"/>
          <w:szCs w:val="21"/>
          <w:highlight w:val="none"/>
          <w:lang w:val="en-US" w:eastAsia="zh-CN" w:bidi="ar"/>
        </w:rPr>
        <w:t xml:space="preserve">      </w:t>
      </w:r>
      <w:r>
        <w:rPr>
          <w:rFonts w:hint="eastAsia" w:ascii="宋体" w:hAnsi="宋体" w:eastAsia="宋体" w:cs="宋体"/>
          <w:color w:val="auto"/>
          <w:kern w:val="2"/>
          <w:sz w:val="21"/>
          <w:szCs w:val="21"/>
          <w:highlight w:val="none"/>
          <w:lang w:bidi="ar"/>
        </w:rPr>
        <w:t>电  话：</w:t>
      </w:r>
      <w:r>
        <w:rPr>
          <w:rFonts w:hint="eastAsia" w:ascii="宋体" w:hAnsi="宋体" w:eastAsia="宋体" w:cs="宋体"/>
          <w:color w:val="auto"/>
          <w:kern w:val="2"/>
          <w:sz w:val="21"/>
          <w:szCs w:val="21"/>
          <w:highlight w:val="none"/>
          <w:u w:val="single"/>
          <w:lang w:bidi="ar"/>
        </w:rPr>
        <w:t xml:space="preserve">             </w:t>
      </w:r>
    </w:p>
    <w:p w14:paraId="026775D6">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传  真：</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 xml:space="preserve">  </w:t>
      </w:r>
      <w:r>
        <w:rPr>
          <w:rFonts w:hint="eastAsia" w:ascii="宋体" w:hAnsi="宋体" w:eastAsia="宋体" w:cs="宋体"/>
          <w:color w:val="auto"/>
          <w:kern w:val="2"/>
          <w:sz w:val="21"/>
          <w:szCs w:val="21"/>
          <w:highlight w:val="none"/>
          <w:lang w:val="en-US" w:eastAsia="zh-CN" w:bidi="ar"/>
        </w:rPr>
        <w:t xml:space="preserve">       </w:t>
      </w:r>
      <w:r>
        <w:rPr>
          <w:rFonts w:hint="eastAsia" w:ascii="宋体" w:hAnsi="宋体" w:eastAsia="宋体" w:cs="宋体"/>
          <w:color w:val="auto"/>
          <w:kern w:val="2"/>
          <w:sz w:val="21"/>
          <w:szCs w:val="21"/>
          <w:highlight w:val="none"/>
          <w:lang w:bidi="ar"/>
        </w:rPr>
        <w:t>传  真：</w:t>
      </w:r>
      <w:r>
        <w:rPr>
          <w:rFonts w:hint="eastAsia" w:ascii="宋体" w:hAnsi="宋体" w:eastAsia="宋体" w:cs="宋体"/>
          <w:color w:val="auto"/>
          <w:kern w:val="2"/>
          <w:sz w:val="21"/>
          <w:szCs w:val="21"/>
          <w:highlight w:val="none"/>
          <w:u w:val="single"/>
          <w:lang w:bidi="ar"/>
        </w:rPr>
        <w:t xml:space="preserve">             </w:t>
      </w:r>
    </w:p>
    <w:p w14:paraId="3A4EFB78">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电子信箱：</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 xml:space="preserve"> </w:t>
      </w:r>
      <w:r>
        <w:rPr>
          <w:rFonts w:hint="eastAsia" w:ascii="宋体" w:hAnsi="宋体" w:eastAsia="宋体" w:cs="宋体"/>
          <w:color w:val="auto"/>
          <w:kern w:val="2"/>
          <w:sz w:val="21"/>
          <w:szCs w:val="21"/>
          <w:highlight w:val="none"/>
          <w:lang w:val="en-US" w:eastAsia="zh-CN" w:bidi="ar"/>
        </w:rPr>
        <w:t xml:space="preserve">      </w:t>
      </w:r>
      <w:r>
        <w:rPr>
          <w:rFonts w:hint="eastAsia" w:ascii="宋体" w:hAnsi="宋体" w:eastAsia="宋体" w:cs="宋体"/>
          <w:color w:val="auto"/>
          <w:kern w:val="2"/>
          <w:sz w:val="21"/>
          <w:szCs w:val="21"/>
          <w:highlight w:val="none"/>
          <w:lang w:bidi="ar"/>
        </w:rPr>
        <w:t xml:space="preserve"> 电子信箱：</w:t>
      </w:r>
      <w:r>
        <w:rPr>
          <w:rFonts w:hint="eastAsia" w:ascii="宋体" w:hAnsi="宋体" w:eastAsia="宋体" w:cs="宋体"/>
          <w:color w:val="auto"/>
          <w:kern w:val="2"/>
          <w:sz w:val="21"/>
          <w:szCs w:val="21"/>
          <w:highlight w:val="none"/>
          <w:u w:val="single"/>
          <w:lang w:bidi="ar"/>
        </w:rPr>
        <w:t xml:space="preserve">           </w:t>
      </w:r>
    </w:p>
    <w:p w14:paraId="4FDB8CBD">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开户银行：</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 xml:space="preserve">  </w:t>
      </w:r>
      <w:r>
        <w:rPr>
          <w:rFonts w:hint="eastAsia" w:ascii="宋体" w:hAnsi="宋体" w:eastAsia="宋体" w:cs="宋体"/>
          <w:color w:val="auto"/>
          <w:kern w:val="2"/>
          <w:sz w:val="21"/>
          <w:szCs w:val="21"/>
          <w:highlight w:val="none"/>
          <w:lang w:val="en-US" w:eastAsia="zh-CN" w:bidi="ar"/>
        </w:rPr>
        <w:t xml:space="preserve">      </w:t>
      </w:r>
      <w:r>
        <w:rPr>
          <w:rFonts w:hint="eastAsia" w:ascii="宋体" w:hAnsi="宋体" w:eastAsia="宋体" w:cs="宋体"/>
          <w:color w:val="auto"/>
          <w:kern w:val="2"/>
          <w:sz w:val="21"/>
          <w:szCs w:val="21"/>
          <w:highlight w:val="none"/>
          <w:lang w:bidi="ar"/>
        </w:rPr>
        <w:t>开户银行：</w:t>
      </w:r>
      <w:r>
        <w:rPr>
          <w:rFonts w:hint="eastAsia" w:ascii="宋体" w:hAnsi="宋体" w:eastAsia="宋体" w:cs="宋体"/>
          <w:color w:val="auto"/>
          <w:kern w:val="2"/>
          <w:sz w:val="21"/>
          <w:szCs w:val="21"/>
          <w:highlight w:val="none"/>
          <w:u w:val="single"/>
          <w:lang w:bidi="ar"/>
        </w:rPr>
        <w:t xml:space="preserve">           </w:t>
      </w:r>
    </w:p>
    <w:p w14:paraId="3ED9AB61">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u w:val="single"/>
          <w:lang w:bidi="ar"/>
        </w:rPr>
      </w:pPr>
      <w:r>
        <w:rPr>
          <w:rFonts w:hint="eastAsia" w:ascii="宋体" w:hAnsi="宋体" w:eastAsia="宋体" w:cs="宋体"/>
          <w:color w:val="auto"/>
          <w:kern w:val="2"/>
          <w:sz w:val="21"/>
          <w:szCs w:val="21"/>
          <w:highlight w:val="none"/>
          <w:lang w:bidi="ar"/>
        </w:rPr>
        <w:t>账  号：</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 xml:space="preserve">  </w:t>
      </w:r>
      <w:r>
        <w:rPr>
          <w:rFonts w:hint="eastAsia" w:ascii="宋体" w:hAnsi="宋体" w:eastAsia="宋体" w:cs="宋体"/>
          <w:color w:val="auto"/>
          <w:kern w:val="2"/>
          <w:sz w:val="21"/>
          <w:szCs w:val="21"/>
          <w:highlight w:val="none"/>
          <w:lang w:val="en-US" w:eastAsia="zh-CN" w:bidi="ar"/>
        </w:rPr>
        <w:t xml:space="preserve">      </w:t>
      </w:r>
      <w:r>
        <w:rPr>
          <w:rFonts w:hint="eastAsia" w:ascii="宋体" w:hAnsi="宋体" w:eastAsia="宋体" w:cs="宋体"/>
          <w:color w:val="auto"/>
          <w:kern w:val="2"/>
          <w:sz w:val="21"/>
          <w:szCs w:val="21"/>
          <w:highlight w:val="none"/>
          <w:lang w:bidi="ar"/>
        </w:rPr>
        <w:t>账  号：</w:t>
      </w:r>
      <w:r>
        <w:rPr>
          <w:rFonts w:hint="eastAsia" w:ascii="宋体" w:hAnsi="宋体" w:eastAsia="宋体" w:cs="宋体"/>
          <w:color w:val="auto"/>
          <w:kern w:val="2"/>
          <w:sz w:val="21"/>
          <w:szCs w:val="21"/>
          <w:highlight w:val="none"/>
          <w:u w:val="single"/>
          <w:lang w:bidi="ar"/>
        </w:rPr>
        <w:t xml:space="preserve">             </w:t>
      </w:r>
    </w:p>
    <w:p w14:paraId="32A56BB7">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p>
    <w:p w14:paraId="58BA672B">
      <w:pPr>
        <w:keepNext/>
        <w:keepLines/>
        <w:pageBreakBefore w:val="0"/>
        <w:widowControl w:val="0"/>
        <w:kinsoku/>
        <w:wordWrap/>
        <w:overflowPunct/>
        <w:topLinePunct w:val="0"/>
        <w:bidi w:val="0"/>
        <w:snapToGrid/>
        <w:spacing w:line="360" w:lineRule="auto"/>
        <w:ind w:left="0" w:leftChars="0" w:firstLine="422" w:firstLineChars="200"/>
        <w:jc w:val="center"/>
        <w:textAlignment w:val="auto"/>
        <w:outlineLvl w:val="0"/>
        <w:rPr>
          <w:rFonts w:hint="eastAsia" w:ascii="宋体" w:hAnsi="宋体" w:eastAsia="宋体" w:cs="宋体"/>
          <w:color w:val="auto"/>
          <w:kern w:val="2"/>
          <w:sz w:val="21"/>
          <w:szCs w:val="21"/>
          <w:highlight w:val="none"/>
          <w:lang w:bidi="ar"/>
        </w:rPr>
      </w:pPr>
      <w:bookmarkStart w:id="320" w:name="_Toc8014"/>
      <w:r>
        <w:rPr>
          <w:rFonts w:hint="eastAsia" w:ascii="宋体" w:hAnsi="宋体" w:eastAsia="宋体" w:cs="宋体"/>
          <w:b/>
          <w:color w:val="auto"/>
          <w:kern w:val="2"/>
          <w:sz w:val="21"/>
          <w:szCs w:val="21"/>
          <w:highlight w:val="none"/>
          <w:lang w:bidi="ar"/>
        </w:rPr>
        <w:t>第二部分  通用合同条款</w:t>
      </w:r>
      <w:bookmarkEnd w:id="320"/>
    </w:p>
    <w:p w14:paraId="342F1965">
      <w:pPr>
        <w:pageBreakBefore w:val="0"/>
        <w:widowControl w:val="0"/>
        <w:kinsoku/>
        <w:wordWrap/>
        <w:overflowPunct/>
        <w:topLinePunct w:val="0"/>
        <w:bidi w:val="0"/>
        <w:snapToGrid/>
        <w:spacing w:line="360" w:lineRule="auto"/>
        <w:ind w:left="0" w:leftChars="0" w:firstLine="420" w:firstLineChars="200"/>
        <w:jc w:val="center"/>
        <w:textAlignment w:val="auto"/>
        <w:rPr>
          <w:rFonts w:hint="eastAsia" w:ascii="宋体" w:hAnsi="宋体" w:eastAsia="宋体" w:cs="宋体"/>
          <w:bCs/>
          <w:color w:val="auto"/>
          <w:kern w:val="2"/>
          <w:sz w:val="21"/>
          <w:szCs w:val="21"/>
          <w:highlight w:val="none"/>
          <w:lang w:bidi="ar"/>
        </w:rPr>
      </w:pPr>
      <w:r>
        <w:rPr>
          <w:rFonts w:hint="eastAsia" w:ascii="宋体" w:hAnsi="宋体" w:eastAsia="宋体" w:cs="宋体"/>
          <w:bCs/>
          <w:color w:val="auto"/>
          <w:kern w:val="2"/>
          <w:sz w:val="21"/>
          <w:szCs w:val="21"/>
          <w:highlight w:val="none"/>
          <w:lang w:bidi="ar"/>
        </w:rPr>
        <w:t>采用《建设工程施工合同(示范文本)》(GF-2017-0201)通用合同条款</w:t>
      </w:r>
    </w:p>
    <w:p w14:paraId="35E6CB4C">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p>
    <w:p w14:paraId="770ADC59">
      <w:pPr>
        <w:keepNext/>
        <w:keepLines/>
        <w:pageBreakBefore w:val="0"/>
        <w:widowControl w:val="0"/>
        <w:kinsoku/>
        <w:wordWrap/>
        <w:overflowPunct/>
        <w:topLinePunct w:val="0"/>
        <w:bidi w:val="0"/>
        <w:snapToGrid/>
        <w:spacing w:line="360" w:lineRule="auto"/>
        <w:ind w:left="0" w:leftChars="0" w:firstLine="422" w:firstLineChars="200"/>
        <w:jc w:val="center"/>
        <w:textAlignment w:val="auto"/>
        <w:outlineLvl w:val="0"/>
        <w:rPr>
          <w:rFonts w:hint="eastAsia" w:ascii="宋体" w:hAnsi="宋体" w:eastAsia="宋体" w:cs="宋体"/>
          <w:b/>
          <w:color w:val="auto"/>
          <w:kern w:val="2"/>
          <w:sz w:val="21"/>
          <w:szCs w:val="21"/>
          <w:highlight w:val="none"/>
          <w:lang w:bidi="ar"/>
        </w:rPr>
      </w:pPr>
      <w:bookmarkStart w:id="321" w:name="_Toc13493"/>
      <w:r>
        <w:rPr>
          <w:rFonts w:hint="eastAsia" w:ascii="宋体" w:hAnsi="宋体" w:eastAsia="宋体" w:cs="宋体"/>
          <w:b/>
          <w:color w:val="auto"/>
          <w:kern w:val="2"/>
          <w:sz w:val="21"/>
          <w:szCs w:val="21"/>
          <w:highlight w:val="none"/>
          <w:lang w:bidi="ar"/>
        </w:rPr>
        <w:t>第三部分 专用合同条款</w:t>
      </w:r>
      <w:bookmarkEnd w:id="321"/>
    </w:p>
    <w:p w14:paraId="3C1900F8">
      <w:pPr>
        <w:keepNext/>
        <w:keepLines/>
        <w:pageBreakBefore w:val="0"/>
        <w:widowControl w:val="0"/>
        <w:kinsoku/>
        <w:wordWrap/>
        <w:overflowPunct/>
        <w:topLinePunct w:val="0"/>
        <w:bidi w:val="0"/>
        <w:snapToGrid/>
        <w:spacing w:line="360" w:lineRule="auto"/>
        <w:ind w:left="0" w:leftChars="0" w:firstLine="420" w:firstLineChars="200"/>
        <w:textAlignment w:val="auto"/>
        <w:outlineLvl w:val="9"/>
        <w:rPr>
          <w:rFonts w:hint="eastAsia" w:ascii="宋体" w:hAnsi="宋体" w:eastAsia="宋体" w:cs="宋体"/>
          <w:bCs/>
          <w:color w:val="auto"/>
          <w:kern w:val="2"/>
          <w:sz w:val="21"/>
          <w:szCs w:val="21"/>
          <w:highlight w:val="none"/>
          <w:lang w:bidi="ar"/>
        </w:rPr>
      </w:pPr>
      <w:r>
        <w:rPr>
          <w:rFonts w:hint="eastAsia" w:ascii="宋体" w:hAnsi="宋体" w:eastAsia="宋体" w:cs="宋体"/>
          <w:bCs/>
          <w:color w:val="auto"/>
          <w:kern w:val="2"/>
          <w:sz w:val="21"/>
          <w:szCs w:val="21"/>
          <w:highlight w:val="none"/>
          <w:lang w:bidi="ar"/>
        </w:rPr>
        <w:t>1. 一般约定</w:t>
      </w:r>
    </w:p>
    <w:p w14:paraId="6B501BB7">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1.1 词语定义</w:t>
      </w:r>
    </w:p>
    <w:p w14:paraId="4C7E2A05">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1.1.1合同</w:t>
      </w:r>
    </w:p>
    <w:p w14:paraId="28406627">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1.1.1.10其他合同文件包括：</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bidi="ar"/>
        </w:rPr>
        <w:t>。</w:t>
      </w:r>
    </w:p>
    <w:p w14:paraId="49251C27">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1.1.2 合同当事人及其他相关方</w:t>
      </w:r>
    </w:p>
    <w:p w14:paraId="600E7237">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1.1.2.4监理人：</w:t>
      </w:r>
    </w:p>
    <w:p w14:paraId="72D955FE">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名    称：</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5AA62199">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资质类别和等级：</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11563879">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联系电话：</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319A5E5E">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电子信箱：</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7F8D06F9">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通信地址：</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41D75BD2">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1.1.2.5 设计人：</w:t>
      </w:r>
    </w:p>
    <w:p w14:paraId="53DF8213">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名    称：</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4A198C55">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资质类别和等级：</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6DC1C5A9">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联系电话：</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bidi="ar"/>
        </w:rPr>
        <w:t>；</w:t>
      </w:r>
    </w:p>
    <w:p w14:paraId="0A0F6AB2">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电子信箱：</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bidi="ar"/>
        </w:rPr>
        <w:t>；</w:t>
      </w:r>
    </w:p>
    <w:p w14:paraId="708A8EF0">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通信地址：</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4209128B">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1.1.3 工程和设备</w:t>
      </w:r>
    </w:p>
    <w:p w14:paraId="167CA0F4">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u w:val="single"/>
          <w:lang w:bidi="ar"/>
        </w:rPr>
      </w:pPr>
      <w:r>
        <w:rPr>
          <w:rFonts w:hint="eastAsia" w:ascii="宋体" w:hAnsi="宋体" w:eastAsia="宋体" w:cs="宋体"/>
          <w:color w:val="auto"/>
          <w:kern w:val="2"/>
          <w:sz w:val="21"/>
          <w:szCs w:val="21"/>
          <w:highlight w:val="none"/>
          <w:lang w:bidi="ar"/>
        </w:rPr>
        <w:t>1.1.3.7 作为施工现场组成部分的其他场所包括：</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none"/>
          <w:lang w:val="en-US" w:eastAsia="zh-CN" w:bidi="ar"/>
        </w:rPr>
        <w:t>。</w:t>
      </w:r>
    </w:p>
    <w:p w14:paraId="37621620">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1.1.3.9 永久占地包括：</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0"/>
          <w:sz w:val="21"/>
          <w:szCs w:val="21"/>
          <w:highlight w:val="none"/>
          <w:lang w:bidi="ar"/>
        </w:rPr>
        <w:t>。</w:t>
      </w:r>
    </w:p>
    <w:p w14:paraId="6BEDF43B">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0"/>
          <w:sz w:val="21"/>
          <w:szCs w:val="21"/>
          <w:highlight w:val="none"/>
          <w:lang w:bidi="ar"/>
        </w:rPr>
        <w:t>1.1.3.10 临时占地包括：</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0"/>
          <w:sz w:val="21"/>
          <w:szCs w:val="21"/>
          <w:highlight w:val="none"/>
          <w:lang w:bidi="ar"/>
        </w:rPr>
        <w:t>。</w:t>
      </w:r>
    </w:p>
    <w:p w14:paraId="3278967F">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 xml:space="preserve">1.3法律 </w:t>
      </w:r>
    </w:p>
    <w:p w14:paraId="5B135BFF">
      <w:pPr>
        <w:pageBreakBefore w:val="0"/>
        <w:widowControl w:val="0"/>
        <w:kinsoku/>
        <w:wordWrap/>
        <w:overflowPunct/>
        <w:topLinePunct w:val="0"/>
        <w:autoSpaceDE w:val="0"/>
        <w:autoSpaceDN w:val="0"/>
        <w:bidi w:val="0"/>
        <w:adjustRightInd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适用于合同的其他规范性文件：</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28A8E2C2">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1.4 标准和规范</w:t>
      </w:r>
    </w:p>
    <w:p w14:paraId="45FEDD35">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1.4.1适用于工程的标准规范包括：</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3896774C">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1.4.2 发包人提供国外标准、规范的名称：</w:t>
      </w:r>
      <w:r>
        <w:rPr>
          <w:rFonts w:hint="eastAsia" w:ascii="宋体" w:hAnsi="宋体" w:eastAsia="宋体" w:cs="宋体"/>
          <w:color w:val="auto"/>
          <w:kern w:val="0"/>
          <w:sz w:val="21"/>
          <w:szCs w:val="21"/>
          <w:highlight w:val="none"/>
          <w:u w:val="single"/>
          <w:lang w:bidi="ar"/>
        </w:rPr>
        <w:t xml:space="preserve">            </w:t>
      </w:r>
      <w:r>
        <w:rPr>
          <w:rFonts w:hint="eastAsia" w:ascii="宋体" w:hAnsi="宋体" w:eastAsia="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u w:val="single"/>
          <w:lang w:bidi="ar"/>
        </w:rPr>
        <w:t xml:space="preserve"> </w:t>
      </w:r>
      <w:r>
        <w:rPr>
          <w:rFonts w:hint="eastAsia" w:ascii="宋体" w:hAnsi="宋体" w:eastAsia="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u w:val="single"/>
          <w:lang w:bidi="ar"/>
        </w:rPr>
        <w:t xml:space="preserve">    </w:t>
      </w:r>
      <w:r>
        <w:rPr>
          <w:rFonts w:hint="eastAsia" w:ascii="宋体" w:hAnsi="宋体" w:eastAsia="宋体" w:cs="宋体"/>
          <w:color w:val="auto"/>
          <w:kern w:val="0"/>
          <w:sz w:val="21"/>
          <w:szCs w:val="21"/>
          <w:highlight w:val="none"/>
          <w:lang w:bidi="ar"/>
        </w:rPr>
        <w:t>；</w:t>
      </w:r>
    </w:p>
    <w:p w14:paraId="712B9801">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发包人提供国外标准、规范的份数：</w:t>
      </w:r>
      <w:r>
        <w:rPr>
          <w:rFonts w:hint="eastAsia" w:ascii="宋体" w:hAnsi="宋体" w:eastAsia="宋体" w:cs="宋体"/>
          <w:color w:val="auto"/>
          <w:kern w:val="0"/>
          <w:sz w:val="21"/>
          <w:szCs w:val="21"/>
          <w:highlight w:val="none"/>
          <w:u w:val="single"/>
          <w:lang w:bidi="ar"/>
        </w:rPr>
        <w:t xml:space="preserve">                   </w:t>
      </w:r>
      <w:r>
        <w:rPr>
          <w:rFonts w:hint="eastAsia" w:ascii="宋体" w:hAnsi="宋体" w:eastAsia="宋体" w:cs="宋体"/>
          <w:color w:val="auto"/>
          <w:kern w:val="0"/>
          <w:sz w:val="21"/>
          <w:szCs w:val="21"/>
          <w:highlight w:val="none"/>
          <w:lang w:bidi="ar"/>
        </w:rPr>
        <w:t>；</w:t>
      </w:r>
    </w:p>
    <w:p w14:paraId="2CE253AF">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0"/>
          <w:sz w:val="21"/>
          <w:szCs w:val="21"/>
          <w:highlight w:val="none"/>
          <w:lang w:bidi="ar"/>
        </w:rPr>
        <w:t>发包人提供国外标准、规范的名称：</w:t>
      </w:r>
      <w:r>
        <w:rPr>
          <w:rFonts w:hint="eastAsia" w:ascii="宋体" w:hAnsi="宋体" w:eastAsia="宋体" w:cs="宋体"/>
          <w:color w:val="auto"/>
          <w:kern w:val="0"/>
          <w:sz w:val="21"/>
          <w:szCs w:val="21"/>
          <w:highlight w:val="none"/>
          <w:u w:val="single"/>
          <w:lang w:bidi="ar"/>
        </w:rPr>
        <w:t xml:space="preserve">                   </w:t>
      </w:r>
      <w:r>
        <w:rPr>
          <w:rFonts w:hint="eastAsia" w:ascii="宋体" w:hAnsi="宋体" w:eastAsia="宋体" w:cs="宋体"/>
          <w:color w:val="auto"/>
          <w:kern w:val="0"/>
          <w:sz w:val="21"/>
          <w:szCs w:val="21"/>
          <w:highlight w:val="none"/>
          <w:lang w:bidi="ar"/>
        </w:rPr>
        <w:t>。</w:t>
      </w:r>
    </w:p>
    <w:p w14:paraId="52E22324">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1.4.3发包人对工程的技术标准和功能要求的特殊要求：</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687CDDF4">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1.5 合同文件的优先顺序</w:t>
      </w:r>
    </w:p>
    <w:p w14:paraId="1BB22D4E">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合同文件组成及优先顺序为：</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62C16855">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1.6 图纸和承包人文件</w:t>
      </w:r>
      <w:r>
        <w:rPr>
          <w:rFonts w:hint="eastAsia" w:ascii="宋体" w:hAnsi="宋体" w:eastAsia="宋体" w:cs="宋体"/>
          <w:color w:val="auto"/>
          <w:kern w:val="2"/>
          <w:sz w:val="21"/>
          <w:szCs w:val="21"/>
          <w:highlight w:val="none"/>
          <w:lang w:bidi="ar"/>
        </w:rPr>
        <w:tab/>
      </w:r>
    </w:p>
    <w:p w14:paraId="13F5435E">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1.6.1 图纸的提供</w:t>
      </w:r>
    </w:p>
    <w:p w14:paraId="62A745B1">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发包人向承包人提供图纸的期限：</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252D40A5">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发包人向承包人提供图纸的数量：</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363224A1">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发包人向承包人提供图纸的内容：</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0774CDBD">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1.6.4 承包人文件</w:t>
      </w:r>
    </w:p>
    <w:p w14:paraId="4C8D6A1A">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需要由承包人提供的文件，包括：</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5BA2E7B1">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承包人提供的文件的期限为：</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392949F6">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承包人提供的文件的数量为：</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0F795BA8">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承包人提供的文件的形式为：</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31F0DCAE">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发包人审批承包人文件的期限：</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3DDB9F5C">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1.6.5 现场图纸准备</w:t>
      </w:r>
    </w:p>
    <w:p w14:paraId="36622229">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关于现场图纸准备的约定：</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79CAE2C3">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1.7 联络</w:t>
      </w:r>
    </w:p>
    <w:p w14:paraId="392633E9">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1.7.1发包人和承包人应当在</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0"/>
          <w:sz w:val="21"/>
          <w:szCs w:val="21"/>
          <w:highlight w:val="none"/>
          <w:lang w:bidi="ar"/>
        </w:rPr>
        <w:t>天内将与合同有关的通知、批准、证明、证书、指示、指令、要求、请求、同意、意见、确定和决定等书面函件送达对方当事人。</w:t>
      </w:r>
    </w:p>
    <w:p w14:paraId="25E78D00">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1.7.2 发包人接收文件的地点：</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0"/>
          <w:sz w:val="21"/>
          <w:szCs w:val="21"/>
          <w:highlight w:val="none"/>
          <w:lang w:bidi="ar"/>
        </w:rPr>
        <w:t>；</w:t>
      </w:r>
    </w:p>
    <w:p w14:paraId="648E97DF">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发包人指定的接收人为：</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0"/>
          <w:sz w:val="21"/>
          <w:szCs w:val="21"/>
          <w:highlight w:val="none"/>
          <w:lang w:bidi="ar"/>
        </w:rPr>
        <w:t>。</w:t>
      </w:r>
    </w:p>
    <w:p w14:paraId="0778A49A">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承包人接收文件的地点：</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0"/>
          <w:sz w:val="21"/>
          <w:szCs w:val="21"/>
          <w:highlight w:val="none"/>
          <w:lang w:bidi="ar"/>
        </w:rPr>
        <w:t>；</w:t>
      </w:r>
    </w:p>
    <w:p w14:paraId="4DC61D39">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承包人指定的接收人为：</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0"/>
          <w:sz w:val="21"/>
          <w:szCs w:val="21"/>
          <w:highlight w:val="none"/>
          <w:lang w:bidi="ar"/>
        </w:rPr>
        <w:t>。</w:t>
      </w:r>
    </w:p>
    <w:p w14:paraId="4C42E8AA">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监理人接收文件的地点：</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0"/>
          <w:sz w:val="21"/>
          <w:szCs w:val="21"/>
          <w:highlight w:val="none"/>
          <w:lang w:bidi="ar"/>
        </w:rPr>
        <w:t>；</w:t>
      </w:r>
    </w:p>
    <w:p w14:paraId="36520B2B">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监理人指定的接收人为：</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0"/>
          <w:sz w:val="21"/>
          <w:szCs w:val="21"/>
          <w:highlight w:val="none"/>
          <w:lang w:bidi="ar"/>
        </w:rPr>
        <w:t>。</w:t>
      </w:r>
    </w:p>
    <w:p w14:paraId="3E4D92FD">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1.10 交通运输</w:t>
      </w:r>
    </w:p>
    <w:p w14:paraId="09C43EE2">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1.10.1 出入现场的权利</w:t>
      </w:r>
    </w:p>
    <w:p w14:paraId="5E1493BF">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关于出入现场的权利的约定：</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47E0EA9F">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1.10.3 场内交通</w:t>
      </w:r>
    </w:p>
    <w:p w14:paraId="30725257">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关于场外交通和场内交通的边界的约定：</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39D4DB5A">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关于发包人向承包人免费提供满足工程施工需要的场内道路和交通设施的约定：</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47F1C83E">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1.10.4超大件和超重件的运输</w:t>
      </w:r>
    </w:p>
    <w:p w14:paraId="69DA35DC">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运输超大件或超重件所需的道路和桥梁临时加固改造费用和其他有关费用由</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承担。</w:t>
      </w:r>
    </w:p>
    <w:p w14:paraId="77D6068F">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1.11 知识产权</w:t>
      </w:r>
    </w:p>
    <w:p w14:paraId="73E7B77A">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1.11.1关于发包人提供给承包人的图纸、发包人为实施工程自行编制或委托编制的技术规范以及反映发包人关于合同要求或其他类似性质的文件的著作权的归属：</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4D748BBF">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关于发包人提供的上述文件的使用限制的要求：</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66AF9AEF">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1.11.2 关于承包人为实施工程所编制文件的著作权的归属：</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1FBFAA58">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关于承包人提供的上述文件的使用限制的要求：</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1FDDA945">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2"/>
          <w:sz w:val="21"/>
          <w:szCs w:val="21"/>
          <w:highlight w:val="none"/>
          <w:lang w:bidi="ar"/>
        </w:rPr>
        <w:t>1.11.4 承包人在施工过程中所采用的专利、专有技术、技术秘密的使用费的承担方式：</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0"/>
          <w:sz w:val="21"/>
          <w:szCs w:val="21"/>
          <w:highlight w:val="none"/>
          <w:lang w:bidi="ar"/>
        </w:rPr>
        <w:t>。</w:t>
      </w:r>
    </w:p>
    <w:p w14:paraId="59D58C64">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1.13工程量清单错误的修正</w:t>
      </w:r>
    </w:p>
    <w:p w14:paraId="7855DDD6">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出现工程量清单错误时，是否调整合同价格：</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0"/>
          <w:sz w:val="21"/>
          <w:szCs w:val="21"/>
          <w:highlight w:val="none"/>
          <w:lang w:bidi="ar"/>
        </w:rPr>
        <w:t>。</w:t>
      </w:r>
    </w:p>
    <w:p w14:paraId="21E7E48B">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允许调整合同价格的工程量偏差范围：</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0"/>
          <w:sz w:val="21"/>
          <w:szCs w:val="21"/>
          <w:highlight w:val="none"/>
          <w:lang w:bidi="ar"/>
        </w:rPr>
        <w:t>。</w:t>
      </w:r>
    </w:p>
    <w:p w14:paraId="70B2E0D2">
      <w:pPr>
        <w:keepNext/>
        <w:keepLines/>
        <w:pageBreakBefore w:val="0"/>
        <w:widowControl w:val="0"/>
        <w:kinsoku/>
        <w:wordWrap/>
        <w:overflowPunct/>
        <w:topLinePunct w:val="0"/>
        <w:bidi w:val="0"/>
        <w:snapToGrid/>
        <w:spacing w:line="360" w:lineRule="auto"/>
        <w:ind w:left="0" w:leftChars="0" w:firstLine="420" w:firstLineChars="200"/>
        <w:textAlignment w:val="auto"/>
        <w:outlineLvl w:val="9"/>
        <w:rPr>
          <w:rFonts w:hint="eastAsia" w:ascii="宋体" w:hAnsi="宋体" w:eastAsia="宋体" w:cs="宋体"/>
          <w:bCs/>
          <w:color w:val="auto"/>
          <w:kern w:val="2"/>
          <w:sz w:val="21"/>
          <w:szCs w:val="21"/>
          <w:highlight w:val="none"/>
          <w:lang w:bidi="ar"/>
        </w:rPr>
      </w:pPr>
      <w:r>
        <w:rPr>
          <w:rFonts w:hint="eastAsia" w:ascii="宋体" w:hAnsi="宋体" w:eastAsia="宋体" w:cs="宋体"/>
          <w:bCs/>
          <w:color w:val="auto"/>
          <w:kern w:val="2"/>
          <w:sz w:val="21"/>
          <w:szCs w:val="21"/>
          <w:highlight w:val="none"/>
          <w:lang w:bidi="ar"/>
        </w:rPr>
        <w:t>2. 发包人</w:t>
      </w:r>
    </w:p>
    <w:p w14:paraId="78058301">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2.2 发包人代表</w:t>
      </w:r>
    </w:p>
    <w:p w14:paraId="2B1704B7">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发包人代表：</w:t>
      </w:r>
    </w:p>
    <w:p w14:paraId="55C5FB25">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姓    名：</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6BA541CB">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身份证号：</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782C291A">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职    务：</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661F4448">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联系电话：</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7CDC980E">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电子信箱：</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2838D29F">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通信地址：</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7CE8BE9F">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b/>
          <w:color w:val="auto"/>
          <w:kern w:val="2"/>
          <w:sz w:val="21"/>
          <w:szCs w:val="21"/>
          <w:highlight w:val="none"/>
          <w:lang w:bidi="ar"/>
        </w:rPr>
      </w:pPr>
      <w:r>
        <w:rPr>
          <w:rFonts w:hint="eastAsia" w:ascii="宋体" w:hAnsi="宋体" w:eastAsia="宋体" w:cs="宋体"/>
          <w:color w:val="auto"/>
          <w:kern w:val="2"/>
          <w:sz w:val="21"/>
          <w:szCs w:val="21"/>
          <w:highlight w:val="none"/>
          <w:lang w:bidi="ar"/>
        </w:rPr>
        <w:t>发包人对发包人代表的授权范围如下：</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3A240D5F">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2.4 施工现场、施工条件和基础资料的提供</w:t>
      </w:r>
    </w:p>
    <w:p w14:paraId="5BD7B942">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2.4.1 提供施工现场</w:t>
      </w:r>
    </w:p>
    <w:p w14:paraId="3EA4B04E">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关于发包人移交施工现场的期限要求：</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3DACF0AB">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2.4.2 提供施工条件</w:t>
      </w:r>
    </w:p>
    <w:p w14:paraId="71A55040">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u w:val="single"/>
          <w:lang w:bidi="ar"/>
        </w:rPr>
      </w:pPr>
      <w:r>
        <w:rPr>
          <w:rFonts w:hint="eastAsia" w:ascii="宋体" w:hAnsi="宋体" w:eastAsia="宋体" w:cs="宋体"/>
          <w:color w:val="auto"/>
          <w:kern w:val="2"/>
          <w:sz w:val="21"/>
          <w:szCs w:val="21"/>
          <w:highlight w:val="none"/>
          <w:lang w:bidi="ar"/>
        </w:rPr>
        <w:t>关于发包人应负责提供施工所需要的条件，包括：</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5BAC99AD">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2.5 资金来源证明及支付担保</w:t>
      </w:r>
    </w:p>
    <w:p w14:paraId="05ADE17C">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发包人提供资金来源证明的期限要求：</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69D5BAD0">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发包人是否提供支付担保：</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128F7883">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u w:val="single"/>
          <w:lang w:bidi="ar"/>
        </w:rPr>
      </w:pPr>
      <w:r>
        <w:rPr>
          <w:rFonts w:hint="eastAsia" w:ascii="宋体" w:hAnsi="宋体" w:eastAsia="宋体" w:cs="宋体"/>
          <w:color w:val="auto"/>
          <w:kern w:val="2"/>
          <w:sz w:val="21"/>
          <w:szCs w:val="21"/>
          <w:highlight w:val="none"/>
          <w:lang w:bidi="ar"/>
        </w:rPr>
        <w:t>发包人提供支付担保的形式：</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67D6F020">
      <w:pPr>
        <w:keepNext/>
        <w:keepLines/>
        <w:pageBreakBefore w:val="0"/>
        <w:widowControl w:val="0"/>
        <w:kinsoku/>
        <w:wordWrap/>
        <w:overflowPunct/>
        <w:topLinePunct w:val="0"/>
        <w:bidi w:val="0"/>
        <w:snapToGrid/>
        <w:spacing w:line="360" w:lineRule="auto"/>
        <w:ind w:left="0" w:leftChars="0" w:firstLine="420" w:firstLineChars="200"/>
        <w:textAlignment w:val="auto"/>
        <w:outlineLvl w:val="9"/>
        <w:rPr>
          <w:rFonts w:hint="eastAsia" w:ascii="宋体" w:hAnsi="宋体" w:eastAsia="宋体" w:cs="宋体"/>
          <w:bCs/>
          <w:color w:val="auto"/>
          <w:kern w:val="2"/>
          <w:sz w:val="21"/>
          <w:szCs w:val="21"/>
          <w:highlight w:val="none"/>
          <w:lang w:bidi="ar"/>
        </w:rPr>
      </w:pPr>
      <w:r>
        <w:rPr>
          <w:rFonts w:hint="eastAsia" w:ascii="宋体" w:hAnsi="宋体" w:eastAsia="宋体" w:cs="宋体"/>
          <w:bCs/>
          <w:color w:val="auto"/>
          <w:kern w:val="2"/>
          <w:sz w:val="21"/>
          <w:szCs w:val="21"/>
          <w:highlight w:val="none"/>
          <w:lang w:bidi="ar"/>
        </w:rPr>
        <w:t>3. 承包人</w:t>
      </w:r>
    </w:p>
    <w:p w14:paraId="114133F2">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3.1 承包人的一般义务</w:t>
      </w:r>
    </w:p>
    <w:p w14:paraId="3552B4AB">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0"/>
          <w:sz w:val="21"/>
          <w:szCs w:val="21"/>
          <w:highlight w:val="none"/>
          <w:lang w:bidi="ar"/>
        </w:rPr>
        <w:t>（9）</w:t>
      </w:r>
      <w:r>
        <w:rPr>
          <w:rFonts w:hint="eastAsia" w:ascii="宋体" w:hAnsi="宋体" w:eastAsia="宋体" w:cs="宋体"/>
          <w:color w:val="auto"/>
          <w:kern w:val="2"/>
          <w:sz w:val="21"/>
          <w:szCs w:val="21"/>
          <w:highlight w:val="none"/>
          <w:lang w:bidi="ar"/>
        </w:rPr>
        <w:t>承包人提交的竣工资料的内容：</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 xml:space="preserve"> 。</w:t>
      </w:r>
    </w:p>
    <w:p w14:paraId="76E1FEF2">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承包人需要提交的竣工资料套数：</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213330AB">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承包人提交的竣工资料的费用承担：</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6834E712">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承包人提交的竣工资料移交时间：</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572206DC">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承包人提交的竣工资料形式要求：</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2F0E9ECC">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0"/>
          <w:sz w:val="21"/>
          <w:szCs w:val="21"/>
          <w:highlight w:val="none"/>
          <w:lang w:bidi="ar"/>
        </w:rPr>
        <w:t>（10）承包人应履行的其他义务：</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6EF7DE9F">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3.2 项目经理</w:t>
      </w:r>
    </w:p>
    <w:p w14:paraId="2838A0C7">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0"/>
          <w:sz w:val="21"/>
          <w:szCs w:val="21"/>
          <w:highlight w:val="none"/>
          <w:lang w:bidi="ar"/>
        </w:rPr>
        <w:t xml:space="preserve">3.2.1 </w:t>
      </w:r>
      <w:r>
        <w:rPr>
          <w:rFonts w:hint="eastAsia" w:ascii="宋体" w:hAnsi="宋体" w:eastAsia="宋体" w:cs="宋体"/>
          <w:color w:val="auto"/>
          <w:kern w:val="2"/>
          <w:sz w:val="21"/>
          <w:szCs w:val="21"/>
          <w:highlight w:val="none"/>
          <w:lang w:bidi="ar"/>
        </w:rPr>
        <w:t>项目经理：</w:t>
      </w:r>
    </w:p>
    <w:p w14:paraId="346DE077">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姓    名：</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456BF62A">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身份证号：</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4D026037">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建造师执业资格等级：</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78F376EF">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建造师注册证书号：</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05B6BD3A">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建造师执业印章号：</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2A519FAE">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安全生产考核合格证书号：</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06588F83">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联系电话：</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43245A95">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电子信箱：</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38D68B85">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通信地址：</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0E145188">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承包人对项目经理的授权范围如下：</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052D3A90">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关于项目经理每月在施工现场的时间要求：</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5DA26166">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承包人未提交劳动合同，以及没有为项目经理缴纳社会保险证明的违约责任：</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1A269D85">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u w:val="single"/>
          <w:lang w:bidi="ar"/>
        </w:rPr>
      </w:pPr>
      <w:r>
        <w:rPr>
          <w:rFonts w:hint="eastAsia" w:ascii="宋体" w:hAnsi="宋体" w:eastAsia="宋体" w:cs="宋体"/>
          <w:color w:val="auto"/>
          <w:kern w:val="0"/>
          <w:sz w:val="21"/>
          <w:szCs w:val="21"/>
          <w:highlight w:val="none"/>
          <w:lang w:bidi="ar"/>
        </w:rPr>
        <w:t>项目经理未经批准，擅自离开施工现场的违约责任：</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22B409BC">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3.2.3 承包人擅自更换项目经理的违约责任：</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7A48928E">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3.2.4 承包人无正当理由拒绝更换项目经理的违约责任：</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7B65859F">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3.3 承包人人员</w:t>
      </w:r>
    </w:p>
    <w:p w14:paraId="16919DF4">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3.3.1 承包人提交项目管理机构及施工现场管理人员安排报告的期限：</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12B3B798">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3.3.3 承包人无正当理由拒绝撤换主要施工管理人员的违约责任：</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0E376978">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u w:val="single"/>
          <w:lang w:bidi="ar"/>
        </w:rPr>
      </w:pPr>
      <w:r>
        <w:rPr>
          <w:rFonts w:hint="eastAsia" w:ascii="宋体" w:hAnsi="宋体" w:eastAsia="宋体" w:cs="宋体"/>
          <w:color w:val="auto"/>
          <w:kern w:val="2"/>
          <w:sz w:val="21"/>
          <w:szCs w:val="21"/>
          <w:highlight w:val="none"/>
          <w:lang w:bidi="ar"/>
        </w:rPr>
        <w:t>3.3.4 承包人主要施工管理人员离开施工现场的批准要求：</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2EE85BC6">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3.3.5承包人擅自更换主要施工管理人员的违约责任：</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5E71541A">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承包人主要施工管理人员擅自离开施工现场的违约责任：</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692BC485">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3.5 分包</w:t>
      </w:r>
    </w:p>
    <w:p w14:paraId="0267E06D">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3.5.1 分包的一般约定</w:t>
      </w:r>
    </w:p>
    <w:p w14:paraId="6480319A">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禁止分包的工程包括：</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1B15AF3C">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u w:val="single"/>
          <w:lang w:bidi="ar"/>
        </w:rPr>
      </w:pPr>
      <w:r>
        <w:rPr>
          <w:rFonts w:hint="eastAsia" w:ascii="宋体" w:hAnsi="宋体" w:eastAsia="宋体" w:cs="宋体"/>
          <w:color w:val="auto"/>
          <w:kern w:val="2"/>
          <w:sz w:val="21"/>
          <w:szCs w:val="21"/>
          <w:highlight w:val="none"/>
          <w:lang w:bidi="ar"/>
        </w:rPr>
        <w:t>主体结构、关键性工作的范围：</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0CD2A5FB">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3.5.2分包的确定</w:t>
      </w:r>
    </w:p>
    <w:p w14:paraId="7392AFD1">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u w:val="single"/>
          <w:lang w:bidi="ar"/>
        </w:rPr>
      </w:pPr>
      <w:r>
        <w:rPr>
          <w:rFonts w:hint="eastAsia" w:ascii="宋体" w:hAnsi="宋体" w:eastAsia="宋体" w:cs="宋体"/>
          <w:color w:val="auto"/>
          <w:kern w:val="2"/>
          <w:sz w:val="21"/>
          <w:szCs w:val="21"/>
          <w:highlight w:val="none"/>
          <w:lang w:bidi="ar"/>
        </w:rPr>
        <w:t>允许分包的专业工程包括：</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4AB2DA7F">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其他关于分包的约定：</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485A04BA">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3.5.4 分包合同价款</w:t>
      </w:r>
    </w:p>
    <w:p w14:paraId="10051F5D">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关于分包合同价款支付的约定：</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2AC2ADB6">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3.6 工程照管与成品、半成品保护</w:t>
      </w:r>
    </w:p>
    <w:p w14:paraId="45E3E2F8">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0"/>
          <w:sz w:val="21"/>
          <w:szCs w:val="21"/>
          <w:highlight w:val="none"/>
          <w:u w:val="single"/>
          <w:lang w:bidi="ar"/>
        </w:rPr>
      </w:pPr>
      <w:r>
        <w:rPr>
          <w:rFonts w:hint="eastAsia" w:ascii="宋体" w:hAnsi="宋体" w:eastAsia="宋体" w:cs="宋体"/>
          <w:color w:val="auto"/>
          <w:kern w:val="0"/>
          <w:sz w:val="21"/>
          <w:szCs w:val="21"/>
          <w:highlight w:val="none"/>
          <w:lang w:bidi="ar"/>
        </w:rPr>
        <w:t>承包人负责照管工程及工程相关的材料、工程设备的起始时间：</w:t>
      </w:r>
      <w:r>
        <w:rPr>
          <w:rFonts w:hint="eastAsia" w:ascii="宋体" w:hAnsi="宋体" w:eastAsia="宋体" w:cs="宋体"/>
          <w:color w:val="auto"/>
          <w:kern w:val="0"/>
          <w:sz w:val="21"/>
          <w:szCs w:val="21"/>
          <w:highlight w:val="none"/>
          <w:u w:val="single"/>
          <w:lang w:bidi="ar"/>
        </w:rPr>
        <w:t xml:space="preserve">        </w:t>
      </w:r>
      <w:r>
        <w:rPr>
          <w:rFonts w:hint="eastAsia" w:ascii="宋体" w:hAnsi="宋体" w:eastAsia="宋体" w:cs="宋体"/>
          <w:color w:val="auto"/>
          <w:kern w:val="0"/>
          <w:sz w:val="21"/>
          <w:szCs w:val="21"/>
          <w:highlight w:val="none"/>
          <w:lang w:bidi="ar"/>
        </w:rPr>
        <w:t>。</w:t>
      </w:r>
    </w:p>
    <w:p w14:paraId="69DE8731">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3.7 履约担保</w:t>
      </w:r>
    </w:p>
    <w:p w14:paraId="37E3469E">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承包人是否提供履约担保：</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5BE09EA8">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承包人提供履约担保的形式、金额及期限的：</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bidi="ar"/>
        </w:rPr>
        <w:t>。</w:t>
      </w:r>
    </w:p>
    <w:p w14:paraId="14E60071">
      <w:pPr>
        <w:keepNext/>
        <w:keepLines/>
        <w:pageBreakBefore w:val="0"/>
        <w:widowControl w:val="0"/>
        <w:kinsoku/>
        <w:wordWrap/>
        <w:overflowPunct/>
        <w:topLinePunct w:val="0"/>
        <w:bidi w:val="0"/>
        <w:snapToGrid/>
        <w:spacing w:line="360" w:lineRule="auto"/>
        <w:ind w:left="0" w:leftChars="0" w:firstLine="420" w:firstLineChars="200"/>
        <w:textAlignment w:val="auto"/>
        <w:outlineLvl w:val="9"/>
        <w:rPr>
          <w:rFonts w:hint="eastAsia" w:ascii="宋体" w:hAnsi="宋体" w:eastAsia="宋体" w:cs="宋体"/>
          <w:bCs/>
          <w:color w:val="auto"/>
          <w:kern w:val="2"/>
          <w:sz w:val="21"/>
          <w:szCs w:val="21"/>
          <w:highlight w:val="none"/>
          <w:lang w:bidi="ar"/>
        </w:rPr>
      </w:pPr>
      <w:r>
        <w:rPr>
          <w:rFonts w:hint="eastAsia" w:ascii="宋体" w:hAnsi="宋体" w:eastAsia="宋体" w:cs="宋体"/>
          <w:bCs/>
          <w:color w:val="auto"/>
          <w:kern w:val="2"/>
          <w:sz w:val="21"/>
          <w:szCs w:val="21"/>
          <w:highlight w:val="none"/>
          <w:lang w:bidi="ar"/>
        </w:rPr>
        <w:t>4. 监理人</w:t>
      </w:r>
    </w:p>
    <w:p w14:paraId="576C0AB2">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4.1监理人的一般规定</w:t>
      </w:r>
    </w:p>
    <w:p w14:paraId="2BCDCD0A">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关于监理人的监理内容：</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06EAF24A">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关于监理人的监理权限：</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 xml:space="preserve">。 </w:t>
      </w:r>
    </w:p>
    <w:p w14:paraId="369ED84E">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关于监理人在施工现场的办公场所、生活场所的提供和费用承担的约定：</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793E75B9">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4.2 监理人员</w:t>
      </w:r>
    </w:p>
    <w:p w14:paraId="2D1CE026">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总监理工程师：</w:t>
      </w:r>
    </w:p>
    <w:p w14:paraId="5F0B31FD">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姓    名：</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30FA8975">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职    务：</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713085C6">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监理工程师执业资格证书号：</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3864D0CF">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联系电话：</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75F24D92">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电子信箱：</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20DD13ED">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通信地址：</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320D982B">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关于监理人的其他约定：</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55C9A6CA">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4.4 商定或确定</w:t>
      </w:r>
    </w:p>
    <w:p w14:paraId="5F305C7B">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在发包人和承包人不能通过协商达成一致意见时，发包人授权监理人对以下事项进行确定：</w:t>
      </w:r>
    </w:p>
    <w:p w14:paraId="3BEA9F25">
      <w:pPr>
        <w:pageBreakBefore w:val="0"/>
        <w:widowControl w:val="0"/>
        <w:kinsoku/>
        <w:wordWrap/>
        <w:overflowPunct/>
        <w:topLinePunct w:val="0"/>
        <w:autoSpaceDE w:val="0"/>
        <w:autoSpaceDN w:val="0"/>
        <w:bidi w:val="0"/>
        <w:adjustRightInd w:val="0"/>
        <w:snapToGrid/>
        <w:spacing w:line="360" w:lineRule="auto"/>
        <w:ind w:left="0" w:leftChars="0" w:firstLine="420" w:firstLineChars="200"/>
        <w:jc w:val="left"/>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（1）</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1FD62F1E">
      <w:pPr>
        <w:pageBreakBefore w:val="0"/>
        <w:widowControl w:val="0"/>
        <w:kinsoku/>
        <w:wordWrap/>
        <w:overflowPunct/>
        <w:topLinePunct w:val="0"/>
        <w:autoSpaceDE w:val="0"/>
        <w:autoSpaceDN w:val="0"/>
        <w:bidi w:val="0"/>
        <w:adjustRightInd w:val="0"/>
        <w:snapToGrid/>
        <w:spacing w:line="360" w:lineRule="auto"/>
        <w:ind w:left="0" w:leftChars="0" w:firstLine="420" w:firstLineChars="200"/>
        <w:jc w:val="left"/>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（2）</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21677A4F">
      <w:pPr>
        <w:pageBreakBefore w:val="0"/>
        <w:widowControl w:val="0"/>
        <w:kinsoku/>
        <w:wordWrap/>
        <w:overflowPunct/>
        <w:topLinePunct w:val="0"/>
        <w:autoSpaceDE w:val="0"/>
        <w:autoSpaceDN w:val="0"/>
        <w:bidi w:val="0"/>
        <w:adjustRightInd w:val="0"/>
        <w:snapToGrid/>
        <w:spacing w:line="360" w:lineRule="auto"/>
        <w:ind w:left="0" w:leftChars="0" w:firstLine="420" w:firstLineChars="200"/>
        <w:jc w:val="left"/>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（3）</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7A7FF9EF">
      <w:pPr>
        <w:keepNext/>
        <w:keepLines/>
        <w:pageBreakBefore w:val="0"/>
        <w:widowControl w:val="0"/>
        <w:kinsoku/>
        <w:wordWrap/>
        <w:overflowPunct/>
        <w:topLinePunct w:val="0"/>
        <w:bidi w:val="0"/>
        <w:snapToGrid/>
        <w:spacing w:line="360" w:lineRule="auto"/>
        <w:ind w:left="0" w:leftChars="0" w:firstLine="420" w:firstLineChars="200"/>
        <w:textAlignment w:val="auto"/>
        <w:outlineLvl w:val="9"/>
        <w:rPr>
          <w:rFonts w:hint="eastAsia" w:ascii="宋体" w:hAnsi="宋体" w:eastAsia="宋体" w:cs="宋体"/>
          <w:bCs/>
          <w:color w:val="auto"/>
          <w:kern w:val="2"/>
          <w:sz w:val="21"/>
          <w:szCs w:val="21"/>
          <w:highlight w:val="none"/>
          <w:lang w:bidi="ar"/>
        </w:rPr>
      </w:pPr>
      <w:r>
        <w:rPr>
          <w:rFonts w:hint="eastAsia" w:ascii="宋体" w:hAnsi="宋体" w:eastAsia="宋体" w:cs="宋体"/>
          <w:bCs/>
          <w:color w:val="auto"/>
          <w:kern w:val="2"/>
          <w:sz w:val="21"/>
          <w:szCs w:val="21"/>
          <w:highlight w:val="none"/>
          <w:lang w:bidi="ar"/>
        </w:rPr>
        <w:t>5. 工程质量</w:t>
      </w:r>
    </w:p>
    <w:p w14:paraId="62E24FA4">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5.1 质量要求</w:t>
      </w:r>
    </w:p>
    <w:p w14:paraId="2D04E6E7">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5.1.1 特殊质量标准和要求：</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bidi="ar"/>
        </w:rPr>
        <w:t>。</w:t>
      </w:r>
    </w:p>
    <w:p w14:paraId="3FABFEA7">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关于工程奖项的约定：</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26F648F3">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5.3 隐蔽工程检查</w:t>
      </w:r>
    </w:p>
    <w:p w14:paraId="225C3B38">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5.3.2承包人提前通知监理人隐蔽工程检查的期限的约定：</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518C7D03">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监理人不能按时进行检查时，应提前</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小时提交书面延期要求。</w:t>
      </w:r>
    </w:p>
    <w:p w14:paraId="0B2C8B1A">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关于延期最长不得超过：</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小时。</w:t>
      </w:r>
    </w:p>
    <w:p w14:paraId="5BD95257">
      <w:pPr>
        <w:keepNext/>
        <w:keepLines/>
        <w:pageBreakBefore w:val="0"/>
        <w:widowControl w:val="0"/>
        <w:kinsoku/>
        <w:wordWrap/>
        <w:overflowPunct/>
        <w:topLinePunct w:val="0"/>
        <w:bidi w:val="0"/>
        <w:snapToGrid/>
        <w:spacing w:line="360" w:lineRule="auto"/>
        <w:ind w:left="0" w:leftChars="0" w:firstLine="420" w:firstLineChars="200"/>
        <w:textAlignment w:val="auto"/>
        <w:outlineLvl w:val="9"/>
        <w:rPr>
          <w:rFonts w:hint="eastAsia" w:ascii="宋体" w:hAnsi="宋体" w:eastAsia="宋体" w:cs="宋体"/>
          <w:bCs/>
          <w:color w:val="auto"/>
          <w:kern w:val="2"/>
          <w:sz w:val="21"/>
          <w:szCs w:val="21"/>
          <w:highlight w:val="none"/>
          <w:lang w:bidi="ar"/>
        </w:rPr>
      </w:pPr>
      <w:r>
        <w:rPr>
          <w:rFonts w:hint="eastAsia" w:ascii="宋体" w:hAnsi="宋体" w:eastAsia="宋体" w:cs="宋体"/>
          <w:bCs/>
          <w:color w:val="auto"/>
          <w:kern w:val="2"/>
          <w:sz w:val="21"/>
          <w:szCs w:val="21"/>
          <w:highlight w:val="none"/>
          <w:lang w:bidi="ar"/>
        </w:rPr>
        <w:t>6. 安全文明施工与环境保护</w:t>
      </w:r>
    </w:p>
    <w:p w14:paraId="0A027B12">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6.1安全文明施工</w:t>
      </w:r>
    </w:p>
    <w:p w14:paraId="5E73B12B">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6.1.1 项目安全生产的达标目标及相应事项的约定：</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13166739">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6.1.4 关于治安保卫的特别约定：</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42F00A08">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关于编制施工场地治安管理计划的约定：</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75FFF4B9">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6.1.5 文明施工</w:t>
      </w:r>
    </w:p>
    <w:p w14:paraId="4A1044BA">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合同当事人对文明施工的要求：</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42C3707F">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6.1.6 关于安全文明施工费支付比例和支付期限的约定：</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221EA0E1">
      <w:pPr>
        <w:keepNext/>
        <w:keepLines/>
        <w:pageBreakBefore w:val="0"/>
        <w:widowControl w:val="0"/>
        <w:kinsoku/>
        <w:wordWrap/>
        <w:overflowPunct/>
        <w:topLinePunct w:val="0"/>
        <w:bidi w:val="0"/>
        <w:snapToGrid/>
        <w:spacing w:line="360" w:lineRule="auto"/>
        <w:ind w:left="0" w:leftChars="0" w:firstLine="420" w:firstLineChars="200"/>
        <w:textAlignment w:val="auto"/>
        <w:outlineLvl w:val="9"/>
        <w:rPr>
          <w:rFonts w:hint="eastAsia" w:ascii="宋体" w:hAnsi="宋体" w:eastAsia="宋体" w:cs="宋体"/>
          <w:bCs/>
          <w:color w:val="auto"/>
          <w:kern w:val="2"/>
          <w:sz w:val="21"/>
          <w:szCs w:val="21"/>
          <w:highlight w:val="none"/>
          <w:lang w:bidi="ar"/>
        </w:rPr>
      </w:pPr>
      <w:r>
        <w:rPr>
          <w:rFonts w:hint="eastAsia" w:ascii="宋体" w:hAnsi="宋体" w:eastAsia="宋体" w:cs="宋体"/>
          <w:bCs/>
          <w:color w:val="auto"/>
          <w:kern w:val="2"/>
          <w:sz w:val="21"/>
          <w:szCs w:val="21"/>
          <w:highlight w:val="none"/>
          <w:lang w:bidi="ar"/>
        </w:rPr>
        <w:t>7. 工期和进度</w:t>
      </w:r>
    </w:p>
    <w:p w14:paraId="183FB4B1">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7.1 施工组织设计</w:t>
      </w:r>
    </w:p>
    <w:p w14:paraId="6AE1893F">
      <w:pPr>
        <w:pageBreakBefore w:val="0"/>
        <w:widowControl w:val="0"/>
        <w:kinsoku/>
        <w:wordWrap/>
        <w:overflowPunct/>
        <w:topLinePunct w:val="0"/>
        <w:autoSpaceDE w:val="0"/>
        <w:autoSpaceDN w:val="0"/>
        <w:bidi w:val="0"/>
        <w:adjustRightInd w:val="0"/>
        <w:snapToGrid/>
        <w:spacing w:line="360" w:lineRule="auto"/>
        <w:ind w:left="0" w:leftChars="0" w:firstLine="420" w:firstLineChars="200"/>
        <w:jc w:val="left"/>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2"/>
          <w:sz w:val="21"/>
          <w:szCs w:val="21"/>
          <w:highlight w:val="none"/>
          <w:lang w:bidi="ar"/>
        </w:rPr>
        <w:t>7.1.1 合</w:t>
      </w:r>
      <w:r>
        <w:rPr>
          <w:rFonts w:hint="eastAsia" w:ascii="宋体" w:hAnsi="宋体" w:eastAsia="宋体" w:cs="宋体"/>
          <w:color w:val="auto"/>
          <w:kern w:val="0"/>
          <w:sz w:val="21"/>
          <w:szCs w:val="21"/>
          <w:highlight w:val="none"/>
          <w:lang w:bidi="ar"/>
        </w:rPr>
        <w:t>同当事人约定的施工组织设计应包括的其他内容：</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640304FF">
      <w:pPr>
        <w:pageBreakBefore w:val="0"/>
        <w:widowControl w:val="0"/>
        <w:kinsoku/>
        <w:wordWrap/>
        <w:overflowPunct/>
        <w:topLinePunct w:val="0"/>
        <w:autoSpaceDE w:val="0"/>
        <w:autoSpaceDN w:val="0"/>
        <w:bidi w:val="0"/>
        <w:adjustRightInd w:val="0"/>
        <w:snapToGrid/>
        <w:spacing w:line="360" w:lineRule="auto"/>
        <w:ind w:left="0" w:leftChars="0" w:firstLine="420" w:firstLineChars="200"/>
        <w:jc w:val="left"/>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2"/>
          <w:sz w:val="21"/>
          <w:szCs w:val="21"/>
          <w:highlight w:val="none"/>
          <w:lang w:bidi="ar"/>
        </w:rPr>
        <w:t xml:space="preserve">7.1.2 </w:t>
      </w:r>
      <w:r>
        <w:rPr>
          <w:rFonts w:hint="eastAsia" w:ascii="宋体" w:hAnsi="宋体" w:eastAsia="宋体" w:cs="宋体"/>
          <w:color w:val="auto"/>
          <w:kern w:val="0"/>
          <w:sz w:val="21"/>
          <w:szCs w:val="21"/>
          <w:highlight w:val="none"/>
          <w:lang w:bidi="ar"/>
        </w:rPr>
        <w:t>施工组织设计的提交和修改</w:t>
      </w:r>
    </w:p>
    <w:p w14:paraId="4F240117">
      <w:pPr>
        <w:pageBreakBefore w:val="0"/>
        <w:widowControl w:val="0"/>
        <w:kinsoku/>
        <w:wordWrap/>
        <w:overflowPunct/>
        <w:topLinePunct w:val="0"/>
        <w:autoSpaceDE w:val="0"/>
        <w:autoSpaceDN w:val="0"/>
        <w:bidi w:val="0"/>
        <w:adjustRightInd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0"/>
          <w:sz w:val="21"/>
          <w:szCs w:val="21"/>
          <w:highlight w:val="none"/>
          <w:lang w:bidi="ar"/>
        </w:rPr>
        <w:t>承包人提交详细施工组织设计的期限的约定：</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372E1B90">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发包人和监理人在收到详细的施工组织设计后确认或提出修改意见的期限：</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4F379FA4">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7.2 施工进度计划</w:t>
      </w:r>
    </w:p>
    <w:p w14:paraId="11BD38DA">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7.2.2 施工进度计划的修订</w:t>
      </w:r>
    </w:p>
    <w:p w14:paraId="2C6368E4">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发包人和监理人在收到修订的施工进度计划后确认或提出修改意见的期限：</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2637ECAC">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7.3 开工</w:t>
      </w:r>
    </w:p>
    <w:p w14:paraId="2AE0DCCA">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7.3.1 开工准备</w:t>
      </w:r>
    </w:p>
    <w:p w14:paraId="0CA29C28">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u w:val="single"/>
          <w:lang w:bidi="ar"/>
        </w:rPr>
      </w:pPr>
      <w:r>
        <w:rPr>
          <w:rFonts w:hint="eastAsia" w:ascii="宋体" w:hAnsi="宋体" w:eastAsia="宋体" w:cs="宋体"/>
          <w:color w:val="auto"/>
          <w:kern w:val="2"/>
          <w:sz w:val="21"/>
          <w:szCs w:val="21"/>
          <w:highlight w:val="none"/>
          <w:lang w:bidi="ar"/>
        </w:rPr>
        <w:t>关于承包人提交</w:t>
      </w:r>
      <w:r>
        <w:rPr>
          <w:rFonts w:hint="eastAsia" w:ascii="宋体" w:hAnsi="宋体" w:eastAsia="宋体" w:cs="宋体"/>
          <w:color w:val="auto"/>
          <w:kern w:val="0"/>
          <w:sz w:val="21"/>
          <w:szCs w:val="21"/>
          <w:highlight w:val="none"/>
          <w:lang w:bidi="ar"/>
        </w:rPr>
        <w:t>工程开工报审表的期限：</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6D9D30CB">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关于发包人应完成的其他开工准备工作及期限：</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2A3C91EA">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关于承包人应完成的其他开工准备工作及期限：</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4D942403">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7.3.2开工通知</w:t>
      </w:r>
    </w:p>
    <w:p w14:paraId="59F398B4">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因发包人原因造成监理人未能在计划开工日期之日起</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天内发出开工通知的，承包人有权提出价格调整要求，或者解除合同。</w:t>
      </w:r>
    </w:p>
    <w:p w14:paraId="22C5B3D3">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7.4 测量放线</w:t>
      </w:r>
    </w:p>
    <w:p w14:paraId="25AF1B42">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u w:val="single"/>
          <w:lang w:bidi="ar"/>
        </w:rPr>
      </w:pPr>
      <w:r>
        <w:rPr>
          <w:rFonts w:hint="eastAsia" w:ascii="宋体" w:hAnsi="宋体" w:eastAsia="宋体" w:cs="宋体"/>
          <w:color w:val="auto"/>
          <w:kern w:val="2"/>
          <w:sz w:val="21"/>
          <w:szCs w:val="21"/>
          <w:highlight w:val="none"/>
          <w:lang w:bidi="ar"/>
        </w:rPr>
        <w:t>7.4.1发包人通过监理人向承包人提供测量基准点、基准线和水准点及其书面资料的期限：</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6406E060">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7.5 工期延误</w:t>
      </w:r>
    </w:p>
    <w:p w14:paraId="42172DA7">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7.5.1 因发包人原因导致工期延误</w:t>
      </w:r>
    </w:p>
    <w:p w14:paraId="0C95905B">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（7）因发包人原因导致工期延误的其他情形：</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544CA967">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7.5.2 因承包人原因导致工期延误</w:t>
      </w:r>
    </w:p>
    <w:p w14:paraId="4DE77076">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因承包人原因造成工期延误，逾期竣工违约金的计算方法为：</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799C90FF">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因承包人原因造成工期延误，逾期竣工违约金的上限：</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0D82C571">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7.6 不利物质条件</w:t>
      </w:r>
    </w:p>
    <w:p w14:paraId="0C917879">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不利物质条件的其他情形和有关约定：</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345A8642">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7.7异常恶劣的气候条件</w:t>
      </w:r>
    </w:p>
    <w:p w14:paraId="4F6042A6">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发包人和承包人同意以下情形视为异常恶劣的气候条件：</w:t>
      </w:r>
    </w:p>
    <w:p w14:paraId="011967FA">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7B5CEDCA">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（2）</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02FABF2F">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（3）</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61754BCF">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7.9 提前竣工的奖励</w:t>
      </w:r>
    </w:p>
    <w:p w14:paraId="7F1789E6">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7.9.2提前竣工的奖励：</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28C953FA">
      <w:pPr>
        <w:keepNext/>
        <w:keepLines/>
        <w:pageBreakBefore w:val="0"/>
        <w:widowControl w:val="0"/>
        <w:kinsoku/>
        <w:wordWrap/>
        <w:overflowPunct/>
        <w:topLinePunct w:val="0"/>
        <w:bidi w:val="0"/>
        <w:snapToGrid/>
        <w:spacing w:line="360" w:lineRule="auto"/>
        <w:ind w:left="0" w:leftChars="0" w:firstLine="420" w:firstLineChars="200"/>
        <w:textAlignment w:val="auto"/>
        <w:outlineLvl w:val="9"/>
        <w:rPr>
          <w:rFonts w:hint="eastAsia" w:ascii="宋体" w:hAnsi="宋体" w:eastAsia="宋体" w:cs="宋体"/>
          <w:bCs/>
          <w:color w:val="auto"/>
          <w:kern w:val="2"/>
          <w:sz w:val="21"/>
          <w:szCs w:val="21"/>
          <w:highlight w:val="none"/>
          <w:lang w:bidi="ar"/>
        </w:rPr>
      </w:pPr>
      <w:r>
        <w:rPr>
          <w:rFonts w:hint="eastAsia" w:ascii="宋体" w:hAnsi="宋体" w:eastAsia="宋体" w:cs="宋体"/>
          <w:bCs/>
          <w:color w:val="auto"/>
          <w:kern w:val="2"/>
          <w:sz w:val="21"/>
          <w:szCs w:val="21"/>
          <w:highlight w:val="none"/>
          <w:lang w:bidi="ar"/>
        </w:rPr>
        <w:t>8. 材料与设备</w:t>
      </w:r>
    </w:p>
    <w:p w14:paraId="79F0088F">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8.4材料与工程设备的保管与使用</w:t>
      </w:r>
    </w:p>
    <w:p w14:paraId="05A0D102">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8.4.1发包人供应的材料设备的保管费用的承担：</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2C5C5E04">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8.6 样品</w:t>
      </w:r>
    </w:p>
    <w:p w14:paraId="38CC046B">
      <w:pPr>
        <w:pageBreakBefore w:val="0"/>
        <w:widowControl w:val="0"/>
        <w:kinsoku/>
        <w:wordWrap/>
        <w:overflowPunct/>
        <w:topLinePunct w:val="0"/>
        <w:autoSpaceDE w:val="0"/>
        <w:autoSpaceDN w:val="0"/>
        <w:bidi w:val="0"/>
        <w:adjustRightInd w:val="0"/>
        <w:snapToGrid/>
        <w:spacing w:line="360" w:lineRule="auto"/>
        <w:ind w:left="0" w:leftChars="0" w:firstLine="420" w:firstLineChars="200"/>
        <w:jc w:val="left"/>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8.6.1</w:t>
      </w:r>
      <w:r>
        <w:rPr>
          <w:rFonts w:hint="eastAsia" w:ascii="宋体" w:hAnsi="宋体" w:eastAsia="宋体" w:cs="宋体"/>
          <w:color w:val="auto"/>
          <w:kern w:val="0"/>
          <w:sz w:val="21"/>
          <w:szCs w:val="21"/>
          <w:highlight w:val="none"/>
          <w:lang w:bidi="ar"/>
        </w:rPr>
        <w:tab/>
      </w:r>
      <w:r>
        <w:rPr>
          <w:rFonts w:hint="eastAsia" w:ascii="宋体" w:hAnsi="宋体" w:eastAsia="宋体" w:cs="宋体"/>
          <w:color w:val="auto"/>
          <w:kern w:val="0"/>
          <w:sz w:val="21"/>
          <w:szCs w:val="21"/>
          <w:highlight w:val="none"/>
          <w:lang w:bidi="ar"/>
        </w:rPr>
        <w:t>样品的报送与封存</w:t>
      </w:r>
    </w:p>
    <w:p w14:paraId="52E6A306">
      <w:pPr>
        <w:pageBreakBefore w:val="0"/>
        <w:widowControl w:val="0"/>
        <w:kinsoku/>
        <w:wordWrap/>
        <w:overflowPunct/>
        <w:topLinePunct w:val="0"/>
        <w:autoSpaceDE w:val="0"/>
        <w:autoSpaceDN w:val="0"/>
        <w:bidi w:val="0"/>
        <w:adjustRightInd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0"/>
          <w:sz w:val="21"/>
          <w:szCs w:val="21"/>
          <w:highlight w:val="none"/>
          <w:lang w:bidi="ar"/>
        </w:rPr>
        <w:t>需要承包人报送样品的材料或工程设备，样品的种类、名称、规格、数量要求：</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7008E871">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8.8 施工设备和临时设施</w:t>
      </w:r>
    </w:p>
    <w:p w14:paraId="6867E5B3">
      <w:pPr>
        <w:pageBreakBefore w:val="0"/>
        <w:widowControl w:val="0"/>
        <w:kinsoku/>
        <w:wordWrap/>
        <w:overflowPunct/>
        <w:topLinePunct w:val="0"/>
        <w:autoSpaceDE w:val="0"/>
        <w:autoSpaceDN w:val="0"/>
        <w:bidi w:val="0"/>
        <w:adjustRightInd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8.8.1 承包人提供的施工设备和临时设施</w:t>
      </w:r>
    </w:p>
    <w:p w14:paraId="370EA072">
      <w:pPr>
        <w:pageBreakBefore w:val="0"/>
        <w:widowControl w:val="0"/>
        <w:kinsoku/>
        <w:wordWrap/>
        <w:overflowPunct/>
        <w:topLinePunct w:val="0"/>
        <w:autoSpaceDE w:val="0"/>
        <w:autoSpaceDN w:val="0"/>
        <w:bidi w:val="0"/>
        <w:adjustRightInd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关于修建临时设施费用承担的约定：</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063F5745">
      <w:pPr>
        <w:keepNext/>
        <w:keepLines/>
        <w:pageBreakBefore w:val="0"/>
        <w:widowControl w:val="0"/>
        <w:kinsoku/>
        <w:wordWrap/>
        <w:overflowPunct/>
        <w:topLinePunct w:val="0"/>
        <w:bidi w:val="0"/>
        <w:snapToGrid/>
        <w:spacing w:line="360" w:lineRule="auto"/>
        <w:ind w:left="0" w:leftChars="0" w:firstLine="420" w:firstLineChars="200"/>
        <w:textAlignment w:val="auto"/>
        <w:outlineLvl w:val="9"/>
        <w:rPr>
          <w:rFonts w:hint="eastAsia" w:ascii="宋体" w:hAnsi="宋体" w:eastAsia="宋体" w:cs="宋体"/>
          <w:bCs/>
          <w:color w:val="auto"/>
          <w:kern w:val="2"/>
          <w:sz w:val="21"/>
          <w:szCs w:val="21"/>
          <w:highlight w:val="none"/>
          <w:lang w:bidi="ar"/>
        </w:rPr>
      </w:pPr>
      <w:r>
        <w:rPr>
          <w:rFonts w:hint="eastAsia" w:ascii="宋体" w:hAnsi="宋体" w:eastAsia="宋体" w:cs="宋体"/>
          <w:bCs/>
          <w:color w:val="auto"/>
          <w:kern w:val="2"/>
          <w:sz w:val="21"/>
          <w:szCs w:val="21"/>
          <w:highlight w:val="none"/>
          <w:lang w:bidi="ar"/>
        </w:rPr>
        <w:t>9. 试验与检验</w:t>
      </w:r>
    </w:p>
    <w:p w14:paraId="3FBC6F3B">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9.1试验设备与试验人员</w:t>
      </w:r>
    </w:p>
    <w:p w14:paraId="26B87B90">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9.1.2 试验设备</w:t>
      </w:r>
    </w:p>
    <w:p w14:paraId="5945E717">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施工现场需要配置的试验场所：</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 xml:space="preserve">。 </w:t>
      </w:r>
    </w:p>
    <w:p w14:paraId="6CA8C09D">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施工现场需要配备的试验设备：</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084FC443">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施工现场需要具备的其他试验条件：</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7FB4DA41">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 xml:space="preserve">9.4 现场工艺试验 </w:t>
      </w:r>
    </w:p>
    <w:p w14:paraId="15349B7E">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现场工艺试验的有关约定：</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23651865">
      <w:pPr>
        <w:keepNext/>
        <w:keepLines/>
        <w:pageBreakBefore w:val="0"/>
        <w:widowControl w:val="0"/>
        <w:kinsoku/>
        <w:wordWrap/>
        <w:overflowPunct/>
        <w:topLinePunct w:val="0"/>
        <w:bidi w:val="0"/>
        <w:snapToGrid/>
        <w:spacing w:line="360" w:lineRule="auto"/>
        <w:ind w:left="0" w:leftChars="0" w:firstLine="420" w:firstLineChars="200"/>
        <w:textAlignment w:val="auto"/>
        <w:outlineLvl w:val="9"/>
        <w:rPr>
          <w:rFonts w:hint="eastAsia" w:ascii="宋体" w:hAnsi="宋体" w:eastAsia="宋体" w:cs="宋体"/>
          <w:bCs/>
          <w:color w:val="auto"/>
          <w:kern w:val="2"/>
          <w:sz w:val="21"/>
          <w:szCs w:val="21"/>
          <w:highlight w:val="none"/>
          <w:lang w:bidi="ar"/>
        </w:rPr>
      </w:pPr>
      <w:r>
        <w:rPr>
          <w:rFonts w:hint="eastAsia" w:ascii="宋体" w:hAnsi="宋体" w:eastAsia="宋体" w:cs="宋体"/>
          <w:bCs/>
          <w:color w:val="auto"/>
          <w:kern w:val="2"/>
          <w:sz w:val="21"/>
          <w:szCs w:val="21"/>
          <w:highlight w:val="none"/>
          <w:lang w:bidi="ar"/>
        </w:rPr>
        <w:t>10. 变更</w:t>
      </w:r>
    </w:p>
    <w:p w14:paraId="18B658DF">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10.1变更的范围</w:t>
      </w:r>
    </w:p>
    <w:p w14:paraId="3D698C3A">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关于变更的范围的约定：</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5988F59F">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10.4 变更估价</w:t>
      </w:r>
    </w:p>
    <w:p w14:paraId="7C336EFC">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10.4.1 变更估价原则</w:t>
      </w:r>
    </w:p>
    <w:p w14:paraId="59BB380A">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u w:val="single"/>
          <w:lang w:bidi="ar"/>
        </w:rPr>
      </w:pPr>
      <w:r>
        <w:rPr>
          <w:rFonts w:hint="eastAsia" w:ascii="宋体" w:hAnsi="宋体" w:eastAsia="宋体" w:cs="宋体"/>
          <w:color w:val="auto"/>
          <w:kern w:val="2"/>
          <w:sz w:val="21"/>
          <w:szCs w:val="21"/>
          <w:highlight w:val="none"/>
          <w:lang w:bidi="ar"/>
        </w:rPr>
        <w:t xml:space="preserve">关于变更估价的约定: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7E2DC67E">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10.5承包人的合理化建议</w:t>
      </w:r>
    </w:p>
    <w:p w14:paraId="297FBA8C">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监理人审查承包人合理化建议的期限：</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595D8A48">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发包人审批承包人合理化建议的期限：</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729B6FF5">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u w:val="single"/>
          <w:lang w:bidi="ar"/>
        </w:rPr>
      </w:pPr>
      <w:r>
        <w:rPr>
          <w:rFonts w:hint="eastAsia" w:ascii="宋体" w:hAnsi="宋体" w:eastAsia="宋体" w:cs="宋体"/>
          <w:color w:val="auto"/>
          <w:kern w:val="2"/>
          <w:sz w:val="21"/>
          <w:szCs w:val="21"/>
          <w:highlight w:val="none"/>
          <w:lang w:bidi="ar"/>
        </w:rPr>
        <w:t>承包人提出的合理化建议降低了合同价格或者提高了工程经济效益的奖励的方法和金额为：</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77F114ED">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10.7 暂估价</w:t>
      </w:r>
    </w:p>
    <w:p w14:paraId="43617755">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0"/>
          <w:sz w:val="21"/>
          <w:szCs w:val="21"/>
          <w:highlight w:val="none"/>
          <w:lang w:bidi="ar"/>
        </w:rPr>
        <w:t>暂估价材料和工程设备的明细详见附件11：《</w:t>
      </w:r>
      <w:r>
        <w:rPr>
          <w:rFonts w:hint="eastAsia" w:ascii="宋体" w:hAnsi="宋体" w:eastAsia="宋体" w:cs="宋体"/>
          <w:color w:val="auto"/>
          <w:kern w:val="2"/>
          <w:sz w:val="21"/>
          <w:szCs w:val="21"/>
          <w:highlight w:val="none"/>
          <w:lang w:bidi="ar"/>
        </w:rPr>
        <w:t>暂估价一览表》</w:t>
      </w:r>
      <w:r>
        <w:rPr>
          <w:rFonts w:hint="eastAsia" w:ascii="宋体" w:hAnsi="宋体" w:eastAsia="宋体" w:cs="宋体"/>
          <w:color w:val="auto"/>
          <w:kern w:val="0"/>
          <w:sz w:val="21"/>
          <w:szCs w:val="21"/>
          <w:highlight w:val="none"/>
          <w:lang w:bidi="ar"/>
        </w:rPr>
        <w:t>。</w:t>
      </w:r>
    </w:p>
    <w:p w14:paraId="73AA6AA3">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10.7.1 依法必须招标的暂估价项目</w:t>
      </w:r>
    </w:p>
    <w:p w14:paraId="0CFA3598">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对于依法必须招标的暂估价项目的确认和批准采取第</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种方式确定。</w:t>
      </w:r>
    </w:p>
    <w:p w14:paraId="218DE14B">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10.7.2 不属于依法必须招标的暂估价项目</w:t>
      </w:r>
    </w:p>
    <w:p w14:paraId="083B1C33">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对于不属于依法必须招标的暂估价项目的确认和批准采取第</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 xml:space="preserve"> 种方式确定。</w:t>
      </w:r>
    </w:p>
    <w:p w14:paraId="3E7D663E">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2"/>
          <w:sz w:val="21"/>
          <w:szCs w:val="21"/>
          <w:highlight w:val="none"/>
          <w:lang w:bidi="ar"/>
        </w:rPr>
        <w:t>第3种方式：</w:t>
      </w:r>
      <w:r>
        <w:rPr>
          <w:rFonts w:hint="eastAsia" w:ascii="宋体" w:hAnsi="宋体" w:eastAsia="宋体" w:cs="宋体"/>
          <w:color w:val="auto"/>
          <w:kern w:val="0"/>
          <w:sz w:val="21"/>
          <w:szCs w:val="21"/>
          <w:highlight w:val="none"/>
          <w:lang w:bidi="ar"/>
        </w:rPr>
        <w:t>承包人直接实施的暂估价项目</w:t>
      </w:r>
    </w:p>
    <w:p w14:paraId="7EAFC4EF">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承包人直接实施的暂估价项目的约定：</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13122886">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10.8 暂列金额</w:t>
      </w:r>
    </w:p>
    <w:p w14:paraId="67AD34AF">
      <w:pPr>
        <w:pageBreakBefore w:val="0"/>
        <w:widowControl w:val="0"/>
        <w:kinsoku/>
        <w:wordWrap/>
        <w:overflowPunct/>
        <w:topLinePunct w:val="0"/>
        <w:autoSpaceDE w:val="0"/>
        <w:autoSpaceDN w:val="0"/>
        <w:bidi w:val="0"/>
        <w:adjustRightInd w:val="0"/>
        <w:snapToGrid/>
        <w:spacing w:line="360" w:lineRule="auto"/>
        <w:ind w:left="0" w:leftChars="0" w:firstLine="420" w:firstLineChars="200"/>
        <w:jc w:val="left"/>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合同当事人关于暂列金额使用的约定：</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0"/>
          <w:sz w:val="21"/>
          <w:szCs w:val="21"/>
          <w:highlight w:val="none"/>
          <w:lang w:bidi="ar"/>
        </w:rPr>
        <w:t>。</w:t>
      </w:r>
    </w:p>
    <w:p w14:paraId="5CD0A8C4">
      <w:pPr>
        <w:keepNext/>
        <w:keepLines/>
        <w:pageBreakBefore w:val="0"/>
        <w:widowControl w:val="0"/>
        <w:kinsoku/>
        <w:wordWrap/>
        <w:overflowPunct/>
        <w:topLinePunct w:val="0"/>
        <w:bidi w:val="0"/>
        <w:snapToGrid/>
        <w:spacing w:line="360" w:lineRule="auto"/>
        <w:ind w:left="0" w:leftChars="0" w:firstLine="420" w:firstLineChars="200"/>
        <w:textAlignment w:val="auto"/>
        <w:outlineLvl w:val="9"/>
        <w:rPr>
          <w:rFonts w:hint="eastAsia" w:ascii="宋体" w:hAnsi="宋体" w:eastAsia="宋体" w:cs="宋体"/>
          <w:bCs/>
          <w:color w:val="auto"/>
          <w:kern w:val="2"/>
          <w:sz w:val="21"/>
          <w:szCs w:val="21"/>
          <w:highlight w:val="none"/>
          <w:lang w:bidi="ar"/>
        </w:rPr>
      </w:pPr>
      <w:r>
        <w:rPr>
          <w:rFonts w:hint="eastAsia" w:ascii="宋体" w:hAnsi="宋体" w:eastAsia="宋体" w:cs="宋体"/>
          <w:bCs/>
          <w:color w:val="auto"/>
          <w:kern w:val="2"/>
          <w:sz w:val="21"/>
          <w:szCs w:val="21"/>
          <w:highlight w:val="none"/>
          <w:lang w:bidi="ar"/>
        </w:rPr>
        <w:t>11. 价格调整</w:t>
      </w:r>
    </w:p>
    <w:p w14:paraId="4D75DABF">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11.1 市场价格波动引起的调整</w:t>
      </w:r>
    </w:p>
    <w:p w14:paraId="03250809">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0"/>
          <w:sz w:val="21"/>
          <w:szCs w:val="21"/>
          <w:highlight w:val="none"/>
          <w:lang w:bidi="ar"/>
        </w:rPr>
        <w:t>市场价格波动是否调整合同价格的约定：</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6321A3E6">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因市场价格波动调整合同价格，采用以下第</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种方式对合同价格进行调整：</w:t>
      </w:r>
    </w:p>
    <w:p w14:paraId="68E8E4F5">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第1种方式：采用价格指数进行价格调整。</w:t>
      </w:r>
    </w:p>
    <w:p w14:paraId="1522BF52">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u w:val="single"/>
          <w:lang w:bidi="ar"/>
        </w:rPr>
      </w:pPr>
      <w:r>
        <w:rPr>
          <w:rFonts w:hint="eastAsia" w:ascii="宋体" w:hAnsi="宋体" w:eastAsia="宋体" w:cs="宋体"/>
          <w:color w:val="auto"/>
          <w:kern w:val="2"/>
          <w:sz w:val="21"/>
          <w:szCs w:val="21"/>
          <w:highlight w:val="none"/>
          <w:lang w:bidi="ar"/>
        </w:rPr>
        <w:t>关于各可调因子、定值和变值权重，以及基本价格指数及其来源的约定：</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 xml:space="preserve">；  </w:t>
      </w:r>
    </w:p>
    <w:p w14:paraId="2DDCE951">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第2种方式：采用造价信息进行价格调整。</w:t>
      </w:r>
    </w:p>
    <w:p w14:paraId="150CE95B">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（2）关于基准价格的约定：</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bidi="ar"/>
        </w:rPr>
        <w:t>。</w:t>
      </w:r>
    </w:p>
    <w:p w14:paraId="4EFC576D">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专用合同条款①承包人在已标价工程量清单或预算书中载明的材料单价低于基准价格的：专用合同条款合同履行期间材料单价涨幅以基准价格为基础超过</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%时，或材料单价跌幅以已标价工程量清单或预算书中载明材料单价为基础超过</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%时，其超过部分据实调整。</w:t>
      </w:r>
    </w:p>
    <w:p w14:paraId="3BBC6239">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②承包人在已标价工程量清单或预算书中载明的材料单价高于基准价格的：专用合同条款合同履行期间材料单价跌幅以基准价格为基础超过</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%时，材料单价涨幅以已标价工程量清单或预算书中载明材料单价为基础超过</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%时，其超过部分据实调整。</w:t>
      </w:r>
    </w:p>
    <w:p w14:paraId="2C3416BE">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③承包人在已标价工程量清单或预算书中载明的材料单价等于基准单价的：专用合同条款合同履行期间材料单价涨跌幅以基准单价为基础超过±</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%时，其超过部分据实调整。</w:t>
      </w:r>
    </w:p>
    <w:p w14:paraId="7969104F">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第3种方式：其他价格调整方式：</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318606EB">
      <w:pPr>
        <w:keepNext/>
        <w:keepLines/>
        <w:pageBreakBefore w:val="0"/>
        <w:widowControl w:val="0"/>
        <w:kinsoku/>
        <w:wordWrap/>
        <w:overflowPunct/>
        <w:topLinePunct w:val="0"/>
        <w:bidi w:val="0"/>
        <w:snapToGrid/>
        <w:spacing w:line="360" w:lineRule="auto"/>
        <w:ind w:left="0" w:leftChars="0" w:firstLine="420" w:firstLineChars="200"/>
        <w:textAlignment w:val="auto"/>
        <w:outlineLvl w:val="9"/>
        <w:rPr>
          <w:rFonts w:hint="eastAsia" w:ascii="宋体" w:hAnsi="宋体" w:eastAsia="宋体" w:cs="宋体"/>
          <w:bCs/>
          <w:color w:val="auto"/>
          <w:kern w:val="2"/>
          <w:sz w:val="21"/>
          <w:szCs w:val="21"/>
          <w:highlight w:val="none"/>
          <w:lang w:bidi="ar"/>
        </w:rPr>
      </w:pPr>
      <w:r>
        <w:rPr>
          <w:rFonts w:hint="eastAsia" w:ascii="宋体" w:hAnsi="宋体" w:eastAsia="宋体" w:cs="宋体"/>
          <w:bCs/>
          <w:color w:val="auto"/>
          <w:kern w:val="2"/>
          <w:sz w:val="21"/>
          <w:szCs w:val="21"/>
          <w:highlight w:val="none"/>
          <w:lang w:bidi="ar"/>
        </w:rPr>
        <w:t>12. 合同价格、计量与支付</w:t>
      </w:r>
    </w:p>
    <w:p w14:paraId="4775ABC3">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12.1 合同价格形式</w:t>
      </w:r>
    </w:p>
    <w:p w14:paraId="74D4405B">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1、单价合同。</w:t>
      </w:r>
    </w:p>
    <w:p w14:paraId="747A9773">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综合单价包含的风险范围：</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5BE5193E">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风险费用的计算方法：</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57CE9B26">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风险范围以外合同价格的调整方法：</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70B11ECE">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2、总价合同。</w:t>
      </w:r>
    </w:p>
    <w:p w14:paraId="2044F1D0">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总价包含的风险范围：</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56D21E37">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风险费用的计算方法：</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135DA31D">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风险范围以外合同价格的调整方法：</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03761217">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3、其他价格方式：</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0218C9AF">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12.2 预付款</w:t>
      </w:r>
    </w:p>
    <w:p w14:paraId="5189231D">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12.2.1 预付款的支付</w:t>
      </w:r>
    </w:p>
    <w:p w14:paraId="79179385">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预付款支付比例或金额：</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6E70FA3C">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预付款支付期限：</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317B281B">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预付款扣回的方式：</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0365B364">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12.2.2 预付款担保</w:t>
      </w:r>
    </w:p>
    <w:p w14:paraId="0C0E08BE">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承包人提交预付款担保的期限：</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4E1EB37A">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预付款担保的形式为：</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594F6FD2">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12.3 计量</w:t>
      </w:r>
    </w:p>
    <w:p w14:paraId="12FC2F1B">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12.3.1 计量原则</w:t>
      </w:r>
    </w:p>
    <w:p w14:paraId="58379EC7">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工程量计算规则：</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61C4A966">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12.3.2 计量周期</w:t>
      </w:r>
    </w:p>
    <w:p w14:paraId="6CCE294A">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关于计量周期的约定：</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15F1AF7D">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12.3.3 单价合同的计量</w:t>
      </w:r>
    </w:p>
    <w:p w14:paraId="5E1D54E4">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关于单价合同计量的约定：</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7B885170">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12.3.4 总价合同的计量</w:t>
      </w:r>
    </w:p>
    <w:p w14:paraId="4A638107">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关于总价合同计量的约定：</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70EA4E5A">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12.3.5总价合同采用支付分解表计量支付的，是否适用第</w:t>
      </w:r>
      <w:r>
        <w:rPr>
          <w:rFonts w:hint="eastAsia" w:ascii="宋体" w:hAnsi="宋体" w:eastAsia="宋体" w:cs="宋体"/>
          <w:color w:val="auto"/>
          <w:kern w:val="0"/>
          <w:sz w:val="21"/>
          <w:szCs w:val="21"/>
          <w:highlight w:val="none"/>
          <w:lang w:bidi="ar"/>
        </w:rPr>
        <w:t xml:space="preserve">12.3.4 </w:t>
      </w:r>
      <w:r>
        <w:rPr>
          <w:rFonts w:hint="eastAsia" w:ascii="宋体" w:hAnsi="宋体" w:eastAsia="宋体" w:cs="宋体"/>
          <w:color w:val="auto"/>
          <w:kern w:val="2"/>
          <w:sz w:val="21"/>
          <w:szCs w:val="21"/>
          <w:highlight w:val="none"/>
          <w:lang w:bidi="ar"/>
        </w:rPr>
        <w:t>项</w:t>
      </w:r>
      <w:r>
        <w:rPr>
          <w:rFonts w:hint="eastAsia" w:ascii="宋体" w:hAnsi="宋体" w:eastAsia="宋体" w:cs="宋体"/>
          <w:color w:val="auto"/>
          <w:kern w:val="0"/>
          <w:sz w:val="21"/>
          <w:szCs w:val="21"/>
          <w:highlight w:val="none"/>
          <w:lang w:bidi="ar"/>
        </w:rPr>
        <w:t>〔总价合同的计量〕</w:t>
      </w:r>
      <w:r>
        <w:rPr>
          <w:rFonts w:hint="eastAsia" w:ascii="宋体" w:hAnsi="宋体" w:eastAsia="宋体" w:cs="宋体"/>
          <w:color w:val="auto"/>
          <w:kern w:val="2"/>
          <w:sz w:val="21"/>
          <w:szCs w:val="21"/>
          <w:highlight w:val="none"/>
          <w:lang w:bidi="ar"/>
        </w:rPr>
        <w:t>约定进行计量：</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100FC373">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12.3.6 其他价格形式合同的计量</w:t>
      </w:r>
    </w:p>
    <w:p w14:paraId="0957EAC6">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其他价格形式的计量方式和程序：</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4EB36F92">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12.4 工程进度款支付</w:t>
      </w:r>
    </w:p>
    <w:p w14:paraId="656C56D2">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12.4.1 付款周期</w:t>
      </w:r>
    </w:p>
    <w:p w14:paraId="1ADC7548">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u w:val="single"/>
          <w:lang w:bidi="ar"/>
        </w:rPr>
      </w:pPr>
      <w:r>
        <w:rPr>
          <w:rFonts w:hint="eastAsia" w:ascii="宋体" w:hAnsi="宋体" w:eastAsia="宋体" w:cs="宋体"/>
          <w:color w:val="auto"/>
          <w:kern w:val="2"/>
          <w:sz w:val="21"/>
          <w:szCs w:val="21"/>
          <w:highlight w:val="none"/>
          <w:lang w:bidi="ar"/>
        </w:rPr>
        <w:t>关于付款周期的约定：</w:t>
      </w:r>
      <w:r>
        <w:rPr>
          <w:rFonts w:hint="eastAsia" w:ascii="宋体" w:hAnsi="宋体" w:eastAsia="宋体" w:cs="宋体"/>
          <w:color w:val="auto"/>
          <w:kern w:val="2"/>
          <w:sz w:val="21"/>
          <w:szCs w:val="21"/>
          <w:highlight w:val="none"/>
          <w:u w:val="single"/>
          <w:lang w:val="en-US" w:eastAsia="zh-CN" w:bidi="ar"/>
        </w:rPr>
        <w:t xml:space="preserve">                               。</w:t>
      </w:r>
    </w:p>
    <w:p w14:paraId="2FB42CD4">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12.4.2 进度付款申请单的编制</w:t>
      </w:r>
    </w:p>
    <w:p w14:paraId="769CA176">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关于进度付款申请单编制的约定：</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1BF672D5">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12.4.3 进度付款申请单的提交</w:t>
      </w:r>
    </w:p>
    <w:p w14:paraId="65027659">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（1）单价合同进度付款申请单提交的约定：</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028184F3">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（2）总价合同进度付款申请单提交的约定：</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57428050">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（3）其他价格形式合同进度付款申请单提交的约定：</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0585871C">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12.4.4 进度款审核和支付</w:t>
      </w:r>
    </w:p>
    <w:p w14:paraId="5FFBFCD3">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u w:val="single"/>
          <w:lang w:bidi="ar"/>
        </w:rPr>
      </w:pPr>
      <w:r>
        <w:rPr>
          <w:rFonts w:hint="eastAsia" w:ascii="宋体" w:hAnsi="宋体" w:eastAsia="宋体" w:cs="宋体"/>
          <w:color w:val="auto"/>
          <w:kern w:val="2"/>
          <w:sz w:val="21"/>
          <w:szCs w:val="21"/>
          <w:highlight w:val="none"/>
          <w:lang w:bidi="ar"/>
        </w:rPr>
        <w:t>（1）监理人审查并报送发包人的期限：</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20FE989F">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发包人完成审批并签发进度款支付证书的期限：</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37C597BA">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（2）发包人支付进度款的期限：</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1ADAE0F4">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发包人逾期支付进度款的违约金的计算方式：</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395E19E1">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12.4.6 支付分解表的编制</w:t>
      </w:r>
    </w:p>
    <w:p w14:paraId="7C7EC34E">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2、总价合同支付分解表的编制与审批：</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4161373C">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3、单价合同的总价项目支付分解表的编制与审批：</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7075C6A8">
      <w:pPr>
        <w:keepNext/>
        <w:keepLines/>
        <w:pageBreakBefore w:val="0"/>
        <w:widowControl w:val="0"/>
        <w:kinsoku/>
        <w:wordWrap/>
        <w:overflowPunct/>
        <w:topLinePunct w:val="0"/>
        <w:bidi w:val="0"/>
        <w:snapToGrid/>
        <w:spacing w:line="360" w:lineRule="auto"/>
        <w:ind w:left="0" w:leftChars="0" w:firstLine="420" w:firstLineChars="200"/>
        <w:textAlignment w:val="auto"/>
        <w:outlineLvl w:val="9"/>
        <w:rPr>
          <w:rFonts w:hint="eastAsia" w:ascii="宋体" w:hAnsi="宋体" w:eastAsia="宋体" w:cs="宋体"/>
          <w:bCs/>
          <w:color w:val="auto"/>
          <w:kern w:val="2"/>
          <w:sz w:val="21"/>
          <w:szCs w:val="21"/>
          <w:highlight w:val="none"/>
          <w:lang w:bidi="ar"/>
        </w:rPr>
      </w:pPr>
      <w:r>
        <w:rPr>
          <w:rFonts w:hint="eastAsia" w:ascii="宋体" w:hAnsi="宋体" w:eastAsia="宋体" w:cs="宋体"/>
          <w:bCs/>
          <w:color w:val="auto"/>
          <w:kern w:val="2"/>
          <w:sz w:val="21"/>
          <w:szCs w:val="21"/>
          <w:highlight w:val="none"/>
          <w:lang w:bidi="ar"/>
        </w:rPr>
        <w:t>13. 验收和工程试车</w:t>
      </w:r>
    </w:p>
    <w:p w14:paraId="7809052C">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13.1 分部分项工程验收</w:t>
      </w:r>
    </w:p>
    <w:p w14:paraId="09C5374A">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13.1.2监理人不能按时进行验收时，应提前</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小时提交书面延期要求。</w:t>
      </w:r>
    </w:p>
    <w:p w14:paraId="5FA03468">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b/>
          <w:color w:val="auto"/>
          <w:kern w:val="2"/>
          <w:sz w:val="21"/>
          <w:szCs w:val="21"/>
          <w:highlight w:val="none"/>
          <w:lang w:bidi="ar"/>
        </w:rPr>
      </w:pPr>
      <w:r>
        <w:rPr>
          <w:rFonts w:hint="eastAsia" w:ascii="宋体" w:hAnsi="宋体" w:eastAsia="宋体" w:cs="宋体"/>
          <w:color w:val="auto"/>
          <w:kern w:val="2"/>
          <w:sz w:val="21"/>
          <w:szCs w:val="21"/>
          <w:highlight w:val="none"/>
          <w:lang w:bidi="ar"/>
        </w:rPr>
        <w:t>关于延期最长不得超过：</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小时。</w:t>
      </w:r>
    </w:p>
    <w:p w14:paraId="1B0129A5">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13.2 竣工验收</w:t>
      </w:r>
    </w:p>
    <w:p w14:paraId="0328B09F">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13.2.2竣工验收程序</w:t>
      </w:r>
    </w:p>
    <w:p w14:paraId="406A6B32">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0"/>
          <w:sz w:val="21"/>
          <w:szCs w:val="21"/>
          <w:highlight w:val="none"/>
          <w:lang w:bidi="ar"/>
        </w:rPr>
        <w:t>关于竣工验收程序的约定：</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585FBA44">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u w:val="single"/>
          <w:lang w:bidi="ar"/>
        </w:rPr>
      </w:pPr>
      <w:r>
        <w:rPr>
          <w:rFonts w:hint="eastAsia" w:ascii="宋体" w:hAnsi="宋体" w:eastAsia="宋体" w:cs="宋体"/>
          <w:color w:val="auto"/>
          <w:kern w:val="0"/>
          <w:sz w:val="21"/>
          <w:szCs w:val="21"/>
          <w:highlight w:val="none"/>
          <w:lang w:bidi="ar"/>
        </w:rPr>
        <w:t>发包人不按照本项约定组织竣工验收、颁发工程接收证书的违约金的计算方法：</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eastAsia="zh-CN" w:bidi="ar"/>
        </w:rPr>
        <w:t>。</w:t>
      </w:r>
      <w:r>
        <w:rPr>
          <w:rFonts w:hint="eastAsia" w:ascii="宋体" w:hAnsi="宋体" w:eastAsia="宋体" w:cs="宋体"/>
          <w:color w:val="auto"/>
          <w:kern w:val="2"/>
          <w:sz w:val="21"/>
          <w:szCs w:val="21"/>
          <w:highlight w:val="none"/>
          <w:u w:val="single"/>
          <w:lang w:bidi="ar"/>
        </w:rPr>
        <w:t xml:space="preserve">                            </w:t>
      </w:r>
    </w:p>
    <w:p w14:paraId="551608BB">
      <w:pPr>
        <w:pageBreakBefore w:val="0"/>
        <w:widowControl w:val="0"/>
        <w:kinsoku/>
        <w:wordWrap/>
        <w:overflowPunct/>
        <w:topLinePunct w:val="0"/>
        <w:bidi w:val="0"/>
        <w:snapToGrid/>
        <w:spacing w:line="360" w:lineRule="auto"/>
        <w:ind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13.2.5移交、接收全部与部分工程</w:t>
      </w:r>
    </w:p>
    <w:p w14:paraId="70AD080F">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承包人向发包人移交工程的期限：</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2FD862DA">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u w:val="single"/>
          <w:lang w:bidi="ar"/>
        </w:rPr>
      </w:pPr>
      <w:r>
        <w:rPr>
          <w:rFonts w:hint="eastAsia" w:ascii="宋体" w:hAnsi="宋体" w:eastAsia="宋体" w:cs="宋体"/>
          <w:color w:val="auto"/>
          <w:kern w:val="0"/>
          <w:sz w:val="21"/>
          <w:szCs w:val="21"/>
          <w:highlight w:val="none"/>
          <w:lang w:bidi="ar"/>
        </w:rPr>
        <w:t>发包人未按本合同约定接收全部或部分工程的，违约金的计算方法为：</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48428533">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承包人未按时移交工程的，违约金的计算方法为：</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4239C350">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13.3 工程试车</w:t>
      </w:r>
    </w:p>
    <w:p w14:paraId="5A4CB785">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13.3.1 试车程序</w:t>
      </w:r>
    </w:p>
    <w:p w14:paraId="7A67E6B8">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工程试车内容：</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26733A67">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（1）单机无负荷试车费用由</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0"/>
          <w:sz w:val="21"/>
          <w:szCs w:val="21"/>
          <w:highlight w:val="none"/>
          <w:lang w:bidi="ar"/>
        </w:rPr>
        <w:t>承担；</w:t>
      </w:r>
    </w:p>
    <w:p w14:paraId="32C58E57">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（2）无负荷联动试车费用由</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0"/>
          <w:sz w:val="21"/>
          <w:szCs w:val="21"/>
          <w:highlight w:val="none"/>
          <w:lang w:bidi="ar"/>
        </w:rPr>
        <w:t>承担。</w:t>
      </w:r>
    </w:p>
    <w:p w14:paraId="73689205">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13.3.3 投料试车</w:t>
      </w:r>
    </w:p>
    <w:p w14:paraId="0D148DC7">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关于投料试车相关事项的约定：</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6D16D7CB">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13.6 竣工退场</w:t>
      </w:r>
    </w:p>
    <w:p w14:paraId="746259C9">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13.6.1 竣工退场</w:t>
      </w:r>
    </w:p>
    <w:p w14:paraId="6A22F08E">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承包人完成竣工退场的期限：</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0"/>
          <w:sz w:val="21"/>
          <w:szCs w:val="21"/>
          <w:highlight w:val="none"/>
          <w:lang w:bidi="ar"/>
        </w:rPr>
        <w:t>。</w:t>
      </w:r>
    </w:p>
    <w:p w14:paraId="547E2525">
      <w:pPr>
        <w:keepNext/>
        <w:keepLines/>
        <w:pageBreakBefore w:val="0"/>
        <w:widowControl w:val="0"/>
        <w:kinsoku/>
        <w:wordWrap/>
        <w:overflowPunct/>
        <w:topLinePunct w:val="0"/>
        <w:bidi w:val="0"/>
        <w:snapToGrid/>
        <w:spacing w:line="360" w:lineRule="auto"/>
        <w:ind w:left="0" w:leftChars="0" w:firstLine="420" w:firstLineChars="200"/>
        <w:textAlignment w:val="auto"/>
        <w:outlineLvl w:val="9"/>
        <w:rPr>
          <w:rFonts w:hint="eastAsia" w:ascii="宋体" w:hAnsi="宋体" w:eastAsia="宋体" w:cs="宋体"/>
          <w:bCs/>
          <w:color w:val="auto"/>
          <w:kern w:val="2"/>
          <w:sz w:val="21"/>
          <w:szCs w:val="21"/>
          <w:highlight w:val="none"/>
          <w:lang w:bidi="ar"/>
        </w:rPr>
      </w:pPr>
      <w:r>
        <w:rPr>
          <w:rFonts w:hint="eastAsia" w:ascii="宋体" w:hAnsi="宋体" w:eastAsia="宋体" w:cs="宋体"/>
          <w:bCs/>
          <w:color w:val="auto"/>
          <w:kern w:val="2"/>
          <w:sz w:val="21"/>
          <w:szCs w:val="21"/>
          <w:highlight w:val="none"/>
          <w:lang w:bidi="ar"/>
        </w:rPr>
        <w:t>14. 竣工结算</w:t>
      </w:r>
    </w:p>
    <w:p w14:paraId="69821D7B">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14.1 竣工结算申请</w:t>
      </w:r>
    </w:p>
    <w:p w14:paraId="2A1E0C3E">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承包人提交竣工结算申请单的期限：</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581E5BC7">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竣工结算申请单应包括的内容：</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0E3DE7DB">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14.2 竣工结算审核</w:t>
      </w:r>
    </w:p>
    <w:p w14:paraId="2688EA7B">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发包人审批竣工付款申请单的期限：</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14EB0FDF">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发包人完成竣工付款的期限：</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5383C5CB">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关于竣工付款证书异议部分复核的方式和程序：</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04890FD7">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14.4 最终结清</w:t>
      </w:r>
    </w:p>
    <w:p w14:paraId="153E92EF">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14.4.1 最终结清申请单</w:t>
      </w:r>
    </w:p>
    <w:p w14:paraId="412B7F3D">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承包人提交最终结清申请单的份数：</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285D28DA">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0"/>
          <w:sz w:val="21"/>
          <w:szCs w:val="21"/>
          <w:highlight w:val="none"/>
          <w:lang w:bidi="ar"/>
        </w:rPr>
        <w:t>承包人提交最终结算申请单的期限：</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 xml:space="preserve">。 </w:t>
      </w:r>
    </w:p>
    <w:p w14:paraId="2F5AAFA7">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14.4.2 最终结清证书和支付</w:t>
      </w:r>
    </w:p>
    <w:p w14:paraId="3B35A4C9">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（1）发包人完成最终结清申请单的审批并颁发最终结清证书的期限：</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7B004536">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（2）发包人完成支付的期限：</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677574CE">
      <w:pPr>
        <w:keepNext/>
        <w:keepLines/>
        <w:pageBreakBefore w:val="0"/>
        <w:widowControl w:val="0"/>
        <w:kinsoku/>
        <w:wordWrap/>
        <w:overflowPunct/>
        <w:topLinePunct w:val="0"/>
        <w:bidi w:val="0"/>
        <w:snapToGrid/>
        <w:spacing w:line="360" w:lineRule="auto"/>
        <w:ind w:left="0" w:leftChars="0" w:firstLine="420" w:firstLineChars="200"/>
        <w:textAlignment w:val="auto"/>
        <w:outlineLvl w:val="9"/>
        <w:rPr>
          <w:rFonts w:hint="eastAsia" w:ascii="宋体" w:hAnsi="宋体" w:eastAsia="宋体" w:cs="宋体"/>
          <w:bCs/>
          <w:color w:val="auto"/>
          <w:kern w:val="2"/>
          <w:sz w:val="21"/>
          <w:szCs w:val="21"/>
          <w:highlight w:val="none"/>
          <w:lang w:bidi="ar"/>
        </w:rPr>
      </w:pPr>
      <w:r>
        <w:rPr>
          <w:rFonts w:hint="eastAsia" w:ascii="宋体" w:hAnsi="宋体" w:eastAsia="宋体" w:cs="宋体"/>
          <w:bCs/>
          <w:color w:val="auto"/>
          <w:kern w:val="2"/>
          <w:sz w:val="21"/>
          <w:szCs w:val="21"/>
          <w:highlight w:val="none"/>
          <w:lang w:bidi="ar"/>
        </w:rPr>
        <w:t>15. 缺陷责任期与保修</w:t>
      </w:r>
    </w:p>
    <w:p w14:paraId="0F4C501B">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15.2缺陷责任期</w:t>
      </w:r>
    </w:p>
    <w:p w14:paraId="77BAE856">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缺陷责任期的具体期限：</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446762AE">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15.3 质量保证金</w:t>
      </w:r>
    </w:p>
    <w:p w14:paraId="74EFBF36">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关于是否扣留质量保证金的约定：</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23CE7E42">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15.3.1 承包人提供质量保证金的方式</w:t>
      </w:r>
    </w:p>
    <w:p w14:paraId="1DF37B18">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质量保证金采用以下第</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种方式：</w:t>
      </w:r>
    </w:p>
    <w:p w14:paraId="18D66C9E">
      <w:pPr>
        <w:pageBreakBefore w:val="0"/>
        <w:widowControl w:val="0"/>
        <w:kinsoku/>
        <w:wordWrap/>
        <w:overflowPunct/>
        <w:topLinePunct w:val="0"/>
        <w:autoSpaceDE w:val="0"/>
        <w:autoSpaceDN w:val="0"/>
        <w:bidi w:val="0"/>
        <w:adjustRightInd w:val="0"/>
        <w:snapToGrid/>
        <w:spacing w:line="360" w:lineRule="auto"/>
        <w:ind w:left="0" w:leftChars="0" w:firstLine="420" w:firstLineChars="200"/>
        <w:jc w:val="left"/>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（1）质量保证金保函，保证金额为：</w:t>
      </w:r>
      <w:r>
        <w:rPr>
          <w:rFonts w:hint="eastAsia" w:ascii="宋体" w:hAnsi="宋体" w:eastAsia="宋体" w:cs="宋体"/>
          <w:color w:val="auto"/>
          <w:kern w:val="0"/>
          <w:sz w:val="21"/>
          <w:szCs w:val="21"/>
          <w:highlight w:val="none"/>
          <w:u w:val="single"/>
          <w:lang w:bidi="ar"/>
        </w:rPr>
        <w:t xml:space="preserve">                   </w:t>
      </w:r>
      <w:r>
        <w:rPr>
          <w:rFonts w:hint="eastAsia" w:ascii="宋体" w:hAnsi="宋体" w:eastAsia="宋体" w:cs="宋体"/>
          <w:color w:val="auto"/>
          <w:kern w:val="0"/>
          <w:sz w:val="21"/>
          <w:szCs w:val="21"/>
          <w:highlight w:val="none"/>
          <w:lang w:bidi="ar"/>
        </w:rPr>
        <w:t xml:space="preserve">； </w:t>
      </w:r>
    </w:p>
    <w:p w14:paraId="4CD5F3D1">
      <w:pPr>
        <w:pageBreakBefore w:val="0"/>
        <w:widowControl w:val="0"/>
        <w:kinsoku/>
        <w:wordWrap/>
        <w:overflowPunct/>
        <w:topLinePunct w:val="0"/>
        <w:autoSpaceDE w:val="0"/>
        <w:autoSpaceDN w:val="0"/>
        <w:bidi w:val="0"/>
        <w:adjustRightInd w:val="0"/>
        <w:snapToGrid/>
        <w:spacing w:line="360" w:lineRule="auto"/>
        <w:ind w:left="0" w:leftChars="0" w:firstLine="420" w:firstLineChars="200"/>
        <w:jc w:val="left"/>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（2）</w:t>
      </w:r>
      <w:r>
        <w:rPr>
          <w:rFonts w:hint="eastAsia" w:ascii="宋体" w:hAnsi="宋体" w:eastAsia="宋体" w:cs="宋体"/>
          <w:color w:val="auto"/>
          <w:kern w:val="0"/>
          <w:sz w:val="21"/>
          <w:szCs w:val="21"/>
          <w:highlight w:val="none"/>
          <w:u w:val="single"/>
          <w:lang w:bidi="ar"/>
        </w:rPr>
        <w:t xml:space="preserve">      </w:t>
      </w:r>
      <w:r>
        <w:rPr>
          <w:rFonts w:hint="eastAsia" w:ascii="宋体" w:hAnsi="宋体" w:eastAsia="宋体" w:cs="宋体"/>
          <w:color w:val="auto"/>
          <w:kern w:val="0"/>
          <w:sz w:val="21"/>
          <w:szCs w:val="21"/>
          <w:highlight w:val="none"/>
          <w:lang w:bidi="ar"/>
        </w:rPr>
        <w:t>%的工程款；</w:t>
      </w:r>
    </w:p>
    <w:p w14:paraId="6F2F7532">
      <w:pPr>
        <w:pageBreakBefore w:val="0"/>
        <w:widowControl w:val="0"/>
        <w:kinsoku/>
        <w:wordWrap/>
        <w:overflowPunct/>
        <w:topLinePunct w:val="0"/>
        <w:autoSpaceDE w:val="0"/>
        <w:autoSpaceDN w:val="0"/>
        <w:bidi w:val="0"/>
        <w:adjustRightInd w:val="0"/>
        <w:snapToGrid/>
        <w:spacing w:line="360" w:lineRule="auto"/>
        <w:ind w:left="0" w:leftChars="0" w:firstLine="420" w:firstLineChars="200"/>
        <w:jc w:val="left"/>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（3）其他方式:</w:t>
      </w:r>
      <w:r>
        <w:rPr>
          <w:rFonts w:hint="eastAsia" w:ascii="宋体" w:hAnsi="宋体" w:eastAsia="宋体" w:cs="宋体"/>
          <w:color w:val="auto"/>
          <w:kern w:val="0"/>
          <w:sz w:val="21"/>
          <w:szCs w:val="21"/>
          <w:highlight w:val="none"/>
          <w:u w:val="single"/>
          <w:lang w:bidi="ar"/>
        </w:rPr>
        <w:t xml:space="preserve">                                     </w:t>
      </w:r>
      <w:r>
        <w:rPr>
          <w:rFonts w:hint="eastAsia" w:ascii="宋体" w:hAnsi="宋体" w:eastAsia="宋体" w:cs="宋体"/>
          <w:color w:val="auto"/>
          <w:kern w:val="0"/>
          <w:sz w:val="21"/>
          <w:szCs w:val="21"/>
          <w:highlight w:val="none"/>
          <w:lang w:bidi="ar"/>
        </w:rPr>
        <w:t>。</w:t>
      </w:r>
    </w:p>
    <w:p w14:paraId="76E0997D">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 xml:space="preserve">15.3.2 质量保证金的扣留 </w:t>
      </w:r>
    </w:p>
    <w:p w14:paraId="229339B3">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质量保证金的扣留采取以下第</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种方式：</w:t>
      </w:r>
    </w:p>
    <w:p w14:paraId="6D9ACB8A">
      <w:pPr>
        <w:pageBreakBefore w:val="0"/>
        <w:widowControl w:val="0"/>
        <w:kinsoku/>
        <w:wordWrap/>
        <w:overflowPunct/>
        <w:topLinePunct w:val="0"/>
        <w:autoSpaceDE w:val="0"/>
        <w:autoSpaceDN w:val="0"/>
        <w:bidi w:val="0"/>
        <w:adjustRightInd w:val="0"/>
        <w:snapToGrid/>
        <w:spacing w:line="360" w:lineRule="auto"/>
        <w:ind w:left="0" w:leftChars="0" w:firstLine="420" w:firstLineChars="200"/>
        <w:jc w:val="left"/>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（1）在支付工程进度款时逐次扣留，在此情形下，质量保证金的计算基数不包括预付款的支付、扣回以及价格调整的金额；</w:t>
      </w:r>
    </w:p>
    <w:p w14:paraId="537CE765">
      <w:pPr>
        <w:pageBreakBefore w:val="0"/>
        <w:widowControl w:val="0"/>
        <w:kinsoku/>
        <w:wordWrap/>
        <w:overflowPunct/>
        <w:topLinePunct w:val="0"/>
        <w:autoSpaceDE w:val="0"/>
        <w:autoSpaceDN w:val="0"/>
        <w:bidi w:val="0"/>
        <w:adjustRightInd w:val="0"/>
        <w:snapToGrid/>
        <w:spacing w:line="360" w:lineRule="auto"/>
        <w:ind w:left="0" w:leftChars="0" w:firstLine="420" w:firstLineChars="200"/>
        <w:jc w:val="left"/>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（2）工程竣工结算时一次性扣留质量保证金；</w:t>
      </w:r>
    </w:p>
    <w:p w14:paraId="0F13C98B">
      <w:pPr>
        <w:pageBreakBefore w:val="0"/>
        <w:widowControl w:val="0"/>
        <w:kinsoku/>
        <w:wordWrap/>
        <w:overflowPunct/>
        <w:topLinePunct w:val="0"/>
        <w:autoSpaceDE w:val="0"/>
        <w:autoSpaceDN w:val="0"/>
        <w:bidi w:val="0"/>
        <w:adjustRightInd w:val="0"/>
        <w:snapToGrid/>
        <w:spacing w:line="360" w:lineRule="auto"/>
        <w:ind w:left="0" w:leftChars="0" w:firstLine="420" w:firstLineChars="200"/>
        <w:jc w:val="left"/>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（3）其他扣留方式:</w:t>
      </w:r>
      <w:r>
        <w:rPr>
          <w:rFonts w:hint="eastAsia" w:ascii="宋体" w:hAnsi="宋体" w:eastAsia="宋体" w:cs="宋体"/>
          <w:color w:val="auto"/>
          <w:kern w:val="0"/>
          <w:sz w:val="21"/>
          <w:szCs w:val="21"/>
          <w:highlight w:val="none"/>
          <w:u w:val="single"/>
          <w:lang w:bidi="ar"/>
        </w:rPr>
        <w:t xml:space="preserve">                                 </w:t>
      </w:r>
      <w:r>
        <w:rPr>
          <w:rFonts w:hint="eastAsia" w:ascii="宋体" w:hAnsi="宋体" w:eastAsia="宋体" w:cs="宋体"/>
          <w:color w:val="auto"/>
          <w:kern w:val="0"/>
          <w:sz w:val="21"/>
          <w:szCs w:val="21"/>
          <w:highlight w:val="none"/>
          <w:lang w:bidi="ar"/>
        </w:rPr>
        <w:t>。</w:t>
      </w:r>
    </w:p>
    <w:p w14:paraId="72AE9B9E">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0"/>
          <w:sz w:val="21"/>
          <w:szCs w:val="21"/>
          <w:highlight w:val="none"/>
          <w:u w:val="single"/>
          <w:lang w:bidi="ar"/>
        </w:rPr>
      </w:pPr>
      <w:r>
        <w:rPr>
          <w:rFonts w:hint="eastAsia" w:ascii="宋体" w:hAnsi="宋体" w:eastAsia="宋体" w:cs="宋体"/>
          <w:color w:val="auto"/>
          <w:kern w:val="2"/>
          <w:sz w:val="21"/>
          <w:szCs w:val="21"/>
          <w:highlight w:val="none"/>
          <w:lang w:bidi="ar"/>
        </w:rPr>
        <w:t>关于质量保证金的补充约定：</w:t>
      </w:r>
      <w:r>
        <w:rPr>
          <w:rFonts w:hint="eastAsia" w:ascii="宋体" w:hAnsi="宋体" w:eastAsia="宋体" w:cs="宋体"/>
          <w:color w:val="auto"/>
          <w:kern w:val="0"/>
          <w:sz w:val="21"/>
          <w:szCs w:val="21"/>
          <w:highlight w:val="none"/>
          <w:u w:val="single"/>
          <w:lang w:bidi="ar"/>
        </w:rPr>
        <w:t xml:space="preserve">                            </w:t>
      </w:r>
    </w:p>
    <w:p w14:paraId="26D356BC">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0"/>
          <w:sz w:val="21"/>
          <w:szCs w:val="21"/>
          <w:highlight w:val="none"/>
          <w:u w:val="single"/>
          <w:lang w:bidi="ar"/>
        </w:rPr>
        <w:t xml:space="preserve">                                                      </w:t>
      </w:r>
      <w:r>
        <w:rPr>
          <w:rFonts w:hint="eastAsia" w:ascii="宋体" w:hAnsi="宋体" w:eastAsia="宋体" w:cs="宋体"/>
          <w:color w:val="auto"/>
          <w:kern w:val="0"/>
          <w:sz w:val="21"/>
          <w:szCs w:val="21"/>
          <w:highlight w:val="none"/>
          <w:lang w:bidi="ar"/>
        </w:rPr>
        <w:t>。</w:t>
      </w:r>
    </w:p>
    <w:p w14:paraId="53A08B1C">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15.4保修</w:t>
      </w:r>
    </w:p>
    <w:p w14:paraId="57747BDB">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15.4.1 保修责任</w:t>
      </w:r>
    </w:p>
    <w:p w14:paraId="275EFFE7">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0"/>
          <w:sz w:val="21"/>
          <w:szCs w:val="21"/>
          <w:highlight w:val="none"/>
          <w:u w:val="single"/>
          <w:lang w:bidi="ar"/>
        </w:rPr>
      </w:pPr>
      <w:r>
        <w:rPr>
          <w:rFonts w:hint="eastAsia" w:ascii="宋体" w:hAnsi="宋体" w:eastAsia="宋体" w:cs="宋体"/>
          <w:color w:val="auto"/>
          <w:kern w:val="2"/>
          <w:sz w:val="21"/>
          <w:szCs w:val="21"/>
          <w:highlight w:val="none"/>
          <w:lang w:bidi="ar"/>
        </w:rPr>
        <w:t>工程保修期为：</w:t>
      </w:r>
      <w:r>
        <w:rPr>
          <w:rFonts w:hint="eastAsia" w:ascii="宋体" w:hAnsi="宋体" w:eastAsia="宋体" w:cs="宋体"/>
          <w:color w:val="auto"/>
          <w:kern w:val="0"/>
          <w:sz w:val="21"/>
          <w:szCs w:val="21"/>
          <w:highlight w:val="none"/>
          <w:u w:val="single"/>
          <w:lang w:bidi="ar"/>
        </w:rPr>
        <w:t xml:space="preserve">                                        </w:t>
      </w:r>
    </w:p>
    <w:p w14:paraId="292FBDF5">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u w:val="single"/>
          <w:lang w:bidi="ar"/>
        </w:rPr>
        <w:t xml:space="preserve">                                                      </w:t>
      </w:r>
      <w:r>
        <w:rPr>
          <w:rFonts w:hint="eastAsia" w:ascii="宋体" w:hAnsi="宋体" w:eastAsia="宋体" w:cs="宋体"/>
          <w:color w:val="auto"/>
          <w:kern w:val="0"/>
          <w:sz w:val="21"/>
          <w:szCs w:val="21"/>
          <w:highlight w:val="none"/>
          <w:lang w:bidi="ar"/>
        </w:rPr>
        <w:t>。</w:t>
      </w:r>
    </w:p>
    <w:p w14:paraId="23201DB8">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15.4.3 修复通知</w:t>
      </w:r>
    </w:p>
    <w:p w14:paraId="2446E237">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0"/>
          <w:sz w:val="21"/>
          <w:szCs w:val="21"/>
          <w:highlight w:val="none"/>
          <w:u w:val="single"/>
          <w:lang w:bidi="ar"/>
        </w:rPr>
      </w:pPr>
      <w:r>
        <w:rPr>
          <w:rFonts w:hint="eastAsia" w:ascii="宋体" w:hAnsi="宋体" w:eastAsia="宋体" w:cs="宋体"/>
          <w:color w:val="auto"/>
          <w:kern w:val="0"/>
          <w:sz w:val="21"/>
          <w:szCs w:val="21"/>
          <w:highlight w:val="none"/>
          <w:lang w:bidi="ar"/>
        </w:rPr>
        <w:t>承包人收到保修通知并到达工程现场的合理时间：</w:t>
      </w:r>
      <w:r>
        <w:rPr>
          <w:rFonts w:hint="eastAsia" w:ascii="宋体" w:hAnsi="宋体" w:eastAsia="宋体" w:cs="宋体"/>
          <w:color w:val="auto"/>
          <w:kern w:val="0"/>
          <w:sz w:val="21"/>
          <w:szCs w:val="21"/>
          <w:highlight w:val="none"/>
          <w:u w:val="single"/>
          <w:lang w:bidi="ar"/>
        </w:rPr>
        <w:t xml:space="preserve">          </w:t>
      </w:r>
    </w:p>
    <w:p w14:paraId="1747D4A7">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u w:val="single"/>
          <w:lang w:bidi="ar"/>
        </w:rPr>
        <w:t xml:space="preserve">                                                      </w:t>
      </w:r>
      <w:r>
        <w:rPr>
          <w:rFonts w:hint="eastAsia" w:ascii="宋体" w:hAnsi="宋体" w:eastAsia="宋体" w:cs="宋体"/>
          <w:color w:val="auto"/>
          <w:kern w:val="0"/>
          <w:sz w:val="21"/>
          <w:szCs w:val="21"/>
          <w:highlight w:val="none"/>
          <w:lang w:bidi="ar"/>
        </w:rPr>
        <w:t>。</w:t>
      </w:r>
    </w:p>
    <w:p w14:paraId="48D35459">
      <w:pPr>
        <w:keepNext/>
        <w:keepLines/>
        <w:pageBreakBefore w:val="0"/>
        <w:widowControl w:val="0"/>
        <w:kinsoku/>
        <w:wordWrap/>
        <w:overflowPunct/>
        <w:topLinePunct w:val="0"/>
        <w:bidi w:val="0"/>
        <w:snapToGrid/>
        <w:spacing w:line="360" w:lineRule="auto"/>
        <w:ind w:left="0" w:leftChars="0" w:firstLine="420" w:firstLineChars="200"/>
        <w:textAlignment w:val="auto"/>
        <w:outlineLvl w:val="9"/>
        <w:rPr>
          <w:rFonts w:hint="eastAsia" w:ascii="宋体" w:hAnsi="宋体" w:eastAsia="宋体" w:cs="宋体"/>
          <w:bCs/>
          <w:color w:val="auto"/>
          <w:kern w:val="2"/>
          <w:sz w:val="21"/>
          <w:szCs w:val="21"/>
          <w:highlight w:val="none"/>
          <w:lang w:bidi="ar"/>
        </w:rPr>
      </w:pPr>
      <w:r>
        <w:rPr>
          <w:rFonts w:hint="eastAsia" w:ascii="宋体" w:hAnsi="宋体" w:eastAsia="宋体" w:cs="宋体"/>
          <w:bCs/>
          <w:color w:val="auto"/>
          <w:kern w:val="2"/>
          <w:sz w:val="21"/>
          <w:szCs w:val="21"/>
          <w:highlight w:val="none"/>
          <w:lang w:bidi="ar"/>
        </w:rPr>
        <w:t>16. 违约</w:t>
      </w:r>
    </w:p>
    <w:p w14:paraId="0D8CD35A">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16.1 发包人违约</w:t>
      </w:r>
    </w:p>
    <w:p w14:paraId="1A468917">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16.1.1发包人违约的情形</w:t>
      </w:r>
    </w:p>
    <w:p w14:paraId="5E1EABB1">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0"/>
          <w:sz w:val="21"/>
          <w:szCs w:val="21"/>
          <w:highlight w:val="none"/>
          <w:u w:val="single"/>
          <w:lang w:bidi="ar"/>
        </w:rPr>
      </w:pPr>
      <w:r>
        <w:rPr>
          <w:rFonts w:hint="eastAsia" w:ascii="宋体" w:hAnsi="宋体" w:eastAsia="宋体" w:cs="宋体"/>
          <w:color w:val="auto"/>
          <w:kern w:val="0"/>
          <w:sz w:val="21"/>
          <w:szCs w:val="21"/>
          <w:highlight w:val="none"/>
          <w:lang w:bidi="ar"/>
        </w:rPr>
        <w:t>发包人违约的其他情形：</w:t>
      </w:r>
      <w:r>
        <w:rPr>
          <w:rFonts w:hint="eastAsia" w:ascii="宋体" w:hAnsi="宋体" w:eastAsia="宋体" w:cs="宋体"/>
          <w:color w:val="auto"/>
          <w:kern w:val="0"/>
          <w:sz w:val="21"/>
          <w:szCs w:val="21"/>
          <w:highlight w:val="none"/>
          <w:u w:val="single"/>
          <w:lang w:bidi="ar"/>
        </w:rPr>
        <w:t xml:space="preserve">                                </w:t>
      </w:r>
    </w:p>
    <w:p w14:paraId="4ED1A135">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u w:val="single"/>
          <w:lang w:bidi="ar"/>
        </w:rPr>
        <w:t xml:space="preserve">                                                     </w:t>
      </w:r>
      <w:r>
        <w:rPr>
          <w:rFonts w:hint="eastAsia" w:ascii="宋体" w:hAnsi="宋体" w:eastAsia="宋体" w:cs="宋体"/>
          <w:color w:val="auto"/>
          <w:kern w:val="0"/>
          <w:sz w:val="21"/>
          <w:szCs w:val="21"/>
          <w:highlight w:val="none"/>
          <w:lang w:bidi="ar"/>
        </w:rPr>
        <w:t>。</w:t>
      </w:r>
    </w:p>
    <w:p w14:paraId="36E5E8B0">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 xml:space="preserve">    16.1.2 发包人违约的责任</w:t>
      </w:r>
    </w:p>
    <w:p w14:paraId="650931BF">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发包人违约责任的承担方式和计算方法：</w:t>
      </w:r>
    </w:p>
    <w:p w14:paraId="5D9D266D">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0"/>
          <w:sz w:val="21"/>
          <w:szCs w:val="21"/>
          <w:highlight w:val="none"/>
          <w:u w:val="single"/>
          <w:lang w:bidi="ar"/>
        </w:rPr>
      </w:pPr>
      <w:r>
        <w:rPr>
          <w:rFonts w:hint="eastAsia" w:ascii="宋体" w:hAnsi="宋体" w:eastAsia="宋体" w:cs="宋体"/>
          <w:color w:val="auto"/>
          <w:kern w:val="0"/>
          <w:sz w:val="21"/>
          <w:szCs w:val="21"/>
          <w:highlight w:val="none"/>
          <w:lang w:bidi="ar"/>
        </w:rPr>
        <w:t>（1）因发包人原因未能在计划开工日期前7天内下达开工通知的违约责任：</w:t>
      </w:r>
      <w:r>
        <w:rPr>
          <w:rFonts w:hint="eastAsia" w:ascii="宋体" w:hAnsi="宋体" w:eastAsia="宋体" w:cs="宋体"/>
          <w:color w:val="auto"/>
          <w:kern w:val="0"/>
          <w:sz w:val="21"/>
          <w:szCs w:val="21"/>
          <w:highlight w:val="none"/>
          <w:u w:val="single"/>
          <w:lang w:bidi="ar"/>
        </w:rPr>
        <w:t xml:space="preserve">                    </w:t>
      </w:r>
      <w:r>
        <w:rPr>
          <w:rFonts w:hint="eastAsia" w:ascii="宋体" w:hAnsi="宋体" w:eastAsia="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u w:val="single"/>
          <w:lang w:bidi="ar"/>
        </w:rPr>
        <w:t xml:space="preserve">                   </w:t>
      </w:r>
      <w:r>
        <w:rPr>
          <w:rFonts w:hint="eastAsia" w:ascii="宋体" w:hAnsi="宋体" w:eastAsia="宋体" w:cs="宋体"/>
          <w:color w:val="auto"/>
          <w:kern w:val="0"/>
          <w:sz w:val="21"/>
          <w:szCs w:val="21"/>
          <w:highlight w:val="none"/>
          <w:lang w:bidi="ar"/>
        </w:rPr>
        <w:t>。</w:t>
      </w:r>
    </w:p>
    <w:p w14:paraId="217A8749">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（2）因发包人原因未能按合同约定支付合同价款的违约责任：</w:t>
      </w:r>
      <w:r>
        <w:rPr>
          <w:rFonts w:hint="eastAsia" w:ascii="宋体" w:hAnsi="宋体" w:eastAsia="宋体" w:cs="宋体"/>
          <w:color w:val="auto"/>
          <w:kern w:val="0"/>
          <w:sz w:val="21"/>
          <w:szCs w:val="21"/>
          <w:highlight w:val="none"/>
          <w:u w:val="single"/>
          <w:lang w:bidi="ar"/>
        </w:rPr>
        <w:t xml:space="preserve">                                           </w:t>
      </w:r>
      <w:r>
        <w:rPr>
          <w:rFonts w:hint="eastAsia" w:ascii="宋体" w:hAnsi="宋体" w:eastAsia="宋体" w:cs="宋体"/>
          <w:color w:val="auto"/>
          <w:kern w:val="0"/>
          <w:sz w:val="21"/>
          <w:szCs w:val="21"/>
          <w:highlight w:val="none"/>
          <w:lang w:bidi="ar"/>
        </w:rPr>
        <w:t>。</w:t>
      </w:r>
    </w:p>
    <w:p w14:paraId="669BBC15">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（3）发包人违反第10.1款〔变更的范围〕第（2）项约定，自行实施被取消的工作或转由他人实施的违约责任：</w:t>
      </w:r>
      <w:r>
        <w:rPr>
          <w:rFonts w:hint="eastAsia" w:ascii="宋体" w:hAnsi="宋体" w:eastAsia="宋体" w:cs="宋体"/>
          <w:color w:val="auto"/>
          <w:kern w:val="0"/>
          <w:sz w:val="21"/>
          <w:szCs w:val="21"/>
          <w:highlight w:val="none"/>
          <w:u w:val="single"/>
          <w:lang w:bidi="ar"/>
        </w:rPr>
        <w:t xml:space="preserve">         </w:t>
      </w:r>
      <w:r>
        <w:rPr>
          <w:rFonts w:hint="eastAsia" w:ascii="宋体" w:hAnsi="宋体" w:eastAsia="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bidi="ar"/>
        </w:rPr>
        <w:t>。</w:t>
      </w:r>
    </w:p>
    <w:p w14:paraId="36127344">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（4）发包人提供的材料、工程设备的规格、数量或质量不符合合同约定，或因发包人原因导致交货日期延误或交货地点变更等情况的违约责任：</w:t>
      </w:r>
      <w:r>
        <w:rPr>
          <w:rFonts w:hint="eastAsia" w:ascii="宋体" w:hAnsi="宋体" w:eastAsia="宋体" w:cs="宋体"/>
          <w:color w:val="auto"/>
          <w:kern w:val="0"/>
          <w:sz w:val="21"/>
          <w:szCs w:val="21"/>
          <w:highlight w:val="none"/>
          <w:u w:val="single"/>
          <w:lang w:bidi="ar"/>
        </w:rPr>
        <w:t xml:space="preserve">                                  </w:t>
      </w:r>
      <w:r>
        <w:rPr>
          <w:rFonts w:hint="eastAsia" w:ascii="宋体" w:hAnsi="宋体" w:eastAsia="宋体" w:cs="宋体"/>
          <w:color w:val="auto"/>
          <w:kern w:val="0"/>
          <w:sz w:val="21"/>
          <w:szCs w:val="21"/>
          <w:highlight w:val="none"/>
          <w:lang w:bidi="ar"/>
        </w:rPr>
        <w:t>。</w:t>
      </w:r>
    </w:p>
    <w:p w14:paraId="6F89CBBB">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（5）因发包人违反合同约定造成暂停施工的违约责任：</w:t>
      </w:r>
      <w:r>
        <w:rPr>
          <w:rFonts w:hint="eastAsia" w:ascii="宋体" w:hAnsi="宋体" w:eastAsia="宋体" w:cs="宋体"/>
          <w:color w:val="auto"/>
          <w:kern w:val="0"/>
          <w:sz w:val="21"/>
          <w:szCs w:val="21"/>
          <w:highlight w:val="none"/>
          <w:u w:val="single"/>
          <w:lang w:bidi="ar"/>
        </w:rPr>
        <w:t xml:space="preserve">  </w:t>
      </w:r>
      <w:r>
        <w:rPr>
          <w:rFonts w:hint="eastAsia" w:ascii="宋体" w:hAnsi="宋体" w:eastAsia="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bidi="ar"/>
        </w:rPr>
        <w:t>。</w:t>
      </w:r>
    </w:p>
    <w:p w14:paraId="77815F79">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（6）发包人无正当理由没有在约定期限内发出复工指示，导致承包人无法复工的违约责任：</w:t>
      </w:r>
      <w:r>
        <w:rPr>
          <w:rFonts w:hint="eastAsia" w:ascii="宋体" w:hAnsi="宋体" w:eastAsia="宋体" w:cs="宋体"/>
          <w:color w:val="auto"/>
          <w:kern w:val="0"/>
          <w:sz w:val="21"/>
          <w:szCs w:val="21"/>
          <w:highlight w:val="none"/>
          <w:u w:val="single"/>
          <w:lang w:bidi="ar"/>
        </w:rPr>
        <w:t xml:space="preserve">                   </w:t>
      </w:r>
      <w:r>
        <w:rPr>
          <w:rFonts w:hint="eastAsia" w:ascii="宋体" w:hAnsi="宋体" w:eastAsia="宋体" w:cs="宋体"/>
          <w:color w:val="auto"/>
          <w:kern w:val="0"/>
          <w:sz w:val="21"/>
          <w:szCs w:val="21"/>
          <w:highlight w:val="none"/>
          <w:lang w:bidi="ar"/>
        </w:rPr>
        <w:t>。</w:t>
      </w:r>
    </w:p>
    <w:p w14:paraId="59DDD24E">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（7）其他：</w:t>
      </w:r>
      <w:r>
        <w:rPr>
          <w:rFonts w:hint="eastAsia" w:ascii="宋体" w:hAnsi="宋体" w:eastAsia="宋体" w:cs="宋体"/>
          <w:color w:val="auto"/>
          <w:kern w:val="0"/>
          <w:sz w:val="21"/>
          <w:szCs w:val="21"/>
          <w:highlight w:val="none"/>
          <w:u w:val="single"/>
          <w:lang w:bidi="ar"/>
        </w:rPr>
        <w:t xml:space="preserve">                                </w:t>
      </w:r>
      <w:r>
        <w:rPr>
          <w:rFonts w:hint="eastAsia" w:ascii="宋体" w:hAnsi="宋体" w:eastAsia="宋体" w:cs="宋体"/>
          <w:color w:val="auto"/>
          <w:kern w:val="0"/>
          <w:sz w:val="21"/>
          <w:szCs w:val="21"/>
          <w:highlight w:val="none"/>
          <w:lang w:bidi="ar"/>
        </w:rPr>
        <w:t>。</w:t>
      </w:r>
    </w:p>
    <w:p w14:paraId="020ED724">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16.1.3 因发包人违约解除合同</w:t>
      </w:r>
    </w:p>
    <w:p w14:paraId="27499E52">
      <w:pPr>
        <w:pageBreakBefore w:val="0"/>
        <w:widowControl w:val="0"/>
        <w:kinsoku/>
        <w:wordWrap/>
        <w:overflowPunct/>
        <w:topLinePunct w:val="0"/>
        <w:autoSpaceDE w:val="0"/>
        <w:autoSpaceDN w:val="0"/>
        <w:bidi w:val="0"/>
        <w:adjustRightInd w:val="0"/>
        <w:snapToGrid/>
        <w:spacing w:line="360" w:lineRule="auto"/>
        <w:ind w:left="0" w:leftChars="0" w:firstLine="420" w:firstLineChars="200"/>
        <w:jc w:val="left"/>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承包人按16.1.1项〔发包人违约的情形〕约定暂停施工满</w:t>
      </w:r>
      <w:r>
        <w:rPr>
          <w:rFonts w:hint="eastAsia" w:ascii="宋体" w:hAnsi="宋体" w:eastAsia="宋体" w:cs="宋体"/>
          <w:color w:val="auto"/>
          <w:kern w:val="0"/>
          <w:sz w:val="21"/>
          <w:szCs w:val="21"/>
          <w:highlight w:val="none"/>
          <w:u w:val="single"/>
          <w:lang w:bidi="ar"/>
        </w:rPr>
        <w:t xml:space="preserve">    </w:t>
      </w:r>
      <w:r>
        <w:rPr>
          <w:rFonts w:hint="eastAsia" w:ascii="宋体" w:hAnsi="宋体" w:eastAsia="宋体" w:cs="宋体"/>
          <w:color w:val="auto"/>
          <w:kern w:val="0"/>
          <w:sz w:val="21"/>
          <w:szCs w:val="21"/>
          <w:highlight w:val="none"/>
          <w:lang w:bidi="ar"/>
        </w:rPr>
        <w:t>天后发包人仍不纠正其违约行为并致使合同目的不能实现的，承包人有权解除合同。</w:t>
      </w:r>
    </w:p>
    <w:p w14:paraId="6F86DBB7">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16.2 承包人违约</w:t>
      </w:r>
    </w:p>
    <w:p w14:paraId="48821A1E">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16.2.1 承包人违约的情形</w:t>
      </w:r>
    </w:p>
    <w:p w14:paraId="46FFF25C">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承包人违约的其他情形：</w:t>
      </w:r>
      <w:r>
        <w:rPr>
          <w:rFonts w:hint="eastAsia" w:ascii="宋体" w:hAnsi="宋体" w:eastAsia="宋体" w:cs="宋体"/>
          <w:color w:val="auto"/>
          <w:kern w:val="0"/>
          <w:sz w:val="21"/>
          <w:szCs w:val="21"/>
          <w:highlight w:val="none"/>
          <w:u w:val="single"/>
          <w:lang w:bidi="ar"/>
        </w:rPr>
        <w:t xml:space="preserve">                                </w:t>
      </w:r>
      <w:r>
        <w:rPr>
          <w:rFonts w:hint="eastAsia" w:ascii="宋体" w:hAnsi="宋体" w:eastAsia="宋体" w:cs="宋体"/>
          <w:color w:val="auto"/>
          <w:kern w:val="0"/>
          <w:sz w:val="21"/>
          <w:szCs w:val="21"/>
          <w:highlight w:val="none"/>
          <w:lang w:bidi="ar"/>
        </w:rPr>
        <w:t>。</w:t>
      </w:r>
    </w:p>
    <w:p w14:paraId="30662B37">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16.2.2承包人违约的责任</w:t>
      </w:r>
    </w:p>
    <w:p w14:paraId="14C55646">
      <w:pPr>
        <w:pageBreakBefore w:val="0"/>
        <w:widowControl w:val="0"/>
        <w:kinsoku/>
        <w:wordWrap/>
        <w:overflowPunct/>
        <w:topLinePunct w:val="0"/>
        <w:bidi w:val="0"/>
        <w:snapToGrid/>
        <w:spacing w:line="360" w:lineRule="auto"/>
        <w:ind w:left="0" w:leftChars="0" w:firstLine="420" w:firstLineChars="200"/>
        <w:jc w:val="both"/>
        <w:textAlignment w:val="auto"/>
        <w:rPr>
          <w:rFonts w:hint="eastAsia" w:ascii="宋体" w:hAnsi="宋体" w:eastAsia="宋体" w:cs="宋体"/>
          <w:color w:val="auto"/>
          <w:kern w:val="0"/>
          <w:sz w:val="21"/>
          <w:szCs w:val="21"/>
          <w:highlight w:val="none"/>
          <w:u w:val="single"/>
          <w:lang w:bidi="ar"/>
        </w:rPr>
      </w:pPr>
      <w:r>
        <w:rPr>
          <w:rFonts w:hint="eastAsia" w:ascii="宋体" w:hAnsi="宋体" w:eastAsia="宋体" w:cs="宋体"/>
          <w:color w:val="auto"/>
          <w:kern w:val="0"/>
          <w:sz w:val="21"/>
          <w:szCs w:val="21"/>
          <w:highlight w:val="none"/>
          <w:lang w:bidi="ar"/>
        </w:rPr>
        <w:t>承包人违约责任的承担方式和计算方法：</w:t>
      </w:r>
      <w:r>
        <w:rPr>
          <w:rFonts w:hint="eastAsia" w:ascii="宋体" w:hAnsi="宋体" w:eastAsia="宋体" w:cs="宋体"/>
          <w:color w:val="auto"/>
          <w:kern w:val="0"/>
          <w:sz w:val="21"/>
          <w:szCs w:val="21"/>
          <w:highlight w:val="none"/>
          <w:u w:val="single"/>
          <w:lang w:bidi="ar"/>
        </w:rPr>
        <w:t xml:space="preserve">   </w:t>
      </w:r>
      <w:r>
        <w:rPr>
          <w:rFonts w:hint="eastAsia" w:ascii="宋体" w:hAnsi="宋体" w:eastAsia="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u w:val="single"/>
          <w:lang w:bidi="ar"/>
        </w:rPr>
        <w:t xml:space="preserve">   </w:t>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2"/>
          <w:sz w:val="21"/>
          <w:szCs w:val="21"/>
          <w:highlight w:val="none"/>
          <w:lang w:bidi="ar"/>
        </w:rPr>
        <w:t xml:space="preserve">    </w:t>
      </w:r>
    </w:p>
    <w:p w14:paraId="1BEC4594">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16.2.3 因承包人违约解除合同</w:t>
      </w:r>
    </w:p>
    <w:p w14:paraId="1E60368D">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关于承包人违约解除合同的特别约定：</w:t>
      </w:r>
      <w:r>
        <w:rPr>
          <w:rFonts w:hint="eastAsia" w:ascii="宋体" w:hAnsi="宋体" w:eastAsia="宋体" w:cs="宋体"/>
          <w:color w:val="auto"/>
          <w:kern w:val="0"/>
          <w:sz w:val="21"/>
          <w:szCs w:val="21"/>
          <w:highlight w:val="none"/>
          <w:u w:val="single"/>
          <w:lang w:bidi="ar"/>
        </w:rPr>
        <w:t xml:space="preserve">                    </w:t>
      </w:r>
      <w:r>
        <w:rPr>
          <w:rFonts w:hint="eastAsia" w:ascii="宋体" w:hAnsi="宋体" w:eastAsia="宋体" w:cs="宋体"/>
          <w:color w:val="auto"/>
          <w:kern w:val="0"/>
          <w:sz w:val="21"/>
          <w:szCs w:val="21"/>
          <w:highlight w:val="none"/>
          <w:lang w:bidi="ar"/>
        </w:rPr>
        <w:t>。</w:t>
      </w:r>
    </w:p>
    <w:p w14:paraId="25A6F697">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发包人继续使用承包人在施工现场的材料、设备、临时工程、承包人文件和由承包人或以其名义编制的其他文件的费用承担</w:t>
      </w:r>
      <w:r>
        <w:rPr>
          <w:rFonts w:hint="eastAsia" w:ascii="宋体" w:hAnsi="宋体" w:eastAsia="宋体" w:cs="宋体"/>
          <w:color w:val="auto"/>
          <w:kern w:val="0"/>
          <w:sz w:val="21"/>
          <w:szCs w:val="21"/>
          <w:highlight w:val="none"/>
          <w:lang w:val="en-US" w:eastAsia="zh-CN" w:bidi="ar"/>
        </w:rPr>
        <w:t>方</w:t>
      </w:r>
      <w:r>
        <w:rPr>
          <w:rFonts w:hint="eastAsia" w:ascii="宋体" w:hAnsi="宋体" w:eastAsia="宋体" w:cs="宋体"/>
          <w:color w:val="auto"/>
          <w:kern w:val="0"/>
          <w:sz w:val="21"/>
          <w:szCs w:val="21"/>
          <w:highlight w:val="none"/>
          <w:lang w:bidi="ar"/>
        </w:rPr>
        <w:t>式：</w:t>
      </w:r>
      <w:r>
        <w:rPr>
          <w:rFonts w:hint="eastAsia" w:ascii="宋体" w:hAnsi="宋体" w:eastAsia="宋体" w:cs="宋体"/>
          <w:color w:val="auto"/>
          <w:kern w:val="0"/>
          <w:sz w:val="21"/>
          <w:szCs w:val="21"/>
          <w:highlight w:val="none"/>
          <w:u w:val="single"/>
          <w:lang w:bidi="ar"/>
        </w:rPr>
        <w:t xml:space="preserve">                                              </w:t>
      </w:r>
      <w:r>
        <w:rPr>
          <w:rFonts w:hint="eastAsia" w:ascii="宋体" w:hAnsi="宋体" w:eastAsia="宋体" w:cs="宋体"/>
          <w:color w:val="auto"/>
          <w:kern w:val="0"/>
          <w:sz w:val="21"/>
          <w:szCs w:val="21"/>
          <w:highlight w:val="none"/>
          <w:lang w:bidi="ar"/>
        </w:rPr>
        <w:t>。</w:t>
      </w:r>
    </w:p>
    <w:p w14:paraId="0AD24A55">
      <w:pPr>
        <w:keepNext/>
        <w:keepLines/>
        <w:pageBreakBefore w:val="0"/>
        <w:widowControl w:val="0"/>
        <w:kinsoku/>
        <w:wordWrap/>
        <w:overflowPunct/>
        <w:topLinePunct w:val="0"/>
        <w:bidi w:val="0"/>
        <w:snapToGrid/>
        <w:spacing w:line="360" w:lineRule="auto"/>
        <w:ind w:left="0" w:leftChars="0" w:firstLine="420" w:firstLineChars="200"/>
        <w:textAlignment w:val="auto"/>
        <w:outlineLvl w:val="9"/>
        <w:rPr>
          <w:rFonts w:hint="eastAsia" w:ascii="宋体" w:hAnsi="宋体" w:eastAsia="宋体" w:cs="宋体"/>
          <w:bCs/>
          <w:color w:val="auto"/>
          <w:kern w:val="2"/>
          <w:sz w:val="21"/>
          <w:szCs w:val="21"/>
          <w:highlight w:val="none"/>
          <w:lang w:bidi="ar"/>
        </w:rPr>
      </w:pPr>
      <w:r>
        <w:rPr>
          <w:rFonts w:hint="eastAsia" w:ascii="宋体" w:hAnsi="宋体" w:eastAsia="宋体" w:cs="宋体"/>
          <w:bCs/>
          <w:color w:val="auto"/>
          <w:kern w:val="2"/>
          <w:sz w:val="21"/>
          <w:szCs w:val="21"/>
          <w:highlight w:val="none"/>
          <w:lang w:bidi="ar"/>
        </w:rPr>
        <w:t xml:space="preserve">17. 不可抗力 </w:t>
      </w:r>
    </w:p>
    <w:p w14:paraId="1C6ABD89">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17.1 不可抗力的确认</w:t>
      </w:r>
    </w:p>
    <w:p w14:paraId="406CD0FD">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0"/>
          <w:sz w:val="21"/>
          <w:szCs w:val="21"/>
          <w:highlight w:val="none"/>
          <w:u w:val="single"/>
          <w:lang w:bidi="ar"/>
        </w:rPr>
      </w:pPr>
      <w:r>
        <w:rPr>
          <w:rFonts w:hint="eastAsia" w:ascii="宋体" w:hAnsi="宋体" w:eastAsia="宋体" w:cs="宋体"/>
          <w:color w:val="auto"/>
          <w:kern w:val="2"/>
          <w:sz w:val="21"/>
          <w:szCs w:val="21"/>
          <w:highlight w:val="none"/>
          <w:lang w:bidi="ar"/>
        </w:rPr>
        <w:t xml:space="preserve">除通用合同条款约定的不可抗力事件之外，视为不可抗力的其他情形： </w:t>
      </w:r>
      <w:r>
        <w:rPr>
          <w:rFonts w:hint="eastAsia" w:ascii="宋体" w:hAnsi="宋体" w:eastAsia="宋体" w:cs="宋体"/>
          <w:color w:val="auto"/>
          <w:kern w:val="0"/>
          <w:sz w:val="21"/>
          <w:szCs w:val="21"/>
          <w:highlight w:val="none"/>
          <w:u w:val="single"/>
          <w:lang w:bidi="ar"/>
        </w:rPr>
        <w:t xml:space="preserve">                                 </w:t>
      </w:r>
      <w:r>
        <w:rPr>
          <w:rFonts w:hint="eastAsia" w:ascii="宋体" w:hAnsi="宋体" w:eastAsia="宋体" w:cs="宋体"/>
          <w:color w:val="auto"/>
          <w:kern w:val="0"/>
          <w:sz w:val="21"/>
          <w:szCs w:val="21"/>
          <w:highlight w:val="none"/>
          <w:lang w:bidi="ar"/>
        </w:rPr>
        <w:t>。</w:t>
      </w:r>
    </w:p>
    <w:p w14:paraId="71976338">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17.4 因不可抗力解除合同</w:t>
      </w:r>
    </w:p>
    <w:p w14:paraId="34D54169">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合同解除后，发包人应在商定或确定发包人应支付款项后</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天内完成款项的支付。</w:t>
      </w:r>
    </w:p>
    <w:p w14:paraId="414B2C0B">
      <w:pPr>
        <w:keepNext/>
        <w:keepLines/>
        <w:pageBreakBefore w:val="0"/>
        <w:widowControl w:val="0"/>
        <w:kinsoku/>
        <w:wordWrap/>
        <w:overflowPunct/>
        <w:topLinePunct w:val="0"/>
        <w:bidi w:val="0"/>
        <w:snapToGrid/>
        <w:spacing w:line="360" w:lineRule="auto"/>
        <w:ind w:left="0" w:leftChars="0" w:firstLine="420" w:firstLineChars="200"/>
        <w:textAlignment w:val="auto"/>
        <w:outlineLvl w:val="9"/>
        <w:rPr>
          <w:rFonts w:hint="eastAsia" w:ascii="宋体" w:hAnsi="宋体" w:eastAsia="宋体" w:cs="宋体"/>
          <w:bCs/>
          <w:color w:val="auto"/>
          <w:kern w:val="2"/>
          <w:sz w:val="21"/>
          <w:szCs w:val="21"/>
          <w:highlight w:val="none"/>
          <w:lang w:bidi="ar"/>
        </w:rPr>
      </w:pPr>
      <w:r>
        <w:rPr>
          <w:rFonts w:hint="eastAsia" w:ascii="宋体" w:hAnsi="宋体" w:eastAsia="宋体" w:cs="宋体"/>
          <w:bCs/>
          <w:color w:val="auto"/>
          <w:kern w:val="2"/>
          <w:sz w:val="21"/>
          <w:szCs w:val="21"/>
          <w:highlight w:val="none"/>
          <w:lang w:bidi="ar"/>
        </w:rPr>
        <w:t>18. 保险</w:t>
      </w:r>
    </w:p>
    <w:p w14:paraId="407F6147">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18.1 工程保险</w:t>
      </w:r>
    </w:p>
    <w:p w14:paraId="24423C38">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关于工程保险的特别约定：</w:t>
      </w:r>
      <w:r>
        <w:rPr>
          <w:rFonts w:hint="eastAsia" w:ascii="宋体" w:hAnsi="宋体" w:eastAsia="宋体" w:cs="宋体"/>
          <w:color w:val="auto"/>
          <w:kern w:val="0"/>
          <w:sz w:val="21"/>
          <w:szCs w:val="21"/>
          <w:highlight w:val="none"/>
          <w:u w:val="single"/>
          <w:lang w:bidi="ar"/>
        </w:rPr>
        <w:t xml:space="preserve">                       </w:t>
      </w:r>
      <w:r>
        <w:rPr>
          <w:rFonts w:hint="eastAsia" w:ascii="宋体" w:hAnsi="宋体" w:eastAsia="宋体" w:cs="宋体"/>
          <w:color w:val="auto"/>
          <w:kern w:val="0"/>
          <w:sz w:val="21"/>
          <w:szCs w:val="21"/>
          <w:highlight w:val="none"/>
          <w:lang w:bidi="ar"/>
        </w:rPr>
        <w:t>。</w:t>
      </w:r>
    </w:p>
    <w:p w14:paraId="6CA723D9">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18.3 其他保险</w:t>
      </w:r>
    </w:p>
    <w:p w14:paraId="0AFD1A66">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2"/>
          <w:sz w:val="21"/>
          <w:szCs w:val="21"/>
          <w:highlight w:val="none"/>
          <w:lang w:bidi="ar"/>
        </w:rPr>
        <w:t>关于其他保险的约定：</w:t>
      </w:r>
      <w:r>
        <w:rPr>
          <w:rFonts w:hint="eastAsia" w:ascii="宋体" w:hAnsi="宋体" w:eastAsia="宋体" w:cs="宋体"/>
          <w:color w:val="auto"/>
          <w:kern w:val="0"/>
          <w:sz w:val="21"/>
          <w:szCs w:val="21"/>
          <w:highlight w:val="none"/>
          <w:u w:val="single"/>
          <w:lang w:bidi="ar"/>
        </w:rPr>
        <w:t xml:space="preserve">                          </w:t>
      </w:r>
      <w:r>
        <w:rPr>
          <w:rFonts w:hint="eastAsia" w:ascii="宋体" w:hAnsi="宋体" w:eastAsia="宋体" w:cs="宋体"/>
          <w:color w:val="auto"/>
          <w:kern w:val="0"/>
          <w:sz w:val="21"/>
          <w:szCs w:val="21"/>
          <w:highlight w:val="none"/>
          <w:lang w:bidi="ar"/>
        </w:rPr>
        <w:t>。</w:t>
      </w:r>
    </w:p>
    <w:p w14:paraId="37D3A6A3">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2"/>
          <w:sz w:val="21"/>
          <w:szCs w:val="21"/>
          <w:highlight w:val="none"/>
          <w:lang w:bidi="ar"/>
        </w:rPr>
        <w:t>承包人是否应为其施工设备等办理财产保险：</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2A3D6A10">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18.7 通知义务</w:t>
      </w:r>
    </w:p>
    <w:p w14:paraId="72A07DDD">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0"/>
          <w:sz w:val="21"/>
          <w:szCs w:val="21"/>
          <w:highlight w:val="none"/>
          <w:lang w:bidi="ar"/>
        </w:rPr>
        <w:t>关于变更保险合同时的通知义务的约定：</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19B6C398">
      <w:pPr>
        <w:keepNext/>
        <w:keepLines/>
        <w:pageBreakBefore w:val="0"/>
        <w:widowControl w:val="0"/>
        <w:kinsoku/>
        <w:wordWrap/>
        <w:overflowPunct/>
        <w:topLinePunct w:val="0"/>
        <w:bidi w:val="0"/>
        <w:snapToGrid/>
        <w:spacing w:line="360" w:lineRule="auto"/>
        <w:ind w:left="0" w:leftChars="0" w:firstLine="420" w:firstLineChars="200"/>
        <w:textAlignment w:val="auto"/>
        <w:outlineLvl w:val="9"/>
        <w:rPr>
          <w:rFonts w:hint="eastAsia" w:ascii="宋体" w:hAnsi="宋体" w:eastAsia="宋体" w:cs="宋体"/>
          <w:bCs/>
          <w:color w:val="auto"/>
          <w:kern w:val="2"/>
          <w:sz w:val="21"/>
          <w:szCs w:val="21"/>
          <w:highlight w:val="none"/>
          <w:lang w:bidi="ar"/>
        </w:rPr>
      </w:pPr>
      <w:r>
        <w:rPr>
          <w:rFonts w:hint="eastAsia" w:ascii="宋体" w:hAnsi="宋体" w:eastAsia="宋体" w:cs="宋体"/>
          <w:bCs/>
          <w:color w:val="auto"/>
          <w:kern w:val="2"/>
          <w:sz w:val="21"/>
          <w:szCs w:val="21"/>
          <w:highlight w:val="none"/>
          <w:lang w:bidi="ar"/>
        </w:rPr>
        <w:t>20. 争议解决</w:t>
      </w:r>
    </w:p>
    <w:p w14:paraId="69ED8BFD">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20.3 争议评审</w:t>
      </w:r>
    </w:p>
    <w:p w14:paraId="59338FA5">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合同当事人是否同意将工程争议提交争议评审小组决定：</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63B8A16F">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20.3.1 争议评审小组的确定</w:t>
      </w:r>
    </w:p>
    <w:p w14:paraId="64E2D41F">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u w:val="single"/>
          <w:lang w:bidi="ar"/>
        </w:rPr>
      </w:pPr>
      <w:r>
        <w:rPr>
          <w:rFonts w:hint="eastAsia" w:ascii="宋体" w:hAnsi="宋体" w:eastAsia="宋体" w:cs="宋体"/>
          <w:color w:val="auto"/>
          <w:kern w:val="2"/>
          <w:sz w:val="21"/>
          <w:szCs w:val="21"/>
          <w:highlight w:val="none"/>
          <w:lang w:bidi="ar"/>
        </w:rPr>
        <w:t>争议评审小组成员的确定：</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57F466E1">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选定争议评审员的期限：</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0E4DBD92">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争议评审小组成员的报酬承担方式：</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5C2956C9">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其他事项的约定：</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4E474D84">
      <w:pPr>
        <w:pageBreakBefore w:val="0"/>
        <w:widowControl w:val="0"/>
        <w:kinsoku/>
        <w:wordWrap/>
        <w:overflowPunct/>
        <w:topLinePunct w:val="0"/>
        <w:autoSpaceDE w:val="0"/>
        <w:autoSpaceDN w:val="0"/>
        <w:bidi w:val="0"/>
        <w:adjustRightInd w:val="0"/>
        <w:snapToGrid/>
        <w:spacing w:line="360" w:lineRule="auto"/>
        <w:ind w:left="0" w:leftChars="0" w:firstLine="420" w:firstLineChars="200"/>
        <w:jc w:val="left"/>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20.3.2 争议评审小组的决定</w:t>
      </w:r>
    </w:p>
    <w:p w14:paraId="6841C334">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合同当事人关于本项的约定：</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w:t>
      </w:r>
    </w:p>
    <w:p w14:paraId="6036C9EF">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20.4仲裁或诉讼</w:t>
      </w:r>
    </w:p>
    <w:p w14:paraId="61D764BD">
      <w:pPr>
        <w:pageBreakBefore w:val="0"/>
        <w:widowControl w:val="0"/>
        <w:kinsoku/>
        <w:wordWrap/>
        <w:overflowPunct/>
        <w:topLinePunct w:val="0"/>
        <w:bidi w:val="0"/>
        <w:snapToGrid/>
        <w:spacing w:line="360" w:lineRule="auto"/>
        <w:ind w:left="0" w:leftChars="0" w:firstLine="420" w:firstLineChars="200"/>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因合同及合同有关事项发生的争议，按下列第</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种方式解决：</w:t>
      </w:r>
    </w:p>
    <w:p w14:paraId="522FB5E6">
      <w:pPr>
        <w:pageBreakBefore w:val="0"/>
        <w:widowControl w:val="0"/>
        <w:kinsoku/>
        <w:wordWrap/>
        <w:overflowPunct/>
        <w:topLinePunct w:val="0"/>
        <w:bidi w:val="0"/>
        <w:snapToGrid/>
        <w:spacing w:line="360" w:lineRule="auto"/>
        <w:ind w:left="0" w:leftChars="0" w:firstLine="420" w:firstLineChars="200"/>
        <w:jc w:val="left"/>
        <w:textAlignment w:val="auto"/>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（1）向</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single"/>
          <w:lang w:bidi="ar"/>
        </w:rPr>
        <w:t xml:space="preserve">        </w:t>
      </w:r>
      <w:r>
        <w:rPr>
          <w:rFonts w:hint="eastAsia" w:ascii="宋体" w:hAnsi="宋体" w:eastAsia="宋体" w:cs="宋体"/>
          <w:color w:val="auto"/>
          <w:kern w:val="2"/>
          <w:sz w:val="21"/>
          <w:szCs w:val="21"/>
          <w:highlight w:val="none"/>
          <w:lang w:bidi="ar"/>
        </w:rPr>
        <w:t>仲裁委员会申请仲裁；</w:t>
      </w:r>
    </w:p>
    <w:p w14:paraId="070C55A4">
      <w:pPr>
        <w:widowControl w:val="0"/>
        <w:bidi w:val="0"/>
        <w:spacing w:after="0" w:line="440" w:lineRule="exact"/>
        <w:ind w:firstLine="466" w:firstLineChars="222"/>
        <w:jc w:val="both"/>
        <w:rPr>
          <w:rFonts w:hint="eastAsia" w:ascii="宋体" w:hAnsi="宋体" w:eastAsia="宋体" w:cs="宋体"/>
          <w:b/>
          <w:color w:val="auto"/>
          <w:kern w:val="2"/>
          <w:sz w:val="24"/>
          <w:szCs w:val="24"/>
          <w:highlight w:val="none"/>
          <w:u w:val="single"/>
          <w:lang w:val="en-US" w:eastAsia="zh-CN" w:bidi="ar-SA"/>
        </w:rPr>
      </w:pPr>
      <w:r>
        <w:rPr>
          <w:rFonts w:hint="eastAsia" w:ascii="宋体" w:hAnsi="宋体" w:eastAsia="宋体" w:cs="宋体"/>
          <w:color w:val="auto"/>
          <w:kern w:val="2"/>
          <w:sz w:val="21"/>
          <w:szCs w:val="21"/>
          <w:highlight w:val="none"/>
          <w:lang w:val="en-US" w:eastAsia="zh-CN" w:bidi="ar"/>
        </w:rPr>
        <w:t>（2）向</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val="en-US" w:eastAsia="zh-CN" w:bidi="ar"/>
        </w:rPr>
        <w:t>人民法院起诉。</w:t>
      </w:r>
    </w:p>
    <w:p w14:paraId="619C23FD">
      <w:pPr>
        <w:pStyle w:val="34"/>
        <w:widowControl w:val="0"/>
        <w:bidi w:val="0"/>
        <w:spacing w:after="0" w:line="440" w:lineRule="exact"/>
        <w:ind w:firstLine="535" w:firstLineChars="222"/>
        <w:rPr>
          <w:rFonts w:hint="eastAsia" w:ascii="宋体" w:hAnsi="宋体" w:eastAsia="宋体" w:cs="宋体"/>
          <w:b/>
          <w:color w:val="auto"/>
          <w:sz w:val="24"/>
          <w:highlight w:val="none"/>
          <w:u w:val="single"/>
        </w:rPr>
      </w:pPr>
    </w:p>
    <w:p w14:paraId="665E5CF0">
      <w:pPr>
        <w:keepNext/>
        <w:keepLines/>
        <w:pageBreakBefore w:val="0"/>
        <w:widowControl w:val="0"/>
        <w:wordWrap/>
        <w:topLinePunct w:val="0"/>
        <w:bidi w:val="0"/>
        <w:snapToGrid/>
        <w:spacing w:line="480" w:lineRule="exact"/>
        <w:jc w:val="center"/>
        <w:textAlignment w:val="baseline"/>
        <w:outlineLvl w:val="0"/>
        <w:rPr>
          <w:rFonts w:hint="eastAsia" w:ascii="宋体" w:hAnsi="宋体" w:eastAsia="宋体" w:cs="宋体"/>
          <w:b/>
          <w:color w:val="auto"/>
          <w:sz w:val="36"/>
          <w:szCs w:val="36"/>
          <w:highlight w:val="none"/>
          <w:lang w:val="en-US" w:eastAsia="zh-CN"/>
        </w:rPr>
      </w:pPr>
    </w:p>
    <w:bookmarkEnd w:id="317"/>
    <w:p w14:paraId="60B19AB0">
      <w:pPr>
        <w:widowControl w:val="0"/>
        <w:bidi w:val="0"/>
        <w:rPr>
          <w:rFonts w:hint="eastAsia" w:ascii="宋体" w:hAnsi="宋体" w:eastAsia="宋体" w:cs="宋体"/>
          <w:b/>
          <w:snapToGrid w:val="0"/>
          <w:color w:val="auto"/>
          <w:spacing w:val="0"/>
          <w:kern w:val="0"/>
          <w:sz w:val="36"/>
          <w:szCs w:val="36"/>
          <w:highlight w:val="none"/>
          <w:lang w:val="en-US" w:eastAsia="zh-CN"/>
        </w:rPr>
      </w:pPr>
      <w:bookmarkStart w:id="322" w:name="_Toc4431"/>
      <w:bookmarkStart w:id="323" w:name="_Toc10205"/>
      <w:bookmarkStart w:id="324" w:name="_Toc21339"/>
      <w:r>
        <w:rPr>
          <w:rFonts w:hint="eastAsia" w:ascii="宋体" w:hAnsi="宋体" w:eastAsia="宋体" w:cs="宋体"/>
          <w:b/>
          <w:snapToGrid w:val="0"/>
          <w:color w:val="auto"/>
          <w:spacing w:val="0"/>
          <w:kern w:val="0"/>
          <w:sz w:val="36"/>
          <w:szCs w:val="36"/>
          <w:highlight w:val="none"/>
          <w:lang w:val="en-US" w:eastAsia="zh-CN"/>
        </w:rPr>
        <w:br w:type="page"/>
      </w:r>
    </w:p>
    <w:p w14:paraId="484BF684">
      <w:pPr>
        <w:pStyle w:val="38"/>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0"/>
        <w:rPr>
          <w:rFonts w:hint="eastAsia" w:ascii="宋体" w:hAnsi="宋体" w:eastAsia="宋体" w:cs="宋体"/>
          <w:b/>
          <w:snapToGrid w:val="0"/>
          <w:color w:val="auto"/>
          <w:spacing w:val="0"/>
          <w:kern w:val="0"/>
          <w:sz w:val="36"/>
          <w:szCs w:val="36"/>
          <w:highlight w:val="none"/>
          <w:lang w:val="en-US" w:eastAsia="zh-CN"/>
        </w:rPr>
      </w:pPr>
      <w:bookmarkStart w:id="325" w:name="_Toc23335"/>
      <w:r>
        <w:rPr>
          <w:rFonts w:hint="eastAsia" w:ascii="宋体" w:hAnsi="宋体" w:eastAsia="宋体" w:cs="宋体"/>
          <w:b/>
          <w:snapToGrid w:val="0"/>
          <w:color w:val="auto"/>
          <w:spacing w:val="0"/>
          <w:kern w:val="0"/>
          <w:sz w:val="36"/>
          <w:szCs w:val="36"/>
          <w:highlight w:val="none"/>
          <w:lang w:val="en-US" w:eastAsia="zh-CN"/>
        </w:rPr>
        <w:t xml:space="preserve">第六章  </w:t>
      </w:r>
      <w:bookmarkEnd w:id="325"/>
      <w:r>
        <w:rPr>
          <w:rFonts w:hint="eastAsia" w:ascii="宋体" w:hAnsi="宋体" w:cs="宋体"/>
          <w:b/>
          <w:snapToGrid w:val="0"/>
          <w:color w:val="auto"/>
          <w:spacing w:val="0"/>
          <w:kern w:val="0"/>
          <w:sz w:val="36"/>
          <w:szCs w:val="36"/>
          <w:highlight w:val="none"/>
          <w:lang w:val="en-US" w:eastAsia="zh-CN"/>
        </w:rPr>
        <w:t>工程量清单</w:t>
      </w:r>
    </w:p>
    <w:p w14:paraId="7DA84D1F">
      <w:pPr>
        <w:pStyle w:val="38"/>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
          <w:snapToGrid w:val="0"/>
          <w:color w:val="auto"/>
          <w:spacing w:val="0"/>
          <w:kern w:val="0"/>
          <w:sz w:val="24"/>
          <w:szCs w:val="24"/>
          <w:highlight w:val="none"/>
          <w:lang w:eastAsia="zh-CN"/>
        </w:rPr>
      </w:pPr>
      <w:bookmarkStart w:id="326" w:name="_Toc19237"/>
    </w:p>
    <w:bookmarkEnd w:id="322"/>
    <w:bookmarkEnd w:id="323"/>
    <w:bookmarkEnd w:id="324"/>
    <w:bookmarkEnd w:id="326"/>
    <w:p w14:paraId="33902350">
      <w:pPr>
        <w:pStyle w:val="38"/>
        <w:keepNext w:val="0"/>
        <w:keepLines w:val="0"/>
        <w:pageBreakBefore w:val="0"/>
        <w:widowControl w:val="0"/>
        <w:kinsoku/>
        <w:wordWrap/>
        <w:overflowPunct/>
        <w:topLinePunct w:val="0"/>
        <w:autoSpaceDE/>
        <w:autoSpaceDN/>
        <w:bidi w:val="0"/>
        <w:adjustRightInd/>
        <w:snapToGrid/>
        <w:spacing w:line="500" w:lineRule="exact"/>
        <w:ind w:firstLine="562" w:firstLineChars="200"/>
        <w:jc w:val="center"/>
        <w:textAlignment w:val="auto"/>
        <w:rPr>
          <w:rFonts w:hint="eastAsia" w:ascii="宋体" w:hAnsi="宋体" w:eastAsia="宋体" w:cs="宋体"/>
          <w:b/>
          <w:bCs w:val="0"/>
          <w:snapToGrid w:val="0"/>
          <w:color w:val="auto"/>
          <w:spacing w:val="0"/>
          <w:kern w:val="0"/>
          <w:sz w:val="28"/>
          <w:szCs w:val="28"/>
          <w:highlight w:val="none"/>
          <w:lang w:eastAsia="zh-CN"/>
        </w:rPr>
      </w:pPr>
      <w:r>
        <w:rPr>
          <w:rFonts w:hint="eastAsia" w:ascii="宋体" w:hAnsi="宋体" w:eastAsia="宋体" w:cs="宋体"/>
          <w:b/>
          <w:bCs w:val="0"/>
          <w:snapToGrid w:val="0"/>
          <w:color w:val="auto"/>
          <w:spacing w:val="0"/>
          <w:kern w:val="0"/>
          <w:sz w:val="28"/>
          <w:szCs w:val="28"/>
          <w:highlight w:val="none"/>
          <w:lang w:val="en-US" w:eastAsia="zh-CN"/>
        </w:rPr>
        <w:t>（一）</w:t>
      </w:r>
      <w:r>
        <w:rPr>
          <w:rFonts w:hint="eastAsia" w:ascii="宋体" w:hAnsi="宋体" w:eastAsia="宋体" w:cs="宋体"/>
          <w:b/>
          <w:bCs w:val="0"/>
          <w:snapToGrid w:val="0"/>
          <w:color w:val="auto"/>
          <w:spacing w:val="0"/>
          <w:kern w:val="0"/>
          <w:sz w:val="28"/>
          <w:szCs w:val="28"/>
          <w:highlight w:val="none"/>
          <w:lang w:eastAsia="zh-CN"/>
        </w:rPr>
        <w:t>招标控制价编制依据</w:t>
      </w:r>
    </w:p>
    <w:p w14:paraId="3218A1A1">
      <w:pPr>
        <w:pStyle w:val="38"/>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default" w:ascii="宋体" w:hAnsi="宋体" w:eastAsia="宋体" w:cs="宋体"/>
          <w:b w:val="0"/>
          <w:bCs/>
          <w:snapToGrid w:val="0"/>
          <w:color w:val="auto"/>
          <w:spacing w:val="0"/>
          <w:kern w:val="0"/>
          <w:sz w:val="24"/>
          <w:szCs w:val="24"/>
          <w:highlight w:val="none"/>
          <w:lang w:val="en-US" w:eastAsia="zh-CN"/>
        </w:rPr>
      </w:pPr>
      <w:r>
        <w:rPr>
          <w:rFonts w:hint="default" w:ascii="宋体" w:hAnsi="宋体" w:eastAsia="宋体" w:cs="宋体"/>
          <w:b w:val="0"/>
          <w:bCs/>
          <w:snapToGrid w:val="0"/>
          <w:color w:val="auto"/>
          <w:spacing w:val="0"/>
          <w:kern w:val="0"/>
          <w:sz w:val="24"/>
          <w:szCs w:val="24"/>
          <w:highlight w:val="none"/>
          <w:lang w:val="en-US" w:eastAsia="zh-CN"/>
        </w:rPr>
        <w:t>(一)委托方提供的施工图、预算书及其他资料；</w:t>
      </w:r>
    </w:p>
    <w:p w14:paraId="1710E9A6">
      <w:pPr>
        <w:pStyle w:val="38"/>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default" w:ascii="宋体" w:hAnsi="宋体" w:eastAsia="宋体" w:cs="宋体"/>
          <w:b w:val="0"/>
          <w:bCs/>
          <w:snapToGrid w:val="0"/>
          <w:color w:val="auto"/>
          <w:spacing w:val="0"/>
          <w:kern w:val="0"/>
          <w:sz w:val="24"/>
          <w:szCs w:val="24"/>
          <w:highlight w:val="none"/>
          <w:lang w:val="en-US" w:eastAsia="zh-CN"/>
        </w:rPr>
      </w:pPr>
      <w:r>
        <w:rPr>
          <w:rFonts w:hint="default" w:ascii="宋体" w:hAnsi="宋体" w:eastAsia="宋体" w:cs="宋体"/>
          <w:b w:val="0"/>
          <w:bCs/>
          <w:snapToGrid w:val="0"/>
          <w:color w:val="auto"/>
          <w:spacing w:val="0"/>
          <w:kern w:val="0"/>
          <w:sz w:val="24"/>
          <w:szCs w:val="24"/>
          <w:highlight w:val="none"/>
          <w:lang w:val="en-US" w:eastAsia="zh-CN"/>
        </w:rPr>
        <w:t>(二)现行的标准图集、规范、工艺标准、材料做法；</w:t>
      </w:r>
    </w:p>
    <w:p w14:paraId="6FB8DCC8">
      <w:pPr>
        <w:pStyle w:val="38"/>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default" w:ascii="宋体" w:hAnsi="宋体" w:eastAsia="宋体" w:cs="宋体"/>
          <w:b w:val="0"/>
          <w:bCs/>
          <w:snapToGrid w:val="0"/>
          <w:color w:val="auto"/>
          <w:spacing w:val="0"/>
          <w:kern w:val="0"/>
          <w:sz w:val="24"/>
          <w:szCs w:val="24"/>
          <w:highlight w:val="none"/>
          <w:lang w:val="en-US" w:eastAsia="zh-CN"/>
        </w:rPr>
      </w:pPr>
      <w:r>
        <w:rPr>
          <w:rFonts w:hint="eastAsia" w:ascii="宋体" w:hAnsi="宋体" w:cs="宋体"/>
          <w:b w:val="0"/>
          <w:bCs/>
          <w:snapToGrid w:val="0"/>
          <w:color w:val="auto"/>
          <w:spacing w:val="0"/>
          <w:kern w:val="0"/>
          <w:sz w:val="24"/>
          <w:szCs w:val="24"/>
          <w:highlight w:val="none"/>
          <w:lang w:val="en-US" w:eastAsia="zh-CN"/>
        </w:rPr>
        <w:t>（三）《交通部公路工程标准施工招标文件》(2018年版)</w:t>
      </w:r>
    </w:p>
    <w:p w14:paraId="176F1EC9">
      <w:pPr>
        <w:pStyle w:val="38"/>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default" w:ascii="宋体" w:hAnsi="宋体" w:eastAsia="宋体" w:cs="宋体"/>
          <w:b w:val="0"/>
          <w:bCs/>
          <w:snapToGrid w:val="0"/>
          <w:color w:val="auto"/>
          <w:spacing w:val="0"/>
          <w:kern w:val="0"/>
          <w:sz w:val="24"/>
          <w:szCs w:val="24"/>
          <w:highlight w:val="none"/>
          <w:lang w:val="en-US" w:eastAsia="zh-CN"/>
        </w:rPr>
      </w:pPr>
      <w:r>
        <w:rPr>
          <w:rFonts w:hint="default" w:ascii="宋体" w:hAnsi="宋体" w:eastAsia="宋体" w:cs="宋体"/>
          <w:b w:val="0"/>
          <w:bCs/>
          <w:snapToGrid w:val="0"/>
          <w:color w:val="auto"/>
          <w:spacing w:val="0"/>
          <w:kern w:val="0"/>
          <w:sz w:val="24"/>
          <w:szCs w:val="24"/>
          <w:highlight w:val="none"/>
          <w:lang w:val="en-US" w:eastAsia="zh-CN"/>
        </w:rPr>
        <w:t>(</w:t>
      </w:r>
      <w:r>
        <w:rPr>
          <w:rFonts w:hint="eastAsia" w:ascii="宋体" w:hAnsi="宋体" w:cs="宋体"/>
          <w:b w:val="0"/>
          <w:bCs/>
          <w:snapToGrid w:val="0"/>
          <w:color w:val="auto"/>
          <w:spacing w:val="0"/>
          <w:kern w:val="0"/>
          <w:sz w:val="24"/>
          <w:szCs w:val="24"/>
          <w:highlight w:val="none"/>
          <w:lang w:val="en-US" w:eastAsia="zh-CN"/>
        </w:rPr>
        <w:t>四</w:t>
      </w:r>
      <w:r>
        <w:rPr>
          <w:rFonts w:hint="default" w:ascii="宋体" w:hAnsi="宋体" w:eastAsia="宋体" w:cs="宋体"/>
          <w:b w:val="0"/>
          <w:bCs/>
          <w:snapToGrid w:val="0"/>
          <w:color w:val="auto"/>
          <w:spacing w:val="0"/>
          <w:kern w:val="0"/>
          <w:sz w:val="24"/>
          <w:szCs w:val="24"/>
          <w:highlight w:val="none"/>
          <w:lang w:val="en-US" w:eastAsia="zh-CN"/>
        </w:rPr>
        <w:t>)《公路工程建设项目概算预算编制办法》(JTG3830-2018)、《公路工程预算定额》(JTG/T3830-2018)</w:t>
      </w:r>
      <w:r>
        <w:rPr>
          <w:rFonts w:hint="eastAsia" w:ascii="宋体" w:hAnsi="宋体" w:cs="宋体"/>
          <w:b w:val="0"/>
          <w:bCs/>
          <w:snapToGrid w:val="0"/>
          <w:color w:val="auto"/>
          <w:spacing w:val="0"/>
          <w:kern w:val="0"/>
          <w:sz w:val="24"/>
          <w:szCs w:val="24"/>
          <w:highlight w:val="none"/>
          <w:lang w:val="en-US" w:eastAsia="zh-CN"/>
        </w:rPr>
        <w:t>、</w:t>
      </w:r>
      <w:r>
        <w:rPr>
          <w:rFonts w:hint="default" w:ascii="宋体" w:hAnsi="宋体" w:eastAsia="宋体" w:cs="宋体"/>
          <w:b w:val="0"/>
          <w:bCs/>
          <w:snapToGrid w:val="0"/>
          <w:color w:val="auto"/>
          <w:spacing w:val="0"/>
          <w:kern w:val="0"/>
          <w:sz w:val="24"/>
          <w:szCs w:val="24"/>
          <w:highlight w:val="none"/>
          <w:lang w:val="en-US" w:eastAsia="zh-CN"/>
        </w:rPr>
        <w:t>《公路工程机械台班费用定额》(JTG/T3833-2018)等有关定额及技术规范标准；</w:t>
      </w:r>
    </w:p>
    <w:p w14:paraId="05CC8398">
      <w:pPr>
        <w:pStyle w:val="38"/>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default" w:ascii="宋体" w:hAnsi="宋体" w:eastAsia="宋体" w:cs="宋体"/>
          <w:b w:val="0"/>
          <w:bCs/>
          <w:snapToGrid w:val="0"/>
          <w:color w:val="auto"/>
          <w:spacing w:val="0"/>
          <w:kern w:val="0"/>
          <w:sz w:val="24"/>
          <w:szCs w:val="24"/>
          <w:highlight w:val="none"/>
          <w:lang w:val="en-US" w:eastAsia="zh-CN"/>
        </w:rPr>
      </w:pPr>
      <w:r>
        <w:rPr>
          <w:rFonts w:hint="default" w:ascii="宋体" w:hAnsi="宋体" w:eastAsia="宋体" w:cs="宋体"/>
          <w:b w:val="0"/>
          <w:bCs/>
          <w:snapToGrid w:val="0"/>
          <w:color w:val="auto"/>
          <w:spacing w:val="0"/>
          <w:kern w:val="0"/>
          <w:sz w:val="24"/>
          <w:szCs w:val="24"/>
          <w:highlight w:val="none"/>
          <w:lang w:val="en-US" w:eastAsia="zh-CN"/>
        </w:rPr>
        <w:t>(</w:t>
      </w:r>
      <w:r>
        <w:rPr>
          <w:rFonts w:hint="eastAsia" w:ascii="宋体" w:hAnsi="宋体" w:cs="宋体"/>
          <w:b w:val="0"/>
          <w:bCs/>
          <w:snapToGrid w:val="0"/>
          <w:color w:val="auto"/>
          <w:spacing w:val="0"/>
          <w:kern w:val="0"/>
          <w:sz w:val="24"/>
          <w:szCs w:val="24"/>
          <w:highlight w:val="none"/>
          <w:lang w:val="en-US" w:eastAsia="zh-CN"/>
        </w:rPr>
        <w:t>五</w:t>
      </w:r>
      <w:r>
        <w:rPr>
          <w:rFonts w:hint="default" w:ascii="宋体" w:hAnsi="宋体" w:eastAsia="宋体" w:cs="宋体"/>
          <w:b w:val="0"/>
          <w:bCs/>
          <w:snapToGrid w:val="0"/>
          <w:color w:val="auto"/>
          <w:spacing w:val="0"/>
          <w:kern w:val="0"/>
          <w:sz w:val="24"/>
          <w:szCs w:val="24"/>
          <w:highlight w:val="none"/>
          <w:lang w:val="en-US" w:eastAsia="zh-CN"/>
        </w:rPr>
        <w:t>)国家、省、市有关法律、法规及规定。</w:t>
      </w:r>
    </w:p>
    <w:p w14:paraId="68A266BF">
      <w:pPr>
        <w:widowControl w:val="0"/>
        <w:bidi w:val="0"/>
        <w:rPr>
          <w:rFonts w:hint="eastAsia" w:ascii="宋体" w:hAnsi="宋体" w:eastAsia="宋体" w:cs="宋体"/>
          <w:b w:val="0"/>
          <w:bCs/>
          <w:snapToGrid w:val="0"/>
          <w:color w:val="auto"/>
          <w:spacing w:val="0"/>
          <w:kern w:val="0"/>
          <w:sz w:val="24"/>
          <w:szCs w:val="24"/>
          <w:highlight w:val="none"/>
          <w:lang w:val="en-US" w:eastAsia="zh-CN"/>
        </w:rPr>
      </w:pPr>
      <w:r>
        <w:rPr>
          <w:rFonts w:hint="eastAsia" w:ascii="宋体" w:hAnsi="宋体" w:eastAsia="宋体" w:cs="宋体"/>
          <w:b w:val="0"/>
          <w:bCs/>
          <w:snapToGrid w:val="0"/>
          <w:color w:val="auto"/>
          <w:spacing w:val="0"/>
          <w:kern w:val="0"/>
          <w:sz w:val="24"/>
          <w:szCs w:val="24"/>
          <w:highlight w:val="none"/>
          <w:lang w:val="en-US" w:eastAsia="zh-CN"/>
        </w:rPr>
        <w:br w:type="page"/>
      </w:r>
    </w:p>
    <w:p w14:paraId="16CCEE5B">
      <w:pPr>
        <w:pStyle w:val="38"/>
        <w:keepNext w:val="0"/>
        <w:keepLines w:val="0"/>
        <w:pageBreakBefore w:val="0"/>
        <w:widowControl w:val="0"/>
        <w:numPr>
          <w:ilvl w:val="0"/>
          <w:numId w:val="3"/>
        </w:numPr>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val="0"/>
          <w:snapToGrid w:val="0"/>
          <w:color w:val="auto"/>
          <w:spacing w:val="0"/>
          <w:kern w:val="0"/>
          <w:sz w:val="28"/>
          <w:szCs w:val="28"/>
          <w:highlight w:val="none"/>
          <w:lang w:val="en-US" w:eastAsia="zh-CN"/>
        </w:rPr>
      </w:pPr>
      <w:r>
        <w:rPr>
          <w:rFonts w:hint="eastAsia" w:ascii="宋体" w:hAnsi="宋体" w:eastAsia="宋体" w:cs="宋体"/>
          <w:b/>
          <w:bCs w:val="0"/>
          <w:snapToGrid w:val="0"/>
          <w:color w:val="auto"/>
          <w:spacing w:val="0"/>
          <w:kern w:val="0"/>
          <w:sz w:val="28"/>
          <w:szCs w:val="28"/>
          <w:highlight w:val="none"/>
          <w:lang w:val="en-US" w:eastAsia="zh-CN"/>
        </w:rPr>
        <w:t>工程量清单</w:t>
      </w:r>
    </w:p>
    <w:tbl>
      <w:tblPr>
        <w:tblStyle w:val="24"/>
        <w:tblW w:w="851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05"/>
        <w:gridCol w:w="177"/>
        <w:gridCol w:w="705"/>
        <w:gridCol w:w="3051"/>
        <w:gridCol w:w="705"/>
        <w:gridCol w:w="1058"/>
        <w:gridCol w:w="883"/>
        <w:gridCol w:w="175"/>
        <w:gridCol w:w="1060"/>
      </w:tblGrid>
      <w:tr w14:paraId="2FD5A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519" w:type="dxa"/>
            <w:gridSpan w:val="9"/>
            <w:tcBorders>
              <w:top w:val="nil"/>
              <w:left w:val="nil"/>
              <w:bottom w:val="nil"/>
              <w:right w:val="nil"/>
            </w:tcBorders>
            <w:shd w:val="clear" w:color="auto" w:fill="FFFFFF"/>
            <w:vAlign w:val="top"/>
          </w:tcPr>
          <w:p w14:paraId="2D3E9AF7">
            <w:pPr>
              <w:keepNext w:val="0"/>
              <w:keepLines w:val="0"/>
              <w:widowControl/>
              <w:suppressLineNumbers w:val="0"/>
              <w:jc w:val="center"/>
              <w:textAlignment w:val="top"/>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投标报价汇总表</w:t>
            </w:r>
          </w:p>
        </w:tc>
      </w:tr>
      <w:tr w14:paraId="23EEB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4638" w:type="dxa"/>
            <w:gridSpan w:val="4"/>
            <w:tcBorders>
              <w:top w:val="nil"/>
              <w:left w:val="nil"/>
              <w:bottom w:val="nil"/>
              <w:right w:val="nil"/>
            </w:tcBorders>
            <w:shd w:val="clear" w:color="auto" w:fill="FFFFFF"/>
            <w:vAlign w:val="center"/>
          </w:tcPr>
          <w:p w14:paraId="75CD9D71">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合同段：安阳县Y011王豆线改建工程</w:t>
            </w:r>
          </w:p>
        </w:tc>
        <w:tc>
          <w:tcPr>
            <w:tcW w:w="2646" w:type="dxa"/>
            <w:gridSpan w:val="3"/>
            <w:tcBorders>
              <w:top w:val="nil"/>
              <w:left w:val="nil"/>
              <w:bottom w:val="nil"/>
              <w:right w:val="nil"/>
            </w:tcBorders>
            <w:shd w:val="clear" w:color="auto" w:fill="FFFFFF"/>
            <w:vAlign w:val="center"/>
          </w:tcPr>
          <w:p w14:paraId="5E94693C">
            <w:pPr>
              <w:jc w:val="right"/>
              <w:rPr>
                <w:rFonts w:hint="eastAsia" w:ascii="宋体" w:hAnsi="宋体" w:eastAsia="宋体" w:cs="宋体"/>
                <w:i w:val="0"/>
                <w:iCs w:val="0"/>
                <w:color w:val="000000"/>
                <w:sz w:val="16"/>
                <w:szCs w:val="16"/>
                <w:u w:val="none"/>
              </w:rPr>
            </w:pPr>
          </w:p>
        </w:tc>
        <w:tc>
          <w:tcPr>
            <w:tcW w:w="1235" w:type="dxa"/>
            <w:gridSpan w:val="2"/>
            <w:tcBorders>
              <w:top w:val="nil"/>
              <w:left w:val="nil"/>
              <w:bottom w:val="nil"/>
              <w:right w:val="nil"/>
            </w:tcBorders>
            <w:shd w:val="clear" w:color="auto" w:fill="FFFFFF"/>
            <w:vAlign w:val="center"/>
          </w:tcPr>
          <w:p w14:paraId="7059F63A">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标表1</w:t>
            </w:r>
          </w:p>
        </w:tc>
      </w:tr>
      <w:tr w14:paraId="14D55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705" w:type="dxa"/>
            <w:tcBorders>
              <w:top w:val="single" w:color="000000" w:sz="8" w:space="0"/>
              <w:left w:val="single" w:color="000000" w:sz="8" w:space="0"/>
              <w:bottom w:val="single" w:color="000000" w:sz="4" w:space="0"/>
              <w:right w:val="single" w:color="000000" w:sz="4" w:space="0"/>
            </w:tcBorders>
            <w:shd w:val="clear" w:color="auto" w:fill="FFFFFF"/>
            <w:vAlign w:val="center"/>
          </w:tcPr>
          <w:p w14:paraId="2703922B">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序号</w:t>
            </w:r>
          </w:p>
        </w:tc>
        <w:tc>
          <w:tcPr>
            <w:tcW w:w="882" w:type="dxa"/>
            <w:gridSpan w:val="2"/>
            <w:tcBorders>
              <w:top w:val="single" w:color="000000" w:sz="8" w:space="0"/>
              <w:left w:val="nil"/>
              <w:bottom w:val="single" w:color="000000" w:sz="4" w:space="0"/>
              <w:right w:val="single" w:color="000000" w:sz="4" w:space="0"/>
            </w:tcBorders>
            <w:shd w:val="clear" w:color="auto" w:fill="FFFFFF"/>
            <w:vAlign w:val="center"/>
          </w:tcPr>
          <w:p w14:paraId="7C2701E8">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章次</w:t>
            </w:r>
          </w:p>
        </w:tc>
        <w:tc>
          <w:tcPr>
            <w:tcW w:w="5697" w:type="dxa"/>
            <w:gridSpan w:val="4"/>
            <w:tcBorders>
              <w:top w:val="single" w:color="000000" w:sz="8" w:space="0"/>
              <w:left w:val="nil"/>
              <w:bottom w:val="single" w:color="000000" w:sz="4" w:space="0"/>
              <w:right w:val="single" w:color="000000" w:sz="4" w:space="0"/>
            </w:tcBorders>
            <w:shd w:val="clear" w:color="auto" w:fill="FFFFFF"/>
            <w:vAlign w:val="center"/>
          </w:tcPr>
          <w:p w14:paraId="6002F123">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科目名称</w:t>
            </w:r>
          </w:p>
        </w:tc>
        <w:tc>
          <w:tcPr>
            <w:tcW w:w="1235" w:type="dxa"/>
            <w:gridSpan w:val="2"/>
            <w:tcBorders>
              <w:top w:val="single" w:color="000000" w:sz="8" w:space="0"/>
              <w:left w:val="nil"/>
              <w:bottom w:val="single" w:color="000000" w:sz="4" w:space="0"/>
              <w:right w:val="single" w:color="000000" w:sz="8" w:space="0"/>
            </w:tcBorders>
            <w:shd w:val="clear" w:color="auto" w:fill="FFFFFF"/>
            <w:vAlign w:val="center"/>
          </w:tcPr>
          <w:p w14:paraId="64C4483E">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金额（元）</w:t>
            </w:r>
          </w:p>
        </w:tc>
      </w:tr>
      <w:tr w14:paraId="4F9BE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05" w:type="dxa"/>
            <w:tcBorders>
              <w:top w:val="nil"/>
              <w:left w:val="single" w:color="000000" w:sz="8" w:space="0"/>
              <w:bottom w:val="single" w:color="000000" w:sz="4" w:space="0"/>
              <w:right w:val="single" w:color="000000" w:sz="4" w:space="0"/>
            </w:tcBorders>
            <w:shd w:val="clear" w:color="auto" w:fill="FFFFFF"/>
            <w:vAlign w:val="center"/>
          </w:tcPr>
          <w:p w14:paraId="4A6F5FC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882" w:type="dxa"/>
            <w:gridSpan w:val="2"/>
            <w:tcBorders>
              <w:top w:val="nil"/>
              <w:left w:val="nil"/>
              <w:bottom w:val="single" w:color="000000" w:sz="4" w:space="0"/>
              <w:right w:val="single" w:color="000000" w:sz="4" w:space="0"/>
            </w:tcBorders>
            <w:shd w:val="clear" w:color="auto" w:fill="FFFFFF"/>
            <w:vAlign w:val="center"/>
          </w:tcPr>
          <w:p w14:paraId="05175D9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100</w:t>
            </w:r>
          </w:p>
        </w:tc>
        <w:tc>
          <w:tcPr>
            <w:tcW w:w="5697" w:type="dxa"/>
            <w:gridSpan w:val="4"/>
            <w:tcBorders>
              <w:top w:val="nil"/>
              <w:left w:val="nil"/>
              <w:bottom w:val="single" w:color="000000" w:sz="4" w:space="0"/>
              <w:right w:val="single" w:color="000000" w:sz="4" w:space="0"/>
            </w:tcBorders>
            <w:shd w:val="clear" w:color="auto" w:fill="FFFFFF"/>
            <w:vAlign w:val="center"/>
          </w:tcPr>
          <w:p w14:paraId="16D9C45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总 则</w:t>
            </w:r>
          </w:p>
        </w:tc>
        <w:tc>
          <w:tcPr>
            <w:tcW w:w="1235" w:type="dxa"/>
            <w:gridSpan w:val="2"/>
            <w:tcBorders>
              <w:top w:val="nil"/>
              <w:left w:val="nil"/>
              <w:bottom w:val="single" w:color="000000" w:sz="4" w:space="0"/>
              <w:right w:val="single" w:color="000000" w:sz="8" w:space="0"/>
            </w:tcBorders>
            <w:shd w:val="clear" w:color="auto" w:fill="FFFFFF"/>
            <w:vAlign w:val="center"/>
          </w:tcPr>
          <w:p w14:paraId="0B5F58FB">
            <w:pPr>
              <w:jc w:val="right"/>
              <w:rPr>
                <w:rFonts w:hint="eastAsia" w:ascii="Arial Narrow" w:hAnsi="Arial Narrow" w:eastAsia="Arial Narrow" w:cs="Arial Narrow"/>
                <w:i w:val="0"/>
                <w:iCs w:val="0"/>
                <w:color w:val="000000"/>
                <w:sz w:val="16"/>
                <w:szCs w:val="16"/>
                <w:u w:val="none"/>
              </w:rPr>
            </w:pPr>
          </w:p>
        </w:tc>
      </w:tr>
      <w:tr w14:paraId="6E6E9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5" w:type="dxa"/>
            <w:tcBorders>
              <w:top w:val="nil"/>
              <w:left w:val="single" w:color="000000" w:sz="8" w:space="0"/>
              <w:bottom w:val="single" w:color="000000" w:sz="4" w:space="0"/>
              <w:right w:val="single" w:color="000000" w:sz="4" w:space="0"/>
            </w:tcBorders>
            <w:shd w:val="clear" w:color="auto" w:fill="FFFFFF"/>
            <w:vAlign w:val="center"/>
          </w:tcPr>
          <w:p w14:paraId="015CBFB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882" w:type="dxa"/>
            <w:gridSpan w:val="2"/>
            <w:tcBorders>
              <w:top w:val="nil"/>
              <w:left w:val="nil"/>
              <w:bottom w:val="single" w:color="000000" w:sz="4" w:space="0"/>
              <w:right w:val="single" w:color="000000" w:sz="4" w:space="0"/>
            </w:tcBorders>
            <w:shd w:val="clear" w:color="auto" w:fill="FFFFFF"/>
            <w:vAlign w:val="center"/>
          </w:tcPr>
          <w:p w14:paraId="22A881A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200</w:t>
            </w:r>
          </w:p>
        </w:tc>
        <w:tc>
          <w:tcPr>
            <w:tcW w:w="5697" w:type="dxa"/>
            <w:gridSpan w:val="4"/>
            <w:tcBorders>
              <w:top w:val="nil"/>
              <w:left w:val="nil"/>
              <w:bottom w:val="single" w:color="000000" w:sz="4" w:space="0"/>
              <w:right w:val="single" w:color="000000" w:sz="4" w:space="0"/>
            </w:tcBorders>
            <w:shd w:val="clear" w:color="auto" w:fill="FFFFFF"/>
            <w:vAlign w:val="center"/>
          </w:tcPr>
          <w:p w14:paraId="6763110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路 基</w:t>
            </w:r>
          </w:p>
        </w:tc>
        <w:tc>
          <w:tcPr>
            <w:tcW w:w="1235" w:type="dxa"/>
            <w:gridSpan w:val="2"/>
            <w:tcBorders>
              <w:top w:val="nil"/>
              <w:left w:val="nil"/>
              <w:bottom w:val="single" w:color="000000" w:sz="4" w:space="0"/>
              <w:right w:val="single" w:color="000000" w:sz="8" w:space="0"/>
            </w:tcBorders>
            <w:shd w:val="clear" w:color="auto" w:fill="FFFFFF"/>
            <w:vAlign w:val="center"/>
          </w:tcPr>
          <w:p w14:paraId="5A74D64B">
            <w:pPr>
              <w:jc w:val="right"/>
              <w:rPr>
                <w:rFonts w:hint="default" w:ascii="Arial Narrow" w:hAnsi="Arial Narrow" w:eastAsia="Arial Narrow" w:cs="Arial Narrow"/>
                <w:i w:val="0"/>
                <w:iCs w:val="0"/>
                <w:color w:val="000000"/>
                <w:sz w:val="16"/>
                <w:szCs w:val="16"/>
                <w:u w:val="none"/>
              </w:rPr>
            </w:pPr>
          </w:p>
        </w:tc>
      </w:tr>
      <w:tr w14:paraId="5D657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05" w:type="dxa"/>
            <w:tcBorders>
              <w:top w:val="nil"/>
              <w:left w:val="single" w:color="000000" w:sz="8" w:space="0"/>
              <w:bottom w:val="single" w:color="000000" w:sz="4" w:space="0"/>
              <w:right w:val="single" w:color="000000" w:sz="4" w:space="0"/>
            </w:tcBorders>
            <w:shd w:val="clear" w:color="auto" w:fill="FFFFFF"/>
            <w:vAlign w:val="center"/>
          </w:tcPr>
          <w:p w14:paraId="69D11A8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w:t>
            </w:r>
          </w:p>
        </w:tc>
        <w:tc>
          <w:tcPr>
            <w:tcW w:w="882" w:type="dxa"/>
            <w:gridSpan w:val="2"/>
            <w:tcBorders>
              <w:top w:val="nil"/>
              <w:left w:val="nil"/>
              <w:bottom w:val="single" w:color="000000" w:sz="4" w:space="0"/>
              <w:right w:val="single" w:color="000000" w:sz="4" w:space="0"/>
            </w:tcBorders>
            <w:shd w:val="clear" w:color="auto" w:fill="FFFFFF"/>
            <w:vAlign w:val="center"/>
          </w:tcPr>
          <w:p w14:paraId="3BD824A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300</w:t>
            </w:r>
          </w:p>
        </w:tc>
        <w:tc>
          <w:tcPr>
            <w:tcW w:w="5697" w:type="dxa"/>
            <w:gridSpan w:val="4"/>
            <w:tcBorders>
              <w:top w:val="nil"/>
              <w:left w:val="nil"/>
              <w:bottom w:val="single" w:color="000000" w:sz="4" w:space="0"/>
              <w:right w:val="single" w:color="000000" w:sz="4" w:space="0"/>
            </w:tcBorders>
            <w:shd w:val="clear" w:color="auto" w:fill="FFFFFF"/>
            <w:vAlign w:val="center"/>
          </w:tcPr>
          <w:p w14:paraId="2FC9D20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路 面</w:t>
            </w:r>
          </w:p>
        </w:tc>
        <w:tc>
          <w:tcPr>
            <w:tcW w:w="1235" w:type="dxa"/>
            <w:gridSpan w:val="2"/>
            <w:tcBorders>
              <w:top w:val="nil"/>
              <w:left w:val="nil"/>
              <w:bottom w:val="single" w:color="000000" w:sz="4" w:space="0"/>
              <w:right w:val="single" w:color="000000" w:sz="8" w:space="0"/>
            </w:tcBorders>
            <w:shd w:val="clear" w:color="auto" w:fill="FFFFFF"/>
            <w:vAlign w:val="center"/>
          </w:tcPr>
          <w:p w14:paraId="2789D9B5">
            <w:pPr>
              <w:jc w:val="right"/>
              <w:rPr>
                <w:rFonts w:hint="default" w:ascii="Arial Narrow" w:hAnsi="Arial Narrow" w:eastAsia="Arial Narrow" w:cs="Arial Narrow"/>
                <w:i w:val="0"/>
                <w:iCs w:val="0"/>
                <w:color w:val="000000"/>
                <w:sz w:val="16"/>
                <w:szCs w:val="16"/>
                <w:u w:val="none"/>
              </w:rPr>
            </w:pPr>
          </w:p>
        </w:tc>
      </w:tr>
      <w:tr w14:paraId="0063A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05" w:type="dxa"/>
            <w:tcBorders>
              <w:top w:val="nil"/>
              <w:left w:val="single" w:color="000000" w:sz="8" w:space="0"/>
              <w:bottom w:val="single" w:color="000000" w:sz="4" w:space="0"/>
              <w:right w:val="single" w:color="000000" w:sz="4" w:space="0"/>
            </w:tcBorders>
            <w:shd w:val="clear" w:color="auto" w:fill="FFFFFF"/>
            <w:vAlign w:val="center"/>
          </w:tcPr>
          <w:p w14:paraId="6C29411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w:t>
            </w:r>
          </w:p>
        </w:tc>
        <w:tc>
          <w:tcPr>
            <w:tcW w:w="882" w:type="dxa"/>
            <w:gridSpan w:val="2"/>
            <w:tcBorders>
              <w:top w:val="nil"/>
              <w:left w:val="nil"/>
              <w:bottom w:val="single" w:color="000000" w:sz="4" w:space="0"/>
              <w:right w:val="single" w:color="000000" w:sz="4" w:space="0"/>
            </w:tcBorders>
            <w:shd w:val="clear" w:color="auto" w:fill="FFFFFF"/>
            <w:vAlign w:val="center"/>
          </w:tcPr>
          <w:p w14:paraId="18A0777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600</w:t>
            </w:r>
          </w:p>
        </w:tc>
        <w:tc>
          <w:tcPr>
            <w:tcW w:w="5697" w:type="dxa"/>
            <w:gridSpan w:val="4"/>
            <w:tcBorders>
              <w:top w:val="nil"/>
              <w:left w:val="nil"/>
              <w:bottom w:val="single" w:color="000000" w:sz="4" w:space="0"/>
              <w:right w:val="single" w:color="000000" w:sz="4" w:space="0"/>
            </w:tcBorders>
            <w:shd w:val="clear" w:color="auto" w:fill="FFFFFF"/>
            <w:vAlign w:val="center"/>
          </w:tcPr>
          <w:p w14:paraId="1246B99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安全设施及预埋管线</w:t>
            </w:r>
          </w:p>
        </w:tc>
        <w:tc>
          <w:tcPr>
            <w:tcW w:w="1235" w:type="dxa"/>
            <w:gridSpan w:val="2"/>
            <w:tcBorders>
              <w:top w:val="nil"/>
              <w:left w:val="nil"/>
              <w:bottom w:val="single" w:color="000000" w:sz="4" w:space="0"/>
              <w:right w:val="single" w:color="000000" w:sz="8" w:space="0"/>
            </w:tcBorders>
            <w:shd w:val="clear" w:color="auto" w:fill="FFFFFF"/>
            <w:vAlign w:val="center"/>
          </w:tcPr>
          <w:p w14:paraId="5E2D990C">
            <w:pPr>
              <w:jc w:val="right"/>
              <w:rPr>
                <w:rFonts w:hint="default" w:ascii="Arial Narrow" w:hAnsi="Arial Narrow" w:eastAsia="Arial Narrow" w:cs="Arial Narrow"/>
                <w:i w:val="0"/>
                <w:iCs w:val="0"/>
                <w:color w:val="000000"/>
                <w:sz w:val="16"/>
                <w:szCs w:val="16"/>
                <w:u w:val="none"/>
              </w:rPr>
            </w:pPr>
          </w:p>
        </w:tc>
      </w:tr>
      <w:tr w14:paraId="49077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05" w:type="dxa"/>
            <w:tcBorders>
              <w:top w:val="nil"/>
              <w:left w:val="single" w:color="000000" w:sz="8" w:space="0"/>
              <w:bottom w:val="single" w:color="000000" w:sz="4" w:space="0"/>
              <w:right w:val="single" w:color="000000" w:sz="4" w:space="0"/>
            </w:tcBorders>
            <w:shd w:val="clear" w:color="auto" w:fill="FFFFFF"/>
            <w:vAlign w:val="center"/>
          </w:tcPr>
          <w:p w14:paraId="7A468E7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w:t>
            </w:r>
          </w:p>
        </w:tc>
        <w:tc>
          <w:tcPr>
            <w:tcW w:w="6579" w:type="dxa"/>
            <w:gridSpan w:val="6"/>
            <w:tcBorders>
              <w:top w:val="nil"/>
              <w:left w:val="nil"/>
              <w:bottom w:val="single" w:color="000000" w:sz="4" w:space="0"/>
              <w:right w:val="single" w:color="000000" w:sz="4" w:space="0"/>
            </w:tcBorders>
            <w:shd w:val="clear" w:color="auto" w:fill="FFFFFF"/>
            <w:vAlign w:val="center"/>
          </w:tcPr>
          <w:p w14:paraId="4830DF7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第100章至第700章合计</w:t>
            </w:r>
          </w:p>
        </w:tc>
        <w:tc>
          <w:tcPr>
            <w:tcW w:w="1235" w:type="dxa"/>
            <w:gridSpan w:val="2"/>
            <w:tcBorders>
              <w:top w:val="nil"/>
              <w:left w:val="nil"/>
              <w:bottom w:val="single" w:color="000000" w:sz="4" w:space="0"/>
              <w:right w:val="single" w:color="000000" w:sz="8" w:space="0"/>
            </w:tcBorders>
            <w:shd w:val="clear" w:color="auto" w:fill="FFFFFF"/>
            <w:vAlign w:val="center"/>
          </w:tcPr>
          <w:p w14:paraId="0E41BDA4">
            <w:pPr>
              <w:jc w:val="right"/>
              <w:rPr>
                <w:rFonts w:hint="default" w:ascii="Arial Narrow" w:hAnsi="Arial Narrow" w:eastAsia="Arial Narrow" w:cs="Arial Narrow"/>
                <w:i w:val="0"/>
                <w:iCs w:val="0"/>
                <w:color w:val="000000"/>
                <w:sz w:val="16"/>
                <w:szCs w:val="16"/>
                <w:u w:val="none"/>
              </w:rPr>
            </w:pPr>
          </w:p>
        </w:tc>
      </w:tr>
      <w:tr w14:paraId="18E0A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5" w:type="dxa"/>
            <w:tcBorders>
              <w:top w:val="nil"/>
              <w:left w:val="single" w:color="000000" w:sz="8" w:space="0"/>
              <w:bottom w:val="single" w:color="000000" w:sz="4" w:space="0"/>
              <w:right w:val="single" w:color="000000" w:sz="4" w:space="0"/>
            </w:tcBorders>
            <w:shd w:val="clear" w:color="auto" w:fill="FFFFFF"/>
            <w:vAlign w:val="center"/>
          </w:tcPr>
          <w:p w14:paraId="191B30F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w:t>
            </w:r>
          </w:p>
        </w:tc>
        <w:tc>
          <w:tcPr>
            <w:tcW w:w="6579" w:type="dxa"/>
            <w:gridSpan w:val="6"/>
            <w:tcBorders>
              <w:top w:val="nil"/>
              <w:left w:val="nil"/>
              <w:bottom w:val="single" w:color="000000" w:sz="4" w:space="0"/>
              <w:right w:val="single" w:color="000000" w:sz="4" w:space="0"/>
            </w:tcBorders>
            <w:shd w:val="clear" w:color="auto" w:fill="FFFFFF"/>
            <w:vAlign w:val="center"/>
          </w:tcPr>
          <w:p w14:paraId="50079E0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已包含在清单合计中的材料、工程设备、专业工程暂估价合计</w:t>
            </w:r>
          </w:p>
        </w:tc>
        <w:tc>
          <w:tcPr>
            <w:tcW w:w="1235" w:type="dxa"/>
            <w:gridSpan w:val="2"/>
            <w:tcBorders>
              <w:top w:val="nil"/>
              <w:left w:val="nil"/>
              <w:bottom w:val="single" w:color="000000" w:sz="4" w:space="0"/>
              <w:right w:val="single" w:color="000000" w:sz="8" w:space="0"/>
            </w:tcBorders>
            <w:shd w:val="clear" w:color="auto" w:fill="FFFFFF"/>
            <w:vAlign w:val="center"/>
          </w:tcPr>
          <w:p w14:paraId="6FE614EA">
            <w:pPr>
              <w:jc w:val="right"/>
              <w:rPr>
                <w:rFonts w:hint="default" w:ascii="Arial Narrow" w:hAnsi="Arial Narrow" w:eastAsia="Arial Narrow" w:cs="Arial Narrow"/>
                <w:i w:val="0"/>
                <w:iCs w:val="0"/>
                <w:color w:val="000000"/>
                <w:sz w:val="16"/>
                <w:szCs w:val="16"/>
                <w:u w:val="none"/>
              </w:rPr>
            </w:pPr>
          </w:p>
        </w:tc>
      </w:tr>
      <w:tr w14:paraId="224CE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5" w:type="dxa"/>
            <w:tcBorders>
              <w:top w:val="nil"/>
              <w:left w:val="single" w:color="000000" w:sz="8" w:space="0"/>
              <w:bottom w:val="single" w:color="000000" w:sz="4" w:space="0"/>
              <w:right w:val="single" w:color="000000" w:sz="4" w:space="0"/>
            </w:tcBorders>
            <w:shd w:val="clear" w:color="auto" w:fill="FFFFFF"/>
            <w:vAlign w:val="center"/>
          </w:tcPr>
          <w:p w14:paraId="44B846C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w:t>
            </w:r>
          </w:p>
        </w:tc>
        <w:tc>
          <w:tcPr>
            <w:tcW w:w="6579" w:type="dxa"/>
            <w:gridSpan w:val="6"/>
            <w:tcBorders>
              <w:top w:val="nil"/>
              <w:left w:val="nil"/>
              <w:bottom w:val="single" w:color="000000" w:sz="4" w:space="0"/>
              <w:right w:val="single" w:color="000000" w:sz="4" w:space="0"/>
            </w:tcBorders>
            <w:shd w:val="clear" w:color="auto" w:fill="FFFFFF"/>
            <w:vAlign w:val="center"/>
          </w:tcPr>
          <w:p w14:paraId="003C228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清单合计减去材料、工程设备、专业工程暂估价合计</w:t>
            </w:r>
          </w:p>
        </w:tc>
        <w:tc>
          <w:tcPr>
            <w:tcW w:w="1235" w:type="dxa"/>
            <w:gridSpan w:val="2"/>
            <w:tcBorders>
              <w:top w:val="nil"/>
              <w:left w:val="nil"/>
              <w:bottom w:val="single" w:color="000000" w:sz="4" w:space="0"/>
              <w:right w:val="single" w:color="000000" w:sz="8" w:space="0"/>
            </w:tcBorders>
            <w:shd w:val="clear" w:color="auto" w:fill="FFFFFF"/>
            <w:vAlign w:val="center"/>
          </w:tcPr>
          <w:p w14:paraId="35F7708F">
            <w:pPr>
              <w:jc w:val="right"/>
              <w:rPr>
                <w:rFonts w:hint="default" w:ascii="Arial Narrow" w:hAnsi="Arial Narrow" w:eastAsia="Arial Narrow" w:cs="Arial Narrow"/>
                <w:i w:val="0"/>
                <w:iCs w:val="0"/>
                <w:color w:val="000000"/>
                <w:sz w:val="16"/>
                <w:szCs w:val="16"/>
                <w:u w:val="none"/>
              </w:rPr>
            </w:pPr>
          </w:p>
        </w:tc>
      </w:tr>
      <w:tr w14:paraId="29D5E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05" w:type="dxa"/>
            <w:tcBorders>
              <w:top w:val="nil"/>
              <w:left w:val="single" w:color="000000" w:sz="8" w:space="0"/>
              <w:bottom w:val="single" w:color="000000" w:sz="4" w:space="0"/>
              <w:right w:val="single" w:color="000000" w:sz="4" w:space="0"/>
            </w:tcBorders>
            <w:shd w:val="clear" w:color="auto" w:fill="FFFFFF"/>
            <w:vAlign w:val="center"/>
          </w:tcPr>
          <w:p w14:paraId="03B3EA8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w:t>
            </w:r>
          </w:p>
        </w:tc>
        <w:tc>
          <w:tcPr>
            <w:tcW w:w="6579" w:type="dxa"/>
            <w:gridSpan w:val="6"/>
            <w:tcBorders>
              <w:top w:val="nil"/>
              <w:left w:val="nil"/>
              <w:bottom w:val="single" w:color="000000" w:sz="4" w:space="0"/>
              <w:right w:val="single" w:color="000000" w:sz="4" w:space="0"/>
            </w:tcBorders>
            <w:shd w:val="clear" w:color="auto" w:fill="FFFFFF"/>
            <w:vAlign w:val="center"/>
          </w:tcPr>
          <w:p w14:paraId="1821D00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计日工合计</w:t>
            </w:r>
          </w:p>
        </w:tc>
        <w:tc>
          <w:tcPr>
            <w:tcW w:w="1235" w:type="dxa"/>
            <w:gridSpan w:val="2"/>
            <w:tcBorders>
              <w:top w:val="nil"/>
              <w:left w:val="nil"/>
              <w:bottom w:val="single" w:color="000000" w:sz="4" w:space="0"/>
              <w:right w:val="single" w:color="000000" w:sz="8" w:space="0"/>
            </w:tcBorders>
            <w:shd w:val="clear" w:color="auto" w:fill="FFFFFF"/>
            <w:vAlign w:val="center"/>
          </w:tcPr>
          <w:p w14:paraId="10CF878E">
            <w:pPr>
              <w:jc w:val="right"/>
              <w:rPr>
                <w:rFonts w:hint="default" w:ascii="Arial Narrow" w:hAnsi="Arial Narrow" w:eastAsia="Arial Narrow" w:cs="Arial Narrow"/>
                <w:i w:val="0"/>
                <w:iCs w:val="0"/>
                <w:color w:val="000000"/>
                <w:sz w:val="16"/>
                <w:szCs w:val="16"/>
                <w:u w:val="none"/>
              </w:rPr>
            </w:pPr>
          </w:p>
        </w:tc>
      </w:tr>
      <w:tr w14:paraId="460D4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05" w:type="dxa"/>
            <w:tcBorders>
              <w:top w:val="nil"/>
              <w:left w:val="single" w:color="000000" w:sz="8" w:space="0"/>
              <w:bottom w:val="single" w:color="000000" w:sz="4" w:space="0"/>
              <w:right w:val="single" w:color="000000" w:sz="4" w:space="0"/>
            </w:tcBorders>
            <w:shd w:val="clear" w:color="auto" w:fill="FFFFFF"/>
            <w:vAlign w:val="center"/>
          </w:tcPr>
          <w:p w14:paraId="53A8274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w:t>
            </w:r>
          </w:p>
        </w:tc>
        <w:tc>
          <w:tcPr>
            <w:tcW w:w="6579" w:type="dxa"/>
            <w:gridSpan w:val="6"/>
            <w:tcBorders>
              <w:top w:val="nil"/>
              <w:left w:val="nil"/>
              <w:bottom w:val="single" w:color="000000" w:sz="4" w:space="0"/>
              <w:right w:val="single" w:color="000000" w:sz="4" w:space="0"/>
            </w:tcBorders>
            <w:shd w:val="clear" w:color="auto" w:fill="FFFFFF"/>
            <w:vAlign w:val="center"/>
          </w:tcPr>
          <w:p w14:paraId="5AD8B91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暂列金额（不含计日工总额）</w:t>
            </w:r>
          </w:p>
        </w:tc>
        <w:tc>
          <w:tcPr>
            <w:tcW w:w="1235" w:type="dxa"/>
            <w:gridSpan w:val="2"/>
            <w:tcBorders>
              <w:top w:val="nil"/>
              <w:left w:val="nil"/>
              <w:bottom w:val="single" w:color="000000" w:sz="4" w:space="0"/>
              <w:right w:val="single" w:color="000000" w:sz="8" w:space="0"/>
            </w:tcBorders>
            <w:shd w:val="clear" w:color="auto" w:fill="FFFFFF"/>
            <w:vAlign w:val="center"/>
          </w:tcPr>
          <w:p w14:paraId="420DEFB9">
            <w:pPr>
              <w:jc w:val="right"/>
              <w:rPr>
                <w:rFonts w:hint="default" w:ascii="Arial Narrow" w:hAnsi="Arial Narrow" w:eastAsia="Arial Narrow" w:cs="Arial Narrow"/>
                <w:i w:val="0"/>
                <w:iCs w:val="0"/>
                <w:color w:val="000000"/>
                <w:sz w:val="16"/>
                <w:szCs w:val="16"/>
                <w:u w:val="none"/>
              </w:rPr>
            </w:pPr>
          </w:p>
        </w:tc>
      </w:tr>
      <w:tr w14:paraId="10CF3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05" w:type="dxa"/>
            <w:tcBorders>
              <w:top w:val="nil"/>
              <w:left w:val="single" w:color="000000" w:sz="8" w:space="0"/>
              <w:bottom w:val="single" w:color="000000" w:sz="4" w:space="0"/>
              <w:right w:val="single" w:color="000000" w:sz="4" w:space="0"/>
            </w:tcBorders>
            <w:shd w:val="clear" w:color="auto" w:fill="FFFFFF"/>
            <w:vAlign w:val="center"/>
          </w:tcPr>
          <w:p w14:paraId="04F4138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w:t>
            </w:r>
          </w:p>
        </w:tc>
        <w:tc>
          <w:tcPr>
            <w:tcW w:w="6579" w:type="dxa"/>
            <w:gridSpan w:val="6"/>
            <w:tcBorders>
              <w:top w:val="nil"/>
              <w:left w:val="nil"/>
              <w:bottom w:val="single" w:color="000000" w:sz="4" w:space="0"/>
              <w:right w:val="single" w:color="000000" w:sz="4" w:space="0"/>
            </w:tcBorders>
            <w:shd w:val="clear" w:color="auto" w:fill="FFFFFF"/>
            <w:vAlign w:val="center"/>
          </w:tcPr>
          <w:p w14:paraId="716B203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投标报价</w:t>
            </w:r>
          </w:p>
        </w:tc>
        <w:tc>
          <w:tcPr>
            <w:tcW w:w="1235" w:type="dxa"/>
            <w:gridSpan w:val="2"/>
            <w:tcBorders>
              <w:top w:val="nil"/>
              <w:left w:val="nil"/>
              <w:bottom w:val="single" w:color="000000" w:sz="4" w:space="0"/>
              <w:right w:val="single" w:color="000000" w:sz="8" w:space="0"/>
            </w:tcBorders>
            <w:shd w:val="clear" w:color="auto" w:fill="FFFFFF"/>
            <w:vAlign w:val="center"/>
          </w:tcPr>
          <w:p w14:paraId="1A471E11">
            <w:pPr>
              <w:jc w:val="right"/>
              <w:rPr>
                <w:rFonts w:hint="default" w:ascii="Arial Narrow" w:hAnsi="Arial Narrow" w:eastAsia="Arial Narrow" w:cs="Arial Narrow"/>
                <w:i w:val="0"/>
                <w:iCs w:val="0"/>
                <w:color w:val="000000"/>
                <w:sz w:val="16"/>
                <w:szCs w:val="16"/>
                <w:u w:val="none"/>
              </w:rPr>
            </w:pPr>
          </w:p>
        </w:tc>
      </w:tr>
      <w:tr w14:paraId="0E84A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90" w:hRule="atLeast"/>
        </w:trPr>
        <w:tc>
          <w:tcPr>
            <w:tcW w:w="705" w:type="dxa"/>
            <w:tcBorders>
              <w:top w:val="nil"/>
              <w:left w:val="single" w:color="000000" w:sz="8" w:space="0"/>
              <w:bottom w:val="single" w:color="000000" w:sz="4" w:space="0"/>
              <w:right w:val="single" w:color="000000" w:sz="4" w:space="0"/>
            </w:tcBorders>
            <w:shd w:val="clear" w:color="auto" w:fill="FFFFFF"/>
            <w:vAlign w:val="center"/>
          </w:tcPr>
          <w:p w14:paraId="0CB2FFF5">
            <w:pPr>
              <w:jc w:val="center"/>
              <w:rPr>
                <w:rFonts w:hint="eastAsia" w:ascii="宋体" w:hAnsi="宋体" w:eastAsia="宋体" w:cs="宋体"/>
                <w:i w:val="0"/>
                <w:iCs w:val="0"/>
                <w:color w:val="000000"/>
                <w:sz w:val="16"/>
                <w:szCs w:val="16"/>
                <w:u w:val="none"/>
              </w:rPr>
            </w:pPr>
          </w:p>
        </w:tc>
        <w:tc>
          <w:tcPr>
            <w:tcW w:w="6579" w:type="dxa"/>
            <w:gridSpan w:val="6"/>
            <w:tcBorders>
              <w:top w:val="nil"/>
              <w:left w:val="nil"/>
              <w:bottom w:val="single" w:color="000000" w:sz="4" w:space="0"/>
              <w:right w:val="single" w:color="000000" w:sz="4" w:space="0"/>
            </w:tcBorders>
            <w:shd w:val="clear" w:color="auto" w:fill="FFFFFF"/>
            <w:vAlign w:val="center"/>
          </w:tcPr>
          <w:p w14:paraId="097E522B">
            <w:pPr>
              <w:jc w:val="center"/>
              <w:rPr>
                <w:rFonts w:hint="eastAsia" w:ascii="宋体" w:hAnsi="宋体" w:eastAsia="宋体" w:cs="宋体"/>
                <w:i w:val="0"/>
                <w:iCs w:val="0"/>
                <w:color w:val="000000"/>
                <w:sz w:val="16"/>
                <w:szCs w:val="16"/>
                <w:u w:val="none"/>
              </w:rPr>
            </w:pPr>
          </w:p>
        </w:tc>
        <w:tc>
          <w:tcPr>
            <w:tcW w:w="1235" w:type="dxa"/>
            <w:gridSpan w:val="2"/>
            <w:tcBorders>
              <w:top w:val="nil"/>
              <w:left w:val="nil"/>
              <w:bottom w:val="single" w:color="000000" w:sz="4" w:space="0"/>
              <w:right w:val="single" w:color="000000" w:sz="8" w:space="0"/>
            </w:tcBorders>
            <w:shd w:val="clear" w:color="auto" w:fill="FFFFFF"/>
            <w:vAlign w:val="center"/>
          </w:tcPr>
          <w:p w14:paraId="0835CEEF">
            <w:pPr>
              <w:jc w:val="right"/>
              <w:rPr>
                <w:rFonts w:hint="default" w:ascii="Arial Narrow" w:hAnsi="Arial Narrow" w:eastAsia="Arial Narrow" w:cs="Arial Narrow"/>
                <w:i w:val="0"/>
                <w:iCs w:val="0"/>
                <w:color w:val="000000"/>
                <w:sz w:val="16"/>
                <w:szCs w:val="16"/>
                <w:u w:val="none"/>
              </w:rPr>
            </w:pPr>
          </w:p>
        </w:tc>
      </w:tr>
      <w:tr w14:paraId="7E07B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4" w:hRule="atLeast"/>
        </w:trPr>
        <w:tc>
          <w:tcPr>
            <w:tcW w:w="7284" w:type="dxa"/>
            <w:gridSpan w:val="7"/>
            <w:tcBorders>
              <w:top w:val="single" w:color="000000" w:sz="8" w:space="0"/>
              <w:left w:val="nil"/>
              <w:bottom w:val="nil"/>
              <w:right w:val="nil"/>
            </w:tcBorders>
            <w:shd w:val="clear" w:color="auto" w:fill="FFFFFF"/>
            <w:vAlign w:val="center"/>
          </w:tcPr>
          <w:p w14:paraId="4B108106">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清单   第 1 页</w:t>
            </w:r>
          </w:p>
        </w:tc>
        <w:tc>
          <w:tcPr>
            <w:tcW w:w="1235" w:type="dxa"/>
            <w:gridSpan w:val="2"/>
            <w:tcBorders>
              <w:top w:val="single" w:color="000000" w:sz="8" w:space="0"/>
              <w:left w:val="nil"/>
              <w:bottom w:val="nil"/>
              <w:right w:val="nil"/>
            </w:tcBorders>
            <w:shd w:val="clear" w:color="auto" w:fill="FFFFFF"/>
            <w:vAlign w:val="center"/>
          </w:tcPr>
          <w:p w14:paraId="3E9B03AD">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共 1 页</w:t>
            </w:r>
          </w:p>
        </w:tc>
      </w:tr>
      <w:tr w14:paraId="1D398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518" w:type="dxa"/>
            <w:gridSpan w:val="9"/>
            <w:tcBorders>
              <w:top w:val="nil"/>
              <w:left w:val="nil"/>
              <w:bottom w:val="nil"/>
              <w:right w:val="nil"/>
            </w:tcBorders>
            <w:shd w:val="clear" w:color="auto" w:fill="FFFFFF"/>
            <w:vAlign w:val="top"/>
          </w:tcPr>
          <w:p w14:paraId="1A0DBF4E">
            <w:pPr>
              <w:keepNext w:val="0"/>
              <w:keepLines w:val="0"/>
              <w:widowControl/>
              <w:suppressLineNumbers w:val="0"/>
              <w:jc w:val="center"/>
              <w:textAlignment w:val="top"/>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工程量清单表</w:t>
            </w:r>
          </w:p>
        </w:tc>
      </w:tr>
      <w:tr w14:paraId="42475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4639" w:type="dxa"/>
            <w:gridSpan w:val="4"/>
            <w:tcBorders>
              <w:top w:val="nil"/>
              <w:left w:val="nil"/>
              <w:bottom w:val="nil"/>
              <w:right w:val="nil"/>
            </w:tcBorders>
            <w:shd w:val="clear" w:color="auto" w:fill="FFFFFF"/>
            <w:vAlign w:val="center"/>
          </w:tcPr>
          <w:p w14:paraId="4C42AD87">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合同段：安阳县Y011王豆线改建工程</w:t>
            </w:r>
          </w:p>
        </w:tc>
        <w:tc>
          <w:tcPr>
            <w:tcW w:w="2821" w:type="dxa"/>
            <w:gridSpan w:val="4"/>
            <w:tcBorders>
              <w:top w:val="nil"/>
              <w:left w:val="nil"/>
              <w:bottom w:val="nil"/>
              <w:right w:val="nil"/>
            </w:tcBorders>
            <w:shd w:val="clear" w:color="auto" w:fill="FFFFFF"/>
            <w:vAlign w:val="center"/>
          </w:tcPr>
          <w:p w14:paraId="7DE35593">
            <w:pPr>
              <w:jc w:val="right"/>
              <w:rPr>
                <w:rFonts w:hint="eastAsia" w:ascii="宋体" w:hAnsi="宋体" w:eastAsia="宋体" w:cs="宋体"/>
                <w:i w:val="0"/>
                <w:iCs w:val="0"/>
                <w:color w:val="000000"/>
                <w:sz w:val="16"/>
                <w:szCs w:val="16"/>
                <w:u w:val="none"/>
              </w:rPr>
            </w:pPr>
          </w:p>
        </w:tc>
        <w:tc>
          <w:tcPr>
            <w:tcW w:w="1058" w:type="dxa"/>
            <w:tcBorders>
              <w:top w:val="nil"/>
              <w:left w:val="nil"/>
              <w:bottom w:val="nil"/>
              <w:right w:val="nil"/>
            </w:tcBorders>
            <w:shd w:val="clear" w:color="auto" w:fill="FFFFFF"/>
            <w:vAlign w:val="center"/>
          </w:tcPr>
          <w:p w14:paraId="73CFB357">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标表2</w:t>
            </w:r>
          </w:p>
        </w:tc>
      </w:tr>
      <w:tr w14:paraId="4684D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8518" w:type="dxa"/>
            <w:gridSpan w:val="9"/>
            <w:tcBorders>
              <w:top w:val="single" w:color="000000" w:sz="8" w:space="0"/>
              <w:left w:val="single" w:color="000000" w:sz="8" w:space="0"/>
              <w:bottom w:val="single" w:color="000000" w:sz="4" w:space="0"/>
              <w:right w:val="single" w:color="000000" w:sz="8" w:space="0"/>
            </w:tcBorders>
            <w:shd w:val="clear" w:color="auto" w:fill="FFFFFF"/>
            <w:vAlign w:val="center"/>
          </w:tcPr>
          <w:p w14:paraId="5F1EA65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清单  第100章  总 则</w:t>
            </w:r>
          </w:p>
        </w:tc>
      </w:tr>
      <w:tr w14:paraId="34D16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882" w:type="dxa"/>
            <w:gridSpan w:val="2"/>
            <w:tcBorders>
              <w:top w:val="nil"/>
              <w:left w:val="single" w:color="000000" w:sz="8" w:space="0"/>
              <w:bottom w:val="single" w:color="000000" w:sz="4" w:space="0"/>
              <w:right w:val="single" w:color="000000" w:sz="4" w:space="0"/>
            </w:tcBorders>
            <w:shd w:val="clear" w:color="auto" w:fill="FFFFFF"/>
            <w:vAlign w:val="center"/>
          </w:tcPr>
          <w:p w14:paraId="55FBC44F">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子目号</w:t>
            </w:r>
          </w:p>
        </w:tc>
        <w:tc>
          <w:tcPr>
            <w:tcW w:w="3757" w:type="dxa"/>
            <w:gridSpan w:val="2"/>
            <w:tcBorders>
              <w:top w:val="nil"/>
              <w:left w:val="nil"/>
              <w:bottom w:val="single" w:color="000000" w:sz="4" w:space="0"/>
              <w:right w:val="single" w:color="000000" w:sz="4" w:space="0"/>
            </w:tcBorders>
            <w:shd w:val="clear" w:color="auto" w:fill="FFFFFF"/>
            <w:vAlign w:val="center"/>
          </w:tcPr>
          <w:p w14:paraId="3085A15A">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子目名称</w:t>
            </w:r>
          </w:p>
        </w:tc>
        <w:tc>
          <w:tcPr>
            <w:tcW w:w="705" w:type="dxa"/>
            <w:tcBorders>
              <w:top w:val="nil"/>
              <w:left w:val="nil"/>
              <w:bottom w:val="single" w:color="000000" w:sz="4" w:space="0"/>
              <w:right w:val="single" w:color="000000" w:sz="4" w:space="0"/>
            </w:tcBorders>
            <w:shd w:val="clear" w:color="auto" w:fill="FFFFFF"/>
            <w:vAlign w:val="center"/>
          </w:tcPr>
          <w:p w14:paraId="2E7FED6E">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单位</w:t>
            </w:r>
          </w:p>
        </w:tc>
        <w:tc>
          <w:tcPr>
            <w:tcW w:w="1058" w:type="dxa"/>
            <w:tcBorders>
              <w:top w:val="nil"/>
              <w:left w:val="nil"/>
              <w:bottom w:val="single" w:color="000000" w:sz="4" w:space="0"/>
              <w:right w:val="single" w:color="000000" w:sz="4" w:space="0"/>
            </w:tcBorders>
            <w:shd w:val="clear" w:color="auto" w:fill="FFFFFF"/>
            <w:vAlign w:val="center"/>
          </w:tcPr>
          <w:p w14:paraId="5ED98E04">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数量</w:t>
            </w:r>
          </w:p>
        </w:tc>
        <w:tc>
          <w:tcPr>
            <w:tcW w:w="1058" w:type="dxa"/>
            <w:gridSpan w:val="2"/>
            <w:tcBorders>
              <w:top w:val="nil"/>
              <w:left w:val="nil"/>
              <w:bottom w:val="single" w:color="000000" w:sz="4" w:space="0"/>
              <w:right w:val="single" w:color="000000" w:sz="4" w:space="0"/>
            </w:tcBorders>
            <w:shd w:val="clear" w:color="auto" w:fill="FFFFFF"/>
            <w:vAlign w:val="center"/>
          </w:tcPr>
          <w:p w14:paraId="2C20882A">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单价</w:t>
            </w:r>
          </w:p>
        </w:tc>
        <w:tc>
          <w:tcPr>
            <w:tcW w:w="1058" w:type="dxa"/>
            <w:tcBorders>
              <w:top w:val="nil"/>
              <w:left w:val="nil"/>
              <w:bottom w:val="single" w:color="000000" w:sz="4" w:space="0"/>
              <w:right w:val="single" w:color="000000" w:sz="8" w:space="0"/>
            </w:tcBorders>
            <w:shd w:val="clear" w:color="auto" w:fill="FFFFFF"/>
            <w:vAlign w:val="center"/>
          </w:tcPr>
          <w:p w14:paraId="04C58467">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合价</w:t>
            </w:r>
          </w:p>
        </w:tc>
      </w:tr>
      <w:tr w14:paraId="2BBF7C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82" w:type="dxa"/>
            <w:gridSpan w:val="2"/>
            <w:tcBorders>
              <w:top w:val="nil"/>
              <w:left w:val="single" w:color="000000" w:sz="8" w:space="0"/>
              <w:bottom w:val="single" w:color="000000" w:sz="4" w:space="0"/>
              <w:right w:val="single" w:color="000000" w:sz="4" w:space="0"/>
            </w:tcBorders>
            <w:shd w:val="clear" w:color="auto" w:fill="FFFFFF"/>
            <w:vAlign w:val="center"/>
          </w:tcPr>
          <w:p w14:paraId="08B030D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101</w:t>
            </w:r>
          </w:p>
        </w:tc>
        <w:tc>
          <w:tcPr>
            <w:tcW w:w="3757" w:type="dxa"/>
            <w:gridSpan w:val="2"/>
            <w:tcBorders>
              <w:top w:val="nil"/>
              <w:left w:val="nil"/>
              <w:bottom w:val="single" w:color="000000" w:sz="4" w:space="0"/>
              <w:right w:val="single" w:color="000000" w:sz="4" w:space="0"/>
            </w:tcBorders>
            <w:shd w:val="clear" w:color="auto" w:fill="FFFFFF"/>
            <w:vAlign w:val="center"/>
          </w:tcPr>
          <w:p w14:paraId="0ADCE603">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通则</w:t>
            </w:r>
          </w:p>
        </w:tc>
        <w:tc>
          <w:tcPr>
            <w:tcW w:w="705" w:type="dxa"/>
            <w:tcBorders>
              <w:top w:val="nil"/>
              <w:left w:val="nil"/>
              <w:bottom w:val="single" w:color="000000" w:sz="4" w:space="0"/>
              <w:right w:val="single" w:color="000000" w:sz="4" w:space="0"/>
            </w:tcBorders>
            <w:shd w:val="clear" w:color="auto" w:fill="FFFFFF"/>
            <w:vAlign w:val="center"/>
          </w:tcPr>
          <w:p w14:paraId="42387653">
            <w:pPr>
              <w:jc w:val="center"/>
              <w:rPr>
                <w:rFonts w:hint="eastAsia" w:ascii="宋体" w:hAnsi="宋体" w:eastAsia="宋体" w:cs="宋体"/>
                <w:i w:val="0"/>
                <w:iCs w:val="0"/>
                <w:color w:val="000000"/>
                <w:sz w:val="16"/>
                <w:szCs w:val="16"/>
                <w:u w:val="none"/>
              </w:rPr>
            </w:pPr>
          </w:p>
        </w:tc>
        <w:tc>
          <w:tcPr>
            <w:tcW w:w="1058" w:type="dxa"/>
            <w:tcBorders>
              <w:top w:val="nil"/>
              <w:left w:val="nil"/>
              <w:bottom w:val="single" w:color="000000" w:sz="4" w:space="0"/>
              <w:right w:val="single" w:color="000000" w:sz="4" w:space="0"/>
            </w:tcBorders>
            <w:shd w:val="clear" w:color="auto" w:fill="FFFFFF"/>
            <w:vAlign w:val="center"/>
          </w:tcPr>
          <w:p w14:paraId="0947123B">
            <w:pPr>
              <w:jc w:val="right"/>
              <w:rPr>
                <w:rFonts w:hint="eastAsia" w:ascii="Arial Narrow" w:hAnsi="Arial Narrow" w:eastAsia="Arial Narrow" w:cs="Arial Narrow"/>
                <w:i w:val="0"/>
                <w:iCs w:val="0"/>
                <w:color w:val="000000"/>
                <w:sz w:val="16"/>
                <w:szCs w:val="16"/>
                <w:u w:val="none"/>
              </w:rPr>
            </w:pPr>
          </w:p>
        </w:tc>
        <w:tc>
          <w:tcPr>
            <w:tcW w:w="1058" w:type="dxa"/>
            <w:gridSpan w:val="2"/>
            <w:tcBorders>
              <w:top w:val="nil"/>
              <w:left w:val="nil"/>
              <w:bottom w:val="single" w:color="000000" w:sz="4" w:space="0"/>
              <w:right w:val="single" w:color="000000" w:sz="4" w:space="0"/>
            </w:tcBorders>
            <w:shd w:val="clear" w:color="auto" w:fill="FFFFFF"/>
            <w:vAlign w:val="center"/>
          </w:tcPr>
          <w:p w14:paraId="1CA24335">
            <w:pPr>
              <w:jc w:val="right"/>
              <w:rPr>
                <w:rFonts w:hint="default" w:ascii="Arial Narrow" w:hAnsi="Arial Narrow" w:eastAsia="Arial Narrow" w:cs="Arial Narrow"/>
                <w:i w:val="0"/>
                <w:iCs w:val="0"/>
                <w:color w:val="000000"/>
                <w:sz w:val="16"/>
                <w:szCs w:val="16"/>
                <w:u w:val="none"/>
              </w:rPr>
            </w:pPr>
          </w:p>
        </w:tc>
        <w:tc>
          <w:tcPr>
            <w:tcW w:w="1058" w:type="dxa"/>
            <w:tcBorders>
              <w:top w:val="nil"/>
              <w:left w:val="nil"/>
              <w:bottom w:val="single" w:color="000000" w:sz="4" w:space="0"/>
              <w:right w:val="single" w:color="000000" w:sz="8" w:space="0"/>
            </w:tcBorders>
            <w:shd w:val="clear" w:color="auto" w:fill="FFFFFF"/>
            <w:vAlign w:val="center"/>
          </w:tcPr>
          <w:p w14:paraId="6471F3E5">
            <w:pPr>
              <w:jc w:val="right"/>
              <w:rPr>
                <w:rFonts w:hint="default" w:ascii="Arial Narrow" w:hAnsi="Arial Narrow" w:eastAsia="Arial Narrow" w:cs="Arial Narrow"/>
                <w:i w:val="0"/>
                <w:iCs w:val="0"/>
                <w:color w:val="000000"/>
                <w:sz w:val="16"/>
                <w:szCs w:val="16"/>
                <w:u w:val="none"/>
              </w:rPr>
            </w:pPr>
          </w:p>
        </w:tc>
      </w:tr>
      <w:tr w14:paraId="76CC7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82" w:type="dxa"/>
            <w:gridSpan w:val="2"/>
            <w:tcBorders>
              <w:top w:val="nil"/>
              <w:left w:val="single" w:color="000000" w:sz="8" w:space="0"/>
              <w:bottom w:val="single" w:color="000000" w:sz="4" w:space="0"/>
              <w:right w:val="single" w:color="000000" w:sz="4" w:space="0"/>
            </w:tcBorders>
            <w:shd w:val="clear" w:color="auto" w:fill="FFFFFF"/>
            <w:vAlign w:val="center"/>
          </w:tcPr>
          <w:p w14:paraId="49AC6DB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101-1</w:t>
            </w:r>
          </w:p>
        </w:tc>
        <w:tc>
          <w:tcPr>
            <w:tcW w:w="3757" w:type="dxa"/>
            <w:gridSpan w:val="2"/>
            <w:tcBorders>
              <w:top w:val="nil"/>
              <w:left w:val="nil"/>
              <w:bottom w:val="single" w:color="000000" w:sz="4" w:space="0"/>
              <w:right w:val="single" w:color="000000" w:sz="4" w:space="0"/>
            </w:tcBorders>
            <w:shd w:val="clear" w:color="auto" w:fill="FFFFFF"/>
            <w:vAlign w:val="center"/>
          </w:tcPr>
          <w:p w14:paraId="3CE7365E">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保险费</w:t>
            </w:r>
          </w:p>
        </w:tc>
        <w:tc>
          <w:tcPr>
            <w:tcW w:w="705" w:type="dxa"/>
            <w:tcBorders>
              <w:top w:val="nil"/>
              <w:left w:val="nil"/>
              <w:bottom w:val="single" w:color="000000" w:sz="4" w:space="0"/>
              <w:right w:val="single" w:color="000000" w:sz="4" w:space="0"/>
            </w:tcBorders>
            <w:shd w:val="clear" w:color="auto" w:fill="FFFFFF"/>
            <w:vAlign w:val="center"/>
          </w:tcPr>
          <w:p w14:paraId="54DC10A6">
            <w:pPr>
              <w:jc w:val="center"/>
              <w:rPr>
                <w:rFonts w:hint="eastAsia" w:ascii="宋体" w:hAnsi="宋体" w:eastAsia="宋体" w:cs="宋体"/>
                <w:i w:val="0"/>
                <w:iCs w:val="0"/>
                <w:color w:val="000000"/>
                <w:sz w:val="16"/>
                <w:szCs w:val="16"/>
                <w:u w:val="none"/>
              </w:rPr>
            </w:pPr>
          </w:p>
        </w:tc>
        <w:tc>
          <w:tcPr>
            <w:tcW w:w="1058" w:type="dxa"/>
            <w:tcBorders>
              <w:top w:val="nil"/>
              <w:left w:val="nil"/>
              <w:bottom w:val="single" w:color="000000" w:sz="4" w:space="0"/>
              <w:right w:val="single" w:color="000000" w:sz="4" w:space="0"/>
            </w:tcBorders>
            <w:shd w:val="clear" w:color="auto" w:fill="FFFFFF"/>
            <w:vAlign w:val="center"/>
          </w:tcPr>
          <w:p w14:paraId="1215759B">
            <w:pPr>
              <w:jc w:val="right"/>
              <w:rPr>
                <w:rFonts w:hint="default" w:ascii="Arial Narrow" w:hAnsi="Arial Narrow" w:eastAsia="Arial Narrow" w:cs="Arial Narrow"/>
                <w:i w:val="0"/>
                <w:iCs w:val="0"/>
                <w:color w:val="000000"/>
                <w:sz w:val="16"/>
                <w:szCs w:val="16"/>
                <w:u w:val="none"/>
              </w:rPr>
            </w:pPr>
          </w:p>
        </w:tc>
        <w:tc>
          <w:tcPr>
            <w:tcW w:w="1058" w:type="dxa"/>
            <w:gridSpan w:val="2"/>
            <w:tcBorders>
              <w:top w:val="nil"/>
              <w:left w:val="nil"/>
              <w:bottom w:val="single" w:color="000000" w:sz="4" w:space="0"/>
              <w:right w:val="single" w:color="000000" w:sz="4" w:space="0"/>
            </w:tcBorders>
            <w:shd w:val="clear" w:color="auto" w:fill="FFFFFF"/>
            <w:vAlign w:val="center"/>
          </w:tcPr>
          <w:p w14:paraId="4E49FB7F">
            <w:pPr>
              <w:jc w:val="right"/>
              <w:rPr>
                <w:rFonts w:hint="default" w:ascii="Arial Narrow" w:hAnsi="Arial Narrow" w:eastAsia="Arial Narrow" w:cs="Arial Narrow"/>
                <w:i w:val="0"/>
                <w:iCs w:val="0"/>
                <w:color w:val="000000"/>
                <w:sz w:val="16"/>
                <w:szCs w:val="16"/>
                <w:u w:val="none"/>
              </w:rPr>
            </w:pPr>
          </w:p>
        </w:tc>
        <w:tc>
          <w:tcPr>
            <w:tcW w:w="1058" w:type="dxa"/>
            <w:tcBorders>
              <w:top w:val="nil"/>
              <w:left w:val="nil"/>
              <w:bottom w:val="single" w:color="000000" w:sz="4" w:space="0"/>
              <w:right w:val="single" w:color="000000" w:sz="8" w:space="0"/>
            </w:tcBorders>
            <w:shd w:val="clear" w:color="auto" w:fill="FFFFFF"/>
            <w:vAlign w:val="center"/>
          </w:tcPr>
          <w:p w14:paraId="2ED2956F">
            <w:pPr>
              <w:jc w:val="right"/>
              <w:rPr>
                <w:rFonts w:hint="default" w:ascii="Arial Narrow" w:hAnsi="Arial Narrow" w:eastAsia="Arial Narrow" w:cs="Arial Narrow"/>
                <w:i w:val="0"/>
                <w:iCs w:val="0"/>
                <w:color w:val="000000"/>
                <w:sz w:val="16"/>
                <w:szCs w:val="16"/>
                <w:u w:val="none"/>
              </w:rPr>
            </w:pPr>
          </w:p>
        </w:tc>
      </w:tr>
      <w:tr w14:paraId="0D292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82" w:type="dxa"/>
            <w:gridSpan w:val="2"/>
            <w:tcBorders>
              <w:top w:val="nil"/>
              <w:left w:val="single" w:color="000000" w:sz="8" w:space="0"/>
              <w:bottom w:val="single" w:color="000000" w:sz="4" w:space="0"/>
              <w:right w:val="single" w:color="000000" w:sz="4" w:space="0"/>
            </w:tcBorders>
            <w:shd w:val="clear" w:color="auto" w:fill="FFFFFF"/>
            <w:vAlign w:val="center"/>
          </w:tcPr>
          <w:p w14:paraId="2FC6BB2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-a</w:t>
            </w:r>
          </w:p>
        </w:tc>
        <w:tc>
          <w:tcPr>
            <w:tcW w:w="3757" w:type="dxa"/>
            <w:gridSpan w:val="2"/>
            <w:tcBorders>
              <w:top w:val="nil"/>
              <w:left w:val="nil"/>
              <w:bottom w:val="single" w:color="000000" w:sz="4" w:space="0"/>
              <w:right w:val="single" w:color="000000" w:sz="4" w:space="0"/>
            </w:tcBorders>
            <w:shd w:val="clear" w:color="auto" w:fill="FFFFFF"/>
            <w:vAlign w:val="center"/>
          </w:tcPr>
          <w:p w14:paraId="2D4E9D45">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按合同条款规定，提供建筑工程一切险</w:t>
            </w:r>
          </w:p>
        </w:tc>
        <w:tc>
          <w:tcPr>
            <w:tcW w:w="705" w:type="dxa"/>
            <w:tcBorders>
              <w:top w:val="nil"/>
              <w:left w:val="nil"/>
              <w:bottom w:val="single" w:color="000000" w:sz="4" w:space="0"/>
              <w:right w:val="single" w:color="000000" w:sz="4" w:space="0"/>
            </w:tcBorders>
            <w:shd w:val="clear" w:color="auto" w:fill="FFFFFF"/>
            <w:vAlign w:val="center"/>
          </w:tcPr>
          <w:p w14:paraId="78BB343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总额</w:t>
            </w:r>
          </w:p>
        </w:tc>
        <w:tc>
          <w:tcPr>
            <w:tcW w:w="1058" w:type="dxa"/>
            <w:tcBorders>
              <w:top w:val="nil"/>
              <w:left w:val="nil"/>
              <w:bottom w:val="single" w:color="000000" w:sz="4" w:space="0"/>
              <w:right w:val="single" w:color="000000" w:sz="4" w:space="0"/>
            </w:tcBorders>
            <w:shd w:val="clear" w:color="auto" w:fill="FFFFFF"/>
            <w:vAlign w:val="center"/>
          </w:tcPr>
          <w:p w14:paraId="580AC2C5">
            <w:pPr>
              <w:keepNext w:val="0"/>
              <w:keepLines w:val="0"/>
              <w:widowControl/>
              <w:suppressLineNumbers w:val="0"/>
              <w:jc w:val="right"/>
              <w:textAlignment w:val="center"/>
              <w:rPr>
                <w:rFonts w:hint="default" w:ascii="Arial Narrow" w:hAnsi="Arial Narrow" w:eastAsia="Arial Narrow" w:cs="Arial Narrow"/>
                <w:i w:val="0"/>
                <w:iCs w:val="0"/>
                <w:color w:val="000000"/>
                <w:sz w:val="16"/>
                <w:szCs w:val="16"/>
                <w:u w:val="none"/>
              </w:rPr>
            </w:pPr>
            <w:r>
              <w:rPr>
                <w:rFonts w:hint="default" w:ascii="Arial Narrow" w:hAnsi="Arial Narrow" w:eastAsia="Arial Narrow" w:cs="Arial Narrow"/>
                <w:i w:val="0"/>
                <w:iCs w:val="0"/>
                <w:color w:val="000000"/>
                <w:kern w:val="0"/>
                <w:sz w:val="16"/>
                <w:szCs w:val="16"/>
                <w:u w:val="none"/>
                <w:lang w:val="en-US" w:eastAsia="zh-CN" w:bidi="ar"/>
              </w:rPr>
              <w:t>1</w:t>
            </w:r>
          </w:p>
        </w:tc>
        <w:tc>
          <w:tcPr>
            <w:tcW w:w="1058" w:type="dxa"/>
            <w:gridSpan w:val="2"/>
            <w:tcBorders>
              <w:top w:val="nil"/>
              <w:left w:val="nil"/>
              <w:bottom w:val="single" w:color="000000" w:sz="4" w:space="0"/>
              <w:right w:val="single" w:color="000000" w:sz="4" w:space="0"/>
            </w:tcBorders>
            <w:shd w:val="clear" w:color="auto" w:fill="FFFFFF"/>
            <w:vAlign w:val="center"/>
          </w:tcPr>
          <w:p w14:paraId="0B68C3B0">
            <w:pPr>
              <w:jc w:val="right"/>
              <w:rPr>
                <w:rFonts w:hint="default" w:ascii="Arial Narrow" w:hAnsi="Arial Narrow" w:eastAsia="Arial Narrow" w:cs="Arial Narrow"/>
                <w:i w:val="0"/>
                <w:iCs w:val="0"/>
                <w:color w:val="000000"/>
                <w:sz w:val="16"/>
                <w:szCs w:val="16"/>
                <w:u w:val="none"/>
              </w:rPr>
            </w:pPr>
          </w:p>
        </w:tc>
        <w:tc>
          <w:tcPr>
            <w:tcW w:w="1058" w:type="dxa"/>
            <w:tcBorders>
              <w:top w:val="nil"/>
              <w:left w:val="nil"/>
              <w:bottom w:val="single" w:color="000000" w:sz="4" w:space="0"/>
              <w:right w:val="single" w:color="000000" w:sz="8" w:space="0"/>
            </w:tcBorders>
            <w:shd w:val="clear" w:color="auto" w:fill="FFFFFF"/>
            <w:vAlign w:val="center"/>
          </w:tcPr>
          <w:p w14:paraId="661E1B30">
            <w:pPr>
              <w:jc w:val="right"/>
              <w:rPr>
                <w:rFonts w:hint="default" w:ascii="Arial Narrow" w:hAnsi="Arial Narrow" w:eastAsia="Arial Narrow" w:cs="Arial Narrow"/>
                <w:i w:val="0"/>
                <w:iCs w:val="0"/>
                <w:color w:val="000000"/>
                <w:sz w:val="16"/>
                <w:szCs w:val="16"/>
                <w:u w:val="none"/>
              </w:rPr>
            </w:pPr>
          </w:p>
        </w:tc>
      </w:tr>
      <w:tr w14:paraId="6BC6E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2" w:type="dxa"/>
            <w:gridSpan w:val="2"/>
            <w:tcBorders>
              <w:top w:val="nil"/>
              <w:left w:val="single" w:color="000000" w:sz="8" w:space="0"/>
              <w:bottom w:val="single" w:color="000000" w:sz="4" w:space="0"/>
              <w:right w:val="single" w:color="000000" w:sz="4" w:space="0"/>
            </w:tcBorders>
            <w:shd w:val="clear" w:color="auto" w:fill="FFFFFF"/>
            <w:vAlign w:val="center"/>
          </w:tcPr>
          <w:p w14:paraId="579D895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-b</w:t>
            </w:r>
          </w:p>
        </w:tc>
        <w:tc>
          <w:tcPr>
            <w:tcW w:w="3757" w:type="dxa"/>
            <w:gridSpan w:val="2"/>
            <w:tcBorders>
              <w:top w:val="nil"/>
              <w:left w:val="nil"/>
              <w:bottom w:val="single" w:color="000000" w:sz="4" w:space="0"/>
              <w:right w:val="single" w:color="000000" w:sz="4" w:space="0"/>
            </w:tcBorders>
            <w:shd w:val="clear" w:color="auto" w:fill="FFFFFF"/>
            <w:vAlign w:val="center"/>
          </w:tcPr>
          <w:p w14:paraId="26D1568E">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按合同条款规定，提供第三者责任险</w:t>
            </w:r>
          </w:p>
        </w:tc>
        <w:tc>
          <w:tcPr>
            <w:tcW w:w="705" w:type="dxa"/>
            <w:tcBorders>
              <w:top w:val="nil"/>
              <w:left w:val="nil"/>
              <w:bottom w:val="single" w:color="000000" w:sz="4" w:space="0"/>
              <w:right w:val="single" w:color="000000" w:sz="4" w:space="0"/>
            </w:tcBorders>
            <w:shd w:val="clear" w:color="auto" w:fill="FFFFFF"/>
            <w:vAlign w:val="center"/>
          </w:tcPr>
          <w:p w14:paraId="679EF9E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总额</w:t>
            </w:r>
          </w:p>
        </w:tc>
        <w:tc>
          <w:tcPr>
            <w:tcW w:w="1058" w:type="dxa"/>
            <w:tcBorders>
              <w:top w:val="nil"/>
              <w:left w:val="nil"/>
              <w:bottom w:val="single" w:color="000000" w:sz="4" w:space="0"/>
              <w:right w:val="single" w:color="000000" w:sz="4" w:space="0"/>
            </w:tcBorders>
            <w:shd w:val="clear" w:color="auto" w:fill="FFFFFF"/>
            <w:vAlign w:val="center"/>
          </w:tcPr>
          <w:p w14:paraId="7D1F1C17">
            <w:pPr>
              <w:keepNext w:val="0"/>
              <w:keepLines w:val="0"/>
              <w:widowControl/>
              <w:suppressLineNumbers w:val="0"/>
              <w:jc w:val="right"/>
              <w:textAlignment w:val="center"/>
              <w:rPr>
                <w:rFonts w:hint="default" w:ascii="Arial Narrow" w:hAnsi="Arial Narrow" w:eastAsia="Arial Narrow" w:cs="Arial Narrow"/>
                <w:i w:val="0"/>
                <w:iCs w:val="0"/>
                <w:color w:val="000000"/>
                <w:sz w:val="16"/>
                <w:szCs w:val="16"/>
                <w:u w:val="none"/>
              </w:rPr>
            </w:pPr>
            <w:r>
              <w:rPr>
                <w:rFonts w:hint="default" w:ascii="Arial Narrow" w:hAnsi="Arial Narrow" w:eastAsia="Arial Narrow" w:cs="Arial Narrow"/>
                <w:i w:val="0"/>
                <w:iCs w:val="0"/>
                <w:color w:val="000000"/>
                <w:kern w:val="0"/>
                <w:sz w:val="16"/>
                <w:szCs w:val="16"/>
                <w:u w:val="none"/>
                <w:lang w:val="en-US" w:eastAsia="zh-CN" w:bidi="ar"/>
              </w:rPr>
              <w:t>1</w:t>
            </w:r>
          </w:p>
        </w:tc>
        <w:tc>
          <w:tcPr>
            <w:tcW w:w="1058" w:type="dxa"/>
            <w:gridSpan w:val="2"/>
            <w:tcBorders>
              <w:top w:val="nil"/>
              <w:left w:val="nil"/>
              <w:bottom w:val="single" w:color="000000" w:sz="4" w:space="0"/>
              <w:right w:val="single" w:color="000000" w:sz="4" w:space="0"/>
            </w:tcBorders>
            <w:shd w:val="clear" w:color="auto" w:fill="FFFFFF"/>
            <w:vAlign w:val="center"/>
          </w:tcPr>
          <w:p w14:paraId="677321F1">
            <w:pPr>
              <w:jc w:val="right"/>
              <w:rPr>
                <w:rFonts w:hint="default" w:ascii="Arial Narrow" w:hAnsi="Arial Narrow" w:eastAsia="Arial Narrow" w:cs="Arial Narrow"/>
                <w:i w:val="0"/>
                <w:iCs w:val="0"/>
                <w:color w:val="000000"/>
                <w:sz w:val="16"/>
                <w:szCs w:val="16"/>
                <w:u w:val="none"/>
              </w:rPr>
            </w:pPr>
          </w:p>
        </w:tc>
        <w:tc>
          <w:tcPr>
            <w:tcW w:w="1058" w:type="dxa"/>
            <w:tcBorders>
              <w:top w:val="nil"/>
              <w:left w:val="nil"/>
              <w:bottom w:val="single" w:color="000000" w:sz="4" w:space="0"/>
              <w:right w:val="single" w:color="000000" w:sz="8" w:space="0"/>
            </w:tcBorders>
            <w:shd w:val="clear" w:color="auto" w:fill="FFFFFF"/>
            <w:vAlign w:val="center"/>
          </w:tcPr>
          <w:p w14:paraId="14C07B62">
            <w:pPr>
              <w:jc w:val="right"/>
              <w:rPr>
                <w:rFonts w:hint="default" w:ascii="Arial Narrow" w:hAnsi="Arial Narrow" w:eastAsia="Arial Narrow" w:cs="Arial Narrow"/>
                <w:i w:val="0"/>
                <w:iCs w:val="0"/>
                <w:color w:val="000000"/>
                <w:sz w:val="16"/>
                <w:szCs w:val="16"/>
                <w:u w:val="none"/>
              </w:rPr>
            </w:pPr>
          </w:p>
        </w:tc>
      </w:tr>
      <w:tr w14:paraId="4BAF2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2" w:type="dxa"/>
            <w:gridSpan w:val="2"/>
            <w:tcBorders>
              <w:top w:val="nil"/>
              <w:left w:val="single" w:color="000000" w:sz="8" w:space="0"/>
              <w:bottom w:val="single" w:color="000000" w:sz="4" w:space="0"/>
              <w:right w:val="single" w:color="000000" w:sz="4" w:space="0"/>
            </w:tcBorders>
            <w:shd w:val="clear" w:color="auto" w:fill="FFFFFF"/>
            <w:vAlign w:val="center"/>
          </w:tcPr>
          <w:p w14:paraId="1ED00AC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102</w:t>
            </w:r>
          </w:p>
        </w:tc>
        <w:tc>
          <w:tcPr>
            <w:tcW w:w="3757" w:type="dxa"/>
            <w:gridSpan w:val="2"/>
            <w:tcBorders>
              <w:top w:val="nil"/>
              <w:left w:val="nil"/>
              <w:bottom w:val="single" w:color="000000" w:sz="4" w:space="0"/>
              <w:right w:val="single" w:color="000000" w:sz="4" w:space="0"/>
            </w:tcBorders>
            <w:shd w:val="clear" w:color="auto" w:fill="FFFFFF"/>
            <w:vAlign w:val="center"/>
          </w:tcPr>
          <w:p w14:paraId="47D76535">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工程管理</w:t>
            </w:r>
          </w:p>
        </w:tc>
        <w:tc>
          <w:tcPr>
            <w:tcW w:w="705" w:type="dxa"/>
            <w:tcBorders>
              <w:top w:val="nil"/>
              <w:left w:val="nil"/>
              <w:bottom w:val="single" w:color="000000" w:sz="4" w:space="0"/>
              <w:right w:val="single" w:color="000000" w:sz="4" w:space="0"/>
            </w:tcBorders>
            <w:shd w:val="clear" w:color="auto" w:fill="FFFFFF"/>
            <w:vAlign w:val="center"/>
          </w:tcPr>
          <w:p w14:paraId="4B010D64">
            <w:pPr>
              <w:jc w:val="center"/>
              <w:rPr>
                <w:rFonts w:hint="eastAsia" w:ascii="宋体" w:hAnsi="宋体" w:eastAsia="宋体" w:cs="宋体"/>
                <w:i w:val="0"/>
                <w:iCs w:val="0"/>
                <w:color w:val="000000"/>
                <w:sz w:val="16"/>
                <w:szCs w:val="16"/>
                <w:u w:val="none"/>
              </w:rPr>
            </w:pPr>
          </w:p>
        </w:tc>
        <w:tc>
          <w:tcPr>
            <w:tcW w:w="1058" w:type="dxa"/>
            <w:tcBorders>
              <w:top w:val="nil"/>
              <w:left w:val="nil"/>
              <w:bottom w:val="single" w:color="000000" w:sz="4" w:space="0"/>
              <w:right w:val="single" w:color="000000" w:sz="4" w:space="0"/>
            </w:tcBorders>
            <w:shd w:val="clear" w:color="auto" w:fill="FFFFFF"/>
            <w:vAlign w:val="center"/>
          </w:tcPr>
          <w:p w14:paraId="00EF9388">
            <w:pPr>
              <w:jc w:val="right"/>
              <w:rPr>
                <w:rFonts w:hint="default" w:ascii="Arial Narrow" w:hAnsi="Arial Narrow" w:eastAsia="Arial Narrow" w:cs="Arial Narrow"/>
                <w:i w:val="0"/>
                <w:iCs w:val="0"/>
                <w:color w:val="000000"/>
                <w:sz w:val="16"/>
                <w:szCs w:val="16"/>
                <w:u w:val="none"/>
              </w:rPr>
            </w:pPr>
          </w:p>
        </w:tc>
        <w:tc>
          <w:tcPr>
            <w:tcW w:w="1058" w:type="dxa"/>
            <w:gridSpan w:val="2"/>
            <w:tcBorders>
              <w:top w:val="nil"/>
              <w:left w:val="nil"/>
              <w:bottom w:val="single" w:color="000000" w:sz="4" w:space="0"/>
              <w:right w:val="single" w:color="000000" w:sz="4" w:space="0"/>
            </w:tcBorders>
            <w:shd w:val="clear" w:color="auto" w:fill="FFFFFF"/>
            <w:vAlign w:val="center"/>
          </w:tcPr>
          <w:p w14:paraId="7FC9DE4A">
            <w:pPr>
              <w:jc w:val="right"/>
              <w:rPr>
                <w:rFonts w:hint="default" w:ascii="Arial Narrow" w:hAnsi="Arial Narrow" w:eastAsia="Arial Narrow" w:cs="Arial Narrow"/>
                <w:i w:val="0"/>
                <w:iCs w:val="0"/>
                <w:color w:val="000000"/>
                <w:sz w:val="16"/>
                <w:szCs w:val="16"/>
                <w:u w:val="none"/>
              </w:rPr>
            </w:pPr>
          </w:p>
        </w:tc>
        <w:tc>
          <w:tcPr>
            <w:tcW w:w="1058" w:type="dxa"/>
            <w:tcBorders>
              <w:top w:val="nil"/>
              <w:left w:val="nil"/>
              <w:bottom w:val="single" w:color="000000" w:sz="4" w:space="0"/>
              <w:right w:val="single" w:color="000000" w:sz="8" w:space="0"/>
            </w:tcBorders>
            <w:shd w:val="clear" w:color="auto" w:fill="FFFFFF"/>
            <w:vAlign w:val="center"/>
          </w:tcPr>
          <w:p w14:paraId="48E687B3">
            <w:pPr>
              <w:jc w:val="right"/>
              <w:rPr>
                <w:rFonts w:hint="default" w:ascii="Arial Narrow" w:hAnsi="Arial Narrow" w:eastAsia="Arial Narrow" w:cs="Arial Narrow"/>
                <w:i w:val="0"/>
                <w:iCs w:val="0"/>
                <w:color w:val="000000"/>
                <w:sz w:val="16"/>
                <w:szCs w:val="16"/>
                <w:u w:val="none"/>
              </w:rPr>
            </w:pPr>
          </w:p>
        </w:tc>
      </w:tr>
      <w:tr w14:paraId="21DAB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82" w:type="dxa"/>
            <w:gridSpan w:val="2"/>
            <w:tcBorders>
              <w:top w:val="nil"/>
              <w:left w:val="single" w:color="000000" w:sz="8" w:space="0"/>
              <w:bottom w:val="single" w:color="000000" w:sz="4" w:space="0"/>
              <w:right w:val="single" w:color="000000" w:sz="4" w:space="0"/>
            </w:tcBorders>
            <w:shd w:val="clear" w:color="auto" w:fill="FFFFFF"/>
            <w:vAlign w:val="center"/>
          </w:tcPr>
          <w:p w14:paraId="0ED1A69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102-3</w:t>
            </w:r>
          </w:p>
        </w:tc>
        <w:tc>
          <w:tcPr>
            <w:tcW w:w="3757" w:type="dxa"/>
            <w:gridSpan w:val="2"/>
            <w:tcBorders>
              <w:top w:val="nil"/>
              <w:left w:val="nil"/>
              <w:bottom w:val="single" w:color="000000" w:sz="4" w:space="0"/>
              <w:right w:val="single" w:color="000000" w:sz="4" w:space="0"/>
            </w:tcBorders>
            <w:shd w:val="clear" w:color="auto" w:fill="FFFFFF"/>
            <w:vAlign w:val="center"/>
          </w:tcPr>
          <w:p w14:paraId="2455B6B9">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安全生产费</w:t>
            </w:r>
          </w:p>
        </w:tc>
        <w:tc>
          <w:tcPr>
            <w:tcW w:w="705" w:type="dxa"/>
            <w:tcBorders>
              <w:top w:val="nil"/>
              <w:left w:val="nil"/>
              <w:bottom w:val="single" w:color="000000" w:sz="4" w:space="0"/>
              <w:right w:val="single" w:color="000000" w:sz="4" w:space="0"/>
            </w:tcBorders>
            <w:shd w:val="clear" w:color="auto" w:fill="FFFFFF"/>
            <w:vAlign w:val="center"/>
          </w:tcPr>
          <w:p w14:paraId="0C5AF9B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总额</w:t>
            </w:r>
          </w:p>
        </w:tc>
        <w:tc>
          <w:tcPr>
            <w:tcW w:w="1058" w:type="dxa"/>
            <w:tcBorders>
              <w:top w:val="nil"/>
              <w:left w:val="nil"/>
              <w:bottom w:val="single" w:color="000000" w:sz="4" w:space="0"/>
              <w:right w:val="single" w:color="000000" w:sz="4" w:space="0"/>
            </w:tcBorders>
            <w:shd w:val="clear" w:color="auto" w:fill="FFFFFF"/>
            <w:vAlign w:val="center"/>
          </w:tcPr>
          <w:p w14:paraId="375CE1C2">
            <w:pPr>
              <w:keepNext w:val="0"/>
              <w:keepLines w:val="0"/>
              <w:widowControl/>
              <w:suppressLineNumbers w:val="0"/>
              <w:jc w:val="right"/>
              <w:textAlignment w:val="center"/>
              <w:rPr>
                <w:rFonts w:hint="default" w:ascii="Arial Narrow" w:hAnsi="Arial Narrow" w:eastAsia="Arial Narrow" w:cs="Arial Narrow"/>
                <w:i w:val="0"/>
                <w:iCs w:val="0"/>
                <w:color w:val="000000"/>
                <w:sz w:val="16"/>
                <w:szCs w:val="16"/>
                <w:u w:val="none"/>
              </w:rPr>
            </w:pPr>
            <w:r>
              <w:rPr>
                <w:rFonts w:hint="default" w:ascii="Arial Narrow" w:hAnsi="Arial Narrow" w:eastAsia="Arial Narrow" w:cs="Arial Narrow"/>
                <w:i w:val="0"/>
                <w:iCs w:val="0"/>
                <w:color w:val="000000"/>
                <w:kern w:val="0"/>
                <w:sz w:val="16"/>
                <w:szCs w:val="16"/>
                <w:u w:val="none"/>
                <w:lang w:val="en-US" w:eastAsia="zh-CN" w:bidi="ar"/>
              </w:rPr>
              <w:t>1</w:t>
            </w:r>
          </w:p>
        </w:tc>
        <w:tc>
          <w:tcPr>
            <w:tcW w:w="1058" w:type="dxa"/>
            <w:gridSpan w:val="2"/>
            <w:tcBorders>
              <w:top w:val="nil"/>
              <w:left w:val="nil"/>
              <w:bottom w:val="single" w:color="000000" w:sz="4" w:space="0"/>
              <w:right w:val="single" w:color="000000" w:sz="4" w:space="0"/>
            </w:tcBorders>
            <w:shd w:val="clear" w:color="auto" w:fill="FFFFFF"/>
            <w:vAlign w:val="center"/>
          </w:tcPr>
          <w:p w14:paraId="71B91F4E">
            <w:pPr>
              <w:jc w:val="right"/>
              <w:rPr>
                <w:rFonts w:hint="default" w:ascii="Arial Narrow" w:hAnsi="Arial Narrow" w:eastAsia="Arial Narrow" w:cs="Arial Narrow"/>
                <w:i w:val="0"/>
                <w:iCs w:val="0"/>
                <w:color w:val="000000"/>
                <w:sz w:val="16"/>
                <w:szCs w:val="16"/>
                <w:u w:val="none"/>
              </w:rPr>
            </w:pPr>
          </w:p>
        </w:tc>
        <w:tc>
          <w:tcPr>
            <w:tcW w:w="1058" w:type="dxa"/>
            <w:tcBorders>
              <w:top w:val="nil"/>
              <w:left w:val="nil"/>
              <w:bottom w:val="single" w:color="000000" w:sz="4" w:space="0"/>
              <w:right w:val="single" w:color="000000" w:sz="8" w:space="0"/>
            </w:tcBorders>
            <w:shd w:val="clear" w:color="auto" w:fill="FFFFFF"/>
            <w:vAlign w:val="center"/>
          </w:tcPr>
          <w:p w14:paraId="7A411369">
            <w:pPr>
              <w:jc w:val="right"/>
              <w:rPr>
                <w:rFonts w:hint="default" w:ascii="Arial Narrow" w:hAnsi="Arial Narrow" w:eastAsia="Arial Narrow" w:cs="Arial Narrow"/>
                <w:i w:val="0"/>
                <w:iCs w:val="0"/>
                <w:color w:val="000000"/>
                <w:sz w:val="16"/>
                <w:szCs w:val="16"/>
                <w:u w:val="none"/>
              </w:rPr>
            </w:pPr>
          </w:p>
        </w:tc>
      </w:tr>
      <w:tr w14:paraId="75AD1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90" w:hRule="atLeast"/>
        </w:trPr>
        <w:tc>
          <w:tcPr>
            <w:tcW w:w="882" w:type="dxa"/>
            <w:gridSpan w:val="2"/>
            <w:tcBorders>
              <w:top w:val="nil"/>
              <w:left w:val="single" w:color="000000" w:sz="8" w:space="0"/>
              <w:bottom w:val="single" w:color="000000" w:sz="4" w:space="0"/>
              <w:right w:val="single" w:color="000000" w:sz="4" w:space="0"/>
            </w:tcBorders>
            <w:shd w:val="clear" w:color="auto" w:fill="FFFFFF"/>
            <w:vAlign w:val="center"/>
          </w:tcPr>
          <w:p w14:paraId="7D4529D4">
            <w:pPr>
              <w:jc w:val="center"/>
              <w:rPr>
                <w:rFonts w:hint="eastAsia" w:ascii="宋体" w:hAnsi="宋体" w:eastAsia="宋体" w:cs="宋体"/>
                <w:i w:val="0"/>
                <w:iCs w:val="0"/>
                <w:color w:val="000000"/>
                <w:sz w:val="16"/>
                <w:szCs w:val="16"/>
                <w:u w:val="none"/>
              </w:rPr>
            </w:pPr>
          </w:p>
        </w:tc>
        <w:tc>
          <w:tcPr>
            <w:tcW w:w="3757" w:type="dxa"/>
            <w:gridSpan w:val="2"/>
            <w:tcBorders>
              <w:top w:val="nil"/>
              <w:left w:val="nil"/>
              <w:bottom w:val="single" w:color="000000" w:sz="4" w:space="0"/>
              <w:right w:val="single" w:color="000000" w:sz="4" w:space="0"/>
            </w:tcBorders>
            <w:shd w:val="clear" w:color="auto" w:fill="FFFFFF"/>
            <w:vAlign w:val="center"/>
          </w:tcPr>
          <w:p w14:paraId="180D4D0C">
            <w:pPr>
              <w:jc w:val="left"/>
              <w:rPr>
                <w:rFonts w:hint="eastAsia" w:ascii="宋体" w:hAnsi="宋体" w:eastAsia="宋体" w:cs="宋体"/>
                <w:i w:val="0"/>
                <w:iCs w:val="0"/>
                <w:color w:val="000000"/>
                <w:sz w:val="16"/>
                <w:szCs w:val="16"/>
                <w:u w:val="none"/>
              </w:rPr>
            </w:pPr>
          </w:p>
        </w:tc>
        <w:tc>
          <w:tcPr>
            <w:tcW w:w="705" w:type="dxa"/>
            <w:tcBorders>
              <w:top w:val="nil"/>
              <w:left w:val="nil"/>
              <w:bottom w:val="single" w:color="000000" w:sz="4" w:space="0"/>
              <w:right w:val="single" w:color="000000" w:sz="4" w:space="0"/>
            </w:tcBorders>
            <w:shd w:val="clear" w:color="auto" w:fill="FFFFFF"/>
            <w:vAlign w:val="center"/>
          </w:tcPr>
          <w:p w14:paraId="34AE52BB">
            <w:pPr>
              <w:jc w:val="center"/>
              <w:rPr>
                <w:rFonts w:hint="eastAsia" w:ascii="宋体" w:hAnsi="宋体" w:eastAsia="宋体" w:cs="宋体"/>
                <w:i w:val="0"/>
                <w:iCs w:val="0"/>
                <w:color w:val="000000"/>
                <w:sz w:val="16"/>
                <w:szCs w:val="16"/>
                <w:u w:val="none"/>
              </w:rPr>
            </w:pPr>
          </w:p>
        </w:tc>
        <w:tc>
          <w:tcPr>
            <w:tcW w:w="1058" w:type="dxa"/>
            <w:tcBorders>
              <w:top w:val="nil"/>
              <w:left w:val="nil"/>
              <w:bottom w:val="single" w:color="000000" w:sz="4" w:space="0"/>
              <w:right w:val="single" w:color="000000" w:sz="4" w:space="0"/>
            </w:tcBorders>
            <w:shd w:val="clear" w:color="auto" w:fill="FFFFFF"/>
            <w:vAlign w:val="center"/>
          </w:tcPr>
          <w:p w14:paraId="7B83CD9F">
            <w:pPr>
              <w:jc w:val="right"/>
              <w:rPr>
                <w:rFonts w:hint="default" w:ascii="Arial Narrow" w:hAnsi="Arial Narrow" w:eastAsia="Arial Narrow" w:cs="Arial Narrow"/>
                <w:i w:val="0"/>
                <w:iCs w:val="0"/>
                <w:color w:val="000000"/>
                <w:sz w:val="16"/>
                <w:szCs w:val="16"/>
                <w:u w:val="none"/>
              </w:rPr>
            </w:pPr>
          </w:p>
        </w:tc>
        <w:tc>
          <w:tcPr>
            <w:tcW w:w="1058" w:type="dxa"/>
            <w:gridSpan w:val="2"/>
            <w:tcBorders>
              <w:top w:val="nil"/>
              <w:left w:val="nil"/>
              <w:bottom w:val="single" w:color="000000" w:sz="4" w:space="0"/>
              <w:right w:val="single" w:color="000000" w:sz="4" w:space="0"/>
            </w:tcBorders>
            <w:shd w:val="clear" w:color="auto" w:fill="FFFFFF"/>
            <w:vAlign w:val="center"/>
          </w:tcPr>
          <w:p w14:paraId="4BC7C120">
            <w:pPr>
              <w:jc w:val="right"/>
              <w:rPr>
                <w:rFonts w:hint="default" w:ascii="Arial Narrow" w:hAnsi="Arial Narrow" w:eastAsia="Arial Narrow" w:cs="Arial Narrow"/>
                <w:i w:val="0"/>
                <w:iCs w:val="0"/>
                <w:color w:val="000000"/>
                <w:sz w:val="16"/>
                <w:szCs w:val="16"/>
                <w:u w:val="none"/>
              </w:rPr>
            </w:pPr>
          </w:p>
        </w:tc>
        <w:tc>
          <w:tcPr>
            <w:tcW w:w="1058" w:type="dxa"/>
            <w:tcBorders>
              <w:top w:val="nil"/>
              <w:left w:val="nil"/>
              <w:bottom w:val="single" w:color="000000" w:sz="4" w:space="0"/>
              <w:right w:val="single" w:color="000000" w:sz="8" w:space="0"/>
            </w:tcBorders>
            <w:shd w:val="clear" w:color="auto" w:fill="FFFFFF"/>
            <w:vAlign w:val="center"/>
          </w:tcPr>
          <w:p w14:paraId="49D66585">
            <w:pPr>
              <w:jc w:val="right"/>
              <w:rPr>
                <w:rFonts w:hint="default" w:ascii="Arial Narrow" w:hAnsi="Arial Narrow" w:eastAsia="Arial Narrow" w:cs="Arial Narrow"/>
                <w:i w:val="0"/>
                <w:iCs w:val="0"/>
                <w:color w:val="000000"/>
                <w:sz w:val="16"/>
                <w:szCs w:val="16"/>
                <w:u w:val="none"/>
              </w:rPr>
            </w:pPr>
          </w:p>
        </w:tc>
      </w:tr>
      <w:tr w14:paraId="5D6CD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518" w:type="dxa"/>
            <w:gridSpan w:val="9"/>
            <w:tcBorders>
              <w:top w:val="nil"/>
              <w:left w:val="single" w:color="000000" w:sz="8" w:space="0"/>
              <w:bottom w:val="single" w:color="000000" w:sz="8" w:space="0"/>
              <w:right w:val="single" w:color="000000" w:sz="8" w:space="0"/>
            </w:tcBorders>
            <w:shd w:val="clear" w:color="auto" w:fill="FFFFFF"/>
            <w:vAlign w:val="center"/>
          </w:tcPr>
          <w:p w14:paraId="570CE48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清单  第100章  合计   人民币      元</w:t>
            </w:r>
          </w:p>
        </w:tc>
      </w:tr>
      <w:tr w14:paraId="097F6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460" w:type="dxa"/>
            <w:gridSpan w:val="8"/>
            <w:tcBorders>
              <w:top w:val="single" w:color="000000" w:sz="8" w:space="0"/>
              <w:left w:val="nil"/>
              <w:bottom w:val="nil"/>
              <w:right w:val="nil"/>
            </w:tcBorders>
            <w:shd w:val="clear" w:color="auto" w:fill="FFFFFF"/>
            <w:vAlign w:val="center"/>
          </w:tcPr>
          <w:p w14:paraId="1DD39DE9">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清单   第 1 页</w:t>
            </w:r>
          </w:p>
        </w:tc>
        <w:tc>
          <w:tcPr>
            <w:tcW w:w="1058" w:type="dxa"/>
            <w:tcBorders>
              <w:top w:val="single" w:color="000000" w:sz="8" w:space="0"/>
              <w:left w:val="nil"/>
              <w:bottom w:val="nil"/>
              <w:right w:val="nil"/>
            </w:tcBorders>
            <w:shd w:val="clear" w:color="auto" w:fill="FFFFFF"/>
            <w:vAlign w:val="center"/>
          </w:tcPr>
          <w:p w14:paraId="1D8D176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共 4 页</w:t>
            </w:r>
          </w:p>
        </w:tc>
      </w:tr>
    </w:tbl>
    <w:p w14:paraId="5566884F">
      <w:pPr>
        <w:keepNext w:val="0"/>
        <w:keepLines w:val="0"/>
        <w:widowControl/>
        <w:suppressLineNumbers w:val="0"/>
        <w:jc w:val="center"/>
        <w:textAlignment w:val="top"/>
        <w:rPr>
          <w:rFonts w:hint="eastAsia" w:ascii="宋体" w:hAnsi="宋体" w:eastAsia="宋体" w:cs="宋体"/>
          <w:b/>
          <w:bCs/>
          <w:i w:val="0"/>
          <w:iCs w:val="0"/>
          <w:color w:val="000000"/>
          <w:kern w:val="0"/>
          <w:sz w:val="36"/>
          <w:szCs w:val="36"/>
          <w:u w:val="none"/>
          <w:lang w:val="en-US" w:eastAsia="zh-CN" w:bidi="ar"/>
        </w:rPr>
      </w:pPr>
    </w:p>
    <w:p w14:paraId="4D473EF3">
      <w:pPr>
        <w:keepNext w:val="0"/>
        <w:keepLines w:val="0"/>
        <w:widowControl/>
        <w:suppressLineNumbers w:val="0"/>
        <w:jc w:val="center"/>
        <w:textAlignment w:val="top"/>
        <w:rPr>
          <w:rFonts w:hint="eastAsia" w:ascii="宋体" w:hAnsi="宋体" w:eastAsia="宋体" w:cs="宋体"/>
          <w:b/>
          <w:bCs/>
          <w:i w:val="0"/>
          <w:iCs w:val="0"/>
          <w:color w:val="000000"/>
          <w:kern w:val="0"/>
          <w:sz w:val="36"/>
          <w:szCs w:val="36"/>
          <w:u w:val="none"/>
          <w:lang w:val="en-US" w:eastAsia="zh-CN" w:bidi="ar"/>
        </w:rPr>
      </w:pPr>
    </w:p>
    <w:tbl>
      <w:tblPr>
        <w:tblStyle w:val="24"/>
        <w:tblW w:w="850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81"/>
        <w:gridCol w:w="3750"/>
        <w:gridCol w:w="704"/>
        <w:gridCol w:w="1056"/>
        <w:gridCol w:w="1057"/>
        <w:gridCol w:w="1057"/>
      </w:tblGrid>
      <w:tr w14:paraId="6ED4D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518" w:type="dxa"/>
            <w:gridSpan w:val="6"/>
            <w:tcBorders>
              <w:top w:val="nil"/>
              <w:left w:val="nil"/>
              <w:bottom w:val="nil"/>
              <w:right w:val="nil"/>
            </w:tcBorders>
            <w:shd w:val="clear" w:color="auto" w:fill="FFFFFF"/>
            <w:vAlign w:val="top"/>
          </w:tcPr>
          <w:p w14:paraId="34CB1C7D">
            <w:pPr>
              <w:keepNext w:val="0"/>
              <w:keepLines w:val="0"/>
              <w:widowControl/>
              <w:suppressLineNumbers w:val="0"/>
              <w:jc w:val="center"/>
              <w:textAlignment w:val="top"/>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工程量清单表</w:t>
            </w:r>
          </w:p>
        </w:tc>
      </w:tr>
      <w:tr w14:paraId="760BC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4639" w:type="dxa"/>
            <w:gridSpan w:val="2"/>
            <w:tcBorders>
              <w:top w:val="nil"/>
              <w:left w:val="nil"/>
              <w:bottom w:val="nil"/>
              <w:right w:val="nil"/>
            </w:tcBorders>
            <w:shd w:val="clear" w:color="auto" w:fill="FFFFFF"/>
            <w:vAlign w:val="center"/>
          </w:tcPr>
          <w:p w14:paraId="00EDCFC2">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合同段：安阳县Y011王豆线改建工程</w:t>
            </w:r>
          </w:p>
        </w:tc>
        <w:tc>
          <w:tcPr>
            <w:tcW w:w="2821" w:type="dxa"/>
            <w:gridSpan w:val="3"/>
            <w:tcBorders>
              <w:top w:val="nil"/>
              <w:left w:val="nil"/>
              <w:bottom w:val="nil"/>
              <w:right w:val="nil"/>
            </w:tcBorders>
            <w:shd w:val="clear" w:color="auto" w:fill="FFFFFF"/>
            <w:vAlign w:val="center"/>
          </w:tcPr>
          <w:p w14:paraId="16023823">
            <w:pPr>
              <w:jc w:val="right"/>
              <w:rPr>
                <w:rFonts w:hint="eastAsia" w:ascii="宋体" w:hAnsi="宋体" w:eastAsia="宋体" w:cs="宋体"/>
                <w:i w:val="0"/>
                <w:iCs w:val="0"/>
                <w:color w:val="000000"/>
                <w:sz w:val="16"/>
                <w:szCs w:val="16"/>
                <w:u w:val="none"/>
              </w:rPr>
            </w:pPr>
          </w:p>
        </w:tc>
        <w:tc>
          <w:tcPr>
            <w:tcW w:w="1058" w:type="dxa"/>
            <w:tcBorders>
              <w:top w:val="nil"/>
              <w:left w:val="nil"/>
              <w:bottom w:val="nil"/>
              <w:right w:val="nil"/>
            </w:tcBorders>
            <w:shd w:val="clear" w:color="auto" w:fill="FFFFFF"/>
            <w:vAlign w:val="center"/>
          </w:tcPr>
          <w:p w14:paraId="60D804A8">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标表2</w:t>
            </w:r>
          </w:p>
        </w:tc>
      </w:tr>
      <w:tr w14:paraId="4EDEA1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8518" w:type="dxa"/>
            <w:gridSpan w:val="6"/>
            <w:tcBorders>
              <w:top w:val="single" w:color="000000" w:sz="8" w:space="0"/>
              <w:left w:val="single" w:color="000000" w:sz="8" w:space="0"/>
              <w:bottom w:val="single" w:color="000000" w:sz="4" w:space="0"/>
              <w:right w:val="single" w:color="000000" w:sz="8" w:space="0"/>
            </w:tcBorders>
            <w:shd w:val="clear" w:color="auto" w:fill="FFFFFF"/>
            <w:vAlign w:val="center"/>
          </w:tcPr>
          <w:p w14:paraId="168FEC3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清单  第200章  路 基</w:t>
            </w:r>
          </w:p>
        </w:tc>
      </w:tr>
      <w:tr w14:paraId="2997A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882" w:type="dxa"/>
            <w:tcBorders>
              <w:top w:val="nil"/>
              <w:left w:val="single" w:color="000000" w:sz="8" w:space="0"/>
              <w:bottom w:val="single" w:color="000000" w:sz="4" w:space="0"/>
              <w:right w:val="single" w:color="000000" w:sz="4" w:space="0"/>
            </w:tcBorders>
            <w:shd w:val="clear" w:color="auto" w:fill="FFFFFF"/>
            <w:vAlign w:val="center"/>
          </w:tcPr>
          <w:p w14:paraId="545F593B">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子目号</w:t>
            </w:r>
          </w:p>
        </w:tc>
        <w:tc>
          <w:tcPr>
            <w:tcW w:w="3757" w:type="dxa"/>
            <w:tcBorders>
              <w:top w:val="nil"/>
              <w:left w:val="nil"/>
              <w:bottom w:val="single" w:color="000000" w:sz="4" w:space="0"/>
              <w:right w:val="single" w:color="000000" w:sz="4" w:space="0"/>
            </w:tcBorders>
            <w:shd w:val="clear" w:color="auto" w:fill="FFFFFF"/>
            <w:vAlign w:val="center"/>
          </w:tcPr>
          <w:p w14:paraId="6B33FB99">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子目名称</w:t>
            </w:r>
          </w:p>
        </w:tc>
        <w:tc>
          <w:tcPr>
            <w:tcW w:w="705" w:type="dxa"/>
            <w:tcBorders>
              <w:top w:val="nil"/>
              <w:left w:val="nil"/>
              <w:bottom w:val="single" w:color="000000" w:sz="4" w:space="0"/>
              <w:right w:val="single" w:color="000000" w:sz="4" w:space="0"/>
            </w:tcBorders>
            <w:shd w:val="clear" w:color="auto" w:fill="FFFFFF"/>
            <w:vAlign w:val="center"/>
          </w:tcPr>
          <w:p w14:paraId="6822F4FB">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单位</w:t>
            </w:r>
          </w:p>
        </w:tc>
        <w:tc>
          <w:tcPr>
            <w:tcW w:w="1058" w:type="dxa"/>
            <w:tcBorders>
              <w:top w:val="nil"/>
              <w:left w:val="nil"/>
              <w:bottom w:val="single" w:color="000000" w:sz="4" w:space="0"/>
              <w:right w:val="single" w:color="000000" w:sz="4" w:space="0"/>
            </w:tcBorders>
            <w:shd w:val="clear" w:color="auto" w:fill="FFFFFF"/>
            <w:vAlign w:val="center"/>
          </w:tcPr>
          <w:p w14:paraId="7F9DFC8B">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数量</w:t>
            </w:r>
          </w:p>
        </w:tc>
        <w:tc>
          <w:tcPr>
            <w:tcW w:w="1058" w:type="dxa"/>
            <w:tcBorders>
              <w:top w:val="nil"/>
              <w:left w:val="nil"/>
              <w:bottom w:val="single" w:color="000000" w:sz="4" w:space="0"/>
              <w:right w:val="single" w:color="000000" w:sz="4" w:space="0"/>
            </w:tcBorders>
            <w:shd w:val="clear" w:color="auto" w:fill="FFFFFF"/>
            <w:vAlign w:val="center"/>
          </w:tcPr>
          <w:p w14:paraId="543C81D6">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单价</w:t>
            </w:r>
          </w:p>
        </w:tc>
        <w:tc>
          <w:tcPr>
            <w:tcW w:w="1058" w:type="dxa"/>
            <w:tcBorders>
              <w:top w:val="nil"/>
              <w:left w:val="nil"/>
              <w:bottom w:val="single" w:color="000000" w:sz="4" w:space="0"/>
              <w:right w:val="single" w:color="000000" w:sz="8" w:space="0"/>
            </w:tcBorders>
            <w:shd w:val="clear" w:color="auto" w:fill="FFFFFF"/>
            <w:vAlign w:val="center"/>
          </w:tcPr>
          <w:p w14:paraId="6D4AC9A5">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合价</w:t>
            </w:r>
          </w:p>
        </w:tc>
      </w:tr>
      <w:tr w14:paraId="50A9B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2" w:type="dxa"/>
            <w:tcBorders>
              <w:top w:val="nil"/>
              <w:left w:val="single" w:color="000000" w:sz="8" w:space="0"/>
              <w:bottom w:val="single" w:color="000000" w:sz="4" w:space="0"/>
              <w:right w:val="single" w:color="000000" w:sz="4" w:space="0"/>
            </w:tcBorders>
            <w:shd w:val="clear" w:color="auto" w:fill="FFFFFF"/>
            <w:vAlign w:val="center"/>
          </w:tcPr>
          <w:p w14:paraId="4099603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202</w:t>
            </w:r>
          </w:p>
        </w:tc>
        <w:tc>
          <w:tcPr>
            <w:tcW w:w="3757" w:type="dxa"/>
            <w:tcBorders>
              <w:top w:val="nil"/>
              <w:left w:val="nil"/>
              <w:bottom w:val="single" w:color="000000" w:sz="4" w:space="0"/>
              <w:right w:val="single" w:color="000000" w:sz="4" w:space="0"/>
            </w:tcBorders>
            <w:shd w:val="clear" w:color="auto" w:fill="FFFFFF"/>
            <w:vAlign w:val="center"/>
          </w:tcPr>
          <w:p w14:paraId="7CFC7C20">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场地清理</w:t>
            </w:r>
          </w:p>
        </w:tc>
        <w:tc>
          <w:tcPr>
            <w:tcW w:w="705" w:type="dxa"/>
            <w:tcBorders>
              <w:top w:val="nil"/>
              <w:left w:val="nil"/>
              <w:bottom w:val="single" w:color="000000" w:sz="4" w:space="0"/>
              <w:right w:val="single" w:color="000000" w:sz="4" w:space="0"/>
            </w:tcBorders>
            <w:shd w:val="clear" w:color="auto" w:fill="FFFFFF"/>
            <w:vAlign w:val="center"/>
          </w:tcPr>
          <w:p w14:paraId="24EF0020">
            <w:pPr>
              <w:jc w:val="center"/>
              <w:rPr>
                <w:rFonts w:hint="eastAsia" w:ascii="宋体" w:hAnsi="宋体" w:eastAsia="宋体" w:cs="宋体"/>
                <w:i w:val="0"/>
                <w:iCs w:val="0"/>
                <w:color w:val="000000"/>
                <w:sz w:val="16"/>
                <w:szCs w:val="16"/>
                <w:u w:val="none"/>
              </w:rPr>
            </w:pPr>
          </w:p>
        </w:tc>
        <w:tc>
          <w:tcPr>
            <w:tcW w:w="1058" w:type="dxa"/>
            <w:tcBorders>
              <w:top w:val="nil"/>
              <w:left w:val="nil"/>
              <w:bottom w:val="single" w:color="000000" w:sz="4" w:space="0"/>
              <w:right w:val="single" w:color="000000" w:sz="4" w:space="0"/>
            </w:tcBorders>
            <w:shd w:val="clear" w:color="auto" w:fill="FFFFFF"/>
            <w:vAlign w:val="center"/>
          </w:tcPr>
          <w:p w14:paraId="288A9FB8">
            <w:pPr>
              <w:jc w:val="right"/>
              <w:rPr>
                <w:rFonts w:hint="eastAsia" w:ascii="Arial Narrow" w:hAnsi="Arial Narrow" w:eastAsia="Arial Narrow" w:cs="Arial Narrow"/>
                <w:i w:val="0"/>
                <w:iCs w:val="0"/>
                <w:color w:val="000000"/>
                <w:sz w:val="16"/>
                <w:szCs w:val="16"/>
                <w:u w:val="none"/>
              </w:rPr>
            </w:pPr>
          </w:p>
        </w:tc>
        <w:tc>
          <w:tcPr>
            <w:tcW w:w="1058" w:type="dxa"/>
            <w:tcBorders>
              <w:top w:val="nil"/>
              <w:left w:val="nil"/>
              <w:bottom w:val="single" w:color="000000" w:sz="4" w:space="0"/>
              <w:right w:val="single" w:color="000000" w:sz="4" w:space="0"/>
            </w:tcBorders>
            <w:shd w:val="clear" w:color="auto" w:fill="FFFFFF"/>
            <w:vAlign w:val="center"/>
          </w:tcPr>
          <w:p w14:paraId="735EE78F">
            <w:pPr>
              <w:jc w:val="right"/>
              <w:rPr>
                <w:rFonts w:hint="default" w:ascii="Arial Narrow" w:hAnsi="Arial Narrow" w:eastAsia="Arial Narrow" w:cs="Arial Narrow"/>
                <w:i w:val="0"/>
                <w:iCs w:val="0"/>
                <w:color w:val="000000"/>
                <w:sz w:val="16"/>
                <w:szCs w:val="16"/>
                <w:u w:val="none"/>
              </w:rPr>
            </w:pPr>
          </w:p>
        </w:tc>
        <w:tc>
          <w:tcPr>
            <w:tcW w:w="1058" w:type="dxa"/>
            <w:tcBorders>
              <w:top w:val="nil"/>
              <w:left w:val="nil"/>
              <w:bottom w:val="single" w:color="000000" w:sz="4" w:space="0"/>
              <w:right w:val="single" w:color="000000" w:sz="8" w:space="0"/>
            </w:tcBorders>
            <w:shd w:val="clear" w:color="auto" w:fill="FFFFFF"/>
            <w:vAlign w:val="center"/>
          </w:tcPr>
          <w:p w14:paraId="3CF40F20">
            <w:pPr>
              <w:jc w:val="right"/>
              <w:rPr>
                <w:rFonts w:hint="default" w:ascii="Arial Narrow" w:hAnsi="Arial Narrow" w:eastAsia="Arial Narrow" w:cs="Arial Narrow"/>
                <w:i w:val="0"/>
                <w:iCs w:val="0"/>
                <w:color w:val="000000"/>
                <w:sz w:val="16"/>
                <w:szCs w:val="16"/>
                <w:u w:val="none"/>
              </w:rPr>
            </w:pPr>
          </w:p>
        </w:tc>
      </w:tr>
      <w:tr w14:paraId="6CAF7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82" w:type="dxa"/>
            <w:tcBorders>
              <w:top w:val="nil"/>
              <w:left w:val="single" w:color="000000" w:sz="8" w:space="0"/>
              <w:bottom w:val="single" w:color="000000" w:sz="4" w:space="0"/>
              <w:right w:val="single" w:color="000000" w:sz="4" w:space="0"/>
            </w:tcBorders>
            <w:shd w:val="clear" w:color="auto" w:fill="FFFFFF"/>
            <w:vAlign w:val="center"/>
          </w:tcPr>
          <w:p w14:paraId="317AAC5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202-2</w:t>
            </w:r>
          </w:p>
        </w:tc>
        <w:tc>
          <w:tcPr>
            <w:tcW w:w="3757" w:type="dxa"/>
            <w:tcBorders>
              <w:top w:val="nil"/>
              <w:left w:val="nil"/>
              <w:bottom w:val="single" w:color="000000" w:sz="4" w:space="0"/>
              <w:right w:val="single" w:color="000000" w:sz="4" w:space="0"/>
            </w:tcBorders>
            <w:shd w:val="clear" w:color="auto" w:fill="FFFFFF"/>
            <w:vAlign w:val="center"/>
          </w:tcPr>
          <w:p w14:paraId="0E0E4629">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挖除旧路面</w:t>
            </w:r>
          </w:p>
        </w:tc>
        <w:tc>
          <w:tcPr>
            <w:tcW w:w="705" w:type="dxa"/>
            <w:tcBorders>
              <w:top w:val="nil"/>
              <w:left w:val="nil"/>
              <w:bottom w:val="single" w:color="000000" w:sz="4" w:space="0"/>
              <w:right w:val="single" w:color="000000" w:sz="4" w:space="0"/>
            </w:tcBorders>
            <w:shd w:val="clear" w:color="auto" w:fill="FFFFFF"/>
            <w:vAlign w:val="center"/>
          </w:tcPr>
          <w:p w14:paraId="02B32C89">
            <w:pPr>
              <w:jc w:val="center"/>
              <w:rPr>
                <w:rFonts w:hint="eastAsia" w:ascii="宋体" w:hAnsi="宋体" w:eastAsia="宋体" w:cs="宋体"/>
                <w:i w:val="0"/>
                <w:iCs w:val="0"/>
                <w:color w:val="000000"/>
                <w:sz w:val="16"/>
                <w:szCs w:val="16"/>
                <w:u w:val="none"/>
              </w:rPr>
            </w:pPr>
          </w:p>
        </w:tc>
        <w:tc>
          <w:tcPr>
            <w:tcW w:w="1058" w:type="dxa"/>
            <w:tcBorders>
              <w:top w:val="nil"/>
              <w:left w:val="nil"/>
              <w:bottom w:val="single" w:color="000000" w:sz="4" w:space="0"/>
              <w:right w:val="single" w:color="000000" w:sz="4" w:space="0"/>
            </w:tcBorders>
            <w:shd w:val="clear" w:color="auto" w:fill="FFFFFF"/>
            <w:vAlign w:val="center"/>
          </w:tcPr>
          <w:p w14:paraId="614A48D6">
            <w:pPr>
              <w:jc w:val="right"/>
              <w:rPr>
                <w:rFonts w:hint="default" w:ascii="Arial Narrow" w:hAnsi="Arial Narrow" w:eastAsia="Arial Narrow" w:cs="Arial Narrow"/>
                <w:i w:val="0"/>
                <w:iCs w:val="0"/>
                <w:color w:val="000000"/>
                <w:sz w:val="16"/>
                <w:szCs w:val="16"/>
                <w:u w:val="none"/>
              </w:rPr>
            </w:pPr>
          </w:p>
        </w:tc>
        <w:tc>
          <w:tcPr>
            <w:tcW w:w="1058" w:type="dxa"/>
            <w:tcBorders>
              <w:top w:val="nil"/>
              <w:left w:val="nil"/>
              <w:bottom w:val="single" w:color="000000" w:sz="4" w:space="0"/>
              <w:right w:val="single" w:color="000000" w:sz="4" w:space="0"/>
            </w:tcBorders>
            <w:shd w:val="clear" w:color="auto" w:fill="FFFFFF"/>
            <w:vAlign w:val="center"/>
          </w:tcPr>
          <w:p w14:paraId="4D4CBA68">
            <w:pPr>
              <w:jc w:val="right"/>
              <w:rPr>
                <w:rFonts w:hint="default" w:ascii="Arial Narrow" w:hAnsi="Arial Narrow" w:eastAsia="Arial Narrow" w:cs="Arial Narrow"/>
                <w:i w:val="0"/>
                <w:iCs w:val="0"/>
                <w:color w:val="000000"/>
                <w:sz w:val="16"/>
                <w:szCs w:val="16"/>
                <w:u w:val="none"/>
              </w:rPr>
            </w:pPr>
          </w:p>
        </w:tc>
        <w:tc>
          <w:tcPr>
            <w:tcW w:w="1058" w:type="dxa"/>
            <w:tcBorders>
              <w:top w:val="nil"/>
              <w:left w:val="nil"/>
              <w:bottom w:val="single" w:color="000000" w:sz="4" w:space="0"/>
              <w:right w:val="single" w:color="000000" w:sz="8" w:space="0"/>
            </w:tcBorders>
            <w:shd w:val="clear" w:color="auto" w:fill="FFFFFF"/>
            <w:vAlign w:val="center"/>
          </w:tcPr>
          <w:p w14:paraId="071BFAA9">
            <w:pPr>
              <w:jc w:val="right"/>
              <w:rPr>
                <w:rFonts w:hint="default" w:ascii="Arial Narrow" w:hAnsi="Arial Narrow" w:eastAsia="Arial Narrow" w:cs="Arial Narrow"/>
                <w:i w:val="0"/>
                <w:iCs w:val="0"/>
                <w:color w:val="000000"/>
                <w:sz w:val="16"/>
                <w:szCs w:val="16"/>
                <w:u w:val="none"/>
              </w:rPr>
            </w:pPr>
          </w:p>
        </w:tc>
      </w:tr>
      <w:tr w14:paraId="16CE5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82" w:type="dxa"/>
            <w:tcBorders>
              <w:top w:val="nil"/>
              <w:left w:val="single" w:color="000000" w:sz="8" w:space="0"/>
              <w:bottom w:val="single" w:color="000000" w:sz="4" w:space="0"/>
              <w:right w:val="single" w:color="000000" w:sz="4" w:space="0"/>
            </w:tcBorders>
            <w:shd w:val="clear" w:color="auto" w:fill="FFFFFF"/>
            <w:vAlign w:val="center"/>
          </w:tcPr>
          <w:p w14:paraId="1F1C584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-a</w:t>
            </w:r>
          </w:p>
        </w:tc>
        <w:tc>
          <w:tcPr>
            <w:tcW w:w="3757" w:type="dxa"/>
            <w:tcBorders>
              <w:top w:val="nil"/>
              <w:left w:val="nil"/>
              <w:bottom w:val="single" w:color="000000" w:sz="4" w:space="0"/>
              <w:right w:val="single" w:color="000000" w:sz="4" w:space="0"/>
            </w:tcBorders>
            <w:shd w:val="clear" w:color="auto" w:fill="FFFFFF"/>
            <w:vAlign w:val="center"/>
          </w:tcPr>
          <w:p w14:paraId="59ED9291">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挖除20cm厚水泥混凝土路面(外运5km)</w:t>
            </w:r>
          </w:p>
        </w:tc>
        <w:tc>
          <w:tcPr>
            <w:tcW w:w="705" w:type="dxa"/>
            <w:tcBorders>
              <w:top w:val="nil"/>
              <w:left w:val="nil"/>
              <w:bottom w:val="single" w:color="000000" w:sz="4" w:space="0"/>
              <w:right w:val="single" w:color="000000" w:sz="4" w:space="0"/>
            </w:tcBorders>
            <w:shd w:val="clear" w:color="auto" w:fill="FFFFFF"/>
            <w:vAlign w:val="center"/>
          </w:tcPr>
          <w:p w14:paraId="0656282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m3</w:t>
            </w:r>
          </w:p>
        </w:tc>
        <w:tc>
          <w:tcPr>
            <w:tcW w:w="1058" w:type="dxa"/>
            <w:tcBorders>
              <w:top w:val="nil"/>
              <w:left w:val="nil"/>
              <w:bottom w:val="single" w:color="000000" w:sz="4" w:space="0"/>
              <w:right w:val="single" w:color="000000" w:sz="4" w:space="0"/>
            </w:tcBorders>
            <w:shd w:val="clear" w:color="auto" w:fill="FFFFFF"/>
            <w:vAlign w:val="center"/>
          </w:tcPr>
          <w:p w14:paraId="53D2B3A8">
            <w:pPr>
              <w:keepNext w:val="0"/>
              <w:keepLines w:val="0"/>
              <w:widowControl/>
              <w:suppressLineNumbers w:val="0"/>
              <w:jc w:val="right"/>
              <w:textAlignment w:val="center"/>
              <w:rPr>
                <w:rFonts w:hint="default" w:ascii="Arial Narrow" w:hAnsi="Arial Narrow" w:eastAsia="Arial Narrow" w:cs="Arial Narrow"/>
                <w:i w:val="0"/>
                <w:iCs w:val="0"/>
                <w:color w:val="000000"/>
                <w:sz w:val="16"/>
                <w:szCs w:val="16"/>
                <w:u w:val="none"/>
              </w:rPr>
            </w:pPr>
            <w:r>
              <w:rPr>
                <w:rFonts w:hint="default" w:ascii="Arial Narrow" w:hAnsi="Arial Narrow" w:eastAsia="Arial Narrow" w:cs="Arial Narrow"/>
                <w:i w:val="0"/>
                <w:iCs w:val="0"/>
                <w:color w:val="000000"/>
                <w:kern w:val="0"/>
                <w:sz w:val="16"/>
                <w:szCs w:val="16"/>
                <w:u w:val="none"/>
                <w:lang w:val="en-US" w:eastAsia="zh-CN" w:bidi="ar"/>
              </w:rPr>
              <w:t>47</w:t>
            </w:r>
          </w:p>
        </w:tc>
        <w:tc>
          <w:tcPr>
            <w:tcW w:w="1058" w:type="dxa"/>
            <w:tcBorders>
              <w:top w:val="nil"/>
              <w:left w:val="nil"/>
              <w:bottom w:val="single" w:color="000000" w:sz="4" w:space="0"/>
              <w:right w:val="single" w:color="000000" w:sz="4" w:space="0"/>
            </w:tcBorders>
            <w:shd w:val="clear" w:color="auto" w:fill="FFFFFF"/>
            <w:vAlign w:val="center"/>
          </w:tcPr>
          <w:p w14:paraId="7D4638D8">
            <w:pPr>
              <w:jc w:val="right"/>
              <w:rPr>
                <w:rFonts w:hint="default" w:ascii="Arial Narrow" w:hAnsi="Arial Narrow" w:eastAsia="Arial Narrow" w:cs="Arial Narrow"/>
                <w:i w:val="0"/>
                <w:iCs w:val="0"/>
                <w:color w:val="000000"/>
                <w:sz w:val="16"/>
                <w:szCs w:val="16"/>
                <w:u w:val="none"/>
              </w:rPr>
            </w:pPr>
          </w:p>
        </w:tc>
        <w:tc>
          <w:tcPr>
            <w:tcW w:w="1058" w:type="dxa"/>
            <w:tcBorders>
              <w:top w:val="nil"/>
              <w:left w:val="nil"/>
              <w:bottom w:val="single" w:color="000000" w:sz="4" w:space="0"/>
              <w:right w:val="single" w:color="000000" w:sz="8" w:space="0"/>
            </w:tcBorders>
            <w:shd w:val="clear" w:color="auto" w:fill="FFFFFF"/>
            <w:vAlign w:val="center"/>
          </w:tcPr>
          <w:p w14:paraId="040D871D">
            <w:pPr>
              <w:jc w:val="right"/>
              <w:rPr>
                <w:rFonts w:hint="default" w:ascii="Arial Narrow" w:hAnsi="Arial Narrow" w:eastAsia="Arial Narrow" w:cs="Arial Narrow"/>
                <w:i w:val="0"/>
                <w:iCs w:val="0"/>
                <w:color w:val="000000"/>
                <w:sz w:val="16"/>
                <w:szCs w:val="16"/>
                <w:u w:val="none"/>
              </w:rPr>
            </w:pPr>
          </w:p>
        </w:tc>
      </w:tr>
      <w:tr w14:paraId="50395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82" w:type="dxa"/>
            <w:tcBorders>
              <w:top w:val="nil"/>
              <w:left w:val="single" w:color="000000" w:sz="8" w:space="0"/>
              <w:bottom w:val="single" w:color="000000" w:sz="4" w:space="0"/>
              <w:right w:val="single" w:color="000000" w:sz="4" w:space="0"/>
            </w:tcBorders>
            <w:shd w:val="clear" w:color="auto" w:fill="FFFFFF"/>
            <w:vAlign w:val="center"/>
          </w:tcPr>
          <w:p w14:paraId="3B7D923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203</w:t>
            </w:r>
          </w:p>
        </w:tc>
        <w:tc>
          <w:tcPr>
            <w:tcW w:w="3757" w:type="dxa"/>
            <w:tcBorders>
              <w:top w:val="nil"/>
              <w:left w:val="nil"/>
              <w:bottom w:val="single" w:color="000000" w:sz="4" w:space="0"/>
              <w:right w:val="single" w:color="000000" w:sz="4" w:space="0"/>
            </w:tcBorders>
            <w:shd w:val="clear" w:color="auto" w:fill="FFFFFF"/>
            <w:vAlign w:val="center"/>
          </w:tcPr>
          <w:p w14:paraId="548A7395">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挖方路基</w:t>
            </w:r>
          </w:p>
        </w:tc>
        <w:tc>
          <w:tcPr>
            <w:tcW w:w="705" w:type="dxa"/>
            <w:tcBorders>
              <w:top w:val="nil"/>
              <w:left w:val="nil"/>
              <w:bottom w:val="single" w:color="000000" w:sz="4" w:space="0"/>
              <w:right w:val="single" w:color="000000" w:sz="4" w:space="0"/>
            </w:tcBorders>
            <w:shd w:val="clear" w:color="auto" w:fill="FFFFFF"/>
            <w:vAlign w:val="center"/>
          </w:tcPr>
          <w:p w14:paraId="0CCAD020">
            <w:pPr>
              <w:jc w:val="center"/>
              <w:rPr>
                <w:rFonts w:hint="eastAsia" w:ascii="宋体" w:hAnsi="宋体" w:eastAsia="宋体" w:cs="宋体"/>
                <w:i w:val="0"/>
                <w:iCs w:val="0"/>
                <w:color w:val="000000"/>
                <w:sz w:val="16"/>
                <w:szCs w:val="16"/>
                <w:u w:val="none"/>
              </w:rPr>
            </w:pPr>
          </w:p>
        </w:tc>
        <w:tc>
          <w:tcPr>
            <w:tcW w:w="1058" w:type="dxa"/>
            <w:tcBorders>
              <w:top w:val="nil"/>
              <w:left w:val="nil"/>
              <w:bottom w:val="single" w:color="000000" w:sz="4" w:space="0"/>
              <w:right w:val="single" w:color="000000" w:sz="4" w:space="0"/>
            </w:tcBorders>
            <w:shd w:val="clear" w:color="auto" w:fill="FFFFFF"/>
            <w:vAlign w:val="center"/>
          </w:tcPr>
          <w:p w14:paraId="751D1363">
            <w:pPr>
              <w:jc w:val="right"/>
              <w:rPr>
                <w:rFonts w:hint="default" w:ascii="Arial Narrow" w:hAnsi="Arial Narrow" w:eastAsia="Arial Narrow" w:cs="Arial Narrow"/>
                <w:i w:val="0"/>
                <w:iCs w:val="0"/>
                <w:color w:val="000000"/>
                <w:sz w:val="16"/>
                <w:szCs w:val="16"/>
                <w:u w:val="none"/>
              </w:rPr>
            </w:pPr>
          </w:p>
        </w:tc>
        <w:tc>
          <w:tcPr>
            <w:tcW w:w="1058" w:type="dxa"/>
            <w:tcBorders>
              <w:top w:val="nil"/>
              <w:left w:val="nil"/>
              <w:bottom w:val="single" w:color="000000" w:sz="4" w:space="0"/>
              <w:right w:val="single" w:color="000000" w:sz="4" w:space="0"/>
            </w:tcBorders>
            <w:shd w:val="clear" w:color="auto" w:fill="FFFFFF"/>
            <w:vAlign w:val="center"/>
          </w:tcPr>
          <w:p w14:paraId="7A499BD6">
            <w:pPr>
              <w:jc w:val="right"/>
              <w:rPr>
                <w:rFonts w:hint="default" w:ascii="Arial Narrow" w:hAnsi="Arial Narrow" w:eastAsia="Arial Narrow" w:cs="Arial Narrow"/>
                <w:i w:val="0"/>
                <w:iCs w:val="0"/>
                <w:color w:val="000000"/>
                <w:sz w:val="16"/>
                <w:szCs w:val="16"/>
                <w:u w:val="none"/>
              </w:rPr>
            </w:pPr>
          </w:p>
        </w:tc>
        <w:tc>
          <w:tcPr>
            <w:tcW w:w="1058" w:type="dxa"/>
            <w:tcBorders>
              <w:top w:val="nil"/>
              <w:left w:val="nil"/>
              <w:bottom w:val="single" w:color="000000" w:sz="4" w:space="0"/>
              <w:right w:val="single" w:color="000000" w:sz="8" w:space="0"/>
            </w:tcBorders>
            <w:shd w:val="clear" w:color="auto" w:fill="FFFFFF"/>
            <w:vAlign w:val="center"/>
          </w:tcPr>
          <w:p w14:paraId="63368052">
            <w:pPr>
              <w:jc w:val="right"/>
              <w:rPr>
                <w:rFonts w:hint="default" w:ascii="Arial Narrow" w:hAnsi="Arial Narrow" w:eastAsia="Arial Narrow" w:cs="Arial Narrow"/>
                <w:i w:val="0"/>
                <w:iCs w:val="0"/>
                <w:color w:val="000000"/>
                <w:sz w:val="16"/>
                <w:szCs w:val="16"/>
                <w:u w:val="none"/>
              </w:rPr>
            </w:pPr>
          </w:p>
        </w:tc>
      </w:tr>
      <w:tr w14:paraId="3AEA9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90" w:hRule="atLeast"/>
        </w:trPr>
        <w:tc>
          <w:tcPr>
            <w:tcW w:w="882" w:type="dxa"/>
            <w:tcBorders>
              <w:top w:val="nil"/>
              <w:left w:val="single" w:color="000000" w:sz="8" w:space="0"/>
              <w:bottom w:val="single" w:color="000000" w:sz="4" w:space="0"/>
              <w:right w:val="single" w:color="000000" w:sz="4" w:space="0"/>
            </w:tcBorders>
            <w:shd w:val="clear" w:color="auto" w:fill="FFFFFF"/>
            <w:vAlign w:val="center"/>
          </w:tcPr>
          <w:p w14:paraId="6BBBB6E0">
            <w:pPr>
              <w:jc w:val="center"/>
              <w:rPr>
                <w:rFonts w:hint="eastAsia" w:ascii="宋体" w:hAnsi="宋体" w:eastAsia="宋体" w:cs="宋体"/>
                <w:i w:val="0"/>
                <w:iCs w:val="0"/>
                <w:color w:val="000000"/>
                <w:sz w:val="16"/>
                <w:szCs w:val="16"/>
                <w:u w:val="none"/>
              </w:rPr>
            </w:pPr>
          </w:p>
        </w:tc>
        <w:tc>
          <w:tcPr>
            <w:tcW w:w="3757" w:type="dxa"/>
            <w:tcBorders>
              <w:top w:val="nil"/>
              <w:left w:val="nil"/>
              <w:bottom w:val="single" w:color="000000" w:sz="4" w:space="0"/>
              <w:right w:val="single" w:color="000000" w:sz="4" w:space="0"/>
            </w:tcBorders>
            <w:shd w:val="clear" w:color="auto" w:fill="FFFFFF"/>
            <w:vAlign w:val="center"/>
          </w:tcPr>
          <w:p w14:paraId="2AA5B3AF">
            <w:pPr>
              <w:jc w:val="left"/>
              <w:rPr>
                <w:rFonts w:hint="eastAsia" w:ascii="宋体" w:hAnsi="宋体" w:eastAsia="宋体" w:cs="宋体"/>
                <w:i w:val="0"/>
                <w:iCs w:val="0"/>
                <w:color w:val="000000"/>
                <w:sz w:val="16"/>
                <w:szCs w:val="16"/>
                <w:u w:val="none"/>
              </w:rPr>
            </w:pPr>
          </w:p>
        </w:tc>
        <w:tc>
          <w:tcPr>
            <w:tcW w:w="705" w:type="dxa"/>
            <w:tcBorders>
              <w:top w:val="nil"/>
              <w:left w:val="nil"/>
              <w:bottom w:val="single" w:color="000000" w:sz="4" w:space="0"/>
              <w:right w:val="single" w:color="000000" w:sz="4" w:space="0"/>
            </w:tcBorders>
            <w:shd w:val="clear" w:color="auto" w:fill="FFFFFF"/>
            <w:vAlign w:val="center"/>
          </w:tcPr>
          <w:p w14:paraId="3FF49706">
            <w:pPr>
              <w:jc w:val="center"/>
              <w:rPr>
                <w:rFonts w:hint="eastAsia" w:ascii="宋体" w:hAnsi="宋体" w:eastAsia="宋体" w:cs="宋体"/>
                <w:i w:val="0"/>
                <w:iCs w:val="0"/>
                <w:color w:val="000000"/>
                <w:sz w:val="16"/>
                <w:szCs w:val="16"/>
                <w:u w:val="none"/>
              </w:rPr>
            </w:pPr>
          </w:p>
        </w:tc>
        <w:tc>
          <w:tcPr>
            <w:tcW w:w="1058" w:type="dxa"/>
            <w:tcBorders>
              <w:top w:val="nil"/>
              <w:left w:val="nil"/>
              <w:bottom w:val="single" w:color="000000" w:sz="4" w:space="0"/>
              <w:right w:val="single" w:color="000000" w:sz="4" w:space="0"/>
            </w:tcBorders>
            <w:shd w:val="clear" w:color="auto" w:fill="FFFFFF"/>
            <w:vAlign w:val="center"/>
          </w:tcPr>
          <w:p w14:paraId="6317E250">
            <w:pPr>
              <w:jc w:val="right"/>
              <w:rPr>
                <w:rFonts w:hint="default" w:ascii="Arial Narrow" w:hAnsi="Arial Narrow" w:eastAsia="Arial Narrow" w:cs="Arial Narrow"/>
                <w:i w:val="0"/>
                <w:iCs w:val="0"/>
                <w:color w:val="000000"/>
                <w:sz w:val="16"/>
                <w:szCs w:val="16"/>
                <w:u w:val="none"/>
              </w:rPr>
            </w:pPr>
          </w:p>
        </w:tc>
        <w:tc>
          <w:tcPr>
            <w:tcW w:w="1058" w:type="dxa"/>
            <w:tcBorders>
              <w:top w:val="nil"/>
              <w:left w:val="nil"/>
              <w:bottom w:val="single" w:color="000000" w:sz="4" w:space="0"/>
              <w:right w:val="single" w:color="000000" w:sz="4" w:space="0"/>
            </w:tcBorders>
            <w:shd w:val="clear" w:color="auto" w:fill="FFFFFF"/>
            <w:vAlign w:val="center"/>
          </w:tcPr>
          <w:p w14:paraId="24E0EE03">
            <w:pPr>
              <w:jc w:val="right"/>
              <w:rPr>
                <w:rFonts w:hint="default" w:ascii="Arial Narrow" w:hAnsi="Arial Narrow" w:eastAsia="Arial Narrow" w:cs="Arial Narrow"/>
                <w:i w:val="0"/>
                <w:iCs w:val="0"/>
                <w:color w:val="000000"/>
                <w:sz w:val="16"/>
                <w:szCs w:val="16"/>
                <w:u w:val="none"/>
              </w:rPr>
            </w:pPr>
          </w:p>
        </w:tc>
        <w:tc>
          <w:tcPr>
            <w:tcW w:w="1058" w:type="dxa"/>
            <w:tcBorders>
              <w:top w:val="nil"/>
              <w:left w:val="nil"/>
              <w:bottom w:val="single" w:color="000000" w:sz="4" w:space="0"/>
              <w:right w:val="single" w:color="000000" w:sz="8" w:space="0"/>
            </w:tcBorders>
            <w:shd w:val="clear" w:color="auto" w:fill="FFFFFF"/>
            <w:vAlign w:val="center"/>
          </w:tcPr>
          <w:p w14:paraId="4072A66F">
            <w:pPr>
              <w:jc w:val="right"/>
              <w:rPr>
                <w:rFonts w:hint="default" w:ascii="Arial Narrow" w:hAnsi="Arial Narrow" w:eastAsia="Arial Narrow" w:cs="Arial Narrow"/>
                <w:i w:val="0"/>
                <w:iCs w:val="0"/>
                <w:color w:val="000000"/>
                <w:sz w:val="16"/>
                <w:szCs w:val="16"/>
                <w:u w:val="none"/>
              </w:rPr>
            </w:pPr>
          </w:p>
        </w:tc>
      </w:tr>
      <w:tr w14:paraId="07F06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518" w:type="dxa"/>
            <w:gridSpan w:val="6"/>
            <w:tcBorders>
              <w:top w:val="nil"/>
              <w:left w:val="single" w:color="000000" w:sz="8" w:space="0"/>
              <w:bottom w:val="single" w:color="000000" w:sz="8" w:space="0"/>
              <w:right w:val="single" w:color="000000" w:sz="8" w:space="0"/>
            </w:tcBorders>
            <w:shd w:val="clear" w:color="auto" w:fill="FFFFFF"/>
            <w:vAlign w:val="center"/>
          </w:tcPr>
          <w:p w14:paraId="50052FA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清单  第200章  合计   人民币     元</w:t>
            </w:r>
          </w:p>
        </w:tc>
      </w:tr>
      <w:tr w14:paraId="3E376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460" w:type="dxa"/>
            <w:gridSpan w:val="5"/>
            <w:tcBorders>
              <w:top w:val="single" w:color="000000" w:sz="8" w:space="0"/>
              <w:left w:val="nil"/>
              <w:bottom w:val="nil"/>
              <w:right w:val="nil"/>
            </w:tcBorders>
            <w:shd w:val="clear" w:color="auto" w:fill="FFFFFF"/>
            <w:vAlign w:val="center"/>
          </w:tcPr>
          <w:p w14:paraId="0C0829A2">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清单   第 2 页</w:t>
            </w:r>
          </w:p>
        </w:tc>
        <w:tc>
          <w:tcPr>
            <w:tcW w:w="1058" w:type="dxa"/>
            <w:tcBorders>
              <w:top w:val="single" w:color="000000" w:sz="8" w:space="0"/>
              <w:left w:val="nil"/>
              <w:bottom w:val="nil"/>
              <w:right w:val="nil"/>
            </w:tcBorders>
            <w:shd w:val="clear" w:color="auto" w:fill="FFFFFF"/>
            <w:vAlign w:val="center"/>
          </w:tcPr>
          <w:p w14:paraId="0AB719A4">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共 4 页</w:t>
            </w:r>
          </w:p>
        </w:tc>
      </w:tr>
    </w:tbl>
    <w:p w14:paraId="3084B1F6">
      <w:pPr>
        <w:keepNext w:val="0"/>
        <w:keepLines w:val="0"/>
        <w:widowControl/>
        <w:suppressLineNumbers w:val="0"/>
        <w:jc w:val="center"/>
        <w:textAlignment w:val="top"/>
        <w:rPr>
          <w:rFonts w:hint="eastAsia" w:ascii="宋体" w:hAnsi="宋体" w:eastAsia="宋体" w:cs="宋体"/>
          <w:b/>
          <w:bCs/>
          <w:i w:val="0"/>
          <w:iCs w:val="0"/>
          <w:color w:val="000000"/>
          <w:kern w:val="0"/>
          <w:sz w:val="36"/>
          <w:szCs w:val="36"/>
          <w:u w:val="none"/>
          <w:lang w:val="en-US" w:eastAsia="zh-CN" w:bidi="ar"/>
        </w:rPr>
      </w:pPr>
    </w:p>
    <w:p w14:paraId="28EBDEAE">
      <w:pPr>
        <w:keepNext w:val="0"/>
        <w:keepLines w:val="0"/>
        <w:widowControl/>
        <w:suppressLineNumbers w:val="0"/>
        <w:jc w:val="center"/>
        <w:textAlignment w:val="top"/>
        <w:rPr>
          <w:rFonts w:hint="eastAsia" w:ascii="宋体" w:hAnsi="宋体" w:eastAsia="宋体" w:cs="宋体"/>
          <w:b/>
          <w:bCs/>
          <w:i w:val="0"/>
          <w:iCs w:val="0"/>
          <w:color w:val="000000"/>
          <w:kern w:val="0"/>
          <w:sz w:val="36"/>
          <w:szCs w:val="36"/>
          <w:u w:val="none"/>
          <w:lang w:val="en-US" w:eastAsia="zh-CN" w:bidi="ar"/>
        </w:rPr>
      </w:pPr>
    </w:p>
    <w:p w14:paraId="231C29AE">
      <w:pPr>
        <w:keepNext w:val="0"/>
        <w:keepLines w:val="0"/>
        <w:widowControl/>
        <w:suppressLineNumbers w:val="0"/>
        <w:jc w:val="center"/>
        <w:textAlignment w:val="top"/>
        <w:rPr>
          <w:rFonts w:hint="eastAsia" w:ascii="宋体" w:hAnsi="宋体" w:eastAsia="宋体" w:cs="宋体"/>
          <w:b/>
          <w:bCs/>
          <w:i w:val="0"/>
          <w:iCs w:val="0"/>
          <w:color w:val="000000"/>
          <w:kern w:val="0"/>
          <w:sz w:val="36"/>
          <w:szCs w:val="36"/>
          <w:u w:val="none"/>
          <w:lang w:val="en-US" w:eastAsia="zh-CN" w:bidi="ar"/>
        </w:rPr>
      </w:pPr>
    </w:p>
    <w:p w14:paraId="6967917F">
      <w:pPr>
        <w:keepNext w:val="0"/>
        <w:keepLines w:val="0"/>
        <w:widowControl/>
        <w:suppressLineNumbers w:val="0"/>
        <w:jc w:val="center"/>
        <w:textAlignment w:val="top"/>
        <w:rPr>
          <w:rFonts w:hint="eastAsia" w:ascii="宋体" w:hAnsi="宋体" w:eastAsia="宋体" w:cs="宋体"/>
          <w:b/>
          <w:bCs/>
          <w:i w:val="0"/>
          <w:iCs w:val="0"/>
          <w:color w:val="000000"/>
          <w:kern w:val="0"/>
          <w:sz w:val="36"/>
          <w:szCs w:val="36"/>
          <w:u w:val="none"/>
          <w:lang w:val="en-US" w:eastAsia="zh-CN" w:bidi="ar"/>
        </w:rPr>
      </w:pPr>
    </w:p>
    <w:tbl>
      <w:tblPr>
        <w:tblStyle w:val="24"/>
        <w:tblW w:w="850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81"/>
        <w:gridCol w:w="3750"/>
        <w:gridCol w:w="704"/>
        <w:gridCol w:w="1057"/>
        <w:gridCol w:w="1056"/>
        <w:gridCol w:w="1057"/>
      </w:tblGrid>
      <w:tr w14:paraId="61806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40" w:hRule="atLeast"/>
        </w:trPr>
        <w:tc>
          <w:tcPr>
            <w:tcW w:w="8518" w:type="dxa"/>
            <w:gridSpan w:val="6"/>
            <w:tcBorders>
              <w:top w:val="nil"/>
              <w:left w:val="nil"/>
              <w:bottom w:val="nil"/>
              <w:right w:val="nil"/>
            </w:tcBorders>
            <w:shd w:val="clear" w:color="auto" w:fill="FFFFFF"/>
            <w:vAlign w:val="top"/>
          </w:tcPr>
          <w:p w14:paraId="60A191E5">
            <w:pPr>
              <w:keepNext w:val="0"/>
              <w:keepLines w:val="0"/>
              <w:widowControl/>
              <w:suppressLineNumbers w:val="0"/>
              <w:jc w:val="center"/>
              <w:textAlignment w:val="top"/>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工程量清单表</w:t>
            </w:r>
          </w:p>
        </w:tc>
      </w:tr>
      <w:tr w14:paraId="4389A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4639" w:type="dxa"/>
            <w:gridSpan w:val="2"/>
            <w:tcBorders>
              <w:top w:val="nil"/>
              <w:left w:val="nil"/>
              <w:bottom w:val="nil"/>
              <w:right w:val="nil"/>
            </w:tcBorders>
            <w:shd w:val="clear" w:color="auto" w:fill="FFFFFF"/>
            <w:vAlign w:val="center"/>
          </w:tcPr>
          <w:p w14:paraId="7D9242B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合同段：安阳县Y011王豆线改建工程</w:t>
            </w:r>
          </w:p>
        </w:tc>
        <w:tc>
          <w:tcPr>
            <w:tcW w:w="2821" w:type="dxa"/>
            <w:gridSpan w:val="3"/>
            <w:tcBorders>
              <w:top w:val="nil"/>
              <w:left w:val="nil"/>
              <w:bottom w:val="nil"/>
              <w:right w:val="nil"/>
            </w:tcBorders>
            <w:shd w:val="clear" w:color="auto" w:fill="FFFFFF"/>
            <w:vAlign w:val="center"/>
          </w:tcPr>
          <w:p w14:paraId="6BCD8F81">
            <w:pPr>
              <w:jc w:val="right"/>
              <w:rPr>
                <w:rFonts w:hint="eastAsia" w:ascii="宋体" w:hAnsi="宋体" w:eastAsia="宋体" w:cs="宋体"/>
                <w:i w:val="0"/>
                <w:iCs w:val="0"/>
                <w:color w:val="000000"/>
                <w:sz w:val="16"/>
                <w:szCs w:val="16"/>
                <w:u w:val="none"/>
              </w:rPr>
            </w:pPr>
          </w:p>
        </w:tc>
        <w:tc>
          <w:tcPr>
            <w:tcW w:w="1058" w:type="dxa"/>
            <w:tcBorders>
              <w:top w:val="nil"/>
              <w:left w:val="nil"/>
              <w:bottom w:val="nil"/>
              <w:right w:val="nil"/>
            </w:tcBorders>
            <w:shd w:val="clear" w:color="auto" w:fill="FFFFFF"/>
            <w:vAlign w:val="center"/>
          </w:tcPr>
          <w:p w14:paraId="05A691DE">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标表2</w:t>
            </w:r>
          </w:p>
        </w:tc>
      </w:tr>
      <w:tr w14:paraId="2C85D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8518" w:type="dxa"/>
            <w:gridSpan w:val="6"/>
            <w:tcBorders>
              <w:top w:val="single" w:color="000000" w:sz="8" w:space="0"/>
              <w:left w:val="single" w:color="000000" w:sz="8" w:space="0"/>
              <w:bottom w:val="single" w:color="000000" w:sz="4" w:space="0"/>
              <w:right w:val="single" w:color="000000" w:sz="8" w:space="0"/>
            </w:tcBorders>
            <w:shd w:val="clear" w:color="auto" w:fill="FFFFFF"/>
            <w:vAlign w:val="center"/>
          </w:tcPr>
          <w:p w14:paraId="1F62B59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清单  第300章  路 面</w:t>
            </w:r>
          </w:p>
        </w:tc>
      </w:tr>
      <w:tr w14:paraId="1BFF7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882" w:type="dxa"/>
            <w:tcBorders>
              <w:top w:val="nil"/>
              <w:left w:val="single" w:color="000000" w:sz="8" w:space="0"/>
              <w:bottom w:val="single" w:color="000000" w:sz="4" w:space="0"/>
              <w:right w:val="single" w:color="000000" w:sz="4" w:space="0"/>
            </w:tcBorders>
            <w:shd w:val="clear" w:color="auto" w:fill="FFFFFF"/>
            <w:vAlign w:val="center"/>
          </w:tcPr>
          <w:p w14:paraId="0278CDE7">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子目号</w:t>
            </w:r>
          </w:p>
        </w:tc>
        <w:tc>
          <w:tcPr>
            <w:tcW w:w="3757" w:type="dxa"/>
            <w:tcBorders>
              <w:top w:val="nil"/>
              <w:left w:val="nil"/>
              <w:bottom w:val="single" w:color="000000" w:sz="4" w:space="0"/>
              <w:right w:val="single" w:color="000000" w:sz="4" w:space="0"/>
            </w:tcBorders>
            <w:shd w:val="clear" w:color="auto" w:fill="FFFFFF"/>
            <w:vAlign w:val="center"/>
          </w:tcPr>
          <w:p w14:paraId="08C31602">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子目名称</w:t>
            </w:r>
          </w:p>
        </w:tc>
        <w:tc>
          <w:tcPr>
            <w:tcW w:w="705" w:type="dxa"/>
            <w:tcBorders>
              <w:top w:val="nil"/>
              <w:left w:val="nil"/>
              <w:bottom w:val="single" w:color="000000" w:sz="4" w:space="0"/>
              <w:right w:val="single" w:color="000000" w:sz="4" w:space="0"/>
            </w:tcBorders>
            <w:shd w:val="clear" w:color="auto" w:fill="FFFFFF"/>
            <w:vAlign w:val="center"/>
          </w:tcPr>
          <w:p w14:paraId="4B36D7F3">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单位</w:t>
            </w:r>
          </w:p>
        </w:tc>
        <w:tc>
          <w:tcPr>
            <w:tcW w:w="1058" w:type="dxa"/>
            <w:tcBorders>
              <w:top w:val="nil"/>
              <w:left w:val="nil"/>
              <w:bottom w:val="single" w:color="000000" w:sz="4" w:space="0"/>
              <w:right w:val="single" w:color="000000" w:sz="4" w:space="0"/>
            </w:tcBorders>
            <w:shd w:val="clear" w:color="auto" w:fill="FFFFFF"/>
            <w:vAlign w:val="center"/>
          </w:tcPr>
          <w:p w14:paraId="6D4856ED">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数量</w:t>
            </w:r>
          </w:p>
        </w:tc>
        <w:tc>
          <w:tcPr>
            <w:tcW w:w="1058" w:type="dxa"/>
            <w:tcBorders>
              <w:top w:val="nil"/>
              <w:left w:val="nil"/>
              <w:bottom w:val="single" w:color="000000" w:sz="4" w:space="0"/>
              <w:right w:val="single" w:color="000000" w:sz="4" w:space="0"/>
            </w:tcBorders>
            <w:shd w:val="clear" w:color="auto" w:fill="FFFFFF"/>
            <w:vAlign w:val="center"/>
          </w:tcPr>
          <w:p w14:paraId="280E8D34">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单价</w:t>
            </w:r>
          </w:p>
        </w:tc>
        <w:tc>
          <w:tcPr>
            <w:tcW w:w="1058" w:type="dxa"/>
            <w:tcBorders>
              <w:top w:val="nil"/>
              <w:left w:val="nil"/>
              <w:bottom w:val="single" w:color="000000" w:sz="4" w:space="0"/>
              <w:right w:val="single" w:color="000000" w:sz="8" w:space="0"/>
            </w:tcBorders>
            <w:shd w:val="clear" w:color="auto" w:fill="FFFFFF"/>
            <w:vAlign w:val="center"/>
          </w:tcPr>
          <w:p w14:paraId="42254C22">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合价</w:t>
            </w:r>
          </w:p>
        </w:tc>
      </w:tr>
      <w:tr w14:paraId="53C7B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2" w:type="dxa"/>
            <w:tcBorders>
              <w:top w:val="nil"/>
              <w:left w:val="single" w:color="000000" w:sz="8" w:space="0"/>
              <w:bottom w:val="single" w:color="000000" w:sz="4" w:space="0"/>
              <w:right w:val="single" w:color="000000" w:sz="4" w:space="0"/>
            </w:tcBorders>
            <w:shd w:val="clear" w:color="auto" w:fill="FFFFFF"/>
            <w:vAlign w:val="center"/>
          </w:tcPr>
          <w:p w14:paraId="195B4E1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308</w:t>
            </w:r>
          </w:p>
        </w:tc>
        <w:tc>
          <w:tcPr>
            <w:tcW w:w="3757" w:type="dxa"/>
            <w:tcBorders>
              <w:top w:val="nil"/>
              <w:left w:val="nil"/>
              <w:bottom w:val="single" w:color="000000" w:sz="4" w:space="0"/>
              <w:right w:val="single" w:color="000000" w:sz="4" w:space="0"/>
            </w:tcBorders>
            <w:shd w:val="clear" w:color="auto" w:fill="FFFFFF"/>
            <w:vAlign w:val="center"/>
          </w:tcPr>
          <w:p w14:paraId="014CAABA">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透层和黏层</w:t>
            </w:r>
          </w:p>
        </w:tc>
        <w:tc>
          <w:tcPr>
            <w:tcW w:w="705" w:type="dxa"/>
            <w:tcBorders>
              <w:top w:val="nil"/>
              <w:left w:val="nil"/>
              <w:bottom w:val="single" w:color="000000" w:sz="4" w:space="0"/>
              <w:right w:val="single" w:color="000000" w:sz="4" w:space="0"/>
            </w:tcBorders>
            <w:shd w:val="clear" w:color="auto" w:fill="FFFFFF"/>
            <w:vAlign w:val="center"/>
          </w:tcPr>
          <w:p w14:paraId="700437CD">
            <w:pPr>
              <w:jc w:val="center"/>
              <w:rPr>
                <w:rFonts w:hint="eastAsia" w:ascii="宋体" w:hAnsi="宋体" w:eastAsia="宋体" w:cs="宋体"/>
                <w:i w:val="0"/>
                <w:iCs w:val="0"/>
                <w:color w:val="000000"/>
                <w:sz w:val="16"/>
                <w:szCs w:val="16"/>
                <w:u w:val="none"/>
              </w:rPr>
            </w:pPr>
          </w:p>
        </w:tc>
        <w:tc>
          <w:tcPr>
            <w:tcW w:w="1058" w:type="dxa"/>
            <w:tcBorders>
              <w:top w:val="nil"/>
              <w:left w:val="nil"/>
              <w:bottom w:val="single" w:color="000000" w:sz="4" w:space="0"/>
              <w:right w:val="single" w:color="000000" w:sz="4" w:space="0"/>
            </w:tcBorders>
            <w:shd w:val="clear" w:color="auto" w:fill="FFFFFF"/>
            <w:vAlign w:val="center"/>
          </w:tcPr>
          <w:p w14:paraId="5634EAD9">
            <w:pPr>
              <w:jc w:val="right"/>
              <w:rPr>
                <w:rFonts w:hint="eastAsia" w:ascii="Arial Narrow" w:hAnsi="Arial Narrow" w:eastAsia="Arial Narrow" w:cs="Arial Narrow"/>
                <w:i w:val="0"/>
                <w:iCs w:val="0"/>
                <w:color w:val="000000"/>
                <w:sz w:val="16"/>
                <w:szCs w:val="16"/>
                <w:u w:val="none"/>
              </w:rPr>
            </w:pPr>
          </w:p>
        </w:tc>
        <w:tc>
          <w:tcPr>
            <w:tcW w:w="1058" w:type="dxa"/>
            <w:tcBorders>
              <w:top w:val="nil"/>
              <w:left w:val="nil"/>
              <w:bottom w:val="single" w:color="000000" w:sz="4" w:space="0"/>
              <w:right w:val="single" w:color="000000" w:sz="4" w:space="0"/>
            </w:tcBorders>
            <w:shd w:val="clear" w:color="auto" w:fill="FFFFFF"/>
            <w:vAlign w:val="center"/>
          </w:tcPr>
          <w:p w14:paraId="57EF0DD3">
            <w:pPr>
              <w:jc w:val="right"/>
              <w:rPr>
                <w:rFonts w:hint="default" w:ascii="Arial Narrow" w:hAnsi="Arial Narrow" w:eastAsia="Arial Narrow" w:cs="Arial Narrow"/>
                <w:i w:val="0"/>
                <w:iCs w:val="0"/>
                <w:color w:val="000000"/>
                <w:sz w:val="16"/>
                <w:szCs w:val="16"/>
                <w:u w:val="none"/>
              </w:rPr>
            </w:pPr>
          </w:p>
        </w:tc>
        <w:tc>
          <w:tcPr>
            <w:tcW w:w="1058" w:type="dxa"/>
            <w:tcBorders>
              <w:top w:val="nil"/>
              <w:left w:val="nil"/>
              <w:bottom w:val="single" w:color="000000" w:sz="4" w:space="0"/>
              <w:right w:val="single" w:color="000000" w:sz="8" w:space="0"/>
            </w:tcBorders>
            <w:shd w:val="clear" w:color="auto" w:fill="FFFFFF"/>
            <w:vAlign w:val="center"/>
          </w:tcPr>
          <w:p w14:paraId="08E27304">
            <w:pPr>
              <w:jc w:val="right"/>
              <w:rPr>
                <w:rFonts w:hint="default" w:ascii="Arial Narrow" w:hAnsi="Arial Narrow" w:eastAsia="Arial Narrow" w:cs="Arial Narrow"/>
                <w:i w:val="0"/>
                <w:iCs w:val="0"/>
                <w:color w:val="000000"/>
                <w:sz w:val="16"/>
                <w:szCs w:val="16"/>
                <w:u w:val="none"/>
              </w:rPr>
            </w:pPr>
          </w:p>
        </w:tc>
      </w:tr>
      <w:tr w14:paraId="291A24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82" w:type="dxa"/>
            <w:tcBorders>
              <w:top w:val="nil"/>
              <w:left w:val="single" w:color="000000" w:sz="8" w:space="0"/>
              <w:bottom w:val="single" w:color="000000" w:sz="4" w:space="0"/>
              <w:right w:val="single" w:color="000000" w:sz="4" w:space="0"/>
            </w:tcBorders>
            <w:shd w:val="clear" w:color="auto" w:fill="FFFFFF"/>
            <w:vAlign w:val="center"/>
          </w:tcPr>
          <w:p w14:paraId="4172959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308-2</w:t>
            </w:r>
          </w:p>
        </w:tc>
        <w:tc>
          <w:tcPr>
            <w:tcW w:w="3757" w:type="dxa"/>
            <w:tcBorders>
              <w:top w:val="nil"/>
              <w:left w:val="nil"/>
              <w:bottom w:val="single" w:color="000000" w:sz="4" w:space="0"/>
              <w:right w:val="single" w:color="000000" w:sz="4" w:space="0"/>
            </w:tcBorders>
            <w:shd w:val="clear" w:color="auto" w:fill="FFFFFF"/>
            <w:vAlign w:val="center"/>
          </w:tcPr>
          <w:p w14:paraId="403DCBD1">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黏层</w:t>
            </w:r>
          </w:p>
        </w:tc>
        <w:tc>
          <w:tcPr>
            <w:tcW w:w="705" w:type="dxa"/>
            <w:tcBorders>
              <w:top w:val="nil"/>
              <w:left w:val="nil"/>
              <w:bottom w:val="single" w:color="000000" w:sz="4" w:space="0"/>
              <w:right w:val="single" w:color="000000" w:sz="4" w:space="0"/>
            </w:tcBorders>
            <w:shd w:val="clear" w:color="auto" w:fill="FFFFFF"/>
            <w:vAlign w:val="center"/>
          </w:tcPr>
          <w:p w14:paraId="0A09142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m2</w:t>
            </w:r>
          </w:p>
        </w:tc>
        <w:tc>
          <w:tcPr>
            <w:tcW w:w="1058" w:type="dxa"/>
            <w:tcBorders>
              <w:top w:val="nil"/>
              <w:left w:val="nil"/>
              <w:bottom w:val="single" w:color="000000" w:sz="4" w:space="0"/>
              <w:right w:val="single" w:color="000000" w:sz="4" w:space="0"/>
            </w:tcBorders>
            <w:shd w:val="clear" w:color="auto" w:fill="FFFFFF"/>
            <w:vAlign w:val="center"/>
          </w:tcPr>
          <w:p w14:paraId="15E26FA3">
            <w:pPr>
              <w:keepNext w:val="0"/>
              <w:keepLines w:val="0"/>
              <w:widowControl/>
              <w:suppressLineNumbers w:val="0"/>
              <w:jc w:val="right"/>
              <w:textAlignment w:val="center"/>
              <w:rPr>
                <w:rFonts w:hint="default" w:ascii="Arial Narrow" w:hAnsi="Arial Narrow" w:eastAsia="Arial Narrow" w:cs="Arial Narrow"/>
                <w:i w:val="0"/>
                <w:iCs w:val="0"/>
                <w:color w:val="000000"/>
                <w:sz w:val="16"/>
                <w:szCs w:val="16"/>
                <w:u w:val="none"/>
              </w:rPr>
            </w:pPr>
            <w:r>
              <w:rPr>
                <w:rFonts w:hint="default" w:ascii="Arial Narrow" w:hAnsi="Arial Narrow" w:eastAsia="Arial Narrow" w:cs="Arial Narrow"/>
                <w:i w:val="0"/>
                <w:iCs w:val="0"/>
                <w:color w:val="000000"/>
                <w:kern w:val="0"/>
                <w:sz w:val="16"/>
                <w:szCs w:val="16"/>
                <w:u w:val="none"/>
                <w:lang w:val="en-US" w:eastAsia="zh-CN" w:bidi="ar"/>
              </w:rPr>
              <w:t>11342.9</w:t>
            </w:r>
          </w:p>
        </w:tc>
        <w:tc>
          <w:tcPr>
            <w:tcW w:w="1058" w:type="dxa"/>
            <w:tcBorders>
              <w:top w:val="nil"/>
              <w:left w:val="nil"/>
              <w:bottom w:val="single" w:color="000000" w:sz="4" w:space="0"/>
              <w:right w:val="single" w:color="000000" w:sz="4" w:space="0"/>
            </w:tcBorders>
            <w:shd w:val="clear" w:color="auto" w:fill="FFFFFF"/>
            <w:vAlign w:val="center"/>
          </w:tcPr>
          <w:p w14:paraId="28B6FE91">
            <w:pPr>
              <w:jc w:val="right"/>
              <w:rPr>
                <w:rFonts w:hint="default" w:ascii="Arial Narrow" w:hAnsi="Arial Narrow" w:eastAsia="Arial Narrow" w:cs="Arial Narrow"/>
                <w:i w:val="0"/>
                <w:iCs w:val="0"/>
                <w:color w:val="000000"/>
                <w:sz w:val="16"/>
                <w:szCs w:val="16"/>
                <w:u w:val="none"/>
              </w:rPr>
            </w:pPr>
          </w:p>
        </w:tc>
        <w:tc>
          <w:tcPr>
            <w:tcW w:w="1058" w:type="dxa"/>
            <w:tcBorders>
              <w:top w:val="nil"/>
              <w:left w:val="nil"/>
              <w:bottom w:val="single" w:color="000000" w:sz="4" w:space="0"/>
              <w:right w:val="single" w:color="000000" w:sz="8" w:space="0"/>
            </w:tcBorders>
            <w:shd w:val="clear" w:color="auto" w:fill="FFFFFF"/>
            <w:vAlign w:val="center"/>
          </w:tcPr>
          <w:p w14:paraId="40A5F611">
            <w:pPr>
              <w:jc w:val="right"/>
              <w:rPr>
                <w:rFonts w:hint="default" w:ascii="Arial Narrow" w:hAnsi="Arial Narrow" w:eastAsia="Arial Narrow" w:cs="Arial Narrow"/>
                <w:i w:val="0"/>
                <w:iCs w:val="0"/>
                <w:color w:val="000000"/>
                <w:sz w:val="16"/>
                <w:szCs w:val="16"/>
                <w:u w:val="none"/>
              </w:rPr>
            </w:pPr>
          </w:p>
        </w:tc>
      </w:tr>
      <w:tr w14:paraId="7C0B0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2" w:type="dxa"/>
            <w:tcBorders>
              <w:top w:val="nil"/>
              <w:left w:val="single" w:color="000000" w:sz="8" w:space="0"/>
              <w:bottom w:val="single" w:color="000000" w:sz="4" w:space="0"/>
              <w:right w:val="single" w:color="000000" w:sz="4" w:space="0"/>
            </w:tcBorders>
            <w:shd w:val="clear" w:color="auto" w:fill="FFFFFF"/>
            <w:vAlign w:val="center"/>
          </w:tcPr>
          <w:p w14:paraId="2B72C2A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309</w:t>
            </w:r>
          </w:p>
        </w:tc>
        <w:tc>
          <w:tcPr>
            <w:tcW w:w="3757" w:type="dxa"/>
            <w:tcBorders>
              <w:top w:val="nil"/>
              <w:left w:val="nil"/>
              <w:bottom w:val="single" w:color="000000" w:sz="4" w:space="0"/>
              <w:right w:val="single" w:color="000000" w:sz="4" w:space="0"/>
            </w:tcBorders>
            <w:shd w:val="clear" w:color="auto" w:fill="FFFFFF"/>
            <w:vAlign w:val="center"/>
          </w:tcPr>
          <w:p w14:paraId="062AACAE">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热拌沥青混合料面层</w:t>
            </w:r>
          </w:p>
        </w:tc>
        <w:tc>
          <w:tcPr>
            <w:tcW w:w="705" w:type="dxa"/>
            <w:tcBorders>
              <w:top w:val="nil"/>
              <w:left w:val="nil"/>
              <w:bottom w:val="single" w:color="000000" w:sz="4" w:space="0"/>
              <w:right w:val="single" w:color="000000" w:sz="4" w:space="0"/>
            </w:tcBorders>
            <w:shd w:val="clear" w:color="auto" w:fill="FFFFFF"/>
            <w:vAlign w:val="center"/>
          </w:tcPr>
          <w:p w14:paraId="6E8E815B">
            <w:pPr>
              <w:jc w:val="center"/>
              <w:rPr>
                <w:rFonts w:hint="eastAsia" w:ascii="宋体" w:hAnsi="宋体" w:eastAsia="宋体" w:cs="宋体"/>
                <w:i w:val="0"/>
                <w:iCs w:val="0"/>
                <w:color w:val="000000"/>
                <w:sz w:val="16"/>
                <w:szCs w:val="16"/>
                <w:u w:val="none"/>
              </w:rPr>
            </w:pPr>
          </w:p>
        </w:tc>
        <w:tc>
          <w:tcPr>
            <w:tcW w:w="1058" w:type="dxa"/>
            <w:tcBorders>
              <w:top w:val="nil"/>
              <w:left w:val="nil"/>
              <w:bottom w:val="single" w:color="000000" w:sz="4" w:space="0"/>
              <w:right w:val="single" w:color="000000" w:sz="4" w:space="0"/>
            </w:tcBorders>
            <w:shd w:val="clear" w:color="auto" w:fill="FFFFFF"/>
            <w:vAlign w:val="center"/>
          </w:tcPr>
          <w:p w14:paraId="212A7E02">
            <w:pPr>
              <w:jc w:val="right"/>
              <w:rPr>
                <w:rFonts w:hint="default" w:ascii="Arial Narrow" w:hAnsi="Arial Narrow" w:eastAsia="Arial Narrow" w:cs="Arial Narrow"/>
                <w:i w:val="0"/>
                <w:iCs w:val="0"/>
                <w:color w:val="000000"/>
                <w:sz w:val="16"/>
                <w:szCs w:val="16"/>
                <w:u w:val="none"/>
              </w:rPr>
            </w:pPr>
          </w:p>
        </w:tc>
        <w:tc>
          <w:tcPr>
            <w:tcW w:w="1058" w:type="dxa"/>
            <w:tcBorders>
              <w:top w:val="nil"/>
              <w:left w:val="nil"/>
              <w:bottom w:val="single" w:color="000000" w:sz="4" w:space="0"/>
              <w:right w:val="single" w:color="000000" w:sz="4" w:space="0"/>
            </w:tcBorders>
            <w:shd w:val="clear" w:color="auto" w:fill="FFFFFF"/>
            <w:vAlign w:val="center"/>
          </w:tcPr>
          <w:p w14:paraId="42098B86">
            <w:pPr>
              <w:jc w:val="right"/>
              <w:rPr>
                <w:rFonts w:hint="default" w:ascii="Arial Narrow" w:hAnsi="Arial Narrow" w:eastAsia="Arial Narrow" w:cs="Arial Narrow"/>
                <w:i w:val="0"/>
                <w:iCs w:val="0"/>
                <w:color w:val="000000"/>
                <w:sz w:val="16"/>
                <w:szCs w:val="16"/>
                <w:u w:val="none"/>
              </w:rPr>
            </w:pPr>
          </w:p>
        </w:tc>
        <w:tc>
          <w:tcPr>
            <w:tcW w:w="1058" w:type="dxa"/>
            <w:tcBorders>
              <w:top w:val="nil"/>
              <w:left w:val="nil"/>
              <w:bottom w:val="single" w:color="000000" w:sz="4" w:space="0"/>
              <w:right w:val="single" w:color="000000" w:sz="8" w:space="0"/>
            </w:tcBorders>
            <w:shd w:val="clear" w:color="auto" w:fill="FFFFFF"/>
            <w:vAlign w:val="center"/>
          </w:tcPr>
          <w:p w14:paraId="7511028C">
            <w:pPr>
              <w:jc w:val="right"/>
              <w:rPr>
                <w:rFonts w:hint="default" w:ascii="Arial Narrow" w:hAnsi="Arial Narrow" w:eastAsia="Arial Narrow" w:cs="Arial Narrow"/>
                <w:i w:val="0"/>
                <w:iCs w:val="0"/>
                <w:color w:val="000000"/>
                <w:sz w:val="16"/>
                <w:szCs w:val="16"/>
                <w:u w:val="none"/>
              </w:rPr>
            </w:pPr>
          </w:p>
        </w:tc>
      </w:tr>
      <w:tr w14:paraId="0EA92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82" w:type="dxa"/>
            <w:tcBorders>
              <w:top w:val="nil"/>
              <w:left w:val="single" w:color="000000" w:sz="8" w:space="0"/>
              <w:bottom w:val="single" w:color="000000" w:sz="4" w:space="0"/>
              <w:right w:val="single" w:color="000000" w:sz="4" w:space="0"/>
            </w:tcBorders>
            <w:shd w:val="clear" w:color="auto" w:fill="FFFFFF"/>
            <w:vAlign w:val="center"/>
          </w:tcPr>
          <w:p w14:paraId="6E14B5E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309-2</w:t>
            </w:r>
          </w:p>
        </w:tc>
        <w:tc>
          <w:tcPr>
            <w:tcW w:w="3757" w:type="dxa"/>
            <w:tcBorders>
              <w:top w:val="nil"/>
              <w:left w:val="nil"/>
              <w:bottom w:val="single" w:color="000000" w:sz="4" w:space="0"/>
              <w:right w:val="single" w:color="000000" w:sz="4" w:space="0"/>
            </w:tcBorders>
            <w:shd w:val="clear" w:color="auto" w:fill="FFFFFF"/>
            <w:vAlign w:val="center"/>
          </w:tcPr>
          <w:p w14:paraId="78381556">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中粒式沥青混凝土</w:t>
            </w:r>
          </w:p>
        </w:tc>
        <w:tc>
          <w:tcPr>
            <w:tcW w:w="705" w:type="dxa"/>
            <w:tcBorders>
              <w:top w:val="nil"/>
              <w:left w:val="nil"/>
              <w:bottom w:val="single" w:color="000000" w:sz="4" w:space="0"/>
              <w:right w:val="single" w:color="000000" w:sz="4" w:space="0"/>
            </w:tcBorders>
            <w:shd w:val="clear" w:color="auto" w:fill="FFFFFF"/>
            <w:vAlign w:val="center"/>
          </w:tcPr>
          <w:p w14:paraId="145FF706">
            <w:pPr>
              <w:jc w:val="center"/>
              <w:rPr>
                <w:rFonts w:hint="eastAsia" w:ascii="宋体" w:hAnsi="宋体" w:eastAsia="宋体" w:cs="宋体"/>
                <w:i w:val="0"/>
                <w:iCs w:val="0"/>
                <w:color w:val="000000"/>
                <w:sz w:val="16"/>
                <w:szCs w:val="16"/>
                <w:u w:val="none"/>
              </w:rPr>
            </w:pPr>
          </w:p>
        </w:tc>
        <w:tc>
          <w:tcPr>
            <w:tcW w:w="1058" w:type="dxa"/>
            <w:tcBorders>
              <w:top w:val="nil"/>
              <w:left w:val="nil"/>
              <w:bottom w:val="single" w:color="000000" w:sz="4" w:space="0"/>
              <w:right w:val="single" w:color="000000" w:sz="4" w:space="0"/>
            </w:tcBorders>
            <w:shd w:val="clear" w:color="auto" w:fill="FFFFFF"/>
            <w:vAlign w:val="center"/>
          </w:tcPr>
          <w:p w14:paraId="6099F4FA">
            <w:pPr>
              <w:jc w:val="right"/>
              <w:rPr>
                <w:rFonts w:hint="default" w:ascii="Arial Narrow" w:hAnsi="Arial Narrow" w:eastAsia="Arial Narrow" w:cs="Arial Narrow"/>
                <w:i w:val="0"/>
                <w:iCs w:val="0"/>
                <w:color w:val="000000"/>
                <w:sz w:val="16"/>
                <w:szCs w:val="16"/>
                <w:u w:val="none"/>
              </w:rPr>
            </w:pPr>
          </w:p>
        </w:tc>
        <w:tc>
          <w:tcPr>
            <w:tcW w:w="1058" w:type="dxa"/>
            <w:tcBorders>
              <w:top w:val="nil"/>
              <w:left w:val="nil"/>
              <w:bottom w:val="single" w:color="000000" w:sz="4" w:space="0"/>
              <w:right w:val="single" w:color="000000" w:sz="4" w:space="0"/>
            </w:tcBorders>
            <w:shd w:val="clear" w:color="auto" w:fill="FFFFFF"/>
            <w:vAlign w:val="center"/>
          </w:tcPr>
          <w:p w14:paraId="7FE0C002">
            <w:pPr>
              <w:jc w:val="right"/>
              <w:rPr>
                <w:rFonts w:hint="default" w:ascii="Arial Narrow" w:hAnsi="Arial Narrow" w:eastAsia="Arial Narrow" w:cs="Arial Narrow"/>
                <w:i w:val="0"/>
                <w:iCs w:val="0"/>
                <w:color w:val="000000"/>
                <w:sz w:val="16"/>
                <w:szCs w:val="16"/>
                <w:u w:val="none"/>
              </w:rPr>
            </w:pPr>
          </w:p>
        </w:tc>
        <w:tc>
          <w:tcPr>
            <w:tcW w:w="1058" w:type="dxa"/>
            <w:tcBorders>
              <w:top w:val="nil"/>
              <w:left w:val="nil"/>
              <w:bottom w:val="single" w:color="000000" w:sz="4" w:space="0"/>
              <w:right w:val="single" w:color="000000" w:sz="8" w:space="0"/>
            </w:tcBorders>
            <w:shd w:val="clear" w:color="auto" w:fill="FFFFFF"/>
            <w:vAlign w:val="center"/>
          </w:tcPr>
          <w:p w14:paraId="50DFF431">
            <w:pPr>
              <w:jc w:val="right"/>
              <w:rPr>
                <w:rFonts w:hint="default" w:ascii="Arial Narrow" w:hAnsi="Arial Narrow" w:eastAsia="Arial Narrow" w:cs="Arial Narrow"/>
                <w:i w:val="0"/>
                <w:iCs w:val="0"/>
                <w:color w:val="000000"/>
                <w:sz w:val="16"/>
                <w:szCs w:val="16"/>
                <w:u w:val="none"/>
              </w:rPr>
            </w:pPr>
          </w:p>
        </w:tc>
      </w:tr>
      <w:tr w14:paraId="19DDB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2" w:type="dxa"/>
            <w:tcBorders>
              <w:top w:val="nil"/>
              <w:left w:val="single" w:color="000000" w:sz="8" w:space="0"/>
              <w:bottom w:val="single" w:color="000000" w:sz="4" w:space="0"/>
              <w:right w:val="single" w:color="000000" w:sz="4" w:space="0"/>
            </w:tcBorders>
            <w:shd w:val="clear" w:color="auto" w:fill="FFFFFF"/>
            <w:vAlign w:val="center"/>
          </w:tcPr>
          <w:p w14:paraId="6B54CCA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-a</w:t>
            </w:r>
          </w:p>
        </w:tc>
        <w:tc>
          <w:tcPr>
            <w:tcW w:w="3757" w:type="dxa"/>
            <w:tcBorders>
              <w:top w:val="nil"/>
              <w:left w:val="nil"/>
              <w:bottom w:val="single" w:color="000000" w:sz="4" w:space="0"/>
              <w:right w:val="single" w:color="000000" w:sz="4" w:space="0"/>
            </w:tcBorders>
            <w:shd w:val="clear" w:color="auto" w:fill="FFFFFF"/>
            <w:vAlign w:val="center"/>
          </w:tcPr>
          <w:p w14:paraId="4A3B004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厚5cmAC-16C中粒式沥青混凝土面层</w:t>
            </w:r>
          </w:p>
        </w:tc>
        <w:tc>
          <w:tcPr>
            <w:tcW w:w="705" w:type="dxa"/>
            <w:tcBorders>
              <w:top w:val="nil"/>
              <w:left w:val="nil"/>
              <w:bottom w:val="single" w:color="000000" w:sz="4" w:space="0"/>
              <w:right w:val="single" w:color="000000" w:sz="4" w:space="0"/>
            </w:tcBorders>
            <w:shd w:val="clear" w:color="auto" w:fill="FFFFFF"/>
            <w:vAlign w:val="center"/>
          </w:tcPr>
          <w:p w14:paraId="548652A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m2</w:t>
            </w:r>
          </w:p>
        </w:tc>
        <w:tc>
          <w:tcPr>
            <w:tcW w:w="1058" w:type="dxa"/>
            <w:tcBorders>
              <w:top w:val="nil"/>
              <w:left w:val="nil"/>
              <w:bottom w:val="single" w:color="000000" w:sz="4" w:space="0"/>
              <w:right w:val="single" w:color="000000" w:sz="4" w:space="0"/>
            </w:tcBorders>
            <w:shd w:val="clear" w:color="auto" w:fill="FFFFFF"/>
            <w:vAlign w:val="center"/>
          </w:tcPr>
          <w:p w14:paraId="184F229C">
            <w:pPr>
              <w:keepNext w:val="0"/>
              <w:keepLines w:val="0"/>
              <w:widowControl/>
              <w:suppressLineNumbers w:val="0"/>
              <w:jc w:val="right"/>
              <w:textAlignment w:val="center"/>
              <w:rPr>
                <w:rFonts w:hint="default" w:ascii="Arial Narrow" w:hAnsi="Arial Narrow" w:eastAsia="Arial Narrow" w:cs="Arial Narrow"/>
                <w:i w:val="0"/>
                <w:iCs w:val="0"/>
                <w:color w:val="000000"/>
                <w:sz w:val="16"/>
                <w:szCs w:val="16"/>
                <w:u w:val="none"/>
              </w:rPr>
            </w:pPr>
            <w:r>
              <w:rPr>
                <w:rFonts w:hint="default" w:ascii="Arial Narrow" w:hAnsi="Arial Narrow" w:eastAsia="Arial Narrow" w:cs="Arial Narrow"/>
                <w:i w:val="0"/>
                <w:iCs w:val="0"/>
                <w:color w:val="000000"/>
                <w:kern w:val="0"/>
                <w:sz w:val="16"/>
                <w:szCs w:val="16"/>
                <w:u w:val="none"/>
                <w:lang w:val="en-US" w:eastAsia="zh-CN" w:bidi="ar"/>
              </w:rPr>
              <w:t>11342.9</w:t>
            </w:r>
          </w:p>
        </w:tc>
        <w:tc>
          <w:tcPr>
            <w:tcW w:w="1058" w:type="dxa"/>
            <w:tcBorders>
              <w:top w:val="nil"/>
              <w:left w:val="nil"/>
              <w:bottom w:val="single" w:color="000000" w:sz="4" w:space="0"/>
              <w:right w:val="single" w:color="000000" w:sz="4" w:space="0"/>
            </w:tcBorders>
            <w:shd w:val="clear" w:color="auto" w:fill="FFFFFF"/>
            <w:vAlign w:val="center"/>
          </w:tcPr>
          <w:p w14:paraId="0268BCD7">
            <w:pPr>
              <w:jc w:val="right"/>
              <w:rPr>
                <w:rFonts w:hint="default" w:ascii="Arial Narrow" w:hAnsi="Arial Narrow" w:eastAsia="Arial Narrow" w:cs="Arial Narrow"/>
                <w:i w:val="0"/>
                <w:iCs w:val="0"/>
                <w:color w:val="000000"/>
                <w:sz w:val="16"/>
                <w:szCs w:val="16"/>
                <w:u w:val="none"/>
              </w:rPr>
            </w:pPr>
          </w:p>
        </w:tc>
        <w:tc>
          <w:tcPr>
            <w:tcW w:w="1058" w:type="dxa"/>
            <w:tcBorders>
              <w:top w:val="nil"/>
              <w:left w:val="nil"/>
              <w:bottom w:val="single" w:color="000000" w:sz="4" w:space="0"/>
              <w:right w:val="single" w:color="000000" w:sz="8" w:space="0"/>
            </w:tcBorders>
            <w:shd w:val="clear" w:color="auto" w:fill="FFFFFF"/>
            <w:vAlign w:val="center"/>
          </w:tcPr>
          <w:p w14:paraId="39C9CE64">
            <w:pPr>
              <w:jc w:val="right"/>
              <w:rPr>
                <w:rFonts w:hint="default" w:ascii="Arial Narrow" w:hAnsi="Arial Narrow" w:eastAsia="Arial Narrow" w:cs="Arial Narrow"/>
                <w:i w:val="0"/>
                <w:iCs w:val="0"/>
                <w:color w:val="000000"/>
                <w:sz w:val="16"/>
                <w:szCs w:val="16"/>
                <w:u w:val="none"/>
              </w:rPr>
            </w:pPr>
          </w:p>
        </w:tc>
      </w:tr>
      <w:tr w14:paraId="19A00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82" w:type="dxa"/>
            <w:tcBorders>
              <w:top w:val="nil"/>
              <w:left w:val="single" w:color="000000" w:sz="8" w:space="0"/>
              <w:bottom w:val="single" w:color="000000" w:sz="4" w:space="0"/>
              <w:right w:val="single" w:color="000000" w:sz="4" w:space="0"/>
            </w:tcBorders>
            <w:shd w:val="clear" w:color="auto" w:fill="FFFFFF"/>
            <w:vAlign w:val="center"/>
          </w:tcPr>
          <w:p w14:paraId="11F9697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312</w:t>
            </w:r>
          </w:p>
        </w:tc>
        <w:tc>
          <w:tcPr>
            <w:tcW w:w="3757" w:type="dxa"/>
            <w:tcBorders>
              <w:top w:val="nil"/>
              <w:left w:val="nil"/>
              <w:bottom w:val="single" w:color="000000" w:sz="4" w:space="0"/>
              <w:right w:val="single" w:color="000000" w:sz="4" w:space="0"/>
            </w:tcBorders>
            <w:shd w:val="clear" w:color="auto" w:fill="FFFFFF"/>
            <w:vAlign w:val="center"/>
          </w:tcPr>
          <w:p w14:paraId="6FCC3830">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水泥混凝土面板</w:t>
            </w:r>
          </w:p>
        </w:tc>
        <w:tc>
          <w:tcPr>
            <w:tcW w:w="705" w:type="dxa"/>
            <w:tcBorders>
              <w:top w:val="nil"/>
              <w:left w:val="nil"/>
              <w:bottom w:val="single" w:color="000000" w:sz="4" w:space="0"/>
              <w:right w:val="single" w:color="000000" w:sz="4" w:space="0"/>
            </w:tcBorders>
            <w:shd w:val="clear" w:color="auto" w:fill="FFFFFF"/>
            <w:vAlign w:val="center"/>
          </w:tcPr>
          <w:p w14:paraId="4CF00C46">
            <w:pPr>
              <w:jc w:val="center"/>
              <w:rPr>
                <w:rFonts w:hint="eastAsia" w:ascii="宋体" w:hAnsi="宋体" w:eastAsia="宋体" w:cs="宋体"/>
                <w:i w:val="0"/>
                <w:iCs w:val="0"/>
                <w:color w:val="000000"/>
                <w:sz w:val="16"/>
                <w:szCs w:val="16"/>
                <w:u w:val="none"/>
              </w:rPr>
            </w:pPr>
          </w:p>
        </w:tc>
        <w:tc>
          <w:tcPr>
            <w:tcW w:w="1058" w:type="dxa"/>
            <w:tcBorders>
              <w:top w:val="nil"/>
              <w:left w:val="nil"/>
              <w:bottom w:val="single" w:color="000000" w:sz="4" w:space="0"/>
              <w:right w:val="single" w:color="000000" w:sz="4" w:space="0"/>
            </w:tcBorders>
            <w:shd w:val="clear" w:color="auto" w:fill="FFFFFF"/>
            <w:vAlign w:val="center"/>
          </w:tcPr>
          <w:p w14:paraId="12FC4179">
            <w:pPr>
              <w:jc w:val="right"/>
              <w:rPr>
                <w:rFonts w:hint="default" w:ascii="Arial Narrow" w:hAnsi="Arial Narrow" w:eastAsia="Arial Narrow" w:cs="Arial Narrow"/>
                <w:i w:val="0"/>
                <w:iCs w:val="0"/>
                <w:color w:val="000000"/>
                <w:sz w:val="16"/>
                <w:szCs w:val="16"/>
                <w:u w:val="none"/>
              </w:rPr>
            </w:pPr>
          </w:p>
        </w:tc>
        <w:tc>
          <w:tcPr>
            <w:tcW w:w="1058" w:type="dxa"/>
            <w:tcBorders>
              <w:top w:val="nil"/>
              <w:left w:val="nil"/>
              <w:bottom w:val="single" w:color="000000" w:sz="4" w:space="0"/>
              <w:right w:val="single" w:color="000000" w:sz="4" w:space="0"/>
            </w:tcBorders>
            <w:shd w:val="clear" w:color="auto" w:fill="FFFFFF"/>
            <w:vAlign w:val="center"/>
          </w:tcPr>
          <w:p w14:paraId="77F0B68C">
            <w:pPr>
              <w:jc w:val="right"/>
              <w:rPr>
                <w:rFonts w:hint="default" w:ascii="Arial Narrow" w:hAnsi="Arial Narrow" w:eastAsia="Arial Narrow" w:cs="Arial Narrow"/>
                <w:i w:val="0"/>
                <w:iCs w:val="0"/>
                <w:color w:val="000000"/>
                <w:sz w:val="16"/>
                <w:szCs w:val="16"/>
                <w:u w:val="none"/>
              </w:rPr>
            </w:pPr>
          </w:p>
        </w:tc>
        <w:tc>
          <w:tcPr>
            <w:tcW w:w="1058" w:type="dxa"/>
            <w:tcBorders>
              <w:top w:val="nil"/>
              <w:left w:val="nil"/>
              <w:bottom w:val="single" w:color="000000" w:sz="4" w:space="0"/>
              <w:right w:val="single" w:color="000000" w:sz="8" w:space="0"/>
            </w:tcBorders>
            <w:shd w:val="clear" w:color="auto" w:fill="FFFFFF"/>
            <w:vAlign w:val="center"/>
          </w:tcPr>
          <w:p w14:paraId="23EF51B7">
            <w:pPr>
              <w:jc w:val="right"/>
              <w:rPr>
                <w:rFonts w:hint="default" w:ascii="Arial Narrow" w:hAnsi="Arial Narrow" w:eastAsia="Arial Narrow" w:cs="Arial Narrow"/>
                <w:i w:val="0"/>
                <w:iCs w:val="0"/>
                <w:color w:val="000000"/>
                <w:sz w:val="16"/>
                <w:szCs w:val="16"/>
                <w:u w:val="none"/>
              </w:rPr>
            </w:pPr>
          </w:p>
        </w:tc>
      </w:tr>
      <w:tr w14:paraId="6C991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82" w:type="dxa"/>
            <w:tcBorders>
              <w:top w:val="nil"/>
              <w:left w:val="single" w:color="000000" w:sz="8" w:space="0"/>
              <w:bottom w:val="single" w:color="000000" w:sz="4" w:space="0"/>
              <w:right w:val="single" w:color="000000" w:sz="4" w:space="0"/>
            </w:tcBorders>
            <w:shd w:val="clear" w:color="auto" w:fill="FFFFFF"/>
            <w:vAlign w:val="center"/>
          </w:tcPr>
          <w:p w14:paraId="1463609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312-1</w:t>
            </w:r>
          </w:p>
        </w:tc>
        <w:tc>
          <w:tcPr>
            <w:tcW w:w="3757" w:type="dxa"/>
            <w:tcBorders>
              <w:top w:val="nil"/>
              <w:left w:val="nil"/>
              <w:bottom w:val="single" w:color="000000" w:sz="4" w:space="0"/>
              <w:right w:val="single" w:color="000000" w:sz="4" w:space="0"/>
            </w:tcBorders>
            <w:shd w:val="clear" w:color="auto" w:fill="FFFFFF"/>
            <w:vAlign w:val="center"/>
          </w:tcPr>
          <w:p w14:paraId="43C5300A">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水泥混凝土面板</w:t>
            </w:r>
          </w:p>
        </w:tc>
        <w:tc>
          <w:tcPr>
            <w:tcW w:w="705" w:type="dxa"/>
            <w:tcBorders>
              <w:top w:val="nil"/>
              <w:left w:val="nil"/>
              <w:bottom w:val="single" w:color="000000" w:sz="4" w:space="0"/>
              <w:right w:val="single" w:color="000000" w:sz="4" w:space="0"/>
            </w:tcBorders>
            <w:shd w:val="clear" w:color="auto" w:fill="FFFFFF"/>
            <w:vAlign w:val="center"/>
          </w:tcPr>
          <w:p w14:paraId="5CBAC3C6">
            <w:pPr>
              <w:jc w:val="center"/>
              <w:rPr>
                <w:rFonts w:hint="eastAsia" w:ascii="宋体" w:hAnsi="宋体" w:eastAsia="宋体" w:cs="宋体"/>
                <w:i w:val="0"/>
                <w:iCs w:val="0"/>
                <w:color w:val="000000"/>
                <w:sz w:val="16"/>
                <w:szCs w:val="16"/>
                <w:u w:val="none"/>
              </w:rPr>
            </w:pPr>
          </w:p>
        </w:tc>
        <w:tc>
          <w:tcPr>
            <w:tcW w:w="1058" w:type="dxa"/>
            <w:tcBorders>
              <w:top w:val="nil"/>
              <w:left w:val="nil"/>
              <w:bottom w:val="single" w:color="000000" w:sz="4" w:space="0"/>
              <w:right w:val="single" w:color="000000" w:sz="4" w:space="0"/>
            </w:tcBorders>
            <w:shd w:val="clear" w:color="auto" w:fill="FFFFFF"/>
            <w:vAlign w:val="center"/>
          </w:tcPr>
          <w:p w14:paraId="04366896">
            <w:pPr>
              <w:jc w:val="right"/>
              <w:rPr>
                <w:rFonts w:hint="default" w:ascii="Arial Narrow" w:hAnsi="Arial Narrow" w:eastAsia="Arial Narrow" w:cs="Arial Narrow"/>
                <w:i w:val="0"/>
                <w:iCs w:val="0"/>
                <w:color w:val="000000"/>
                <w:sz w:val="16"/>
                <w:szCs w:val="16"/>
                <w:u w:val="none"/>
              </w:rPr>
            </w:pPr>
          </w:p>
        </w:tc>
        <w:tc>
          <w:tcPr>
            <w:tcW w:w="1058" w:type="dxa"/>
            <w:tcBorders>
              <w:top w:val="nil"/>
              <w:left w:val="nil"/>
              <w:bottom w:val="single" w:color="000000" w:sz="4" w:space="0"/>
              <w:right w:val="single" w:color="000000" w:sz="4" w:space="0"/>
            </w:tcBorders>
            <w:shd w:val="clear" w:color="auto" w:fill="FFFFFF"/>
            <w:vAlign w:val="center"/>
          </w:tcPr>
          <w:p w14:paraId="682A0CAD">
            <w:pPr>
              <w:jc w:val="right"/>
              <w:rPr>
                <w:rFonts w:hint="default" w:ascii="Arial Narrow" w:hAnsi="Arial Narrow" w:eastAsia="Arial Narrow" w:cs="Arial Narrow"/>
                <w:i w:val="0"/>
                <w:iCs w:val="0"/>
                <w:color w:val="000000"/>
                <w:sz w:val="16"/>
                <w:szCs w:val="16"/>
                <w:u w:val="none"/>
              </w:rPr>
            </w:pPr>
          </w:p>
        </w:tc>
        <w:tc>
          <w:tcPr>
            <w:tcW w:w="1058" w:type="dxa"/>
            <w:tcBorders>
              <w:top w:val="nil"/>
              <w:left w:val="nil"/>
              <w:bottom w:val="single" w:color="000000" w:sz="4" w:space="0"/>
              <w:right w:val="single" w:color="000000" w:sz="8" w:space="0"/>
            </w:tcBorders>
            <w:shd w:val="clear" w:color="auto" w:fill="FFFFFF"/>
            <w:vAlign w:val="center"/>
          </w:tcPr>
          <w:p w14:paraId="0E7B6E2C">
            <w:pPr>
              <w:jc w:val="right"/>
              <w:rPr>
                <w:rFonts w:hint="default" w:ascii="Arial Narrow" w:hAnsi="Arial Narrow" w:eastAsia="Arial Narrow" w:cs="Arial Narrow"/>
                <w:i w:val="0"/>
                <w:iCs w:val="0"/>
                <w:color w:val="000000"/>
                <w:sz w:val="16"/>
                <w:szCs w:val="16"/>
                <w:u w:val="none"/>
              </w:rPr>
            </w:pPr>
          </w:p>
        </w:tc>
      </w:tr>
      <w:tr w14:paraId="1F321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82" w:type="dxa"/>
            <w:tcBorders>
              <w:top w:val="nil"/>
              <w:left w:val="single" w:color="000000" w:sz="8" w:space="0"/>
              <w:bottom w:val="single" w:color="000000" w:sz="4" w:space="0"/>
              <w:right w:val="single" w:color="000000" w:sz="4" w:space="0"/>
            </w:tcBorders>
            <w:shd w:val="clear" w:color="auto" w:fill="FFFFFF"/>
            <w:vAlign w:val="center"/>
          </w:tcPr>
          <w:p w14:paraId="219ABDD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-a</w:t>
            </w:r>
          </w:p>
        </w:tc>
        <w:tc>
          <w:tcPr>
            <w:tcW w:w="3757" w:type="dxa"/>
            <w:tcBorders>
              <w:top w:val="nil"/>
              <w:left w:val="nil"/>
              <w:bottom w:val="single" w:color="000000" w:sz="4" w:space="0"/>
              <w:right w:val="single" w:color="000000" w:sz="4" w:space="0"/>
            </w:tcBorders>
            <w:shd w:val="clear" w:color="auto" w:fill="FFFFFF"/>
            <w:vAlign w:val="center"/>
          </w:tcPr>
          <w:p w14:paraId="4478AA31">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厚20cmC30水泥混凝土基层</w:t>
            </w:r>
          </w:p>
        </w:tc>
        <w:tc>
          <w:tcPr>
            <w:tcW w:w="705" w:type="dxa"/>
            <w:tcBorders>
              <w:top w:val="nil"/>
              <w:left w:val="nil"/>
              <w:bottom w:val="single" w:color="000000" w:sz="4" w:space="0"/>
              <w:right w:val="single" w:color="000000" w:sz="4" w:space="0"/>
            </w:tcBorders>
            <w:shd w:val="clear" w:color="auto" w:fill="FFFFFF"/>
            <w:vAlign w:val="center"/>
          </w:tcPr>
          <w:p w14:paraId="531DE3C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m3</w:t>
            </w:r>
          </w:p>
        </w:tc>
        <w:tc>
          <w:tcPr>
            <w:tcW w:w="1058" w:type="dxa"/>
            <w:tcBorders>
              <w:top w:val="nil"/>
              <w:left w:val="nil"/>
              <w:bottom w:val="single" w:color="000000" w:sz="4" w:space="0"/>
              <w:right w:val="single" w:color="000000" w:sz="4" w:space="0"/>
            </w:tcBorders>
            <w:shd w:val="clear" w:color="auto" w:fill="FFFFFF"/>
            <w:vAlign w:val="center"/>
          </w:tcPr>
          <w:p w14:paraId="06C0E207">
            <w:pPr>
              <w:keepNext w:val="0"/>
              <w:keepLines w:val="0"/>
              <w:widowControl/>
              <w:suppressLineNumbers w:val="0"/>
              <w:jc w:val="right"/>
              <w:textAlignment w:val="center"/>
              <w:rPr>
                <w:rFonts w:hint="default" w:ascii="Arial Narrow" w:hAnsi="Arial Narrow" w:eastAsia="Arial Narrow" w:cs="Arial Narrow"/>
                <w:i w:val="0"/>
                <w:iCs w:val="0"/>
                <w:color w:val="000000"/>
                <w:sz w:val="16"/>
                <w:szCs w:val="16"/>
                <w:u w:val="none"/>
              </w:rPr>
            </w:pPr>
            <w:r>
              <w:rPr>
                <w:rFonts w:hint="default" w:ascii="Arial Narrow" w:hAnsi="Arial Narrow" w:eastAsia="Arial Narrow" w:cs="Arial Narrow"/>
                <w:i w:val="0"/>
                <w:iCs w:val="0"/>
                <w:color w:val="000000"/>
                <w:kern w:val="0"/>
                <w:sz w:val="16"/>
                <w:szCs w:val="16"/>
                <w:u w:val="none"/>
                <w:lang w:val="en-US" w:eastAsia="zh-CN" w:bidi="ar"/>
              </w:rPr>
              <w:t>47</w:t>
            </w:r>
          </w:p>
        </w:tc>
        <w:tc>
          <w:tcPr>
            <w:tcW w:w="1058" w:type="dxa"/>
            <w:tcBorders>
              <w:top w:val="nil"/>
              <w:left w:val="nil"/>
              <w:bottom w:val="single" w:color="000000" w:sz="4" w:space="0"/>
              <w:right w:val="single" w:color="000000" w:sz="4" w:space="0"/>
            </w:tcBorders>
            <w:shd w:val="clear" w:color="auto" w:fill="FFFFFF"/>
            <w:vAlign w:val="center"/>
          </w:tcPr>
          <w:p w14:paraId="234A5038">
            <w:pPr>
              <w:jc w:val="right"/>
              <w:rPr>
                <w:rFonts w:hint="default" w:ascii="Arial Narrow" w:hAnsi="Arial Narrow" w:eastAsia="Arial Narrow" w:cs="Arial Narrow"/>
                <w:i w:val="0"/>
                <w:iCs w:val="0"/>
                <w:color w:val="000000"/>
                <w:sz w:val="16"/>
                <w:szCs w:val="16"/>
                <w:u w:val="none"/>
              </w:rPr>
            </w:pPr>
          </w:p>
        </w:tc>
        <w:tc>
          <w:tcPr>
            <w:tcW w:w="1058" w:type="dxa"/>
            <w:tcBorders>
              <w:top w:val="nil"/>
              <w:left w:val="nil"/>
              <w:bottom w:val="single" w:color="000000" w:sz="4" w:space="0"/>
              <w:right w:val="single" w:color="000000" w:sz="8" w:space="0"/>
            </w:tcBorders>
            <w:shd w:val="clear" w:color="auto" w:fill="FFFFFF"/>
            <w:vAlign w:val="center"/>
          </w:tcPr>
          <w:p w14:paraId="62BA1BA6">
            <w:pPr>
              <w:jc w:val="right"/>
              <w:rPr>
                <w:rFonts w:hint="default" w:ascii="Arial Narrow" w:hAnsi="Arial Narrow" w:eastAsia="Arial Narrow" w:cs="Arial Narrow"/>
                <w:i w:val="0"/>
                <w:iCs w:val="0"/>
                <w:color w:val="000000"/>
                <w:sz w:val="16"/>
                <w:szCs w:val="16"/>
                <w:u w:val="none"/>
              </w:rPr>
            </w:pPr>
          </w:p>
        </w:tc>
      </w:tr>
      <w:tr w14:paraId="73B48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82" w:type="dxa"/>
            <w:tcBorders>
              <w:top w:val="nil"/>
              <w:left w:val="single" w:color="000000" w:sz="8" w:space="0"/>
              <w:bottom w:val="single" w:color="000000" w:sz="4" w:space="0"/>
              <w:right w:val="single" w:color="000000" w:sz="4" w:space="0"/>
            </w:tcBorders>
            <w:shd w:val="clear" w:color="auto" w:fill="FFFFFF"/>
            <w:vAlign w:val="center"/>
          </w:tcPr>
          <w:p w14:paraId="11EC7F6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313</w:t>
            </w:r>
          </w:p>
        </w:tc>
        <w:tc>
          <w:tcPr>
            <w:tcW w:w="3757" w:type="dxa"/>
            <w:tcBorders>
              <w:top w:val="nil"/>
              <w:left w:val="nil"/>
              <w:bottom w:val="single" w:color="000000" w:sz="4" w:space="0"/>
              <w:right w:val="single" w:color="000000" w:sz="4" w:space="0"/>
            </w:tcBorders>
            <w:shd w:val="clear" w:color="auto" w:fill="FFFFFF"/>
            <w:vAlign w:val="center"/>
          </w:tcPr>
          <w:p w14:paraId="2EDE782E">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路肩培土、中央分隔带回填土、土路肩加固及路缘石</w:t>
            </w:r>
          </w:p>
        </w:tc>
        <w:tc>
          <w:tcPr>
            <w:tcW w:w="705" w:type="dxa"/>
            <w:tcBorders>
              <w:top w:val="nil"/>
              <w:left w:val="nil"/>
              <w:bottom w:val="single" w:color="000000" w:sz="4" w:space="0"/>
              <w:right w:val="single" w:color="000000" w:sz="4" w:space="0"/>
            </w:tcBorders>
            <w:shd w:val="clear" w:color="auto" w:fill="FFFFFF"/>
            <w:vAlign w:val="center"/>
          </w:tcPr>
          <w:p w14:paraId="17E45E82">
            <w:pPr>
              <w:jc w:val="center"/>
              <w:rPr>
                <w:rFonts w:hint="eastAsia" w:ascii="宋体" w:hAnsi="宋体" w:eastAsia="宋体" w:cs="宋体"/>
                <w:i w:val="0"/>
                <w:iCs w:val="0"/>
                <w:color w:val="000000"/>
                <w:sz w:val="16"/>
                <w:szCs w:val="16"/>
                <w:u w:val="none"/>
              </w:rPr>
            </w:pPr>
          </w:p>
        </w:tc>
        <w:tc>
          <w:tcPr>
            <w:tcW w:w="1058" w:type="dxa"/>
            <w:tcBorders>
              <w:top w:val="nil"/>
              <w:left w:val="nil"/>
              <w:bottom w:val="single" w:color="000000" w:sz="4" w:space="0"/>
              <w:right w:val="single" w:color="000000" w:sz="4" w:space="0"/>
            </w:tcBorders>
            <w:shd w:val="clear" w:color="auto" w:fill="FFFFFF"/>
            <w:vAlign w:val="center"/>
          </w:tcPr>
          <w:p w14:paraId="7885B3C5">
            <w:pPr>
              <w:jc w:val="right"/>
              <w:rPr>
                <w:rFonts w:hint="default" w:ascii="Arial Narrow" w:hAnsi="Arial Narrow" w:eastAsia="Arial Narrow" w:cs="Arial Narrow"/>
                <w:i w:val="0"/>
                <w:iCs w:val="0"/>
                <w:color w:val="000000"/>
                <w:sz w:val="16"/>
                <w:szCs w:val="16"/>
                <w:u w:val="none"/>
              </w:rPr>
            </w:pPr>
          </w:p>
        </w:tc>
        <w:tc>
          <w:tcPr>
            <w:tcW w:w="1058" w:type="dxa"/>
            <w:tcBorders>
              <w:top w:val="nil"/>
              <w:left w:val="nil"/>
              <w:bottom w:val="single" w:color="000000" w:sz="4" w:space="0"/>
              <w:right w:val="single" w:color="000000" w:sz="4" w:space="0"/>
            </w:tcBorders>
            <w:shd w:val="clear" w:color="auto" w:fill="FFFFFF"/>
            <w:vAlign w:val="center"/>
          </w:tcPr>
          <w:p w14:paraId="392DD501">
            <w:pPr>
              <w:jc w:val="right"/>
              <w:rPr>
                <w:rFonts w:hint="default" w:ascii="Arial Narrow" w:hAnsi="Arial Narrow" w:eastAsia="Arial Narrow" w:cs="Arial Narrow"/>
                <w:i w:val="0"/>
                <w:iCs w:val="0"/>
                <w:color w:val="000000"/>
                <w:sz w:val="16"/>
                <w:szCs w:val="16"/>
                <w:u w:val="none"/>
              </w:rPr>
            </w:pPr>
          </w:p>
        </w:tc>
        <w:tc>
          <w:tcPr>
            <w:tcW w:w="1058" w:type="dxa"/>
            <w:tcBorders>
              <w:top w:val="nil"/>
              <w:left w:val="nil"/>
              <w:bottom w:val="single" w:color="000000" w:sz="4" w:space="0"/>
              <w:right w:val="single" w:color="000000" w:sz="8" w:space="0"/>
            </w:tcBorders>
            <w:shd w:val="clear" w:color="auto" w:fill="FFFFFF"/>
            <w:vAlign w:val="center"/>
          </w:tcPr>
          <w:p w14:paraId="1CB5BAD3">
            <w:pPr>
              <w:jc w:val="right"/>
              <w:rPr>
                <w:rFonts w:hint="default" w:ascii="Arial Narrow" w:hAnsi="Arial Narrow" w:eastAsia="Arial Narrow" w:cs="Arial Narrow"/>
                <w:i w:val="0"/>
                <w:iCs w:val="0"/>
                <w:color w:val="000000"/>
                <w:sz w:val="16"/>
                <w:szCs w:val="16"/>
                <w:u w:val="none"/>
              </w:rPr>
            </w:pPr>
          </w:p>
        </w:tc>
      </w:tr>
      <w:tr w14:paraId="447D7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82" w:type="dxa"/>
            <w:tcBorders>
              <w:top w:val="nil"/>
              <w:left w:val="single" w:color="000000" w:sz="8" w:space="0"/>
              <w:bottom w:val="single" w:color="000000" w:sz="4" w:space="0"/>
              <w:right w:val="single" w:color="000000" w:sz="4" w:space="0"/>
            </w:tcBorders>
            <w:shd w:val="clear" w:color="auto" w:fill="FFFFFF"/>
            <w:vAlign w:val="center"/>
          </w:tcPr>
          <w:p w14:paraId="1970056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313-1</w:t>
            </w:r>
          </w:p>
        </w:tc>
        <w:tc>
          <w:tcPr>
            <w:tcW w:w="3757" w:type="dxa"/>
            <w:tcBorders>
              <w:top w:val="nil"/>
              <w:left w:val="nil"/>
              <w:bottom w:val="single" w:color="000000" w:sz="4" w:space="0"/>
              <w:right w:val="single" w:color="000000" w:sz="4" w:space="0"/>
            </w:tcBorders>
            <w:shd w:val="clear" w:color="auto" w:fill="FFFFFF"/>
            <w:vAlign w:val="center"/>
          </w:tcPr>
          <w:p w14:paraId="75DF7B66">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路肩培土</w:t>
            </w:r>
          </w:p>
        </w:tc>
        <w:tc>
          <w:tcPr>
            <w:tcW w:w="705" w:type="dxa"/>
            <w:tcBorders>
              <w:top w:val="nil"/>
              <w:left w:val="nil"/>
              <w:bottom w:val="single" w:color="000000" w:sz="4" w:space="0"/>
              <w:right w:val="single" w:color="000000" w:sz="4" w:space="0"/>
            </w:tcBorders>
            <w:shd w:val="clear" w:color="auto" w:fill="FFFFFF"/>
            <w:vAlign w:val="center"/>
          </w:tcPr>
          <w:p w14:paraId="79A8A31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m3</w:t>
            </w:r>
          </w:p>
        </w:tc>
        <w:tc>
          <w:tcPr>
            <w:tcW w:w="1058" w:type="dxa"/>
            <w:tcBorders>
              <w:top w:val="nil"/>
              <w:left w:val="nil"/>
              <w:bottom w:val="single" w:color="000000" w:sz="4" w:space="0"/>
              <w:right w:val="single" w:color="000000" w:sz="4" w:space="0"/>
            </w:tcBorders>
            <w:shd w:val="clear" w:color="auto" w:fill="FFFFFF"/>
            <w:vAlign w:val="center"/>
          </w:tcPr>
          <w:p w14:paraId="6D17DF56">
            <w:pPr>
              <w:keepNext w:val="0"/>
              <w:keepLines w:val="0"/>
              <w:widowControl/>
              <w:suppressLineNumbers w:val="0"/>
              <w:jc w:val="right"/>
              <w:textAlignment w:val="center"/>
              <w:rPr>
                <w:rFonts w:hint="default" w:ascii="Arial Narrow" w:hAnsi="Arial Narrow" w:eastAsia="Arial Narrow" w:cs="Arial Narrow"/>
                <w:i w:val="0"/>
                <w:iCs w:val="0"/>
                <w:color w:val="000000"/>
                <w:sz w:val="16"/>
                <w:szCs w:val="16"/>
                <w:u w:val="none"/>
              </w:rPr>
            </w:pPr>
            <w:r>
              <w:rPr>
                <w:rFonts w:hint="default" w:ascii="Arial Narrow" w:hAnsi="Arial Narrow" w:eastAsia="Arial Narrow" w:cs="Arial Narrow"/>
                <w:i w:val="0"/>
                <w:iCs w:val="0"/>
                <w:color w:val="000000"/>
                <w:kern w:val="0"/>
                <w:sz w:val="16"/>
                <w:szCs w:val="16"/>
                <w:u w:val="none"/>
                <w:lang w:val="en-US" w:eastAsia="zh-CN" w:bidi="ar"/>
              </w:rPr>
              <w:t>1636.9</w:t>
            </w:r>
          </w:p>
        </w:tc>
        <w:tc>
          <w:tcPr>
            <w:tcW w:w="1058" w:type="dxa"/>
            <w:tcBorders>
              <w:top w:val="nil"/>
              <w:left w:val="nil"/>
              <w:bottom w:val="single" w:color="000000" w:sz="4" w:space="0"/>
              <w:right w:val="single" w:color="000000" w:sz="4" w:space="0"/>
            </w:tcBorders>
            <w:shd w:val="clear" w:color="auto" w:fill="FFFFFF"/>
            <w:vAlign w:val="center"/>
          </w:tcPr>
          <w:p w14:paraId="5AC35EC8">
            <w:pPr>
              <w:jc w:val="right"/>
              <w:rPr>
                <w:rFonts w:hint="default" w:ascii="Arial Narrow" w:hAnsi="Arial Narrow" w:eastAsia="Arial Narrow" w:cs="Arial Narrow"/>
                <w:i w:val="0"/>
                <w:iCs w:val="0"/>
                <w:color w:val="000000"/>
                <w:sz w:val="16"/>
                <w:szCs w:val="16"/>
                <w:u w:val="none"/>
              </w:rPr>
            </w:pPr>
          </w:p>
        </w:tc>
        <w:tc>
          <w:tcPr>
            <w:tcW w:w="1058" w:type="dxa"/>
            <w:tcBorders>
              <w:top w:val="nil"/>
              <w:left w:val="nil"/>
              <w:bottom w:val="single" w:color="000000" w:sz="4" w:space="0"/>
              <w:right w:val="single" w:color="000000" w:sz="8" w:space="0"/>
            </w:tcBorders>
            <w:shd w:val="clear" w:color="auto" w:fill="FFFFFF"/>
            <w:vAlign w:val="center"/>
          </w:tcPr>
          <w:p w14:paraId="58C46A4E">
            <w:pPr>
              <w:jc w:val="right"/>
              <w:rPr>
                <w:rFonts w:hint="default" w:ascii="Arial Narrow" w:hAnsi="Arial Narrow" w:eastAsia="Arial Narrow" w:cs="Arial Narrow"/>
                <w:i w:val="0"/>
                <w:iCs w:val="0"/>
                <w:color w:val="000000"/>
                <w:sz w:val="16"/>
                <w:szCs w:val="16"/>
                <w:u w:val="none"/>
              </w:rPr>
            </w:pPr>
          </w:p>
        </w:tc>
      </w:tr>
      <w:tr w14:paraId="4C4A0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82" w:type="dxa"/>
            <w:tcBorders>
              <w:top w:val="nil"/>
              <w:left w:val="single" w:color="000000" w:sz="8" w:space="0"/>
              <w:bottom w:val="single" w:color="000000" w:sz="4" w:space="0"/>
              <w:right w:val="single" w:color="000000" w:sz="4" w:space="0"/>
            </w:tcBorders>
            <w:shd w:val="clear" w:color="auto" w:fill="FFFFFF"/>
            <w:vAlign w:val="center"/>
          </w:tcPr>
          <w:p w14:paraId="516F77C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316</w:t>
            </w:r>
          </w:p>
        </w:tc>
        <w:tc>
          <w:tcPr>
            <w:tcW w:w="3757" w:type="dxa"/>
            <w:tcBorders>
              <w:top w:val="nil"/>
              <w:left w:val="nil"/>
              <w:bottom w:val="single" w:color="000000" w:sz="4" w:space="0"/>
              <w:right w:val="single" w:color="000000" w:sz="4" w:space="0"/>
            </w:tcBorders>
            <w:shd w:val="clear" w:color="auto" w:fill="FFFFFF"/>
            <w:vAlign w:val="center"/>
          </w:tcPr>
          <w:p w14:paraId="70A7ECA9">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抗裂贴</w:t>
            </w:r>
          </w:p>
        </w:tc>
        <w:tc>
          <w:tcPr>
            <w:tcW w:w="705" w:type="dxa"/>
            <w:tcBorders>
              <w:top w:val="nil"/>
              <w:left w:val="nil"/>
              <w:bottom w:val="single" w:color="000000" w:sz="4" w:space="0"/>
              <w:right w:val="single" w:color="000000" w:sz="4" w:space="0"/>
            </w:tcBorders>
            <w:shd w:val="clear" w:color="auto" w:fill="FFFFFF"/>
            <w:vAlign w:val="center"/>
          </w:tcPr>
          <w:p w14:paraId="1D36944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m2</w:t>
            </w:r>
          </w:p>
        </w:tc>
        <w:tc>
          <w:tcPr>
            <w:tcW w:w="1058" w:type="dxa"/>
            <w:tcBorders>
              <w:top w:val="nil"/>
              <w:left w:val="nil"/>
              <w:bottom w:val="single" w:color="000000" w:sz="4" w:space="0"/>
              <w:right w:val="single" w:color="000000" w:sz="4" w:space="0"/>
            </w:tcBorders>
            <w:shd w:val="clear" w:color="auto" w:fill="FFFFFF"/>
            <w:vAlign w:val="center"/>
          </w:tcPr>
          <w:p w14:paraId="7B9D2B76">
            <w:pPr>
              <w:keepNext w:val="0"/>
              <w:keepLines w:val="0"/>
              <w:widowControl/>
              <w:suppressLineNumbers w:val="0"/>
              <w:jc w:val="right"/>
              <w:textAlignment w:val="center"/>
              <w:rPr>
                <w:rFonts w:hint="default" w:ascii="Arial Narrow" w:hAnsi="Arial Narrow" w:eastAsia="Arial Narrow" w:cs="Arial Narrow"/>
                <w:i w:val="0"/>
                <w:iCs w:val="0"/>
                <w:color w:val="000000"/>
                <w:sz w:val="16"/>
                <w:szCs w:val="16"/>
                <w:u w:val="none"/>
              </w:rPr>
            </w:pPr>
            <w:r>
              <w:rPr>
                <w:rFonts w:hint="default" w:ascii="Arial Narrow" w:hAnsi="Arial Narrow" w:eastAsia="Arial Narrow" w:cs="Arial Narrow"/>
                <w:i w:val="0"/>
                <w:iCs w:val="0"/>
                <w:color w:val="000000"/>
                <w:kern w:val="0"/>
                <w:sz w:val="16"/>
                <w:szCs w:val="16"/>
                <w:u w:val="none"/>
                <w:lang w:val="en-US" w:eastAsia="zh-CN" w:bidi="ar"/>
              </w:rPr>
              <w:t>684.8</w:t>
            </w:r>
          </w:p>
        </w:tc>
        <w:tc>
          <w:tcPr>
            <w:tcW w:w="1058" w:type="dxa"/>
            <w:tcBorders>
              <w:top w:val="nil"/>
              <w:left w:val="nil"/>
              <w:bottom w:val="single" w:color="000000" w:sz="4" w:space="0"/>
              <w:right w:val="single" w:color="000000" w:sz="4" w:space="0"/>
            </w:tcBorders>
            <w:shd w:val="clear" w:color="auto" w:fill="FFFFFF"/>
            <w:vAlign w:val="center"/>
          </w:tcPr>
          <w:p w14:paraId="09C32A01">
            <w:pPr>
              <w:jc w:val="right"/>
              <w:rPr>
                <w:rFonts w:hint="default" w:ascii="Arial Narrow" w:hAnsi="Arial Narrow" w:eastAsia="Arial Narrow" w:cs="Arial Narrow"/>
                <w:i w:val="0"/>
                <w:iCs w:val="0"/>
                <w:color w:val="000000"/>
                <w:sz w:val="16"/>
                <w:szCs w:val="16"/>
                <w:u w:val="none"/>
              </w:rPr>
            </w:pPr>
          </w:p>
        </w:tc>
        <w:tc>
          <w:tcPr>
            <w:tcW w:w="1058" w:type="dxa"/>
            <w:tcBorders>
              <w:top w:val="nil"/>
              <w:left w:val="nil"/>
              <w:bottom w:val="single" w:color="000000" w:sz="4" w:space="0"/>
              <w:right w:val="single" w:color="000000" w:sz="8" w:space="0"/>
            </w:tcBorders>
            <w:shd w:val="clear" w:color="auto" w:fill="FFFFFF"/>
            <w:vAlign w:val="center"/>
          </w:tcPr>
          <w:p w14:paraId="6D525CFA">
            <w:pPr>
              <w:jc w:val="right"/>
              <w:rPr>
                <w:rFonts w:hint="default" w:ascii="Arial Narrow" w:hAnsi="Arial Narrow" w:eastAsia="Arial Narrow" w:cs="Arial Narrow"/>
                <w:i w:val="0"/>
                <w:iCs w:val="0"/>
                <w:color w:val="000000"/>
                <w:sz w:val="16"/>
                <w:szCs w:val="16"/>
                <w:u w:val="none"/>
              </w:rPr>
            </w:pPr>
          </w:p>
        </w:tc>
      </w:tr>
      <w:tr w14:paraId="5BC0E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2" w:type="dxa"/>
            <w:tcBorders>
              <w:top w:val="nil"/>
              <w:left w:val="single" w:color="000000" w:sz="8" w:space="0"/>
              <w:bottom w:val="single" w:color="000000" w:sz="4" w:space="0"/>
              <w:right w:val="single" w:color="000000" w:sz="4" w:space="0"/>
            </w:tcBorders>
            <w:shd w:val="clear" w:color="auto" w:fill="FFFFFF"/>
            <w:vAlign w:val="center"/>
          </w:tcPr>
          <w:p w14:paraId="3A05B7A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317</w:t>
            </w:r>
          </w:p>
        </w:tc>
        <w:tc>
          <w:tcPr>
            <w:tcW w:w="3757" w:type="dxa"/>
            <w:tcBorders>
              <w:top w:val="nil"/>
              <w:left w:val="nil"/>
              <w:bottom w:val="single" w:color="000000" w:sz="4" w:space="0"/>
              <w:right w:val="single" w:color="000000" w:sz="4" w:space="0"/>
            </w:tcBorders>
            <w:shd w:val="clear" w:color="auto" w:fill="FFFFFF"/>
            <w:vAlign w:val="center"/>
          </w:tcPr>
          <w:p w14:paraId="5584DF6A">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路面拉毛</w:t>
            </w:r>
          </w:p>
        </w:tc>
        <w:tc>
          <w:tcPr>
            <w:tcW w:w="705" w:type="dxa"/>
            <w:tcBorders>
              <w:top w:val="nil"/>
              <w:left w:val="nil"/>
              <w:bottom w:val="single" w:color="000000" w:sz="4" w:space="0"/>
              <w:right w:val="single" w:color="000000" w:sz="4" w:space="0"/>
            </w:tcBorders>
            <w:shd w:val="clear" w:color="auto" w:fill="FFFFFF"/>
            <w:vAlign w:val="center"/>
          </w:tcPr>
          <w:p w14:paraId="7B6BA60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m2</w:t>
            </w:r>
          </w:p>
        </w:tc>
        <w:tc>
          <w:tcPr>
            <w:tcW w:w="1058" w:type="dxa"/>
            <w:tcBorders>
              <w:top w:val="nil"/>
              <w:left w:val="nil"/>
              <w:bottom w:val="single" w:color="000000" w:sz="4" w:space="0"/>
              <w:right w:val="single" w:color="000000" w:sz="4" w:space="0"/>
            </w:tcBorders>
            <w:shd w:val="clear" w:color="auto" w:fill="FFFFFF"/>
            <w:vAlign w:val="center"/>
          </w:tcPr>
          <w:p w14:paraId="26F32907">
            <w:pPr>
              <w:keepNext w:val="0"/>
              <w:keepLines w:val="0"/>
              <w:widowControl/>
              <w:suppressLineNumbers w:val="0"/>
              <w:jc w:val="right"/>
              <w:textAlignment w:val="center"/>
              <w:rPr>
                <w:rFonts w:hint="default" w:ascii="Arial Narrow" w:hAnsi="Arial Narrow" w:eastAsia="Arial Narrow" w:cs="Arial Narrow"/>
                <w:i w:val="0"/>
                <w:iCs w:val="0"/>
                <w:color w:val="000000"/>
                <w:sz w:val="16"/>
                <w:szCs w:val="16"/>
                <w:u w:val="none"/>
              </w:rPr>
            </w:pPr>
            <w:r>
              <w:rPr>
                <w:rFonts w:hint="default" w:ascii="Arial Narrow" w:hAnsi="Arial Narrow" w:eastAsia="Arial Narrow" w:cs="Arial Narrow"/>
                <w:i w:val="0"/>
                <w:iCs w:val="0"/>
                <w:color w:val="000000"/>
                <w:kern w:val="0"/>
                <w:sz w:val="16"/>
                <w:szCs w:val="16"/>
                <w:u w:val="none"/>
                <w:lang w:val="en-US" w:eastAsia="zh-CN" w:bidi="ar"/>
              </w:rPr>
              <w:t>10912.9</w:t>
            </w:r>
          </w:p>
        </w:tc>
        <w:tc>
          <w:tcPr>
            <w:tcW w:w="1058" w:type="dxa"/>
            <w:tcBorders>
              <w:top w:val="nil"/>
              <w:left w:val="nil"/>
              <w:bottom w:val="single" w:color="000000" w:sz="4" w:space="0"/>
              <w:right w:val="single" w:color="000000" w:sz="4" w:space="0"/>
            </w:tcBorders>
            <w:shd w:val="clear" w:color="auto" w:fill="FFFFFF"/>
            <w:vAlign w:val="center"/>
          </w:tcPr>
          <w:p w14:paraId="2BB03FD0">
            <w:pPr>
              <w:jc w:val="right"/>
              <w:rPr>
                <w:rFonts w:hint="default" w:ascii="Arial Narrow" w:hAnsi="Arial Narrow" w:eastAsia="Arial Narrow" w:cs="Arial Narrow"/>
                <w:i w:val="0"/>
                <w:iCs w:val="0"/>
                <w:color w:val="000000"/>
                <w:sz w:val="16"/>
                <w:szCs w:val="16"/>
                <w:u w:val="none"/>
              </w:rPr>
            </w:pPr>
          </w:p>
        </w:tc>
        <w:tc>
          <w:tcPr>
            <w:tcW w:w="1058" w:type="dxa"/>
            <w:tcBorders>
              <w:top w:val="nil"/>
              <w:left w:val="nil"/>
              <w:bottom w:val="single" w:color="000000" w:sz="4" w:space="0"/>
              <w:right w:val="single" w:color="000000" w:sz="8" w:space="0"/>
            </w:tcBorders>
            <w:shd w:val="clear" w:color="auto" w:fill="FFFFFF"/>
            <w:vAlign w:val="center"/>
          </w:tcPr>
          <w:p w14:paraId="4E176E6D">
            <w:pPr>
              <w:jc w:val="right"/>
              <w:rPr>
                <w:rFonts w:hint="default" w:ascii="Arial Narrow" w:hAnsi="Arial Narrow" w:eastAsia="Arial Narrow" w:cs="Arial Narrow"/>
                <w:i w:val="0"/>
                <w:iCs w:val="0"/>
                <w:color w:val="000000"/>
                <w:sz w:val="16"/>
                <w:szCs w:val="16"/>
                <w:u w:val="none"/>
              </w:rPr>
            </w:pPr>
          </w:p>
        </w:tc>
      </w:tr>
      <w:tr w14:paraId="69623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82" w:type="dxa"/>
            <w:tcBorders>
              <w:top w:val="nil"/>
              <w:left w:val="single" w:color="000000" w:sz="8" w:space="0"/>
              <w:bottom w:val="single" w:color="000000" w:sz="4" w:space="0"/>
              <w:right w:val="single" w:color="000000" w:sz="4" w:space="0"/>
            </w:tcBorders>
            <w:shd w:val="clear" w:color="auto" w:fill="FFFFFF"/>
            <w:vAlign w:val="center"/>
          </w:tcPr>
          <w:p w14:paraId="7D7183E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318</w:t>
            </w:r>
          </w:p>
        </w:tc>
        <w:tc>
          <w:tcPr>
            <w:tcW w:w="3757" w:type="dxa"/>
            <w:tcBorders>
              <w:top w:val="nil"/>
              <w:left w:val="nil"/>
              <w:bottom w:val="single" w:color="000000" w:sz="4" w:space="0"/>
              <w:right w:val="single" w:color="000000" w:sz="4" w:space="0"/>
            </w:tcBorders>
            <w:shd w:val="clear" w:color="auto" w:fill="FFFFFF"/>
            <w:vAlign w:val="center"/>
          </w:tcPr>
          <w:p w14:paraId="01A766C0">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灌缝</w:t>
            </w:r>
          </w:p>
        </w:tc>
        <w:tc>
          <w:tcPr>
            <w:tcW w:w="705" w:type="dxa"/>
            <w:tcBorders>
              <w:top w:val="nil"/>
              <w:left w:val="nil"/>
              <w:bottom w:val="single" w:color="000000" w:sz="4" w:space="0"/>
              <w:right w:val="single" w:color="000000" w:sz="4" w:space="0"/>
            </w:tcBorders>
            <w:shd w:val="clear" w:color="auto" w:fill="FFFFFF"/>
            <w:vAlign w:val="center"/>
          </w:tcPr>
          <w:p w14:paraId="2D991CA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m</w:t>
            </w:r>
          </w:p>
        </w:tc>
        <w:tc>
          <w:tcPr>
            <w:tcW w:w="1058" w:type="dxa"/>
            <w:tcBorders>
              <w:top w:val="nil"/>
              <w:left w:val="nil"/>
              <w:bottom w:val="single" w:color="000000" w:sz="4" w:space="0"/>
              <w:right w:val="single" w:color="000000" w:sz="4" w:space="0"/>
            </w:tcBorders>
            <w:shd w:val="clear" w:color="auto" w:fill="FFFFFF"/>
            <w:vAlign w:val="center"/>
          </w:tcPr>
          <w:p w14:paraId="4BFD4CD5">
            <w:pPr>
              <w:keepNext w:val="0"/>
              <w:keepLines w:val="0"/>
              <w:widowControl/>
              <w:suppressLineNumbers w:val="0"/>
              <w:jc w:val="right"/>
              <w:textAlignment w:val="center"/>
              <w:rPr>
                <w:rFonts w:hint="default" w:ascii="Arial Narrow" w:hAnsi="Arial Narrow" w:eastAsia="Arial Narrow" w:cs="Arial Narrow"/>
                <w:i w:val="0"/>
                <w:iCs w:val="0"/>
                <w:color w:val="000000"/>
                <w:sz w:val="16"/>
                <w:szCs w:val="16"/>
                <w:u w:val="none"/>
              </w:rPr>
            </w:pPr>
            <w:r>
              <w:rPr>
                <w:rFonts w:hint="default" w:ascii="Arial Narrow" w:hAnsi="Arial Narrow" w:eastAsia="Arial Narrow" w:cs="Arial Narrow"/>
                <w:i w:val="0"/>
                <w:iCs w:val="0"/>
                <w:color w:val="000000"/>
                <w:kern w:val="0"/>
                <w:sz w:val="16"/>
                <w:szCs w:val="16"/>
                <w:u w:val="none"/>
                <w:lang w:val="en-US" w:eastAsia="zh-CN" w:bidi="ar"/>
              </w:rPr>
              <w:t>2282.6</w:t>
            </w:r>
          </w:p>
        </w:tc>
        <w:tc>
          <w:tcPr>
            <w:tcW w:w="1058" w:type="dxa"/>
            <w:tcBorders>
              <w:top w:val="nil"/>
              <w:left w:val="nil"/>
              <w:bottom w:val="single" w:color="000000" w:sz="4" w:space="0"/>
              <w:right w:val="single" w:color="000000" w:sz="4" w:space="0"/>
            </w:tcBorders>
            <w:shd w:val="clear" w:color="auto" w:fill="FFFFFF"/>
            <w:vAlign w:val="center"/>
          </w:tcPr>
          <w:p w14:paraId="24FA6943">
            <w:pPr>
              <w:jc w:val="right"/>
              <w:rPr>
                <w:rFonts w:hint="default" w:ascii="Arial Narrow" w:hAnsi="Arial Narrow" w:eastAsia="Arial Narrow" w:cs="Arial Narrow"/>
                <w:i w:val="0"/>
                <w:iCs w:val="0"/>
                <w:color w:val="000000"/>
                <w:sz w:val="16"/>
                <w:szCs w:val="16"/>
                <w:u w:val="none"/>
              </w:rPr>
            </w:pPr>
          </w:p>
        </w:tc>
        <w:tc>
          <w:tcPr>
            <w:tcW w:w="1058" w:type="dxa"/>
            <w:tcBorders>
              <w:top w:val="nil"/>
              <w:left w:val="nil"/>
              <w:bottom w:val="single" w:color="000000" w:sz="4" w:space="0"/>
              <w:right w:val="single" w:color="000000" w:sz="8" w:space="0"/>
            </w:tcBorders>
            <w:shd w:val="clear" w:color="auto" w:fill="FFFFFF"/>
            <w:vAlign w:val="center"/>
          </w:tcPr>
          <w:p w14:paraId="484DAD2B">
            <w:pPr>
              <w:jc w:val="right"/>
              <w:rPr>
                <w:rFonts w:hint="default" w:ascii="Arial Narrow" w:hAnsi="Arial Narrow" w:eastAsia="Arial Narrow" w:cs="Arial Narrow"/>
                <w:i w:val="0"/>
                <w:iCs w:val="0"/>
                <w:color w:val="000000"/>
                <w:sz w:val="16"/>
                <w:szCs w:val="16"/>
                <w:u w:val="none"/>
              </w:rPr>
            </w:pPr>
          </w:p>
        </w:tc>
      </w:tr>
      <w:tr w14:paraId="2159E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77" w:hRule="atLeast"/>
        </w:trPr>
        <w:tc>
          <w:tcPr>
            <w:tcW w:w="882" w:type="dxa"/>
            <w:tcBorders>
              <w:top w:val="nil"/>
              <w:left w:val="single" w:color="000000" w:sz="8" w:space="0"/>
              <w:bottom w:val="single" w:color="000000" w:sz="4" w:space="0"/>
              <w:right w:val="single" w:color="000000" w:sz="4" w:space="0"/>
            </w:tcBorders>
            <w:shd w:val="clear" w:color="auto" w:fill="FFFFFF"/>
            <w:vAlign w:val="center"/>
          </w:tcPr>
          <w:p w14:paraId="0F2ABA3D">
            <w:pPr>
              <w:jc w:val="center"/>
              <w:rPr>
                <w:rFonts w:hint="eastAsia" w:ascii="宋体" w:hAnsi="宋体" w:eastAsia="宋体" w:cs="宋体"/>
                <w:i w:val="0"/>
                <w:iCs w:val="0"/>
                <w:color w:val="000000"/>
                <w:sz w:val="16"/>
                <w:szCs w:val="16"/>
                <w:u w:val="none"/>
              </w:rPr>
            </w:pPr>
          </w:p>
        </w:tc>
        <w:tc>
          <w:tcPr>
            <w:tcW w:w="3757" w:type="dxa"/>
            <w:tcBorders>
              <w:top w:val="nil"/>
              <w:left w:val="nil"/>
              <w:bottom w:val="single" w:color="000000" w:sz="4" w:space="0"/>
              <w:right w:val="single" w:color="000000" w:sz="4" w:space="0"/>
            </w:tcBorders>
            <w:shd w:val="clear" w:color="auto" w:fill="FFFFFF"/>
            <w:vAlign w:val="center"/>
          </w:tcPr>
          <w:p w14:paraId="25FDC163">
            <w:pPr>
              <w:jc w:val="left"/>
              <w:rPr>
                <w:rFonts w:hint="eastAsia" w:ascii="宋体" w:hAnsi="宋体" w:eastAsia="宋体" w:cs="宋体"/>
                <w:i w:val="0"/>
                <w:iCs w:val="0"/>
                <w:color w:val="000000"/>
                <w:sz w:val="16"/>
                <w:szCs w:val="16"/>
                <w:u w:val="none"/>
              </w:rPr>
            </w:pPr>
          </w:p>
        </w:tc>
        <w:tc>
          <w:tcPr>
            <w:tcW w:w="705" w:type="dxa"/>
            <w:tcBorders>
              <w:top w:val="nil"/>
              <w:left w:val="nil"/>
              <w:bottom w:val="single" w:color="000000" w:sz="4" w:space="0"/>
              <w:right w:val="single" w:color="000000" w:sz="4" w:space="0"/>
            </w:tcBorders>
            <w:shd w:val="clear" w:color="auto" w:fill="FFFFFF"/>
            <w:vAlign w:val="center"/>
          </w:tcPr>
          <w:p w14:paraId="1CEFEB68">
            <w:pPr>
              <w:jc w:val="center"/>
              <w:rPr>
                <w:rFonts w:hint="eastAsia" w:ascii="宋体" w:hAnsi="宋体" w:eastAsia="宋体" w:cs="宋体"/>
                <w:i w:val="0"/>
                <w:iCs w:val="0"/>
                <w:color w:val="000000"/>
                <w:sz w:val="16"/>
                <w:szCs w:val="16"/>
                <w:u w:val="none"/>
              </w:rPr>
            </w:pPr>
          </w:p>
        </w:tc>
        <w:tc>
          <w:tcPr>
            <w:tcW w:w="1058" w:type="dxa"/>
            <w:tcBorders>
              <w:top w:val="nil"/>
              <w:left w:val="nil"/>
              <w:bottom w:val="single" w:color="000000" w:sz="4" w:space="0"/>
              <w:right w:val="single" w:color="000000" w:sz="4" w:space="0"/>
            </w:tcBorders>
            <w:shd w:val="clear" w:color="auto" w:fill="FFFFFF"/>
            <w:vAlign w:val="center"/>
          </w:tcPr>
          <w:p w14:paraId="4D2226AE">
            <w:pPr>
              <w:jc w:val="right"/>
              <w:rPr>
                <w:rFonts w:hint="default" w:ascii="Arial Narrow" w:hAnsi="Arial Narrow" w:eastAsia="Arial Narrow" w:cs="Arial Narrow"/>
                <w:i w:val="0"/>
                <w:iCs w:val="0"/>
                <w:color w:val="000000"/>
                <w:sz w:val="16"/>
                <w:szCs w:val="16"/>
                <w:u w:val="none"/>
              </w:rPr>
            </w:pPr>
          </w:p>
        </w:tc>
        <w:tc>
          <w:tcPr>
            <w:tcW w:w="1058" w:type="dxa"/>
            <w:tcBorders>
              <w:top w:val="nil"/>
              <w:left w:val="nil"/>
              <w:bottom w:val="single" w:color="000000" w:sz="4" w:space="0"/>
              <w:right w:val="single" w:color="000000" w:sz="4" w:space="0"/>
            </w:tcBorders>
            <w:shd w:val="clear" w:color="auto" w:fill="FFFFFF"/>
            <w:vAlign w:val="center"/>
          </w:tcPr>
          <w:p w14:paraId="7C305CEA">
            <w:pPr>
              <w:jc w:val="right"/>
              <w:rPr>
                <w:rFonts w:hint="default" w:ascii="Arial Narrow" w:hAnsi="Arial Narrow" w:eastAsia="Arial Narrow" w:cs="Arial Narrow"/>
                <w:i w:val="0"/>
                <w:iCs w:val="0"/>
                <w:color w:val="000000"/>
                <w:sz w:val="16"/>
                <w:szCs w:val="16"/>
                <w:u w:val="none"/>
              </w:rPr>
            </w:pPr>
          </w:p>
        </w:tc>
        <w:tc>
          <w:tcPr>
            <w:tcW w:w="1058" w:type="dxa"/>
            <w:tcBorders>
              <w:top w:val="nil"/>
              <w:left w:val="nil"/>
              <w:bottom w:val="single" w:color="000000" w:sz="4" w:space="0"/>
              <w:right w:val="single" w:color="000000" w:sz="8" w:space="0"/>
            </w:tcBorders>
            <w:shd w:val="clear" w:color="auto" w:fill="FFFFFF"/>
            <w:vAlign w:val="center"/>
          </w:tcPr>
          <w:p w14:paraId="37156AAB">
            <w:pPr>
              <w:jc w:val="right"/>
              <w:rPr>
                <w:rFonts w:hint="default" w:ascii="Arial Narrow" w:hAnsi="Arial Narrow" w:eastAsia="Arial Narrow" w:cs="Arial Narrow"/>
                <w:i w:val="0"/>
                <w:iCs w:val="0"/>
                <w:color w:val="000000"/>
                <w:sz w:val="16"/>
                <w:szCs w:val="16"/>
                <w:u w:val="none"/>
              </w:rPr>
            </w:pPr>
          </w:p>
        </w:tc>
      </w:tr>
      <w:tr w14:paraId="5DFE6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518" w:type="dxa"/>
            <w:gridSpan w:val="6"/>
            <w:tcBorders>
              <w:top w:val="nil"/>
              <w:left w:val="single" w:color="000000" w:sz="8" w:space="0"/>
              <w:bottom w:val="single" w:color="000000" w:sz="8" w:space="0"/>
              <w:right w:val="single" w:color="000000" w:sz="8" w:space="0"/>
            </w:tcBorders>
            <w:shd w:val="clear" w:color="auto" w:fill="FFFFFF"/>
            <w:vAlign w:val="center"/>
          </w:tcPr>
          <w:p w14:paraId="7A784D0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清单  第300章  合计   人民币     元</w:t>
            </w:r>
          </w:p>
        </w:tc>
      </w:tr>
    </w:tbl>
    <w:p w14:paraId="28456338">
      <w:pPr>
        <w:keepNext w:val="0"/>
        <w:keepLines w:val="0"/>
        <w:widowControl/>
        <w:suppressLineNumbers w:val="0"/>
        <w:jc w:val="center"/>
        <w:textAlignment w:val="top"/>
        <w:rPr>
          <w:rFonts w:hint="eastAsia" w:ascii="宋体" w:hAnsi="宋体" w:eastAsia="宋体" w:cs="宋体"/>
          <w:b/>
          <w:bCs/>
          <w:i w:val="0"/>
          <w:iCs w:val="0"/>
          <w:color w:val="000000"/>
          <w:kern w:val="0"/>
          <w:sz w:val="36"/>
          <w:szCs w:val="36"/>
          <w:u w:val="none"/>
          <w:lang w:val="en-US" w:eastAsia="zh-CN" w:bidi="ar"/>
        </w:rPr>
      </w:pPr>
    </w:p>
    <w:p w14:paraId="452D9D61">
      <w:pPr>
        <w:keepNext w:val="0"/>
        <w:keepLines w:val="0"/>
        <w:widowControl/>
        <w:suppressLineNumbers w:val="0"/>
        <w:jc w:val="center"/>
        <w:textAlignment w:val="top"/>
        <w:rPr>
          <w:rFonts w:hint="eastAsia" w:ascii="宋体" w:hAnsi="宋体" w:eastAsia="宋体" w:cs="宋体"/>
          <w:b/>
          <w:bCs/>
          <w:i w:val="0"/>
          <w:iCs w:val="0"/>
          <w:color w:val="000000"/>
          <w:kern w:val="0"/>
          <w:sz w:val="36"/>
          <w:szCs w:val="36"/>
          <w:u w:val="none"/>
          <w:lang w:val="en-US" w:eastAsia="zh-CN" w:bidi="ar"/>
        </w:rPr>
      </w:pPr>
    </w:p>
    <w:p w14:paraId="3F7D58BF">
      <w:pPr>
        <w:keepNext w:val="0"/>
        <w:keepLines w:val="0"/>
        <w:widowControl/>
        <w:suppressLineNumbers w:val="0"/>
        <w:jc w:val="center"/>
        <w:textAlignment w:val="top"/>
        <w:rPr>
          <w:rFonts w:hint="eastAsia" w:ascii="宋体" w:hAnsi="宋体" w:eastAsia="宋体" w:cs="宋体"/>
          <w:b/>
          <w:bCs/>
          <w:i w:val="0"/>
          <w:iCs w:val="0"/>
          <w:color w:val="000000"/>
          <w:kern w:val="0"/>
          <w:sz w:val="36"/>
          <w:szCs w:val="36"/>
          <w:u w:val="none"/>
          <w:lang w:val="en-US" w:eastAsia="zh-CN" w:bidi="ar"/>
        </w:rPr>
      </w:pPr>
    </w:p>
    <w:p w14:paraId="75FA6346">
      <w:pPr>
        <w:keepNext w:val="0"/>
        <w:keepLines w:val="0"/>
        <w:widowControl/>
        <w:suppressLineNumbers w:val="0"/>
        <w:jc w:val="center"/>
        <w:textAlignment w:val="top"/>
        <w:rPr>
          <w:rFonts w:hint="eastAsia" w:ascii="宋体" w:hAnsi="宋体" w:eastAsia="宋体" w:cs="宋体"/>
          <w:b/>
          <w:bCs/>
          <w:i w:val="0"/>
          <w:iCs w:val="0"/>
          <w:color w:val="000000"/>
          <w:kern w:val="0"/>
          <w:sz w:val="36"/>
          <w:szCs w:val="36"/>
          <w:u w:val="none"/>
          <w:lang w:val="en-US" w:eastAsia="zh-CN" w:bidi="ar"/>
        </w:rPr>
      </w:pPr>
    </w:p>
    <w:tbl>
      <w:tblPr>
        <w:tblStyle w:val="24"/>
        <w:tblW w:w="850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81"/>
        <w:gridCol w:w="3749"/>
        <w:gridCol w:w="704"/>
        <w:gridCol w:w="1057"/>
        <w:gridCol w:w="1057"/>
        <w:gridCol w:w="1057"/>
      </w:tblGrid>
      <w:tr w14:paraId="48DAE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518" w:type="dxa"/>
            <w:gridSpan w:val="6"/>
            <w:tcBorders>
              <w:top w:val="nil"/>
              <w:left w:val="nil"/>
              <w:bottom w:val="nil"/>
              <w:right w:val="nil"/>
            </w:tcBorders>
            <w:shd w:val="clear" w:color="auto" w:fill="FFFFFF"/>
            <w:vAlign w:val="top"/>
          </w:tcPr>
          <w:p w14:paraId="184918D3">
            <w:pPr>
              <w:keepNext w:val="0"/>
              <w:keepLines w:val="0"/>
              <w:widowControl/>
              <w:suppressLineNumbers w:val="0"/>
              <w:jc w:val="center"/>
              <w:textAlignment w:val="top"/>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工程量清单表</w:t>
            </w:r>
          </w:p>
        </w:tc>
      </w:tr>
      <w:tr w14:paraId="58219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4639" w:type="dxa"/>
            <w:gridSpan w:val="2"/>
            <w:tcBorders>
              <w:top w:val="nil"/>
              <w:left w:val="nil"/>
              <w:bottom w:val="nil"/>
              <w:right w:val="nil"/>
            </w:tcBorders>
            <w:shd w:val="clear" w:color="auto" w:fill="FFFFFF"/>
            <w:vAlign w:val="center"/>
          </w:tcPr>
          <w:p w14:paraId="048E088E">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合同段：安阳县Y011王豆线改建工程</w:t>
            </w:r>
          </w:p>
        </w:tc>
        <w:tc>
          <w:tcPr>
            <w:tcW w:w="2821" w:type="dxa"/>
            <w:gridSpan w:val="3"/>
            <w:tcBorders>
              <w:top w:val="nil"/>
              <w:left w:val="nil"/>
              <w:bottom w:val="nil"/>
              <w:right w:val="nil"/>
            </w:tcBorders>
            <w:shd w:val="clear" w:color="auto" w:fill="FFFFFF"/>
            <w:vAlign w:val="center"/>
          </w:tcPr>
          <w:p w14:paraId="08E430B0">
            <w:pPr>
              <w:jc w:val="right"/>
              <w:rPr>
                <w:rFonts w:hint="eastAsia" w:ascii="宋体" w:hAnsi="宋体" w:eastAsia="宋体" w:cs="宋体"/>
                <w:i w:val="0"/>
                <w:iCs w:val="0"/>
                <w:color w:val="000000"/>
                <w:sz w:val="16"/>
                <w:szCs w:val="16"/>
                <w:u w:val="none"/>
              </w:rPr>
            </w:pPr>
          </w:p>
        </w:tc>
        <w:tc>
          <w:tcPr>
            <w:tcW w:w="1058" w:type="dxa"/>
            <w:tcBorders>
              <w:top w:val="nil"/>
              <w:left w:val="nil"/>
              <w:bottom w:val="nil"/>
              <w:right w:val="nil"/>
            </w:tcBorders>
            <w:shd w:val="clear" w:color="auto" w:fill="FFFFFF"/>
            <w:vAlign w:val="center"/>
          </w:tcPr>
          <w:p w14:paraId="773E004C">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标表2</w:t>
            </w:r>
          </w:p>
        </w:tc>
      </w:tr>
      <w:tr w14:paraId="34C01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8518" w:type="dxa"/>
            <w:gridSpan w:val="6"/>
            <w:tcBorders>
              <w:top w:val="single" w:color="000000" w:sz="8" w:space="0"/>
              <w:left w:val="single" w:color="000000" w:sz="8" w:space="0"/>
              <w:bottom w:val="single" w:color="000000" w:sz="4" w:space="0"/>
              <w:right w:val="single" w:color="000000" w:sz="8" w:space="0"/>
            </w:tcBorders>
            <w:shd w:val="clear" w:color="auto" w:fill="FFFFFF"/>
            <w:vAlign w:val="center"/>
          </w:tcPr>
          <w:p w14:paraId="0F1CBC3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清单  第600章  安全设施及预埋管线</w:t>
            </w:r>
          </w:p>
        </w:tc>
      </w:tr>
      <w:tr w14:paraId="783EF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882" w:type="dxa"/>
            <w:tcBorders>
              <w:top w:val="nil"/>
              <w:left w:val="single" w:color="000000" w:sz="8" w:space="0"/>
              <w:bottom w:val="single" w:color="000000" w:sz="4" w:space="0"/>
              <w:right w:val="single" w:color="000000" w:sz="4" w:space="0"/>
            </w:tcBorders>
            <w:shd w:val="clear" w:color="auto" w:fill="FFFFFF"/>
            <w:vAlign w:val="center"/>
          </w:tcPr>
          <w:p w14:paraId="1F8B48DD">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子目号</w:t>
            </w:r>
          </w:p>
        </w:tc>
        <w:tc>
          <w:tcPr>
            <w:tcW w:w="3757" w:type="dxa"/>
            <w:tcBorders>
              <w:top w:val="nil"/>
              <w:left w:val="nil"/>
              <w:bottom w:val="single" w:color="000000" w:sz="4" w:space="0"/>
              <w:right w:val="single" w:color="000000" w:sz="4" w:space="0"/>
            </w:tcBorders>
            <w:shd w:val="clear" w:color="auto" w:fill="FFFFFF"/>
            <w:vAlign w:val="center"/>
          </w:tcPr>
          <w:p w14:paraId="4BD5C75B">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子目名称</w:t>
            </w:r>
          </w:p>
        </w:tc>
        <w:tc>
          <w:tcPr>
            <w:tcW w:w="705" w:type="dxa"/>
            <w:tcBorders>
              <w:top w:val="nil"/>
              <w:left w:val="nil"/>
              <w:bottom w:val="single" w:color="000000" w:sz="4" w:space="0"/>
              <w:right w:val="single" w:color="000000" w:sz="4" w:space="0"/>
            </w:tcBorders>
            <w:shd w:val="clear" w:color="auto" w:fill="FFFFFF"/>
            <w:vAlign w:val="center"/>
          </w:tcPr>
          <w:p w14:paraId="1BEF349B">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单位</w:t>
            </w:r>
          </w:p>
        </w:tc>
        <w:tc>
          <w:tcPr>
            <w:tcW w:w="1058" w:type="dxa"/>
            <w:tcBorders>
              <w:top w:val="nil"/>
              <w:left w:val="nil"/>
              <w:bottom w:val="single" w:color="000000" w:sz="4" w:space="0"/>
              <w:right w:val="single" w:color="000000" w:sz="4" w:space="0"/>
            </w:tcBorders>
            <w:shd w:val="clear" w:color="auto" w:fill="FFFFFF"/>
            <w:vAlign w:val="center"/>
          </w:tcPr>
          <w:p w14:paraId="29D7BAC1">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数量</w:t>
            </w:r>
          </w:p>
        </w:tc>
        <w:tc>
          <w:tcPr>
            <w:tcW w:w="1058" w:type="dxa"/>
            <w:tcBorders>
              <w:top w:val="nil"/>
              <w:left w:val="nil"/>
              <w:bottom w:val="single" w:color="000000" w:sz="4" w:space="0"/>
              <w:right w:val="single" w:color="000000" w:sz="4" w:space="0"/>
            </w:tcBorders>
            <w:shd w:val="clear" w:color="auto" w:fill="FFFFFF"/>
            <w:vAlign w:val="center"/>
          </w:tcPr>
          <w:p w14:paraId="2DBBA2A6">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单价</w:t>
            </w:r>
          </w:p>
        </w:tc>
        <w:tc>
          <w:tcPr>
            <w:tcW w:w="1058" w:type="dxa"/>
            <w:tcBorders>
              <w:top w:val="nil"/>
              <w:left w:val="nil"/>
              <w:bottom w:val="single" w:color="000000" w:sz="4" w:space="0"/>
              <w:right w:val="single" w:color="000000" w:sz="8" w:space="0"/>
            </w:tcBorders>
            <w:shd w:val="clear" w:color="auto" w:fill="FFFFFF"/>
            <w:vAlign w:val="center"/>
          </w:tcPr>
          <w:p w14:paraId="43FDDEE0">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合价</w:t>
            </w:r>
          </w:p>
        </w:tc>
      </w:tr>
      <w:tr w14:paraId="6641F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82" w:type="dxa"/>
            <w:tcBorders>
              <w:top w:val="nil"/>
              <w:left w:val="single" w:color="000000" w:sz="8" w:space="0"/>
              <w:bottom w:val="single" w:color="000000" w:sz="4" w:space="0"/>
              <w:right w:val="single" w:color="000000" w:sz="4" w:space="0"/>
            </w:tcBorders>
            <w:shd w:val="clear" w:color="auto" w:fill="FFFFFF"/>
            <w:vAlign w:val="center"/>
          </w:tcPr>
          <w:p w14:paraId="5025C7A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605</w:t>
            </w:r>
          </w:p>
        </w:tc>
        <w:tc>
          <w:tcPr>
            <w:tcW w:w="3757" w:type="dxa"/>
            <w:tcBorders>
              <w:top w:val="nil"/>
              <w:left w:val="nil"/>
              <w:bottom w:val="single" w:color="000000" w:sz="4" w:space="0"/>
              <w:right w:val="single" w:color="000000" w:sz="4" w:space="0"/>
            </w:tcBorders>
            <w:shd w:val="clear" w:color="auto" w:fill="FFFFFF"/>
            <w:vAlign w:val="center"/>
          </w:tcPr>
          <w:p w14:paraId="31FF0D10">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道路交通标线</w:t>
            </w:r>
          </w:p>
        </w:tc>
        <w:tc>
          <w:tcPr>
            <w:tcW w:w="705" w:type="dxa"/>
            <w:tcBorders>
              <w:top w:val="nil"/>
              <w:left w:val="nil"/>
              <w:bottom w:val="single" w:color="000000" w:sz="4" w:space="0"/>
              <w:right w:val="single" w:color="000000" w:sz="4" w:space="0"/>
            </w:tcBorders>
            <w:shd w:val="clear" w:color="auto" w:fill="FFFFFF"/>
            <w:vAlign w:val="center"/>
          </w:tcPr>
          <w:p w14:paraId="60F34080">
            <w:pPr>
              <w:jc w:val="center"/>
              <w:rPr>
                <w:rFonts w:hint="eastAsia" w:ascii="宋体" w:hAnsi="宋体" w:eastAsia="宋体" w:cs="宋体"/>
                <w:i w:val="0"/>
                <w:iCs w:val="0"/>
                <w:color w:val="000000"/>
                <w:sz w:val="16"/>
                <w:szCs w:val="16"/>
                <w:u w:val="none"/>
              </w:rPr>
            </w:pPr>
          </w:p>
        </w:tc>
        <w:tc>
          <w:tcPr>
            <w:tcW w:w="1058" w:type="dxa"/>
            <w:tcBorders>
              <w:top w:val="nil"/>
              <w:left w:val="nil"/>
              <w:bottom w:val="single" w:color="000000" w:sz="4" w:space="0"/>
              <w:right w:val="single" w:color="000000" w:sz="4" w:space="0"/>
            </w:tcBorders>
            <w:shd w:val="clear" w:color="auto" w:fill="FFFFFF"/>
            <w:vAlign w:val="center"/>
          </w:tcPr>
          <w:p w14:paraId="7577B627">
            <w:pPr>
              <w:jc w:val="right"/>
              <w:rPr>
                <w:rFonts w:hint="eastAsia" w:ascii="Arial Narrow" w:hAnsi="Arial Narrow" w:eastAsia="Arial Narrow" w:cs="Arial Narrow"/>
                <w:i w:val="0"/>
                <w:iCs w:val="0"/>
                <w:color w:val="000000"/>
                <w:sz w:val="16"/>
                <w:szCs w:val="16"/>
                <w:u w:val="none"/>
              </w:rPr>
            </w:pPr>
          </w:p>
        </w:tc>
        <w:tc>
          <w:tcPr>
            <w:tcW w:w="1058" w:type="dxa"/>
            <w:tcBorders>
              <w:top w:val="nil"/>
              <w:left w:val="nil"/>
              <w:bottom w:val="single" w:color="000000" w:sz="4" w:space="0"/>
              <w:right w:val="single" w:color="000000" w:sz="4" w:space="0"/>
            </w:tcBorders>
            <w:shd w:val="clear" w:color="auto" w:fill="FFFFFF"/>
            <w:vAlign w:val="center"/>
          </w:tcPr>
          <w:p w14:paraId="6FCC5BEA">
            <w:pPr>
              <w:jc w:val="right"/>
              <w:rPr>
                <w:rFonts w:hint="default" w:ascii="Arial Narrow" w:hAnsi="Arial Narrow" w:eastAsia="Arial Narrow" w:cs="Arial Narrow"/>
                <w:i w:val="0"/>
                <w:iCs w:val="0"/>
                <w:color w:val="000000"/>
                <w:sz w:val="16"/>
                <w:szCs w:val="16"/>
                <w:u w:val="none"/>
              </w:rPr>
            </w:pPr>
          </w:p>
        </w:tc>
        <w:tc>
          <w:tcPr>
            <w:tcW w:w="1058" w:type="dxa"/>
            <w:tcBorders>
              <w:top w:val="nil"/>
              <w:left w:val="nil"/>
              <w:bottom w:val="single" w:color="000000" w:sz="4" w:space="0"/>
              <w:right w:val="single" w:color="000000" w:sz="8" w:space="0"/>
            </w:tcBorders>
            <w:shd w:val="clear" w:color="auto" w:fill="FFFFFF"/>
            <w:vAlign w:val="center"/>
          </w:tcPr>
          <w:p w14:paraId="2D4043C2">
            <w:pPr>
              <w:jc w:val="right"/>
              <w:rPr>
                <w:rFonts w:hint="default" w:ascii="Arial Narrow" w:hAnsi="Arial Narrow" w:eastAsia="Arial Narrow" w:cs="Arial Narrow"/>
                <w:i w:val="0"/>
                <w:iCs w:val="0"/>
                <w:color w:val="000000"/>
                <w:sz w:val="16"/>
                <w:szCs w:val="16"/>
                <w:u w:val="none"/>
              </w:rPr>
            </w:pPr>
          </w:p>
        </w:tc>
      </w:tr>
      <w:tr w14:paraId="7AD12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82" w:type="dxa"/>
            <w:tcBorders>
              <w:top w:val="nil"/>
              <w:left w:val="single" w:color="000000" w:sz="8" w:space="0"/>
              <w:bottom w:val="single" w:color="000000" w:sz="4" w:space="0"/>
              <w:right w:val="single" w:color="000000" w:sz="4" w:space="0"/>
            </w:tcBorders>
            <w:shd w:val="clear" w:color="auto" w:fill="FFFFFF"/>
            <w:vAlign w:val="center"/>
          </w:tcPr>
          <w:p w14:paraId="330CFFD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605-1</w:t>
            </w:r>
          </w:p>
        </w:tc>
        <w:tc>
          <w:tcPr>
            <w:tcW w:w="3757" w:type="dxa"/>
            <w:tcBorders>
              <w:top w:val="nil"/>
              <w:left w:val="nil"/>
              <w:bottom w:val="single" w:color="000000" w:sz="4" w:space="0"/>
              <w:right w:val="single" w:color="000000" w:sz="4" w:space="0"/>
            </w:tcBorders>
            <w:shd w:val="clear" w:color="auto" w:fill="FFFFFF"/>
            <w:vAlign w:val="center"/>
          </w:tcPr>
          <w:p w14:paraId="19A3F5D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热熔型涂料路面标线</w:t>
            </w:r>
          </w:p>
        </w:tc>
        <w:tc>
          <w:tcPr>
            <w:tcW w:w="705" w:type="dxa"/>
            <w:tcBorders>
              <w:top w:val="nil"/>
              <w:left w:val="nil"/>
              <w:bottom w:val="single" w:color="000000" w:sz="4" w:space="0"/>
              <w:right w:val="single" w:color="000000" w:sz="4" w:space="0"/>
            </w:tcBorders>
            <w:shd w:val="clear" w:color="auto" w:fill="FFFFFF"/>
            <w:vAlign w:val="center"/>
          </w:tcPr>
          <w:p w14:paraId="01B2F686">
            <w:pPr>
              <w:jc w:val="center"/>
              <w:rPr>
                <w:rFonts w:hint="eastAsia" w:ascii="宋体" w:hAnsi="宋体" w:eastAsia="宋体" w:cs="宋体"/>
                <w:i w:val="0"/>
                <w:iCs w:val="0"/>
                <w:color w:val="000000"/>
                <w:sz w:val="16"/>
                <w:szCs w:val="16"/>
                <w:u w:val="none"/>
              </w:rPr>
            </w:pPr>
          </w:p>
        </w:tc>
        <w:tc>
          <w:tcPr>
            <w:tcW w:w="1058" w:type="dxa"/>
            <w:tcBorders>
              <w:top w:val="nil"/>
              <w:left w:val="nil"/>
              <w:bottom w:val="single" w:color="000000" w:sz="4" w:space="0"/>
              <w:right w:val="single" w:color="000000" w:sz="4" w:space="0"/>
            </w:tcBorders>
            <w:shd w:val="clear" w:color="auto" w:fill="FFFFFF"/>
            <w:vAlign w:val="center"/>
          </w:tcPr>
          <w:p w14:paraId="74253392">
            <w:pPr>
              <w:jc w:val="right"/>
              <w:rPr>
                <w:rFonts w:hint="default" w:ascii="Arial Narrow" w:hAnsi="Arial Narrow" w:eastAsia="Arial Narrow" w:cs="Arial Narrow"/>
                <w:i w:val="0"/>
                <w:iCs w:val="0"/>
                <w:color w:val="000000"/>
                <w:sz w:val="16"/>
                <w:szCs w:val="16"/>
                <w:u w:val="none"/>
              </w:rPr>
            </w:pPr>
          </w:p>
        </w:tc>
        <w:tc>
          <w:tcPr>
            <w:tcW w:w="1058" w:type="dxa"/>
            <w:tcBorders>
              <w:top w:val="nil"/>
              <w:left w:val="nil"/>
              <w:bottom w:val="single" w:color="000000" w:sz="4" w:space="0"/>
              <w:right w:val="single" w:color="000000" w:sz="4" w:space="0"/>
            </w:tcBorders>
            <w:shd w:val="clear" w:color="auto" w:fill="FFFFFF"/>
            <w:vAlign w:val="center"/>
          </w:tcPr>
          <w:p w14:paraId="5F287308">
            <w:pPr>
              <w:jc w:val="right"/>
              <w:rPr>
                <w:rFonts w:hint="default" w:ascii="Arial Narrow" w:hAnsi="Arial Narrow" w:eastAsia="Arial Narrow" w:cs="Arial Narrow"/>
                <w:i w:val="0"/>
                <w:iCs w:val="0"/>
                <w:color w:val="000000"/>
                <w:sz w:val="16"/>
                <w:szCs w:val="16"/>
                <w:u w:val="none"/>
              </w:rPr>
            </w:pPr>
          </w:p>
        </w:tc>
        <w:tc>
          <w:tcPr>
            <w:tcW w:w="1058" w:type="dxa"/>
            <w:tcBorders>
              <w:top w:val="nil"/>
              <w:left w:val="nil"/>
              <w:bottom w:val="single" w:color="000000" w:sz="4" w:space="0"/>
              <w:right w:val="single" w:color="000000" w:sz="8" w:space="0"/>
            </w:tcBorders>
            <w:shd w:val="clear" w:color="auto" w:fill="FFFFFF"/>
            <w:vAlign w:val="center"/>
          </w:tcPr>
          <w:p w14:paraId="15A12EFB">
            <w:pPr>
              <w:jc w:val="right"/>
              <w:rPr>
                <w:rFonts w:hint="default" w:ascii="Arial Narrow" w:hAnsi="Arial Narrow" w:eastAsia="Arial Narrow" w:cs="Arial Narrow"/>
                <w:i w:val="0"/>
                <w:iCs w:val="0"/>
                <w:color w:val="000000"/>
                <w:sz w:val="16"/>
                <w:szCs w:val="16"/>
                <w:u w:val="none"/>
              </w:rPr>
            </w:pPr>
          </w:p>
        </w:tc>
      </w:tr>
      <w:tr w14:paraId="213C6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82" w:type="dxa"/>
            <w:tcBorders>
              <w:top w:val="nil"/>
              <w:left w:val="single" w:color="000000" w:sz="8" w:space="0"/>
              <w:bottom w:val="single" w:color="000000" w:sz="4" w:space="0"/>
              <w:right w:val="single" w:color="000000" w:sz="4" w:space="0"/>
            </w:tcBorders>
            <w:shd w:val="clear" w:color="auto" w:fill="FFFFFF"/>
            <w:vAlign w:val="center"/>
          </w:tcPr>
          <w:p w14:paraId="327CC90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-a</w:t>
            </w:r>
          </w:p>
        </w:tc>
        <w:tc>
          <w:tcPr>
            <w:tcW w:w="3757" w:type="dxa"/>
            <w:tcBorders>
              <w:top w:val="nil"/>
              <w:left w:val="nil"/>
              <w:bottom w:val="single" w:color="000000" w:sz="4" w:space="0"/>
              <w:right w:val="single" w:color="000000" w:sz="4" w:space="0"/>
            </w:tcBorders>
            <w:shd w:val="clear" w:color="auto" w:fill="FFFFFF"/>
            <w:vAlign w:val="center"/>
          </w:tcPr>
          <w:p w14:paraId="456A372F">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热熔标线</w:t>
            </w:r>
          </w:p>
        </w:tc>
        <w:tc>
          <w:tcPr>
            <w:tcW w:w="705" w:type="dxa"/>
            <w:tcBorders>
              <w:top w:val="nil"/>
              <w:left w:val="nil"/>
              <w:bottom w:val="single" w:color="000000" w:sz="4" w:space="0"/>
              <w:right w:val="single" w:color="000000" w:sz="4" w:space="0"/>
            </w:tcBorders>
            <w:shd w:val="clear" w:color="auto" w:fill="FFFFFF"/>
            <w:vAlign w:val="center"/>
          </w:tcPr>
          <w:p w14:paraId="1906C81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m2</w:t>
            </w:r>
          </w:p>
        </w:tc>
        <w:tc>
          <w:tcPr>
            <w:tcW w:w="1058" w:type="dxa"/>
            <w:tcBorders>
              <w:top w:val="nil"/>
              <w:left w:val="nil"/>
              <w:bottom w:val="single" w:color="000000" w:sz="4" w:space="0"/>
              <w:right w:val="single" w:color="000000" w:sz="4" w:space="0"/>
            </w:tcBorders>
            <w:shd w:val="clear" w:color="auto" w:fill="FFFFFF"/>
            <w:vAlign w:val="center"/>
          </w:tcPr>
          <w:p w14:paraId="590FF90D">
            <w:pPr>
              <w:keepNext w:val="0"/>
              <w:keepLines w:val="0"/>
              <w:widowControl/>
              <w:suppressLineNumbers w:val="0"/>
              <w:jc w:val="right"/>
              <w:textAlignment w:val="center"/>
              <w:rPr>
                <w:rFonts w:hint="default" w:ascii="Arial Narrow" w:hAnsi="Arial Narrow" w:eastAsia="Arial Narrow" w:cs="Arial Narrow"/>
                <w:i w:val="0"/>
                <w:iCs w:val="0"/>
                <w:color w:val="000000"/>
                <w:sz w:val="16"/>
                <w:szCs w:val="16"/>
                <w:u w:val="none"/>
              </w:rPr>
            </w:pPr>
            <w:r>
              <w:rPr>
                <w:rFonts w:hint="default" w:ascii="Arial Narrow" w:hAnsi="Arial Narrow" w:eastAsia="Arial Narrow" w:cs="Arial Narrow"/>
                <w:i w:val="0"/>
                <w:iCs w:val="0"/>
                <w:color w:val="000000"/>
                <w:kern w:val="0"/>
                <w:sz w:val="16"/>
                <w:szCs w:val="16"/>
                <w:u w:val="none"/>
                <w:lang w:val="en-US" w:eastAsia="zh-CN" w:bidi="ar"/>
              </w:rPr>
              <w:t>654.77</w:t>
            </w:r>
          </w:p>
        </w:tc>
        <w:tc>
          <w:tcPr>
            <w:tcW w:w="1058" w:type="dxa"/>
            <w:tcBorders>
              <w:top w:val="nil"/>
              <w:left w:val="nil"/>
              <w:bottom w:val="single" w:color="000000" w:sz="4" w:space="0"/>
              <w:right w:val="single" w:color="000000" w:sz="4" w:space="0"/>
            </w:tcBorders>
            <w:shd w:val="clear" w:color="auto" w:fill="FFFFFF"/>
            <w:vAlign w:val="center"/>
          </w:tcPr>
          <w:p w14:paraId="2544D05A">
            <w:pPr>
              <w:jc w:val="right"/>
              <w:rPr>
                <w:rFonts w:hint="default" w:ascii="Arial Narrow" w:hAnsi="Arial Narrow" w:eastAsia="Arial Narrow" w:cs="Arial Narrow"/>
                <w:i w:val="0"/>
                <w:iCs w:val="0"/>
                <w:color w:val="000000"/>
                <w:sz w:val="16"/>
                <w:szCs w:val="16"/>
                <w:u w:val="none"/>
              </w:rPr>
            </w:pPr>
          </w:p>
        </w:tc>
        <w:tc>
          <w:tcPr>
            <w:tcW w:w="1058" w:type="dxa"/>
            <w:tcBorders>
              <w:top w:val="nil"/>
              <w:left w:val="nil"/>
              <w:bottom w:val="single" w:color="000000" w:sz="4" w:space="0"/>
              <w:right w:val="single" w:color="000000" w:sz="8" w:space="0"/>
            </w:tcBorders>
            <w:shd w:val="clear" w:color="auto" w:fill="FFFFFF"/>
            <w:vAlign w:val="center"/>
          </w:tcPr>
          <w:p w14:paraId="2F062404">
            <w:pPr>
              <w:jc w:val="right"/>
              <w:rPr>
                <w:rFonts w:hint="default" w:ascii="Arial Narrow" w:hAnsi="Arial Narrow" w:eastAsia="Arial Narrow" w:cs="Arial Narrow"/>
                <w:i w:val="0"/>
                <w:iCs w:val="0"/>
                <w:color w:val="000000"/>
                <w:sz w:val="16"/>
                <w:szCs w:val="16"/>
                <w:u w:val="none"/>
              </w:rPr>
            </w:pPr>
          </w:p>
        </w:tc>
      </w:tr>
      <w:tr w14:paraId="26B1D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90" w:hRule="atLeast"/>
        </w:trPr>
        <w:tc>
          <w:tcPr>
            <w:tcW w:w="882" w:type="dxa"/>
            <w:tcBorders>
              <w:top w:val="nil"/>
              <w:left w:val="single" w:color="000000" w:sz="8" w:space="0"/>
              <w:bottom w:val="single" w:color="000000" w:sz="4" w:space="0"/>
              <w:right w:val="single" w:color="000000" w:sz="4" w:space="0"/>
            </w:tcBorders>
            <w:shd w:val="clear" w:color="auto" w:fill="FFFFFF"/>
            <w:vAlign w:val="center"/>
          </w:tcPr>
          <w:p w14:paraId="1D10ECEA">
            <w:pPr>
              <w:jc w:val="center"/>
              <w:rPr>
                <w:rFonts w:hint="eastAsia" w:ascii="宋体" w:hAnsi="宋体" w:eastAsia="宋体" w:cs="宋体"/>
                <w:i w:val="0"/>
                <w:iCs w:val="0"/>
                <w:color w:val="000000"/>
                <w:sz w:val="16"/>
                <w:szCs w:val="16"/>
                <w:u w:val="none"/>
              </w:rPr>
            </w:pPr>
          </w:p>
        </w:tc>
        <w:tc>
          <w:tcPr>
            <w:tcW w:w="3757" w:type="dxa"/>
            <w:tcBorders>
              <w:top w:val="nil"/>
              <w:left w:val="nil"/>
              <w:bottom w:val="single" w:color="000000" w:sz="4" w:space="0"/>
              <w:right w:val="single" w:color="000000" w:sz="4" w:space="0"/>
            </w:tcBorders>
            <w:shd w:val="clear" w:color="auto" w:fill="FFFFFF"/>
            <w:vAlign w:val="center"/>
          </w:tcPr>
          <w:p w14:paraId="6B9F0D0C">
            <w:pPr>
              <w:jc w:val="left"/>
              <w:rPr>
                <w:rFonts w:hint="eastAsia" w:ascii="宋体" w:hAnsi="宋体" w:eastAsia="宋体" w:cs="宋体"/>
                <w:i w:val="0"/>
                <w:iCs w:val="0"/>
                <w:color w:val="000000"/>
                <w:sz w:val="16"/>
                <w:szCs w:val="16"/>
                <w:u w:val="none"/>
              </w:rPr>
            </w:pPr>
          </w:p>
        </w:tc>
        <w:tc>
          <w:tcPr>
            <w:tcW w:w="705" w:type="dxa"/>
            <w:tcBorders>
              <w:top w:val="nil"/>
              <w:left w:val="nil"/>
              <w:bottom w:val="single" w:color="000000" w:sz="4" w:space="0"/>
              <w:right w:val="single" w:color="000000" w:sz="4" w:space="0"/>
            </w:tcBorders>
            <w:shd w:val="clear" w:color="auto" w:fill="FFFFFF"/>
            <w:vAlign w:val="center"/>
          </w:tcPr>
          <w:p w14:paraId="0543D082">
            <w:pPr>
              <w:jc w:val="center"/>
              <w:rPr>
                <w:rFonts w:hint="eastAsia" w:ascii="宋体" w:hAnsi="宋体" w:eastAsia="宋体" w:cs="宋体"/>
                <w:i w:val="0"/>
                <w:iCs w:val="0"/>
                <w:color w:val="000000"/>
                <w:sz w:val="16"/>
                <w:szCs w:val="16"/>
                <w:u w:val="none"/>
              </w:rPr>
            </w:pPr>
          </w:p>
        </w:tc>
        <w:tc>
          <w:tcPr>
            <w:tcW w:w="1058" w:type="dxa"/>
            <w:tcBorders>
              <w:top w:val="nil"/>
              <w:left w:val="nil"/>
              <w:bottom w:val="single" w:color="000000" w:sz="4" w:space="0"/>
              <w:right w:val="single" w:color="000000" w:sz="4" w:space="0"/>
            </w:tcBorders>
            <w:shd w:val="clear" w:color="auto" w:fill="FFFFFF"/>
            <w:vAlign w:val="center"/>
          </w:tcPr>
          <w:p w14:paraId="4DE759FF">
            <w:pPr>
              <w:jc w:val="right"/>
              <w:rPr>
                <w:rFonts w:hint="default" w:ascii="Arial Narrow" w:hAnsi="Arial Narrow" w:eastAsia="Arial Narrow" w:cs="Arial Narrow"/>
                <w:i w:val="0"/>
                <w:iCs w:val="0"/>
                <w:color w:val="000000"/>
                <w:sz w:val="16"/>
                <w:szCs w:val="16"/>
                <w:u w:val="none"/>
              </w:rPr>
            </w:pPr>
          </w:p>
        </w:tc>
        <w:tc>
          <w:tcPr>
            <w:tcW w:w="1058" w:type="dxa"/>
            <w:tcBorders>
              <w:top w:val="nil"/>
              <w:left w:val="nil"/>
              <w:bottom w:val="single" w:color="000000" w:sz="4" w:space="0"/>
              <w:right w:val="single" w:color="000000" w:sz="4" w:space="0"/>
            </w:tcBorders>
            <w:shd w:val="clear" w:color="auto" w:fill="FFFFFF"/>
            <w:vAlign w:val="center"/>
          </w:tcPr>
          <w:p w14:paraId="198EF7E8">
            <w:pPr>
              <w:jc w:val="right"/>
              <w:rPr>
                <w:rFonts w:hint="default" w:ascii="Arial Narrow" w:hAnsi="Arial Narrow" w:eastAsia="Arial Narrow" w:cs="Arial Narrow"/>
                <w:i w:val="0"/>
                <w:iCs w:val="0"/>
                <w:color w:val="000000"/>
                <w:sz w:val="16"/>
                <w:szCs w:val="16"/>
                <w:u w:val="none"/>
              </w:rPr>
            </w:pPr>
          </w:p>
        </w:tc>
        <w:tc>
          <w:tcPr>
            <w:tcW w:w="1058" w:type="dxa"/>
            <w:tcBorders>
              <w:top w:val="nil"/>
              <w:left w:val="nil"/>
              <w:bottom w:val="single" w:color="000000" w:sz="4" w:space="0"/>
              <w:right w:val="single" w:color="000000" w:sz="8" w:space="0"/>
            </w:tcBorders>
            <w:shd w:val="clear" w:color="auto" w:fill="FFFFFF"/>
            <w:vAlign w:val="center"/>
          </w:tcPr>
          <w:p w14:paraId="5B093D17">
            <w:pPr>
              <w:jc w:val="right"/>
              <w:rPr>
                <w:rFonts w:hint="default" w:ascii="Arial Narrow" w:hAnsi="Arial Narrow" w:eastAsia="Arial Narrow" w:cs="Arial Narrow"/>
                <w:i w:val="0"/>
                <w:iCs w:val="0"/>
                <w:color w:val="000000"/>
                <w:sz w:val="16"/>
                <w:szCs w:val="16"/>
                <w:u w:val="none"/>
              </w:rPr>
            </w:pPr>
          </w:p>
        </w:tc>
      </w:tr>
      <w:tr w14:paraId="3DAC7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518" w:type="dxa"/>
            <w:gridSpan w:val="6"/>
            <w:tcBorders>
              <w:top w:val="nil"/>
              <w:left w:val="single" w:color="000000" w:sz="8" w:space="0"/>
              <w:bottom w:val="single" w:color="000000" w:sz="8" w:space="0"/>
              <w:right w:val="single" w:color="000000" w:sz="8" w:space="0"/>
            </w:tcBorders>
            <w:shd w:val="clear" w:color="auto" w:fill="FFFFFF"/>
            <w:vAlign w:val="center"/>
          </w:tcPr>
          <w:p w14:paraId="2F8BD36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清单  第600章  合计   人民币     元</w:t>
            </w:r>
          </w:p>
        </w:tc>
      </w:tr>
      <w:tr w14:paraId="5F88E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460" w:type="dxa"/>
            <w:gridSpan w:val="5"/>
            <w:tcBorders>
              <w:top w:val="single" w:color="000000" w:sz="8" w:space="0"/>
              <w:left w:val="nil"/>
              <w:bottom w:val="nil"/>
              <w:right w:val="nil"/>
            </w:tcBorders>
            <w:shd w:val="clear" w:color="auto" w:fill="FFFFFF"/>
            <w:vAlign w:val="center"/>
          </w:tcPr>
          <w:p w14:paraId="2B65E632">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清单   第 4 页</w:t>
            </w:r>
          </w:p>
        </w:tc>
        <w:tc>
          <w:tcPr>
            <w:tcW w:w="1058" w:type="dxa"/>
            <w:tcBorders>
              <w:top w:val="single" w:color="000000" w:sz="8" w:space="0"/>
              <w:left w:val="nil"/>
              <w:bottom w:val="nil"/>
              <w:right w:val="nil"/>
            </w:tcBorders>
            <w:shd w:val="clear" w:color="auto" w:fill="FFFFFF"/>
            <w:vAlign w:val="center"/>
          </w:tcPr>
          <w:p w14:paraId="6104E9D7">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共 4 页</w:t>
            </w:r>
          </w:p>
        </w:tc>
      </w:tr>
    </w:tbl>
    <w:p w14:paraId="7224135E">
      <w:pPr>
        <w:keepNext w:val="0"/>
        <w:keepLines w:val="0"/>
        <w:widowControl/>
        <w:suppressLineNumbers w:val="0"/>
        <w:jc w:val="center"/>
        <w:textAlignment w:val="top"/>
        <w:rPr>
          <w:rFonts w:hint="eastAsia" w:ascii="宋体" w:hAnsi="宋体" w:eastAsia="宋体" w:cs="宋体"/>
          <w:b/>
          <w:bCs/>
          <w:i w:val="0"/>
          <w:iCs w:val="0"/>
          <w:color w:val="000000"/>
          <w:kern w:val="0"/>
          <w:sz w:val="36"/>
          <w:szCs w:val="36"/>
          <w:u w:val="none"/>
          <w:lang w:val="en-US" w:eastAsia="zh-CN" w:bidi="ar"/>
        </w:rPr>
      </w:pPr>
      <w:r>
        <w:rPr>
          <w:rFonts w:hint="eastAsia" w:ascii="宋体" w:hAnsi="宋体" w:eastAsia="宋体" w:cs="宋体"/>
          <w:b/>
          <w:bCs/>
          <w:i w:val="0"/>
          <w:iCs w:val="0"/>
          <w:color w:val="000000"/>
          <w:kern w:val="0"/>
          <w:sz w:val="36"/>
          <w:szCs w:val="36"/>
          <w:u w:val="none"/>
          <w:lang w:val="en-US" w:eastAsia="zh-CN" w:bidi="ar"/>
        </w:rPr>
        <w:br w:type="page"/>
      </w:r>
    </w:p>
    <w:bookmarkEnd w:id="318"/>
    <w:p w14:paraId="27DDF293">
      <w:pPr>
        <w:pStyle w:val="2"/>
        <w:widowControl w:val="0"/>
        <w:numPr>
          <w:ilvl w:val="0"/>
          <w:numId w:val="0"/>
        </w:numPr>
        <w:wordWrap/>
        <w:bidi w:val="0"/>
        <w:spacing w:line="360" w:lineRule="auto"/>
        <w:ind w:leftChars="0"/>
        <w:jc w:val="both"/>
        <w:rPr>
          <w:rStyle w:val="31"/>
          <w:rFonts w:hint="eastAsia" w:ascii="宋体" w:hAnsi="宋体" w:eastAsia="宋体" w:cs="宋体"/>
          <w:b/>
          <w:bCs w:val="0"/>
          <w:color w:val="auto"/>
          <w:spacing w:val="0"/>
          <w:sz w:val="36"/>
          <w:szCs w:val="36"/>
          <w:highlight w:val="none"/>
          <w:lang w:val="en-US" w:eastAsia="zh-CN"/>
        </w:rPr>
      </w:pPr>
    </w:p>
    <w:p w14:paraId="11D4329B">
      <w:pPr>
        <w:widowControl w:val="0"/>
        <w:wordWrap/>
        <w:bidi w:val="0"/>
        <w:spacing w:line="360" w:lineRule="auto"/>
        <w:ind w:right="238"/>
        <w:jc w:val="center"/>
        <w:outlineLvl w:val="0"/>
        <w:rPr>
          <w:rFonts w:hint="eastAsia" w:ascii="宋体" w:hAnsi="宋体" w:eastAsia="宋体" w:cs="宋体"/>
          <w:b/>
          <w:color w:val="auto"/>
          <w:spacing w:val="0"/>
          <w:sz w:val="36"/>
          <w:szCs w:val="36"/>
          <w:highlight w:val="none"/>
        </w:rPr>
      </w:pPr>
      <w:bookmarkStart w:id="327" w:name="_Toc13012"/>
      <w:r>
        <w:rPr>
          <w:rFonts w:hint="eastAsia" w:ascii="宋体" w:hAnsi="宋体" w:eastAsia="宋体" w:cs="宋体"/>
          <w:b/>
          <w:color w:val="auto"/>
          <w:spacing w:val="0"/>
          <w:sz w:val="36"/>
          <w:szCs w:val="36"/>
          <w:highlight w:val="none"/>
          <w:lang w:val="en-US" w:eastAsia="zh-CN"/>
        </w:rPr>
        <w:t>第七</w:t>
      </w:r>
      <w:r>
        <w:rPr>
          <w:rFonts w:hint="eastAsia" w:ascii="宋体" w:hAnsi="宋体" w:eastAsia="宋体" w:cs="宋体"/>
          <w:b/>
          <w:color w:val="auto"/>
          <w:spacing w:val="0"/>
          <w:sz w:val="36"/>
          <w:szCs w:val="36"/>
          <w:highlight w:val="none"/>
          <w:lang w:val="zh-CN"/>
        </w:rPr>
        <w:t>章</w:t>
      </w:r>
      <w:r>
        <w:rPr>
          <w:rFonts w:hint="eastAsia" w:ascii="宋体" w:hAnsi="宋体" w:eastAsia="宋体" w:cs="宋体"/>
          <w:b/>
          <w:color w:val="auto"/>
          <w:spacing w:val="0"/>
          <w:sz w:val="36"/>
          <w:szCs w:val="36"/>
          <w:highlight w:val="none"/>
          <w:lang w:val="en-US" w:eastAsia="zh-CN"/>
        </w:rPr>
        <w:t xml:space="preserve">  </w:t>
      </w:r>
      <w:r>
        <w:rPr>
          <w:rFonts w:hint="eastAsia" w:ascii="宋体" w:hAnsi="宋体" w:eastAsia="宋体" w:cs="宋体"/>
          <w:b/>
          <w:color w:val="auto"/>
          <w:spacing w:val="0"/>
          <w:sz w:val="36"/>
          <w:szCs w:val="36"/>
          <w:highlight w:val="none"/>
          <w:lang w:eastAsia="zh-CN"/>
        </w:rPr>
        <w:t>响应文件</w:t>
      </w:r>
      <w:r>
        <w:rPr>
          <w:rFonts w:hint="eastAsia" w:ascii="宋体" w:hAnsi="宋体" w:eastAsia="宋体" w:cs="宋体"/>
          <w:b/>
          <w:color w:val="auto"/>
          <w:spacing w:val="0"/>
          <w:sz w:val="36"/>
          <w:szCs w:val="36"/>
          <w:highlight w:val="none"/>
        </w:rPr>
        <w:t>格式</w:t>
      </w:r>
      <w:bookmarkEnd w:id="327"/>
    </w:p>
    <w:p w14:paraId="32B0F8BA">
      <w:pPr>
        <w:widowControl w:val="0"/>
        <w:wordWrap/>
        <w:autoSpaceDE w:val="0"/>
        <w:autoSpaceDN w:val="0"/>
        <w:bidi w:val="0"/>
        <w:adjustRightInd w:val="0"/>
        <w:spacing w:line="360" w:lineRule="auto"/>
        <w:jc w:val="left"/>
        <w:rPr>
          <w:rFonts w:hint="eastAsia" w:ascii="宋体" w:hAnsi="宋体" w:eastAsia="宋体" w:cs="宋体"/>
          <w:color w:val="auto"/>
          <w:spacing w:val="0"/>
          <w:kern w:val="0"/>
          <w:sz w:val="20"/>
          <w:szCs w:val="20"/>
          <w:highlight w:val="none"/>
        </w:rPr>
      </w:pPr>
      <w:r>
        <w:rPr>
          <w:rFonts w:hint="eastAsia" w:ascii="宋体" w:hAnsi="宋体" w:eastAsia="宋体" w:cs="宋体"/>
          <w:color w:val="auto"/>
          <w:spacing w:val="0"/>
          <w:kern w:val="0"/>
          <w:sz w:val="20"/>
          <w:szCs w:val="20"/>
          <w:highlight w:val="none"/>
        </w:rPr>
        <w:t xml:space="preserve">                                                               </w:t>
      </w:r>
    </w:p>
    <w:p w14:paraId="5F4C0EFC">
      <w:pPr>
        <w:widowControl w:val="0"/>
        <w:wordWrap/>
        <w:autoSpaceDE w:val="0"/>
        <w:autoSpaceDN w:val="0"/>
        <w:bidi w:val="0"/>
        <w:adjustRightInd w:val="0"/>
        <w:spacing w:line="360" w:lineRule="auto"/>
        <w:jc w:val="left"/>
        <w:rPr>
          <w:rFonts w:hint="eastAsia" w:ascii="宋体" w:hAnsi="宋体" w:eastAsia="宋体" w:cs="宋体"/>
          <w:color w:val="auto"/>
          <w:spacing w:val="0"/>
          <w:kern w:val="0"/>
          <w:sz w:val="20"/>
          <w:szCs w:val="20"/>
          <w:highlight w:val="none"/>
        </w:rPr>
      </w:pPr>
    </w:p>
    <w:p w14:paraId="3ED58C93">
      <w:pPr>
        <w:widowControl w:val="0"/>
        <w:wordWrap/>
        <w:autoSpaceDE w:val="0"/>
        <w:autoSpaceDN w:val="0"/>
        <w:bidi w:val="0"/>
        <w:adjustRightInd w:val="0"/>
        <w:spacing w:line="360" w:lineRule="auto"/>
        <w:jc w:val="left"/>
        <w:rPr>
          <w:rFonts w:hint="eastAsia" w:ascii="宋体" w:hAnsi="宋体" w:eastAsia="宋体" w:cs="宋体"/>
          <w:color w:val="auto"/>
          <w:spacing w:val="0"/>
          <w:kern w:val="0"/>
          <w:sz w:val="20"/>
          <w:szCs w:val="20"/>
          <w:highlight w:val="none"/>
        </w:rPr>
      </w:pPr>
    </w:p>
    <w:p w14:paraId="716CDE13">
      <w:pPr>
        <w:widowControl w:val="0"/>
        <w:tabs>
          <w:tab w:val="left" w:pos="2640"/>
          <w:tab w:val="left" w:pos="6240"/>
        </w:tabs>
        <w:wordWrap/>
        <w:autoSpaceDE w:val="0"/>
        <w:autoSpaceDN w:val="0"/>
        <w:bidi w:val="0"/>
        <w:adjustRightInd w:val="0"/>
        <w:spacing w:line="360" w:lineRule="auto"/>
        <w:ind w:firstLine="904" w:firstLineChars="250"/>
        <w:jc w:val="center"/>
        <w:rPr>
          <w:rFonts w:hint="eastAsia" w:ascii="宋体" w:hAnsi="宋体" w:eastAsia="宋体" w:cs="宋体"/>
          <w:color w:val="auto"/>
          <w:spacing w:val="0"/>
          <w:kern w:val="0"/>
          <w:sz w:val="36"/>
          <w:szCs w:val="36"/>
          <w:highlight w:val="none"/>
        </w:rPr>
      </w:pPr>
      <w:r>
        <w:rPr>
          <w:rFonts w:hint="eastAsia" w:ascii="宋体" w:hAnsi="宋体" w:eastAsia="宋体" w:cs="宋体"/>
          <w:b/>
          <w:bCs/>
          <w:color w:val="auto"/>
          <w:spacing w:val="0"/>
          <w:kern w:val="0"/>
          <w:sz w:val="36"/>
          <w:szCs w:val="36"/>
          <w:highlight w:val="none"/>
          <w:u w:val="single" w:color="auto"/>
          <w:lang w:val="en-US" w:eastAsia="zh-CN"/>
        </w:rPr>
        <w:t xml:space="preserve">                </w:t>
      </w:r>
      <w:r>
        <w:rPr>
          <w:rFonts w:hint="eastAsia" w:ascii="宋体" w:hAnsi="宋体" w:eastAsia="宋体" w:cs="宋体"/>
          <w:b/>
          <w:bCs/>
          <w:color w:val="auto"/>
          <w:spacing w:val="0"/>
          <w:kern w:val="0"/>
          <w:sz w:val="36"/>
          <w:szCs w:val="36"/>
          <w:highlight w:val="none"/>
        </w:rPr>
        <w:t>（项目名称）</w:t>
      </w:r>
    </w:p>
    <w:p w14:paraId="5899F724">
      <w:pPr>
        <w:widowControl w:val="0"/>
        <w:wordWrap/>
        <w:autoSpaceDE w:val="0"/>
        <w:autoSpaceDN w:val="0"/>
        <w:bidi w:val="0"/>
        <w:adjustRightInd w:val="0"/>
        <w:spacing w:line="360" w:lineRule="auto"/>
        <w:jc w:val="left"/>
        <w:rPr>
          <w:rFonts w:hint="eastAsia" w:ascii="宋体" w:hAnsi="宋体" w:eastAsia="宋体" w:cs="宋体"/>
          <w:color w:val="auto"/>
          <w:spacing w:val="0"/>
          <w:kern w:val="0"/>
          <w:sz w:val="20"/>
          <w:szCs w:val="20"/>
          <w:highlight w:val="none"/>
        </w:rPr>
      </w:pPr>
    </w:p>
    <w:p w14:paraId="06E1B5FA">
      <w:pPr>
        <w:widowControl w:val="0"/>
        <w:wordWrap/>
        <w:autoSpaceDE w:val="0"/>
        <w:autoSpaceDN w:val="0"/>
        <w:bidi w:val="0"/>
        <w:adjustRightInd w:val="0"/>
        <w:spacing w:line="360" w:lineRule="auto"/>
        <w:jc w:val="left"/>
        <w:rPr>
          <w:rFonts w:hint="eastAsia" w:ascii="宋体" w:hAnsi="宋体" w:eastAsia="宋体" w:cs="宋体"/>
          <w:color w:val="auto"/>
          <w:spacing w:val="0"/>
          <w:kern w:val="0"/>
          <w:sz w:val="20"/>
          <w:szCs w:val="20"/>
          <w:highlight w:val="none"/>
        </w:rPr>
      </w:pPr>
    </w:p>
    <w:p w14:paraId="44B188E2">
      <w:pPr>
        <w:widowControl w:val="0"/>
        <w:wordWrap/>
        <w:autoSpaceDE w:val="0"/>
        <w:autoSpaceDN w:val="0"/>
        <w:bidi w:val="0"/>
        <w:adjustRightInd w:val="0"/>
        <w:spacing w:line="360" w:lineRule="auto"/>
        <w:jc w:val="left"/>
        <w:rPr>
          <w:rFonts w:hint="eastAsia" w:ascii="宋体" w:hAnsi="宋体" w:eastAsia="宋体" w:cs="宋体"/>
          <w:color w:val="auto"/>
          <w:spacing w:val="0"/>
          <w:kern w:val="0"/>
          <w:sz w:val="20"/>
          <w:szCs w:val="20"/>
          <w:highlight w:val="none"/>
        </w:rPr>
      </w:pPr>
    </w:p>
    <w:p w14:paraId="640A041F">
      <w:pPr>
        <w:widowControl w:val="0"/>
        <w:tabs>
          <w:tab w:val="left" w:pos="3480"/>
          <w:tab w:val="left" w:pos="4520"/>
          <w:tab w:val="left" w:pos="5560"/>
        </w:tabs>
        <w:wordWrap/>
        <w:autoSpaceDE w:val="0"/>
        <w:autoSpaceDN w:val="0"/>
        <w:bidi w:val="0"/>
        <w:adjustRightInd w:val="0"/>
        <w:spacing w:line="360" w:lineRule="auto"/>
        <w:jc w:val="center"/>
        <w:rPr>
          <w:rFonts w:hint="eastAsia" w:ascii="宋体" w:hAnsi="宋体" w:eastAsia="宋体" w:cs="宋体"/>
          <w:color w:val="auto"/>
          <w:spacing w:val="0"/>
          <w:kern w:val="0"/>
          <w:sz w:val="52"/>
          <w:szCs w:val="52"/>
          <w:highlight w:val="none"/>
        </w:rPr>
      </w:pPr>
      <w:r>
        <w:rPr>
          <w:rFonts w:hint="eastAsia" w:ascii="宋体" w:hAnsi="宋体" w:eastAsia="宋体" w:cs="宋体"/>
          <w:b/>
          <w:bCs/>
          <w:color w:val="auto"/>
          <w:spacing w:val="0"/>
          <w:kern w:val="0"/>
          <w:sz w:val="52"/>
          <w:szCs w:val="52"/>
          <w:highlight w:val="none"/>
          <w:lang w:val="en-US" w:eastAsia="zh-CN"/>
        </w:rPr>
        <w:t xml:space="preserve">响 应 </w:t>
      </w:r>
      <w:r>
        <w:rPr>
          <w:rFonts w:hint="eastAsia" w:ascii="宋体" w:hAnsi="宋体" w:eastAsia="宋体" w:cs="宋体"/>
          <w:b/>
          <w:bCs/>
          <w:color w:val="auto"/>
          <w:spacing w:val="0"/>
          <w:kern w:val="0"/>
          <w:sz w:val="52"/>
          <w:szCs w:val="52"/>
          <w:highlight w:val="none"/>
        </w:rPr>
        <w:t>文</w:t>
      </w:r>
      <w:r>
        <w:rPr>
          <w:rFonts w:hint="eastAsia" w:ascii="宋体" w:hAnsi="宋体" w:eastAsia="宋体" w:cs="宋体"/>
          <w:b/>
          <w:bCs/>
          <w:color w:val="auto"/>
          <w:spacing w:val="0"/>
          <w:kern w:val="0"/>
          <w:sz w:val="52"/>
          <w:szCs w:val="52"/>
          <w:highlight w:val="none"/>
          <w:lang w:val="en-US" w:eastAsia="zh-CN"/>
        </w:rPr>
        <w:t xml:space="preserve"> </w:t>
      </w:r>
      <w:r>
        <w:rPr>
          <w:rFonts w:hint="eastAsia" w:ascii="宋体" w:hAnsi="宋体" w:eastAsia="宋体" w:cs="宋体"/>
          <w:b/>
          <w:bCs/>
          <w:color w:val="auto"/>
          <w:spacing w:val="0"/>
          <w:kern w:val="0"/>
          <w:sz w:val="52"/>
          <w:szCs w:val="52"/>
          <w:highlight w:val="none"/>
        </w:rPr>
        <w:t>件</w:t>
      </w:r>
    </w:p>
    <w:p w14:paraId="7BF0CF33">
      <w:pPr>
        <w:widowControl w:val="0"/>
        <w:wordWrap/>
        <w:autoSpaceDE w:val="0"/>
        <w:autoSpaceDN w:val="0"/>
        <w:bidi w:val="0"/>
        <w:adjustRightInd w:val="0"/>
        <w:spacing w:line="360" w:lineRule="auto"/>
        <w:jc w:val="center"/>
        <w:rPr>
          <w:rFonts w:hint="eastAsia" w:ascii="宋体" w:hAnsi="宋体" w:eastAsia="宋体" w:cs="宋体"/>
          <w:color w:val="auto"/>
          <w:spacing w:val="0"/>
          <w:kern w:val="0"/>
          <w:sz w:val="28"/>
          <w:szCs w:val="28"/>
          <w:highlight w:val="none"/>
          <w:lang w:val="en-US" w:eastAsia="zh-CN"/>
        </w:rPr>
      </w:pPr>
      <w:r>
        <w:rPr>
          <w:rFonts w:hint="eastAsia" w:ascii="宋体" w:hAnsi="宋体" w:eastAsia="宋体" w:cs="宋体"/>
          <w:color w:val="auto"/>
          <w:spacing w:val="0"/>
          <w:kern w:val="0"/>
          <w:sz w:val="28"/>
          <w:szCs w:val="28"/>
          <w:highlight w:val="none"/>
          <w:lang w:val="en-US" w:eastAsia="zh-CN"/>
        </w:rPr>
        <w:t>采购编号：</w:t>
      </w:r>
    </w:p>
    <w:p w14:paraId="53BDCAB5">
      <w:pPr>
        <w:widowControl w:val="0"/>
        <w:wordWrap/>
        <w:autoSpaceDE w:val="0"/>
        <w:autoSpaceDN w:val="0"/>
        <w:bidi w:val="0"/>
        <w:adjustRightInd w:val="0"/>
        <w:spacing w:line="360" w:lineRule="auto"/>
        <w:jc w:val="left"/>
        <w:rPr>
          <w:rFonts w:hint="eastAsia" w:ascii="宋体" w:hAnsi="宋体" w:eastAsia="宋体" w:cs="宋体"/>
          <w:color w:val="auto"/>
          <w:spacing w:val="0"/>
          <w:kern w:val="0"/>
          <w:sz w:val="20"/>
          <w:szCs w:val="20"/>
          <w:highlight w:val="none"/>
        </w:rPr>
      </w:pPr>
    </w:p>
    <w:p w14:paraId="411DB608">
      <w:pPr>
        <w:widowControl w:val="0"/>
        <w:wordWrap/>
        <w:autoSpaceDE w:val="0"/>
        <w:autoSpaceDN w:val="0"/>
        <w:bidi w:val="0"/>
        <w:adjustRightInd w:val="0"/>
        <w:spacing w:line="360" w:lineRule="auto"/>
        <w:jc w:val="left"/>
        <w:rPr>
          <w:rFonts w:hint="eastAsia" w:ascii="宋体" w:hAnsi="宋体" w:eastAsia="宋体" w:cs="宋体"/>
          <w:color w:val="auto"/>
          <w:spacing w:val="0"/>
          <w:kern w:val="0"/>
          <w:sz w:val="20"/>
          <w:szCs w:val="20"/>
          <w:highlight w:val="none"/>
        </w:rPr>
      </w:pPr>
    </w:p>
    <w:p w14:paraId="31725C40">
      <w:pPr>
        <w:widowControl w:val="0"/>
        <w:wordWrap/>
        <w:autoSpaceDE w:val="0"/>
        <w:autoSpaceDN w:val="0"/>
        <w:bidi w:val="0"/>
        <w:adjustRightInd w:val="0"/>
        <w:spacing w:line="360" w:lineRule="auto"/>
        <w:jc w:val="left"/>
        <w:rPr>
          <w:rFonts w:hint="eastAsia" w:ascii="宋体" w:hAnsi="宋体" w:eastAsia="宋体" w:cs="宋体"/>
          <w:color w:val="auto"/>
          <w:spacing w:val="0"/>
          <w:kern w:val="0"/>
          <w:sz w:val="20"/>
          <w:szCs w:val="20"/>
          <w:highlight w:val="none"/>
        </w:rPr>
      </w:pPr>
      <w:r>
        <w:rPr>
          <w:rFonts w:hint="eastAsia" w:ascii="宋体" w:hAnsi="宋体" w:eastAsia="宋体" w:cs="宋体"/>
          <w:color w:val="auto"/>
          <w:spacing w:val="0"/>
          <w:kern w:val="0"/>
          <w:sz w:val="20"/>
          <w:szCs w:val="20"/>
          <w:highlight w:val="none"/>
        </w:rPr>
        <w:t xml:space="preserve">                                                                   </w:t>
      </w:r>
      <w:r>
        <w:rPr>
          <w:rFonts w:hint="eastAsia" w:ascii="宋体" w:hAnsi="宋体" w:eastAsia="宋体" w:cs="宋体"/>
          <w:color w:val="auto"/>
          <w:spacing w:val="0"/>
          <w:kern w:val="0"/>
          <w:sz w:val="44"/>
          <w:szCs w:val="44"/>
          <w:highlight w:val="none"/>
        </w:rPr>
        <w:t xml:space="preserve"> </w:t>
      </w:r>
    </w:p>
    <w:p w14:paraId="19500618">
      <w:pPr>
        <w:widowControl w:val="0"/>
        <w:wordWrap/>
        <w:autoSpaceDE w:val="0"/>
        <w:autoSpaceDN w:val="0"/>
        <w:bidi w:val="0"/>
        <w:adjustRightInd w:val="0"/>
        <w:spacing w:line="360" w:lineRule="auto"/>
        <w:jc w:val="left"/>
        <w:rPr>
          <w:rFonts w:hint="eastAsia" w:ascii="宋体" w:hAnsi="宋体" w:eastAsia="宋体" w:cs="宋体"/>
          <w:color w:val="auto"/>
          <w:spacing w:val="0"/>
          <w:kern w:val="0"/>
          <w:sz w:val="20"/>
          <w:szCs w:val="20"/>
          <w:highlight w:val="none"/>
        </w:rPr>
      </w:pPr>
    </w:p>
    <w:p w14:paraId="3E0B1EE7">
      <w:pPr>
        <w:widowControl w:val="0"/>
        <w:wordWrap/>
        <w:autoSpaceDE w:val="0"/>
        <w:autoSpaceDN w:val="0"/>
        <w:bidi w:val="0"/>
        <w:adjustRightInd w:val="0"/>
        <w:spacing w:line="360" w:lineRule="auto"/>
        <w:jc w:val="left"/>
        <w:rPr>
          <w:rFonts w:hint="eastAsia" w:ascii="宋体" w:hAnsi="宋体" w:eastAsia="宋体" w:cs="宋体"/>
          <w:color w:val="auto"/>
          <w:spacing w:val="0"/>
          <w:kern w:val="0"/>
          <w:sz w:val="20"/>
          <w:szCs w:val="20"/>
          <w:highlight w:val="none"/>
        </w:rPr>
      </w:pPr>
    </w:p>
    <w:p w14:paraId="55ECBE69">
      <w:pPr>
        <w:widowControl w:val="0"/>
        <w:wordWrap/>
        <w:autoSpaceDE w:val="0"/>
        <w:autoSpaceDN w:val="0"/>
        <w:bidi w:val="0"/>
        <w:adjustRightInd w:val="0"/>
        <w:spacing w:line="360" w:lineRule="auto"/>
        <w:jc w:val="left"/>
        <w:rPr>
          <w:rFonts w:hint="eastAsia" w:ascii="宋体" w:hAnsi="宋体" w:eastAsia="宋体" w:cs="宋体"/>
          <w:color w:val="auto"/>
          <w:spacing w:val="0"/>
          <w:kern w:val="0"/>
          <w:sz w:val="20"/>
          <w:szCs w:val="20"/>
          <w:highlight w:val="none"/>
        </w:rPr>
      </w:pPr>
    </w:p>
    <w:p w14:paraId="6516E934">
      <w:pPr>
        <w:pStyle w:val="23"/>
        <w:widowControl w:val="0"/>
        <w:bidi w:val="0"/>
        <w:rPr>
          <w:rFonts w:hint="eastAsia" w:ascii="宋体" w:hAnsi="宋体" w:eastAsia="宋体" w:cs="宋体"/>
          <w:color w:val="auto"/>
          <w:spacing w:val="0"/>
          <w:kern w:val="0"/>
          <w:sz w:val="20"/>
          <w:szCs w:val="20"/>
          <w:highlight w:val="none"/>
        </w:rPr>
      </w:pPr>
    </w:p>
    <w:p w14:paraId="1EFF73C8">
      <w:pPr>
        <w:widowControl w:val="0"/>
        <w:wordWrap/>
        <w:autoSpaceDE w:val="0"/>
        <w:autoSpaceDN w:val="0"/>
        <w:bidi w:val="0"/>
        <w:adjustRightInd w:val="0"/>
        <w:spacing w:line="360" w:lineRule="auto"/>
        <w:jc w:val="left"/>
        <w:rPr>
          <w:rFonts w:hint="eastAsia" w:ascii="宋体" w:hAnsi="宋体" w:eastAsia="宋体" w:cs="宋体"/>
          <w:color w:val="auto"/>
          <w:spacing w:val="0"/>
          <w:kern w:val="0"/>
          <w:sz w:val="20"/>
          <w:szCs w:val="20"/>
          <w:highlight w:val="none"/>
        </w:rPr>
      </w:pPr>
    </w:p>
    <w:p w14:paraId="1D482162">
      <w:pPr>
        <w:pStyle w:val="23"/>
        <w:keepNext w:val="0"/>
        <w:keepLines w:val="0"/>
        <w:pageBreakBefore w:val="0"/>
        <w:widowControl w:val="0"/>
        <w:kinsoku/>
        <w:wordWrap/>
        <w:overflowPunct/>
        <w:topLinePunct w:val="0"/>
        <w:autoSpaceDE/>
        <w:autoSpaceDN/>
        <w:bidi w:val="0"/>
        <w:adjustRightInd/>
        <w:spacing w:line="360" w:lineRule="auto"/>
        <w:textAlignment w:val="baseline"/>
        <w:rPr>
          <w:rFonts w:hint="eastAsia" w:ascii="宋体" w:hAnsi="宋体" w:eastAsia="宋体" w:cs="宋体"/>
          <w:b/>
          <w:bCs/>
          <w:color w:val="auto"/>
          <w:spacing w:val="0"/>
          <w:kern w:val="0"/>
          <w:sz w:val="28"/>
          <w:szCs w:val="28"/>
          <w:highlight w:val="none"/>
          <w:lang w:val="en-US" w:eastAsia="zh-CN"/>
        </w:rPr>
      </w:pPr>
      <w:r>
        <w:rPr>
          <w:rFonts w:hint="eastAsia" w:ascii="宋体" w:hAnsi="宋体" w:eastAsia="宋体" w:cs="宋体"/>
          <w:b/>
          <w:bCs/>
          <w:color w:val="auto"/>
          <w:spacing w:val="0"/>
          <w:kern w:val="0"/>
          <w:sz w:val="28"/>
          <w:szCs w:val="28"/>
          <w:highlight w:val="none"/>
          <w:lang w:val="en-US" w:eastAsia="zh-CN"/>
        </w:rPr>
        <w:t>供应商（电子签章）：</w:t>
      </w:r>
    </w:p>
    <w:p w14:paraId="20BC1772">
      <w:pPr>
        <w:pStyle w:val="23"/>
        <w:keepNext w:val="0"/>
        <w:keepLines w:val="0"/>
        <w:pageBreakBefore w:val="0"/>
        <w:widowControl w:val="0"/>
        <w:kinsoku/>
        <w:wordWrap/>
        <w:overflowPunct/>
        <w:topLinePunct w:val="0"/>
        <w:autoSpaceDE/>
        <w:autoSpaceDN/>
        <w:bidi w:val="0"/>
        <w:adjustRightInd/>
        <w:spacing w:line="360" w:lineRule="auto"/>
        <w:textAlignment w:val="baseline"/>
        <w:rPr>
          <w:rFonts w:hint="eastAsia" w:ascii="宋体" w:hAnsi="宋体" w:eastAsia="宋体" w:cs="宋体"/>
          <w:b/>
          <w:bCs/>
          <w:color w:val="auto"/>
          <w:spacing w:val="0"/>
          <w:kern w:val="0"/>
          <w:sz w:val="28"/>
          <w:szCs w:val="28"/>
          <w:highlight w:val="none"/>
          <w:lang w:val="en-US" w:eastAsia="zh-CN"/>
        </w:rPr>
      </w:pPr>
      <w:r>
        <w:rPr>
          <w:rFonts w:hint="eastAsia" w:ascii="宋体" w:hAnsi="宋体" w:eastAsia="宋体" w:cs="宋体"/>
          <w:b/>
          <w:bCs/>
          <w:color w:val="auto"/>
          <w:spacing w:val="0"/>
          <w:kern w:val="0"/>
          <w:sz w:val="28"/>
          <w:szCs w:val="28"/>
          <w:highlight w:val="none"/>
          <w:lang w:val="en-US" w:eastAsia="zh-CN"/>
        </w:rPr>
        <w:t>法定代表人（电子签名或签章）：</w:t>
      </w:r>
    </w:p>
    <w:p w14:paraId="10A4EBAC">
      <w:pPr>
        <w:pStyle w:val="23"/>
        <w:keepNext w:val="0"/>
        <w:keepLines w:val="0"/>
        <w:pageBreakBefore w:val="0"/>
        <w:widowControl w:val="0"/>
        <w:kinsoku/>
        <w:wordWrap/>
        <w:overflowPunct/>
        <w:topLinePunct w:val="0"/>
        <w:autoSpaceDE/>
        <w:autoSpaceDN/>
        <w:bidi w:val="0"/>
        <w:adjustRightInd/>
        <w:spacing w:line="360" w:lineRule="auto"/>
        <w:textAlignment w:val="baseline"/>
        <w:rPr>
          <w:rFonts w:hint="eastAsia" w:ascii="宋体" w:hAnsi="宋体" w:eastAsia="宋体" w:cs="宋体"/>
          <w:b/>
          <w:bCs/>
          <w:color w:val="auto"/>
          <w:spacing w:val="0"/>
          <w:kern w:val="0"/>
          <w:sz w:val="28"/>
          <w:szCs w:val="28"/>
          <w:highlight w:val="none"/>
          <w:lang w:val="en-US" w:eastAsia="zh-CN"/>
        </w:rPr>
      </w:pPr>
      <w:r>
        <w:rPr>
          <w:rFonts w:hint="eastAsia" w:ascii="宋体" w:hAnsi="宋体" w:eastAsia="宋体" w:cs="宋体"/>
          <w:b/>
          <w:bCs/>
          <w:color w:val="auto"/>
          <w:spacing w:val="0"/>
          <w:kern w:val="0"/>
          <w:sz w:val="28"/>
          <w:szCs w:val="28"/>
          <w:highlight w:val="none"/>
          <w:lang w:val="en-US" w:eastAsia="zh-CN"/>
        </w:rPr>
        <w:t>日   期：</w:t>
      </w:r>
    </w:p>
    <w:p w14:paraId="4374B429">
      <w:pPr>
        <w:pageBreakBefore/>
        <w:widowControl w:val="0"/>
        <w:wordWrap/>
        <w:bidi w:val="0"/>
        <w:spacing w:before="240" w:beforeLines="100" w:after="240" w:afterLines="100" w:line="360" w:lineRule="auto"/>
        <w:ind w:firstLine="6"/>
        <w:jc w:val="center"/>
        <w:rPr>
          <w:rFonts w:hint="eastAsia" w:ascii="宋体" w:hAnsi="宋体" w:eastAsia="宋体" w:cs="宋体"/>
          <w:b/>
          <w:color w:val="auto"/>
          <w:spacing w:val="0"/>
          <w:sz w:val="32"/>
          <w:szCs w:val="32"/>
          <w:highlight w:val="none"/>
        </w:rPr>
      </w:pPr>
      <w:r>
        <w:rPr>
          <w:rFonts w:hint="eastAsia" w:ascii="宋体" w:hAnsi="宋体" w:eastAsia="宋体" w:cs="宋体"/>
          <w:b/>
          <w:color w:val="auto"/>
          <w:spacing w:val="0"/>
          <w:sz w:val="32"/>
          <w:szCs w:val="32"/>
          <w:highlight w:val="none"/>
          <w:lang w:val="en-US" w:eastAsia="zh-CN"/>
        </w:rPr>
        <w:t xml:space="preserve">目   </w:t>
      </w:r>
      <w:r>
        <w:rPr>
          <w:rFonts w:hint="eastAsia" w:ascii="宋体" w:hAnsi="宋体" w:eastAsia="宋体" w:cs="宋体"/>
          <w:b/>
          <w:color w:val="auto"/>
          <w:spacing w:val="0"/>
          <w:sz w:val="32"/>
          <w:szCs w:val="32"/>
          <w:highlight w:val="none"/>
        </w:rPr>
        <w:t>录</w:t>
      </w:r>
    </w:p>
    <w:p w14:paraId="01A8FB50">
      <w:pPr>
        <w:pStyle w:val="5"/>
        <w:keepNext/>
        <w:keepLines/>
        <w:pageBreakBefore w:val="0"/>
        <w:widowControl w:val="0"/>
        <w:numPr>
          <w:ilvl w:val="3"/>
          <w:numId w:val="0"/>
        </w:numPr>
        <w:kinsoku w:val="0"/>
        <w:wordWrap/>
        <w:overflowPunct w:val="0"/>
        <w:topLinePunct w:val="0"/>
        <w:autoSpaceDE/>
        <w:autoSpaceDN/>
        <w:bidi w:val="0"/>
        <w:adjustRightInd/>
        <w:snapToGrid/>
        <w:spacing w:before="0" w:after="0" w:line="400" w:lineRule="atLeast"/>
        <w:ind w:left="620" w:leftChars="0" w:right="-70" w:rightChars="0"/>
        <w:textAlignment w:val="baseline"/>
        <w:rPr>
          <w:rFonts w:hint="eastAsia" w:ascii="宋体" w:hAnsi="宋体" w:eastAsia="宋体" w:cs="宋体"/>
          <w:b w:val="0"/>
          <w:bCs/>
          <w:color w:val="auto"/>
          <w:sz w:val="24"/>
          <w:szCs w:val="24"/>
          <w:highlight w:val="none"/>
          <w:lang w:val="en-US" w:eastAsia="zh-CN"/>
        </w:rPr>
      </w:pPr>
    </w:p>
    <w:p w14:paraId="2C3C6D04">
      <w:pPr>
        <w:keepNext/>
        <w:keepLines/>
        <w:pageBreakBefore w:val="0"/>
        <w:widowControl w:val="0"/>
        <w:numPr>
          <w:ilvl w:val="3"/>
          <w:numId w:val="0"/>
        </w:numPr>
        <w:kinsoku w:val="0"/>
        <w:wordWrap/>
        <w:overflowPunct w:val="0"/>
        <w:topLinePunct w:val="0"/>
        <w:autoSpaceDE/>
        <w:autoSpaceDN/>
        <w:bidi w:val="0"/>
        <w:adjustRightInd/>
        <w:snapToGrid/>
        <w:spacing w:before="0" w:beforeLines="0" w:beforeAutospacing="0" w:after="0" w:afterLines="0" w:afterAutospacing="0" w:line="360" w:lineRule="auto"/>
        <w:ind w:left="0" w:leftChars="0" w:right="0" w:rightChars="0" w:firstLine="480" w:firstLineChars="200"/>
        <w:jc w:val="both"/>
        <w:textAlignment w:val="baseline"/>
        <w:outlineLvl w:val="3"/>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 xml:space="preserve">一、谈判函 </w:t>
      </w:r>
    </w:p>
    <w:p w14:paraId="44822C80">
      <w:pPr>
        <w:keepNext/>
        <w:keepLines/>
        <w:pageBreakBefore w:val="0"/>
        <w:widowControl w:val="0"/>
        <w:numPr>
          <w:ilvl w:val="3"/>
          <w:numId w:val="0"/>
        </w:numPr>
        <w:kinsoku w:val="0"/>
        <w:wordWrap/>
        <w:overflowPunct w:val="0"/>
        <w:topLinePunct w:val="0"/>
        <w:autoSpaceDE/>
        <w:autoSpaceDN/>
        <w:bidi w:val="0"/>
        <w:adjustRightInd/>
        <w:snapToGrid/>
        <w:spacing w:before="0" w:beforeLines="0" w:beforeAutospacing="0" w:after="0" w:afterLines="0" w:afterAutospacing="0" w:line="360" w:lineRule="auto"/>
        <w:ind w:left="0" w:leftChars="0" w:right="0" w:rightChars="0" w:firstLine="480" w:firstLineChars="200"/>
        <w:jc w:val="both"/>
        <w:textAlignment w:val="baseline"/>
        <w:outlineLvl w:val="3"/>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二、开标一览表</w:t>
      </w:r>
    </w:p>
    <w:p w14:paraId="19B384DB">
      <w:pPr>
        <w:keepNext w:val="0"/>
        <w:keepLines w:val="0"/>
        <w:pageBreakBefore w:val="0"/>
        <w:widowControl w:val="0"/>
        <w:suppressLineNumbers w:val="0"/>
        <w:wordWrap/>
        <w:topLinePunct w:val="0"/>
        <w:autoSpaceDE/>
        <w:autoSpaceDN/>
        <w:bidi w:val="0"/>
        <w:adjustRightInd/>
        <w:snapToGrid/>
        <w:spacing w:line="360" w:lineRule="auto"/>
        <w:ind w:left="0" w:right="0" w:firstLine="480" w:firstLineChars="200"/>
        <w:jc w:val="both"/>
        <w:textAlignment w:val="baseline"/>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bidi="ar-SA"/>
        </w:rPr>
        <w:t>三、法定代表人身份证明或授权委托书</w:t>
      </w:r>
    </w:p>
    <w:p w14:paraId="68099512">
      <w:pPr>
        <w:keepNext/>
        <w:keepLines/>
        <w:pageBreakBefore w:val="0"/>
        <w:widowControl w:val="0"/>
        <w:numPr>
          <w:ilvl w:val="3"/>
          <w:numId w:val="0"/>
        </w:numPr>
        <w:kinsoku w:val="0"/>
        <w:wordWrap/>
        <w:overflowPunct w:val="0"/>
        <w:topLinePunct w:val="0"/>
        <w:autoSpaceDE/>
        <w:autoSpaceDN/>
        <w:bidi w:val="0"/>
        <w:adjustRightInd/>
        <w:snapToGrid/>
        <w:spacing w:before="0" w:beforeLines="0" w:beforeAutospacing="0" w:after="0" w:afterLines="0" w:afterAutospacing="0" w:line="360" w:lineRule="auto"/>
        <w:ind w:left="0" w:leftChars="0" w:right="0" w:rightChars="0" w:firstLine="480" w:firstLineChars="200"/>
        <w:jc w:val="both"/>
        <w:textAlignment w:val="baseline"/>
        <w:outlineLvl w:val="3"/>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 xml:space="preserve">四、供应商基本情况一览表 </w:t>
      </w:r>
    </w:p>
    <w:p w14:paraId="34978A60">
      <w:pPr>
        <w:keepNext/>
        <w:keepLines/>
        <w:pageBreakBefore w:val="0"/>
        <w:widowControl w:val="0"/>
        <w:numPr>
          <w:ilvl w:val="3"/>
          <w:numId w:val="0"/>
        </w:numPr>
        <w:kinsoku w:val="0"/>
        <w:wordWrap/>
        <w:overflowPunct w:val="0"/>
        <w:topLinePunct w:val="0"/>
        <w:autoSpaceDE/>
        <w:autoSpaceDN/>
        <w:bidi w:val="0"/>
        <w:adjustRightInd/>
        <w:snapToGrid/>
        <w:spacing w:before="0" w:beforeLines="0" w:beforeAutospacing="0" w:after="0" w:afterLines="0" w:afterAutospacing="0" w:line="360" w:lineRule="auto"/>
        <w:ind w:left="0" w:leftChars="0" w:right="0" w:rightChars="0" w:firstLine="480" w:firstLineChars="200"/>
        <w:jc w:val="both"/>
        <w:textAlignment w:val="baseline"/>
        <w:outlineLvl w:val="3"/>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五、供应商资格条件及履约承诺函</w:t>
      </w:r>
    </w:p>
    <w:p w14:paraId="324C6C6A">
      <w:pPr>
        <w:keepNext/>
        <w:keepLines/>
        <w:pageBreakBefore w:val="0"/>
        <w:widowControl w:val="0"/>
        <w:numPr>
          <w:ilvl w:val="3"/>
          <w:numId w:val="0"/>
        </w:numPr>
        <w:kinsoku w:val="0"/>
        <w:wordWrap/>
        <w:overflowPunct w:val="0"/>
        <w:topLinePunct w:val="0"/>
        <w:autoSpaceDE/>
        <w:autoSpaceDN/>
        <w:bidi w:val="0"/>
        <w:adjustRightInd/>
        <w:snapToGrid/>
        <w:spacing w:before="0" w:beforeLines="0" w:beforeAutospacing="0" w:after="0" w:afterLines="0" w:afterAutospacing="0" w:line="360" w:lineRule="auto"/>
        <w:ind w:left="0" w:leftChars="0" w:right="0" w:rightChars="0" w:firstLine="480" w:firstLineChars="200"/>
        <w:jc w:val="both"/>
        <w:textAlignment w:val="baseline"/>
        <w:outlineLvl w:val="3"/>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六、其他资格证明材料</w:t>
      </w:r>
    </w:p>
    <w:p w14:paraId="3996EBF3">
      <w:pPr>
        <w:keepNext/>
        <w:keepLines/>
        <w:pageBreakBefore w:val="0"/>
        <w:widowControl w:val="0"/>
        <w:numPr>
          <w:ilvl w:val="3"/>
          <w:numId w:val="0"/>
        </w:numPr>
        <w:kinsoku w:val="0"/>
        <w:wordWrap/>
        <w:overflowPunct w:val="0"/>
        <w:topLinePunct w:val="0"/>
        <w:autoSpaceDE/>
        <w:autoSpaceDN/>
        <w:bidi w:val="0"/>
        <w:adjustRightInd/>
        <w:snapToGrid/>
        <w:spacing w:before="0" w:beforeLines="0" w:beforeAutospacing="0" w:after="0" w:afterLines="0" w:afterAutospacing="0" w:line="360" w:lineRule="auto"/>
        <w:ind w:left="0" w:leftChars="0" w:right="0" w:rightChars="0" w:firstLine="480" w:firstLineChars="200"/>
        <w:jc w:val="both"/>
        <w:textAlignment w:val="baseline"/>
        <w:outlineLvl w:val="3"/>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 xml:space="preserve">七、已标价工程量清单  </w:t>
      </w:r>
    </w:p>
    <w:p w14:paraId="09343749">
      <w:pPr>
        <w:keepNext/>
        <w:keepLines/>
        <w:pageBreakBefore w:val="0"/>
        <w:widowControl w:val="0"/>
        <w:numPr>
          <w:ilvl w:val="3"/>
          <w:numId w:val="0"/>
        </w:numPr>
        <w:kinsoku w:val="0"/>
        <w:wordWrap/>
        <w:overflowPunct w:val="0"/>
        <w:topLinePunct w:val="0"/>
        <w:autoSpaceDE/>
        <w:autoSpaceDN/>
        <w:bidi w:val="0"/>
        <w:adjustRightInd/>
        <w:snapToGrid/>
        <w:spacing w:before="0" w:beforeLines="0" w:beforeAutospacing="0" w:after="0" w:afterLines="0" w:afterAutospacing="0" w:line="360" w:lineRule="auto"/>
        <w:ind w:left="0" w:leftChars="0" w:right="0" w:rightChars="0" w:firstLine="480" w:firstLineChars="200"/>
        <w:jc w:val="both"/>
        <w:textAlignment w:val="baseline"/>
        <w:outlineLvl w:val="3"/>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八、施工组织设计</w:t>
      </w:r>
    </w:p>
    <w:p w14:paraId="3482A12E">
      <w:pPr>
        <w:keepNext/>
        <w:keepLines/>
        <w:pageBreakBefore w:val="0"/>
        <w:widowControl w:val="0"/>
        <w:numPr>
          <w:ilvl w:val="3"/>
          <w:numId w:val="0"/>
        </w:numPr>
        <w:kinsoku w:val="0"/>
        <w:wordWrap/>
        <w:overflowPunct w:val="0"/>
        <w:topLinePunct w:val="0"/>
        <w:autoSpaceDE/>
        <w:autoSpaceDN/>
        <w:bidi w:val="0"/>
        <w:adjustRightInd/>
        <w:snapToGrid/>
        <w:spacing w:before="0" w:beforeLines="0" w:beforeAutospacing="0" w:after="0" w:afterLines="0" w:afterAutospacing="0" w:line="360" w:lineRule="auto"/>
        <w:ind w:left="0" w:leftChars="0" w:right="0" w:rightChars="0" w:firstLine="480" w:firstLineChars="200"/>
        <w:jc w:val="both"/>
        <w:textAlignment w:val="baseline"/>
        <w:outlineLvl w:val="3"/>
        <w:rPr>
          <w:rFonts w:hint="default"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九、项目管理机构</w:t>
      </w:r>
    </w:p>
    <w:p w14:paraId="32978668">
      <w:pPr>
        <w:keepNext/>
        <w:keepLines/>
        <w:pageBreakBefore w:val="0"/>
        <w:widowControl w:val="0"/>
        <w:numPr>
          <w:ilvl w:val="3"/>
          <w:numId w:val="0"/>
        </w:numPr>
        <w:kinsoku w:val="0"/>
        <w:wordWrap/>
        <w:overflowPunct w:val="0"/>
        <w:topLinePunct w:val="0"/>
        <w:autoSpaceDE/>
        <w:autoSpaceDN/>
        <w:bidi w:val="0"/>
        <w:adjustRightInd/>
        <w:snapToGrid/>
        <w:spacing w:before="0" w:beforeLines="0" w:beforeAutospacing="0" w:after="0" w:afterLines="0" w:afterAutospacing="0" w:line="360" w:lineRule="auto"/>
        <w:ind w:left="0" w:leftChars="0" w:right="0" w:rightChars="0" w:firstLine="480" w:firstLineChars="200"/>
        <w:jc w:val="both"/>
        <w:textAlignment w:val="baseline"/>
        <w:outlineLvl w:val="3"/>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十、商务偏差表</w:t>
      </w:r>
    </w:p>
    <w:p w14:paraId="27E85C59">
      <w:pPr>
        <w:keepNext/>
        <w:keepLines/>
        <w:pageBreakBefore w:val="0"/>
        <w:widowControl w:val="0"/>
        <w:numPr>
          <w:ilvl w:val="3"/>
          <w:numId w:val="0"/>
        </w:numPr>
        <w:kinsoku w:val="0"/>
        <w:wordWrap/>
        <w:overflowPunct w:val="0"/>
        <w:topLinePunct w:val="0"/>
        <w:autoSpaceDE/>
        <w:autoSpaceDN/>
        <w:bidi w:val="0"/>
        <w:adjustRightInd/>
        <w:snapToGrid/>
        <w:spacing w:before="0" w:beforeLines="0" w:beforeAutospacing="0" w:after="0" w:afterLines="0" w:afterAutospacing="0" w:line="360" w:lineRule="auto"/>
        <w:ind w:left="0" w:leftChars="0" w:right="0" w:rightChars="0" w:firstLine="480" w:firstLineChars="200"/>
        <w:jc w:val="both"/>
        <w:textAlignment w:val="baseline"/>
        <w:outlineLvl w:val="3"/>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十一、投标承诺函</w:t>
      </w:r>
    </w:p>
    <w:p w14:paraId="065CE874">
      <w:pPr>
        <w:keepNext/>
        <w:keepLines/>
        <w:pageBreakBefore w:val="0"/>
        <w:widowControl w:val="0"/>
        <w:numPr>
          <w:ilvl w:val="3"/>
          <w:numId w:val="0"/>
        </w:numPr>
        <w:kinsoku w:val="0"/>
        <w:wordWrap/>
        <w:overflowPunct w:val="0"/>
        <w:topLinePunct w:val="0"/>
        <w:autoSpaceDE/>
        <w:autoSpaceDN/>
        <w:bidi w:val="0"/>
        <w:adjustRightInd/>
        <w:snapToGrid/>
        <w:spacing w:before="0" w:beforeLines="0" w:beforeAutospacing="0" w:after="0" w:afterLines="0" w:afterAutospacing="0" w:line="360" w:lineRule="auto"/>
        <w:ind w:left="0" w:leftChars="0" w:right="0" w:rightChars="0" w:firstLine="480" w:firstLineChars="200"/>
        <w:jc w:val="both"/>
        <w:textAlignment w:val="baseline"/>
        <w:outlineLvl w:val="3"/>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十二、中小企业声明函</w:t>
      </w:r>
    </w:p>
    <w:p w14:paraId="33ADF389">
      <w:pPr>
        <w:keepNext/>
        <w:keepLines/>
        <w:pageBreakBefore w:val="0"/>
        <w:widowControl w:val="0"/>
        <w:numPr>
          <w:ilvl w:val="3"/>
          <w:numId w:val="0"/>
        </w:numPr>
        <w:kinsoku w:val="0"/>
        <w:wordWrap/>
        <w:overflowPunct w:val="0"/>
        <w:topLinePunct w:val="0"/>
        <w:autoSpaceDE/>
        <w:autoSpaceDN/>
        <w:bidi w:val="0"/>
        <w:adjustRightInd/>
        <w:snapToGrid/>
        <w:spacing w:before="0" w:beforeLines="0" w:beforeAutospacing="0" w:after="0" w:afterLines="0" w:afterAutospacing="0" w:line="360" w:lineRule="auto"/>
        <w:ind w:left="0" w:leftChars="0" w:right="0" w:rightChars="0" w:firstLine="480" w:firstLineChars="200"/>
        <w:jc w:val="both"/>
        <w:textAlignment w:val="baseline"/>
        <w:outlineLvl w:val="3"/>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十三、残疾人福利性单位声明函（如有）</w:t>
      </w:r>
    </w:p>
    <w:p w14:paraId="222F2ADD">
      <w:pPr>
        <w:keepNext/>
        <w:keepLines/>
        <w:pageBreakBefore w:val="0"/>
        <w:widowControl w:val="0"/>
        <w:numPr>
          <w:ilvl w:val="3"/>
          <w:numId w:val="0"/>
        </w:numPr>
        <w:kinsoku w:val="0"/>
        <w:wordWrap/>
        <w:overflowPunct w:val="0"/>
        <w:topLinePunct w:val="0"/>
        <w:autoSpaceDE/>
        <w:autoSpaceDN/>
        <w:bidi w:val="0"/>
        <w:adjustRightInd/>
        <w:snapToGrid/>
        <w:spacing w:before="0" w:beforeLines="0" w:beforeAutospacing="0" w:after="0" w:afterLines="0" w:afterAutospacing="0" w:line="360" w:lineRule="auto"/>
        <w:ind w:left="0" w:leftChars="0" w:right="0" w:rightChars="0" w:firstLine="480" w:firstLineChars="200"/>
        <w:jc w:val="both"/>
        <w:textAlignment w:val="baseline"/>
        <w:outlineLvl w:val="3"/>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十四、其他证明材料</w:t>
      </w:r>
    </w:p>
    <w:p w14:paraId="4F922D26">
      <w:pPr>
        <w:widowControl w:val="0"/>
        <w:bidi w:val="0"/>
        <w:rPr>
          <w:rFonts w:hint="eastAsia" w:ascii="宋体" w:hAnsi="宋体" w:eastAsia="宋体" w:cs="宋体"/>
          <w:color w:val="auto"/>
          <w:sz w:val="32"/>
          <w:szCs w:val="32"/>
          <w:highlight w:val="none"/>
          <w:lang w:val="en-US" w:eastAsia="zh-CN"/>
        </w:rPr>
      </w:pPr>
      <w:bookmarkStart w:id="328" w:name="_Toc16131"/>
      <w:bookmarkStart w:id="329" w:name="_Toc10059"/>
      <w:bookmarkStart w:id="330" w:name="_Toc31832"/>
      <w:bookmarkStart w:id="331" w:name="_Toc19451"/>
      <w:bookmarkStart w:id="332" w:name="_Toc6331"/>
      <w:r>
        <w:rPr>
          <w:rFonts w:hint="eastAsia" w:ascii="宋体" w:hAnsi="宋体" w:eastAsia="宋体" w:cs="宋体"/>
          <w:color w:val="auto"/>
          <w:sz w:val="32"/>
          <w:szCs w:val="32"/>
          <w:highlight w:val="none"/>
          <w:lang w:val="en-US" w:eastAsia="zh-CN"/>
        </w:rPr>
        <w:br w:type="page"/>
      </w:r>
    </w:p>
    <w:p w14:paraId="45FED17A">
      <w:pPr>
        <w:keepNext/>
        <w:keepLines/>
        <w:pageBreakBefore w:val="0"/>
        <w:widowControl w:val="0"/>
        <w:numPr>
          <w:ilvl w:val="2"/>
          <w:numId w:val="0"/>
        </w:numPr>
        <w:kinsoku w:val="0"/>
        <w:wordWrap/>
        <w:overflowPunct w:val="0"/>
        <w:topLinePunct w:val="0"/>
        <w:autoSpaceDE/>
        <w:autoSpaceDN/>
        <w:bidi w:val="0"/>
        <w:adjustRightInd/>
        <w:snapToGrid/>
        <w:spacing w:before="0" w:beforeLines="100" w:after="0" w:afterLines="100" w:line="416" w:lineRule="atLeast"/>
        <w:ind w:firstLine="400"/>
        <w:jc w:val="center"/>
        <w:textAlignment w:val="baseline"/>
        <w:outlineLvl w:val="2"/>
        <w:rPr>
          <w:rFonts w:hint="eastAsia" w:ascii="宋体" w:hAnsi="宋体" w:eastAsia="宋体" w:cs="宋体"/>
          <w:b/>
          <w:bCs/>
          <w:color w:val="auto"/>
          <w:sz w:val="32"/>
          <w:szCs w:val="32"/>
          <w:highlight w:val="none"/>
          <w:lang w:val="en-US" w:eastAsia="zh-CN" w:bidi="ar-SA"/>
        </w:rPr>
      </w:pPr>
      <w:bookmarkStart w:id="333" w:name="_Toc26239"/>
      <w:r>
        <w:rPr>
          <w:rFonts w:hint="eastAsia" w:ascii="宋体" w:hAnsi="宋体" w:eastAsia="宋体" w:cs="宋体"/>
          <w:b/>
          <w:bCs/>
          <w:color w:val="auto"/>
          <w:sz w:val="32"/>
          <w:szCs w:val="32"/>
          <w:highlight w:val="none"/>
          <w:lang w:val="en-US" w:eastAsia="zh-CN" w:bidi="ar-SA"/>
        </w:rPr>
        <w:t>一、谈判函</w:t>
      </w:r>
      <w:bookmarkEnd w:id="328"/>
      <w:bookmarkEnd w:id="333"/>
    </w:p>
    <w:p w14:paraId="49DB0DBF">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eastAsia="zh-CN"/>
        </w:rPr>
        <w:t>（</w:t>
      </w:r>
      <w:r>
        <w:rPr>
          <w:rFonts w:hint="eastAsia" w:ascii="宋体" w:hAnsi="宋体" w:eastAsia="宋体" w:cs="宋体"/>
          <w:color w:val="auto"/>
          <w:sz w:val="24"/>
          <w:szCs w:val="24"/>
          <w:highlight w:val="none"/>
          <w:u w:val="single"/>
        </w:rPr>
        <w:t xml:space="preserve">采购人名称） </w:t>
      </w:r>
      <w:r>
        <w:rPr>
          <w:rFonts w:hint="eastAsia" w:ascii="宋体" w:hAnsi="宋体" w:eastAsia="宋体" w:cs="宋体"/>
          <w:color w:val="auto"/>
          <w:sz w:val="24"/>
          <w:szCs w:val="24"/>
          <w:highlight w:val="none"/>
        </w:rPr>
        <w:t xml:space="preserve">   </w:t>
      </w:r>
    </w:p>
    <w:p w14:paraId="0CC609B7">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我们收到了采购编号为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（项目名称）</w:t>
      </w:r>
      <w:r>
        <w:rPr>
          <w:rFonts w:hint="eastAsia" w:ascii="宋体" w:hAnsi="宋体" w:eastAsia="宋体" w:cs="宋体"/>
          <w:color w:val="auto"/>
          <w:sz w:val="24"/>
          <w:szCs w:val="24"/>
          <w:highlight w:val="none"/>
        </w:rPr>
        <w:t>采购文件，经详细研究，我们决定参加该项目的采购活动并按要求提交响应文件。我们郑重声明以下诸点并负法律责任</w:t>
      </w:r>
      <w:r>
        <w:rPr>
          <w:rFonts w:hint="eastAsia" w:ascii="宋体" w:hAnsi="宋体" w:eastAsia="宋体" w:cs="宋体"/>
          <w:color w:val="auto"/>
          <w:sz w:val="24"/>
          <w:szCs w:val="24"/>
          <w:highlight w:val="none"/>
          <w:lang w:eastAsia="zh-CN"/>
        </w:rPr>
        <w:t>：</w:t>
      </w:r>
    </w:p>
    <w:p w14:paraId="42517145">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1.愿按照采购文件中规定的条款和要求，提供完成采购文件规定的全部工作，报价为人民币（大写）</w:t>
      </w:r>
      <w:r>
        <w:rPr>
          <w:rFonts w:hint="eastAsia" w:ascii="宋体" w:hAnsi="宋体" w:eastAsia="宋体" w:cs="宋体"/>
          <w:color w:val="auto"/>
          <w:sz w:val="24"/>
          <w:szCs w:val="24"/>
          <w:highlight w:val="none"/>
          <w:u w:val="single"/>
        </w:rPr>
        <w:tab/>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RMB￥：       元 ）。</w:t>
      </w:r>
    </w:p>
    <w:p w14:paraId="5A1B1359">
      <w:pPr>
        <w:keepNext w:val="0"/>
        <w:keepLines w:val="0"/>
        <w:pageBreakBefore w:val="0"/>
        <w:widowControl w:val="0"/>
        <w:numPr>
          <w:ilvl w:val="0"/>
          <w:numId w:val="0"/>
        </w:numPr>
        <w:kinsoku/>
        <w:wordWrap/>
        <w:overflowPunct/>
        <w:topLinePunct w:val="0"/>
        <w:autoSpaceDE/>
        <w:autoSpaceDN/>
        <w:bidi w:val="0"/>
        <w:adjustRightInd/>
        <w:snapToGrid w:val="0"/>
        <w:spacing w:before="120" w:beforeLines="50" w:line="360" w:lineRule="auto"/>
        <w:ind w:firstLine="480" w:firstLineChars="20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2.我们将依照采购文件中规定的每一项要求，按质、按量履行合同，承诺合同履行期限（</w:t>
      </w:r>
      <w:r>
        <w:rPr>
          <w:rFonts w:hint="eastAsia" w:ascii="宋体" w:hAnsi="宋体" w:eastAsia="宋体" w:cs="宋体"/>
          <w:color w:val="auto"/>
          <w:sz w:val="24"/>
          <w:szCs w:val="24"/>
          <w:highlight w:val="none"/>
          <w:lang w:val="en-US" w:eastAsia="zh-CN"/>
        </w:rPr>
        <w:t>工期</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lang w:eastAsia="zh-CN"/>
        </w:rPr>
        <w:t>，工程质量</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eastAsia="zh-CN"/>
        </w:rPr>
        <w:t>，项目经理</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eastAsia="zh-CN"/>
        </w:rPr>
        <w:t>。</w:t>
      </w:r>
    </w:p>
    <w:p w14:paraId="64A1FBD4">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3.我们已详细阅读全部采购文件，包括修改文件以及全部参考资料和有关附件。我们完全理解并同意放弃对这方面有不明及误解的权力。</w:t>
      </w:r>
    </w:p>
    <w:p w14:paraId="218FD0D8">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4.同意提供按照贵方可能要求的与其谈判有关的一切数据或资料，理解贵方不一定要接受最低价的谈判。</w:t>
      </w:r>
    </w:p>
    <w:p w14:paraId="480E2A65">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5.我单位承诺响应有效期为</w:t>
      </w:r>
      <w:r>
        <w:rPr>
          <w:rFonts w:hint="eastAsia" w:ascii="宋体" w:hAnsi="宋体" w:eastAsia="宋体" w:cs="宋体"/>
          <w:color w:val="auto"/>
          <w:sz w:val="24"/>
          <w:szCs w:val="24"/>
          <w:highlight w:val="none"/>
          <w:u w:val="single"/>
        </w:rPr>
        <w:t xml:space="preserve">  90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lang w:val="en-US" w:eastAsia="zh-CN"/>
        </w:rPr>
        <w:t>历天</w:t>
      </w:r>
      <w:r>
        <w:rPr>
          <w:rFonts w:hint="eastAsia" w:ascii="宋体" w:hAnsi="宋体" w:eastAsia="宋体" w:cs="宋体"/>
          <w:color w:val="auto"/>
          <w:sz w:val="24"/>
          <w:szCs w:val="24"/>
          <w:highlight w:val="none"/>
        </w:rPr>
        <w:t>。</w:t>
      </w:r>
    </w:p>
    <w:p w14:paraId="3AF52F78">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6.我们愿按《中华人民共和国民法典》履行其的全部责任。</w:t>
      </w:r>
    </w:p>
    <w:p w14:paraId="64A6688C">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与本谈判有关的一切正式往来请寄：</w:t>
      </w:r>
    </w:p>
    <w:p w14:paraId="64627CEB">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color w:val="auto"/>
          <w:sz w:val="24"/>
          <w:szCs w:val="24"/>
          <w:highlight w:val="none"/>
        </w:rPr>
      </w:pPr>
    </w:p>
    <w:p w14:paraId="2B860C57">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联系人：</w:t>
      </w:r>
    </w:p>
    <w:p w14:paraId="3569FB10">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联系地址：</w:t>
      </w:r>
    </w:p>
    <w:p w14:paraId="25ABB67D">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w:t>
      </w:r>
    </w:p>
    <w:p w14:paraId="412BFB0D">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color w:val="auto"/>
          <w:sz w:val="24"/>
          <w:szCs w:val="24"/>
          <w:highlight w:val="none"/>
        </w:rPr>
      </w:pPr>
    </w:p>
    <w:p w14:paraId="485F4D72">
      <w:pPr>
        <w:widowControl w:val="0"/>
        <w:bidi w:val="0"/>
        <w:snapToGrid w:val="0"/>
        <w:spacing w:before="283" w:after="120" w:line="560" w:lineRule="exact"/>
        <w:ind w:left="0" w:leftChars="0" w:firstLine="0" w:firstLineChars="0"/>
        <w:jc w:val="both"/>
        <w:textAlignment w:val="baseline"/>
        <w:rPr>
          <w:rFonts w:hint="eastAsia" w:ascii="宋体" w:hAnsi="宋体" w:eastAsia="宋体" w:cs="宋体"/>
          <w:color w:val="auto"/>
          <w:sz w:val="24"/>
          <w:highlight w:val="none"/>
          <w:lang w:val="en-US" w:eastAsia="zh-CN" w:bidi="ar-SA"/>
        </w:rPr>
      </w:pPr>
    </w:p>
    <w:p w14:paraId="77C0E0CC">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（电子签章）：</w:t>
      </w:r>
    </w:p>
    <w:p w14:paraId="1018303B">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法定代表人（电子签名或签章）：</w:t>
      </w:r>
    </w:p>
    <w:p w14:paraId="6BAD5A16">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   年   月   日</w:t>
      </w:r>
    </w:p>
    <w:p w14:paraId="67E2A057">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color w:val="auto"/>
          <w:sz w:val="24"/>
          <w:szCs w:val="24"/>
          <w:highlight w:val="none"/>
        </w:rPr>
        <w:sectPr>
          <w:headerReference r:id="rId9" w:type="default"/>
          <w:footerReference r:id="rId10" w:type="default"/>
          <w:pgSz w:w="11905" w:h="16838"/>
          <w:pgMar w:top="1440" w:right="1440" w:bottom="1440" w:left="1440" w:header="1020" w:footer="1077" w:gutter="0"/>
          <w:pgNumType w:fmt="decimal"/>
          <w:cols w:space="0" w:num="1"/>
          <w:rtlGutter w:val="0"/>
          <w:docGrid w:linePitch="0" w:charSpace="0"/>
        </w:sectPr>
      </w:pPr>
    </w:p>
    <w:p w14:paraId="5AD3BA56">
      <w:pPr>
        <w:keepNext/>
        <w:keepLines/>
        <w:pageBreakBefore w:val="0"/>
        <w:widowControl w:val="0"/>
        <w:numPr>
          <w:ilvl w:val="2"/>
          <w:numId w:val="0"/>
        </w:numPr>
        <w:kinsoku w:val="0"/>
        <w:wordWrap/>
        <w:overflowPunct w:val="0"/>
        <w:topLinePunct w:val="0"/>
        <w:autoSpaceDE/>
        <w:autoSpaceDN/>
        <w:bidi w:val="0"/>
        <w:adjustRightInd/>
        <w:snapToGrid/>
        <w:spacing w:before="0" w:beforeLines="100" w:after="0" w:afterLines="100" w:line="416" w:lineRule="atLeast"/>
        <w:ind w:firstLine="400"/>
        <w:jc w:val="center"/>
        <w:textAlignment w:val="baseline"/>
        <w:outlineLvl w:val="2"/>
        <w:rPr>
          <w:rFonts w:hint="eastAsia" w:ascii="宋体" w:hAnsi="宋体" w:eastAsia="宋体" w:cs="宋体"/>
          <w:b/>
          <w:bCs/>
          <w:color w:val="auto"/>
          <w:sz w:val="32"/>
          <w:szCs w:val="32"/>
          <w:highlight w:val="none"/>
          <w:lang w:val="en-US" w:eastAsia="zh-CN" w:bidi="ar-SA"/>
        </w:rPr>
      </w:pPr>
      <w:bookmarkStart w:id="334" w:name="_Toc25128"/>
      <w:bookmarkStart w:id="335" w:name="_Toc4699"/>
      <w:r>
        <w:rPr>
          <w:rFonts w:hint="eastAsia" w:ascii="宋体" w:hAnsi="宋体" w:eastAsia="宋体" w:cs="宋体"/>
          <w:b/>
          <w:bCs/>
          <w:color w:val="auto"/>
          <w:sz w:val="32"/>
          <w:szCs w:val="32"/>
          <w:highlight w:val="none"/>
          <w:lang w:val="en-US" w:eastAsia="zh-CN" w:bidi="ar-SA"/>
        </w:rPr>
        <w:t>二、开标一览表</w:t>
      </w:r>
      <w:bookmarkEnd w:id="329"/>
      <w:bookmarkEnd w:id="330"/>
      <w:bookmarkEnd w:id="331"/>
      <w:bookmarkEnd w:id="332"/>
      <w:bookmarkEnd w:id="334"/>
      <w:bookmarkEnd w:id="335"/>
    </w:p>
    <w:p w14:paraId="2E467B39">
      <w:pPr>
        <w:keepNext w:val="0"/>
        <w:keepLines w:val="0"/>
        <w:pageBreakBefore w:val="0"/>
        <w:widowControl w:val="0"/>
        <w:kinsoku w:val="0"/>
        <w:wordWrap/>
        <w:overflowPunct w:val="0"/>
        <w:topLinePunct w:val="0"/>
        <w:autoSpaceDE/>
        <w:autoSpaceDN/>
        <w:bidi w:val="0"/>
        <w:adjustRightInd/>
        <w:snapToGrid/>
        <w:spacing w:line="360" w:lineRule="auto"/>
        <w:ind w:left="0" w:firstLine="480" w:firstLineChars="200"/>
        <w:jc w:val="both"/>
        <w:textAlignment w:val="baseline"/>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注：1.投标人需在安阳市公共资源电子交易平台新系统投标文件制作工具中按系统要求填列开标一览表（报价一览表），系统中填列的开标一览表（报价一览表）为投标人《投标文件》（响应文件）的一部分。</w:t>
      </w:r>
    </w:p>
    <w:p w14:paraId="7EA7841B">
      <w:pPr>
        <w:keepNext w:val="0"/>
        <w:keepLines w:val="0"/>
        <w:pageBreakBefore w:val="0"/>
        <w:widowControl w:val="0"/>
        <w:kinsoku w:val="0"/>
        <w:wordWrap/>
        <w:overflowPunct w:val="0"/>
        <w:topLinePunct w:val="0"/>
        <w:autoSpaceDE/>
        <w:autoSpaceDN/>
        <w:bidi w:val="0"/>
        <w:adjustRightInd/>
        <w:snapToGrid/>
        <w:spacing w:line="360" w:lineRule="auto"/>
        <w:ind w:left="0" w:firstLine="480" w:firstLineChars="200"/>
        <w:jc w:val="both"/>
        <w:textAlignment w:val="baseline"/>
        <w:rPr>
          <w:rFonts w:hint="eastAsia" w:ascii="宋体" w:hAnsi="宋体" w:eastAsia="宋体" w:cs="宋体"/>
          <w:b w:val="0"/>
          <w:bCs/>
          <w:color w:val="auto"/>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bidi="ar-SA"/>
        </w:rPr>
        <w:t>2.投标人的投标报价（价格构成）应包括招标文件所述投标报价的所有内容。</w:t>
      </w:r>
    </w:p>
    <w:p w14:paraId="52DEF2EB">
      <w:pPr>
        <w:keepNext w:val="0"/>
        <w:keepLines w:val="0"/>
        <w:pageBreakBefore w:val="0"/>
        <w:widowControl w:val="0"/>
        <w:kinsoku w:val="0"/>
        <w:wordWrap/>
        <w:overflowPunct w:val="0"/>
        <w:topLinePunct w:val="0"/>
        <w:autoSpaceDE/>
        <w:autoSpaceDN/>
        <w:bidi w:val="0"/>
        <w:adjustRightInd/>
        <w:snapToGrid/>
        <w:spacing w:line="360" w:lineRule="auto"/>
        <w:ind w:firstLine="280" w:firstLineChars="100"/>
        <w:jc w:val="both"/>
        <w:textAlignment w:val="baseline"/>
        <w:rPr>
          <w:rFonts w:hint="eastAsia" w:ascii="宋体" w:hAnsi="宋体" w:eastAsia="宋体" w:cs="宋体"/>
          <w:b w:val="0"/>
          <w:bCs/>
          <w:color w:val="auto"/>
          <w:sz w:val="28"/>
          <w:szCs w:val="28"/>
          <w:highlight w:val="none"/>
          <w:lang w:val="en-US" w:eastAsia="zh-CN" w:bidi="ar-SA"/>
        </w:rPr>
      </w:pPr>
    </w:p>
    <w:p w14:paraId="145FC2D2">
      <w:pPr>
        <w:widowControl w:val="0"/>
        <w:bidi w:val="0"/>
        <w:rPr>
          <w:rFonts w:hint="eastAsia" w:ascii="宋体" w:hAnsi="宋体" w:eastAsia="宋体" w:cs="宋体"/>
          <w:color w:val="auto"/>
          <w:sz w:val="24"/>
          <w:szCs w:val="24"/>
          <w:highlight w:val="none"/>
        </w:rPr>
      </w:pPr>
      <w:bookmarkStart w:id="336" w:name="_Toc7072"/>
      <w:bookmarkStart w:id="337" w:name="_Toc28502"/>
      <w:bookmarkStart w:id="338" w:name="_Toc19259"/>
      <w:r>
        <w:rPr>
          <w:rFonts w:hint="eastAsia" w:ascii="宋体" w:hAnsi="宋体" w:eastAsia="宋体" w:cs="宋体"/>
          <w:color w:val="auto"/>
          <w:sz w:val="24"/>
          <w:szCs w:val="24"/>
          <w:highlight w:val="none"/>
        </w:rPr>
        <w:br w:type="page"/>
      </w:r>
    </w:p>
    <w:bookmarkEnd w:id="336"/>
    <w:bookmarkEnd w:id="337"/>
    <w:bookmarkEnd w:id="338"/>
    <w:p w14:paraId="768E7EE9">
      <w:pPr>
        <w:keepNext/>
        <w:keepLines/>
        <w:pageBreakBefore w:val="0"/>
        <w:widowControl w:val="0"/>
        <w:numPr>
          <w:ilvl w:val="2"/>
          <w:numId w:val="0"/>
        </w:numPr>
        <w:kinsoku w:val="0"/>
        <w:wordWrap/>
        <w:overflowPunct w:val="0"/>
        <w:topLinePunct w:val="0"/>
        <w:autoSpaceDE/>
        <w:autoSpaceDN/>
        <w:bidi w:val="0"/>
        <w:adjustRightInd/>
        <w:snapToGrid/>
        <w:spacing w:before="0" w:beforeLines="100" w:after="0" w:afterLines="100" w:line="416" w:lineRule="atLeast"/>
        <w:ind w:firstLine="400"/>
        <w:jc w:val="center"/>
        <w:textAlignment w:val="baseline"/>
        <w:outlineLvl w:val="2"/>
        <w:rPr>
          <w:rFonts w:hint="eastAsia" w:ascii="宋体" w:hAnsi="宋体" w:eastAsia="宋体" w:cs="宋体"/>
          <w:b/>
          <w:bCs/>
          <w:color w:val="auto"/>
          <w:sz w:val="32"/>
          <w:szCs w:val="32"/>
          <w:highlight w:val="none"/>
          <w:lang w:val="en-US" w:eastAsia="zh-CN" w:bidi="ar-SA"/>
        </w:rPr>
      </w:pPr>
      <w:bookmarkStart w:id="339" w:name="_Toc5472"/>
      <w:bookmarkStart w:id="340" w:name="_Toc15840"/>
      <w:bookmarkStart w:id="341" w:name="_Toc10758"/>
      <w:bookmarkStart w:id="342" w:name="_Toc11383"/>
      <w:bookmarkStart w:id="343" w:name="_Toc19757"/>
      <w:bookmarkStart w:id="344" w:name="_Toc19980"/>
      <w:r>
        <w:rPr>
          <w:rFonts w:hint="eastAsia" w:ascii="宋体" w:hAnsi="宋体" w:eastAsia="宋体" w:cs="宋体"/>
          <w:b/>
          <w:bCs/>
          <w:color w:val="auto"/>
          <w:sz w:val="32"/>
          <w:szCs w:val="32"/>
          <w:highlight w:val="none"/>
          <w:lang w:val="en-US" w:eastAsia="zh-CN" w:bidi="ar-SA"/>
        </w:rPr>
        <w:t>三、法定代表人身份证明或授权委托书</w:t>
      </w:r>
      <w:bookmarkEnd w:id="339"/>
      <w:bookmarkEnd w:id="340"/>
    </w:p>
    <w:p w14:paraId="17600EAA">
      <w:pPr>
        <w:keepNext w:val="0"/>
        <w:keepLines w:val="0"/>
        <w:widowControl w:val="0"/>
        <w:suppressLineNumbers w:val="0"/>
        <w:bidi w:val="0"/>
        <w:jc w:val="center"/>
        <w:rPr>
          <w:rFonts w:hint="eastAsia" w:ascii="宋体" w:hAnsi="宋体" w:eastAsia="宋体" w:cs="宋体"/>
          <w:b/>
          <w:bCs/>
          <w:color w:val="auto"/>
          <w:kern w:val="0"/>
          <w:sz w:val="24"/>
          <w:szCs w:val="24"/>
          <w:highlight w:val="none"/>
          <w:lang w:val="en-US" w:eastAsia="zh-CN" w:bidi="ar"/>
        </w:rPr>
      </w:pPr>
    </w:p>
    <w:p w14:paraId="68FEFF25">
      <w:pPr>
        <w:keepNext w:val="0"/>
        <w:keepLines w:val="0"/>
        <w:widowControl w:val="0"/>
        <w:suppressLineNumbers w:val="0"/>
        <w:bidi w:val="0"/>
        <w:jc w:val="center"/>
        <w:rPr>
          <w:rFonts w:hint="eastAsia" w:ascii="宋体" w:hAnsi="宋体" w:eastAsia="宋体" w:cs="宋体"/>
          <w:color w:val="auto"/>
          <w:highlight w:val="none"/>
        </w:rPr>
      </w:pPr>
      <w:r>
        <w:rPr>
          <w:rFonts w:hint="eastAsia" w:ascii="宋体" w:hAnsi="宋体" w:eastAsia="宋体" w:cs="宋体"/>
          <w:b/>
          <w:bCs/>
          <w:color w:val="auto"/>
          <w:kern w:val="0"/>
          <w:sz w:val="24"/>
          <w:szCs w:val="24"/>
          <w:highlight w:val="none"/>
          <w:lang w:val="en-US" w:eastAsia="zh-CN" w:bidi="ar"/>
        </w:rPr>
        <w:t>（一）法定代表人身份证明</w:t>
      </w:r>
    </w:p>
    <w:p w14:paraId="43F9D110">
      <w:pPr>
        <w:keepNext w:val="0"/>
        <w:keepLines w:val="0"/>
        <w:pageBreakBefore w:val="0"/>
        <w:widowControl w:val="0"/>
        <w:suppressLineNumbers w:val="0"/>
        <w:kinsoku/>
        <w:wordWrap/>
        <w:overflowPunct/>
        <w:topLinePunct w:val="0"/>
        <w:autoSpaceDE/>
        <w:autoSpaceDN/>
        <w:bidi w:val="0"/>
        <w:adjustRightInd/>
        <w:snapToGrid/>
        <w:spacing w:line="360" w:lineRule="auto"/>
        <w:jc w:val="left"/>
        <w:textAlignment w:val="baseline"/>
        <w:rPr>
          <w:rFonts w:hint="eastAsia" w:ascii="宋体" w:hAnsi="宋体" w:eastAsia="宋体" w:cs="宋体"/>
          <w:color w:val="auto"/>
          <w:kern w:val="0"/>
          <w:sz w:val="24"/>
          <w:szCs w:val="24"/>
          <w:highlight w:val="none"/>
          <w:lang w:val="en-US" w:eastAsia="zh-CN" w:bidi="ar"/>
        </w:rPr>
      </w:pPr>
    </w:p>
    <w:p w14:paraId="0E2C564C">
      <w:pPr>
        <w:keepNext w:val="0"/>
        <w:keepLines w:val="0"/>
        <w:pageBreakBefore w:val="0"/>
        <w:widowControl w:val="0"/>
        <w:suppressLineNumbers w:val="0"/>
        <w:kinsoku/>
        <w:wordWrap/>
        <w:overflowPunct/>
        <w:topLinePunct w:val="0"/>
        <w:autoSpaceDE/>
        <w:autoSpaceDN/>
        <w:bidi w:val="0"/>
        <w:adjustRightInd/>
        <w:snapToGrid/>
        <w:spacing w:line="360" w:lineRule="auto"/>
        <w:jc w:val="left"/>
        <w:textAlignment w:val="baseline"/>
        <w:rPr>
          <w:rFonts w:hint="eastAsia" w:ascii="宋体" w:hAnsi="宋体" w:eastAsia="宋体" w:cs="宋体"/>
          <w:color w:val="auto"/>
          <w:highlight w:val="none"/>
        </w:rPr>
      </w:pPr>
      <w:r>
        <w:rPr>
          <w:rFonts w:hint="eastAsia" w:ascii="宋体" w:hAnsi="宋体" w:eastAsia="宋体" w:cs="宋体"/>
          <w:color w:val="auto"/>
          <w:kern w:val="0"/>
          <w:sz w:val="24"/>
          <w:szCs w:val="24"/>
          <w:highlight w:val="none"/>
          <w:lang w:val="en-US" w:eastAsia="zh-CN" w:bidi="ar"/>
        </w:rPr>
        <w:t>供应商名称：</w:t>
      </w:r>
      <w:r>
        <w:rPr>
          <w:rFonts w:hint="eastAsia" w:ascii="宋体" w:hAnsi="宋体" w:eastAsia="宋体" w:cs="宋体"/>
          <w:color w:val="auto"/>
          <w:kern w:val="0"/>
          <w:sz w:val="24"/>
          <w:szCs w:val="24"/>
          <w:highlight w:val="none"/>
          <w:u w:val="single"/>
          <w:lang w:val="en-US" w:eastAsia="zh-CN" w:bidi="ar"/>
        </w:rPr>
        <w:t xml:space="preserve">                          </w:t>
      </w:r>
      <w:r>
        <w:rPr>
          <w:rFonts w:hint="eastAsia" w:ascii="宋体" w:hAnsi="宋体" w:eastAsia="宋体" w:cs="宋体"/>
          <w:color w:val="auto"/>
          <w:kern w:val="0"/>
          <w:sz w:val="24"/>
          <w:szCs w:val="24"/>
          <w:highlight w:val="none"/>
          <w:lang w:val="en-US" w:eastAsia="zh-CN" w:bidi="ar"/>
        </w:rPr>
        <w:t xml:space="preserve"> </w:t>
      </w:r>
    </w:p>
    <w:p w14:paraId="59815C3A">
      <w:pPr>
        <w:keepNext w:val="0"/>
        <w:keepLines w:val="0"/>
        <w:pageBreakBefore w:val="0"/>
        <w:widowControl w:val="0"/>
        <w:suppressLineNumbers w:val="0"/>
        <w:kinsoku/>
        <w:wordWrap/>
        <w:overflowPunct/>
        <w:topLinePunct w:val="0"/>
        <w:autoSpaceDE/>
        <w:autoSpaceDN/>
        <w:bidi w:val="0"/>
        <w:adjustRightInd/>
        <w:snapToGrid/>
        <w:spacing w:line="360" w:lineRule="auto"/>
        <w:jc w:val="left"/>
        <w:textAlignment w:val="baseline"/>
        <w:rPr>
          <w:rFonts w:hint="eastAsia" w:ascii="宋体" w:hAnsi="宋体" w:eastAsia="宋体" w:cs="宋体"/>
          <w:color w:val="auto"/>
          <w:highlight w:val="none"/>
          <w:u w:val="single"/>
          <w:lang w:val="en-US"/>
        </w:rPr>
      </w:pPr>
      <w:r>
        <w:rPr>
          <w:rFonts w:hint="eastAsia" w:ascii="宋体" w:hAnsi="宋体" w:eastAsia="宋体" w:cs="宋体"/>
          <w:color w:val="auto"/>
          <w:kern w:val="0"/>
          <w:sz w:val="24"/>
          <w:szCs w:val="24"/>
          <w:highlight w:val="none"/>
          <w:lang w:val="en-US" w:eastAsia="zh-CN" w:bidi="ar"/>
        </w:rPr>
        <w:t>单位性质：</w:t>
      </w:r>
      <w:r>
        <w:rPr>
          <w:rFonts w:hint="eastAsia" w:ascii="宋体" w:hAnsi="宋体" w:eastAsia="宋体" w:cs="宋体"/>
          <w:color w:val="auto"/>
          <w:kern w:val="0"/>
          <w:sz w:val="24"/>
          <w:szCs w:val="24"/>
          <w:highlight w:val="none"/>
          <w:u w:val="single"/>
          <w:lang w:val="en-US" w:eastAsia="zh-CN" w:bidi="ar"/>
        </w:rPr>
        <w:t xml:space="preserve">                             </w:t>
      </w:r>
    </w:p>
    <w:p w14:paraId="17B0BC93">
      <w:pPr>
        <w:keepNext w:val="0"/>
        <w:keepLines w:val="0"/>
        <w:pageBreakBefore w:val="0"/>
        <w:widowControl w:val="0"/>
        <w:suppressLineNumbers w:val="0"/>
        <w:kinsoku/>
        <w:wordWrap/>
        <w:overflowPunct/>
        <w:topLinePunct w:val="0"/>
        <w:autoSpaceDE/>
        <w:autoSpaceDN/>
        <w:bidi w:val="0"/>
        <w:adjustRightInd/>
        <w:snapToGrid/>
        <w:spacing w:line="360" w:lineRule="auto"/>
        <w:jc w:val="left"/>
        <w:textAlignment w:val="baseline"/>
        <w:rPr>
          <w:rFonts w:hint="eastAsia" w:ascii="宋体" w:hAnsi="宋体" w:eastAsia="宋体" w:cs="宋体"/>
          <w:color w:val="auto"/>
          <w:highlight w:val="none"/>
          <w:u w:val="single"/>
          <w:lang w:val="en-US"/>
        </w:rPr>
      </w:pPr>
      <w:r>
        <w:rPr>
          <w:rFonts w:hint="eastAsia" w:ascii="宋体" w:hAnsi="宋体" w:eastAsia="宋体" w:cs="宋体"/>
          <w:color w:val="auto"/>
          <w:kern w:val="0"/>
          <w:sz w:val="24"/>
          <w:szCs w:val="24"/>
          <w:highlight w:val="none"/>
          <w:lang w:val="en-US" w:eastAsia="zh-CN" w:bidi="ar"/>
        </w:rPr>
        <w:t>地址：</w:t>
      </w:r>
      <w:r>
        <w:rPr>
          <w:rFonts w:hint="eastAsia" w:ascii="宋体" w:hAnsi="宋体" w:eastAsia="宋体" w:cs="宋体"/>
          <w:color w:val="auto"/>
          <w:kern w:val="0"/>
          <w:sz w:val="24"/>
          <w:szCs w:val="24"/>
          <w:highlight w:val="none"/>
          <w:u w:val="single"/>
          <w:lang w:val="en-US" w:eastAsia="zh-CN" w:bidi="ar"/>
        </w:rPr>
        <w:t xml:space="preserve">                                 </w:t>
      </w:r>
    </w:p>
    <w:p w14:paraId="2855A881">
      <w:pPr>
        <w:keepNext w:val="0"/>
        <w:keepLines w:val="0"/>
        <w:pageBreakBefore w:val="0"/>
        <w:widowControl w:val="0"/>
        <w:suppressLineNumbers w:val="0"/>
        <w:kinsoku/>
        <w:wordWrap/>
        <w:overflowPunct/>
        <w:topLinePunct w:val="0"/>
        <w:autoSpaceDE/>
        <w:autoSpaceDN/>
        <w:bidi w:val="0"/>
        <w:adjustRightInd/>
        <w:snapToGrid/>
        <w:spacing w:line="360" w:lineRule="auto"/>
        <w:jc w:val="left"/>
        <w:textAlignment w:val="baseline"/>
        <w:rPr>
          <w:rFonts w:hint="eastAsia" w:ascii="宋体" w:hAnsi="宋体" w:eastAsia="宋体" w:cs="宋体"/>
          <w:color w:val="auto"/>
          <w:highlight w:val="none"/>
        </w:rPr>
      </w:pPr>
      <w:r>
        <w:rPr>
          <w:rFonts w:hint="eastAsia" w:ascii="宋体" w:hAnsi="宋体" w:eastAsia="宋体" w:cs="宋体"/>
          <w:color w:val="auto"/>
          <w:kern w:val="0"/>
          <w:sz w:val="24"/>
          <w:szCs w:val="24"/>
          <w:highlight w:val="none"/>
          <w:lang w:val="en-US" w:eastAsia="zh-CN" w:bidi="ar"/>
        </w:rPr>
        <w:t>成立时间：</w:t>
      </w:r>
      <w:r>
        <w:rPr>
          <w:rFonts w:hint="eastAsia" w:ascii="宋体" w:hAnsi="宋体" w:eastAsia="宋体" w:cs="宋体"/>
          <w:color w:val="auto"/>
          <w:kern w:val="0"/>
          <w:sz w:val="24"/>
          <w:szCs w:val="24"/>
          <w:highlight w:val="none"/>
          <w:u w:val="single"/>
          <w:lang w:val="en-US" w:eastAsia="zh-CN" w:bidi="ar"/>
        </w:rPr>
        <w:t xml:space="preserve">        </w:t>
      </w:r>
      <w:r>
        <w:rPr>
          <w:rFonts w:hint="eastAsia" w:ascii="宋体" w:hAnsi="宋体" w:eastAsia="宋体" w:cs="宋体"/>
          <w:color w:val="auto"/>
          <w:kern w:val="0"/>
          <w:sz w:val="24"/>
          <w:szCs w:val="24"/>
          <w:highlight w:val="none"/>
          <w:u w:val="none"/>
          <w:lang w:val="en-US" w:eastAsia="zh-CN" w:bidi="ar"/>
        </w:rPr>
        <w:t>年</w:t>
      </w:r>
      <w:r>
        <w:rPr>
          <w:rFonts w:hint="eastAsia" w:ascii="宋体" w:hAnsi="宋体" w:eastAsia="宋体" w:cs="宋体"/>
          <w:color w:val="auto"/>
          <w:kern w:val="0"/>
          <w:sz w:val="24"/>
          <w:szCs w:val="24"/>
          <w:highlight w:val="none"/>
          <w:u w:val="single"/>
          <w:lang w:val="en-US" w:eastAsia="zh-CN" w:bidi="ar"/>
        </w:rPr>
        <w:t xml:space="preserve">        </w:t>
      </w:r>
      <w:r>
        <w:rPr>
          <w:rFonts w:hint="eastAsia" w:ascii="宋体" w:hAnsi="宋体" w:eastAsia="宋体" w:cs="宋体"/>
          <w:color w:val="auto"/>
          <w:kern w:val="0"/>
          <w:sz w:val="24"/>
          <w:szCs w:val="24"/>
          <w:highlight w:val="none"/>
          <w:u w:val="none"/>
          <w:lang w:val="en-US" w:eastAsia="zh-CN" w:bidi="ar"/>
        </w:rPr>
        <w:t>月</w:t>
      </w:r>
      <w:r>
        <w:rPr>
          <w:rFonts w:hint="eastAsia" w:ascii="宋体" w:hAnsi="宋体" w:eastAsia="宋体" w:cs="宋体"/>
          <w:color w:val="auto"/>
          <w:kern w:val="0"/>
          <w:sz w:val="24"/>
          <w:szCs w:val="24"/>
          <w:highlight w:val="none"/>
          <w:u w:val="single"/>
          <w:lang w:val="en-US" w:eastAsia="zh-CN" w:bidi="ar"/>
        </w:rPr>
        <w:t xml:space="preserve">       </w:t>
      </w:r>
      <w:r>
        <w:rPr>
          <w:rFonts w:hint="eastAsia" w:ascii="宋体" w:hAnsi="宋体" w:eastAsia="宋体" w:cs="宋体"/>
          <w:color w:val="auto"/>
          <w:kern w:val="0"/>
          <w:sz w:val="24"/>
          <w:szCs w:val="24"/>
          <w:highlight w:val="none"/>
          <w:u w:val="none"/>
          <w:lang w:val="en-US" w:eastAsia="zh-CN" w:bidi="ar"/>
        </w:rPr>
        <w:t>日</w:t>
      </w:r>
      <w:r>
        <w:rPr>
          <w:rFonts w:hint="eastAsia" w:ascii="宋体" w:hAnsi="宋体" w:eastAsia="宋体" w:cs="宋体"/>
          <w:color w:val="auto"/>
          <w:kern w:val="0"/>
          <w:sz w:val="24"/>
          <w:szCs w:val="24"/>
          <w:highlight w:val="none"/>
          <w:lang w:val="en-US" w:eastAsia="zh-CN" w:bidi="ar"/>
        </w:rPr>
        <w:t xml:space="preserve"> </w:t>
      </w:r>
    </w:p>
    <w:p w14:paraId="678E0760">
      <w:pPr>
        <w:keepNext w:val="0"/>
        <w:keepLines w:val="0"/>
        <w:pageBreakBefore w:val="0"/>
        <w:widowControl w:val="0"/>
        <w:suppressLineNumbers w:val="0"/>
        <w:kinsoku/>
        <w:wordWrap/>
        <w:overflowPunct/>
        <w:topLinePunct w:val="0"/>
        <w:autoSpaceDE/>
        <w:autoSpaceDN/>
        <w:bidi w:val="0"/>
        <w:adjustRightInd/>
        <w:snapToGrid/>
        <w:spacing w:line="360" w:lineRule="auto"/>
        <w:jc w:val="left"/>
        <w:textAlignment w:val="baseline"/>
        <w:rPr>
          <w:rFonts w:hint="eastAsia" w:ascii="宋体" w:hAnsi="宋体" w:eastAsia="宋体" w:cs="宋体"/>
          <w:color w:val="auto"/>
          <w:highlight w:val="none"/>
          <w:u w:val="single"/>
          <w:lang w:val="en-US"/>
        </w:rPr>
      </w:pPr>
      <w:r>
        <w:rPr>
          <w:rFonts w:hint="eastAsia" w:ascii="宋体" w:hAnsi="宋体" w:eastAsia="宋体" w:cs="宋体"/>
          <w:color w:val="auto"/>
          <w:kern w:val="0"/>
          <w:sz w:val="24"/>
          <w:szCs w:val="24"/>
          <w:highlight w:val="none"/>
          <w:lang w:val="en-US" w:eastAsia="zh-CN" w:bidi="ar"/>
        </w:rPr>
        <w:t>经营期限：</w:t>
      </w:r>
      <w:r>
        <w:rPr>
          <w:rFonts w:hint="eastAsia" w:ascii="宋体" w:hAnsi="宋体" w:eastAsia="宋体" w:cs="宋体"/>
          <w:color w:val="auto"/>
          <w:kern w:val="0"/>
          <w:sz w:val="24"/>
          <w:szCs w:val="24"/>
          <w:highlight w:val="none"/>
          <w:u w:val="single"/>
          <w:lang w:val="en-US" w:eastAsia="zh-CN" w:bidi="ar"/>
        </w:rPr>
        <w:t xml:space="preserve">                             </w:t>
      </w:r>
    </w:p>
    <w:p w14:paraId="2868CEF1">
      <w:pPr>
        <w:keepNext w:val="0"/>
        <w:keepLines w:val="0"/>
        <w:pageBreakBefore w:val="0"/>
        <w:widowControl w:val="0"/>
        <w:suppressLineNumbers w:val="0"/>
        <w:kinsoku/>
        <w:wordWrap/>
        <w:overflowPunct/>
        <w:topLinePunct w:val="0"/>
        <w:autoSpaceDE/>
        <w:autoSpaceDN/>
        <w:bidi w:val="0"/>
        <w:adjustRightInd/>
        <w:snapToGrid/>
        <w:spacing w:line="360" w:lineRule="auto"/>
        <w:jc w:val="left"/>
        <w:textAlignment w:val="baseline"/>
        <w:rPr>
          <w:rFonts w:hint="eastAsia" w:ascii="宋体" w:hAnsi="宋体" w:eastAsia="宋体" w:cs="宋体"/>
          <w:color w:val="auto"/>
          <w:highlight w:val="none"/>
          <w:u w:val="single"/>
          <w:lang w:val="en-US"/>
        </w:rPr>
      </w:pPr>
      <w:r>
        <w:rPr>
          <w:rFonts w:hint="eastAsia" w:ascii="宋体" w:hAnsi="宋体" w:eastAsia="宋体" w:cs="宋体"/>
          <w:color w:val="auto"/>
          <w:kern w:val="0"/>
          <w:sz w:val="24"/>
          <w:szCs w:val="24"/>
          <w:highlight w:val="none"/>
          <w:lang w:val="en-US" w:eastAsia="zh-CN" w:bidi="ar"/>
        </w:rPr>
        <w:t>姓名：</w:t>
      </w:r>
      <w:r>
        <w:rPr>
          <w:rFonts w:hint="eastAsia" w:ascii="宋体" w:hAnsi="宋体" w:eastAsia="宋体" w:cs="宋体"/>
          <w:color w:val="auto"/>
          <w:kern w:val="0"/>
          <w:sz w:val="24"/>
          <w:szCs w:val="24"/>
          <w:highlight w:val="none"/>
          <w:u w:val="single"/>
          <w:lang w:val="en-US" w:eastAsia="zh-CN" w:bidi="ar"/>
        </w:rPr>
        <w:t xml:space="preserve">        </w:t>
      </w:r>
      <w:r>
        <w:rPr>
          <w:rFonts w:hint="eastAsia" w:ascii="宋体" w:hAnsi="宋体" w:eastAsia="宋体" w:cs="宋体"/>
          <w:color w:val="auto"/>
          <w:kern w:val="0"/>
          <w:sz w:val="24"/>
          <w:szCs w:val="24"/>
          <w:highlight w:val="none"/>
          <w:u w:val="none"/>
          <w:lang w:val="en-US" w:eastAsia="zh-CN" w:bidi="ar"/>
        </w:rPr>
        <w:t>性别：</w:t>
      </w:r>
      <w:r>
        <w:rPr>
          <w:rFonts w:hint="eastAsia" w:ascii="宋体" w:hAnsi="宋体" w:eastAsia="宋体" w:cs="宋体"/>
          <w:color w:val="auto"/>
          <w:kern w:val="0"/>
          <w:sz w:val="24"/>
          <w:szCs w:val="24"/>
          <w:highlight w:val="none"/>
          <w:u w:val="single"/>
          <w:lang w:val="en-US" w:eastAsia="zh-CN" w:bidi="ar"/>
        </w:rPr>
        <w:t xml:space="preserve">       </w:t>
      </w:r>
      <w:r>
        <w:rPr>
          <w:rFonts w:hint="eastAsia" w:ascii="宋体" w:hAnsi="宋体" w:eastAsia="宋体" w:cs="宋体"/>
          <w:color w:val="auto"/>
          <w:kern w:val="0"/>
          <w:sz w:val="24"/>
          <w:szCs w:val="24"/>
          <w:highlight w:val="none"/>
          <w:u w:val="none"/>
          <w:lang w:val="en-US" w:eastAsia="zh-CN" w:bidi="ar"/>
        </w:rPr>
        <w:t>年龄：</w:t>
      </w:r>
      <w:r>
        <w:rPr>
          <w:rFonts w:hint="eastAsia" w:ascii="宋体" w:hAnsi="宋体" w:eastAsia="宋体" w:cs="宋体"/>
          <w:color w:val="auto"/>
          <w:kern w:val="0"/>
          <w:sz w:val="24"/>
          <w:szCs w:val="24"/>
          <w:highlight w:val="none"/>
          <w:u w:val="single"/>
          <w:lang w:val="en-US" w:eastAsia="zh-CN" w:bidi="ar"/>
        </w:rPr>
        <w:t xml:space="preserve">       </w:t>
      </w:r>
      <w:r>
        <w:rPr>
          <w:rFonts w:hint="eastAsia" w:ascii="宋体" w:hAnsi="宋体" w:eastAsia="宋体" w:cs="宋体"/>
          <w:color w:val="auto"/>
          <w:kern w:val="0"/>
          <w:sz w:val="24"/>
          <w:szCs w:val="24"/>
          <w:highlight w:val="none"/>
          <w:u w:val="none"/>
          <w:lang w:val="en-US" w:eastAsia="zh-CN" w:bidi="ar"/>
        </w:rPr>
        <w:t>职务：</w:t>
      </w:r>
      <w:r>
        <w:rPr>
          <w:rFonts w:hint="eastAsia" w:ascii="宋体" w:hAnsi="宋体" w:eastAsia="宋体" w:cs="宋体"/>
          <w:color w:val="auto"/>
          <w:kern w:val="0"/>
          <w:sz w:val="24"/>
          <w:szCs w:val="24"/>
          <w:highlight w:val="none"/>
          <w:u w:val="single"/>
          <w:lang w:val="en-US" w:eastAsia="zh-CN" w:bidi="ar"/>
        </w:rPr>
        <w:t xml:space="preserve">       </w:t>
      </w:r>
    </w:p>
    <w:p w14:paraId="22D699D6">
      <w:pPr>
        <w:keepNext w:val="0"/>
        <w:keepLines w:val="0"/>
        <w:pageBreakBefore w:val="0"/>
        <w:widowControl w:val="0"/>
        <w:suppressLineNumbers w:val="0"/>
        <w:kinsoku/>
        <w:wordWrap/>
        <w:overflowPunct/>
        <w:topLinePunct w:val="0"/>
        <w:autoSpaceDE/>
        <w:autoSpaceDN/>
        <w:bidi w:val="0"/>
        <w:adjustRightInd/>
        <w:snapToGrid/>
        <w:spacing w:line="360" w:lineRule="auto"/>
        <w:jc w:val="left"/>
        <w:textAlignment w:val="baseline"/>
        <w:rPr>
          <w:rFonts w:hint="eastAsia" w:ascii="宋体" w:hAnsi="宋体" w:eastAsia="宋体" w:cs="宋体"/>
          <w:color w:val="auto"/>
          <w:highlight w:val="none"/>
        </w:rPr>
      </w:pPr>
      <w:r>
        <w:rPr>
          <w:rFonts w:hint="eastAsia" w:ascii="宋体" w:hAnsi="宋体" w:eastAsia="宋体" w:cs="宋体"/>
          <w:color w:val="auto"/>
          <w:kern w:val="0"/>
          <w:sz w:val="24"/>
          <w:szCs w:val="24"/>
          <w:highlight w:val="none"/>
          <w:lang w:val="en-US" w:eastAsia="zh-CN" w:bidi="ar"/>
        </w:rPr>
        <w:t xml:space="preserve">系 </w:t>
      </w:r>
      <w:r>
        <w:rPr>
          <w:rFonts w:hint="eastAsia" w:ascii="宋体" w:hAnsi="宋体" w:eastAsia="宋体" w:cs="宋体"/>
          <w:color w:val="auto"/>
          <w:kern w:val="0"/>
          <w:sz w:val="24"/>
          <w:szCs w:val="24"/>
          <w:highlight w:val="none"/>
          <w:u w:val="single"/>
          <w:lang w:val="en-US" w:eastAsia="zh-CN" w:bidi="ar"/>
        </w:rPr>
        <w:t xml:space="preserve">                       </w:t>
      </w:r>
      <w:r>
        <w:rPr>
          <w:rFonts w:hint="eastAsia" w:ascii="宋体" w:hAnsi="宋体" w:eastAsia="宋体" w:cs="宋体"/>
          <w:color w:val="auto"/>
          <w:kern w:val="0"/>
          <w:sz w:val="24"/>
          <w:szCs w:val="24"/>
          <w:highlight w:val="none"/>
          <w:lang w:val="en-US" w:eastAsia="zh-CN" w:bidi="ar"/>
        </w:rPr>
        <w:t xml:space="preserve">（供应商名称）的法定代表人。 </w:t>
      </w:r>
    </w:p>
    <w:p w14:paraId="64181815">
      <w:pPr>
        <w:keepNext w:val="0"/>
        <w:keepLines w:val="0"/>
        <w:pageBreakBefore w:val="0"/>
        <w:widowControl w:val="0"/>
        <w:suppressLineNumbers w:val="0"/>
        <w:kinsoku/>
        <w:wordWrap/>
        <w:overflowPunct/>
        <w:topLinePunct w:val="0"/>
        <w:autoSpaceDE/>
        <w:autoSpaceDN/>
        <w:bidi w:val="0"/>
        <w:adjustRightInd/>
        <w:snapToGrid/>
        <w:spacing w:line="360" w:lineRule="auto"/>
        <w:jc w:val="left"/>
        <w:textAlignment w:val="baseline"/>
        <w:rPr>
          <w:rFonts w:hint="eastAsia" w:ascii="宋体" w:hAnsi="宋体" w:eastAsia="宋体" w:cs="宋体"/>
          <w:color w:val="auto"/>
          <w:kern w:val="0"/>
          <w:sz w:val="24"/>
          <w:szCs w:val="24"/>
          <w:highlight w:val="none"/>
          <w:lang w:val="en-US" w:eastAsia="zh-CN" w:bidi="ar"/>
        </w:rPr>
      </w:pPr>
    </w:p>
    <w:p w14:paraId="2DD71F13">
      <w:pPr>
        <w:keepNext w:val="0"/>
        <w:keepLines w:val="0"/>
        <w:pageBreakBefore w:val="0"/>
        <w:widowControl w:val="0"/>
        <w:suppressLineNumbers w:val="0"/>
        <w:kinsoku/>
        <w:wordWrap/>
        <w:overflowPunct/>
        <w:topLinePunct w:val="0"/>
        <w:autoSpaceDE/>
        <w:autoSpaceDN/>
        <w:bidi w:val="0"/>
        <w:adjustRightInd/>
        <w:snapToGrid/>
        <w:spacing w:line="360" w:lineRule="auto"/>
        <w:ind w:firstLine="480" w:firstLineChars="200"/>
        <w:jc w:val="left"/>
        <w:textAlignment w:val="baseline"/>
        <w:rPr>
          <w:rFonts w:hint="eastAsia" w:ascii="宋体" w:hAnsi="宋体" w:eastAsia="宋体" w:cs="宋体"/>
          <w:color w:val="auto"/>
          <w:highlight w:val="none"/>
        </w:rPr>
      </w:pPr>
      <w:r>
        <w:rPr>
          <w:rFonts w:hint="eastAsia" w:ascii="宋体" w:hAnsi="宋体" w:eastAsia="宋体" w:cs="宋体"/>
          <w:color w:val="auto"/>
          <w:kern w:val="0"/>
          <w:sz w:val="24"/>
          <w:szCs w:val="24"/>
          <w:highlight w:val="none"/>
          <w:lang w:val="en-US" w:eastAsia="zh-CN" w:bidi="ar"/>
        </w:rPr>
        <w:t xml:space="preserve">特此证明。 </w:t>
      </w:r>
    </w:p>
    <w:p w14:paraId="5F9DF0CA">
      <w:pPr>
        <w:keepNext w:val="0"/>
        <w:keepLines w:val="0"/>
        <w:pageBreakBefore w:val="0"/>
        <w:widowControl w:val="0"/>
        <w:suppressLineNumbers w:val="0"/>
        <w:kinsoku/>
        <w:wordWrap/>
        <w:overflowPunct/>
        <w:topLinePunct w:val="0"/>
        <w:autoSpaceDE/>
        <w:autoSpaceDN/>
        <w:bidi w:val="0"/>
        <w:adjustRightInd/>
        <w:snapToGrid/>
        <w:spacing w:line="360" w:lineRule="auto"/>
        <w:jc w:val="left"/>
        <w:textAlignment w:val="baseline"/>
        <w:rPr>
          <w:rFonts w:hint="eastAsia" w:ascii="宋体" w:hAnsi="宋体" w:eastAsia="宋体" w:cs="宋体"/>
          <w:color w:val="auto"/>
          <w:kern w:val="0"/>
          <w:sz w:val="24"/>
          <w:szCs w:val="24"/>
          <w:highlight w:val="none"/>
          <w:lang w:val="en-US" w:eastAsia="zh-CN" w:bidi="ar"/>
        </w:rPr>
      </w:pPr>
    </w:p>
    <w:p w14:paraId="209ED135">
      <w:pPr>
        <w:keepNext w:val="0"/>
        <w:keepLines w:val="0"/>
        <w:pageBreakBefore w:val="0"/>
        <w:widowControl w:val="0"/>
        <w:suppressLineNumbers w:val="0"/>
        <w:kinsoku/>
        <w:wordWrap/>
        <w:overflowPunct/>
        <w:topLinePunct w:val="0"/>
        <w:autoSpaceDE/>
        <w:autoSpaceDN/>
        <w:bidi w:val="0"/>
        <w:adjustRightInd/>
        <w:snapToGrid/>
        <w:spacing w:line="360" w:lineRule="auto"/>
        <w:jc w:val="left"/>
        <w:textAlignment w:val="baseline"/>
        <w:rPr>
          <w:rFonts w:hint="eastAsia" w:ascii="宋体" w:hAnsi="宋体" w:eastAsia="宋体" w:cs="宋体"/>
          <w:color w:val="auto"/>
          <w:highlight w:val="none"/>
        </w:rPr>
      </w:pPr>
      <w:r>
        <w:rPr>
          <w:rFonts w:hint="eastAsia" w:ascii="宋体" w:hAnsi="宋体" w:eastAsia="宋体" w:cs="宋体"/>
          <w:color w:val="auto"/>
          <w:kern w:val="0"/>
          <w:sz w:val="24"/>
          <w:szCs w:val="24"/>
          <w:highlight w:val="none"/>
          <w:lang w:val="en-US" w:eastAsia="zh-CN" w:bidi="ar"/>
        </w:rPr>
        <w:t xml:space="preserve">附：法定代表人身份证复印件。 </w:t>
      </w:r>
    </w:p>
    <w:p w14:paraId="15391D6C">
      <w:pPr>
        <w:widowControl w:val="0"/>
        <w:tabs>
          <w:tab w:val="left" w:pos="9365"/>
        </w:tabs>
        <w:bidi w:val="0"/>
        <w:snapToGrid w:val="0"/>
        <w:spacing w:after="56" w:line="560" w:lineRule="exact"/>
        <w:ind w:right="85" w:firstLine="240" w:firstLineChars="100"/>
        <w:jc w:val="left"/>
        <w:textAlignment w:val="top"/>
        <w:rPr>
          <w:rFonts w:hint="eastAsia" w:ascii="宋体" w:hAnsi="宋体" w:eastAsia="宋体" w:cs="宋体"/>
          <w:color w:val="auto"/>
          <w:sz w:val="24"/>
          <w:szCs w:val="24"/>
          <w:highlight w:val="none"/>
          <w:lang w:eastAsia="zh-CN"/>
        </w:rPr>
      </w:pPr>
    </w:p>
    <w:p w14:paraId="19F8C899">
      <w:pPr>
        <w:widowControl w:val="0"/>
        <w:tabs>
          <w:tab w:val="left" w:pos="9365"/>
        </w:tabs>
        <w:bidi w:val="0"/>
        <w:snapToGrid w:val="0"/>
        <w:spacing w:after="56" w:line="560" w:lineRule="exact"/>
        <w:ind w:right="85" w:firstLine="240" w:firstLineChars="100"/>
        <w:jc w:val="left"/>
        <w:textAlignment w:val="top"/>
        <w:rPr>
          <w:rFonts w:hint="eastAsia" w:ascii="宋体" w:hAnsi="宋体" w:eastAsia="宋体" w:cs="宋体"/>
          <w:color w:val="auto"/>
          <w:sz w:val="24"/>
          <w:szCs w:val="24"/>
          <w:highlight w:val="none"/>
          <w:lang w:eastAsia="zh-CN"/>
        </w:rPr>
      </w:pPr>
    </w:p>
    <w:p w14:paraId="4289CA67">
      <w:pPr>
        <w:widowControl w:val="0"/>
        <w:tabs>
          <w:tab w:val="left" w:pos="9365"/>
        </w:tabs>
        <w:bidi w:val="0"/>
        <w:snapToGrid w:val="0"/>
        <w:spacing w:after="56" w:line="560" w:lineRule="exact"/>
        <w:ind w:right="85" w:firstLine="240" w:firstLineChars="100"/>
        <w:jc w:val="left"/>
        <w:textAlignment w:val="top"/>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供应商（电子签章）</w:t>
      </w:r>
      <w:r>
        <w:rPr>
          <w:rFonts w:hint="eastAsia" w:ascii="宋体" w:hAnsi="宋体" w:eastAsia="宋体" w:cs="宋体"/>
          <w:color w:val="auto"/>
          <w:sz w:val="24"/>
          <w:szCs w:val="24"/>
          <w:highlight w:val="none"/>
        </w:rPr>
        <w:t>：</w:t>
      </w:r>
    </w:p>
    <w:p w14:paraId="11557622">
      <w:pPr>
        <w:widowControl w:val="0"/>
        <w:tabs>
          <w:tab w:val="left" w:pos="9365"/>
        </w:tabs>
        <w:bidi w:val="0"/>
        <w:snapToGrid w:val="0"/>
        <w:spacing w:after="56" w:line="560" w:lineRule="exact"/>
        <w:ind w:right="85" w:firstLine="240" w:firstLineChars="100"/>
        <w:jc w:val="left"/>
        <w:textAlignment w:val="top"/>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法定代表人（电子签名</w:t>
      </w:r>
      <w:r>
        <w:rPr>
          <w:rFonts w:hint="eastAsia" w:ascii="宋体" w:hAnsi="宋体" w:eastAsia="宋体" w:cs="宋体"/>
          <w:color w:val="auto"/>
          <w:sz w:val="24"/>
          <w:szCs w:val="24"/>
          <w:highlight w:val="none"/>
          <w:lang w:val="en-US" w:eastAsia="zh-CN"/>
        </w:rPr>
        <w:t>或签章</w:t>
      </w:r>
      <w:r>
        <w:rPr>
          <w:rFonts w:hint="eastAsia" w:ascii="宋体" w:hAnsi="宋体" w:eastAsia="宋体" w:cs="宋体"/>
          <w:color w:val="auto"/>
          <w:sz w:val="24"/>
          <w:szCs w:val="24"/>
          <w:highlight w:val="none"/>
        </w:rPr>
        <w:t>）：</w:t>
      </w:r>
    </w:p>
    <w:p w14:paraId="461B85F3">
      <w:pPr>
        <w:widowControl w:val="0"/>
        <w:autoSpaceDE w:val="0"/>
        <w:autoSpaceDN w:val="0"/>
        <w:bidi w:val="0"/>
        <w:adjustRightInd w:val="0"/>
        <w:spacing w:line="360" w:lineRule="auto"/>
        <w:ind w:right="-817" w:firstLine="240" w:firstLineChars="10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日期：年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val="zh-CN"/>
        </w:rPr>
        <w:t>月</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val="zh-CN"/>
        </w:rPr>
        <w:t>日</w:t>
      </w:r>
    </w:p>
    <w:p w14:paraId="470EF4A7">
      <w:pPr>
        <w:keepNext w:val="0"/>
        <w:keepLines w:val="0"/>
        <w:widowControl w:val="0"/>
        <w:suppressLineNumbers w:val="0"/>
        <w:bidi w:val="0"/>
        <w:jc w:val="left"/>
        <w:rPr>
          <w:rFonts w:hint="eastAsia" w:ascii="宋体" w:hAnsi="宋体" w:eastAsia="宋体" w:cs="宋体"/>
          <w:color w:val="auto"/>
          <w:highlight w:val="none"/>
        </w:rPr>
      </w:pPr>
      <w:r>
        <w:rPr>
          <w:rFonts w:hint="eastAsia" w:ascii="宋体" w:hAnsi="宋体" w:eastAsia="宋体" w:cs="宋体"/>
          <w:color w:val="auto"/>
          <w:kern w:val="0"/>
          <w:sz w:val="24"/>
          <w:szCs w:val="24"/>
          <w:highlight w:val="none"/>
          <w:lang w:val="en-US" w:eastAsia="zh-CN" w:bidi="ar"/>
        </w:rPr>
        <w:t xml:space="preserve"> </w:t>
      </w:r>
    </w:p>
    <w:p w14:paraId="1B40C283">
      <w:pPr>
        <w:widowControl w:val="0"/>
        <w:bidi w:val="0"/>
        <w:rPr>
          <w:rFonts w:hint="eastAsia" w:ascii="宋体" w:hAnsi="宋体" w:eastAsia="宋体" w:cs="宋体"/>
          <w:b/>
          <w:bCs/>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br w:type="page"/>
      </w:r>
    </w:p>
    <w:p w14:paraId="77DCCB57">
      <w:pPr>
        <w:keepNext w:val="0"/>
        <w:keepLines w:val="0"/>
        <w:widowControl w:val="0"/>
        <w:suppressLineNumbers w:val="0"/>
        <w:bidi w:val="0"/>
        <w:jc w:val="center"/>
        <w:rPr>
          <w:rFonts w:hint="eastAsia" w:ascii="宋体" w:hAnsi="宋体" w:eastAsia="宋体" w:cs="宋体"/>
          <w:color w:val="auto"/>
          <w:highlight w:val="none"/>
        </w:rPr>
      </w:pPr>
      <w:r>
        <w:rPr>
          <w:rFonts w:hint="eastAsia" w:ascii="宋体" w:hAnsi="宋体" w:eastAsia="宋体" w:cs="宋体"/>
          <w:b/>
          <w:bCs/>
          <w:color w:val="auto"/>
          <w:kern w:val="0"/>
          <w:sz w:val="24"/>
          <w:szCs w:val="24"/>
          <w:highlight w:val="none"/>
          <w:lang w:val="en-US" w:eastAsia="zh-CN" w:bidi="ar"/>
        </w:rPr>
        <w:t>（二）授权委托书</w:t>
      </w:r>
    </w:p>
    <w:p w14:paraId="389526EF">
      <w:pPr>
        <w:keepNext w:val="0"/>
        <w:keepLines w:val="0"/>
        <w:pageBreakBefore w:val="0"/>
        <w:widowControl w:val="0"/>
        <w:suppressLineNumbers w:val="0"/>
        <w:kinsoku/>
        <w:wordWrap/>
        <w:overflowPunct/>
        <w:topLinePunct w:val="0"/>
        <w:bidi w:val="0"/>
        <w:spacing w:line="360" w:lineRule="auto"/>
        <w:ind w:right="0" w:firstLine="480" w:firstLineChars="200"/>
        <w:jc w:val="left"/>
        <w:rPr>
          <w:rFonts w:hint="eastAsia" w:ascii="宋体" w:hAnsi="宋体" w:eastAsia="宋体" w:cs="宋体"/>
          <w:color w:val="auto"/>
          <w:kern w:val="0"/>
          <w:sz w:val="24"/>
          <w:szCs w:val="24"/>
          <w:highlight w:val="none"/>
          <w:lang w:val="en-US" w:eastAsia="zh-CN" w:bidi="ar"/>
        </w:rPr>
      </w:pPr>
    </w:p>
    <w:p w14:paraId="79542AA6">
      <w:pPr>
        <w:keepNext w:val="0"/>
        <w:keepLines w:val="0"/>
        <w:pageBreakBefore w:val="0"/>
        <w:widowControl w:val="0"/>
        <w:suppressLineNumbers w:val="0"/>
        <w:kinsoku/>
        <w:wordWrap/>
        <w:overflowPunct/>
        <w:topLinePunct w:val="0"/>
        <w:bidi w:val="0"/>
        <w:spacing w:line="360" w:lineRule="auto"/>
        <w:ind w:right="0"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本人</w:t>
      </w:r>
      <w:r>
        <w:rPr>
          <w:rFonts w:hint="eastAsia" w:ascii="宋体" w:hAnsi="宋体" w:eastAsia="宋体" w:cs="宋体"/>
          <w:color w:val="auto"/>
          <w:kern w:val="0"/>
          <w:sz w:val="24"/>
          <w:szCs w:val="24"/>
          <w:highlight w:val="none"/>
          <w:u w:val="single"/>
          <w:lang w:val="en-US" w:eastAsia="zh-CN" w:bidi="ar"/>
        </w:rPr>
        <w:t xml:space="preserve">        </w:t>
      </w:r>
      <w:r>
        <w:rPr>
          <w:rFonts w:hint="eastAsia" w:ascii="宋体" w:hAnsi="宋体" w:eastAsia="宋体" w:cs="宋体"/>
          <w:color w:val="auto"/>
          <w:kern w:val="0"/>
          <w:sz w:val="24"/>
          <w:szCs w:val="24"/>
          <w:highlight w:val="none"/>
          <w:lang w:val="en-US" w:eastAsia="zh-CN" w:bidi="ar"/>
        </w:rPr>
        <w:t xml:space="preserve">（姓名）系 </w:t>
      </w:r>
      <w:r>
        <w:rPr>
          <w:rFonts w:hint="eastAsia" w:ascii="宋体" w:hAnsi="宋体" w:eastAsia="宋体" w:cs="宋体"/>
          <w:color w:val="auto"/>
          <w:kern w:val="0"/>
          <w:sz w:val="24"/>
          <w:szCs w:val="24"/>
          <w:highlight w:val="none"/>
          <w:u w:val="single"/>
          <w:lang w:val="en-US" w:eastAsia="zh-CN" w:bidi="ar"/>
        </w:rPr>
        <w:t xml:space="preserve">                 </w:t>
      </w:r>
      <w:r>
        <w:rPr>
          <w:rFonts w:hint="eastAsia" w:ascii="宋体" w:hAnsi="宋体" w:eastAsia="宋体" w:cs="宋体"/>
          <w:color w:val="auto"/>
          <w:kern w:val="0"/>
          <w:sz w:val="24"/>
          <w:szCs w:val="24"/>
          <w:highlight w:val="none"/>
          <w:lang w:val="en-US" w:eastAsia="zh-CN" w:bidi="ar"/>
        </w:rPr>
        <w:t>（供应商名称）的法定代表人，现委托</w:t>
      </w:r>
      <w:r>
        <w:rPr>
          <w:rFonts w:hint="eastAsia" w:ascii="宋体" w:hAnsi="宋体" w:eastAsia="宋体" w:cs="宋体"/>
          <w:color w:val="auto"/>
          <w:kern w:val="0"/>
          <w:sz w:val="24"/>
          <w:szCs w:val="24"/>
          <w:highlight w:val="none"/>
          <w:u w:val="single"/>
          <w:lang w:val="en-US" w:eastAsia="zh-CN" w:bidi="ar"/>
        </w:rPr>
        <w:t xml:space="preserve">        </w:t>
      </w:r>
      <w:r>
        <w:rPr>
          <w:rFonts w:hint="eastAsia" w:ascii="宋体" w:hAnsi="宋体" w:eastAsia="宋体" w:cs="宋体"/>
          <w:color w:val="auto"/>
          <w:kern w:val="0"/>
          <w:sz w:val="24"/>
          <w:szCs w:val="24"/>
          <w:highlight w:val="none"/>
          <w:lang w:val="en-US" w:eastAsia="zh-CN" w:bidi="ar"/>
        </w:rPr>
        <w:t>（姓名）为我方代理人。代理人根据授权，以我方名义签署、澄清、说明、补正、递交、撤回、 修改</w:t>
      </w:r>
      <w:r>
        <w:rPr>
          <w:rFonts w:hint="eastAsia" w:ascii="宋体" w:hAnsi="宋体" w:eastAsia="宋体" w:cs="宋体"/>
          <w:color w:val="auto"/>
          <w:kern w:val="0"/>
          <w:sz w:val="24"/>
          <w:szCs w:val="24"/>
          <w:highlight w:val="none"/>
          <w:u w:val="single"/>
          <w:lang w:val="en-US" w:eastAsia="zh-CN" w:bidi="ar"/>
        </w:rPr>
        <w:t xml:space="preserve">                  </w:t>
      </w:r>
      <w:r>
        <w:rPr>
          <w:rFonts w:hint="eastAsia" w:ascii="宋体" w:hAnsi="宋体" w:eastAsia="宋体" w:cs="宋体"/>
          <w:color w:val="auto"/>
          <w:kern w:val="0"/>
          <w:sz w:val="24"/>
          <w:szCs w:val="24"/>
          <w:highlight w:val="none"/>
          <w:lang w:val="en-US" w:eastAsia="zh-CN" w:bidi="ar"/>
        </w:rPr>
        <w:t xml:space="preserve">（项目名称）响应文件、签订合同和处理有关事宜，其法律后果由我方承担。 </w:t>
      </w:r>
    </w:p>
    <w:p w14:paraId="7AFC04C8">
      <w:pPr>
        <w:keepNext w:val="0"/>
        <w:keepLines w:val="0"/>
        <w:pageBreakBefore w:val="0"/>
        <w:widowControl w:val="0"/>
        <w:suppressLineNumbers w:val="0"/>
        <w:kinsoku/>
        <w:wordWrap/>
        <w:overflowPunct/>
        <w:topLinePunct w:val="0"/>
        <w:bidi w:val="0"/>
        <w:spacing w:line="360" w:lineRule="auto"/>
        <w:ind w:right="0" w:firstLine="480" w:firstLineChars="200"/>
        <w:jc w:val="left"/>
        <w:rPr>
          <w:rFonts w:hint="eastAsia" w:ascii="宋体" w:hAnsi="宋体" w:eastAsia="宋体" w:cs="宋体"/>
          <w:color w:val="auto"/>
          <w:kern w:val="0"/>
          <w:sz w:val="24"/>
          <w:szCs w:val="24"/>
          <w:highlight w:val="none"/>
          <w:lang w:val="en-US" w:eastAsia="zh-CN" w:bidi="ar"/>
        </w:rPr>
      </w:pPr>
    </w:p>
    <w:p w14:paraId="6F5CFBA1">
      <w:pPr>
        <w:keepNext w:val="0"/>
        <w:keepLines w:val="0"/>
        <w:pageBreakBefore w:val="0"/>
        <w:widowControl w:val="0"/>
        <w:suppressLineNumbers w:val="0"/>
        <w:kinsoku/>
        <w:wordWrap/>
        <w:overflowPunct/>
        <w:topLinePunct w:val="0"/>
        <w:bidi w:val="0"/>
        <w:spacing w:line="360" w:lineRule="auto"/>
        <w:ind w:right="0" w:firstLine="480" w:firstLineChars="20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委托期限：</w:t>
      </w:r>
      <w:r>
        <w:rPr>
          <w:rFonts w:hint="eastAsia" w:ascii="宋体" w:hAnsi="宋体" w:eastAsia="宋体" w:cs="宋体"/>
          <w:color w:val="auto"/>
          <w:kern w:val="0"/>
          <w:sz w:val="24"/>
          <w:szCs w:val="24"/>
          <w:highlight w:val="none"/>
          <w:u w:val="single"/>
          <w:lang w:val="en-US" w:eastAsia="zh-CN" w:bidi="ar"/>
        </w:rPr>
        <w:t xml:space="preserve">          </w:t>
      </w:r>
      <w:r>
        <w:rPr>
          <w:rFonts w:hint="eastAsia" w:ascii="宋体" w:hAnsi="宋体" w:eastAsia="宋体" w:cs="宋体"/>
          <w:color w:val="auto"/>
          <w:kern w:val="0"/>
          <w:sz w:val="24"/>
          <w:szCs w:val="24"/>
          <w:highlight w:val="none"/>
          <w:lang w:val="en-US" w:eastAsia="zh-CN" w:bidi="ar"/>
        </w:rPr>
        <w:t xml:space="preserve">。 </w:t>
      </w:r>
    </w:p>
    <w:p w14:paraId="25939245">
      <w:pPr>
        <w:keepNext w:val="0"/>
        <w:keepLines w:val="0"/>
        <w:pageBreakBefore w:val="0"/>
        <w:widowControl w:val="0"/>
        <w:suppressLineNumbers w:val="0"/>
        <w:kinsoku/>
        <w:wordWrap/>
        <w:overflowPunct/>
        <w:topLinePunct w:val="0"/>
        <w:bidi w:val="0"/>
        <w:spacing w:line="360" w:lineRule="auto"/>
        <w:ind w:right="0"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 xml:space="preserve">代理人无转委托权。 </w:t>
      </w:r>
    </w:p>
    <w:p w14:paraId="6395FDFC">
      <w:pPr>
        <w:keepNext w:val="0"/>
        <w:keepLines w:val="0"/>
        <w:pageBreakBefore w:val="0"/>
        <w:widowControl w:val="0"/>
        <w:suppressLineNumbers w:val="0"/>
        <w:kinsoku/>
        <w:wordWrap/>
        <w:overflowPunct/>
        <w:topLinePunct w:val="0"/>
        <w:bidi w:val="0"/>
        <w:spacing w:line="360" w:lineRule="auto"/>
        <w:ind w:right="0"/>
        <w:jc w:val="left"/>
        <w:rPr>
          <w:rFonts w:hint="eastAsia" w:ascii="宋体" w:hAnsi="宋体" w:eastAsia="宋体" w:cs="宋体"/>
          <w:color w:val="auto"/>
          <w:kern w:val="0"/>
          <w:sz w:val="24"/>
          <w:szCs w:val="24"/>
          <w:highlight w:val="none"/>
          <w:lang w:val="en-US" w:eastAsia="zh-CN" w:bidi="ar"/>
        </w:rPr>
      </w:pPr>
    </w:p>
    <w:p w14:paraId="71BF2766">
      <w:pPr>
        <w:keepNext w:val="0"/>
        <w:keepLines w:val="0"/>
        <w:pageBreakBefore w:val="0"/>
        <w:widowControl w:val="0"/>
        <w:suppressLineNumbers w:val="0"/>
        <w:kinsoku/>
        <w:wordWrap/>
        <w:overflowPunct/>
        <w:topLinePunct w:val="0"/>
        <w:bidi w:val="0"/>
        <w:spacing w:line="360" w:lineRule="auto"/>
        <w:ind w:right="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 xml:space="preserve">附：法定代表人身份证复印件。 </w:t>
      </w:r>
    </w:p>
    <w:p w14:paraId="7DE0B075">
      <w:pPr>
        <w:keepNext w:val="0"/>
        <w:keepLines w:val="0"/>
        <w:pageBreakBefore w:val="0"/>
        <w:widowControl w:val="0"/>
        <w:suppressLineNumbers w:val="0"/>
        <w:kinsoku/>
        <w:wordWrap/>
        <w:overflowPunct/>
        <w:topLinePunct w:val="0"/>
        <w:bidi w:val="0"/>
        <w:spacing w:line="360" w:lineRule="auto"/>
        <w:ind w:right="0"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 xml:space="preserve">委托代理人身份证复印件。 </w:t>
      </w:r>
    </w:p>
    <w:p w14:paraId="36A864F2">
      <w:pPr>
        <w:keepNext w:val="0"/>
        <w:keepLines w:val="0"/>
        <w:pageBreakBefore w:val="0"/>
        <w:widowControl w:val="0"/>
        <w:tabs>
          <w:tab w:val="left" w:pos="9365"/>
        </w:tabs>
        <w:kinsoku/>
        <w:wordWrap/>
        <w:overflowPunct/>
        <w:topLinePunct w:val="0"/>
        <w:bidi w:val="0"/>
        <w:snapToGrid w:val="0"/>
        <w:spacing w:line="360" w:lineRule="auto"/>
        <w:ind w:right="0" w:firstLine="240" w:firstLineChars="100"/>
        <w:jc w:val="left"/>
        <w:textAlignment w:val="top"/>
        <w:rPr>
          <w:rFonts w:hint="eastAsia" w:ascii="宋体" w:hAnsi="宋体" w:eastAsia="宋体" w:cs="宋体"/>
          <w:color w:val="auto"/>
          <w:sz w:val="24"/>
          <w:szCs w:val="24"/>
          <w:highlight w:val="none"/>
          <w:lang w:eastAsia="zh-CN"/>
        </w:rPr>
      </w:pPr>
    </w:p>
    <w:p w14:paraId="5905517A">
      <w:pPr>
        <w:keepNext w:val="0"/>
        <w:keepLines w:val="0"/>
        <w:pageBreakBefore w:val="0"/>
        <w:widowControl w:val="0"/>
        <w:tabs>
          <w:tab w:val="left" w:pos="9365"/>
        </w:tabs>
        <w:kinsoku/>
        <w:wordWrap/>
        <w:overflowPunct/>
        <w:topLinePunct w:val="0"/>
        <w:bidi w:val="0"/>
        <w:snapToGrid w:val="0"/>
        <w:spacing w:line="360" w:lineRule="auto"/>
        <w:ind w:right="0" w:firstLine="240" w:firstLineChars="100"/>
        <w:jc w:val="left"/>
        <w:textAlignment w:val="top"/>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供应商（电子签章）</w:t>
      </w:r>
      <w:r>
        <w:rPr>
          <w:rFonts w:hint="eastAsia" w:ascii="宋体" w:hAnsi="宋体" w:eastAsia="宋体" w:cs="宋体"/>
          <w:color w:val="auto"/>
          <w:sz w:val="24"/>
          <w:szCs w:val="24"/>
          <w:highlight w:val="none"/>
        </w:rPr>
        <w:t>：</w:t>
      </w:r>
    </w:p>
    <w:p w14:paraId="065D46CE">
      <w:pPr>
        <w:keepNext w:val="0"/>
        <w:keepLines w:val="0"/>
        <w:pageBreakBefore w:val="0"/>
        <w:widowControl w:val="0"/>
        <w:tabs>
          <w:tab w:val="left" w:pos="9365"/>
        </w:tabs>
        <w:kinsoku/>
        <w:wordWrap/>
        <w:overflowPunct/>
        <w:topLinePunct w:val="0"/>
        <w:bidi w:val="0"/>
        <w:snapToGrid w:val="0"/>
        <w:spacing w:line="360" w:lineRule="auto"/>
        <w:ind w:right="0" w:firstLine="240" w:firstLineChars="100"/>
        <w:jc w:val="left"/>
        <w:textAlignment w:val="top"/>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法定代表人（电子签名</w:t>
      </w:r>
      <w:r>
        <w:rPr>
          <w:rFonts w:hint="eastAsia" w:ascii="宋体" w:hAnsi="宋体" w:eastAsia="宋体" w:cs="宋体"/>
          <w:color w:val="auto"/>
          <w:sz w:val="24"/>
          <w:szCs w:val="24"/>
          <w:highlight w:val="none"/>
          <w:lang w:val="en-US" w:eastAsia="zh-CN"/>
        </w:rPr>
        <w:t>或签章</w:t>
      </w:r>
      <w:r>
        <w:rPr>
          <w:rFonts w:hint="eastAsia" w:ascii="宋体" w:hAnsi="宋体" w:eastAsia="宋体" w:cs="宋体"/>
          <w:color w:val="auto"/>
          <w:sz w:val="24"/>
          <w:szCs w:val="24"/>
          <w:highlight w:val="none"/>
        </w:rPr>
        <w:t>）：</w:t>
      </w:r>
    </w:p>
    <w:p w14:paraId="109D629A">
      <w:pPr>
        <w:keepNext w:val="0"/>
        <w:keepLines w:val="0"/>
        <w:pageBreakBefore w:val="0"/>
        <w:widowControl w:val="0"/>
        <w:kinsoku/>
        <w:wordWrap/>
        <w:overflowPunct/>
        <w:topLinePunct w:val="0"/>
        <w:autoSpaceDE w:val="0"/>
        <w:autoSpaceDN w:val="0"/>
        <w:bidi w:val="0"/>
        <w:adjustRightInd w:val="0"/>
        <w:spacing w:line="360" w:lineRule="auto"/>
        <w:ind w:right="0" w:firstLine="240" w:firstLineChars="10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日期：年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val="zh-CN"/>
        </w:rPr>
        <w:t>月</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val="zh-CN"/>
        </w:rPr>
        <w:t>日</w:t>
      </w:r>
    </w:p>
    <w:p w14:paraId="6B202047">
      <w:pPr>
        <w:keepNext/>
        <w:keepLines/>
        <w:pageBreakBefore w:val="0"/>
        <w:widowControl w:val="0"/>
        <w:numPr>
          <w:ilvl w:val="2"/>
          <w:numId w:val="0"/>
        </w:numPr>
        <w:kinsoku w:val="0"/>
        <w:wordWrap/>
        <w:overflowPunct w:val="0"/>
        <w:topLinePunct w:val="0"/>
        <w:autoSpaceDE/>
        <w:autoSpaceDN/>
        <w:bidi w:val="0"/>
        <w:adjustRightInd/>
        <w:snapToGrid/>
        <w:spacing w:before="0" w:beforeLines="100" w:after="0" w:afterLines="100" w:line="416" w:lineRule="atLeast"/>
        <w:ind w:firstLine="400"/>
        <w:jc w:val="center"/>
        <w:textAlignment w:val="baseline"/>
        <w:outlineLvl w:val="2"/>
        <w:rPr>
          <w:rFonts w:hint="eastAsia" w:ascii="宋体" w:hAnsi="宋体" w:eastAsia="宋体" w:cs="宋体"/>
          <w:b/>
          <w:bCs/>
          <w:color w:val="auto"/>
          <w:sz w:val="32"/>
          <w:szCs w:val="32"/>
          <w:highlight w:val="none"/>
          <w:lang w:val="en-US" w:eastAsia="zh-CN" w:bidi="ar-SA"/>
        </w:rPr>
      </w:pPr>
      <w:r>
        <w:rPr>
          <w:rFonts w:hint="eastAsia" w:ascii="宋体" w:hAnsi="宋体" w:eastAsia="宋体" w:cs="宋体"/>
          <w:b/>
          <w:bCs/>
          <w:color w:val="auto"/>
          <w:sz w:val="32"/>
          <w:szCs w:val="32"/>
          <w:highlight w:val="none"/>
          <w:lang w:val="en-US" w:eastAsia="zh-CN" w:bidi="ar-SA"/>
        </w:rPr>
        <w:br w:type="page"/>
      </w:r>
      <w:bookmarkStart w:id="345" w:name="_Toc9973"/>
      <w:bookmarkStart w:id="346" w:name="_Toc14833"/>
      <w:r>
        <w:rPr>
          <w:rFonts w:hint="eastAsia" w:ascii="宋体" w:hAnsi="宋体" w:eastAsia="宋体" w:cs="宋体"/>
          <w:b/>
          <w:bCs/>
          <w:color w:val="auto"/>
          <w:sz w:val="32"/>
          <w:szCs w:val="32"/>
          <w:highlight w:val="none"/>
          <w:lang w:val="en-US" w:eastAsia="zh-CN" w:bidi="ar-SA"/>
        </w:rPr>
        <w:t>四、供应商基本情况一览表</w:t>
      </w:r>
      <w:bookmarkEnd w:id="345"/>
      <w:bookmarkEnd w:id="346"/>
    </w:p>
    <w:tbl>
      <w:tblPr>
        <w:tblStyle w:val="24"/>
        <w:tblW w:w="90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9"/>
        <w:gridCol w:w="2332"/>
        <w:gridCol w:w="2003"/>
        <w:gridCol w:w="2505"/>
      </w:tblGrid>
      <w:tr w14:paraId="08E53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2179" w:type="dxa"/>
            <w:noWrap w:val="0"/>
            <w:vAlign w:val="center"/>
          </w:tcPr>
          <w:p w14:paraId="29516283">
            <w:pPr>
              <w:keepNext w:val="0"/>
              <w:keepLines w:val="0"/>
              <w:pageBreakBefore w:val="0"/>
              <w:widowControl w:val="0"/>
              <w:kinsoku/>
              <w:wordWrap/>
              <w:overflowPunct/>
              <w:topLinePunct w:val="0"/>
              <w:autoSpaceDE/>
              <w:autoSpaceDN/>
              <w:bidi w:val="0"/>
              <w:adjustRightInd/>
              <w:snapToGrid/>
              <w:spacing w:line="240" w:lineRule="auto"/>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供应商名称</w:t>
            </w:r>
          </w:p>
        </w:tc>
        <w:tc>
          <w:tcPr>
            <w:tcW w:w="6840" w:type="dxa"/>
            <w:gridSpan w:val="3"/>
            <w:noWrap w:val="0"/>
            <w:vAlign w:val="center"/>
          </w:tcPr>
          <w:p w14:paraId="58587266">
            <w:pPr>
              <w:keepNext w:val="0"/>
              <w:keepLines w:val="0"/>
              <w:pageBreakBefore w:val="0"/>
              <w:widowControl w:val="0"/>
              <w:kinsoku/>
              <w:wordWrap/>
              <w:overflowPunct/>
              <w:topLinePunct w:val="0"/>
              <w:autoSpaceDE/>
              <w:autoSpaceDN/>
              <w:bidi w:val="0"/>
              <w:adjustRightInd/>
              <w:snapToGrid/>
              <w:spacing w:line="240" w:lineRule="auto"/>
              <w:ind w:firstLine="576"/>
              <w:jc w:val="both"/>
              <w:textAlignment w:val="baseline"/>
              <w:rPr>
                <w:rFonts w:hint="eastAsia" w:ascii="宋体" w:hAnsi="宋体" w:eastAsia="宋体" w:cs="宋体"/>
                <w:color w:val="auto"/>
                <w:sz w:val="24"/>
                <w:szCs w:val="24"/>
                <w:highlight w:val="none"/>
              </w:rPr>
            </w:pPr>
          </w:p>
        </w:tc>
      </w:tr>
      <w:tr w14:paraId="77A86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179" w:type="dxa"/>
            <w:noWrap w:val="0"/>
            <w:vAlign w:val="center"/>
          </w:tcPr>
          <w:p w14:paraId="6DF775F2">
            <w:pPr>
              <w:keepNext w:val="0"/>
              <w:keepLines w:val="0"/>
              <w:pageBreakBefore w:val="0"/>
              <w:widowControl w:val="0"/>
              <w:kinsoku/>
              <w:wordWrap/>
              <w:overflowPunct/>
              <w:topLinePunct w:val="0"/>
              <w:autoSpaceDE/>
              <w:autoSpaceDN/>
              <w:bidi w:val="0"/>
              <w:adjustRightInd/>
              <w:snapToGrid/>
              <w:spacing w:line="240" w:lineRule="auto"/>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p>
        </w:tc>
        <w:tc>
          <w:tcPr>
            <w:tcW w:w="2332" w:type="dxa"/>
            <w:noWrap w:val="0"/>
            <w:vAlign w:val="center"/>
          </w:tcPr>
          <w:p w14:paraId="25418D79">
            <w:pPr>
              <w:keepNext w:val="0"/>
              <w:keepLines w:val="0"/>
              <w:pageBreakBefore w:val="0"/>
              <w:widowControl w:val="0"/>
              <w:kinsoku/>
              <w:wordWrap/>
              <w:overflowPunct/>
              <w:topLinePunct w:val="0"/>
              <w:autoSpaceDE/>
              <w:autoSpaceDN/>
              <w:bidi w:val="0"/>
              <w:adjustRightInd/>
              <w:snapToGrid/>
              <w:spacing w:line="240" w:lineRule="auto"/>
              <w:ind w:firstLine="576"/>
              <w:jc w:val="both"/>
              <w:textAlignment w:val="baseline"/>
              <w:rPr>
                <w:rFonts w:hint="eastAsia" w:ascii="宋体" w:hAnsi="宋体" w:eastAsia="宋体" w:cs="宋体"/>
                <w:color w:val="auto"/>
                <w:sz w:val="24"/>
                <w:szCs w:val="24"/>
                <w:highlight w:val="none"/>
              </w:rPr>
            </w:pPr>
          </w:p>
        </w:tc>
        <w:tc>
          <w:tcPr>
            <w:tcW w:w="2003" w:type="dxa"/>
            <w:noWrap w:val="0"/>
            <w:vAlign w:val="center"/>
          </w:tcPr>
          <w:p w14:paraId="46BEFDA5">
            <w:pPr>
              <w:keepNext w:val="0"/>
              <w:keepLines w:val="0"/>
              <w:pageBreakBefore w:val="0"/>
              <w:widowControl w:val="0"/>
              <w:kinsoku/>
              <w:wordWrap/>
              <w:overflowPunct/>
              <w:topLinePunct w:val="0"/>
              <w:autoSpaceDE/>
              <w:autoSpaceDN/>
              <w:bidi w:val="0"/>
              <w:adjustRightInd/>
              <w:snapToGrid/>
              <w:spacing w:line="240" w:lineRule="auto"/>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联系方式</w:t>
            </w:r>
          </w:p>
        </w:tc>
        <w:tc>
          <w:tcPr>
            <w:tcW w:w="2505" w:type="dxa"/>
            <w:noWrap w:val="0"/>
            <w:vAlign w:val="center"/>
          </w:tcPr>
          <w:p w14:paraId="6318E91A">
            <w:pPr>
              <w:keepNext w:val="0"/>
              <w:keepLines w:val="0"/>
              <w:pageBreakBefore w:val="0"/>
              <w:widowControl w:val="0"/>
              <w:kinsoku/>
              <w:wordWrap/>
              <w:overflowPunct/>
              <w:topLinePunct w:val="0"/>
              <w:autoSpaceDE/>
              <w:autoSpaceDN/>
              <w:bidi w:val="0"/>
              <w:adjustRightInd/>
              <w:snapToGrid/>
              <w:spacing w:line="240" w:lineRule="auto"/>
              <w:ind w:firstLine="576"/>
              <w:jc w:val="both"/>
              <w:textAlignment w:val="baseline"/>
              <w:rPr>
                <w:rFonts w:hint="eastAsia" w:ascii="宋体" w:hAnsi="宋体" w:eastAsia="宋体" w:cs="宋体"/>
                <w:color w:val="auto"/>
                <w:sz w:val="24"/>
                <w:szCs w:val="24"/>
                <w:highlight w:val="none"/>
              </w:rPr>
            </w:pPr>
          </w:p>
        </w:tc>
      </w:tr>
      <w:tr w14:paraId="19DEC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179" w:type="dxa"/>
            <w:noWrap w:val="0"/>
            <w:vAlign w:val="center"/>
          </w:tcPr>
          <w:p w14:paraId="03D4BED6">
            <w:pPr>
              <w:keepNext w:val="0"/>
              <w:keepLines w:val="0"/>
              <w:pageBreakBefore w:val="0"/>
              <w:widowControl w:val="0"/>
              <w:kinsoku/>
              <w:wordWrap/>
              <w:overflowPunct/>
              <w:topLinePunct w:val="0"/>
              <w:autoSpaceDE/>
              <w:autoSpaceDN/>
              <w:bidi w:val="0"/>
              <w:adjustRightInd/>
              <w:snapToGrid/>
              <w:spacing w:line="240" w:lineRule="auto"/>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统一社会信用代码</w:t>
            </w:r>
          </w:p>
        </w:tc>
        <w:tc>
          <w:tcPr>
            <w:tcW w:w="2332" w:type="dxa"/>
            <w:noWrap w:val="0"/>
            <w:vAlign w:val="center"/>
          </w:tcPr>
          <w:p w14:paraId="3CDB50B3">
            <w:pPr>
              <w:keepNext w:val="0"/>
              <w:keepLines w:val="0"/>
              <w:pageBreakBefore w:val="0"/>
              <w:widowControl w:val="0"/>
              <w:kinsoku/>
              <w:wordWrap/>
              <w:overflowPunct/>
              <w:topLinePunct w:val="0"/>
              <w:autoSpaceDE/>
              <w:autoSpaceDN/>
              <w:bidi w:val="0"/>
              <w:adjustRightInd/>
              <w:snapToGrid/>
              <w:spacing w:line="240" w:lineRule="auto"/>
              <w:ind w:firstLine="576"/>
              <w:jc w:val="both"/>
              <w:textAlignment w:val="baseline"/>
              <w:rPr>
                <w:rFonts w:hint="eastAsia" w:ascii="宋体" w:hAnsi="宋体" w:eastAsia="宋体" w:cs="宋体"/>
                <w:color w:val="auto"/>
                <w:sz w:val="24"/>
                <w:szCs w:val="24"/>
                <w:highlight w:val="none"/>
              </w:rPr>
            </w:pPr>
          </w:p>
        </w:tc>
        <w:tc>
          <w:tcPr>
            <w:tcW w:w="2003" w:type="dxa"/>
            <w:noWrap w:val="0"/>
            <w:vAlign w:val="center"/>
          </w:tcPr>
          <w:p w14:paraId="30C57DD8">
            <w:pPr>
              <w:keepNext w:val="0"/>
              <w:keepLines w:val="0"/>
              <w:pageBreakBefore w:val="0"/>
              <w:widowControl w:val="0"/>
              <w:kinsoku/>
              <w:wordWrap/>
              <w:overflowPunct/>
              <w:topLinePunct w:val="0"/>
              <w:autoSpaceDE/>
              <w:autoSpaceDN/>
              <w:bidi w:val="0"/>
              <w:adjustRightInd/>
              <w:snapToGrid/>
              <w:spacing w:line="240" w:lineRule="auto"/>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注册资本（万元）</w:t>
            </w:r>
          </w:p>
        </w:tc>
        <w:tc>
          <w:tcPr>
            <w:tcW w:w="2505" w:type="dxa"/>
            <w:noWrap w:val="0"/>
            <w:vAlign w:val="center"/>
          </w:tcPr>
          <w:p w14:paraId="628EC0F7">
            <w:pPr>
              <w:keepNext w:val="0"/>
              <w:keepLines w:val="0"/>
              <w:pageBreakBefore w:val="0"/>
              <w:widowControl w:val="0"/>
              <w:kinsoku/>
              <w:wordWrap/>
              <w:overflowPunct/>
              <w:topLinePunct w:val="0"/>
              <w:autoSpaceDE/>
              <w:autoSpaceDN/>
              <w:bidi w:val="0"/>
              <w:adjustRightInd/>
              <w:snapToGrid/>
              <w:spacing w:line="240" w:lineRule="auto"/>
              <w:ind w:firstLine="576"/>
              <w:jc w:val="both"/>
              <w:textAlignment w:val="baseline"/>
              <w:rPr>
                <w:rFonts w:hint="eastAsia" w:ascii="宋体" w:hAnsi="宋体" w:eastAsia="宋体" w:cs="宋体"/>
                <w:color w:val="auto"/>
                <w:sz w:val="24"/>
                <w:szCs w:val="24"/>
                <w:highlight w:val="none"/>
              </w:rPr>
            </w:pPr>
          </w:p>
        </w:tc>
      </w:tr>
      <w:tr w14:paraId="7F682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179" w:type="dxa"/>
            <w:noWrap w:val="0"/>
            <w:vAlign w:val="center"/>
          </w:tcPr>
          <w:p w14:paraId="5B11BE62">
            <w:pPr>
              <w:keepNext w:val="0"/>
              <w:keepLines w:val="0"/>
              <w:pageBreakBefore w:val="0"/>
              <w:widowControl w:val="0"/>
              <w:kinsoku/>
              <w:wordWrap/>
              <w:overflowPunct/>
              <w:topLinePunct w:val="0"/>
              <w:autoSpaceDE/>
              <w:autoSpaceDN/>
              <w:bidi w:val="0"/>
              <w:adjustRightInd/>
              <w:snapToGrid/>
              <w:spacing w:line="240" w:lineRule="auto"/>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成立日期</w:t>
            </w:r>
          </w:p>
        </w:tc>
        <w:tc>
          <w:tcPr>
            <w:tcW w:w="2332" w:type="dxa"/>
            <w:noWrap w:val="0"/>
            <w:vAlign w:val="center"/>
          </w:tcPr>
          <w:p w14:paraId="688A5D35">
            <w:pPr>
              <w:keepNext w:val="0"/>
              <w:keepLines w:val="0"/>
              <w:pageBreakBefore w:val="0"/>
              <w:widowControl w:val="0"/>
              <w:kinsoku/>
              <w:wordWrap/>
              <w:overflowPunct/>
              <w:topLinePunct w:val="0"/>
              <w:autoSpaceDE/>
              <w:autoSpaceDN/>
              <w:bidi w:val="0"/>
              <w:adjustRightInd/>
              <w:snapToGrid/>
              <w:spacing w:line="240" w:lineRule="auto"/>
              <w:ind w:firstLine="576"/>
              <w:jc w:val="both"/>
              <w:textAlignment w:val="baseline"/>
              <w:rPr>
                <w:rFonts w:hint="eastAsia" w:ascii="宋体" w:hAnsi="宋体" w:eastAsia="宋体" w:cs="宋体"/>
                <w:color w:val="auto"/>
                <w:sz w:val="24"/>
                <w:szCs w:val="24"/>
                <w:highlight w:val="none"/>
              </w:rPr>
            </w:pPr>
          </w:p>
        </w:tc>
        <w:tc>
          <w:tcPr>
            <w:tcW w:w="2003" w:type="dxa"/>
            <w:noWrap w:val="0"/>
            <w:vAlign w:val="center"/>
          </w:tcPr>
          <w:p w14:paraId="57D29B10">
            <w:pPr>
              <w:keepNext w:val="0"/>
              <w:keepLines w:val="0"/>
              <w:pageBreakBefore w:val="0"/>
              <w:widowControl w:val="0"/>
              <w:kinsoku/>
              <w:wordWrap/>
              <w:overflowPunct/>
              <w:topLinePunct w:val="0"/>
              <w:autoSpaceDE/>
              <w:autoSpaceDN/>
              <w:bidi w:val="0"/>
              <w:adjustRightInd/>
              <w:snapToGrid/>
              <w:spacing w:line="240" w:lineRule="auto"/>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公司类型</w:t>
            </w:r>
          </w:p>
        </w:tc>
        <w:tc>
          <w:tcPr>
            <w:tcW w:w="2505" w:type="dxa"/>
            <w:noWrap w:val="0"/>
            <w:vAlign w:val="center"/>
          </w:tcPr>
          <w:p w14:paraId="42EF10DB">
            <w:pPr>
              <w:keepNext w:val="0"/>
              <w:keepLines w:val="0"/>
              <w:pageBreakBefore w:val="0"/>
              <w:widowControl w:val="0"/>
              <w:kinsoku/>
              <w:wordWrap/>
              <w:overflowPunct/>
              <w:topLinePunct w:val="0"/>
              <w:autoSpaceDE/>
              <w:autoSpaceDN/>
              <w:bidi w:val="0"/>
              <w:adjustRightInd/>
              <w:snapToGrid/>
              <w:spacing w:line="240" w:lineRule="auto"/>
              <w:ind w:firstLine="576"/>
              <w:jc w:val="both"/>
              <w:textAlignment w:val="baseline"/>
              <w:rPr>
                <w:rFonts w:hint="eastAsia" w:ascii="宋体" w:hAnsi="宋体" w:eastAsia="宋体" w:cs="宋体"/>
                <w:color w:val="auto"/>
                <w:sz w:val="24"/>
                <w:szCs w:val="24"/>
                <w:highlight w:val="none"/>
              </w:rPr>
            </w:pPr>
          </w:p>
        </w:tc>
      </w:tr>
      <w:tr w14:paraId="0D8F0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179" w:type="dxa"/>
            <w:noWrap w:val="0"/>
            <w:vAlign w:val="center"/>
          </w:tcPr>
          <w:p w14:paraId="77139FD0">
            <w:pPr>
              <w:keepNext w:val="0"/>
              <w:keepLines w:val="0"/>
              <w:pageBreakBefore w:val="0"/>
              <w:widowControl w:val="0"/>
              <w:kinsoku/>
              <w:wordWrap/>
              <w:overflowPunct/>
              <w:topLinePunct w:val="0"/>
              <w:autoSpaceDE/>
              <w:autoSpaceDN/>
              <w:bidi w:val="0"/>
              <w:adjustRightInd/>
              <w:snapToGrid/>
              <w:spacing w:line="240" w:lineRule="auto"/>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营业执照期限</w:t>
            </w:r>
          </w:p>
        </w:tc>
        <w:tc>
          <w:tcPr>
            <w:tcW w:w="6840" w:type="dxa"/>
            <w:gridSpan w:val="3"/>
            <w:noWrap w:val="0"/>
            <w:vAlign w:val="center"/>
          </w:tcPr>
          <w:p w14:paraId="6FCFA804">
            <w:pPr>
              <w:keepNext w:val="0"/>
              <w:keepLines w:val="0"/>
              <w:pageBreakBefore w:val="0"/>
              <w:widowControl w:val="0"/>
              <w:kinsoku/>
              <w:wordWrap/>
              <w:overflowPunct/>
              <w:topLinePunct w:val="0"/>
              <w:autoSpaceDE/>
              <w:autoSpaceDN/>
              <w:bidi w:val="0"/>
              <w:adjustRightInd/>
              <w:snapToGrid/>
              <w:spacing w:line="240" w:lineRule="auto"/>
              <w:ind w:firstLine="576"/>
              <w:jc w:val="both"/>
              <w:textAlignment w:val="baseline"/>
              <w:rPr>
                <w:rFonts w:hint="eastAsia" w:ascii="宋体" w:hAnsi="宋体" w:eastAsia="宋体" w:cs="宋体"/>
                <w:color w:val="auto"/>
                <w:sz w:val="24"/>
                <w:szCs w:val="24"/>
                <w:highlight w:val="none"/>
              </w:rPr>
            </w:pPr>
          </w:p>
        </w:tc>
      </w:tr>
      <w:tr w14:paraId="40C34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5" w:hRule="atLeast"/>
          <w:jc w:val="center"/>
        </w:trPr>
        <w:tc>
          <w:tcPr>
            <w:tcW w:w="2179" w:type="dxa"/>
            <w:noWrap w:val="0"/>
            <w:vAlign w:val="center"/>
          </w:tcPr>
          <w:p w14:paraId="2CA2EDB9">
            <w:pPr>
              <w:keepNext w:val="0"/>
              <w:keepLines w:val="0"/>
              <w:pageBreakBefore w:val="0"/>
              <w:widowControl w:val="0"/>
              <w:kinsoku/>
              <w:wordWrap/>
              <w:overflowPunct/>
              <w:topLinePunct w:val="0"/>
              <w:autoSpaceDE/>
              <w:autoSpaceDN/>
              <w:bidi w:val="0"/>
              <w:adjustRightInd/>
              <w:snapToGrid/>
              <w:spacing w:line="240" w:lineRule="auto"/>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经营范围</w:t>
            </w:r>
          </w:p>
        </w:tc>
        <w:tc>
          <w:tcPr>
            <w:tcW w:w="6840" w:type="dxa"/>
            <w:gridSpan w:val="3"/>
            <w:noWrap w:val="0"/>
            <w:vAlign w:val="center"/>
          </w:tcPr>
          <w:p w14:paraId="505EC5E7">
            <w:pPr>
              <w:keepNext w:val="0"/>
              <w:keepLines w:val="0"/>
              <w:pageBreakBefore w:val="0"/>
              <w:widowControl w:val="0"/>
              <w:kinsoku/>
              <w:wordWrap/>
              <w:overflowPunct/>
              <w:topLinePunct w:val="0"/>
              <w:autoSpaceDE/>
              <w:autoSpaceDN/>
              <w:bidi w:val="0"/>
              <w:adjustRightInd/>
              <w:snapToGrid/>
              <w:spacing w:line="240" w:lineRule="auto"/>
              <w:ind w:firstLine="576"/>
              <w:jc w:val="both"/>
              <w:textAlignment w:val="baseline"/>
              <w:rPr>
                <w:rFonts w:hint="eastAsia" w:ascii="宋体" w:hAnsi="宋体" w:eastAsia="宋体" w:cs="宋体"/>
                <w:color w:val="auto"/>
                <w:sz w:val="24"/>
                <w:szCs w:val="24"/>
                <w:highlight w:val="none"/>
              </w:rPr>
            </w:pPr>
          </w:p>
        </w:tc>
      </w:tr>
      <w:tr w14:paraId="5486D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9019" w:type="dxa"/>
            <w:gridSpan w:val="4"/>
            <w:noWrap w:val="0"/>
            <w:vAlign w:val="center"/>
          </w:tcPr>
          <w:p w14:paraId="79C4D4F2">
            <w:pPr>
              <w:keepNext w:val="0"/>
              <w:keepLines w:val="0"/>
              <w:pageBreakBefore w:val="0"/>
              <w:widowControl w:val="0"/>
              <w:kinsoku/>
              <w:wordWrap/>
              <w:overflowPunct/>
              <w:topLinePunct w:val="0"/>
              <w:autoSpaceDE/>
              <w:autoSpaceDN/>
              <w:bidi w:val="0"/>
              <w:adjustRightInd/>
              <w:snapToGrid/>
              <w:spacing w:line="240" w:lineRule="auto"/>
              <w:ind w:firstLine="576"/>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公司上一年度相关数据（无上一年度数据的新成立企业可不填报）</w:t>
            </w:r>
          </w:p>
        </w:tc>
      </w:tr>
      <w:tr w14:paraId="31CF5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179" w:type="dxa"/>
            <w:noWrap w:val="0"/>
            <w:vAlign w:val="center"/>
          </w:tcPr>
          <w:p w14:paraId="2E6F4A55">
            <w:pPr>
              <w:keepNext w:val="0"/>
              <w:keepLines w:val="0"/>
              <w:pageBreakBefore w:val="0"/>
              <w:widowControl w:val="0"/>
              <w:kinsoku/>
              <w:wordWrap/>
              <w:overflowPunct/>
              <w:topLinePunct w:val="0"/>
              <w:autoSpaceDE/>
              <w:autoSpaceDN/>
              <w:bidi w:val="0"/>
              <w:adjustRightInd/>
              <w:snapToGrid/>
              <w:spacing w:line="240" w:lineRule="auto"/>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从业人员</w:t>
            </w:r>
          </w:p>
        </w:tc>
        <w:tc>
          <w:tcPr>
            <w:tcW w:w="2332" w:type="dxa"/>
            <w:noWrap w:val="0"/>
            <w:vAlign w:val="center"/>
          </w:tcPr>
          <w:p w14:paraId="3EC2B699">
            <w:pPr>
              <w:keepNext w:val="0"/>
              <w:keepLines w:val="0"/>
              <w:pageBreakBefore w:val="0"/>
              <w:widowControl w:val="0"/>
              <w:kinsoku/>
              <w:wordWrap/>
              <w:overflowPunct/>
              <w:topLinePunct w:val="0"/>
              <w:autoSpaceDE/>
              <w:autoSpaceDN/>
              <w:bidi w:val="0"/>
              <w:adjustRightInd/>
              <w:snapToGrid/>
              <w:spacing w:line="240" w:lineRule="auto"/>
              <w:ind w:firstLine="576"/>
              <w:jc w:val="center"/>
              <w:textAlignment w:val="baseline"/>
              <w:rPr>
                <w:rFonts w:hint="eastAsia" w:ascii="宋体" w:hAnsi="宋体" w:eastAsia="宋体" w:cs="宋体"/>
                <w:color w:val="auto"/>
                <w:sz w:val="24"/>
                <w:szCs w:val="24"/>
                <w:highlight w:val="none"/>
              </w:rPr>
            </w:pPr>
          </w:p>
        </w:tc>
        <w:tc>
          <w:tcPr>
            <w:tcW w:w="2003" w:type="dxa"/>
            <w:noWrap w:val="0"/>
            <w:vAlign w:val="center"/>
          </w:tcPr>
          <w:p w14:paraId="05F7AF29">
            <w:pPr>
              <w:keepNext w:val="0"/>
              <w:keepLines w:val="0"/>
              <w:pageBreakBefore w:val="0"/>
              <w:widowControl w:val="0"/>
              <w:kinsoku/>
              <w:wordWrap/>
              <w:overflowPunct/>
              <w:topLinePunct w:val="0"/>
              <w:autoSpaceDE/>
              <w:autoSpaceDN/>
              <w:bidi w:val="0"/>
              <w:adjustRightInd/>
              <w:snapToGrid/>
              <w:spacing w:line="240" w:lineRule="auto"/>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资产总额（万元）</w:t>
            </w:r>
          </w:p>
        </w:tc>
        <w:tc>
          <w:tcPr>
            <w:tcW w:w="2505" w:type="dxa"/>
            <w:noWrap w:val="0"/>
            <w:vAlign w:val="center"/>
          </w:tcPr>
          <w:p w14:paraId="714B5D39">
            <w:pPr>
              <w:keepNext w:val="0"/>
              <w:keepLines w:val="0"/>
              <w:pageBreakBefore w:val="0"/>
              <w:widowControl w:val="0"/>
              <w:kinsoku/>
              <w:wordWrap/>
              <w:overflowPunct/>
              <w:topLinePunct w:val="0"/>
              <w:autoSpaceDE/>
              <w:autoSpaceDN/>
              <w:bidi w:val="0"/>
              <w:adjustRightInd/>
              <w:snapToGrid/>
              <w:spacing w:line="240" w:lineRule="auto"/>
              <w:ind w:firstLine="576"/>
              <w:jc w:val="center"/>
              <w:textAlignment w:val="baseline"/>
              <w:rPr>
                <w:rFonts w:hint="eastAsia" w:ascii="宋体" w:hAnsi="宋体" w:eastAsia="宋体" w:cs="宋体"/>
                <w:color w:val="auto"/>
                <w:sz w:val="24"/>
                <w:szCs w:val="24"/>
                <w:highlight w:val="none"/>
              </w:rPr>
            </w:pPr>
          </w:p>
        </w:tc>
      </w:tr>
      <w:tr w14:paraId="7D3EA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179" w:type="dxa"/>
            <w:noWrap w:val="0"/>
            <w:vAlign w:val="center"/>
          </w:tcPr>
          <w:p w14:paraId="07D6A6D0">
            <w:pPr>
              <w:keepNext w:val="0"/>
              <w:keepLines w:val="0"/>
              <w:pageBreakBefore w:val="0"/>
              <w:widowControl w:val="0"/>
              <w:kinsoku/>
              <w:wordWrap/>
              <w:overflowPunct/>
              <w:topLinePunct w:val="0"/>
              <w:autoSpaceDE/>
              <w:autoSpaceDN/>
              <w:bidi w:val="0"/>
              <w:adjustRightInd/>
              <w:snapToGrid/>
              <w:spacing w:line="240" w:lineRule="auto"/>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营业收入（万元）</w:t>
            </w:r>
          </w:p>
        </w:tc>
        <w:tc>
          <w:tcPr>
            <w:tcW w:w="2332" w:type="dxa"/>
            <w:noWrap w:val="0"/>
            <w:vAlign w:val="center"/>
          </w:tcPr>
          <w:p w14:paraId="13008179">
            <w:pPr>
              <w:keepNext w:val="0"/>
              <w:keepLines w:val="0"/>
              <w:pageBreakBefore w:val="0"/>
              <w:widowControl w:val="0"/>
              <w:kinsoku/>
              <w:wordWrap/>
              <w:overflowPunct/>
              <w:topLinePunct w:val="0"/>
              <w:autoSpaceDE/>
              <w:autoSpaceDN/>
              <w:bidi w:val="0"/>
              <w:adjustRightInd/>
              <w:snapToGrid/>
              <w:spacing w:line="240" w:lineRule="auto"/>
              <w:ind w:firstLine="576"/>
              <w:jc w:val="center"/>
              <w:textAlignment w:val="baseline"/>
              <w:rPr>
                <w:rFonts w:hint="eastAsia" w:ascii="宋体" w:hAnsi="宋体" w:eastAsia="宋体" w:cs="宋体"/>
                <w:color w:val="auto"/>
                <w:sz w:val="24"/>
                <w:szCs w:val="24"/>
                <w:highlight w:val="none"/>
              </w:rPr>
            </w:pPr>
          </w:p>
        </w:tc>
        <w:tc>
          <w:tcPr>
            <w:tcW w:w="2003" w:type="dxa"/>
            <w:noWrap w:val="0"/>
            <w:vAlign w:val="center"/>
          </w:tcPr>
          <w:p w14:paraId="57066674">
            <w:pPr>
              <w:keepNext w:val="0"/>
              <w:keepLines w:val="0"/>
              <w:pageBreakBefore w:val="0"/>
              <w:widowControl w:val="0"/>
              <w:kinsoku/>
              <w:wordWrap/>
              <w:overflowPunct/>
              <w:topLinePunct w:val="0"/>
              <w:autoSpaceDE/>
              <w:autoSpaceDN/>
              <w:bidi w:val="0"/>
              <w:adjustRightInd/>
              <w:snapToGrid/>
              <w:spacing w:line="240" w:lineRule="auto"/>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利润总额（万元）</w:t>
            </w:r>
          </w:p>
        </w:tc>
        <w:tc>
          <w:tcPr>
            <w:tcW w:w="2505" w:type="dxa"/>
            <w:noWrap w:val="0"/>
            <w:vAlign w:val="center"/>
          </w:tcPr>
          <w:p w14:paraId="46080065">
            <w:pPr>
              <w:keepNext w:val="0"/>
              <w:keepLines w:val="0"/>
              <w:pageBreakBefore w:val="0"/>
              <w:widowControl w:val="0"/>
              <w:kinsoku/>
              <w:wordWrap/>
              <w:overflowPunct/>
              <w:topLinePunct w:val="0"/>
              <w:autoSpaceDE/>
              <w:autoSpaceDN/>
              <w:bidi w:val="0"/>
              <w:adjustRightInd/>
              <w:snapToGrid/>
              <w:spacing w:line="240" w:lineRule="auto"/>
              <w:ind w:firstLine="576"/>
              <w:jc w:val="center"/>
              <w:textAlignment w:val="baseline"/>
              <w:rPr>
                <w:rFonts w:hint="eastAsia" w:ascii="宋体" w:hAnsi="宋体" w:eastAsia="宋体" w:cs="宋体"/>
                <w:color w:val="auto"/>
                <w:sz w:val="24"/>
                <w:szCs w:val="24"/>
                <w:highlight w:val="none"/>
              </w:rPr>
            </w:pPr>
          </w:p>
        </w:tc>
      </w:tr>
      <w:tr w14:paraId="37D10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3" w:hRule="atLeast"/>
          <w:jc w:val="center"/>
        </w:trPr>
        <w:tc>
          <w:tcPr>
            <w:tcW w:w="2179" w:type="dxa"/>
            <w:noWrap w:val="0"/>
            <w:vAlign w:val="center"/>
          </w:tcPr>
          <w:p w14:paraId="51B10859">
            <w:pPr>
              <w:keepNext w:val="0"/>
              <w:keepLines w:val="0"/>
              <w:pageBreakBefore w:val="0"/>
              <w:widowControl w:val="0"/>
              <w:kinsoku/>
              <w:wordWrap/>
              <w:overflowPunct/>
              <w:topLinePunct w:val="0"/>
              <w:autoSpaceDE/>
              <w:autoSpaceDN/>
              <w:bidi w:val="0"/>
              <w:adjustRightInd/>
              <w:snapToGrid/>
              <w:spacing w:line="240" w:lineRule="auto"/>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公司变更情况</w:t>
            </w:r>
          </w:p>
          <w:p w14:paraId="7040FE65">
            <w:pPr>
              <w:keepNext w:val="0"/>
              <w:keepLines w:val="0"/>
              <w:pageBreakBefore w:val="0"/>
              <w:widowControl w:val="0"/>
              <w:kinsoku/>
              <w:wordWrap/>
              <w:overflowPunct/>
              <w:topLinePunct w:val="0"/>
              <w:autoSpaceDE/>
              <w:autoSpaceDN/>
              <w:bidi w:val="0"/>
              <w:adjustRightInd/>
              <w:snapToGrid/>
              <w:spacing w:line="240" w:lineRule="auto"/>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（如供应商存在企业名称或其他内容变更，参与本项目投标时，涉及变更前公司相关内容，提供变更证明，如不涉及可不必提供。）</w:t>
            </w:r>
          </w:p>
        </w:tc>
        <w:tc>
          <w:tcPr>
            <w:tcW w:w="6840" w:type="dxa"/>
            <w:gridSpan w:val="3"/>
            <w:noWrap w:val="0"/>
            <w:vAlign w:val="center"/>
          </w:tcPr>
          <w:p w14:paraId="2DC982B8">
            <w:pPr>
              <w:keepNext w:val="0"/>
              <w:keepLines w:val="0"/>
              <w:pageBreakBefore w:val="0"/>
              <w:widowControl w:val="0"/>
              <w:kinsoku/>
              <w:wordWrap/>
              <w:overflowPunct/>
              <w:topLinePunct w:val="0"/>
              <w:autoSpaceDE/>
              <w:autoSpaceDN/>
              <w:bidi w:val="0"/>
              <w:adjustRightInd/>
              <w:snapToGrid/>
              <w:spacing w:line="240" w:lineRule="auto"/>
              <w:ind w:firstLine="576"/>
              <w:jc w:val="both"/>
              <w:textAlignment w:val="baseline"/>
              <w:rPr>
                <w:rFonts w:hint="eastAsia" w:ascii="宋体" w:hAnsi="宋体" w:eastAsia="宋体" w:cs="宋体"/>
                <w:color w:val="auto"/>
                <w:sz w:val="24"/>
                <w:szCs w:val="24"/>
                <w:highlight w:val="none"/>
              </w:rPr>
            </w:pPr>
          </w:p>
        </w:tc>
      </w:tr>
      <w:tr w14:paraId="3947C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jc w:val="center"/>
        </w:trPr>
        <w:tc>
          <w:tcPr>
            <w:tcW w:w="2179" w:type="dxa"/>
            <w:noWrap w:val="0"/>
            <w:vAlign w:val="center"/>
          </w:tcPr>
          <w:p w14:paraId="0BC7D9C1">
            <w:pPr>
              <w:keepNext w:val="0"/>
              <w:keepLines w:val="0"/>
              <w:pageBreakBefore w:val="0"/>
              <w:widowControl w:val="0"/>
              <w:kinsoku/>
              <w:wordWrap/>
              <w:overflowPunct/>
              <w:topLinePunct w:val="0"/>
              <w:autoSpaceDE/>
              <w:autoSpaceDN/>
              <w:bidi w:val="0"/>
              <w:adjustRightInd/>
              <w:snapToGrid/>
              <w:spacing w:line="240" w:lineRule="auto"/>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c>
          <w:tcPr>
            <w:tcW w:w="6840" w:type="dxa"/>
            <w:gridSpan w:val="3"/>
            <w:noWrap w:val="0"/>
            <w:vAlign w:val="center"/>
          </w:tcPr>
          <w:p w14:paraId="2DF898B5">
            <w:pPr>
              <w:keepNext w:val="0"/>
              <w:keepLines w:val="0"/>
              <w:pageBreakBefore w:val="0"/>
              <w:widowControl w:val="0"/>
              <w:kinsoku/>
              <w:wordWrap/>
              <w:overflowPunct/>
              <w:topLinePunct w:val="0"/>
              <w:autoSpaceDE/>
              <w:autoSpaceDN/>
              <w:bidi w:val="0"/>
              <w:adjustRightInd/>
              <w:snapToGrid/>
              <w:spacing w:line="240" w:lineRule="auto"/>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以上内容信息，供应商应保证数据的真实性，如发现造假或不实，供应商自行承担相关法律后果。</w:t>
            </w:r>
          </w:p>
        </w:tc>
      </w:tr>
    </w:tbl>
    <w:p w14:paraId="229F7A0C">
      <w:pPr>
        <w:keepNext w:val="0"/>
        <w:keepLines w:val="0"/>
        <w:pageBreakBefore w:val="0"/>
        <w:widowControl w:val="0"/>
        <w:kinsoku/>
        <w:wordWrap/>
        <w:overflowPunct/>
        <w:topLinePunct w:val="0"/>
        <w:autoSpaceDE w:val="0"/>
        <w:autoSpaceDN w:val="0"/>
        <w:bidi w:val="0"/>
        <w:adjustRightInd w:val="0"/>
        <w:snapToGrid w:val="0"/>
        <w:spacing w:line="360" w:lineRule="auto"/>
        <w:jc w:val="both"/>
        <w:textAlignment w:val="baseline"/>
        <w:rPr>
          <w:rFonts w:hint="eastAsia" w:ascii="宋体" w:hAnsi="宋体" w:eastAsia="宋体" w:cs="宋体"/>
          <w:color w:val="auto"/>
          <w:sz w:val="24"/>
          <w:szCs w:val="24"/>
          <w:highlight w:val="none"/>
          <w:lang w:eastAsia="zh-CN"/>
        </w:rPr>
      </w:pPr>
    </w:p>
    <w:p w14:paraId="23FE7AC6">
      <w:pPr>
        <w:keepNext w:val="0"/>
        <w:keepLines w:val="0"/>
        <w:pageBreakBefore w:val="0"/>
        <w:widowControl w:val="0"/>
        <w:kinsoku/>
        <w:wordWrap/>
        <w:overflowPunct/>
        <w:topLinePunct w:val="0"/>
        <w:autoSpaceDE w:val="0"/>
        <w:autoSpaceDN w:val="0"/>
        <w:bidi w:val="0"/>
        <w:adjustRightInd w:val="0"/>
        <w:snapToGrid w:val="0"/>
        <w:spacing w:line="360" w:lineRule="auto"/>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（电子签章）：</w:t>
      </w:r>
    </w:p>
    <w:p w14:paraId="533579EA">
      <w:pPr>
        <w:keepNext w:val="0"/>
        <w:keepLines w:val="0"/>
        <w:pageBreakBefore w:val="0"/>
        <w:widowControl w:val="0"/>
        <w:kinsoku/>
        <w:wordWrap/>
        <w:overflowPunct/>
        <w:topLinePunct w:val="0"/>
        <w:autoSpaceDE w:val="0"/>
        <w:autoSpaceDN w:val="0"/>
        <w:bidi w:val="0"/>
        <w:adjustRightInd w:val="0"/>
        <w:snapToGrid w:val="0"/>
        <w:spacing w:line="360" w:lineRule="auto"/>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法定代表人（电子签名或签章）：</w:t>
      </w:r>
    </w:p>
    <w:p w14:paraId="505D3E5B">
      <w:pPr>
        <w:keepNext w:val="0"/>
        <w:keepLines w:val="0"/>
        <w:pageBreakBefore w:val="0"/>
        <w:widowControl w:val="0"/>
        <w:kinsoku/>
        <w:wordWrap/>
        <w:overflowPunct/>
        <w:topLinePunct w:val="0"/>
        <w:autoSpaceDE w:val="0"/>
        <w:autoSpaceDN w:val="0"/>
        <w:bidi w:val="0"/>
        <w:adjustRightInd w:val="0"/>
        <w:snapToGrid w:val="0"/>
        <w:spacing w:line="360" w:lineRule="auto"/>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   年   月   日</w:t>
      </w:r>
    </w:p>
    <w:p w14:paraId="44316F51">
      <w:pPr>
        <w:widowControl w:val="0"/>
        <w:bidi w:val="0"/>
        <w:rPr>
          <w:rFonts w:hint="eastAsia" w:ascii="宋体" w:hAnsi="宋体" w:eastAsia="宋体" w:cs="宋体"/>
          <w:b/>
          <w:bCs/>
          <w:color w:val="auto"/>
          <w:spacing w:val="0"/>
          <w:sz w:val="32"/>
          <w:szCs w:val="32"/>
          <w:highlight w:val="none"/>
          <w:lang w:val="en-US" w:eastAsia="zh-CN"/>
        </w:rPr>
      </w:pPr>
    </w:p>
    <w:p w14:paraId="77A9268E">
      <w:pPr>
        <w:keepNext/>
        <w:keepLines/>
        <w:pageBreakBefore w:val="0"/>
        <w:widowControl w:val="0"/>
        <w:numPr>
          <w:ilvl w:val="2"/>
          <w:numId w:val="0"/>
        </w:numPr>
        <w:kinsoku w:val="0"/>
        <w:wordWrap/>
        <w:overflowPunct w:val="0"/>
        <w:topLinePunct w:val="0"/>
        <w:autoSpaceDE/>
        <w:autoSpaceDN/>
        <w:bidi w:val="0"/>
        <w:adjustRightInd/>
        <w:snapToGrid/>
        <w:spacing w:before="0" w:beforeLines="100" w:after="0" w:afterLines="100" w:line="416" w:lineRule="atLeast"/>
        <w:ind w:firstLine="400"/>
        <w:jc w:val="center"/>
        <w:textAlignment w:val="baseline"/>
        <w:outlineLvl w:val="2"/>
        <w:rPr>
          <w:rFonts w:hint="eastAsia" w:ascii="宋体" w:hAnsi="宋体" w:eastAsia="宋体" w:cs="宋体"/>
          <w:b/>
          <w:bCs/>
          <w:color w:val="auto"/>
          <w:sz w:val="32"/>
          <w:szCs w:val="32"/>
          <w:highlight w:val="none"/>
          <w:lang w:val="en-US" w:eastAsia="zh-CN" w:bidi="ar-SA"/>
        </w:rPr>
      </w:pPr>
      <w:bookmarkStart w:id="347" w:name="_Toc22263"/>
      <w:bookmarkStart w:id="348" w:name="_Toc15364"/>
      <w:r>
        <w:rPr>
          <w:rFonts w:hint="eastAsia" w:ascii="宋体" w:hAnsi="宋体" w:eastAsia="宋体" w:cs="宋体"/>
          <w:b/>
          <w:bCs/>
          <w:color w:val="auto"/>
          <w:sz w:val="32"/>
          <w:szCs w:val="32"/>
          <w:highlight w:val="none"/>
          <w:lang w:val="en-US" w:eastAsia="zh-CN" w:bidi="ar-SA"/>
        </w:rPr>
        <w:t>五、供应商资格条件及履约承诺函</w:t>
      </w:r>
      <w:bookmarkEnd w:id="347"/>
      <w:bookmarkEnd w:id="348"/>
    </w:p>
    <w:p w14:paraId="4BC8CF6D">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eastAsia="zh-CN"/>
        </w:rPr>
        <w:t>（</w:t>
      </w:r>
      <w:r>
        <w:rPr>
          <w:rFonts w:hint="eastAsia" w:ascii="宋体" w:hAnsi="宋体" w:eastAsia="宋体" w:cs="宋体"/>
          <w:color w:val="auto"/>
          <w:sz w:val="24"/>
          <w:szCs w:val="24"/>
          <w:highlight w:val="none"/>
          <w:u w:val="single"/>
        </w:rPr>
        <w:t xml:space="preserve">采购人名称）    </w:t>
      </w:r>
    </w:p>
    <w:p w14:paraId="2C07AEC4">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在采购编号为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的 </w:t>
      </w:r>
      <w:r>
        <w:rPr>
          <w:rFonts w:hint="eastAsia" w:ascii="宋体" w:hAnsi="宋体" w:eastAsia="宋体" w:cs="宋体"/>
          <w:color w:val="auto"/>
          <w:sz w:val="24"/>
          <w:szCs w:val="24"/>
          <w:highlight w:val="none"/>
          <w:u w:val="single"/>
        </w:rPr>
        <w:t xml:space="preserve">   （项目名称）  </w:t>
      </w:r>
      <w:r>
        <w:rPr>
          <w:rFonts w:hint="eastAsia" w:ascii="宋体" w:hAnsi="宋体" w:eastAsia="宋体" w:cs="宋体"/>
          <w:color w:val="auto"/>
          <w:sz w:val="24"/>
          <w:szCs w:val="24"/>
          <w:highlight w:val="none"/>
        </w:rPr>
        <w:t>采购活动中，我单位严格遵守《中华人民共和国政府采购法》及相关法律法规，坚守公开、公平、公正和诚实信用的原则，依法诚信经营，无条件遵守本次政府采购活动的各项规定。我公司郑重承诺：</w:t>
      </w:r>
    </w:p>
    <w:p w14:paraId="6F9BCB34">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我公司具备《中华人民共和国政府采购法》第二十二条第一款规定的六项条件（具有独立承担民事责任的能力；具有良好的商业信誉和健全的财务会计制度；具有履行合同所必需的设备和专业技术能力；有依法缴纳税收和社会保障资金的良好记录；参加政府采购活动前三年内，在经营活动中没有重大违法记录；法律、行政法规规定的其他条件）。</w:t>
      </w:r>
    </w:p>
    <w:p w14:paraId="0A10C470">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二、我公司为本项目所提供的货物或服务未侵犯知识产权。</w:t>
      </w:r>
    </w:p>
    <w:p w14:paraId="66C844DD">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三、我公司参与本项目政府采购活动时不存在被有关部门禁止参与政府采购活动且在有效期内的情况。</w:t>
      </w:r>
    </w:p>
    <w:p w14:paraId="21F251BB">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我公司参与本项目投标，严格遵守政府采购相关法律法规，不造假，不围标、串标、陪标。我公司已清楚，如违反上述要求，响应文件将作无效处理，被列入不良记录名单并在网上曝光，同时将被提请政府采购监督管理部门给予一定年限内禁止参与政府采购活动或其他处罚。</w:t>
      </w:r>
    </w:p>
    <w:p w14:paraId="18D47681">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我公司已认真核实了响应文件的全部内容，所有资料均为真实资料。我公司对响应文件中全部投标资料的真实性负责，如被证实我公司的响应文件中存在虚假资料的，则视为我公司隐瞒真实情况、提供虚假资料，我公司愿意接受主管部门作出的行政处罚。</w:t>
      </w:r>
    </w:p>
    <w:p w14:paraId="6C68FA88">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六、我公司承诺成交后项目不转包，未经采购人同意不进行分包。</w:t>
      </w:r>
    </w:p>
    <w:p w14:paraId="746EB43A">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七、我公司保证，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公司承担全部责任。</w:t>
      </w:r>
    </w:p>
    <w:p w14:paraId="4765D8CC">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八、我公司承诺不向国家工作人员、政府采购代理机构工作人员、评审专家及其亲属提供礼品礼金、有价证券、购物券、回扣、佣金、咨询费、劳务费、赞助费、宣传费、宴请；不为其报销各种消费凭证，不支付其旅游、娱乐等费用。</w:t>
      </w:r>
    </w:p>
    <w:p w14:paraId="40A56342">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九、我公司承诺单位负责人为同一人或者存在直接控股、管理关系的不同供应商，不参加同一合同项下的政府采购活动。没有为本项目提供整体设计、规范编制或者项目管理、监理、检测等服务。</w:t>
      </w:r>
    </w:p>
    <w:p w14:paraId="69069843">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我公司已详细阅读并完全理解、同意《采购文件》的全部内容，包括修改补充文件、更正公告以及全部参考资料和有关附件；除我公司在《采购文件》规定期间内提出的质疑外，我公司放弃对这方面不明及误解的权力，并严格按采购人确定的技术及商务要求等履行。</w:t>
      </w:r>
    </w:p>
    <w:p w14:paraId="7C7EEDDF">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一、我公司开标前已详细了解采购标的，并按采购人现有条件及要求编制投标报价；我公司的投标报价包括《采购文件》所述报价组成的所有内容、并包括《采购文件》未列明而完成本项目所必须的所有设备、材料、工具、费用等达到交付使用及验收条件的所有一切风险、责任和义务的费用。我公司确认投标报价保证按《采购文件》要求及投标承诺的质量诚信履约。</w:t>
      </w:r>
    </w:p>
    <w:p w14:paraId="08FAAE74">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二、我公司保证在《采购文件》要求的时间内按期、保质完成本项目。如我公司成交，将在成交结果公告后，积极、主动的与采购人联系合同签订事宜，合同签订中如有任何的问题，我公司保证及时书面反映情况，否则视为我公司责任、按违约处理。</w:t>
      </w:r>
    </w:p>
    <w:p w14:paraId="5F73A0CA">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三、除法律规定的不可抗力因素外，我公司成交后以任何理由（包括违背上述承诺的事项）提出不能满足《采购文件》技术、效验期等要求或不能实现投标承诺的或提出变更的，我公司将无条件接受违约处理、并放弃我公司成交资格。我公司知悉违约责任及其处理，并无条件接受：情节严重的，由财政部门列入不良行为记录名单，在一至三年内禁止参加政府采购活动，并予以通报，处以罚金，给采购人及他人造成损失的，承担相应的赔偿责任。</w:t>
      </w:r>
    </w:p>
    <w:p w14:paraId="0704955C">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我公司保证上述承诺事项的真实性，如有弄虚作假或其他违法违规行为，愿意承担一切法律责任，并承担因此造成的一切损失。</w:t>
      </w:r>
    </w:p>
    <w:p w14:paraId="37597A4B">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color w:val="auto"/>
          <w:sz w:val="24"/>
          <w:szCs w:val="24"/>
          <w:highlight w:val="none"/>
          <w:lang w:eastAsia="zh-CN"/>
        </w:rPr>
      </w:pPr>
    </w:p>
    <w:p w14:paraId="744E65A8">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（电子签章）：</w:t>
      </w:r>
    </w:p>
    <w:p w14:paraId="4A31C2D5">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法定代表人（电子签名或签章）：</w:t>
      </w:r>
    </w:p>
    <w:p w14:paraId="0FEF3C33">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   年   月   日</w:t>
      </w:r>
      <w:bookmarkStart w:id="349" w:name="_Toc15008"/>
      <w:bookmarkStart w:id="350" w:name="_Toc10021"/>
    </w:p>
    <w:p w14:paraId="0740B471">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63ACBA34">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baseline"/>
        <w:rPr>
          <w:rFonts w:hint="eastAsia" w:ascii="宋体" w:hAnsi="宋体" w:eastAsia="宋体" w:cs="宋体"/>
          <w:b/>
          <w:bCs/>
          <w:color w:val="auto"/>
          <w:sz w:val="32"/>
          <w:szCs w:val="32"/>
          <w:highlight w:val="none"/>
          <w:lang w:val="en-US" w:eastAsia="zh-CN" w:bidi="ar-SA"/>
        </w:rPr>
      </w:pPr>
      <w:r>
        <w:rPr>
          <w:rFonts w:hint="eastAsia" w:ascii="宋体" w:hAnsi="宋体" w:eastAsia="宋体" w:cs="宋体"/>
          <w:b/>
          <w:bCs/>
          <w:color w:val="auto"/>
          <w:sz w:val="32"/>
          <w:szCs w:val="32"/>
          <w:highlight w:val="none"/>
          <w:lang w:val="en-US" w:eastAsia="zh-CN" w:bidi="ar-SA"/>
        </w:rPr>
        <w:t>六、其他资格证明材料</w:t>
      </w:r>
      <w:bookmarkEnd w:id="349"/>
      <w:bookmarkEnd w:id="350"/>
    </w:p>
    <w:p w14:paraId="1D23C557">
      <w:pPr>
        <w:widowControl w:val="0"/>
        <w:kinsoku/>
        <w:overflowPunct/>
        <w:topLinePunct w:val="0"/>
        <w:bidi w:val="0"/>
        <w:snapToGrid w:val="0"/>
        <w:spacing w:before="240" w:after="240" w:line="540" w:lineRule="exact"/>
        <w:ind w:right="85" w:firstLine="360" w:firstLineChars="150"/>
        <w:jc w:val="both"/>
        <w:textAlignment w:val="top"/>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（按采购文件要求提供，落实政府采购政策满足的资格要求证明材料或特定资格要求证明材料或供应商认为有必要提供的其他证明材料，加盖法定代表人（</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）的电子签名和单位电子签章。）</w:t>
      </w:r>
    </w:p>
    <w:p w14:paraId="4EC319BB">
      <w:pPr>
        <w:keepNext w:val="0"/>
        <w:keepLines w:val="0"/>
        <w:pageBreakBefore w:val="0"/>
        <w:widowControl w:val="0"/>
        <w:kinsoku/>
        <w:wordWrap/>
        <w:overflowPunct/>
        <w:topLinePunct w:val="0"/>
        <w:autoSpaceDE w:val="0"/>
        <w:autoSpaceDN w:val="0"/>
        <w:bidi w:val="0"/>
        <w:adjustRightInd w:val="0"/>
        <w:snapToGrid w:val="0"/>
        <w:spacing w:before="0" w:beforeLines="50" w:line="360" w:lineRule="auto"/>
        <w:ind w:firstLine="480" w:firstLineChars="200"/>
        <w:jc w:val="both"/>
        <w:textAlignment w:val="baseline"/>
        <w:rPr>
          <w:rFonts w:hint="eastAsia" w:ascii="宋体" w:hAnsi="宋体" w:eastAsia="宋体" w:cs="宋体"/>
          <w:color w:val="auto"/>
          <w:sz w:val="24"/>
          <w:szCs w:val="24"/>
          <w:highlight w:val="none"/>
        </w:rPr>
      </w:pPr>
    </w:p>
    <w:p w14:paraId="261BD783">
      <w:pPr>
        <w:widowControl w:val="0"/>
        <w:bidi w:val="0"/>
        <w:rPr>
          <w:rFonts w:hint="eastAsia"/>
          <w:color w:val="auto"/>
          <w:highlight w:val="none"/>
        </w:rPr>
        <w:sectPr>
          <w:headerReference r:id="rId11" w:type="default"/>
          <w:footerReference r:id="rId12" w:type="default"/>
          <w:pgSz w:w="11905" w:h="16838"/>
          <w:pgMar w:top="1440" w:right="1440" w:bottom="1440" w:left="1440" w:header="1020" w:footer="1077" w:gutter="0"/>
          <w:pgNumType w:fmt="decimal"/>
          <w:cols w:space="0" w:num="1"/>
          <w:rtlGutter w:val="0"/>
          <w:docGrid w:linePitch="0" w:charSpace="0"/>
        </w:sectPr>
      </w:pPr>
    </w:p>
    <w:p w14:paraId="50238F94">
      <w:pPr>
        <w:keepNext/>
        <w:keepLines/>
        <w:pageBreakBefore w:val="0"/>
        <w:widowControl w:val="0"/>
        <w:numPr>
          <w:ilvl w:val="2"/>
          <w:numId w:val="0"/>
        </w:numPr>
        <w:kinsoku w:val="0"/>
        <w:wordWrap/>
        <w:overflowPunct w:val="0"/>
        <w:topLinePunct w:val="0"/>
        <w:autoSpaceDE/>
        <w:autoSpaceDN/>
        <w:bidi w:val="0"/>
        <w:adjustRightInd/>
        <w:snapToGrid/>
        <w:spacing w:before="0" w:beforeLines="100" w:after="0" w:afterLines="100" w:line="416" w:lineRule="atLeast"/>
        <w:ind w:firstLine="400"/>
        <w:jc w:val="center"/>
        <w:textAlignment w:val="baseline"/>
        <w:outlineLvl w:val="2"/>
        <w:rPr>
          <w:rFonts w:hint="eastAsia" w:ascii="宋体" w:hAnsi="宋体" w:eastAsia="宋体" w:cs="宋体"/>
          <w:b/>
          <w:bCs/>
          <w:color w:val="auto"/>
          <w:sz w:val="32"/>
          <w:szCs w:val="32"/>
          <w:highlight w:val="none"/>
          <w:lang w:val="en-US" w:eastAsia="zh-CN" w:bidi="ar-SA"/>
        </w:rPr>
      </w:pPr>
      <w:bookmarkStart w:id="351" w:name="_Toc21795"/>
      <w:bookmarkStart w:id="352" w:name="_Toc3780"/>
      <w:r>
        <w:rPr>
          <w:rFonts w:hint="eastAsia" w:ascii="宋体" w:hAnsi="宋体" w:eastAsia="宋体" w:cs="宋体"/>
          <w:b/>
          <w:bCs/>
          <w:color w:val="auto"/>
          <w:sz w:val="32"/>
          <w:szCs w:val="32"/>
          <w:highlight w:val="none"/>
          <w:lang w:val="en-US" w:eastAsia="zh-CN" w:bidi="ar-SA"/>
        </w:rPr>
        <w:t>七、</w:t>
      </w:r>
      <w:bookmarkEnd w:id="341"/>
      <w:bookmarkEnd w:id="342"/>
      <w:bookmarkEnd w:id="343"/>
      <w:r>
        <w:rPr>
          <w:rFonts w:hint="eastAsia" w:ascii="宋体" w:hAnsi="宋体" w:eastAsia="宋体" w:cs="宋体"/>
          <w:b/>
          <w:bCs/>
          <w:color w:val="auto"/>
          <w:sz w:val="32"/>
          <w:szCs w:val="32"/>
          <w:highlight w:val="none"/>
          <w:lang w:val="en-US" w:eastAsia="zh-CN" w:bidi="ar-SA"/>
        </w:rPr>
        <w:t>已标价工程量清单</w:t>
      </w:r>
      <w:bookmarkEnd w:id="344"/>
      <w:bookmarkEnd w:id="351"/>
      <w:bookmarkEnd w:id="352"/>
    </w:p>
    <w:p w14:paraId="7936EC3B">
      <w:pPr>
        <w:keepNext w:val="0"/>
        <w:keepLines w:val="0"/>
        <w:pageBreakBefore w:val="0"/>
        <w:widowControl w:val="0"/>
        <w:kinsoku/>
        <w:wordWrap/>
        <w:overflowPunct/>
        <w:topLinePunct w:val="0"/>
        <w:autoSpaceDE/>
        <w:autoSpaceDN/>
        <w:bidi w:val="0"/>
        <w:adjustRightInd/>
        <w:snapToGrid/>
        <w:spacing w:line="360" w:lineRule="auto"/>
        <w:ind w:firstLine="560" w:firstLineChars="200"/>
        <w:rPr>
          <w:rFonts w:hint="eastAsia" w:ascii="宋体" w:hAnsi="宋体" w:eastAsia="宋体" w:cs="宋体"/>
          <w:snapToGrid w:val="0"/>
          <w:color w:val="auto"/>
          <w:spacing w:val="0"/>
          <w:kern w:val="0"/>
          <w:sz w:val="28"/>
          <w:szCs w:val="28"/>
          <w:highlight w:val="none"/>
          <w:lang w:val="en-US" w:eastAsia="zh-CN" w:bidi="ar-SA"/>
        </w:rPr>
      </w:pPr>
      <w:r>
        <w:rPr>
          <w:rFonts w:hint="eastAsia" w:ascii="宋体" w:hAnsi="宋体" w:eastAsia="宋体" w:cs="宋体"/>
          <w:snapToGrid w:val="0"/>
          <w:color w:val="auto"/>
          <w:spacing w:val="0"/>
          <w:kern w:val="0"/>
          <w:sz w:val="28"/>
          <w:szCs w:val="28"/>
          <w:highlight w:val="none"/>
          <w:lang w:val="en-US" w:eastAsia="zh-CN" w:bidi="ar-SA"/>
        </w:rPr>
        <w:t>采购项目编号：</w:t>
      </w:r>
      <w:r>
        <w:rPr>
          <w:rFonts w:hint="eastAsia" w:ascii="宋体" w:hAnsi="宋体" w:eastAsia="宋体" w:cs="宋体"/>
          <w:snapToGrid w:val="0"/>
          <w:color w:val="auto"/>
          <w:spacing w:val="0"/>
          <w:kern w:val="0"/>
          <w:sz w:val="28"/>
          <w:szCs w:val="28"/>
          <w:highlight w:val="none"/>
          <w:u w:val="single" w:color="auto"/>
          <w:lang w:val="en-US" w:eastAsia="zh-CN" w:bidi="ar-SA"/>
        </w:rPr>
        <w:t xml:space="preserve">                 </w:t>
      </w:r>
    </w:p>
    <w:p w14:paraId="33382D1D">
      <w:pPr>
        <w:keepNext w:val="0"/>
        <w:keepLines w:val="0"/>
        <w:pageBreakBefore w:val="0"/>
        <w:widowControl w:val="0"/>
        <w:kinsoku/>
        <w:wordWrap/>
        <w:overflowPunct/>
        <w:topLinePunct w:val="0"/>
        <w:autoSpaceDE/>
        <w:autoSpaceDN/>
        <w:bidi w:val="0"/>
        <w:adjustRightInd/>
        <w:snapToGrid/>
        <w:spacing w:line="360" w:lineRule="auto"/>
        <w:ind w:firstLine="560" w:firstLineChars="200"/>
        <w:rPr>
          <w:rFonts w:hint="eastAsia" w:ascii="宋体" w:hAnsi="宋体" w:eastAsia="宋体" w:cs="宋体"/>
          <w:snapToGrid w:val="0"/>
          <w:color w:val="auto"/>
          <w:spacing w:val="0"/>
          <w:kern w:val="0"/>
          <w:sz w:val="28"/>
          <w:szCs w:val="28"/>
          <w:highlight w:val="none"/>
          <w:lang w:val="en-US" w:eastAsia="zh-CN" w:bidi="ar-SA"/>
        </w:rPr>
      </w:pPr>
      <w:r>
        <w:rPr>
          <w:rFonts w:hint="eastAsia" w:ascii="宋体" w:hAnsi="宋体" w:eastAsia="宋体" w:cs="宋体"/>
          <w:snapToGrid w:val="0"/>
          <w:color w:val="auto"/>
          <w:spacing w:val="0"/>
          <w:kern w:val="0"/>
          <w:sz w:val="28"/>
          <w:szCs w:val="28"/>
          <w:highlight w:val="none"/>
          <w:lang w:val="en-US" w:eastAsia="zh-CN" w:bidi="ar-SA"/>
        </w:rPr>
        <w:t>采购项目名称：</w:t>
      </w:r>
      <w:r>
        <w:rPr>
          <w:rFonts w:hint="eastAsia" w:ascii="宋体" w:hAnsi="宋体" w:eastAsia="宋体" w:cs="宋体"/>
          <w:snapToGrid w:val="0"/>
          <w:color w:val="auto"/>
          <w:spacing w:val="0"/>
          <w:kern w:val="0"/>
          <w:sz w:val="28"/>
          <w:szCs w:val="28"/>
          <w:highlight w:val="none"/>
          <w:u w:val="single" w:color="auto"/>
          <w:lang w:val="en-US" w:eastAsia="zh-CN" w:bidi="ar-SA"/>
        </w:rPr>
        <w:t xml:space="preserve">                 </w:t>
      </w:r>
    </w:p>
    <w:p w14:paraId="796FCC56">
      <w:pPr>
        <w:widowControl w:val="0"/>
        <w:tabs>
          <w:tab w:val="left" w:pos="9365"/>
        </w:tabs>
        <w:wordWrap/>
        <w:bidi w:val="0"/>
        <w:snapToGrid w:val="0"/>
        <w:spacing w:line="360" w:lineRule="auto"/>
        <w:ind w:right="85"/>
        <w:jc w:val="center"/>
        <w:textAlignment w:val="top"/>
        <w:rPr>
          <w:rFonts w:hint="eastAsia" w:ascii="宋体" w:hAnsi="宋体" w:eastAsia="宋体" w:cs="宋体"/>
          <w:b/>
          <w:bCs/>
          <w:color w:val="auto"/>
          <w:sz w:val="32"/>
          <w:szCs w:val="32"/>
          <w:highlight w:val="none"/>
        </w:rPr>
      </w:pPr>
    </w:p>
    <w:p w14:paraId="21063CF6">
      <w:pPr>
        <w:widowControl w:val="0"/>
        <w:wordWrap/>
        <w:bidi w:val="0"/>
        <w:snapToGrid w:val="0"/>
        <w:spacing w:before="100" w:beforeAutospacing="1" w:after="100" w:afterAutospacing="1" w:line="360" w:lineRule="auto"/>
        <w:ind w:right="85" w:firstLine="480" w:firstLineChars="150"/>
        <w:jc w:val="left"/>
        <w:textAlignment w:val="top"/>
        <w:rPr>
          <w:rFonts w:hint="eastAsia" w:ascii="宋体" w:hAnsi="宋体" w:eastAsia="宋体" w:cs="宋体"/>
          <w:color w:val="auto"/>
          <w:spacing w:val="0"/>
          <w:sz w:val="32"/>
          <w:szCs w:val="32"/>
          <w:highlight w:val="none"/>
        </w:rPr>
      </w:pPr>
    </w:p>
    <w:p w14:paraId="764D7A5A">
      <w:pPr>
        <w:keepNext w:val="0"/>
        <w:keepLines w:val="0"/>
        <w:pageBreakBefore w:val="0"/>
        <w:widowControl w:val="0"/>
        <w:kinsoku/>
        <w:wordWrap/>
        <w:overflowPunct/>
        <w:topLinePunct w:val="0"/>
        <w:autoSpaceDE/>
        <w:autoSpaceDN/>
        <w:bidi w:val="0"/>
        <w:adjustRightInd/>
        <w:snapToGrid/>
        <w:spacing w:line="440" w:lineRule="exact"/>
        <w:ind w:firstLine="700" w:firstLineChars="250"/>
        <w:textAlignment w:val="baseline"/>
        <w:rPr>
          <w:rFonts w:hint="eastAsia" w:ascii="宋体" w:hAnsi="宋体" w:eastAsia="宋体" w:cs="宋体"/>
          <w:color w:val="auto"/>
          <w:spacing w:val="0"/>
          <w:sz w:val="28"/>
          <w:highlight w:val="none"/>
        </w:rPr>
      </w:pPr>
    </w:p>
    <w:p w14:paraId="12896287">
      <w:pPr>
        <w:keepNext w:val="0"/>
        <w:keepLines w:val="0"/>
        <w:pageBreakBefore w:val="0"/>
        <w:widowControl w:val="0"/>
        <w:kinsoku/>
        <w:wordWrap/>
        <w:overflowPunct/>
        <w:topLinePunct w:val="0"/>
        <w:autoSpaceDE/>
        <w:autoSpaceDN/>
        <w:bidi w:val="0"/>
        <w:adjustRightInd/>
        <w:snapToGrid/>
        <w:spacing w:line="440" w:lineRule="exact"/>
        <w:ind w:firstLine="700" w:firstLineChars="250"/>
        <w:textAlignment w:val="baseline"/>
        <w:rPr>
          <w:rFonts w:hint="eastAsia" w:ascii="宋体" w:hAnsi="宋体" w:eastAsia="宋体" w:cs="宋体"/>
          <w:color w:val="auto"/>
          <w:spacing w:val="0"/>
          <w:sz w:val="28"/>
          <w:highlight w:val="none"/>
        </w:rPr>
      </w:pPr>
    </w:p>
    <w:p w14:paraId="42BDA4F8">
      <w:pPr>
        <w:keepNext w:val="0"/>
        <w:keepLines w:val="0"/>
        <w:pageBreakBefore w:val="0"/>
        <w:widowControl w:val="0"/>
        <w:kinsoku/>
        <w:wordWrap/>
        <w:overflowPunct/>
        <w:topLinePunct w:val="0"/>
        <w:autoSpaceDE/>
        <w:autoSpaceDN/>
        <w:bidi w:val="0"/>
        <w:adjustRightInd/>
        <w:snapToGrid/>
        <w:spacing w:line="440" w:lineRule="exact"/>
        <w:ind w:firstLine="700" w:firstLineChars="250"/>
        <w:textAlignment w:val="baseline"/>
        <w:rPr>
          <w:rFonts w:hint="eastAsia" w:ascii="宋体" w:hAnsi="宋体" w:eastAsia="宋体" w:cs="宋体"/>
          <w:color w:val="auto"/>
          <w:spacing w:val="0"/>
          <w:sz w:val="28"/>
          <w:highlight w:val="none"/>
        </w:rPr>
      </w:pPr>
    </w:p>
    <w:p w14:paraId="1D1AFA90">
      <w:pPr>
        <w:keepNext w:val="0"/>
        <w:keepLines w:val="0"/>
        <w:pageBreakBefore w:val="0"/>
        <w:widowControl w:val="0"/>
        <w:kinsoku/>
        <w:wordWrap/>
        <w:overflowPunct/>
        <w:topLinePunct w:val="0"/>
        <w:autoSpaceDE/>
        <w:autoSpaceDN/>
        <w:bidi w:val="0"/>
        <w:adjustRightInd/>
        <w:snapToGrid/>
        <w:spacing w:line="440" w:lineRule="exact"/>
        <w:ind w:firstLine="700" w:firstLineChars="250"/>
        <w:textAlignment w:val="baseline"/>
        <w:rPr>
          <w:rFonts w:hint="eastAsia" w:ascii="宋体" w:hAnsi="宋体" w:eastAsia="宋体" w:cs="宋体"/>
          <w:color w:val="auto"/>
          <w:spacing w:val="0"/>
          <w:sz w:val="28"/>
          <w:highlight w:val="none"/>
        </w:rPr>
      </w:pPr>
    </w:p>
    <w:p w14:paraId="37F5D2AF">
      <w:pPr>
        <w:keepNext w:val="0"/>
        <w:keepLines w:val="0"/>
        <w:pageBreakBefore w:val="0"/>
        <w:widowControl w:val="0"/>
        <w:kinsoku/>
        <w:wordWrap/>
        <w:overflowPunct/>
        <w:topLinePunct w:val="0"/>
        <w:autoSpaceDE/>
        <w:autoSpaceDN/>
        <w:bidi w:val="0"/>
        <w:adjustRightInd/>
        <w:snapToGrid/>
        <w:spacing w:line="440" w:lineRule="exact"/>
        <w:ind w:firstLine="700" w:firstLineChars="250"/>
        <w:textAlignment w:val="baseline"/>
        <w:rPr>
          <w:rFonts w:hint="eastAsia" w:ascii="宋体" w:hAnsi="宋体" w:eastAsia="宋体" w:cs="宋体"/>
          <w:color w:val="auto"/>
          <w:spacing w:val="0"/>
          <w:sz w:val="28"/>
          <w:highlight w:val="none"/>
        </w:rPr>
      </w:pPr>
    </w:p>
    <w:p w14:paraId="6DB788E4">
      <w:pPr>
        <w:keepNext w:val="0"/>
        <w:keepLines w:val="0"/>
        <w:pageBreakBefore w:val="0"/>
        <w:widowControl w:val="0"/>
        <w:kinsoku/>
        <w:wordWrap/>
        <w:overflowPunct/>
        <w:topLinePunct w:val="0"/>
        <w:autoSpaceDE/>
        <w:autoSpaceDN/>
        <w:bidi w:val="0"/>
        <w:adjustRightInd/>
        <w:snapToGrid/>
        <w:spacing w:line="440" w:lineRule="exact"/>
        <w:ind w:firstLine="700" w:firstLineChars="250"/>
        <w:textAlignment w:val="baseline"/>
        <w:rPr>
          <w:rFonts w:hint="eastAsia" w:ascii="宋体" w:hAnsi="宋体" w:eastAsia="宋体" w:cs="宋体"/>
          <w:color w:val="auto"/>
          <w:spacing w:val="0"/>
          <w:sz w:val="28"/>
          <w:highlight w:val="none"/>
        </w:rPr>
      </w:pPr>
    </w:p>
    <w:p w14:paraId="42993F75">
      <w:pPr>
        <w:widowControl w:val="0"/>
        <w:bidi w:val="0"/>
        <w:snapToGrid w:val="0"/>
        <w:spacing w:before="283" w:after="120" w:line="560" w:lineRule="exact"/>
        <w:ind w:left="0" w:leftChars="0" w:firstLine="0" w:firstLineChars="0"/>
        <w:jc w:val="both"/>
        <w:textAlignment w:val="baseline"/>
        <w:rPr>
          <w:rFonts w:hint="eastAsia" w:ascii="宋体" w:hAnsi="宋体" w:eastAsia="宋体" w:cs="宋体"/>
          <w:color w:val="auto"/>
          <w:spacing w:val="0"/>
          <w:sz w:val="28"/>
          <w:highlight w:val="none"/>
          <w:lang w:val="en-US" w:eastAsia="zh-CN" w:bidi="ar-SA"/>
        </w:rPr>
      </w:pPr>
    </w:p>
    <w:p w14:paraId="1C52B637">
      <w:pPr>
        <w:widowControl w:val="0"/>
        <w:bidi w:val="0"/>
        <w:rPr>
          <w:rFonts w:hint="eastAsia" w:ascii="宋体" w:hAnsi="宋体" w:eastAsia="宋体" w:cs="宋体"/>
          <w:color w:val="auto"/>
          <w:highlight w:val="none"/>
        </w:rPr>
      </w:pPr>
    </w:p>
    <w:p w14:paraId="43AFD0DD">
      <w:pPr>
        <w:widowControl w:val="0"/>
        <w:bidi w:val="0"/>
        <w:spacing w:line="400" w:lineRule="exact"/>
        <w:jc w:val="both"/>
        <w:textAlignment w:val="auto"/>
        <w:rPr>
          <w:rFonts w:hint="eastAsia" w:ascii="宋体" w:hAnsi="宋体" w:eastAsia="宋体" w:cs="宋体"/>
          <w:color w:val="auto"/>
          <w:kern w:val="2"/>
          <w:sz w:val="24"/>
          <w:highlight w:val="none"/>
          <w:lang w:val="en-US" w:eastAsia="zh-CN" w:bidi="ar-SA"/>
        </w:rPr>
      </w:pPr>
    </w:p>
    <w:p w14:paraId="737E3377">
      <w:pPr>
        <w:widowControl w:val="0"/>
        <w:bidi w:val="0"/>
        <w:spacing w:line="400" w:lineRule="exact"/>
        <w:jc w:val="both"/>
        <w:textAlignment w:val="auto"/>
        <w:rPr>
          <w:rFonts w:hint="eastAsia" w:ascii="宋体" w:hAnsi="宋体" w:eastAsia="宋体" w:cs="宋体"/>
          <w:color w:val="auto"/>
          <w:kern w:val="2"/>
          <w:sz w:val="24"/>
          <w:highlight w:val="none"/>
          <w:lang w:val="en-US" w:eastAsia="zh-CN" w:bidi="ar-SA"/>
        </w:rPr>
      </w:pPr>
    </w:p>
    <w:p w14:paraId="0E8B867C">
      <w:pPr>
        <w:widowControl w:val="0"/>
        <w:bidi w:val="0"/>
        <w:spacing w:line="400" w:lineRule="exact"/>
        <w:jc w:val="both"/>
        <w:textAlignment w:val="auto"/>
        <w:rPr>
          <w:rFonts w:hint="eastAsia" w:ascii="宋体" w:hAnsi="宋体" w:eastAsia="宋体" w:cs="宋体"/>
          <w:color w:val="auto"/>
          <w:kern w:val="2"/>
          <w:sz w:val="24"/>
          <w:highlight w:val="none"/>
          <w:lang w:val="en-US" w:eastAsia="zh-CN" w:bidi="ar-SA"/>
        </w:rPr>
      </w:pPr>
    </w:p>
    <w:p w14:paraId="28C67174">
      <w:pPr>
        <w:widowControl w:val="0"/>
        <w:bidi w:val="0"/>
        <w:spacing w:line="400" w:lineRule="exact"/>
        <w:jc w:val="both"/>
        <w:textAlignment w:val="auto"/>
        <w:rPr>
          <w:rFonts w:hint="eastAsia" w:ascii="宋体" w:hAnsi="宋体" w:eastAsia="宋体" w:cs="宋体"/>
          <w:color w:val="auto"/>
          <w:kern w:val="2"/>
          <w:sz w:val="24"/>
          <w:highlight w:val="none"/>
          <w:lang w:val="en-US" w:eastAsia="zh-CN" w:bidi="ar-SA"/>
        </w:rPr>
      </w:pPr>
    </w:p>
    <w:p w14:paraId="050F289D">
      <w:pPr>
        <w:keepNext w:val="0"/>
        <w:keepLines w:val="0"/>
        <w:pageBreakBefore w:val="0"/>
        <w:widowControl w:val="0"/>
        <w:kinsoku/>
        <w:wordWrap/>
        <w:overflowPunct/>
        <w:topLinePunct w:val="0"/>
        <w:autoSpaceDE/>
        <w:autoSpaceDN/>
        <w:bidi w:val="0"/>
        <w:adjustRightInd/>
        <w:snapToGrid/>
        <w:spacing w:line="440" w:lineRule="exact"/>
        <w:ind w:firstLine="700" w:firstLineChars="250"/>
        <w:textAlignment w:val="baseline"/>
        <w:rPr>
          <w:rFonts w:hint="eastAsia" w:ascii="宋体" w:hAnsi="宋体" w:eastAsia="宋体" w:cs="宋体"/>
          <w:color w:val="auto"/>
          <w:spacing w:val="0"/>
          <w:sz w:val="28"/>
          <w:highlight w:val="none"/>
        </w:rPr>
      </w:pPr>
    </w:p>
    <w:p w14:paraId="02E9D6FD">
      <w:pPr>
        <w:keepNext w:val="0"/>
        <w:keepLines w:val="0"/>
        <w:pageBreakBefore w:val="0"/>
        <w:widowControl w:val="0"/>
        <w:kinsoku/>
        <w:wordWrap/>
        <w:overflowPunct/>
        <w:topLinePunct w:val="0"/>
        <w:autoSpaceDE/>
        <w:autoSpaceDN/>
        <w:bidi w:val="0"/>
        <w:adjustRightInd/>
        <w:snapToGrid/>
        <w:spacing w:line="360" w:lineRule="auto"/>
        <w:ind w:firstLine="280" w:firstLineChars="100"/>
        <w:textAlignment w:val="baseline"/>
        <w:rPr>
          <w:rFonts w:hint="eastAsia" w:ascii="宋体" w:hAnsi="宋体" w:eastAsia="宋体" w:cs="宋体"/>
          <w:color w:val="auto"/>
          <w:sz w:val="28"/>
          <w:szCs w:val="24"/>
          <w:highlight w:val="none"/>
        </w:rPr>
      </w:pPr>
      <w:bookmarkStart w:id="353" w:name="OLE_LINK13"/>
      <w:bookmarkStart w:id="354" w:name="OLE_LINK14"/>
      <w:r>
        <w:rPr>
          <w:rFonts w:hint="eastAsia" w:ascii="宋体" w:hAnsi="宋体" w:eastAsia="宋体" w:cs="宋体"/>
          <w:color w:val="auto"/>
          <w:sz w:val="28"/>
          <w:szCs w:val="24"/>
          <w:highlight w:val="none"/>
          <w:lang w:val="en-US" w:eastAsia="zh-CN"/>
        </w:rPr>
        <w:t>供应商（电子签章）</w:t>
      </w:r>
      <w:r>
        <w:rPr>
          <w:rFonts w:hint="eastAsia" w:ascii="宋体" w:hAnsi="宋体" w:eastAsia="宋体" w:cs="宋体"/>
          <w:color w:val="auto"/>
          <w:sz w:val="28"/>
          <w:szCs w:val="24"/>
          <w:highlight w:val="none"/>
        </w:rPr>
        <w:t>：</w:t>
      </w:r>
    </w:p>
    <w:p w14:paraId="2CA573D7">
      <w:pPr>
        <w:keepNext w:val="0"/>
        <w:keepLines w:val="0"/>
        <w:pageBreakBefore w:val="0"/>
        <w:widowControl w:val="0"/>
        <w:kinsoku/>
        <w:wordWrap/>
        <w:overflowPunct/>
        <w:topLinePunct w:val="0"/>
        <w:autoSpaceDE/>
        <w:autoSpaceDN/>
        <w:bidi w:val="0"/>
        <w:adjustRightInd/>
        <w:snapToGrid/>
        <w:spacing w:line="360" w:lineRule="auto"/>
        <w:ind w:firstLine="280" w:firstLineChars="100"/>
        <w:textAlignment w:val="baseline"/>
        <w:rPr>
          <w:rFonts w:hint="eastAsia" w:ascii="宋体" w:hAnsi="宋体" w:eastAsia="宋体" w:cs="宋体"/>
          <w:color w:val="auto"/>
          <w:sz w:val="28"/>
          <w:szCs w:val="24"/>
          <w:highlight w:val="none"/>
        </w:rPr>
      </w:pPr>
      <w:r>
        <w:rPr>
          <w:rFonts w:hint="eastAsia" w:ascii="宋体" w:hAnsi="宋体" w:eastAsia="宋体" w:cs="宋体"/>
          <w:color w:val="auto"/>
          <w:sz w:val="28"/>
          <w:szCs w:val="24"/>
          <w:highlight w:val="none"/>
        </w:rPr>
        <w:t>法定代表人（电子签名</w:t>
      </w:r>
      <w:r>
        <w:rPr>
          <w:rFonts w:hint="eastAsia" w:ascii="宋体" w:hAnsi="宋体" w:eastAsia="宋体" w:cs="宋体"/>
          <w:color w:val="auto"/>
          <w:sz w:val="28"/>
          <w:szCs w:val="24"/>
          <w:highlight w:val="none"/>
          <w:lang w:val="en-US" w:eastAsia="zh-CN"/>
        </w:rPr>
        <w:t>或签章</w:t>
      </w:r>
      <w:r>
        <w:rPr>
          <w:rFonts w:hint="eastAsia" w:ascii="宋体" w:hAnsi="宋体" w:eastAsia="宋体" w:cs="宋体"/>
          <w:color w:val="auto"/>
          <w:sz w:val="28"/>
          <w:szCs w:val="24"/>
          <w:highlight w:val="none"/>
        </w:rPr>
        <w:t>）：</w:t>
      </w:r>
    </w:p>
    <w:p w14:paraId="6DE9E30E">
      <w:pPr>
        <w:keepNext w:val="0"/>
        <w:keepLines w:val="0"/>
        <w:pageBreakBefore w:val="0"/>
        <w:widowControl w:val="0"/>
        <w:kinsoku/>
        <w:wordWrap/>
        <w:overflowPunct/>
        <w:topLinePunct w:val="0"/>
        <w:autoSpaceDE/>
        <w:autoSpaceDN/>
        <w:bidi w:val="0"/>
        <w:adjustRightInd/>
        <w:snapToGrid/>
        <w:spacing w:line="360" w:lineRule="auto"/>
        <w:ind w:firstLine="280" w:firstLineChars="100"/>
        <w:rPr>
          <w:rFonts w:hint="eastAsia" w:ascii="宋体" w:hAnsi="宋体" w:eastAsia="宋体" w:cs="宋体"/>
          <w:color w:val="auto"/>
          <w:highlight w:val="none"/>
          <w:lang w:val="en-US" w:eastAsia="zh-CN"/>
        </w:rPr>
        <w:sectPr>
          <w:footerReference r:id="rId13" w:type="default"/>
          <w:pgSz w:w="11910" w:h="16840"/>
          <w:pgMar w:top="1360" w:right="1680" w:bottom="1120" w:left="1300" w:header="0" w:footer="939" w:gutter="0"/>
          <w:lnNumType w:countBy="0" w:distance="360"/>
          <w:pgNumType w:fmt="decimal"/>
          <w:cols w:space="720" w:num="1"/>
        </w:sectPr>
      </w:pPr>
      <w:r>
        <w:rPr>
          <w:rFonts w:hint="eastAsia" w:ascii="宋体" w:hAnsi="宋体" w:eastAsia="宋体" w:cs="宋体"/>
          <w:color w:val="auto"/>
          <w:sz w:val="28"/>
          <w:szCs w:val="24"/>
          <w:highlight w:val="none"/>
        </w:rPr>
        <w:t>日期 ： 年 月 日</w:t>
      </w:r>
    </w:p>
    <w:p w14:paraId="0412CF05">
      <w:pPr>
        <w:keepNext/>
        <w:keepLines/>
        <w:pageBreakBefore w:val="0"/>
        <w:widowControl w:val="0"/>
        <w:numPr>
          <w:ilvl w:val="2"/>
          <w:numId w:val="0"/>
        </w:numPr>
        <w:kinsoku w:val="0"/>
        <w:wordWrap/>
        <w:overflowPunct w:val="0"/>
        <w:topLinePunct w:val="0"/>
        <w:autoSpaceDE/>
        <w:autoSpaceDN/>
        <w:bidi w:val="0"/>
        <w:adjustRightInd/>
        <w:snapToGrid/>
        <w:spacing w:before="0" w:beforeLines="100" w:after="0" w:afterLines="100" w:line="416" w:lineRule="atLeast"/>
        <w:ind w:firstLine="400"/>
        <w:jc w:val="center"/>
        <w:textAlignment w:val="baseline"/>
        <w:outlineLvl w:val="2"/>
        <w:rPr>
          <w:rFonts w:hint="eastAsia" w:ascii="宋体" w:hAnsi="宋体" w:eastAsia="宋体" w:cs="宋体"/>
          <w:b/>
          <w:bCs/>
          <w:color w:val="auto"/>
          <w:sz w:val="32"/>
          <w:szCs w:val="32"/>
          <w:highlight w:val="none"/>
          <w:lang w:val="en-US" w:eastAsia="zh-CN" w:bidi="ar-SA"/>
        </w:rPr>
      </w:pPr>
      <w:bookmarkStart w:id="355" w:name="_Toc18031"/>
      <w:bookmarkStart w:id="356" w:name="_Toc29364"/>
      <w:r>
        <w:rPr>
          <w:rFonts w:hint="eastAsia" w:ascii="宋体" w:hAnsi="宋体" w:eastAsia="宋体" w:cs="宋体"/>
          <w:b/>
          <w:bCs/>
          <w:color w:val="auto"/>
          <w:sz w:val="32"/>
          <w:szCs w:val="32"/>
          <w:highlight w:val="none"/>
          <w:lang w:val="en-US" w:eastAsia="zh-CN" w:bidi="ar-SA"/>
        </w:rPr>
        <w:t>八、施工组织设计</w:t>
      </w:r>
      <w:bookmarkEnd w:id="355"/>
      <w:bookmarkEnd w:id="356"/>
    </w:p>
    <w:p w14:paraId="478620F2">
      <w:pPr>
        <w:keepNext w:val="0"/>
        <w:keepLines w:val="0"/>
        <w:pageBreakBefore w:val="0"/>
        <w:widowControl w:val="0"/>
        <w:kinsoku/>
        <w:wordWrap/>
        <w:overflowPunct/>
        <w:topLinePunct w:val="0"/>
        <w:autoSpaceDE/>
        <w:autoSpaceDN/>
        <w:bidi w:val="0"/>
        <w:adjustRightInd/>
        <w:snapToGrid/>
        <w:spacing w:line="360" w:lineRule="auto"/>
        <w:textAlignment w:val="baseline"/>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采购</w:t>
      </w:r>
      <w:r>
        <w:rPr>
          <w:rFonts w:hint="eastAsia" w:ascii="宋体" w:hAnsi="宋体" w:eastAsia="宋体" w:cs="宋体"/>
          <w:color w:val="auto"/>
          <w:sz w:val="28"/>
          <w:szCs w:val="28"/>
          <w:highlight w:val="none"/>
          <w:lang w:val="en-US" w:eastAsia="zh-CN"/>
        </w:rPr>
        <w:t>项目</w:t>
      </w:r>
      <w:r>
        <w:rPr>
          <w:rFonts w:hint="eastAsia" w:ascii="宋体" w:hAnsi="宋体" w:eastAsia="宋体" w:cs="宋体"/>
          <w:color w:val="auto"/>
          <w:sz w:val="28"/>
          <w:szCs w:val="28"/>
          <w:highlight w:val="none"/>
        </w:rPr>
        <w:t>编号：</w:t>
      </w:r>
      <w:r>
        <w:rPr>
          <w:rFonts w:hint="eastAsia" w:ascii="宋体" w:hAnsi="宋体" w:eastAsia="宋体" w:cs="宋体"/>
          <w:color w:val="auto"/>
          <w:sz w:val="28"/>
          <w:szCs w:val="28"/>
          <w:highlight w:val="none"/>
          <w:u w:val="single" w:color="auto"/>
          <w:lang w:val="en-US" w:eastAsia="zh-CN"/>
        </w:rPr>
        <w:t xml:space="preserve">                </w:t>
      </w:r>
    </w:p>
    <w:p w14:paraId="66896F23">
      <w:pPr>
        <w:keepNext w:val="0"/>
        <w:keepLines w:val="0"/>
        <w:pageBreakBefore w:val="0"/>
        <w:widowControl w:val="0"/>
        <w:kinsoku/>
        <w:wordWrap/>
        <w:overflowPunct/>
        <w:topLinePunct w:val="0"/>
        <w:autoSpaceDE/>
        <w:autoSpaceDN/>
        <w:bidi w:val="0"/>
        <w:adjustRightInd/>
        <w:snapToGrid/>
        <w:spacing w:line="360" w:lineRule="auto"/>
        <w:textAlignment w:val="baseline"/>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采购</w:t>
      </w:r>
      <w:r>
        <w:rPr>
          <w:rFonts w:hint="eastAsia" w:ascii="宋体" w:hAnsi="宋体" w:eastAsia="宋体" w:cs="宋体"/>
          <w:color w:val="auto"/>
          <w:sz w:val="28"/>
          <w:szCs w:val="28"/>
          <w:highlight w:val="none"/>
        </w:rPr>
        <w:t>项目名称：</w:t>
      </w:r>
      <w:r>
        <w:rPr>
          <w:rFonts w:hint="eastAsia" w:ascii="宋体" w:hAnsi="宋体" w:eastAsia="宋体" w:cs="宋体"/>
          <w:color w:val="auto"/>
          <w:sz w:val="28"/>
          <w:szCs w:val="28"/>
          <w:highlight w:val="none"/>
          <w:u w:val="single" w:color="auto"/>
          <w:lang w:val="en-US" w:eastAsia="zh-CN"/>
        </w:rPr>
        <w:t xml:space="preserve">                </w:t>
      </w:r>
    </w:p>
    <w:p w14:paraId="453B0EA0">
      <w:pPr>
        <w:widowControl w:val="0"/>
        <w:bidi w:val="0"/>
        <w:jc w:val="center"/>
        <w:rPr>
          <w:rFonts w:hint="eastAsia" w:ascii="宋体" w:hAnsi="宋体" w:eastAsia="宋体" w:cs="宋体"/>
          <w:color w:val="auto"/>
          <w:sz w:val="24"/>
          <w:szCs w:val="22"/>
          <w:highlight w:val="none"/>
          <w:lang w:val="en-US" w:eastAsia="zh-CN"/>
        </w:rPr>
      </w:pPr>
    </w:p>
    <w:p w14:paraId="5E5D2FBF">
      <w:pPr>
        <w:widowControl w:val="0"/>
        <w:bidi w:val="0"/>
        <w:jc w:val="center"/>
        <w:rPr>
          <w:rFonts w:hint="eastAsia" w:ascii="宋体" w:hAnsi="宋体" w:eastAsia="宋体" w:cs="宋体"/>
          <w:color w:val="auto"/>
          <w:sz w:val="24"/>
          <w:szCs w:val="22"/>
          <w:highlight w:val="none"/>
          <w:lang w:val="en-US" w:eastAsia="zh-CN"/>
        </w:rPr>
      </w:pPr>
    </w:p>
    <w:p w14:paraId="780D7486">
      <w:pPr>
        <w:widowControl w:val="0"/>
        <w:bidi w:val="0"/>
        <w:jc w:val="center"/>
        <w:rPr>
          <w:rFonts w:hint="eastAsia" w:ascii="宋体" w:hAnsi="宋体" w:eastAsia="宋体" w:cs="宋体"/>
          <w:color w:val="auto"/>
          <w:sz w:val="24"/>
          <w:szCs w:val="22"/>
          <w:highlight w:val="none"/>
          <w:lang w:val="en-US" w:eastAsia="zh-CN"/>
        </w:rPr>
      </w:pPr>
      <w:r>
        <w:rPr>
          <w:rFonts w:hint="eastAsia" w:ascii="宋体" w:hAnsi="宋体" w:eastAsia="宋体" w:cs="宋体"/>
          <w:color w:val="auto"/>
          <w:sz w:val="30"/>
          <w:szCs w:val="30"/>
          <w:highlight w:val="none"/>
          <w:lang w:val="en-US" w:eastAsia="zh-CN"/>
        </w:rPr>
        <w:t>（格式自拟）</w:t>
      </w:r>
    </w:p>
    <w:p w14:paraId="65C62C44">
      <w:pPr>
        <w:widowControl w:val="0"/>
        <w:bidi w:val="0"/>
        <w:snapToGrid w:val="0"/>
        <w:spacing w:before="283" w:after="120" w:line="560" w:lineRule="exact"/>
        <w:ind w:left="420" w:leftChars="200" w:firstLine="480" w:firstLineChars="200"/>
        <w:jc w:val="both"/>
        <w:textAlignment w:val="baseline"/>
        <w:rPr>
          <w:rFonts w:hint="eastAsia" w:ascii="宋体" w:hAnsi="宋体" w:eastAsia="宋体" w:cs="宋体"/>
          <w:color w:val="auto"/>
          <w:sz w:val="24"/>
          <w:szCs w:val="22"/>
          <w:highlight w:val="none"/>
          <w:lang w:val="en-US" w:eastAsia="zh-CN" w:bidi="ar-SA"/>
        </w:rPr>
      </w:pPr>
    </w:p>
    <w:p w14:paraId="3B8002A2">
      <w:pPr>
        <w:widowControl w:val="0"/>
        <w:bidi w:val="0"/>
        <w:rPr>
          <w:rFonts w:hint="eastAsia" w:ascii="宋体" w:hAnsi="宋体" w:eastAsia="宋体" w:cs="宋体"/>
          <w:color w:val="auto"/>
          <w:highlight w:val="none"/>
        </w:rPr>
      </w:pPr>
    </w:p>
    <w:p w14:paraId="3BA39355">
      <w:pPr>
        <w:widowControl w:val="0"/>
        <w:bidi w:val="0"/>
        <w:rPr>
          <w:rFonts w:hint="eastAsia" w:ascii="宋体" w:hAnsi="宋体" w:eastAsia="宋体" w:cs="宋体"/>
          <w:color w:val="auto"/>
          <w:sz w:val="24"/>
          <w:szCs w:val="22"/>
          <w:highlight w:val="none"/>
        </w:rPr>
      </w:pPr>
    </w:p>
    <w:p w14:paraId="722442FC">
      <w:pPr>
        <w:widowControl w:val="0"/>
        <w:bidi w:val="0"/>
        <w:spacing w:line="400" w:lineRule="exact"/>
        <w:jc w:val="both"/>
        <w:textAlignment w:val="auto"/>
        <w:rPr>
          <w:rFonts w:hint="eastAsia" w:ascii="宋体" w:hAnsi="宋体" w:eastAsia="宋体" w:cs="宋体"/>
          <w:color w:val="auto"/>
          <w:kern w:val="2"/>
          <w:sz w:val="24"/>
          <w:szCs w:val="22"/>
          <w:highlight w:val="none"/>
          <w:lang w:val="en-US" w:eastAsia="zh-CN" w:bidi="ar-SA"/>
        </w:rPr>
      </w:pPr>
    </w:p>
    <w:p w14:paraId="791B65B2">
      <w:pPr>
        <w:widowControl w:val="0"/>
        <w:bidi w:val="0"/>
        <w:spacing w:line="400" w:lineRule="exact"/>
        <w:jc w:val="both"/>
        <w:textAlignment w:val="auto"/>
        <w:rPr>
          <w:rFonts w:hint="eastAsia" w:ascii="宋体" w:hAnsi="宋体" w:eastAsia="宋体" w:cs="宋体"/>
          <w:color w:val="auto"/>
          <w:kern w:val="2"/>
          <w:sz w:val="24"/>
          <w:szCs w:val="22"/>
          <w:highlight w:val="none"/>
          <w:lang w:val="en-US" w:eastAsia="zh-CN" w:bidi="ar-SA"/>
        </w:rPr>
      </w:pPr>
    </w:p>
    <w:p w14:paraId="64D0656B">
      <w:pPr>
        <w:widowControl w:val="0"/>
        <w:bidi w:val="0"/>
        <w:spacing w:line="400" w:lineRule="exact"/>
        <w:jc w:val="both"/>
        <w:textAlignment w:val="auto"/>
        <w:rPr>
          <w:rFonts w:hint="eastAsia" w:ascii="宋体" w:hAnsi="宋体" w:eastAsia="宋体" w:cs="宋体"/>
          <w:color w:val="auto"/>
          <w:kern w:val="2"/>
          <w:sz w:val="24"/>
          <w:szCs w:val="22"/>
          <w:highlight w:val="none"/>
          <w:lang w:val="en-US" w:eastAsia="zh-CN" w:bidi="ar-SA"/>
        </w:rPr>
      </w:pPr>
    </w:p>
    <w:p w14:paraId="19E98F51">
      <w:pPr>
        <w:widowControl w:val="0"/>
        <w:bidi w:val="0"/>
        <w:spacing w:line="400" w:lineRule="exact"/>
        <w:jc w:val="both"/>
        <w:textAlignment w:val="auto"/>
        <w:rPr>
          <w:rFonts w:hint="eastAsia" w:ascii="宋体" w:hAnsi="宋体" w:eastAsia="宋体" w:cs="宋体"/>
          <w:color w:val="auto"/>
          <w:kern w:val="2"/>
          <w:sz w:val="24"/>
          <w:szCs w:val="22"/>
          <w:highlight w:val="none"/>
          <w:lang w:val="en-US" w:eastAsia="zh-CN" w:bidi="ar-SA"/>
        </w:rPr>
      </w:pPr>
    </w:p>
    <w:p w14:paraId="2B78AAE8">
      <w:pPr>
        <w:widowControl w:val="0"/>
        <w:bidi w:val="0"/>
        <w:spacing w:line="400" w:lineRule="exact"/>
        <w:jc w:val="both"/>
        <w:textAlignment w:val="auto"/>
        <w:rPr>
          <w:rFonts w:hint="eastAsia" w:ascii="宋体" w:hAnsi="宋体" w:eastAsia="宋体" w:cs="宋体"/>
          <w:color w:val="auto"/>
          <w:kern w:val="2"/>
          <w:sz w:val="24"/>
          <w:szCs w:val="22"/>
          <w:highlight w:val="none"/>
          <w:lang w:val="en-US" w:eastAsia="zh-CN" w:bidi="ar-SA"/>
        </w:rPr>
      </w:pPr>
    </w:p>
    <w:p w14:paraId="33471920">
      <w:pPr>
        <w:widowControl w:val="0"/>
        <w:bidi w:val="0"/>
        <w:spacing w:line="400" w:lineRule="exact"/>
        <w:jc w:val="both"/>
        <w:textAlignment w:val="auto"/>
        <w:rPr>
          <w:rFonts w:hint="eastAsia" w:ascii="宋体" w:hAnsi="宋体" w:eastAsia="宋体" w:cs="宋体"/>
          <w:color w:val="auto"/>
          <w:kern w:val="2"/>
          <w:sz w:val="24"/>
          <w:szCs w:val="22"/>
          <w:highlight w:val="none"/>
          <w:lang w:val="en-US" w:eastAsia="zh-CN" w:bidi="ar-SA"/>
        </w:rPr>
      </w:pPr>
    </w:p>
    <w:p w14:paraId="5E43A2E5">
      <w:pPr>
        <w:widowControl w:val="0"/>
        <w:bidi w:val="0"/>
        <w:spacing w:line="400" w:lineRule="exact"/>
        <w:jc w:val="both"/>
        <w:textAlignment w:val="auto"/>
        <w:rPr>
          <w:rFonts w:hint="eastAsia" w:ascii="宋体" w:hAnsi="宋体" w:eastAsia="宋体" w:cs="宋体"/>
          <w:color w:val="auto"/>
          <w:kern w:val="2"/>
          <w:sz w:val="24"/>
          <w:szCs w:val="22"/>
          <w:highlight w:val="none"/>
          <w:lang w:val="en-US" w:eastAsia="zh-CN" w:bidi="ar-SA"/>
        </w:rPr>
      </w:pPr>
    </w:p>
    <w:p w14:paraId="0697832F">
      <w:pPr>
        <w:widowControl w:val="0"/>
        <w:bidi w:val="0"/>
        <w:spacing w:line="400" w:lineRule="exact"/>
        <w:jc w:val="both"/>
        <w:textAlignment w:val="auto"/>
        <w:rPr>
          <w:rFonts w:hint="eastAsia" w:ascii="宋体" w:hAnsi="宋体" w:eastAsia="宋体" w:cs="宋体"/>
          <w:color w:val="auto"/>
          <w:kern w:val="2"/>
          <w:sz w:val="24"/>
          <w:szCs w:val="22"/>
          <w:highlight w:val="none"/>
          <w:lang w:val="en-US" w:eastAsia="zh-CN" w:bidi="ar-SA"/>
        </w:rPr>
      </w:pPr>
    </w:p>
    <w:p w14:paraId="22B624CE">
      <w:pPr>
        <w:widowControl w:val="0"/>
        <w:bidi w:val="0"/>
        <w:spacing w:line="400" w:lineRule="exact"/>
        <w:jc w:val="both"/>
        <w:textAlignment w:val="auto"/>
        <w:rPr>
          <w:rFonts w:hint="eastAsia" w:ascii="宋体" w:hAnsi="宋体" w:eastAsia="宋体" w:cs="宋体"/>
          <w:color w:val="auto"/>
          <w:kern w:val="2"/>
          <w:sz w:val="24"/>
          <w:szCs w:val="22"/>
          <w:highlight w:val="none"/>
          <w:lang w:val="en-US" w:eastAsia="zh-CN" w:bidi="ar-SA"/>
        </w:rPr>
      </w:pPr>
    </w:p>
    <w:p w14:paraId="09482300">
      <w:pPr>
        <w:widowControl w:val="0"/>
        <w:bidi w:val="0"/>
        <w:spacing w:line="400" w:lineRule="exact"/>
        <w:jc w:val="both"/>
        <w:textAlignment w:val="auto"/>
        <w:rPr>
          <w:rFonts w:hint="eastAsia" w:ascii="宋体" w:hAnsi="宋体" w:eastAsia="宋体" w:cs="宋体"/>
          <w:color w:val="auto"/>
          <w:kern w:val="2"/>
          <w:sz w:val="24"/>
          <w:szCs w:val="22"/>
          <w:highlight w:val="none"/>
          <w:lang w:val="en-US" w:eastAsia="zh-CN" w:bidi="ar-SA"/>
        </w:rPr>
      </w:pPr>
    </w:p>
    <w:p w14:paraId="5A38901B">
      <w:pPr>
        <w:widowControl w:val="0"/>
        <w:bidi w:val="0"/>
        <w:rPr>
          <w:rFonts w:hint="eastAsia" w:ascii="宋体" w:hAnsi="宋体" w:eastAsia="宋体" w:cs="宋体"/>
          <w:color w:val="auto"/>
          <w:sz w:val="24"/>
          <w:szCs w:val="22"/>
          <w:highlight w:val="none"/>
        </w:rPr>
      </w:pPr>
    </w:p>
    <w:p w14:paraId="0D6E19FF">
      <w:pPr>
        <w:keepNext w:val="0"/>
        <w:keepLines w:val="0"/>
        <w:pageBreakBefore w:val="0"/>
        <w:widowControl w:val="0"/>
        <w:kinsoku/>
        <w:wordWrap/>
        <w:overflowPunct/>
        <w:topLinePunct w:val="0"/>
        <w:autoSpaceDE/>
        <w:autoSpaceDN/>
        <w:bidi w:val="0"/>
        <w:adjustRightInd/>
        <w:snapToGrid/>
        <w:spacing w:line="360" w:lineRule="auto"/>
        <w:textAlignment w:val="baseline"/>
        <w:rPr>
          <w:rFonts w:hint="eastAsia" w:ascii="宋体" w:hAnsi="宋体" w:eastAsia="宋体" w:cs="宋体"/>
          <w:color w:val="auto"/>
          <w:sz w:val="28"/>
          <w:szCs w:val="24"/>
          <w:highlight w:val="none"/>
        </w:rPr>
      </w:pPr>
      <w:r>
        <w:rPr>
          <w:rFonts w:hint="eastAsia" w:ascii="宋体" w:hAnsi="宋体" w:eastAsia="宋体" w:cs="宋体"/>
          <w:color w:val="auto"/>
          <w:sz w:val="28"/>
          <w:szCs w:val="24"/>
          <w:highlight w:val="none"/>
          <w:lang w:val="en-US" w:eastAsia="zh-CN"/>
        </w:rPr>
        <w:t>供应商（电子签章）</w:t>
      </w:r>
      <w:r>
        <w:rPr>
          <w:rFonts w:hint="eastAsia" w:ascii="宋体" w:hAnsi="宋体" w:eastAsia="宋体" w:cs="宋体"/>
          <w:color w:val="auto"/>
          <w:sz w:val="28"/>
          <w:szCs w:val="24"/>
          <w:highlight w:val="none"/>
        </w:rPr>
        <w:t>：</w:t>
      </w:r>
    </w:p>
    <w:p w14:paraId="05CF4F65">
      <w:pPr>
        <w:keepNext w:val="0"/>
        <w:keepLines w:val="0"/>
        <w:pageBreakBefore w:val="0"/>
        <w:widowControl w:val="0"/>
        <w:kinsoku/>
        <w:wordWrap/>
        <w:overflowPunct/>
        <w:topLinePunct w:val="0"/>
        <w:autoSpaceDE/>
        <w:autoSpaceDN/>
        <w:bidi w:val="0"/>
        <w:adjustRightInd/>
        <w:snapToGrid/>
        <w:spacing w:line="360" w:lineRule="auto"/>
        <w:textAlignment w:val="baseline"/>
        <w:rPr>
          <w:rFonts w:hint="eastAsia" w:ascii="宋体" w:hAnsi="宋体" w:eastAsia="宋体" w:cs="宋体"/>
          <w:color w:val="auto"/>
          <w:sz w:val="28"/>
          <w:szCs w:val="24"/>
          <w:highlight w:val="none"/>
        </w:rPr>
      </w:pPr>
      <w:r>
        <w:rPr>
          <w:rFonts w:hint="eastAsia" w:ascii="宋体" w:hAnsi="宋体" w:eastAsia="宋体" w:cs="宋体"/>
          <w:color w:val="auto"/>
          <w:sz w:val="28"/>
          <w:szCs w:val="24"/>
          <w:highlight w:val="none"/>
        </w:rPr>
        <w:t>法定代表人（电子签名</w:t>
      </w:r>
      <w:r>
        <w:rPr>
          <w:rFonts w:hint="eastAsia" w:ascii="宋体" w:hAnsi="宋体" w:eastAsia="宋体" w:cs="宋体"/>
          <w:color w:val="auto"/>
          <w:sz w:val="28"/>
          <w:szCs w:val="24"/>
          <w:highlight w:val="none"/>
          <w:lang w:val="en-US" w:eastAsia="zh-CN"/>
        </w:rPr>
        <w:t>或签章</w:t>
      </w:r>
      <w:r>
        <w:rPr>
          <w:rFonts w:hint="eastAsia" w:ascii="宋体" w:hAnsi="宋体" w:eastAsia="宋体" w:cs="宋体"/>
          <w:color w:val="auto"/>
          <w:sz w:val="28"/>
          <w:szCs w:val="24"/>
          <w:highlight w:val="none"/>
        </w:rPr>
        <w:t>）：</w:t>
      </w:r>
    </w:p>
    <w:p w14:paraId="4E010A83">
      <w:pPr>
        <w:keepNext w:val="0"/>
        <w:keepLines w:val="0"/>
        <w:pageBreakBefore w:val="0"/>
        <w:widowControl w:val="0"/>
        <w:kinsoku/>
        <w:wordWrap/>
        <w:overflowPunct/>
        <w:topLinePunct w:val="0"/>
        <w:autoSpaceDE/>
        <w:autoSpaceDN/>
        <w:bidi w:val="0"/>
        <w:adjustRightInd/>
        <w:snapToGrid/>
        <w:spacing w:line="360" w:lineRule="auto"/>
        <w:rPr>
          <w:rFonts w:hint="eastAsia" w:ascii="宋体" w:hAnsi="宋体" w:eastAsia="宋体" w:cs="宋体"/>
          <w:snapToGrid w:val="0"/>
          <w:color w:val="auto"/>
          <w:spacing w:val="0"/>
          <w:kern w:val="0"/>
          <w:sz w:val="24"/>
          <w:szCs w:val="24"/>
          <w:highlight w:val="none"/>
          <w:lang w:val="en-US" w:eastAsia="zh-CN" w:bidi="ar-SA"/>
        </w:rPr>
      </w:pPr>
      <w:r>
        <w:rPr>
          <w:rFonts w:hint="eastAsia" w:ascii="宋体" w:hAnsi="宋体" w:eastAsia="宋体" w:cs="宋体"/>
          <w:color w:val="auto"/>
          <w:sz w:val="28"/>
          <w:szCs w:val="24"/>
          <w:highlight w:val="none"/>
        </w:rPr>
        <w:t>日期 ： 年 月 日</w:t>
      </w:r>
    </w:p>
    <w:p w14:paraId="662B678F">
      <w:pPr>
        <w:widowControl w:val="0"/>
        <w:bidi w:val="0"/>
        <w:rPr>
          <w:rFonts w:hint="eastAsia" w:ascii="宋体" w:hAnsi="宋体" w:eastAsia="宋体" w:cs="宋体"/>
          <w:color w:val="auto"/>
          <w:sz w:val="24"/>
          <w:szCs w:val="22"/>
          <w:highlight w:val="none"/>
        </w:rPr>
      </w:pPr>
      <w:r>
        <w:rPr>
          <w:rFonts w:hint="eastAsia" w:ascii="宋体" w:hAnsi="宋体" w:eastAsia="宋体" w:cs="宋体"/>
          <w:color w:val="auto"/>
          <w:sz w:val="24"/>
          <w:szCs w:val="22"/>
          <w:highlight w:val="none"/>
        </w:rPr>
        <w:br w:type="page"/>
      </w:r>
    </w:p>
    <w:p w14:paraId="6F900E20">
      <w:pPr>
        <w:widowControl w:val="0"/>
        <w:bidi w:val="0"/>
        <w:jc w:val="center"/>
        <w:rPr>
          <w:rFonts w:hint="eastAsia" w:ascii="宋体" w:hAnsi="宋体" w:eastAsia="宋体" w:cs="宋体"/>
          <w:b/>
          <w:bCs/>
          <w:color w:val="auto"/>
          <w:sz w:val="32"/>
          <w:szCs w:val="32"/>
          <w:highlight w:val="none"/>
          <w:lang w:val="en-US" w:eastAsia="zh-CN" w:bidi="ar-SA"/>
        </w:rPr>
      </w:pPr>
      <w:bookmarkStart w:id="357" w:name="_Toc11991"/>
      <w:bookmarkStart w:id="358" w:name="_Toc593"/>
      <w:r>
        <w:rPr>
          <w:rFonts w:hint="eastAsia" w:ascii="宋体" w:hAnsi="宋体" w:eastAsia="宋体" w:cs="宋体"/>
          <w:b/>
          <w:bCs/>
          <w:color w:val="auto"/>
          <w:sz w:val="32"/>
          <w:szCs w:val="32"/>
          <w:highlight w:val="none"/>
          <w:lang w:val="en-US" w:eastAsia="zh-CN" w:bidi="ar-SA"/>
        </w:rPr>
        <w:t>九、项目管理机构</w:t>
      </w:r>
    </w:p>
    <w:p w14:paraId="56B8B546">
      <w:pPr>
        <w:widowControl w:val="0"/>
        <w:bidi w:val="0"/>
        <w:spacing w:after="120" w:line="357" w:lineRule="atLeast"/>
        <w:ind w:firstLine="210" w:firstLineChars="100"/>
        <w:jc w:val="both"/>
        <w:textAlignment w:val="baseline"/>
        <w:rPr>
          <w:rFonts w:hint="eastAsia" w:ascii="Times New Roman" w:hAnsi="Times New Roman" w:eastAsia="宋体" w:cs="Times New Roman"/>
          <w:color w:val="auto"/>
          <w:sz w:val="21"/>
          <w:highlight w:val="none"/>
          <w:lang w:val="en-US" w:eastAsia="zh-CN" w:bidi="ar-SA"/>
        </w:rPr>
      </w:pPr>
    </w:p>
    <w:p w14:paraId="04F62DEE">
      <w:pPr>
        <w:keepNext w:val="0"/>
        <w:keepLines w:val="0"/>
        <w:widowControl w:val="0"/>
        <w:suppressLineNumbers w:val="0"/>
        <w:bidi w:val="0"/>
        <w:jc w:val="center"/>
        <w:rPr>
          <w:rFonts w:ascii="Times New Roman" w:hAnsi="Times New Roman" w:eastAsia="宋体" w:cs="Times New Roman"/>
          <w:color w:val="auto"/>
          <w:highlight w:val="none"/>
          <w:vertAlign w:val="baseline"/>
        </w:rPr>
      </w:pPr>
      <w:r>
        <w:rPr>
          <w:rFonts w:ascii="黑体" w:hAnsi="宋体" w:eastAsia="黑体" w:cs="黑体"/>
          <w:color w:val="auto"/>
          <w:kern w:val="0"/>
          <w:sz w:val="24"/>
          <w:szCs w:val="24"/>
          <w:highlight w:val="none"/>
          <w:lang w:val="en-US" w:eastAsia="zh-CN" w:bidi="ar"/>
        </w:rPr>
        <w:t>（一）项目管理机构组成表</w:t>
      </w:r>
    </w:p>
    <w:tbl>
      <w:tblPr>
        <w:tblStyle w:val="25"/>
        <w:tblW w:w="9713" w:type="dxa"/>
        <w:tblInd w:w="-2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4"/>
        <w:gridCol w:w="1019"/>
        <w:gridCol w:w="1005"/>
        <w:gridCol w:w="1312"/>
        <w:gridCol w:w="1027"/>
        <w:gridCol w:w="1027"/>
        <w:gridCol w:w="1027"/>
        <w:gridCol w:w="1228"/>
        <w:gridCol w:w="1034"/>
      </w:tblGrid>
      <w:tr w14:paraId="21166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1034" w:type="dxa"/>
            <w:vMerge w:val="restart"/>
            <w:vAlign w:val="center"/>
          </w:tcPr>
          <w:p w14:paraId="1972D694">
            <w:pPr>
              <w:keepNext w:val="0"/>
              <w:keepLines w:val="0"/>
              <w:widowControl w:val="0"/>
              <w:suppressLineNumbers w:val="0"/>
              <w:bidi w:val="0"/>
              <w:jc w:val="center"/>
              <w:rPr>
                <w:rFonts w:hint="eastAsia" w:ascii="宋体" w:hAnsi="宋体" w:eastAsia="宋体" w:cs="宋体"/>
                <w:color w:val="auto"/>
                <w:sz w:val="24"/>
                <w:szCs w:val="24"/>
                <w:highlight w:val="none"/>
                <w:vertAlign w:val="baseline"/>
              </w:rPr>
            </w:pPr>
            <w:r>
              <w:rPr>
                <w:rFonts w:hint="eastAsia" w:ascii="宋体" w:hAnsi="宋体" w:eastAsia="宋体" w:cs="宋体"/>
                <w:color w:val="auto"/>
                <w:kern w:val="0"/>
                <w:sz w:val="24"/>
                <w:szCs w:val="24"/>
                <w:highlight w:val="none"/>
                <w:lang w:val="en-US" w:eastAsia="zh-CN" w:bidi="ar"/>
              </w:rPr>
              <w:t>职务</w:t>
            </w:r>
          </w:p>
        </w:tc>
        <w:tc>
          <w:tcPr>
            <w:tcW w:w="1019" w:type="dxa"/>
            <w:vMerge w:val="restart"/>
            <w:vAlign w:val="center"/>
          </w:tcPr>
          <w:p w14:paraId="14284E49">
            <w:pPr>
              <w:keepNext w:val="0"/>
              <w:keepLines w:val="0"/>
              <w:widowControl w:val="0"/>
              <w:suppressLineNumbers w:val="0"/>
              <w:bidi w:val="0"/>
              <w:jc w:val="center"/>
              <w:rPr>
                <w:rFonts w:hint="eastAsia" w:ascii="宋体" w:hAnsi="宋体" w:eastAsia="宋体" w:cs="宋体"/>
                <w:color w:val="auto"/>
                <w:sz w:val="24"/>
                <w:szCs w:val="24"/>
                <w:highlight w:val="none"/>
                <w:vertAlign w:val="baseline"/>
              </w:rPr>
            </w:pPr>
            <w:r>
              <w:rPr>
                <w:rFonts w:hint="eastAsia" w:ascii="宋体" w:hAnsi="宋体" w:eastAsia="宋体" w:cs="宋体"/>
                <w:color w:val="auto"/>
                <w:kern w:val="0"/>
                <w:sz w:val="24"/>
                <w:szCs w:val="24"/>
                <w:highlight w:val="none"/>
                <w:lang w:val="en-US" w:eastAsia="zh-CN" w:bidi="ar"/>
              </w:rPr>
              <w:t>姓名</w:t>
            </w:r>
          </w:p>
        </w:tc>
        <w:tc>
          <w:tcPr>
            <w:tcW w:w="1005" w:type="dxa"/>
            <w:vMerge w:val="restart"/>
            <w:vAlign w:val="center"/>
          </w:tcPr>
          <w:p w14:paraId="1B82C104">
            <w:pPr>
              <w:keepNext w:val="0"/>
              <w:keepLines w:val="0"/>
              <w:widowControl w:val="0"/>
              <w:suppressLineNumbers w:val="0"/>
              <w:bidi w:val="0"/>
              <w:jc w:val="center"/>
              <w:rPr>
                <w:rFonts w:hint="eastAsia" w:ascii="宋体" w:hAnsi="宋体" w:eastAsia="宋体" w:cs="宋体"/>
                <w:color w:val="auto"/>
                <w:sz w:val="24"/>
                <w:szCs w:val="24"/>
                <w:highlight w:val="none"/>
                <w:vertAlign w:val="baseline"/>
              </w:rPr>
            </w:pPr>
            <w:r>
              <w:rPr>
                <w:rFonts w:hint="eastAsia" w:ascii="宋体" w:hAnsi="宋体" w:eastAsia="宋体" w:cs="宋体"/>
                <w:color w:val="auto"/>
                <w:kern w:val="0"/>
                <w:sz w:val="24"/>
                <w:szCs w:val="24"/>
                <w:highlight w:val="none"/>
                <w:lang w:val="en-US" w:eastAsia="zh-CN" w:bidi="ar"/>
              </w:rPr>
              <w:t>职称</w:t>
            </w:r>
          </w:p>
        </w:tc>
        <w:tc>
          <w:tcPr>
            <w:tcW w:w="5621" w:type="dxa"/>
            <w:gridSpan w:val="5"/>
            <w:vAlign w:val="center"/>
          </w:tcPr>
          <w:p w14:paraId="1BA3BCB7">
            <w:pPr>
              <w:keepNext w:val="0"/>
              <w:keepLines w:val="0"/>
              <w:widowControl w:val="0"/>
              <w:suppressLineNumbers w:val="0"/>
              <w:bidi w:val="0"/>
              <w:jc w:val="center"/>
              <w:rPr>
                <w:rFonts w:hint="eastAsia" w:ascii="宋体" w:hAnsi="宋体" w:eastAsia="宋体" w:cs="宋体"/>
                <w:color w:val="auto"/>
                <w:sz w:val="24"/>
                <w:szCs w:val="24"/>
                <w:highlight w:val="none"/>
                <w:vertAlign w:val="baseline"/>
              </w:rPr>
            </w:pPr>
            <w:r>
              <w:rPr>
                <w:rFonts w:hint="eastAsia" w:ascii="宋体" w:hAnsi="宋体" w:eastAsia="宋体" w:cs="宋体"/>
                <w:color w:val="auto"/>
                <w:kern w:val="0"/>
                <w:sz w:val="24"/>
                <w:szCs w:val="24"/>
                <w:highlight w:val="none"/>
                <w:lang w:val="en-US" w:eastAsia="zh-CN" w:bidi="ar"/>
              </w:rPr>
              <w:t>执业或职业资格证明</w:t>
            </w:r>
          </w:p>
        </w:tc>
        <w:tc>
          <w:tcPr>
            <w:tcW w:w="1034" w:type="dxa"/>
            <w:vMerge w:val="restart"/>
          </w:tcPr>
          <w:p w14:paraId="4E1F5F87">
            <w:pPr>
              <w:keepNext w:val="0"/>
              <w:keepLines w:val="0"/>
              <w:widowControl w:val="0"/>
              <w:suppressLineNumbers w:val="0"/>
              <w:bidi w:val="0"/>
              <w:jc w:val="left"/>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备注</w:t>
            </w:r>
          </w:p>
        </w:tc>
      </w:tr>
      <w:tr w14:paraId="7C475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1034" w:type="dxa"/>
            <w:vMerge w:val="continue"/>
            <w:vAlign w:val="center"/>
          </w:tcPr>
          <w:p w14:paraId="40EB0554">
            <w:pPr>
              <w:keepNext w:val="0"/>
              <w:keepLines w:val="0"/>
              <w:widowControl w:val="0"/>
              <w:suppressLineNumbers w:val="0"/>
              <w:bidi w:val="0"/>
              <w:jc w:val="center"/>
              <w:rPr>
                <w:rFonts w:ascii="Times New Roman" w:hAnsi="Times New Roman" w:eastAsia="宋体" w:cs="Times New Roman"/>
                <w:color w:val="auto"/>
                <w:highlight w:val="none"/>
                <w:vertAlign w:val="baseline"/>
              </w:rPr>
            </w:pPr>
          </w:p>
        </w:tc>
        <w:tc>
          <w:tcPr>
            <w:tcW w:w="1019" w:type="dxa"/>
            <w:vMerge w:val="continue"/>
            <w:vAlign w:val="center"/>
          </w:tcPr>
          <w:p w14:paraId="2F8AE881">
            <w:pPr>
              <w:keepNext w:val="0"/>
              <w:keepLines w:val="0"/>
              <w:widowControl w:val="0"/>
              <w:suppressLineNumbers w:val="0"/>
              <w:bidi w:val="0"/>
              <w:jc w:val="center"/>
              <w:rPr>
                <w:rFonts w:ascii="Times New Roman" w:hAnsi="Times New Roman" w:eastAsia="宋体" w:cs="Times New Roman"/>
                <w:color w:val="auto"/>
                <w:highlight w:val="none"/>
                <w:vertAlign w:val="baseline"/>
              </w:rPr>
            </w:pPr>
          </w:p>
        </w:tc>
        <w:tc>
          <w:tcPr>
            <w:tcW w:w="1005" w:type="dxa"/>
            <w:vMerge w:val="continue"/>
            <w:vAlign w:val="center"/>
          </w:tcPr>
          <w:p w14:paraId="02A47754">
            <w:pPr>
              <w:keepNext w:val="0"/>
              <w:keepLines w:val="0"/>
              <w:widowControl w:val="0"/>
              <w:suppressLineNumbers w:val="0"/>
              <w:bidi w:val="0"/>
              <w:jc w:val="center"/>
              <w:rPr>
                <w:rFonts w:ascii="Times New Roman" w:hAnsi="Times New Roman" w:eastAsia="宋体" w:cs="Times New Roman"/>
                <w:color w:val="auto"/>
                <w:highlight w:val="none"/>
                <w:vertAlign w:val="baseline"/>
              </w:rPr>
            </w:pPr>
          </w:p>
        </w:tc>
        <w:tc>
          <w:tcPr>
            <w:tcW w:w="1312" w:type="dxa"/>
            <w:vAlign w:val="center"/>
          </w:tcPr>
          <w:p w14:paraId="62EDF515">
            <w:pPr>
              <w:keepNext w:val="0"/>
              <w:keepLines w:val="0"/>
              <w:widowControl w:val="0"/>
              <w:suppressLineNumbers w:val="0"/>
              <w:bidi w:val="0"/>
              <w:jc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证书名称</w:t>
            </w:r>
          </w:p>
        </w:tc>
        <w:tc>
          <w:tcPr>
            <w:tcW w:w="1027" w:type="dxa"/>
            <w:vAlign w:val="center"/>
          </w:tcPr>
          <w:p w14:paraId="3B0E8E5A">
            <w:pPr>
              <w:keepNext w:val="0"/>
              <w:keepLines w:val="0"/>
              <w:widowControl w:val="0"/>
              <w:suppressLineNumbers w:val="0"/>
              <w:bidi w:val="0"/>
              <w:jc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级别</w:t>
            </w:r>
          </w:p>
        </w:tc>
        <w:tc>
          <w:tcPr>
            <w:tcW w:w="1027" w:type="dxa"/>
            <w:vAlign w:val="center"/>
          </w:tcPr>
          <w:p w14:paraId="04615179">
            <w:pPr>
              <w:keepNext w:val="0"/>
              <w:keepLines w:val="0"/>
              <w:widowControl w:val="0"/>
              <w:suppressLineNumbers w:val="0"/>
              <w:bidi w:val="0"/>
              <w:jc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证号</w:t>
            </w:r>
          </w:p>
        </w:tc>
        <w:tc>
          <w:tcPr>
            <w:tcW w:w="1027" w:type="dxa"/>
            <w:vAlign w:val="center"/>
          </w:tcPr>
          <w:p w14:paraId="18DE0E5A">
            <w:pPr>
              <w:keepNext w:val="0"/>
              <w:keepLines w:val="0"/>
              <w:widowControl w:val="0"/>
              <w:suppressLineNumbers w:val="0"/>
              <w:bidi w:val="0"/>
              <w:jc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专业</w:t>
            </w:r>
          </w:p>
        </w:tc>
        <w:tc>
          <w:tcPr>
            <w:tcW w:w="1228" w:type="dxa"/>
            <w:vAlign w:val="center"/>
          </w:tcPr>
          <w:p w14:paraId="2693A28D">
            <w:pPr>
              <w:keepNext w:val="0"/>
              <w:keepLines w:val="0"/>
              <w:widowControl w:val="0"/>
              <w:suppressLineNumbers w:val="0"/>
              <w:bidi w:val="0"/>
              <w:jc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养老保险</w:t>
            </w:r>
          </w:p>
        </w:tc>
        <w:tc>
          <w:tcPr>
            <w:tcW w:w="1034" w:type="dxa"/>
            <w:vMerge w:val="continue"/>
          </w:tcPr>
          <w:p w14:paraId="4427F77F">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r>
      <w:tr w14:paraId="46ECB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rPr>
        <w:tc>
          <w:tcPr>
            <w:tcW w:w="1034" w:type="dxa"/>
          </w:tcPr>
          <w:p w14:paraId="0530A289">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019" w:type="dxa"/>
          </w:tcPr>
          <w:p w14:paraId="2D52C070">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005" w:type="dxa"/>
          </w:tcPr>
          <w:p w14:paraId="7EB5F4AC">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312" w:type="dxa"/>
          </w:tcPr>
          <w:p w14:paraId="10FB8196">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027" w:type="dxa"/>
          </w:tcPr>
          <w:p w14:paraId="2FEC7FB9">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027" w:type="dxa"/>
          </w:tcPr>
          <w:p w14:paraId="4B3FD237">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027" w:type="dxa"/>
          </w:tcPr>
          <w:p w14:paraId="7392E62D">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228" w:type="dxa"/>
          </w:tcPr>
          <w:p w14:paraId="777DF86E">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034" w:type="dxa"/>
          </w:tcPr>
          <w:p w14:paraId="547836A2">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r>
      <w:tr w14:paraId="699CE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rPr>
        <w:tc>
          <w:tcPr>
            <w:tcW w:w="1034" w:type="dxa"/>
          </w:tcPr>
          <w:p w14:paraId="7BDB33D8">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019" w:type="dxa"/>
          </w:tcPr>
          <w:p w14:paraId="5D509628">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005" w:type="dxa"/>
          </w:tcPr>
          <w:p w14:paraId="703E9455">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312" w:type="dxa"/>
          </w:tcPr>
          <w:p w14:paraId="0F17F390">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027" w:type="dxa"/>
          </w:tcPr>
          <w:p w14:paraId="0C05F3E0">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027" w:type="dxa"/>
          </w:tcPr>
          <w:p w14:paraId="6ECC51A8">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027" w:type="dxa"/>
          </w:tcPr>
          <w:p w14:paraId="135E27E0">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228" w:type="dxa"/>
          </w:tcPr>
          <w:p w14:paraId="5C74156B">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034" w:type="dxa"/>
          </w:tcPr>
          <w:p w14:paraId="5A1390F8">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r>
      <w:tr w14:paraId="5E440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rPr>
        <w:tc>
          <w:tcPr>
            <w:tcW w:w="1034" w:type="dxa"/>
          </w:tcPr>
          <w:p w14:paraId="54A07F7C">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019" w:type="dxa"/>
          </w:tcPr>
          <w:p w14:paraId="315FC269">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005" w:type="dxa"/>
          </w:tcPr>
          <w:p w14:paraId="092E5321">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312" w:type="dxa"/>
          </w:tcPr>
          <w:p w14:paraId="2E525F7A">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027" w:type="dxa"/>
          </w:tcPr>
          <w:p w14:paraId="16E2E5C8">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027" w:type="dxa"/>
          </w:tcPr>
          <w:p w14:paraId="16B14678">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027" w:type="dxa"/>
          </w:tcPr>
          <w:p w14:paraId="5826EA44">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228" w:type="dxa"/>
          </w:tcPr>
          <w:p w14:paraId="7CC80BC6">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034" w:type="dxa"/>
          </w:tcPr>
          <w:p w14:paraId="1A8E64A5">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r>
      <w:tr w14:paraId="1AFDB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rPr>
        <w:tc>
          <w:tcPr>
            <w:tcW w:w="1034" w:type="dxa"/>
          </w:tcPr>
          <w:p w14:paraId="7380832D">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019" w:type="dxa"/>
          </w:tcPr>
          <w:p w14:paraId="0B926635">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005" w:type="dxa"/>
          </w:tcPr>
          <w:p w14:paraId="7A743AF6">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312" w:type="dxa"/>
          </w:tcPr>
          <w:p w14:paraId="3B9712CF">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027" w:type="dxa"/>
          </w:tcPr>
          <w:p w14:paraId="7098F50B">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027" w:type="dxa"/>
          </w:tcPr>
          <w:p w14:paraId="609996F7">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027" w:type="dxa"/>
          </w:tcPr>
          <w:p w14:paraId="497BB8E3">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228" w:type="dxa"/>
          </w:tcPr>
          <w:p w14:paraId="230EEDA3">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034" w:type="dxa"/>
          </w:tcPr>
          <w:p w14:paraId="5C6D7D92">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r>
      <w:tr w14:paraId="69BF5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rPr>
        <w:tc>
          <w:tcPr>
            <w:tcW w:w="1034" w:type="dxa"/>
          </w:tcPr>
          <w:p w14:paraId="5FA129C8">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019" w:type="dxa"/>
          </w:tcPr>
          <w:p w14:paraId="1E28A66E">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005" w:type="dxa"/>
          </w:tcPr>
          <w:p w14:paraId="31DC8788">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312" w:type="dxa"/>
          </w:tcPr>
          <w:p w14:paraId="2F91BBB2">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027" w:type="dxa"/>
          </w:tcPr>
          <w:p w14:paraId="7B35C5CD">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027" w:type="dxa"/>
          </w:tcPr>
          <w:p w14:paraId="0208E27A">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027" w:type="dxa"/>
          </w:tcPr>
          <w:p w14:paraId="7CDD9656">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228" w:type="dxa"/>
          </w:tcPr>
          <w:p w14:paraId="6FA8048A">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034" w:type="dxa"/>
          </w:tcPr>
          <w:p w14:paraId="2D25098E">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r>
      <w:tr w14:paraId="7FAC7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rPr>
        <w:tc>
          <w:tcPr>
            <w:tcW w:w="1034" w:type="dxa"/>
          </w:tcPr>
          <w:p w14:paraId="260DCDAB">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019" w:type="dxa"/>
          </w:tcPr>
          <w:p w14:paraId="0BCB31E2">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005" w:type="dxa"/>
          </w:tcPr>
          <w:p w14:paraId="15DFE048">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312" w:type="dxa"/>
          </w:tcPr>
          <w:p w14:paraId="30C834CD">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027" w:type="dxa"/>
          </w:tcPr>
          <w:p w14:paraId="6EE336BB">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027" w:type="dxa"/>
          </w:tcPr>
          <w:p w14:paraId="507117B5">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027" w:type="dxa"/>
          </w:tcPr>
          <w:p w14:paraId="07EB96FE">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228" w:type="dxa"/>
          </w:tcPr>
          <w:p w14:paraId="106C5B93">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034" w:type="dxa"/>
          </w:tcPr>
          <w:p w14:paraId="3D7204BC">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r>
      <w:tr w14:paraId="49141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rPr>
        <w:tc>
          <w:tcPr>
            <w:tcW w:w="1034" w:type="dxa"/>
          </w:tcPr>
          <w:p w14:paraId="792F24C6">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019" w:type="dxa"/>
          </w:tcPr>
          <w:p w14:paraId="7F79794C">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005" w:type="dxa"/>
          </w:tcPr>
          <w:p w14:paraId="2D46E9DA">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312" w:type="dxa"/>
          </w:tcPr>
          <w:p w14:paraId="634AAD3B">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027" w:type="dxa"/>
          </w:tcPr>
          <w:p w14:paraId="21963215">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027" w:type="dxa"/>
          </w:tcPr>
          <w:p w14:paraId="633529ED">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027" w:type="dxa"/>
          </w:tcPr>
          <w:p w14:paraId="43D7CFA2">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228" w:type="dxa"/>
          </w:tcPr>
          <w:p w14:paraId="4F82E920">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034" w:type="dxa"/>
          </w:tcPr>
          <w:p w14:paraId="296B9073">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r>
      <w:tr w14:paraId="1157C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rPr>
        <w:tc>
          <w:tcPr>
            <w:tcW w:w="1034" w:type="dxa"/>
          </w:tcPr>
          <w:p w14:paraId="1ADC31E6">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019" w:type="dxa"/>
          </w:tcPr>
          <w:p w14:paraId="199B9078">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005" w:type="dxa"/>
          </w:tcPr>
          <w:p w14:paraId="5E52BE6D">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312" w:type="dxa"/>
          </w:tcPr>
          <w:p w14:paraId="0C53E1AB">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027" w:type="dxa"/>
          </w:tcPr>
          <w:p w14:paraId="29E0A7DF">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027" w:type="dxa"/>
          </w:tcPr>
          <w:p w14:paraId="5710ABC4">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027" w:type="dxa"/>
          </w:tcPr>
          <w:p w14:paraId="6A8592EF">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228" w:type="dxa"/>
          </w:tcPr>
          <w:p w14:paraId="120F667D">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034" w:type="dxa"/>
          </w:tcPr>
          <w:p w14:paraId="59FA75B8">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r>
      <w:tr w14:paraId="4CDE5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rPr>
        <w:tc>
          <w:tcPr>
            <w:tcW w:w="1034" w:type="dxa"/>
          </w:tcPr>
          <w:p w14:paraId="648C4C90">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019" w:type="dxa"/>
          </w:tcPr>
          <w:p w14:paraId="47C5D304">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005" w:type="dxa"/>
          </w:tcPr>
          <w:p w14:paraId="2FDB9DA1">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312" w:type="dxa"/>
          </w:tcPr>
          <w:p w14:paraId="3F566A50">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027" w:type="dxa"/>
          </w:tcPr>
          <w:p w14:paraId="6F691128">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027" w:type="dxa"/>
          </w:tcPr>
          <w:p w14:paraId="51E042C5">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027" w:type="dxa"/>
          </w:tcPr>
          <w:p w14:paraId="0754519B">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228" w:type="dxa"/>
          </w:tcPr>
          <w:p w14:paraId="5948337F">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034" w:type="dxa"/>
          </w:tcPr>
          <w:p w14:paraId="362C349B">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r>
      <w:tr w14:paraId="64A4C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rPr>
        <w:tc>
          <w:tcPr>
            <w:tcW w:w="1034" w:type="dxa"/>
          </w:tcPr>
          <w:p w14:paraId="2B523CEF">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019" w:type="dxa"/>
          </w:tcPr>
          <w:p w14:paraId="120250BA">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005" w:type="dxa"/>
          </w:tcPr>
          <w:p w14:paraId="6844223E">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312" w:type="dxa"/>
          </w:tcPr>
          <w:p w14:paraId="75F6C573">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027" w:type="dxa"/>
          </w:tcPr>
          <w:p w14:paraId="13729BE6">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027" w:type="dxa"/>
          </w:tcPr>
          <w:p w14:paraId="395169D1">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027" w:type="dxa"/>
          </w:tcPr>
          <w:p w14:paraId="0DF70021">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228" w:type="dxa"/>
          </w:tcPr>
          <w:p w14:paraId="65AF5410">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c>
          <w:tcPr>
            <w:tcW w:w="1034" w:type="dxa"/>
          </w:tcPr>
          <w:p w14:paraId="2CEE8E10">
            <w:pPr>
              <w:keepNext w:val="0"/>
              <w:keepLines w:val="0"/>
              <w:widowControl w:val="0"/>
              <w:suppressLineNumbers w:val="0"/>
              <w:bidi w:val="0"/>
              <w:jc w:val="left"/>
              <w:rPr>
                <w:rFonts w:ascii="Times New Roman" w:hAnsi="Times New Roman" w:eastAsia="宋体" w:cs="Times New Roman"/>
                <w:color w:val="auto"/>
                <w:highlight w:val="none"/>
                <w:vertAlign w:val="baseline"/>
              </w:rPr>
            </w:pPr>
          </w:p>
        </w:tc>
      </w:tr>
    </w:tbl>
    <w:p w14:paraId="4C761CB8">
      <w:pPr>
        <w:keepNext w:val="0"/>
        <w:keepLines w:val="0"/>
        <w:widowControl w:val="0"/>
        <w:suppressLineNumbers w:val="0"/>
        <w:bidi w:val="0"/>
        <w:jc w:val="left"/>
        <w:rPr>
          <w:rFonts w:ascii="Times New Roman" w:hAnsi="Times New Roman" w:eastAsia="宋体" w:cs="Times New Roman"/>
          <w:color w:val="auto"/>
          <w:highlight w:val="none"/>
        </w:rPr>
      </w:pPr>
    </w:p>
    <w:p w14:paraId="298601D9">
      <w:pPr>
        <w:keepNext w:val="0"/>
        <w:keepLines w:val="0"/>
        <w:widowControl w:val="0"/>
        <w:suppressLineNumbers w:val="0"/>
        <w:bidi w:val="0"/>
        <w:jc w:val="center"/>
        <w:rPr>
          <w:rFonts w:ascii="Times New Roman" w:hAnsi="Times New Roman" w:eastAsia="宋体" w:cs="Times New Roman"/>
          <w:color w:val="auto"/>
          <w:highlight w:val="none"/>
        </w:rPr>
      </w:pPr>
      <w:r>
        <w:rPr>
          <w:rFonts w:hint="eastAsia" w:ascii="宋体" w:hAnsi="宋体" w:eastAsia="宋体" w:cs="宋体"/>
          <w:color w:val="auto"/>
          <w:sz w:val="32"/>
          <w:szCs w:val="32"/>
          <w:highlight w:val="none"/>
          <w:lang w:val="en-US" w:eastAsia="zh-CN"/>
        </w:rPr>
        <w:br w:type="page"/>
      </w:r>
      <w:r>
        <w:rPr>
          <w:rFonts w:ascii="黑体" w:hAnsi="宋体" w:eastAsia="黑体" w:cs="黑体"/>
          <w:color w:val="auto"/>
          <w:kern w:val="0"/>
          <w:sz w:val="24"/>
          <w:szCs w:val="24"/>
          <w:highlight w:val="none"/>
          <w:lang w:val="en-US" w:eastAsia="zh-CN" w:bidi="ar"/>
        </w:rPr>
        <w:t>（二）主要人员简历表</w:t>
      </w:r>
    </w:p>
    <w:p w14:paraId="24A6D6BD">
      <w:pPr>
        <w:widowControl w:val="0"/>
        <w:shd w:val="clear"/>
        <w:bidi w:val="0"/>
        <w:rPr>
          <w:rFonts w:hint="eastAsia" w:ascii="宋体" w:hAnsi="宋体" w:eastAsia="宋体" w:cs="宋体"/>
          <w:color w:val="auto"/>
          <w:highlight w:val="none"/>
          <w:u w:color="000000"/>
        </w:rPr>
      </w:pPr>
      <w:r>
        <w:rPr>
          <w:rFonts w:hint="eastAsia" w:ascii="宋体" w:hAnsi="宋体" w:eastAsia="宋体" w:cs="宋体"/>
          <w:color w:val="auto"/>
          <w:highlight w:val="none"/>
          <w:u w:color="000000"/>
        </w:rPr>
        <w:t>附1：项目</w:t>
      </w:r>
      <w:r>
        <w:rPr>
          <w:rFonts w:hint="eastAsia" w:ascii="宋体" w:hAnsi="宋体" w:eastAsia="宋体" w:cs="宋体"/>
          <w:color w:val="auto"/>
          <w:highlight w:val="none"/>
          <w:u w:color="000000"/>
          <w:lang w:val="en-US" w:eastAsia="zh-CN"/>
        </w:rPr>
        <w:t>经理</w:t>
      </w:r>
      <w:r>
        <w:rPr>
          <w:rFonts w:hint="eastAsia" w:ascii="宋体" w:hAnsi="宋体" w:eastAsia="宋体" w:cs="宋体"/>
          <w:color w:val="auto"/>
          <w:highlight w:val="none"/>
          <w:u w:color="000000"/>
        </w:rPr>
        <w:t>简历表</w:t>
      </w:r>
    </w:p>
    <w:tbl>
      <w:tblPr>
        <w:tblStyle w:val="24"/>
        <w:tblW w:w="89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3"/>
        <w:gridCol w:w="1615"/>
        <w:gridCol w:w="1116"/>
        <w:gridCol w:w="901"/>
        <w:gridCol w:w="544"/>
        <w:gridCol w:w="1311"/>
        <w:gridCol w:w="754"/>
        <w:gridCol w:w="1432"/>
      </w:tblGrid>
      <w:tr w14:paraId="64C00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303" w:type="dxa"/>
            <w:vAlign w:val="center"/>
          </w:tcPr>
          <w:p w14:paraId="33C8C1A5">
            <w:pPr>
              <w:widowControl w:val="0"/>
              <w:shd w:val="clear"/>
              <w:bidi w:val="0"/>
              <w:jc w:val="center"/>
              <w:rPr>
                <w:rFonts w:ascii="宋体" w:hAnsi="宋体" w:eastAsia="宋体" w:cs="宋体"/>
                <w:color w:val="auto"/>
                <w:szCs w:val="21"/>
                <w:highlight w:val="none"/>
                <w:u w:color="000000"/>
              </w:rPr>
            </w:pPr>
            <w:r>
              <w:rPr>
                <w:rFonts w:hint="eastAsia" w:ascii="宋体" w:hAnsi="宋体" w:eastAsia="宋体" w:cs="宋体"/>
                <w:color w:val="auto"/>
                <w:szCs w:val="21"/>
                <w:highlight w:val="none"/>
                <w:u w:color="000000"/>
              </w:rPr>
              <w:t>姓名</w:t>
            </w:r>
          </w:p>
        </w:tc>
        <w:tc>
          <w:tcPr>
            <w:tcW w:w="1615" w:type="dxa"/>
            <w:vAlign w:val="center"/>
          </w:tcPr>
          <w:p w14:paraId="38F750B2">
            <w:pPr>
              <w:widowControl w:val="0"/>
              <w:shd w:val="clear"/>
              <w:bidi w:val="0"/>
              <w:jc w:val="center"/>
              <w:rPr>
                <w:rFonts w:ascii="宋体" w:hAnsi="宋体" w:eastAsia="宋体" w:cs="宋体"/>
                <w:color w:val="auto"/>
                <w:szCs w:val="21"/>
                <w:highlight w:val="none"/>
                <w:u w:color="000000"/>
              </w:rPr>
            </w:pPr>
          </w:p>
        </w:tc>
        <w:tc>
          <w:tcPr>
            <w:tcW w:w="1116" w:type="dxa"/>
            <w:vAlign w:val="center"/>
          </w:tcPr>
          <w:p w14:paraId="1E555EE1">
            <w:pPr>
              <w:widowControl w:val="0"/>
              <w:shd w:val="clear"/>
              <w:bidi w:val="0"/>
              <w:jc w:val="center"/>
              <w:rPr>
                <w:rFonts w:ascii="宋体" w:hAnsi="宋体" w:eastAsia="宋体" w:cs="宋体"/>
                <w:color w:val="auto"/>
                <w:szCs w:val="21"/>
                <w:highlight w:val="none"/>
                <w:u w:color="000000"/>
              </w:rPr>
            </w:pPr>
            <w:r>
              <w:rPr>
                <w:rFonts w:hint="eastAsia" w:ascii="宋体" w:hAnsi="宋体" w:eastAsia="宋体" w:cs="宋体"/>
                <w:color w:val="auto"/>
                <w:szCs w:val="21"/>
                <w:highlight w:val="none"/>
                <w:u w:color="000000"/>
              </w:rPr>
              <w:t>年龄</w:t>
            </w:r>
          </w:p>
        </w:tc>
        <w:tc>
          <w:tcPr>
            <w:tcW w:w="1445" w:type="dxa"/>
            <w:gridSpan w:val="2"/>
            <w:vAlign w:val="center"/>
          </w:tcPr>
          <w:p w14:paraId="4A3B7998">
            <w:pPr>
              <w:widowControl w:val="0"/>
              <w:shd w:val="clear"/>
              <w:bidi w:val="0"/>
              <w:jc w:val="center"/>
              <w:rPr>
                <w:rFonts w:ascii="宋体" w:hAnsi="宋体" w:eastAsia="宋体" w:cs="宋体"/>
                <w:color w:val="auto"/>
                <w:szCs w:val="21"/>
                <w:highlight w:val="none"/>
                <w:u w:color="000000"/>
              </w:rPr>
            </w:pPr>
          </w:p>
        </w:tc>
        <w:tc>
          <w:tcPr>
            <w:tcW w:w="2065" w:type="dxa"/>
            <w:gridSpan w:val="2"/>
            <w:vAlign w:val="center"/>
          </w:tcPr>
          <w:p w14:paraId="3CA304E5">
            <w:pPr>
              <w:widowControl w:val="0"/>
              <w:shd w:val="clear"/>
              <w:bidi w:val="0"/>
              <w:jc w:val="center"/>
              <w:rPr>
                <w:rFonts w:ascii="宋体" w:hAnsi="宋体" w:eastAsia="宋体" w:cs="宋体"/>
                <w:color w:val="auto"/>
                <w:szCs w:val="21"/>
                <w:highlight w:val="none"/>
                <w:u w:color="000000"/>
              </w:rPr>
            </w:pPr>
            <w:r>
              <w:rPr>
                <w:rFonts w:hint="eastAsia" w:ascii="宋体" w:hAnsi="宋体" w:eastAsia="宋体" w:cs="宋体"/>
                <w:color w:val="auto"/>
                <w:szCs w:val="21"/>
                <w:highlight w:val="none"/>
                <w:u w:color="000000"/>
              </w:rPr>
              <w:t xml:space="preserve">学历 </w:t>
            </w:r>
          </w:p>
        </w:tc>
        <w:tc>
          <w:tcPr>
            <w:tcW w:w="1432" w:type="dxa"/>
            <w:vAlign w:val="center"/>
          </w:tcPr>
          <w:p w14:paraId="77E61B02">
            <w:pPr>
              <w:widowControl w:val="0"/>
              <w:shd w:val="clear"/>
              <w:bidi w:val="0"/>
              <w:jc w:val="left"/>
              <w:rPr>
                <w:rFonts w:ascii="宋体" w:hAnsi="宋体" w:eastAsia="宋体" w:cs="宋体"/>
                <w:color w:val="auto"/>
                <w:szCs w:val="21"/>
                <w:highlight w:val="none"/>
                <w:u w:color="000000"/>
              </w:rPr>
            </w:pPr>
          </w:p>
        </w:tc>
      </w:tr>
      <w:tr w14:paraId="3A9AF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303" w:type="dxa"/>
            <w:vAlign w:val="center"/>
          </w:tcPr>
          <w:p w14:paraId="2E0B5B60">
            <w:pPr>
              <w:widowControl w:val="0"/>
              <w:shd w:val="clear"/>
              <w:bidi w:val="0"/>
              <w:jc w:val="center"/>
              <w:rPr>
                <w:rFonts w:ascii="宋体" w:hAnsi="宋体" w:eastAsia="宋体" w:cs="宋体"/>
                <w:color w:val="auto"/>
                <w:szCs w:val="21"/>
                <w:highlight w:val="none"/>
                <w:u w:color="000000"/>
              </w:rPr>
            </w:pPr>
            <w:r>
              <w:rPr>
                <w:rFonts w:hint="eastAsia" w:ascii="宋体" w:hAnsi="宋体" w:eastAsia="宋体" w:cs="宋体"/>
                <w:color w:val="auto"/>
                <w:szCs w:val="21"/>
                <w:highlight w:val="none"/>
                <w:u w:color="000000"/>
              </w:rPr>
              <w:t>职称</w:t>
            </w:r>
          </w:p>
        </w:tc>
        <w:tc>
          <w:tcPr>
            <w:tcW w:w="1615" w:type="dxa"/>
            <w:vAlign w:val="center"/>
          </w:tcPr>
          <w:p w14:paraId="7BCCCF09">
            <w:pPr>
              <w:widowControl w:val="0"/>
              <w:shd w:val="clear"/>
              <w:bidi w:val="0"/>
              <w:jc w:val="center"/>
              <w:rPr>
                <w:rFonts w:ascii="宋体" w:hAnsi="宋体" w:eastAsia="宋体" w:cs="宋体"/>
                <w:color w:val="auto"/>
                <w:szCs w:val="21"/>
                <w:highlight w:val="none"/>
                <w:u w:color="000000"/>
              </w:rPr>
            </w:pPr>
          </w:p>
        </w:tc>
        <w:tc>
          <w:tcPr>
            <w:tcW w:w="1116" w:type="dxa"/>
            <w:vAlign w:val="center"/>
          </w:tcPr>
          <w:p w14:paraId="66D42092">
            <w:pPr>
              <w:widowControl w:val="0"/>
              <w:shd w:val="clear"/>
              <w:bidi w:val="0"/>
              <w:jc w:val="center"/>
              <w:rPr>
                <w:rFonts w:ascii="宋体" w:hAnsi="宋体" w:eastAsia="宋体" w:cs="宋体"/>
                <w:color w:val="auto"/>
                <w:szCs w:val="21"/>
                <w:highlight w:val="none"/>
                <w:u w:color="000000"/>
              </w:rPr>
            </w:pPr>
            <w:r>
              <w:rPr>
                <w:rFonts w:hint="eastAsia" w:ascii="宋体" w:hAnsi="宋体" w:eastAsia="宋体" w:cs="宋体"/>
                <w:color w:val="auto"/>
                <w:szCs w:val="21"/>
                <w:highlight w:val="none"/>
                <w:u w:color="000000"/>
              </w:rPr>
              <w:t>职务</w:t>
            </w:r>
          </w:p>
        </w:tc>
        <w:tc>
          <w:tcPr>
            <w:tcW w:w="1445" w:type="dxa"/>
            <w:gridSpan w:val="2"/>
            <w:vAlign w:val="center"/>
          </w:tcPr>
          <w:p w14:paraId="525094BC">
            <w:pPr>
              <w:widowControl w:val="0"/>
              <w:shd w:val="clear"/>
              <w:bidi w:val="0"/>
              <w:jc w:val="center"/>
              <w:rPr>
                <w:rFonts w:ascii="宋体" w:hAnsi="宋体" w:eastAsia="宋体" w:cs="宋体"/>
                <w:color w:val="auto"/>
                <w:szCs w:val="21"/>
                <w:highlight w:val="none"/>
                <w:u w:color="000000"/>
              </w:rPr>
            </w:pPr>
          </w:p>
        </w:tc>
        <w:tc>
          <w:tcPr>
            <w:tcW w:w="2065" w:type="dxa"/>
            <w:gridSpan w:val="2"/>
            <w:vAlign w:val="center"/>
          </w:tcPr>
          <w:p w14:paraId="4C7BB0C9">
            <w:pPr>
              <w:widowControl w:val="0"/>
              <w:shd w:val="clear"/>
              <w:bidi w:val="0"/>
              <w:jc w:val="center"/>
              <w:rPr>
                <w:rFonts w:ascii="宋体" w:hAnsi="宋体" w:eastAsia="宋体" w:cs="宋体"/>
                <w:color w:val="auto"/>
                <w:szCs w:val="21"/>
                <w:highlight w:val="none"/>
                <w:u w:color="000000"/>
              </w:rPr>
            </w:pPr>
            <w:r>
              <w:rPr>
                <w:rFonts w:hint="eastAsia" w:ascii="宋体" w:hAnsi="宋体" w:eastAsia="宋体" w:cs="宋体"/>
                <w:color w:val="auto"/>
                <w:szCs w:val="21"/>
                <w:highlight w:val="none"/>
                <w:u w:color="000000"/>
              </w:rPr>
              <w:t>拟在本合同任职</w:t>
            </w:r>
          </w:p>
        </w:tc>
        <w:tc>
          <w:tcPr>
            <w:tcW w:w="1432" w:type="dxa"/>
            <w:vAlign w:val="center"/>
          </w:tcPr>
          <w:p w14:paraId="40EDCF44">
            <w:pPr>
              <w:keepNext w:val="0"/>
              <w:keepLines w:val="0"/>
              <w:widowControl w:val="0"/>
              <w:suppressLineNumbers w:val="0"/>
              <w:bidi w:val="0"/>
              <w:jc w:val="left"/>
              <w:rPr>
                <w:rFonts w:ascii="宋体" w:hAnsi="宋体" w:eastAsia="宋体" w:cs="宋体"/>
                <w:color w:val="auto"/>
                <w:szCs w:val="21"/>
                <w:highlight w:val="none"/>
                <w:u w:color="000000"/>
              </w:rPr>
            </w:pPr>
            <w:r>
              <w:rPr>
                <w:rFonts w:hint="eastAsia" w:ascii="宋体" w:hAnsi="宋体" w:eastAsia="宋体" w:cs="宋体"/>
                <w:color w:val="auto"/>
                <w:kern w:val="0"/>
                <w:sz w:val="20"/>
                <w:szCs w:val="20"/>
                <w:highlight w:val="none"/>
                <w:lang w:val="en-US" w:eastAsia="zh-CN" w:bidi="ar"/>
              </w:rPr>
              <w:t>项目经理</w:t>
            </w:r>
          </w:p>
        </w:tc>
      </w:tr>
      <w:tr w14:paraId="039E7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303" w:type="dxa"/>
            <w:vAlign w:val="center"/>
          </w:tcPr>
          <w:p w14:paraId="2D86F555">
            <w:pPr>
              <w:widowControl w:val="0"/>
              <w:shd w:val="clear"/>
              <w:bidi w:val="0"/>
              <w:spacing w:before="156" w:beforeLines="50"/>
              <w:jc w:val="center"/>
              <w:rPr>
                <w:rFonts w:ascii="宋体" w:hAnsi="宋体" w:eastAsia="宋体" w:cs="宋体"/>
                <w:color w:val="auto"/>
                <w:szCs w:val="21"/>
                <w:highlight w:val="none"/>
                <w:u w:color="000000"/>
              </w:rPr>
            </w:pPr>
            <w:r>
              <w:rPr>
                <w:rFonts w:hint="eastAsia" w:ascii="宋体" w:hAnsi="宋体" w:eastAsia="宋体" w:cs="宋体"/>
                <w:color w:val="auto"/>
                <w:szCs w:val="21"/>
                <w:highlight w:val="none"/>
                <w:u w:color="000000"/>
              </w:rPr>
              <w:t>毕业学校</w:t>
            </w:r>
          </w:p>
        </w:tc>
        <w:tc>
          <w:tcPr>
            <w:tcW w:w="7673" w:type="dxa"/>
            <w:gridSpan w:val="7"/>
            <w:vAlign w:val="center"/>
          </w:tcPr>
          <w:p w14:paraId="5BBD60BB">
            <w:pPr>
              <w:widowControl w:val="0"/>
              <w:shd w:val="clear"/>
              <w:bidi w:val="0"/>
              <w:spacing w:before="156" w:beforeLines="50"/>
              <w:jc w:val="center"/>
              <w:rPr>
                <w:rFonts w:ascii="宋体" w:hAnsi="宋体" w:eastAsia="宋体" w:cs="宋体"/>
                <w:color w:val="auto"/>
                <w:szCs w:val="21"/>
                <w:highlight w:val="none"/>
                <w:u w:color="000000"/>
              </w:rPr>
            </w:pPr>
            <w:r>
              <w:rPr>
                <w:rFonts w:hint="eastAsia" w:ascii="宋体" w:hAnsi="宋体" w:eastAsia="宋体" w:cs="宋体"/>
                <w:color w:val="auto"/>
                <w:szCs w:val="21"/>
                <w:highlight w:val="none"/>
                <w:u w:color="000000"/>
              </w:rPr>
              <w:t>年毕业于   学校    专业</w:t>
            </w:r>
          </w:p>
        </w:tc>
      </w:tr>
      <w:tr w14:paraId="06DDF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976" w:type="dxa"/>
            <w:gridSpan w:val="8"/>
          </w:tcPr>
          <w:p w14:paraId="117FC88F">
            <w:pPr>
              <w:widowControl w:val="0"/>
              <w:shd w:val="clear"/>
              <w:bidi w:val="0"/>
              <w:spacing w:before="156" w:beforeLines="50"/>
              <w:jc w:val="both"/>
              <w:rPr>
                <w:rFonts w:ascii="宋体" w:hAnsi="宋体" w:eastAsia="宋体" w:cs="宋体"/>
                <w:color w:val="auto"/>
                <w:szCs w:val="21"/>
                <w:highlight w:val="none"/>
                <w:u w:color="000000"/>
              </w:rPr>
            </w:pPr>
            <w:r>
              <w:rPr>
                <w:rFonts w:hint="eastAsia" w:ascii="宋体" w:hAnsi="宋体" w:eastAsia="宋体" w:cs="宋体"/>
                <w:color w:val="auto"/>
                <w:szCs w:val="21"/>
                <w:highlight w:val="none"/>
                <w:u w:color="000000"/>
              </w:rPr>
              <w:t>主要工作经历</w:t>
            </w:r>
          </w:p>
        </w:tc>
      </w:tr>
      <w:tr w14:paraId="68F1E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303" w:type="dxa"/>
            <w:vAlign w:val="center"/>
          </w:tcPr>
          <w:p w14:paraId="00C43769">
            <w:pPr>
              <w:widowControl w:val="0"/>
              <w:shd w:val="clear"/>
              <w:bidi w:val="0"/>
              <w:jc w:val="center"/>
              <w:rPr>
                <w:rFonts w:ascii="宋体" w:hAnsi="宋体" w:eastAsia="宋体" w:cs="宋体"/>
                <w:color w:val="auto"/>
                <w:szCs w:val="21"/>
                <w:highlight w:val="none"/>
                <w:u w:color="000000"/>
              </w:rPr>
            </w:pPr>
            <w:r>
              <w:rPr>
                <w:rFonts w:hint="eastAsia" w:ascii="宋体" w:hAnsi="宋体" w:eastAsia="宋体" w:cs="宋体"/>
                <w:color w:val="auto"/>
                <w:szCs w:val="21"/>
                <w:highlight w:val="none"/>
                <w:u w:color="000000"/>
              </w:rPr>
              <w:t>时间</w:t>
            </w:r>
          </w:p>
        </w:tc>
        <w:tc>
          <w:tcPr>
            <w:tcW w:w="3632" w:type="dxa"/>
            <w:gridSpan w:val="3"/>
            <w:vAlign w:val="center"/>
          </w:tcPr>
          <w:p w14:paraId="49F3DC81">
            <w:pPr>
              <w:widowControl w:val="0"/>
              <w:shd w:val="clear"/>
              <w:bidi w:val="0"/>
              <w:jc w:val="center"/>
              <w:rPr>
                <w:rFonts w:ascii="宋体" w:hAnsi="宋体" w:eastAsia="宋体" w:cs="宋体"/>
                <w:color w:val="auto"/>
                <w:szCs w:val="21"/>
                <w:highlight w:val="none"/>
                <w:u w:color="000000"/>
              </w:rPr>
            </w:pPr>
            <w:r>
              <w:rPr>
                <w:rFonts w:hint="eastAsia" w:ascii="宋体" w:hAnsi="宋体" w:eastAsia="宋体" w:cs="宋体"/>
                <w:color w:val="auto"/>
                <w:szCs w:val="21"/>
                <w:highlight w:val="none"/>
                <w:u w:color="000000"/>
              </w:rPr>
              <w:t>参加过的类似项目</w:t>
            </w:r>
          </w:p>
        </w:tc>
        <w:tc>
          <w:tcPr>
            <w:tcW w:w="1855" w:type="dxa"/>
            <w:gridSpan w:val="2"/>
            <w:vAlign w:val="center"/>
          </w:tcPr>
          <w:p w14:paraId="3EDDF4BD">
            <w:pPr>
              <w:widowControl w:val="0"/>
              <w:shd w:val="clear"/>
              <w:bidi w:val="0"/>
              <w:jc w:val="center"/>
              <w:rPr>
                <w:rFonts w:ascii="宋体" w:hAnsi="宋体" w:eastAsia="宋体" w:cs="宋体"/>
                <w:color w:val="auto"/>
                <w:szCs w:val="21"/>
                <w:highlight w:val="none"/>
                <w:u w:color="000000"/>
              </w:rPr>
            </w:pPr>
            <w:r>
              <w:rPr>
                <w:rFonts w:hint="eastAsia" w:ascii="宋体" w:hAnsi="宋体" w:eastAsia="宋体" w:cs="宋体"/>
                <w:color w:val="auto"/>
                <w:szCs w:val="21"/>
                <w:highlight w:val="none"/>
                <w:u w:color="000000"/>
              </w:rPr>
              <w:t>担任职务</w:t>
            </w:r>
          </w:p>
        </w:tc>
        <w:tc>
          <w:tcPr>
            <w:tcW w:w="2186" w:type="dxa"/>
            <w:gridSpan w:val="2"/>
            <w:vAlign w:val="center"/>
          </w:tcPr>
          <w:p w14:paraId="2CF5BA78">
            <w:pPr>
              <w:widowControl w:val="0"/>
              <w:shd w:val="clear"/>
              <w:bidi w:val="0"/>
              <w:jc w:val="center"/>
              <w:rPr>
                <w:rFonts w:ascii="宋体" w:hAnsi="宋体" w:eastAsia="宋体" w:cs="宋体"/>
                <w:color w:val="auto"/>
                <w:szCs w:val="21"/>
                <w:highlight w:val="none"/>
                <w:u w:color="000000"/>
              </w:rPr>
            </w:pPr>
            <w:r>
              <w:rPr>
                <w:rFonts w:hint="eastAsia" w:ascii="宋体" w:hAnsi="宋体" w:eastAsia="宋体" w:cs="宋体"/>
                <w:color w:val="auto"/>
                <w:szCs w:val="21"/>
                <w:highlight w:val="none"/>
                <w:u w:color="000000"/>
              </w:rPr>
              <w:t>发包人及联系电话</w:t>
            </w:r>
          </w:p>
        </w:tc>
      </w:tr>
      <w:tr w14:paraId="63D68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303" w:type="dxa"/>
          </w:tcPr>
          <w:p w14:paraId="4227B102">
            <w:pPr>
              <w:widowControl w:val="0"/>
              <w:shd w:val="clear"/>
              <w:bidi w:val="0"/>
              <w:jc w:val="left"/>
              <w:rPr>
                <w:rFonts w:ascii="宋体" w:hAnsi="宋体" w:eastAsia="宋体" w:cs="宋体"/>
                <w:color w:val="auto"/>
                <w:szCs w:val="21"/>
                <w:highlight w:val="none"/>
                <w:u w:color="000000"/>
              </w:rPr>
            </w:pPr>
          </w:p>
        </w:tc>
        <w:tc>
          <w:tcPr>
            <w:tcW w:w="3632" w:type="dxa"/>
            <w:gridSpan w:val="3"/>
          </w:tcPr>
          <w:p w14:paraId="29876763">
            <w:pPr>
              <w:widowControl w:val="0"/>
              <w:shd w:val="clear"/>
              <w:bidi w:val="0"/>
              <w:jc w:val="left"/>
              <w:rPr>
                <w:rFonts w:ascii="宋体" w:hAnsi="宋体" w:eastAsia="宋体" w:cs="宋体"/>
                <w:color w:val="auto"/>
                <w:szCs w:val="21"/>
                <w:highlight w:val="none"/>
                <w:u w:color="000000"/>
              </w:rPr>
            </w:pPr>
          </w:p>
        </w:tc>
        <w:tc>
          <w:tcPr>
            <w:tcW w:w="1855" w:type="dxa"/>
            <w:gridSpan w:val="2"/>
          </w:tcPr>
          <w:p w14:paraId="2682AF8E">
            <w:pPr>
              <w:widowControl w:val="0"/>
              <w:shd w:val="clear"/>
              <w:bidi w:val="0"/>
              <w:jc w:val="left"/>
              <w:rPr>
                <w:rFonts w:ascii="宋体" w:hAnsi="宋体" w:eastAsia="宋体" w:cs="宋体"/>
                <w:color w:val="auto"/>
                <w:szCs w:val="21"/>
                <w:highlight w:val="none"/>
                <w:u w:color="000000"/>
              </w:rPr>
            </w:pPr>
          </w:p>
        </w:tc>
        <w:tc>
          <w:tcPr>
            <w:tcW w:w="2186" w:type="dxa"/>
            <w:gridSpan w:val="2"/>
          </w:tcPr>
          <w:p w14:paraId="45517264">
            <w:pPr>
              <w:widowControl w:val="0"/>
              <w:shd w:val="clear"/>
              <w:bidi w:val="0"/>
              <w:jc w:val="left"/>
              <w:rPr>
                <w:rFonts w:ascii="宋体" w:hAnsi="宋体" w:eastAsia="宋体" w:cs="宋体"/>
                <w:color w:val="auto"/>
                <w:szCs w:val="21"/>
                <w:highlight w:val="none"/>
                <w:u w:color="000000"/>
              </w:rPr>
            </w:pPr>
          </w:p>
        </w:tc>
      </w:tr>
      <w:tr w14:paraId="4DE5D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303" w:type="dxa"/>
          </w:tcPr>
          <w:p w14:paraId="7BDE7270">
            <w:pPr>
              <w:widowControl w:val="0"/>
              <w:shd w:val="clear"/>
              <w:bidi w:val="0"/>
              <w:jc w:val="left"/>
              <w:rPr>
                <w:rFonts w:ascii="宋体" w:hAnsi="宋体" w:eastAsia="宋体" w:cs="宋体"/>
                <w:color w:val="auto"/>
                <w:szCs w:val="21"/>
                <w:highlight w:val="none"/>
                <w:u w:color="000000"/>
              </w:rPr>
            </w:pPr>
          </w:p>
        </w:tc>
        <w:tc>
          <w:tcPr>
            <w:tcW w:w="3632" w:type="dxa"/>
            <w:gridSpan w:val="3"/>
          </w:tcPr>
          <w:p w14:paraId="0F143AD9">
            <w:pPr>
              <w:widowControl w:val="0"/>
              <w:shd w:val="clear"/>
              <w:bidi w:val="0"/>
              <w:jc w:val="left"/>
              <w:rPr>
                <w:rFonts w:ascii="宋体" w:hAnsi="宋体" w:eastAsia="宋体" w:cs="宋体"/>
                <w:color w:val="auto"/>
                <w:szCs w:val="21"/>
                <w:highlight w:val="none"/>
                <w:u w:color="000000"/>
              </w:rPr>
            </w:pPr>
          </w:p>
        </w:tc>
        <w:tc>
          <w:tcPr>
            <w:tcW w:w="1855" w:type="dxa"/>
            <w:gridSpan w:val="2"/>
          </w:tcPr>
          <w:p w14:paraId="215B7B29">
            <w:pPr>
              <w:widowControl w:val="0"/>
              <w:shd w:val="clear"/>
              <w:bidi w:val="0"/>
              <w:jc w:val="left"/>
              <w:rPr>
                <w:rFonts w:ascii="宋体" w:hAnsi="宋体" w:eastAsia="宋体" w:cs="宋体"/>
                <w:color w:val="auto"/>
                <w:szCs w:val="21"/>
                <w:highlight w:val="none"/>
                <w:u w:color="000000"/>
              </w:rPr>
            </w:pPr>
          </w:p>
        </w:tc>
        <w:tc>
          <w:tcPr>
            <w:tcW w:w="2186" w:type="dxa"/>
            <w:gridSpan w:val="2"/>
          </w:tcPr>
          <w:p w14:paraId="097F878C">
            <w:pPr>
              <w:widowControl w:val="0"/>
              <w:shd w:val="clear"/>
              <w:bidi w:val="0"/>
              <w:jc w:val="left"/>
              <w:rPr>
                <w:rFonts w:ascii="宋体" w:hAnsi="宋体" w:eastAsia="宋体" w:cs="宋体"/>
                <w:color w:val="auto"/>
                <w:szCs w:val="21"/>
                <w:highlight w:val="none"/>
                <w:u w:color="000000"/>
              </w:rPr>
            </w:pPr>
          </w:p>
        </w:tc>
      </w:tr>
      <w:tr w14:paraId="59900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303" w:type="dxa"/>
          </w:tcPr>
          <w:p w14:paraId="200B3438">
            <w:pPr>
              <w:widowControl w:val="0"/>
              <w:shd w:val="clear"/>
              <w:bidi w:val="0"/>
              <w:jc w:val="left"/>
              <w:rPr>
                <w:rFonts w:ascii="宋体" w:hAnsi="宋体" w:eastAsia="宋体" w:cs="宋体"/>
                <w:color w:val="auto"/>
                <w:szCs w:val="21"/>
                <w:highlight w:val="none"/>
                <w:u w:color="000000"/>
              </w:rPr>
            </w:pPr>
          </w:p>
        </w:tc>
        <w:tc>
          <w:tcPr>
            <w:tcW w:w="3632" w:type="dxa"/>
            <w:gridSpan w:val="3"/>
          </w:tcPr>
          <w:p w14:paraId="5C2013F2">
            <w:pPr>
              <w:widowControl w:val="0"/>
              <w:shd w:val="clear"/>
              <w:bidi w:val="0"/>
              <w:jc w:val="left"/>
              <w:rPr>
                <w:rFonts w:ascii="宋体" w:hAnsi="宋体" w:eastAsia="宋体" w:cs="宋体"/>
                <w:color w:val="auto"/>
                <w:szCs w:val="21"/>
                <w:highlight w:val="none"/>
                <w:u w:color="000000"/>
              </w:rPr>
            </w:pPr>
          </w:p>
        </w:tc>
        <w:tc>
          <w:tcPr>
            <w:tcW w:w="1855" w:type="dxa"/>
            <w:gridSpan w:val="2"/>
          </w:tcPr>
          <w:p w14:paraId="2C9832EC">
            <w:pPr>
              <w:widowControl w:val="0"/>
              <w:shd w:val="clear"/>
              <w:bidi w:val="0"/>
              <w:jc w:val="left"/>
              <w:rPr>
                <w:rFonts w:ascii="宋体" w:hAnsi="宋体" w:eastAsia="宋体" w:cs="宋体"/>
                <w:color w:val="auto"/>
                <w:szCs w:val="21"/>
                <w:highlight w:val="none"/>
                <w:u w:color="000000"/>
              </w:rPr>
            </w:pPr>
          </w:p>
        </w:tc>
        <w:tc>
          <w:tcPr>
            <w:tcW w:w="2186" w:type="dxa"/>
            <w:gridSpan w:val="2"/>
          </w:tcPr>
          <w:p w14:paraId="7CEB8FC8">
            <w:pPr>
              <w:widowControl w:val="0"/>
              <w:shd w:val="clear"/>
              <w:bidi w:val="0"/>
              <w:jc w:val="left"/>
              <w:rPr>
                <w:rFonts w:ascii="宋体" w:hAnsi="宋体" w:eastAsia="宋体" w:cs="宋体"/>
                <w:color w:val="auto"/>
                <w:szCs w:val="21"/>
                <w:highlight w:val="none"/>
                <w:u w:color="000000"/>
              </w:rPr>
            </w:pPr>
          </w:p>
        </w:tc>
      </w:tr>
      <w:tr w14:paraId="65BCE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303" w:type="dxa"/>
          </w:tcPr>
          <w:p w14:paraId="06D4AA64">
            <w:pPr>
              <w:widowControl w:val="0"/>
              <w:shd w:val="clear"/>
              <w:bidi w:val="0"/>
              <w:jc w:val="left"/>
              <w:rPr>
                <w:rFonts w:ascii="宋体" w:hAnsi="宋体" w:eastAsia="宋体" w:cs="宋体"/>
                <w:color w:val="auto"/>
                <w:szCs w:val="21"/>
                <w:highlight w:val="none"/>
                <w:u w:color="000000"/>
              </w:rPr>
            </w:pPr>
          </w:p>
        </w:tc>
        <w:tc>
          <w:tcPr>
            <w:tcW w:w="3632" w:type="dxa"/>
            <w:gridSpan w:val="3"/>
          </w:tcPr>
          <w:p w14:paraId="0837A69C">
            <w:pPr>
              <w:widowControl w:val="0"/>
              <w:shd w:val="clear"/>
              <w:bidi w:val="0"/>
              <w:jc w:val="left"/>
              <w:rPr>
                <w:rFonts w:ascii="宋体" w:hAnsi="宋体" w:eastAsia="宋体" w:cs="宋体"/>
                <w:color w:val="auto"/>
                <w:szCs w:val="21"/>
                <w:highlight w:val="none"/>
                <w:u w:color="000000"/>
              </w:rPr>
            </w:pPr>
          </w:p>
        </w:tc>
        <w:tc>
          <w:tcPr>
            <w:tcW w:w="1855" w:type="dxa"/>
            <w:gridSpan w:val="2"/>
          </w:tcPr>
          <w:p w14:paraId="6F653D8F">
            <w:pPr>
              <w:widowControl w:val="0"/>
              <w:shd w:val="clear"/>
              <w:bidi w:val="0"/>
              <w:jc w:val="left"/>
              <w:rPr>
                <w:rFonts w:ascii="宋体" w:hAnsi="宋体" w:eastAsia="宋体" w:cs="宋体"/>
                <w:color w:val="auto"/>
                <w:szCs w:val="21"/>
                <w:highlight w:val="none"/>
                <w:u w:color="000000"/>
              </w:rPr>
            </w:pPr>
          </w:p>
        </w:tc>
        <w:tc>
          <w:tcPr>
            <w:tcW w:w="2186" w:type="dxa"/>
            <w:gridSpan w:val="2"/>
          </w:tcPr>
          <w:p w14:paraId="68BA812E">
            <w:pPr>
              <w:widowControl w:val="0"/>
              <w:shd w:val="clear"/>
              <w:bidi w:val="0"/>
              <w:jc w:val="left"/>
              <w:rPr>
                <w:rFonts w:ascii="宋体" w:hAnsi="宋体" w:eastAsia="宋体" w:cs="宋体"/>
                <w:color w:val="auto"/>
                <w:szCs w:val="21"/>
                <w:highlight w:val="none"/>
                <w:u w:color="000000"/>
              </w:rPr>
            </w:pPr>
          </w:p>
        </w:tc>
      </w:tr>
      <w:tr w14:paraId="63BDA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303" w:type="dxa"/>
          </w:tcPr>
          <w:p w14:paraId="26045E85">
            <w:pPr>
              <w:widowControl w:val="0"/>
              <w:shd w:val="clear"/>
              <w:bidi w:val="0"/>
              <w:jc w:val="left"/>
              <w:rPr>
                <w:rFonts w:ascii="宋体" w:hAnsi="宋体" w:eastAsia="宋体" w:cs="宋体"/>
                <w:color w:val="auto"/>
                <w:szCs w:val="21"/>
                <w:highlight w:val="none"/>
                <w:u w:color="000000"/>
              </w:rPr>
            </w:pPr>
          </w:p>
        </w:tc>
        <w:tc>
          <w:tcPr>
            <w:tcW w:w="3632" w:type="dxa"/>
            <w:gridSpan w:val="3"/>
          </w:tcPr>
          <w:p w14:paraId="21E46A01">
            <w:pPr>
              <w:widowControl w:val="0"/>
              <w:shd w:val="clear"/>
              <w:bidi w:val="0"/>
              <w:jc w:val="left"/>
              <w:rPr>
                <w:rFonts w:ascii="宋体" w:hAnsi="宋体" w:eastAsia="宋体" w:cs="宋体"/>
                <w:color w:val="auto"/>
                <w:szCs w:val="21"/>
                <w:highlight w:val="none"/>
                <w:u w:color="000000"/>
              </w:rPr>
            </w:pPr>
          </w:p>
        </w:tc>
        <w:tc>
          <w:tcPr>
            <w:tcW w:w="1855" w:type="dxa"/>
            <w:gridSpan w:val="2"/>
          </w:tcPr>
          <w:p w14:paraId="228D5AD8">
            <w:pPr>
              <w:widowControl w:val="0"/>
              <w:shd w:val="clear"/>
              <w:bidi w:val="0"/>
              <w:jc w:val="left"/>
              <w:rPr>
                <w:rFonts w:ascii="宋体" w:hAnsi="宋体" w:eastAsia="宋体" w:cs="宋体"/>
                <w:color w:val="auto"/>
                <w:szCs w:val="21"/>
                <w:highlight w:val="none"/>
                <w:u w:color="000000"/>
              </w:rPr>
            </w:pPr>
          </w:p>
        </w:tc>
        <w:tc>
          <w:tcPr>
            <w:tcW w:w="2186" w:type="dxa"/>
            <w:gridSpan w:val="2"/>
          </w:tcPr>
          <w:p w14:paraId="7049BF16">
            <w:pPr>
              <w:widowControl w:val="0"/>
              <w:shd w:val="clear"/>
              <w:bidi w:val="0"/>
              <w:jc w:val="left"/>
              <w:rPr>
                <w:rFonts w:ascii="宋体" w:hAnsi="宋体" w:eastAsia="宋体" w:cs="宋体"/>
                <w:color w:val="auto"/>
                <w:szCs w:val="21"/>
                <w:highlight w:val="none"/>
                <w:u w:color="000000"/>
              </w:rPr>
            </w:pPr>
          </w:p>
        </w:tc>
      </w:tr>
      <w:tr w14:paraId="4CA96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303" w:type="dxa"/>
          </w:tcPr>
          <w:p w14:paraId="3525721B">
            <w:pPr>
              <w:widowControl w:val="0"/>
              <w:shd w:val="clear"/>
              <w:bidi w:val="0"/>
              <w:jc w:val="left"/>
              <w:rPr>
                <w:rFonts w:ascii="宋体" w:hAnsi="宋体" w:eastAsia="宋体" w:cs="宋体"/>
                <w:color w:val="auto"/>
                <w:szCs w:val="21"/>
                <w:highlight w:val="none"/>
                <w:u w:color="000000"/>
              </w:rPr>
            </w:pPr>
          </w:p>
        </w:tc>
        <w:tc>
          <w:tcPr>
            <w:tcW w:w="3632" w:type="dxa"/>
            <w:gridSpan w:val="3"/>
          </w:tcPr>
          <w:p w14:paraId="517D127B">
            <w:pPr>
              <w:widowControl w:val="0"/>
              <w:shd w:val="clear"/>
              <w:bidi w:val="0"/>
              <w:jc w:val="left"/>
              <w:rPr>
                <w:rFonts w:ascii="宋体" w:hAnsi="宋体" w:eastAsia="宋体" w:cs="宋体"/>
                <w:color w:val="auto"/>
                <w:szCs w:val="21"/>
                <w:highlight w:val="none"/>
                <w:u w:color="000000"/>
              </w:rPr>
            </w:pPr>
          </w:p>
        </w:tc>
        <w:tc>
          <w:tcPr>
            <w:tcW w:w="1855" w:type="dxa"/>
            <w:gridSpan w:val="2"/>
          </w:tcPr>
          <w:p w14:paraId="06E277FC">
            <w:pPr>
              <w:widowControl w:val="0"/>
              <w:shd w:val="clear"/>
              <w:bidi w:val="0"/>
              <w:jc w:val="left"/>
              <w:rPr>
                <w:rFonts w:ascii="宋体" w:hAnsi="宋体" w:eastAsia="宋体" w:cs="宋体"/>
                <w:color w:val="auto"/>
                <w:szCs w:val="21"/>
                <w:highlight w:val="none"/>
                <w:u w:color="000000"/>
              </w:rPr>
            </w:pPr>
          </w:p>
        </w:tc>
        <w:tc>
          <w:tcPr>
            <w:tcW w:w="2186" w:type="dxa"/>
            <w:gridSpan w:val="2"/>
          </w:tcPr>
          <w:p w14:paraId="559DB5F6">
            <w:pPr>
              <w:widowControl w:val="0"/>
              <w:shd w:val="clear"/>
              <w:bidi w:val="0"/>
              <w:jc w:val="left"/>
              <w:rPr>
                <w:rFonts w:ascii="宋体" w:hAnsi="宋体" w:eastAsia="宋体" w:cs="宋体"/>
                <w:color w:val="auto"/>
                <w:szCs w:val="21"/>
                <w:highlight w:val="none"/>
                <w:u w:color="000000"/>
              </w:rPr>
            </w:pPr>
          </w:p>
        </w:tc>
      </w:tr>
      <w:tr w14:paraId="39F20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303" w:type="dxa"/>
          </w:tcPr>
          <w:p w14:paraId="6D10B69F">
            <w:pPr>
              <w:widowControl w:val="0"/>
              <w:shd w:val="clear"/>
              <w:bidi w:val="0"/>
              <w:jc w:val="left"/>
              <w:rPr>
                <w:rFonts w:ascii="宋体" w:hAnsi="宋体" w:eastAsia="宋体" w:cs="宋体"/>
                <w:color w:val="auto"/>
                <w:szCs w:val="21"/>
                <w:highlight w:val="none"/>
                <w:u w:color="000000"/>
              </w:rPr>
            </w:pPr>
          </w:p>
        </w:tc>
        <w:tc>
          <w:tcPr>
            <w:tcW w:w="3632" w:type="dxa"/>
            <w:gridSpan w:val="3"/>
          </w:tcPr>
          <w:p w14:paraId="0A7FFAB9">
            <w:pPr>
              <w:widowControl w:val="0"/>
              <w:shd w:val="clear"/>
              <w:bidi w:val="0"/>
              <w:jc w:val="left"/>
              <w:rPr>
                <w:rFonts w:ascii="宋体" w:hAnsi="宋体" w:eastAsia="宋体" w:cs="宋体"/>
                <w:color w:val="auto"/>
                <w:szCs w:val="21"/>
                <w:highlight w:val="none"/>
                <w:u w:color="000000"/>
              </w:rPr>
            </w:pPr>
          </w:p>
        </w:tc>
        <w:tc>
          <w:tcPr>
            <w:tcW w:w="1855" w:type="dxa"/>
            <w:gridSpan w:val="2"/>
          </w:tcPr>
          <w:p w14:paraId="3689E100">
            <w:pPr>
              <w:widowControl w:val="0"/>
              <w:shd w:val="clear"/>
              <w:bidi w:val="0"/>
              <w:jc w:val="left"/>
              <w:rPr>
                <w:rFonts w:ascii="宋体" w:hAnsi="宋体" w:eastAsia="宋体" w:cs="宋体"/>
                <w:color w:val="auto"/>
                <w:szCs w:val="21"/>
                <w:highlight w:val="none"/>
                <w:u w:color="000000"/>
              </w:rPr>
            </w:pPr>
          </w:p>
        </w:tc>
        <w:tc>
          <w:tcPr>
            <w:tcW w:w="2186" w:type="dxa"/>
            <w:gridSpan w:val="2"/>
          </w:tcPr>
          <w:p w14:paraId="5CF08096">
            <w:pPr>
              <w:widowControl w:val="0"/>
              <w:shd w:val="clear"/>
              <w:bidi w:val="0"/>
              <w:jc w:val="left"/>
              <w:rPr>
                <w:rFonts w:ascii="宋体" w:hAnsi="宋体" w:eastAsia="宋体" w:cs="宋体"/>
                <w:color w:val="auto"/>
                <w:szCs w:val="21"/>
                <w:highlight w:val="none"/>
                <w:u w:color="000000"/>
              </w:rPr>
            </w:pPr>
          </w:p>
        </w:tc>
      </w:tr>
      <w:tr w14:paraId="00A8F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303" w:type="dxa"/>
          </w:tcPr>
          <w:p w14:paraId="59C0DE06">
            <w:pPr>
              <w:widowControl w:val="0"/>
              <w:shd w:val="clear"/>
              <w:bidi w:val="0"/>
              <w:jc w:val="left"/>
              <w:rPr>
                <w:rFonts w:ascii="宋体" w:hAnsi="宋体" w:eastAsia="宋体" w:cs="宋体"/>
                <w:color w:val="auto"/>
                <w:szCs w:val="21"/>
                <w:highlight w:val="none"/>
                <w:u w:color="000000"/>
              </w:rPr>
            </w:pPr>
          </w:p>
        </w:tc>
        <w:tc>
          <w:tcPr>
            <w:tcW w:w="3632" w:type="dxa"/>
            <w:gridSpan w:val="3"/>
          </w:tcPr>
          <w:p w14:paraId="2B0243CB">
            <w:pPr>
              <w:widowControl w:val="0"/>
              <w:shd w:val="clear"/>
              <w:bidi w:val="0"/>
              <w:jc w:val="left"/>
              <w:rPr>
                <w:rFonts w:ascii="宋体" w:hAnsi="宋体" w:eastAsia="宋体" w:cs="宋体"/>
                <w:color w:val="auto"/>
                <w:szCs w:val="21"/>
                <w:highlight w:val="none"/>
                <w:u w:color="000000"/>
              </w:rPr>
            </w:pPr>
          </w:p>
        </w:tc>
        <w:tc>
          <w:tcPr>
            <w:tcW w:w="1855" w:type="dxa"/>
            <w:gridSpan w:val="2"/>
          </w:tcPr>
          <w:p w14:paraId="0A2B0C66">
            <w:pPr>
              <w:widowControl w:val="0"/>
              <w:shd w:val="clear"/>
              <w:bidi w:val="0"/>
              <w:jc w:val="left"/>
              <w:rPr>
                <w:rFonts w:ascii="宋体" w:hAnsi="宋体" w:eastAsia="宋体" w:cs="宋体"/>
                <w:color w:val="auto"/>
                <w:szCs w:val="21"/>
                <w:highlight w:val="none"/>
                <w:u w:color="000000"/>
              </w:rPr>
            </w:pPr>
          </w:p>
        </w:tc>
        <w:tc>
          <w:tcPr>
            <w:tcW w:w="2186" w:type="dxa"/>
            <w:gridSpan w:val="2"/>
          </w:tcPr>
          <w:p w14:paraId="17C23C15">
            <w:pPr>
              <w:widowControl w:val="0"/>
              <w:shd w:val="clear"/>
              <w:bidi w:val="0"/>
              <w:jc w:val="left"/>
              <w:rPr>
                <w:rFonts w:ascii="宋体" w:hAnsi="宋体" w:eastAsia="宋体" w:cs="宋体"/>
                <w:color w:val="auto"/>
                <w:szCs w:val="21"/>
                <w:highlight w:val="none"/>
                <w:u w:color="000000"/>
              </w:rPr>
            </w:pPr>
          </w:p>
        </w:tc>
      </w:tr>
      <w:tr w14:paraId="7277B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303" w:type="dxa"/>
          </w:tcPr>
          <w:p w14:paraId="2A6DB808">
            <w:pPr>
              <w:widowControl w:val="0"/>
              <w:shd w:val="clear"/>
              <w:bidi w:val="0"/>
              <w:jc w:val="left"/>
              <w:rPr>
                <w:rFonts w:ascii="宋体" w:hAnsi="宋体" w:eastAsia="宋体" w:cs="宋体"/>
                <w:color w:val="auto"/>
                <w:szCs w:val="21"/>
                <w:highlight w:val="none"/>
                <w:u w:color="000000"/>
              </w:rPr>
            </w:pPr>
          </w:p>
        </w:tc>
        <w:tc>
          <w:tcPr>
            <w:tcW w:w="3632" w:type="dxa"/>
            <w:gridSpan w:val="3"/>
          </w:tcPr>
          <w:p w14:paraId="738180C3">
            <w:pPr>
              <w:widowControl w:val="0"/>
              <w:shd w:val="clear"/>
              <w:bidi w:val="0"/>
              <w:jc w:val="left"/>
              <w:rPr>
                <w:rFonts w:ascii="宋体" w:hAnsi="宋体" w:eastAsia="宋体" w:cs="宋体"/>
                <w:color w:val="auto"/>
                <w:szCs w:val="21"/>
                <w:highlight w:val="none"/>
                <w:u w:color="000000"/>
              </w:rPr>
            </w:pPr>
          </w:p>
        </w:tc>
        <w:tc>
          <w:tcPr>
            <w:tcW w:w="1855" w:type="dxa"/>
            <w:gridSpan w:val="2"/>
          </w:tcPr>
          <w:p w14:paraId="37ABD602">
            <w:pPr>
              <w:widowControl w:val="0"/>
              <w:shd w:val="clear"/>
              <w:bidi w:val="0"/>
              <w:jc w:val="left"/>
              <w:rPr>
                <w:rFonts w:ascii="宋体" w:hAnsi="宋体" w:eastAsia="宋体" w:cs="宋体"/>
                <w:color w:val="auto"/>
                <w:szCs w:val="21"/>
                <w:highlight w:val="none"/>
                <w:u w:color="000000"/>
              </w:rPr>
            </w:pPr>
          </w:p>
        </w:tc>
        <w:tc>
          <w:tcPr>
            <w:tcW w:w="2186" w:type="dxa"/>
            <w:gridSpan w:val="2"/>
          </w:tcPr>
          <w:p w14:paraId="1C5A0437">
            <w:pPr>
              <w:widowControl w:val="0"/>
              <w:shd w:val="clear"/>
              <w:bidi w:val="0"/>
              <w:jc w:val="left"/>
              <w:rPr>
                <w:rFonts w:ascii="宋体" w:hAnsi="宋体" w:eastAsia="宋体" w:cs="宋体"/>
                <w:color w:val="auto"/>
                <w:szCs w:val="21"/>
                <w:highlight w:val="none"/>
                <w:u w:color="000000"/>
              </w:rPr>
            </w:pPr>
          </w:p>
        </w:tc>
      </w:tr>
      <w:tr w14:paraId="2AE84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303" w:type="dxa"/>
          </w:tcPr>
          <w:p w14:paraId="3F6AFF5F">
            <w:pPr>
              <w:widowControl w:val="0"/>
              <w:shd w:val="clear"/>
              <w:bidi w:val="0"/>
              <w:jc w:val="left"/>
              <w:rPr>
                <w:rFonts w:ascii="宋体" w:hAnsi="宋体" w:eastAsia="宋体" w:cs="宋体"/>
                <w:color w:val="auto"/>
                <w:szCs w:val="21"/>
                <w:highlight w:val="none"/>
                <w:u w:color="000000"/>
              </w:rPr>
            </w:pPr>
          </w:p>
        </w:tc>
        <w:tc>
          <w:tcPr>
            <w:tcW w:w="3632" w:type="dxa"/>
            <w:gridSpan w:val="3"/>
          </w:tcPr>
          <w:p w14:paraId="06813B47">
            <w:pPr>
              <w:widowControl w:val="0"/>
              <w:shd w:val="clear"/>
              <w:bidi w:val="0"/>
              <w:jc w:val="left"/>
              <w:rPr>
                <w:rFonts w:ascii="宋体" w:hAnsi="宋体" w:eastAsia="宋体" w:cs="宋体"/>
                <w:color w:val="auto"/>
                <w:szCs w:val="21"/>
                <w:highlight w:val="none"/>
                <w:u w:color="000000"/>
              </w:rPr>
            </w:pPr>
          </w:p>
        </w:tc>
        <w:tc>
          <w:tcPr>
            <w:tcW w:w="1855" w:type="dxa"/>
            <w:gridSpan w:val="2"/>
          </w:tcPr>
          <w:p w14:paraId="6D7C3298">
            <w:pPr>
              <w:widowControl w:val="0"/>
              <w:shd w:val="clear"/>
              <w:bidi w:val="0"/>
              <w:jc w:val="left"/>
              <w:rPr>
                <w:rFonts w:ascii="宋体" w:hAnsi="宋体" w:eastAsia="宋体" w:cs="宋体"/>
                <w:color w:val="auto"/>
                <w:szCs w:val="21"/>
                <w:highlight w:val="none"/>
                <w:u w:color="000000"/>
              </w:rPr>
            </w:pPr>
          </w:p>
        </w:tc>
        <w:tc>
          <w:tcPr>
            <w:tcW w:w="2186" w:type="dxa"/>
            <w:gridSpan w:val="2"/>
          </w:tcPr>
          <w:p w14:paraId="2D34E549">
            <w:pPr>
              <w:widowControl w:val="0"/>
              <w:shd w:val="clear"/>
              <w:bidi w:val="0"/>
              <w:jc w:val="left"/>
              <w:rPr>
                <w:rFonts w:ascii="宋体" w:hAnsi="宋体" w:eastAsia="宋体" w:cs="宋体"/>
                <w:color w:val="auto"/>
                <w:szCs w:val="21"/>
                <w:highlight w:val="none"/>
                <w:u w:color="000000"/>
              </w:rPr>
            </w:pPr>
          </w:p>
        </w:tc>
      </w:tr>
      <w:tr w14:paraId="0CB2E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1303" w:type="dxa"/>
          </w:tcPr>
          <w:p w14:paraId="22CE93DC">
            <w:pPr>
              <w:widowControl w:val="0"/>
              <w:shd w:val="clear"/>
              <w:bidi w:val="0"/>
              <w:jc w:val="left"/>
              <w:rPr>
                <w:rFonts w:ascii="宋体" w:hAnsi="宋体" w:eastAsia="宋体" w:cs="宋体"/>
                <w:color w:val="auto"/>
                <w:szCs w:val="21"/>
                <w:highlight w:val="none"/>
                <w:u w:color="000000"/>
              </w:rPr>
            </w:pPr>
          </w:p>
        </w:tc>
        <w:tc>
          <w:tcPr>
            <w:tcW w:w="3632" w:type="dxa"/>
            <w:gridSpan w:val="3"/>
          </w:tcPr>
          <w:p w14:paraId="06E9A487">
            <w:pPr>
              <w:widowControl w:val="0"/>
              <w:shd w:val="clear"/>
              <w:bidi w:val="0"/>
              <w:jc w:val="left"/>
              <w:rPr>
                <w:rFonts w:ascii="宋体" w:hAnsi="宋体" w:eastAsia="宋体" w:cs="宋体"/>
                <w:color w:val="auto"/>
                <w:szCs w:val="21"/>
                <w:highlight w:val="none"/>
                <w:u w:color="000000"/>
              </w:rPr>
            </w:pPr>
          </w:p>
        </w:tc>
        <w:tc>
          <w:tcPr>
            <w:tcW w:w="1855" w:type="dxa"/>
            <w:gridSpan w:val="2"/>
          </w:tcPr>
          <w:p w14:paraId="500D90C5">
            <w:pPr>
              <w:widowControl w:val="0"/>
              <w:shd w:val="clear"/>
              <w:bidi w:val="0"/>
              <w:jc w:val="left"/>
              <w:rPr>
                <w:rFonts w:ascii="宋体" w:hAnsi="宋体" w:eastAsia="宋体" w:cs="宋体"/>
                <w:color w:val="auto"/>
                <w:szCs w:val="21"/>
                <w:highlight w:val="none"/>
                <w:u w:color="000000"/>
              </w:rPr>
            </w:pPr>
          </w:p>
        </w:tc>
        <w:tc>
          <w:tcPr>
            <w:tcW w:w="2186" w:type="dxa"/>
            <w:gridSpan w:val="2"/>
          </w:tcPr>
          <w:p w14:paraId="0DADDAD3">
            <w:pPr>
              <w:widowControl w:val="0"/>
              <w:shd w:val="clear"/>
              <w:bidi w:val="0"/>
              <w:jc w:val="left"/>
              <w:rPr>
                <w:rFonts w:ascii="宋体" w:hAnsi="宋体" w:eastAsia="宋体" w:cs="宋体"/>
                <w:color w:val="auto"/>
                <w:szCs w:val="21"/>
                <w:highlight w:val="none"/>
                <w:u w:color="000000"/>
              </w:rPr>
            </w:pPr>
          </w:p>
        </w:tc>
      </w:tr>
    </w:tbl>
    <w:p w14:paraId="0DB00CC2">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eastAsia="黑体" w:cs="Times New Roman"/>
          <w:b/>
          <w:bCs/>
          <w:color w:val="auto"/>
          <w:sz w:val="21"/>
          <w:szCs w:val="21"/>
          <w:highlight w:val="none"/>
          <w:u w:color="000000"/>
        </w:rPr>
      </w:pPr>
      <w:r>
        <w:rPr>
          <w:rFonts w:hint="eastAsia" w:ascii="宋体" w:hAnsi="宋体" w:eastAsia="宋体" w:cs="宋体"/>
          <w:b/>
          <w:bCs/>
          <w:color w:val="auto"/>
          <w:kern w:val="2"/>
          <w:sz w:val="21"/>
          <w:szCs w:val="21"/>
          <w:highlight w:val="none"/>
          <w:u w:color="000000"/>
          <w:lang w:val="en-US" w:eastAsia="zh-CN" w:bidi="ar-SA"/>
        </w:rPr>
        <w:t>注：项目经理应附注册建造师证书、安全生产考核合格证书、身份证、劳动合同、社保证明扫描件及无在建承诺书。</w:t>
      </w:r>
    </w:p>
    <w:p w14:paraId="2C931A41">
      <w:pPr>
        <w:widowControl w:val="0"/>
        <w:bidi w:val="0"/>
        <w:rPr>
          <w:rFonts w:hint="eastAsia" w:ascii="宋体" w:hAnsi="宋体" w:eastAsia="宋体" w:cs="宋体"/>
          <w:bCs/>
          <w:color w:val="auto"/>
          <w:highlight w:val="none"/>
          <w:u w:color="000000"/>
        </w:rPr>
      </w:pPr>
      <w:r>
        <w:rPr>
          <w:rFonts w:hint="eastAsia" w:ascii="宋体" w:hAnsi="宋体" w:eastAsia="宋体" w:cs="宋体"/>
          <w:bCs/>
          <w:color w:val="auto"/>
          <w:highlight w:val="none"/>
          <w:u w:color="000000"/>
        </w:rPr>
        <w:br w:type="page"/>
      </w:r>
    </w:p>
    <w:p w14:paraId="0E16FBD3">
      <w:pPr>
        <w:widowControl w:val="0"/>
        <w:shd w:val="clear"/>
        <w:bidi w:val="0"/>
        <w:spacing w:before="31"/>
        <w:ind w:left="165" w:right="330"/>
        <w:rPr>
          <w:rFonts w:hint="eastAsia" w:ascii="宋体" w:hAnsi="宋体" w:eastAsia="宋体" w:cs="宋体"/>
          <w:bCs/>
          <w:color w:val="auto"/>
          <w:highlight w:val="none"/>
          <w:u w:color="000000"/>
        </w:rPr>
      </w:pPr>
      <w:r>
        <w:rPr>
          <w:rFonts w:hint="eastAsia" w:ascii="宋体" w:hAnsi="宋体" w:eastAsia="宋体" w:cs="宋体"/>
          <w:bCs/>
          <w:color w:val="auto"/>
          <w:highlight w:val="none"/>
          <w:u w:color="000000"/>
        </w:rPr>
        <w:t>附</w:t>
      </w:r>
      <w:r>
        <w:rPr>
          <w:rFonts w:hint="eastAsia" w:ascii="宋体" w:hAnsi="宋体" w:eastAsia="宋体" w:cs="宋体"/>
          <w:bCs/>
          <w:color w:val="auto"/>
          <w:highlight w:val="none"/>
          <w:u w:color="000000"/>
          <w:lang w:val="en-US" w:eastAsia="zh-CN"/>
        </w:rPr>
        <w:t>2</w:t>
      </w:r>
      <w:r>
        <w:rPr>
          <w:rFonts w:hint="eastAsia" w:ascii="宋体" w:hAnsi="宋体" w:eastAsia="宋体" w:cs="宋体"/>
          <w:bCs/>
          <w:color w:val="auto"/>
          <w:highlight w:val="none"/>
          <w:u w:color="000000"/>
        </w:rPr>
        <w:t>：主要项目管理人员简历表</w:t>
      </w:r>
    </w:p>
    <w:p w14:paraId="6E000F3F">
      <w:pPr>
        <w:widowControl w:val="0"/>
        <w:tabs>
          <w:tab w:val="left" w:pos="0"/>
        </w:tabs>
        <w:bidi w:val="0"/>
        <w:snapToGrid w:val="0"/>
        <w:spacing w:before="0" w:line="360" w:lineRule="auto"/>
        <w:ind w:firstLine="0" w:firstLineChars="0"/>
        <w:jc w:val="both"/>
        <w:textAlignment w:val="baseline"/>
        <w:rPr>
          <w:rFonts w:ascii="Times New Roman" w:hAnsi="Times New Roman" w:eastAsia="宋体" w:cs="Times New Roman"/>
          <w:color w:val="auto"/>
          <w:sz w:val="21"/>
          <w:highlight w:val="none"/>
          <w:u w:color="000000"/>
          <w:lang w:val="en-US" w:eastAsia="zh-CN" w:bidi="ar-SA"/>
        </w:rPr>
      </w:pP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6"/>
        <w:gridCol w:w="321"/>
        <w:gridCol w:w="1505"/>
        <w:gridCol w:w="1041"/>
        <w:gridCol w:w="838"/>
        <w:gridCol w:w="509"/>
        <w:gridCol w:w="1220"/>
        <w:gridCol w:w="705"/>
        <w:gridCol w:w="1472"/>
      </w:tblGrid>
      <w:tr w14:paraId="41A8A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567" w:type="dxa"/>
            <w:gridSpan w:val="2"/>
            <w:vAlign w:val="center"/>
          </w:tcPr>
          <w:p w14:paraId="3DE9CDC0">
            <w:pPr>
              <w:widowControl w:val="0"/>
              <w:shd w:val="clear"/>
              <w:bidi w:val="0"/>
              <w:jc w:val="center"/>
              <w:rPr>
                <w:rFonts w:ascii="宋体" w:hAnsi="宋体" w:eastAsia="宋体" w:cs="宋体"/>
                <w:color w:val="auto"/>
                <w:szCs w:val="21"/>
                <w:highlight w:val="none"/>
                <w:u w:color="000000"/>
              </w:rPr>
            </w:pPr>
            <w:r>
              <w:rPr>
                <w:rFonts w:hint="eastAsia" w:ascii="宋体" w:hAnsi="宋体" w:eastAsia="宋体" w:cs="宋体"/>
                <w:color w:val="auto"/>
                <w:szCs w:val="21"/>
                <w:highlight w:val="none"/>
                <w:u w:color="000000"/>
              </w:rPr>
              <w:t>姓名</w:t>
            </w:r>
          </w:p>
        </w:tc>
        <w:tc>
          <w:tcPr>
            <w:tcW w:w="1505" w:type="dxa"/>
            <w:vAlign w:val="center"/>
          </w:tcPr>
          <w:p w14:paraId="43771903">
            <w:pPr>
              <w:widowControl w:val="0"/>
              <w:shd w:val="clear"/>
              <w:bidi w:val="0"/>
              <w:jc w:val="center"/>
              <w:rPr>
                <w:rFonts w:ascii="宋体" w:hAnsi="宋体" w:eastAsia="宋体" w:cs="宋体"/>
                <w:color w:val="auto"/>
                <w:szCs w:val="21"/>
                <w:highlight w:val="none"/>
                <w:u w:color="000000"/>
              </w:rPr>
            </w:pPr>
          </w:p>
        </w:tc>
        <w:tc>
          <w:tcPr>
            <w:tcW w:w="1041" w:type="dxa"/>
            <w:vAlign w:val="center"/>
          </w:tcPr>
          <w:p w14:paraId="1F969F6D">
            <w:pPr>
              <w:widowControl w:val="0"/>
              <w:shd w:val="clear"/>
              <w:bidi w:val="0"/>
              <w:jc w:val="center"/>
              <w:rPr>
                <w:rFonts w:ascii="宋体" w:hAnsi="宋体" w:eastAsia="宋体" w:cs="宋体"/>
                <w:color w:val="auto"/>
                <w:szCs w:val="21"/>
                <w:highlight w:val="none"/>
                <w:u w:color="000000"/>
              </w:rPr>
            </w:pPr>
            <w:r>
              <w:rPr>
                <w:rFonts w:hint="eastAsia" w:ascii="宋体" w:hAnsi="宋体" w:eastAsia="宋体" w:cs="宋体"/>
                <w:color w:val="auto"/>
                <w:szCs w:val="21"/>
                <w:highlight w:val="none"/>
                <w:u w:color="000000"/>
              </w:rPr>
              <w:t>年龄</w:t>
            </w:r>
          </w:p>
        </w:tc>
        <w:tc>
          <w:tcPr>
            <w:tcW w:w="1347" w:type="dxa"/>
            <w:gridSpan w:val="2"/>
            <w:vAlign w:val="center"/>
          </w:tcPr>
          <w:p w14:paraId="46323DEA">
            <w:pPr>
              <w:widowControl w:val="0"/>
              <w:shd w:val="clear"/>
              <w:bidi w:val="0"/>
              <w:jc w:val="center"/>
              <w:rPr>
                <w:rFonts w:ascii="宋体" w:hAnsi="宋体" w:eastAsia="宋体" w:cs="宋体"/>
                <w:color w:val="auto"/>
                <w:szCs w:val="21"/>
                <w:highlight w:val="none"/>
                <w:u w:color="000000"/>
              </w:rPr>
            </w:pPr>
          </w:p>
        </w:tc>
        <w:tc>
          <w:tcPr>
            <w:tcW w:w="1925" w:type="dxa"/>
            <w:gridSpan w:val="2"/>
            <w:vAlign w:val="center"/>
          </w:tcPr>
          <w:p w14:paraId="0E524C6C">
            <w:pPr>
              <w:widowControl w:val="0"/>
              <w:shd w:val="clear"/>
              <w:bidi w:val="0"/>
              <w:jc w:val="center"/>
              <w:rPr>
                <w:rFonts w:ascii="宋体" w:hAnsi="宋体" w:eastAsia="宋体" w:cs="宋体"/>
                <w:color w:val="auto"/>
                <w:szCs w:val="21"/>
                <w:highlight w:val="none"/>
                <w:u w:color="000000"/>
              </w:rPr>
            </w:pPr>
            <w:r>
              <w:rPr>
                <w:rFonts w:hint="eastAsia" w:ascii="宋体" w:hAnsi="宋体" w:eastAsia="宋体" w:cs="宋体"/>
                <w:color w:val="auto"/>
                <w:szCs w:val="21"/>
                <w:highlight w:val="none"/>
                <w:u w:color="000000"/>
              </w:rPr>
              <w:t>学历</w:t>
            </w:r>
          </w:p>
        </w:tc>
        <w:tc>
          <w:tcPr>
            <w:tcW w:w="1472" w:type="dxa"/>
            <w:vAlign w:val="center"/>
          </w:tcPr>
          <w:p w14:paraId="09D6F0B3">
            <w:pPr>
              <w:widowControl w:val="0"/>
              <w:shd w:val="clear"/>
              <w:bidi w:val="0"/>
              <w:jc w:val="left"/>
              <w:rPr>
                <w:rFonts w:ascii="宋体" w:hAnsi="宋体" w:eastAsia="宋体" w:cs="宋体"/>
                <w:color w:val="auto"/>
                <w:szCs w:val="21"/>
                <w:highlight w:val="none"/>
                <w:u w:color="000000"/>
              </w:rPr>
            </w:pPr>
          </w:p>
        </w:tc>
      </w:tr>
      <w:tr w14:paraId="09939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567" w:type="dxa"/>
            <w:gridSpan w:val="2"/>
            <w:vAlign w:val="center"/>
          </w:tcPr>
          <w:p w14:paraId="44A9A342">
            <w:pPr>
              <w:widowControl w:val="0"/>
              <w:shd w:val="clear"/>
              <w:bidi w:val="0"/>
              <w:jc w:val="center"/>
              <w:rPr>
                <w:rFonts w:ascii="宋体" w:hAnsi="宋体" w:eastAsia="宋体" w:cs="宋体"/>
                <w:color w:val="auto"/>
                <w:szCs w:val="21"/>
                <w:highlight w:val="none"/>
                <w:u w:color="000000"/>
              </w:rPr>
            </w:pPr>
            <w:r>
              <w:rPr>
                <w:rFonts w:hint="eastAsia" w:ascii="宋体" w:hAnsi="宋体" w:eastAsia="宋体" w:cs="宋体"/>
                <w:color w:val="auto"/>
                <w:szCs w:val="21"/>
                <w:highlight w:val="none"/>
                <w:u w:color="000000"/>
              </w:rPr>
              <w:t>职称</w:t>
            </w:r>
          </w:p>
        </w:tc>
        <w:tc>
          <w:tcPr>
            <w:tcW w:w="1505" w:type="dxa"/>
            <w:vAlign w:val="center"/>
          </w:tcPr>
          <w:p w14:paraId="3F04B5DE">
            <w:pPr>
              <w:widowControl w:val="0"/>
              <w:shd w:val="clear"/>
              <w:bidi w:val="0"/>
              <w:jc w:val="center"/>
              <w:rPr>
                <w:rFonts w:ascii="宋体" w:hAnsi="宋体" w:eastAsia="宋体" w:cs="宋体"/>
                <w:color w:val="auto"/>
                <w:szCs w:val="21"/>
                <w:highlight w:val="none"/>
                <w:u w:color="000000"/>
              </w:rPr>
            </w:pPr>
          </w:p>
        </w:tc>
        <w:tc>
          <w:tcPr>
            <w:tcW w:w="1041" w:type="dxa"/>
            <w:vAlign w:val="center"/>
          </w:tcPr>
          <w:p w14:paraId="733C6105">
            <w:pPr>
              <w:widowControl w:val="0"/>
              <w:shd w:val="clear"/>
              <w:bidi w:val="0"/>
              <w:jc w:val="center"/>
              <w:rPr>
                <w:rFonts w:ascii="宋体" w:hAnsi="宋体" w:eastAsia="宋体" w:cs="宋体"/>
                <w:color w:val="auto"/>
                <w:szCs w:val="21"/>
                <w:highlight w:val="none"/>
                <w:u w:color="000000"/>
              </w:rPr>
            </w:pPr>
            <w:r>
              <w:rPr>
                <w:rFonts w:hint="eastAsia" w:ascii="宋体" w:hAnsi="宋体" w:eastAsia="宋体" w:cs="宋体"/>
                <w:color w:val="auto"/>
                <w:szCs w:val="21"/>
                <w:highlight w:val="none"/>
                <w:u w:color="000000"/>
              </w:rPr>
              <w:t>职务</w:t>
            </w:r>
          </w:p>
        </w:tc>
        <w:tc>
          <w:tcPr>
            <w:tcW w:w="1347" w:type="dxa"/>
            <w:gridSpan w:val="2"/>
            <w:vAlign w:val="center"/>
          </w:tcPr>
          <w:p w14:paraId="1C19E82D">
            <w:pPr>
              <w:widowControl w:val="0"/>
              <w:shd w:val="clear"/>
              <w:bidi w:val="0"/>
              <w:jc w:val="center"/>
              <w:rPr>
                <w:rFonts w:ascii="宋体" w:hAnsi="宋体" w:eastAsia="宋体" w:cs="宋体"/>
                <w:color w:val="auto"/>
                <w:szCs w:val="21"/>
                <w:highlight w:val="none"/>
                <w:u w:color="000000"/>
              </w:rPr>
            </w:pPr>
          </w:p>
        </w:tc>
        <w:tc>
          <w:tcPr>
            <w:tcW w:w="1925" w:type="dxa"/>
            <w:gridSpan w:val="2"/>
            <w:vAlign w:val="center"/>
          </w:tcPr>
          <w:p w14:paraId="01644776">
            <w:pPr>
              <w:widowControl w:val="0"/>
              <w:shd w:val="clear"/>
              <w:bidi w:val="0"/>
              <w:jc w:val="center"/>
              <w:rPr>
                <w:rFonts w:ascii="宋体" w:hAnsi="宋体" w:eastAsia="宋体" w:cs="宋体"/>
                <w:color w:val="auto"/>
                <w:szCs w:val="21"/>
                <w:highlight w:val="none"/>
                <w:u w:color="000000"/>
              </w:rPr>
            </w:pPr>
            <w:r>
              <w:rPr>
                <w:rFonts w:hint="eastAsia" w:ascii="宋体" w:hAnsi="宋体" w:eastAsia="宋体" w:cs="宋体"/>
                <w:color w:val="auto"/>
                <w:szCs w:val="21"/>
                <w:highlight w:val="none"/>
                <w:u w:color="000000"/>
              </w:rPr>
              <w:t>拟在本合同任职</w:t>
            </w:r>
          </w:p>
        </w:tc>
        <w:tc>
          <w:tcPr>
            <w:tcW w:w="1472" w:type="dxa"/>
            <w:vAlign w:val="center"/>
          </w:tcPr>
          <w:p w14:paraId="6305CAEC">
            <w:pPr>
              <w:widowControl w:val="0"/>
              <w:shd w:val="clear"/>
              <w:bidi w:val="0"/>
              <w:jc w:val="left"/>
              <w:rPr>
                <w:rFonts w:ascii="宋体" w:hAnsi="宋体" w:eastAsia="宋体" w:cs="宋体"/>
                <w:color w:val="auto"/>
                <w:szCs w:val="21"/>
                <w:highlight w:val="none"/>
                <w:u w:color="000000"/>
              </w:rPr>
            </w:pPr>
          </w:p>
        </w:tc>
      </w:tr>
      <w:tr w14:paraId="63BF4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567" w:type="dxa"/>
            <w:gridSpan w:val="2"/>
            <w:vAlign w:val="center"/>
          </w:tcPr>
          <w:p w14:paraId="28A82333">
            <w:pPr>
              <w:widowControl w:val="0"/>
              <w:shd w:val="clear"/>
              <w:bidi w:val="0"/>
              <w:spacing w:before="156" w:beforeLines="50"/>
              <w:jc w:val="center"/>
              <w:rPr>
                <w:rFonts w:ascii="宋体" w:hAnsi="宋体" w:eastAsia="宋体" w:cs="宋体"/>
                <w:color w:val="auto"/>
                <w:szCs w:val="21"/>
                <w:highlight w:val="none"/>
                <w:u w:color="000000"/>
              </w:rPr>
            </w:pPr>
            <w:r>
              <w:rPr>
                <w:rFonts w:hint="eastAsia" w:ascii="宋体" w:hAnsi="宋体" w:eastAsia="宋体" w:cs="宋体"/>
                <w:color w:val="auto"/>
                <w:szCs w:val="21"/>
                <w:highlight w:val="none"/>
                <w:u w:color="000000"/>
              </w:rPr>
              <w:t>毕业学校</w:t>
            </w:r>
          </w:p>
        </w:tc>
        <w:tc>
          <w:tcPr>
            <w:tcW w:w="7290" w:type="dxa"/>
            <w:gridSpan w:val="7"/>
            <w:vAlign w:val="center"/>
          </w:tcPr>
          <w:p w14:paraId="3EC828BC">
            <w:pPr>
              <w:widowControl w:val="0"/>
              <w:shd w:val="clear"/>
              <w:bidi w:val="0"/>
              <w:spacing w:before="156" w:beforeLines="50"/>
              <w:jc w:val="center"/>
              <w:rPr>
                <w:rFonts w:ascii="宋体" w:hAnsi="宋体" w:eastAsia="宋体" w:cs="宋体"/>
                <w:color w:val="auto"/>
                <w:szCs w:val="21"/>
                <w:highlight w:val="none"/>
                <w:u w:color="000000"/>
              </w:rPr>
            </w:pPr>
            <w:r>
              <w:rPr>
                <w:rFonts w:hint="eastAsia" w:ascii="宋体" w:hAnsi="宋体" w:eastAsia="宋体" w:cs="宋体"/>
                <w:color w:val="auto"/>
                <w:szCs w:val="21"/>
                <w:highlight w:val="none"/>
                <w:u w:color="000000"/>
              </w:rPr>
              <w:t>年毕业于   学校    专业</w:t>
            </w:r>
          </w:p>
        </w:tc>
      </w:tr>
      <w:tr w14:paraId="2C434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8857" w:type="dxa"/>
            <w:gridSpan w:val="9"/>
          </w:tcPr>
          <w:p w14:paraId="7A5B69C0">
            <w:pPr>
              <w:widowControl w:val="0"/>
              <w:shd w:val="clear"/>
              <w:bidi w:val="0"/>
              <w:spacing w:before="156" w:beforeLines="50"/>
              <w:jc w:val="center"/>
              <w:rPr>
                <w:rFonts w:ascii="宋体" w:hAnsi="宋体" w:eastAsia="宋体" w:cs="宋体"/>
                <w:color w:val="auto"/>
                <w:szCs w:val="21"/>
                <w:highlight w:val="none"/>
                <w:u w:color="000000"/>
              </w:rPr>
            </w:pPr>
            <w:r>
              <w:rPr>
                <w:rFonts w:hint="eastAsia" w:ascii="宋体" w:hAnsi="宋体" w:eastAsia="宋体" w:cs="宋体"/>
                <w:color w:val="auto"/>
                <w:szCs w:val="21"/>
                <w:highlight w:val="none"/>
                <w:u w:color="000000"/>
              </w:rPr>
              <w:t>主要工作经历</w:t>
            </w:r>
          </w:p>
        </w:tc>
      </w:tr>
      <w:tr w14:paraId="3C943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246" w:type="dxa"/>
            <w:vAlign w:val="center"/>
          </w:tcPr>
          <w:p w14:paraId="5B4F20D1">
            <w:pPr>
              <w:widowControl w:val="0"/>
              <w:shd w:val="clear"/>
              <w:bidi w:val="0"/>
              <w:jc w:val="center"/>
              <w:rPr>
                <w:rFonts w:ascii="宋体" w:hAnsi="宋体" w:eastAsia="宋体" w:cs="宋体"/>
                <w:color w:val="auto"/>
                <w:szCs w:val="21"/>
                <w:highlight w:val="none"/>
                <w:u w:color="000000"/>
              </w:rPr>
            </w:pPr>
            <w:r>
              <w:rPr>
                <w:rFonts w:hint="eastAsia" w:ascii="宋体" w:hAnsi="宋体" w:eastAsia="宋体" w:cs="宋体"/>
                <w:color w:val="auto"/>
                <w:szCs w:val="21"/>
                <w:highlight w:val="none"/>
                <w:u w:color="000000"/>
              </w:rPr>
              <w:t>时间</w:t>
            </w:r>
          </w:p>
        </w:tc>
        <w:tc>
          <w:tcPr>
            <w:tcW w:w="3705" w:type="dxa"/>
            <w:gridSpan w:val="4"/>
            <w:vAlign w:val="center"/>
          </w:tcPr>
          <w:p w14:paraId="7BF3EF65">
            <w:pPr>
              <w:widowControl w:val="0"/>
              <w:shd w:val="clear"/>
              <w:bidi w:val="0"/>
              <w:jc w:val="center"/>
              <w:rPr>
                <w:rFonts w:ascii="宋体" w:hAnsi="宋体" w:eastAsia="宋体" w:cs="宋体"/>
                <w:color w:val="auto"/>
                <w:szCs w:val="21"/>
                <w:highlight w:val="none"/>
                <w:u w:color="000000"/>
              </w:rPr>
            </w:pPr>
            <w:r>
              <w:rPr>
                <w:rFonts w:hint="eastAsia" w:ascii="宋体" w:hAnsi="宋体" w:eastAsia="宋体" w:cs="宋体"/>
                <w:color w:val="auto"/>
                <w:szCs w:val="21"/>
                <w:highlight w:val="none"/>
                <w:u w:color="000000"/>
              </w:rPr>
              <w:t>参加过的类似项目</w:t>
            </w:r>
          </w:p>
        </w:tc>
        <w:tc>
          <w:tcPr>
            <w:tcW w:w="1729" w:type="dxa"/>
            <w:gridSpan w:val="2"/>
            <w:vAlign w:val="center"/>
          </w:tcPr>
          <w:p w14:paraId="1ECEEC30">
            <w:pPr>
              <w:widowControl w:val="0"/>
              <w:shd w:val="clear"/>
              <w:bidi w:val="0"/>
              <w:jc w:val="center"/>
              <w:rPr>
                <w:rFonts w:ascii="宋体" w:hAnsi="宋体" w:eastAsia="宋体" w:cs="宋体"/>
                <w:color w:val="auto"/>
                <w:szCs w:val="21"/>
                <w:highlight w:val="none"/>
                <w:u w:color="000000"/>
              </w:rPr>
            </w:pPr>
            <w:r>
              <w:rPr>
                <w:rFonts w:hint="eastAsia" w:ascii="宋体" w:hAnsi="宋体" w:eastAsia="宋体" w:cs="宋体"/>
                <w:color w:val="auto"/>
                <w:szCs w:val="21"/>
                <w:highlight w:val="none"/>
                <w:u w:color="000000"/>
              </w:rPr>
              <w:t>担任职务</w:t>
            </w:r>
          </w:p>
        </w:tc>
        <w:tc>
          <w:tcPr>
            <w:tcW w:w="2177" w:type="dxa"/>
            <w:gridSpan w:val="2"/>
            <w:vAlign w:val="center"/>
          </w:tcPr>
          <w:p w14:paraId="3D828C1D">
            <w:pPr>
              <w:widowControl w:val="0"/>
              <w:shd w:val="clear"/>
              <w:bidi w:val="0"/>
              <w:jc w:val="center"/>
              <w:rPr>
                <w:rFonts w:ascii="宋体" w:hAnsi="宋体" w:eastAsia="宋体" w:cs="宋体"/>
                <w:color w:val="auto"/>
                <w:szCs w:val="21"/>
                <w:highlight w:val="none"/>
                <w:u w:color="000000"/>
              </w:rPr>
            </w:pPr>
            <w:r>
              <w:rPr>
                <w:rFonts w:hint="eastAsia" w:ascii="宋体" w:hAnsi="宋体" w:eastAsia="宋体" w:cs="宋体"/>
                <w:color w:val="auto"/>
                <w:szCs w:val="21"/>
                <w:highlight w:val="none"/>
                <w:u w:color="000000"/>
              </w:rPr>
              <w:t>发包人及联系电话</w:t>
            </w:r>
          </w:p>
        </w:tc>
      </w:tr>
      <w:tr w14:paraId="2C6F0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246" w:type="dxa"/>
          </w:tcPr>
          <w:p w14:paraId="7898A199">
            <w:pPr>
              <w:widowControl w:val="0"/>
              <w:shd w:val="clear"/>
              <w:bidi w:val="0"/>
              <w:jc w:val="left"/>
              <w:rPr>
                <w:rFonts w:ascii="宋体" w:hAnsi="宋体" w:eastAsia="宋体" w:cs="宋体"/>
                <w:color w:val="auto"/>
                <w:szCs w:val="21"/>
                <w:highlight w:val="none"/>
                <w:u w:color="000000"/>
              </w:rPr>
            </w:pPr>
          </w:p>
        </w:tc>
        <w:tc>
          <w:tcPr>
            <w:tcW w:w="3705" w:type="dxa"/>
            <w:gridSpan w:val="4"/>
          </w:tcPr>
          <w:p w14:paraId="3A10899F">
            <w:pPr>
              <w:widowControl w:val="0"/>
              <w:shd w:val="clear"/>
              <w:bidi w:val="0"/>
              <w:jc w:val="left"/>
              <w:rPr>
                <w:rFonts w:ascii="宋体" w:hAnsi="宋体" w:eastAsia="宋体" w:cs="宋体"/>
                <w:color w:val="auto"/>
                <w:szCs w:val="21"/>
                <w:highlight w:val="none"/>
                <w:u w:color="000000"/>
              </w:rPr>
            </w:pPr>
          </w:p>
        </w:tc>
        <w:tc>
          <w:tcPr>
            <w:tcW w:w="1729" w:type="dxa"/>
            <w:gridSpan w:val="2"/>
          </w:tcPr>
          <w:p w14:paraId="51E5A963">
            <w:pPr>
              <w:widowControl w:val="0"/>
              <w:shd w:val="clear"/>
              <w:bidi w:val="0"/>
              <w:jc w:val="left"/>
              <w:rPr>
                <w:rFonts w:ascii="宋体" w:hAnsi="宋体" w:eastAsia="宋体" w:cs="宋体"/>
                <w:color w:val="auto"/>
                <w:szCs w:val="21"/>
                <w:highlight w:val="none"/>
                <w:u w:color="000000"/>
              </w:rPr>
            </w:pPr>
          </w:p>
        </w:tc>
        <w:tc>
          <w:tcPr>
            <w:tcW w:w="2177" w:type="dxa"/>
            <w:gridSpan w:val="2"/>
          </w:tcPr>
          <w:p w14:paraId="77018BDF">
            <w:pPr>
              <w:widowControl w:val="0"/>
              <w:shd w:val="clear"/>
              <w:bidi w:val="0"/>
              <w:jc w:val="left"/>
              <w:rPr>
                <w:rFonts w:ascii="宋体" w:hAnsi="宋体" w:eastAsia="宋体" w:cs="宋体"/>
                <w:color w:val="auto"/>
                <w:szCs w:val="21"/>
                <w:highlight w:val="none"/>
                <w:u w:color="000000"/>
              </w:rPr>
            </w:pPr>
          </w:p>
        </w:tc>
      </w:tr>
      <w:tr w14:paraId="44691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246" w:type="dxa"/>
          </w:tcPr>
          <w:p w14:paraId="48CC7A5A">
            <w:pPr>
              <w:widowControl w:val="0"/>
              <w:shd w:val="clear"/>
              <w:bidi w:val="0"/>
              <w:jc w:val="left"/>
              <w:rPr>
                <w:rFonts w:ascii="宋体" w:hAnsi="宋体" w:eastAsia="宋体" w:cs="宋体"/>
                <w:color w:val="auto"/>
                <w:szCs w:val="21"/>
                <w:highlight w:val="none"/>
                <w:u w:color="000000"/>
              </w:rPr>
            </w:pPr>
          </w:p>
        </w:tc>
        <w:tc>
          <w:tcPr>
            <w:tcW w:w="3705" w:type="dxa"/>
            <w:gridSpan w:val="4"/>
          </w:tcPr>
          <w:p w14:paraId="1C26B24B">
            <w:pPr>
              <w:widowControl w:val="0"/>
              <w:shd w:val="clear"/>
              <w:bidi w:val="0"/>
              <w:jc w:val="left"/>
              <w:rPr>
                <w:rFonts w:ascii="宋体" w:hAnsi="宋体" w:eastAsia="宋体" w:cs="宋体"/>
                <w:color w:val="auto"/>
                <w:szCs w:val="21"/>
                <w:highlight w:val="none"/>
                <w:u w:color="000000"/>
              </w:rPr>
            </w:pPr>
          </w:p>
        </w:tc>
        <w:tc>
          <w:tcPr>
            <w:tcW w:w="1729" w:type="dxa"/>
            <w:gridSpan w:val="2"/>
          </w:tcPr>
          <w:p w14:paraId="1316F758">
            <w:pPr>
              <w:widowControl w:val="0"/>
              <w:shd w:val="clear"/>
              <w:bidi w:val="0"/>
              <w:jc w:val="left"/>
              <w:rPr>
                <w:rFonts w:ascii="宋体" w:hAnsi="宋体" w:eastAsia="宋体" w:cs="宋体"/>
                <w:color w:val="auto"/>
                <w:szCs w:val="21"/>
                <w:highlight w:val="none"/>
                <w:u w:color="000000"/>
              </w:rPr>
            </w:pPr>
          </w:p>
        </w:tc>
        <w:tc>
          <w:tcPr>
            <w:tcW w:w="2177" w:type="dxa"/>
            <w:gridSpan w:val="2"/>
          </w:tcPr>
          <w:p w14:paraId="5ABAF84D">
            <w:pPr>
              <w:widowControl w:val="0"/>
              <w:shd w:val="clear"/>
              <w:bidi w:val="0"/>
              <w:jc w:val="left"/>
              <w:rPr>
                <w:rFonts w:ascii="宋体" w:hAnsi="宋体" w:eastAsia="宋体" w:cs="宋体"/>
                <w:color w:val="auto"/>
                <w:szCs w:val="21"/>
                <w:highlight w:val="none"/>
                <w:u w:color="000000"/>
              </w:rPr>
            </w:pPr>
          </w:p>
        </w:tc>
      </w:tr>
      <w:tr w14:paraId="0A0DB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246" w:type="dxa"/>
          </w:tcPr>
          <w:p w14:paraId="61BF10FD">
            <w:pPr>
              <w:widowControl w:val="0"/>
              <w:shd w:val="clear"/>
              <w:bidi w:val="0"/>
              <w:jc w:val="left"/>
              <w:rPr>
                <w:rFonts w:ascii="宋体" w:hAnsi="宋体" w:eastAsia="宋体" w:cs="宋体"/>
                <w:color w:val="auto"/>
                <w:szCs w:val="21"/>
                <w:highlight w:val="none"/>
                <w:u w:color="000000"/>
              </w:rPr>
            </w:pPr>
          </w:p>
        </w:tc>
        <w:tc>
          <w:tcPr>
            <w:tcW w:w="3705" w:type="dxa"/>
            <w:gridSpan w:val="4"/>
          </w:tcPr>
          <w:p w14:paraId="7F4F51F6">
            <w:pPr>
              <w:widowControl w:val="0"/>
              <w:shd w:val="clear"/>
              <w:bidi w:val="0"/>
              <w:jc w:val="left"/>
              <w:rPr>
                <w:rFonts w:ascii="宋体" w:hAnsi="宋体" w:eastAsia="宋体" w:cs="宋体"/>
                <w:color w:val="auto"/>
                <w:szCs w:val="21"/>
                <w:highlight w:val="none"/>
                <w:u w:color="000000"/>
              </w:rPr>
            </w:pPr>
          </w:p>
        </w:tc>
        <w:tc>
          <w:tcPr>
            <w:tcW w:w="1729" w:type="dxa"/>
            <w:gridSpan w:val="2"/>
          </w:tcPr>
          <w:p w14:paraId="6B1C0B9E">
            <w:pPr>
              <w:widowControl w:val="0"/>
              <w:shd w:val="clear"/>
              <w:bidi w:val="0"/>
              <w:jc w:val="left"/>
              <w:rPr>
                <w:rFonts w:ascii="宋体" w:hAnsi="宋体" w:eastAsia="宋体" w:cs="宋体"/>
                <w:color w:val="auto"/>
                <w:szCs w:val="21"/>
                <w:highlight w:val="none"/>
                <w:u w:color="000000"/>
              </w:rPr>
            </w:pPr>
          </w:p>
        </w:tc>
        <w:tc>
          <w:tcPr>
            <w:tcW w:w="2177" w:type="dxa"/>
            <w:gridSpan w:val="2"/>
          </w:tcPr>
          <w:p w14:paraId="5A972163">
            <w:pPr>
              <w:widowControl w:val="0"/>
              <w:shd w:val="clear"/>
              <w:bidi w:val="0"/>
              <w:jc w:val="left"/>
              <w:rPr>
                <w:rFonts w:ascii="宋体" w:hAnsi="宋体" w:eastAsia="宋体" w:cs="宋体"/>
                <w:color w:val="auto"/>
                <w:szCs w:val="21"/>
                <w:highlight w:val="none"/>
                <w:u w:color="000000"/>
              </w:rPr>
            </w:pPr>
          </w:p>
        </w:tc>
      </w:tr>
      <w:tr w14:paraId="2C070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246" w:type="dxa"/>
          </w:tcPr>
          <w:p w14:paraId="33419A9E">
            <w:pPr>
              <w:widowControl w:val="0"/>
              <w:shd w:val="clear"/>
              <w:bidi w:val="0"/>
              <w:jc w:val="left"/>
              <w:rPr>
                <w:rFonts w:ascii="宋体" w:hAnsi="宋体" w:eastAsia="宋体" w:cs="宋体"/>
                <w:color w:val="auto"/>
                <w:szCs w:val="21"/>
                <w:highlight w:val="none"/>
                <w:u w:color="000000"/>
              </w:rPr>
            </w:pPr>
          </w:p>
        </w:tc>
        <w:tc>
          <w:tcPr>
            <w:tcW w:w="3705" w:type="dxa"/>
            <w:gridSpan w:val="4"/>
          </w:tcPr>
          <w:p w14:paraId="3D98C76E">
            <w:pPr>
              <w:widowControl w:val="0"/>
              <w:shd w:val="clear"/>
              <w:bidi w:val="0"/>
              <w:jc w:val="left"/>
              <w:rPr>
                <w:rFonts w:ascii="宋体" w:hAnsi="宋体" w:eastAsia="宋体" w:cs="宋体"/>
                <w:color w:val="auto"/>
                <w:szCs w:val="21"/>
                <w:highlight w:val="none"/>
                <w:u w:color="000000"/>
              </w:rPr>
            </w:pPr>
          </w:p>
        </w:tc>
        <w:tc>
          <w:tcPr>
            <w:tcW w:w="1729" w:type="dxa"/>
            <w:gridSpan w:val="2"/>
          </w:tcPr>
          <w:p w14:paraId="4B5ECDBD">
            <w:pPr>
              <w:widowControl w:val="0"/>
              <w:shd w:val="clear"/>
              <w:bidi w:val="0"/>
              <w:jc w:val="left"/>
              <w:rPr>
                <w:rFonts w:ascii="宋体" w:hAnsi="宋体" w:eastAsia="宋体" w:cs="宋体"/>
                <w:color w:val="auto"/>
                <w:szCs w:val="21"/>
                <w:highlight w:val="none"/>
                <w:u w:color="000000"/>
              </w:rPr>
            </w:pPr>
          </w:p>
        </w:tc>
        <w:tc>
          <w:tcPr>
            <w:tcW w:w="2177" w:type="dxa"/>
            <w:gridSpan w:val="2"/>
          </w:tcPr>
          <w:p w14:paraId="1AEE7C2E">
            <w:pPr>
              <w:widowControl w:val="0"/>
              <w:shd w:val="clear"/>
              <w:bidi w:val="0"/>
              <w:jc w:val="left"/>
              <w:rPr>
                <w:rFonts w:ascii="宋体" w:hAnsi="宋体" w:eastAsia="宋体" w:cs="宋体"/>
                <w:color w:val="auto"/>
                <w:szCs w:val="21"/>
                <w:highlight w:val="none"/>
                <w:u w:color="000000"/>
              </w:rPr>
            </w:pPr>
          </w:p>
        </w:tc>
      </w:tr>
      <w:tr w14:paraId="118C8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246" w:type="dxa"/>
          </w:tcPr>
          <w:p w14:paraId="6392330B">
            <w:pPr>
              <w:widowControl w:val="0"/>
              <w:shd w:val="clear"/>
              <w:bidi w:val="0"/>
              <w:jc w:val="left"/>
              <w:rPr>
                <w:rFonts w:ascii="宋体" w:hAnsi="宋体" w:eastAsia="宋体" w:cs="宋体"/>
                <w:color w:val="auto"/>
                <w:szCs w:val="21"/>
                <w:highlight w:val="none"/>
                <w:u w:color="000000"/>
              </w:rPr>
            </w:pPr>
          </w:p>
        </w:tc>
        <w:tc>
          <w:tcPr>
            <w:tcW w:w="3705" w:type="dxa"/>
            <w:gridSpan w:val="4"/>
          </w:tcPr>
          <w:p w14:paraId="325A1B26">
            <w:pPr>
              <w:widowControl w:val="0"/>
              <w:shd w:val="clear"/>
              <w:bidi w:val="0"/>
              <w:jc w:val="left"/>
              <w:rPr>
                <w:rFonts w:ascii="宋体" w:hAnsi="宋体" w:eastAsia="宋体" w:cs="宋体"/>
                <w:color w:val="auto"/>
                <w:szCs w:val="21"/>
                <w:highlight w:val="none"/>
                <w:u w:color="000000"/>
              </w:rPr>
            </w:pPr>
          </w:p>
        </w:tc>
        <w:tc>
          <w:tcPr>
            <w:tcW w:w="1729" w:type="dxa"/>
            <w:gridSpan w:val="2"/>
          </w:tcPr>
          <w:p w14:paraId="7997BDAA">
            <w:pPr>
              <w:widowControl w:val="0"/>
              <w:shd w:val="clear"/>
              <w:bidi w:val="0"/>
              <w:jc w:val="left"/>
              <w:rPr>
                <w:rFonts w:ascii="宋体" w:hAnsi="宋体" w:eastAsia="宋体" w:cs="宋体"/>
                <w:color w:val="auto"/>
                <w:szCs w:val="21"/>
                <w:highlight w:val="none"/>
                <w:u w:color="000000"/>
              </w:rPr>
            </w:pPr>
          </w:p>
        </w:tc>
        <w:tc>
          <w:tcPr>
            <w:tcW w:w="2177" w:type="dxa"/>
            <w:gridSpan w:val="2"/>
          </w:tcPr>
          <w:p w14:paraId="7EB41587">
            <w:pPr>
              <w:widowControl w:val="0"/>
              <w:shd w:val="clear"/>
              <w:bidi w:val="0"/>
              <w:jc w:val="left"/>
              <w:rPr>
                <w:rFonts w:ascii="宋体" w:hAnsi="宋体" w:eastAsia="宋体" w:cs="宋体"/>
                <w:color w:val="auto"/>
                <w:szCs w:val="21"/>
                <w:highlight w:val="none"/>
                <w:u w:color="000000"/>
              </w:rPr>
            </w:pPr>
          </w:p>
        </w:tc>
      </w:tr>
      <w:tr w14:paraId="5EFD2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246" w:type="dxa"/>
          </w:tcPr>
          <w:p w14:paraId="7D4B66C2">
            <w:pPr>
              <w:widowControl w:val="0"/>
              <w:shd w:val="clear"/>
              <w:bidi w:val="0"/>
              <w:jc w:val="left"/>
              <w:rPr>
                <w:rFonts w:ascii="宋体" w:hAnsi="宋体" w:eastAsia="宋体" w:cs="宋体"/>
                <w:color w:val="auto"/>
                <w:szCs w:val="21"/>
                <w:highlight w:val="none"/>
                <w:u w:color="000000"/>
              </w:rPr>
            </w:pPr>
          </w:p>
        </w:tc>
        <w:tc>
          <w:tcPr>
            <w:tcW w:w="3705" w:type="dxa"/>
            <w:gridSpan w:val="4"/>
          </w:tcPr>
          <w:p w14:paraId="7A7E6E4F">
            <w:pPr>
              <w:widowControl w:val="0"/>
              <w:shd w:val="clear"/>
              <w:bidi w:val="0"/>
              <w:jc w:val="left"/>
              <w:rPr>
                <w:rFonts w:ascii="宋体" w:hAnsi="宋体" w:eastAsia="宋体" w:cs="宋体"/>
                <w:color w:val="auto"/>
                <w:szCs w:val="21"/>
                <w:highlight w:val="none"/>
                <w:u w:color="000000"/>
              </w:rPr>
            </w:pPr>
          </w:p>
        </w:tc>
        <w:tc>
          <w:tcPr>
            <w:tcW w:w="1729" w:type="dxa"/>
            <w:gridSpan w:val="2"/>
          </w:tcPr>
          <w:p w14:paraId="7CAA3AAA">
            <w:pPr>
              <w:widowControl w:val="0"/>
              <w:shd w:val="clear"/>
              <w:bidi w:val="0"/>
              <w:jc w:val="left"/>
              <w:rPr>
                <w:rFonts w:ascii="宋体" w:hAnsi="宋体" w:eastAsia="宋体" w:cs="宋体"/>
                <w:color w:val="auto"/>
                <w:szCs w:val="21"/>
                <w:highlight w:val="none"/>
                <w:u w:color="000000"/>
              </w:rPr>
            </w:pPr>
          </w:p>
        </w:tc>
        <w:tc>
          <w:tcPr>
            <w:tcW w:w="2177" w:type="dxa"/>
            <w:gridSpan w:val="2"/>
          </w:tcPr>
          <w:p w14:paraId="1F5858A9">
            <w:pPr>
              <w:widowControl w:val="0"/>
              <w:shd w:val="clear"/>
              <w:bidi w:val="0"/>
              <w:jc w:val="left"/>
              <w:rPr>
                <w:rFonts w:ascii="宋体" w:hAnsi="宋体" w:eastAsia="宋体" w:cs="宋体"/>
                <w:color w:val="auto"/>
                <w:szCs w:val="21"/>
                <w:highlight w:val="none"/>
                <w:u w:color="000000"/>
              </w:rPr>
            </w:pPr>
          </w:p>
        </w:tc>
      </w:tr>
      <w:tr w14:paraId="100A3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246" w:type="dxa"/>
          </w:tcPr>
          <w:p w14:paraId="7CD67217">
            <w:pPr>
              <w:widowControl w:val="0"/>
              <w:shd w:val="clear"/>
              <w:bidi w:val="0"/>
              <w:jc w:val="left"/>
              <w:rPr>
                <w:rFonts w:ascii="宋体" w:hAnsi="宋体" w:eastAsia="宋体" w:cs="宋体"/>
                <w:color w:val="auto"/>
                <w:szCs w:val="21"/>
                <w:highlight w:val="none"/>
                <w:u w:color="000000"/>
              </w:rPr>
            </w:pPr>
          </w:p>
        </w:tc>
        <w:tc>
          <w:tcPr>
            <w:tcW w:w="3705" w:type="dxa"/>
            <w:gridSpan w:val="4"/>
          </w:tcPr>
          <w:p w14:paraId="30A65DAD">
            <w:pPr>
              <w:widowControl w:val="0"/>
              <w:shd w:val="clear"/>
              <w:bidi w:val="0"/>
              <w:jc w:val="left"/>
              <w:rPr>
                <w:rFonts w:ascii="宋体" w:hAnsi="宋体" w:eastAsia="宋体" w:cs="宋体"/>
                <w:color w:val="auto"/>
                <w:szCs w:val="21"/>
                <w:highlight w:val="none"/>
                <w:u w:color="000000"/>
              </w:rPr>
            </w:pPr>
          </w:p>
        </w:tc>
        <w:tc>
          <w:tcPr>
            <w:tcW w:w="1729" w:type="dxa"/>
            <w:gridSpan w:val="2"/>
          </w:tcPr>
          <w:p w14:paraId="68F84DF2">
            <w:pPr>
              <w:widowControl w:val="0"/>
              <w:shd w:val="clear"/>
              <w:bidi w:val="0"/>
              <w:jc w:val="left"/>
              <w:rPr>
                <w:rFonts w:ascii="宋体" w:hAnsi="宋体" w:eastAsia="宋体" w:cs="宋体"/>
                <w:color w:val="auto"/>
                <w:szCs w:val="21"/>
                <w:highlight w:val="none"/>
                <w:u w:color="000000"/>
              </w:rPr>
            </w:pPr>
          </w:p>
        </w:tc>
        <w:tc>
          <w:tcPr>
            <w:tcW w:w="2177" w:type="dxa"/>
            <w:gridSpan w:val="2"/>
          </w:tcPr>
          <w:p w14:paraId="099477AC">
            <w:pPr>
              <w:widowControl w:val="0"/>
              <w:shd w:val="clear"/>
              <w:bidi w:val="0"/>
              <w:jc w:val="left"/>
              <w:rPr>
                <w:rFonts w:ascii="宋体" w:hAnsi="宋体" w:eastAsia="宋体" w:cs="宋体"/>
                <w:color w:val="auto"/>
                <w:szCs w:val="21"/>
                <w:highlight w:val="none"/>
                <w:u w:color="000000"/>
              </w:rPr>
            </w:pPr>
          </w:p>
        </w:tc>
      </w:tr>
      <w:tr w14:paraId="046F5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246" w:type="dxa"/>
          </w:tcPr>
          <w:p w14:paraId="039DD622">
            <w:pPr>
              <w:widowControl w:val="0"/>
              <w:shd w:val="clear"/>
              <w:bidi w:val="0"/>
              <w:jc w:val="left"/>
              <w:rPr>
                <w:rFonts w:ascii="宋体" w:hAnsi="宋体" w:eastAsia="宋体" w:cs="宋体"/>
                <w:color w:val="auto"/>
                <w:szCs w:val="21"/>
                <w:highlight w:val="none"/>
                <w:u w:color="000000"/>
              </w:rPr>
            </w:pPr>
          </w:p>
        </w:tc>
        <w:tc>
          <w:tcPr>
            <w:tcW w:w="3705" w:type="dxa"/>
            <w:gridSpan w:val="4"/>
          </w:tcPr>
          <w:p w14:paraId="512187CF">
            <w:pPr>
              <w:widowControl w:val="0"/>
              <w:shd w:val="clear"/>
              <w:bidi w:val="0"/>
              <w:jc w:val="left"/>
              <w:rPr>
                <w:rFonts w:ascii="宋体" w:hAnsi="宋体" w:eastAsia="宋体" w:cs="宋体"/>
                <w:color w:val="auto"/>
                <w:szCs w:val="21"/>
                <w:highlight w:val="none"/>
                <w:u w:color="000000"/>
              </w:rPr>
            </w:pPr>
          </w:p>
        </w:tc>
        <w:tc>
          <w:tcPr>
            <w:tcW w:w="1729" w:type="dxa"/>
            <w:gridSpan w:val="2"/>
          </w:tcPr>
          <w:p w14:paraId="21FB68BD">
            <w:pPr>
              <w:widowControl w:val="0"/>
              <w:shd w:val="clear"/>
              <w:bidi w:val="0"/>
              <w:jc w:val="left"/>
              <w:rPr>
                <w:rFonts w:ascii="宋体" w:hAnsi="宋体" w:eastAsia="宋体" w:cs="宋体"/>
                <w:color w:val="auto"/>
                <w:szCs w:val="21"/>
                <w:highlight w:val="none"/>
                <w:u w:color="000000"/>
              </w:rPr>
            </w:pPr>
          </w:p>
        </w:tc>
        <w:tc>
          <w:tcPr>
            <w:tcW w:w="2177" w:type="dxa"/>
            <w:gridSpan w:val="2"/>
          </w:tcPr>
          <w:p w14:paraId="2192E0F3">
            <w:pPr>
              <w:widowControl w:val="0"/>
              <w:shd w:val="clear"/>
              <w:bidi w:val="0"/>
              <w:jc w:val="left"/>
              <w:rPr>
                <w:rFonts w:ascii="宋体" w:hAnsi="宋体" w:eastAsia="宋体" w:cs="宋体"/>
                <w:color w:val="auto"/>
                <w:szCs w:val="21"/>
                <w:highlight w:val="none"/>
                <w:u w:color="000000"/>
              </w:rPr>
            </w:pPr>
          </w:p>
        </w:tc>
      </w:tr>
      <w:tr w14:paraId="3C712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1246" w:type="dxa"/>
          </w:tcPr>
          <w:p w14:paraId="683C63E7">
            <w:pPr>
              <w:widowControl w:val="0"/>
              <w:shd w:val="clear"/>
              <w:bidi w:val="0"/>
              <w:jc w:val="left"/>
              <w:rPr>
                <w:rFonts w:ascii="宋体" w:hAnsi="宋体" w:eastAsia="宋体" w:cs="宋体"/>
                <w:color w:val="auto"/>
                <w:szCs w:val="21"/>
                <w:highlight w:val="none"/>
                <w:u w:color="000000"/>
              </w:rPr>
            </w:pPr>
          </w:p>
        </w:tc>
        <w:tc>
          <w:tcPr>
            <w:tcW w:w="3705" w:type="dxa"/>
            <w:gridSpan w:val="4"/>
          </w:tcPr>
          <w:p w14:paraId="560AAD82">
            <w:pPr>
              <w:widowControl w:val="0"/>
              <w:shd w:val="clear"/>
              <w:bidi w:val="0"/>
              <w:jc w:val="left"/>
              <w:rPr>
                <w:rFonts w:ascii="宋体" w:hAnsi="宋体" w:eastAsia="宋体" w:cs="宋体"/>
                <w:color w:val="auto"/>
                <w:szCs w:val="21"/>
                <w:highlight w:val="none"/>
                <w:u w:color="000000"/>
              </w:rPr>
            </w:pPr>
          </w:p>
        </w:tc>
        <w:tc>
          <w:tcPr>
            <w:tcW w:w="1729" w:type="dxa"/>
            <w:gridSpan w:val="2"/>
          </w:tcPr>
          <w:p w14:paraId="274B91C9">
            <w:pPr>
              <w:widowControl w:val="0"/>
              <w:shd w:val="clear"/>
              <w:bidi w:val="0"/>
              <w:jc w:val="left"/>
              <w:rPr>
                <w:rFonts w:ascii="宋体" w:hAnsi="宋体" w:eastAsia="宋体" w:cs="宋体"/>
                <w:color w:val="auto"/>
                <w:szCs w:val="21"/>
                <w:highlight w:val="none"/>
                <w:u w:color="000000"/>
              </w:rPr>
            </w:pPr>
          </w:p>
        </w:tc>
        <w:tc>
          <w:tcPr>
            <w:tcW w:w="2177" w:type="dxa"/>
            <w:gridSpan w:val="2"/>
          </w:tcPr>
          <w:p w14:paraId="1AA98C80">
            <w:pPr>
              <w:widowControl w:val="0"/>
              <w:shd w:val="clear"/>
              <w:bidi w:val="0"/>
              <w:jc w:val="left"/>
              <w:rPr>
                <w:rFonts w:ascii="宋体" w:hAnsi="宋体" w:eastAsia="宋体" w:cs="宋体"/>
                <w:color w:val="auto"/>
                <w:szCs w:val="21"/>
                <w:highlight w:val="none"/>
                <w:u w:color="000000"/>
              </w:rPr>
            </w:pPr>
          </w:p>
        </w:tc>
      </w:tr>
    </w:tbl>
    <w:p w14:paraId="7DEF5B7C">
      <w:pPr>
        <w:widowControl w:val="0"/>
        <w:shd w:val="clear"/>
        <w:bidi w:val="0"/>
        <w:spacing w:before="31"/>
        <w:ind w:left="165" w:right="330"/>
        <w:rPr>
          <w:rFonts w:ascii="宋体" w:hAnsi="宋体" w:eastAsia="宋体" w:cs="宋体"/>
          <w:bCs/>
          <w:color w:val="auto"/>
          <w:highlight w:val="none"/>
          <w:u w:color="000000"/>
        </w:rPr>
      </w:pPr>
    </w:p>
    <w:p w14:paraId="17125EFA">
      <w:pPr>
        <w:widowControl w:val="0"/>
        <w:bidi w:val="0"/>
        <w:rPr>
          <w:rFonts w:hint="eastAsia" w:ascii="宋体" w:hAnsi="宋体" w:eastAsia="宋体" w:cs="宋体"/>
          <w:color w:val="auto"/>
          <w:sz w:val="32"/>
          <w:szCs w:val="32"/>
          <w:highlight w:val="none"/>
          <w:lang w:val="en-US" w:eastAsia="zh-CN"/>
        </w:rPr>
      </w:pPr>
      <w:r>
        <w:rPr>
          <w:rFonts w:hint="eastAsia" w:ascii="宋体" w:hAnsi="宋体" w:eastAsia="宋体" w:cs="宋体"/>
          <w:color w:val="auto"/>
          <w:sz w:val="32"/>
          <w:szCs w:val="32"/>
          <w:highlight w:val="none"/>
          <w:lang w:val="en-US" w:eastAsia="zh-CN"/>
        </w:rPr>
        <w:br w:type="page"/>
      </w:r>
    </w:p>
    <w:p w14:paraId="6A48038C">
      <w:pPr>
        <w:keepNext/>
        <w:keepLines/>
        <w:pageBreakBefore w:val="0"/>
        <w:widowControl w:val="0"/>
        <w:numPr>
          <w:ilvl w:val="2"/>
          <w:numId w:val="0"/>
        </w:numPr>
        <w:kinsoku w:val="0"/>
        <w:wordWrap/>
        <w:overflowPunct w:val="0"/>
        <w:topLinePunct w:val="0"/>
        <w:autoSpaceDE/>
        <w:autoSpaceDN/>
        <w:bidi w:val="0"/>
        <w:adjustRightInd/>
        <w:snapToGrid/>
        <w:spacing w:before="0" w:beforeLines="100" w:after="0" w:afterLines="100" w:line="416" w:lineRule="atLeast"/>
        <w:ind w:firstLine="400"/>
        <w:jc w:val="center"/>
        <w:textAlignment w:val="baseline"/>
        <w:outlineLvl w:val="2"/>
        <w:rPr>
          <w:rFonts w:hint="eastAsia" w:ascii="宋体" w:hAnsi="宋体" w:eastAsia="宋体" w:cs="宋体"/>
          <w:b/>
          <w:bCs/>
          <w:color w:val="auto"/>
          <w:sz w:val="32"/>
          <w:szCs w:val="32"/>
          <w:highlight w:val="none"/>
          <w:lang w:val="en-US" w:eastAsia="zh-CN" w:bidi="ar-SA"/>
        </w:rPr>
      </w:pPr>
      <w:r>
        <w:rPr>
          <w:rFonts w:hint="eastAsia" w:ascii="宋体" w:hAnsi="宋体" w:eastAsia="宋体" w:cs="宋体"/>
          <w:b/>
          <w:bCs/>
          <w:color w:val="auto"/>
          <w:sz w:val="32"/>
          <w:szCs w:val="32"/>
          <w:highlight w:val="none"/>
          <w:lang w:val="en-US" w:eastAsia="zh-CN" w:bidi="ar-SA"/>
        </w:rPr>
        <w:t>十、商务偏差表</w:t>
      </w:r>
      <w:bookmarkEnd w:id="357"/>
      <w:bookmarkEnd w:id="358"/>
    </w:p>
    <w:p w14:paraId="531AF24C">
      <w:pPr>
        <w:widowControl w:val="0"/>
        <w:tabs>
          <w:tab w:val="left" w:pos="5344"/>
        </w:tabs>
        <w:bidi w:val="0"/>
        <w:spacing w:before="13" w:after="67" w:line="304" w:lineRule="auto"/>
        <w:ind w:left="258" w:right="4402"/>
        <w:jc w:val="left"/>
        <w:textAlignment w:val="baseline"/>
        <w:rPr>
          <w:rFonts w:hint="eastAsia" w:ascii="宋体" w:hAnsi="宋体" w:eastAsia="宋体" w:cs="宋体"/>
          <w:color w:val="auto"/>
          <w:sz w:val="28"/>
          <w:szCs w:val="28"/>
          <w:highlight w:val="none"/>
          <w:lang w:val="en-US" w:eastAsia="zh-CN" w:bidi="ar-SA"/>
        </w:rPr>
      </w:pPr>
      <w:r>
        <w:rPr>
          <w:rFonts w:hint="eastAsia" w:ascii="宋体" w:hAnsi="宋体" w:eastAsia="宋体" w:cs="宋体"/>
          <w:color w:val="auto"/>
          <w:sz w:val="28"/>
          <w:szCs w:val="28"/>
          <w:highlight w:val="none"/>
          <w:lang w:val="en-US" w:eastAsia="zh-CN" w:bidi="ar-SA"/>
        </w:rPr>
        <w:t>采购项目名称：</w:t>
      </w:r>
      <w:r>
        <w:rPr>
          <w:rFonts w:hint="eastAsia" w:ascii="宋体" w:hAnsi="宋体" w:eastAsia="宋体" w:cs="宋体"/>
          <w:color w:val="auto"/>
          <w:sz w:val="28"/>
          <w:szCs w:val="28"/>
          <w:highlight w:val="none"/>
          <w:u w:val="single" w:color="auto"/>
          <w:lang w:val="en-US" w:eastAsia="zh-CN" w:bidi="ar-SA"/>
        </w:rPr>
        <w:t xml:space="preserve">                 </w:t>
      </w:r>
      <w:r>
        <w:rPr>
          <w:rFonts w:hint="eastAsia" w:ascii="宋体" w:hAnsi="宋体" w:eastAsia="宋体" w:cs="宋体"/>
          <w:color w:val="auto"/>
          <w:sz w:val="28"/>
          <w:szCs w:val="28"/>
          <w:highlight w:val="none"/>
          <w:lang w:val="en-US" w:eastAsia="zh-CN" w:bidi="ar-SA"/>
        </w:rPr>
        <w:t xml:space="preserve">  </w:t>
      </w:r>
    </w:p>
    <w:p w14:paraId="2DBA2F55">
      <w:pPr>
        <w:widowControl w:val="0"/>
        <w:tabs>
          <w:tab w:val="left" w:pos="5344"/>
        </w:tabs>
        <w:bidi w:val="0"/>
        <w:spacing w:before="13" w:after="67" w:line="304" w:lineRule="auto"/>
        <w:ind w:left="258" w:right="4402"/>
        <w:jc w:val="left"/>
        <w:textAlignment w:val="baseline"/>
        <w:rPr>
          <w:rFonts w:hint="eastAsia" w:ascii="宋体" w:hAnsi="宋体" w:eastAsia="宋体" w:cs="宋体"/>
          <w:color w:val="auto"/>
          <w:sz w:val="28"/>
          <w:szCs w:val="28"/>
          <w:highlight w:val="none"/>
          <w:lang w:val="en-US" w:eastAsia="zh-CN" w:bidi="ar-SA"/>
        </w:rPr>
      </w:pPr>
      <w:r>
        <w:rPr>
          <w:rFonts w:hint="eastAsia" w:ascii="宋体" w:hAnsi="宋体" w:eastAsia="宋体" w:cs="宋体"/>
          <w:color w:val="auto"/>
          <w:sz w:val="28"/>
          <w:szCs w:val="28"/>
          <w:highlight w:val="none"/>
          <w:lang w:val="en-US" w:eastAsia="zh-CN" w:bidi="ar-SA"/>
        </w:rPr>
        <w:t>采购项目编号：</w:t>
      </w:r>
      <w:r>
        <w:rPr>
          <w:rFonts w:hint="eastAsia" w:ascii="宋体" w:hAnsi="宋体" w:eastAsia="宋体" w:cs="宋体"/>
          <w:color w:val="auto"/>
          <w:sz w:val="28"/>
          <w:szCs w:val="28"/>
          <w:highlight w:val="none"/>
          <w:u w:val="single" w:color="000000"/>
          <w:lang w:val="en-US" w:eastAsia="zh-CN" w:bidi="ar-SA"/>
        </w:rPr>
        <w:t xml:space="preserve">                 </w:t>
      </w:r>
      <w:r>
        <w:rPr>
          <w:rFonts w:hint="eastAsia" w:ascii="宋体" w:hAnsi="宋体" w:eastAsia="宋体" w:cs="宋体"/>
          <w:color w:val="auto"/>
          <w:w w:val="25"/>
          <w:sz w:val="28"/>
          <w:szCs w:val="28"/>
          <w:highlight w:val="none"/>
          <w:u w:val="single" w:color="000000"/>
          <w:lang w:val="en-US" w:eastAsia="zh-CN" w:bidi="ar-SA"/>
        </w:rPr>
        <w:t xml:space="preserve"> </w:t>
      </w:r>
    </w:p>
    <w:tbl>
      <w:tblPr>
        <w:tblStyle w:val="24"/>
        <w:tblW w:w="9248" w:type="dxa"/>
        <w:tblInd w:w="116" w:type="dxa"/>
        <w:tblLayout w:type="fixed"/>
        <w:tblCellMar>
          <w:top w:w="0" w:type="dxa"/>
          <w:left w:w="0" w:type="dxa"/>
          <w:bottom w:w="0" w:type="dxa"/>
          <w:right w:w="0" w:type="dxa"/>
        </w:tblCellMar>
      </w:tblPr>
      <w:tblGrid>
        <w:gridCol w:w="621"/>
        <w:gridCol w:w="3303"/>
        <w:gridCol w:w="2975"/>
        <w:gridCol w:w="2349"/>
      </w:tblGrid>
      <w:tr w14:paraId="1F163CAA">
        <w:tblPrEx>
          <w:tblCellMar>
            <w:top w:w="0" w:type="dxa"/>
            <w:left w:w="0" w:type="dxa"/>
            <w:bottom w:w="0" w:type="dxa"/>
            <w:right w:w="0" w:type="dxa"/>
          </w:tblCellMar>
        </w:tblPrEx>
        <w:trPr>
          <w:trHeight w:val="658" w:hRule="exact"/>
        </w:trPr>
        <w:tc>
          <w:tcPr>
            <w:tcW w:w="621" w:type="dxa"/>
            <w:tcBorders>
              <w:top w:val="single" w:color="000000" w:sz="12" w:space="0"/>
              <w:left w:val="single" w:color="000000" w:sz="12" w:space="0"/>
              <w:bottom w:val="single" w:color="000000" w:sz="6" w:space="0"/>
              <w:right w:val="single" w:color="000000" w:sz="6" w:space="0"/>
            </w:tcBorders>
            <w:noWrap w:val="0"/>
            <w:vAlign w:val="center"/>
          </w:tcPr>
          <w:p w14:paraId="271B57A2">
            <w:pPr>
              <w:widowControl w:val="0"/>
              <w:bidi w:val="0"/>
              <w:spacing w:line="240" w:lineRule="auto"/>
              <w:ind w:right="0"/>
              <w:jc w:val="center"/>
              <w:textAlignment w:val="baseline"/>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序号</w:t>
            </w:r>
          </w:p>
        </w:tc>
        <w:tc>
          <w:tcPr>
            <w:tcW w:w="3303" w:type="dxa"/>
            <w:tcBorders>
              <w:top w:val="single" w:color="000000" w:sz="12" w:space="0"/>
              <w:left w:val="single" w:color="000000" w:sz="6" w:space="0"/>
              <w:bottom w:val="single" w:color="000000" w:sz="6" w:space="0"/>
              <w:right w:val="single" w:color="000000" w:sz="6" w:space="0"/>
            </w:tcBorders>
            <w:noWrap w:val="0"/>
            <w:vAlign w:val="center"/>
          </w:tcPr>
          <w:p w14:paraId="3ACA001E">
            <w:pPr>
              <w:widowControl w:val="0"/>
              <w:bidi w:val="0"/>
              <w:spacing w:line="240" w:lineRule="auto"/>
              <w:ind w:right="0"/>
              <w:jc w:val="center"/>
              <w:textAlignment w:val="baseline"/>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谈判文件要求条款</w:t>
            </w:r>
          </w:p>
        </w:tc>
        <w:tc>
          <w:tcPr>
            <w:tcW w:w="2975" w:type="dxa"/>
            <w:tcBorders>
              <w:top w:val="single" w:color="000000" w:sz="12" w:space="0"/>
              <w:left w:val="single" w:color="000000" w:sz="6" w:space="0"/>
              <w:bottom w:val="single" w:color="000000" w:sz="6" w:space="0"/>
              <w:right w:val="single" w:color="000000" w:sz="6" w:space="0"/>
            </w:tcBorders>
            <w:noWrap w:val="0"/>
            <w:vAlign w:val="center"/>
          </w:tcPr>
          <w:p w14:paraId="773B1AFF">
            <w:pPr>
              <w:widowControl w:val="0"/>
              <w:bidi w:val="0"/>
              <w:spacing w:line="240" w:lineRule="auto"/>
              <w:ind w:right="0"/>
              <w:jc w:val="center"/>
              <w:textAlignment w:val="baseline"/>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响应文件条款</w:t>
            </w:r>
          </w:p>
        </w:tc>
        <w:tc>
          <w:tcPr>
            <w:tcW w:w="2349" w:type="dxa"/>
            <w:tcBorders>
              <w:top w:val="single" w:color="000000" w:sz="12" w:space="0"/>
              <w:left w:val="single" w:color="000000" w:sz="6" w:space="0"/>
              <w:bottom w:val="single" w:color="000000" w:sz="6" w:space="0"/>
              <w:right w:val="single" w:color="000000" w:sz="12" w:space="0"/>
            </w:tcBorders>
            <w:noWrap w:val="0"/>
            <w:vAlign w:val="center"/>
          </w:tcPr>
          <w:p w14:paraId="31ED6286">
            <w:pPr>
              <w:widowControl w:val="0"/>
              <w:bidi w:val="0"/>
              <w:spacing w:line="240" w:lineRule="auto"/>
              <w:ind w:right="0"/>
              <w:jc w:val="center"/>
              <w:textAlignment w:val="baseline"/>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偏差</w:t>
            </w:r>
          </w:p>
        </w:tc>
      </w:tr>
      <w:tr w14:paraId="52313BA9">
        <w:tblPrEx>
          <w:tblCellMar>
            <w:top w:w="0" w:type="dxa"/>
            <w:left w:w="0" w:type="dxa"/>
            <w:bottom w:w="0" w:type="dxa"/>
            <w:right w:w="0" w:type="dxa"/>
          </w:tblCellMar>
        </w:tblPrEx>
        <w:trPr>
          <w:trHeight w:val="673" w:hRule="exact"/>
        </w:trPr>
        <w:tc>
          <w:tcPr>
            <w:tcW w:w="621" w:type="dxa"/>
            <w:tcBorders>
              <w:top w:val="single" w:color="000000" w:sz="6" w:space="0"/>
              <w:left w:val="single" w:color="000000" w:sz="12" w:space="0"/>
              <w:bottom w:val="single" w:color="000000" w:sz="6" w:space="0"/>
              <w:right w:val="single" w:color="000000" w:sz="6" w:space="0"/>
            </w:tcBorders>
            <w:noWrap w:val="0"/>
            <w:vAlign w:val="top"/>
          </w:tcPr>
          <w:p w14:paraId="1C051064">
            <w:pPr>
              <w:widowControl w:val="0"/>
              <w:bidi w:val="0"/>
              <w:spacing w:before="137" w:line="240" w:lineRule="auto"/>
              <w:ind w:right="0"/>
              <w:jc w:val="center"/>
              <w:textAlignment w:val="baseline"/>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1</w:t>
            </w:r>
          </w:p>
        </w:tc>
        <w:tc>
          <w:tcPr>
            <w:tcW w:w="3303" w:type="dxa"/>
            <w:tcBorders>
              <w:top w:val="single" w:color="000000" w:sz="6" w:space="0"/>
              <w:left w:val="single" w:color="000000" w:sz="6" w:space="0"/>
              <w:bottom w:val="single" w:color="000000" w:sz="6" w:space="0"/>
              <w:right w:val="single" w:color="000000" w:sz="6" w:space="0"/>
            </w:tcBorders>
            <w:noWrap w:val="0"/>
            <w:vAlign w:val="center"/>
          </w:tcPr>
          <w:p w14:paraId="776E11B1">
            <w:pPr>
              <w:keepNext w:val="0"/>
              <w:keepLines w:val="0"/>
              <w:pageBreakBefore w:val="0"/>
              <w:widowControl w:val="0"/>
              <w:kinsoku/>
              <w:wordWrap/>
              <w:overflowPunct/>
              <w:topLinePunct w:val="0"/>
              <w:autoSpaceDE/>
              <w:autoSpaceDN/>
              <w:bidi w:val="0"/>
              <w:adjustRightInd/>
              <w:snapToGrid/>
              <w:spacing w:line="460" w:lineRule="exact"/>
              <w:ind w:right="0"/>
              <w:jc w:val="center"/>
              <w:textAlignment w:val="baseline"/>
              <w:rPr>
                <w:rFonts w:hint="eastAsia" w:ascii="宋体" w:hAnsi="宋体" w:eastAsia="宋体" w:cs="宋体"/>
                <w:color w:val="auto"/>
                <w:sz w:val="28"/>
                <w:szCs w:val="28"/>
                <w:highlight w:val="none"/>
                <w:lang w:val="en-US" w:eastAsia="zh-CN" w:bidi="ar-SA"/>
              </w:rPr>
            </w:pPr>
          </w:p>
        </w:tc>
        <w:tc>
          <w:tcPr>
            <w:tcW w:w="2975" w:type="dxa"/>
            <w:tcBorders>
              <w:top w:val="single" w:color="000000" w:sz="6" w:space="0"/>
              <w:left w:val="single" w:color="000000" w:sz="6" w:space="0"/>
              <w:bottom w:val="single" w:color="000000" w:sz="6" w:space="0"/>
              <w:right w:val="single" w:color="000000" w:sz="6" w:space="0"/>
            </w:tcBorders>
            <w:noWrap w:val="0"/>
            <w:vAlign w:val="top"/>
          </w:tcPr>
          <w:p w14:paraId="5298EA6B">
            <w:pPr>
              <w:widowControl w:val="0"/>
              <w:bidi w:val="0"/>
              <w:rPr>
                <w:rFonts w:hint="eastAsia" w:ascii="宋体" w:hAnsi="宋体" w:eastAsia="宋体" w:cs="宋体"/>
                <w:color w:val="auto"/>
                <w:sz w:val="28"/>
                <w:szCs w:val="28"/>
                <w:highlight w:val="none"/>
              </w:rPr>
            </w:pPr>
          </w:p>
        </w:tc>
        <w:tc>
          <w:tcPr>
            <w:tcW w:w="2349" w:type="dxa"/>
            <w:tcBorders>
              <w:top w:val="single" w:color="000000" w:sz="6" w:space="0"/>
              <w:left w:val="single" w:color="000000" w:sz="6" w:space="0"/>
              <w:bottom w:val="single" w:color="000000" w:sz="6" w:space="0"/>
              <w:right w:val="single" w:color="000000" w:sz="12" w:space="0"/>
            </w:tcBorders>
            <w:noWrap w:val="0"/>
            <w:vAlign w:val="top"/>
          </w:tcPr>
          <w:p w14:paraId="6DB965E8">
            <w:pPr>
              <w:widowControl w:val="0"/>
              <w:bidi w:val="0"/>
              <w:rPr>
                <w:rFonts w:hint="eastAsia" w:ascii="宋体" w:hAnsi="宋体" w:eastAsia="宋体" w:cs="宋体"/>
                <w:color w:val="auto"/>
                <w:sz w:val="28"/>
                <w:szCs w:val="28"/>
                <w:highlight w:val="none"/>
              </w:rPr>
            </w:pPr>
          </w:p>
        </w:tc>
      </w:tr>
      <w:tr w14:paraId="45676B93">
        <w:tblPrEx>
          <w:tblCellMar>
            <w:top w:w="0" w:type="dxa"/>
            <w:left w:w="0" w:type="dxa"/>
            <w:bottom w:w="0" w:type="dxa"/>
            <w:right w:w="0" w:type="dxa"/>
          </w:tblCellMar>
        </w:tblPrEx>
        <w:trPr>
          <w:trHeight w:val="673" w:hRule="exact"/>
        </w:trPr>
        <w:tc>
          <w:tcPr>
            <w:tcW w:w="621" w:type="dxa"/>
            <w:tcBorders>
              <w:top w:val="single" w:color="000000" w:sz="6" w:space="0"/>
              <w:left w:val="single" w:color="000000" w:sz="12" w:space="0"/>
              <w:bottom w:val="single" w:color="000000" w:sz="6" w:space="0"/>
              <w:right w:val="single" w:color="000000" w:sz="6" w:space="0"/>
            </w:tcBorders>
            <w:noWrap w:val="0"/>
            <w:vAlign w:val="top"/>
          </w:tcPr>
          <w:p w14:paraId="593E6D89">
            <w:pPr>
              <w:widowControl w:val="0"/>
              <w:bidi w:val="0"/>
              <w:spacing w:before="137" w:line="240" w:lineRule="auto"/>
              <w:ind w:right="0"/>
              <w:jc w:val="center"/>
              <w:textAlignment w:val="baseline"/>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2</w:t>
            </w:r>
          </w:p>
        </w:tc>
        <w:tc>
          <w:tcPr>
            <w:tcW w:w="3303" w:type="dxa"/>
            <w:tcBorders>
              <w:top w:val="single" w:color="000000" w:sz="6" w:space="0"/>
              <w:left w:val="single" w:color="000000" w:sz="6" w:space="0"/>
              <w:bottom w:val="single" w:color="000000" w:sz="6" w:space="0"/>
              <w:right w:val="single" w:color="000000" w:sz="6" w:space="0"/>
            </w:tcBorders>
            <w:noWrap w:val="0"/>
            <w:vAlign w:val="center"/>
          </w:tcPr>
          <w:p w14:paraId="37699E5C">
            <w:pPr>
              <w:keepNext w:val="0"/>
              <w:keepLines w:val="0"/>
              <w:pageBreakBefore w:val="0"/>
              <w:widowControl w:val="0"/>
              <w:kinsoku/>
              <w:wordWrap/>
              <w:overflowPunct/>
              <w:topLinePunct w:val="0"/>
              <w:autoSpaceDE/>
              <w:autoSpaceDN/>
              <w:bidi w:val="0"/>
              <w:adjustRightInd/>
              <w:snapToGrid/>
              <w:spacing w:line="460" w:lineRule="exact"/>
              <w:ind w:right="0"/>
              <w:jc w:val="center"/>
              <w:textAlignment w:val="baseline"/>
              <w:rPr>
                <w:rFonts w:hint="eastAsia" w:ascii="宋体" w:hAnsi="宋体" w:eastAsia="宋体" w:cs="宋体"/>
                <w:color w:val="auto"/>
                <w:sz w:val="28"/>
                <w:szCs w:val="28"/>
                <w:highlight w:val="none"/>
                <w:lang w:val="en-US" w:eastAsia="zh-CN" w:bidi="ar-SA"/>
              </w:rPr>
            </w:pPr>
          </w:p>
        </w:tc>
        <w:tc>
          <w:tcPr>
            <w:tcW w:w="2975" w:type="dxa"/>
            <w:tcBorders>
              <w:top w:val="single" w:color="000000" w:sz="6" w:space="0"/>
              <w:left w:val="single" w:color="000000" w:sz="6" w:space="0"/>
              <w:bottom w:val="single" w:color="000000" w:sz="6" w:space="0"/>
              <w:right w:val="single" w:color="000000" w:sz="6" w:space="0"/>
            </w:tcBorders>
            <w:noWrap w:val="0"/>
            <w:vAlign w:val="top"/>
          </w:tcPr>
          <w:p w14:paraId="51E04892">
            <w:pPr>
              <w:widowControl w:val="0"/>
              <w:bidi w:val="0"/>
              <w:rPr>
                <w:rFonts w:hint="eastAsia" w:ascii="宋体" w:hAnsi="宋体" w:eastAsia="宋体" w:cs="宋体"/>
                <w:color w:val="auto"/>
                <w:sz w:val="28"/>
                <w:szCs w:val="28"/>
                <w:highlight w:val="none"/>
              </w:rPr>
            </w:pPr>
          </w:p>
        </w:tc>
        <w:tc>
          <w:tcPr>
            <w:tcW w:w="2349" w:type="dxa"/>
            <w:tcBorders>
              <w:top w:val="single" w:color="000000" w:sz="6" w:space="0"/>
              <w:left w:val="single" w:color="000000" w:sz="6" w:space="0"/>
              <w:bottom w:val="single" w:color="000000" w:sz="6" w:space="0"/>
              <w:right w:val="single" w:color="000000" w:sz="12" w:space="0"/>
            </w:tcBorders>
            <w:noWrap w:val="0"/>
            <w:vAlign w:val="top"/>
          </w:tcPr>
          <w:p w14:paraId="249F909C">
            <w:pPr>
              <w:widowControl w:val="0"/>
              <w:bidi w:val="0"/>
              <w:rPr>
                <w:rFonts w:hint="eastAsia" w:ascii="宋体" w:hAnsi="宋体" w:eastAsia="宋体" w:cs="宋体"/>
                <w:color w:val="auto"/>
                <w:sz w:val="28"/>
                <w:szCs w:val="28"/>
                <w:highlight w:val="none"/>
              </w:rPr>
            </w:pPr>
          </w:p>
        </w:tc>
      </w:tr>
      <w:tr w14:paraId="15ED6B0E">
        <w:tblPrEx>
          <w:tblCellMar>
            <w:top w:w="0" w:type="dxa"/>
            <w:left w:w="0" w:type="dxa"/>
            <w:bottom w:w="0" w:type="dxa"/>
            <w:right w:w="0" w:type="dxa"/>
          </w:tblCellMar>
        </w:tblPrEx>
        <w:trPr>
          <w:trHeight w:val="673" w:hRule="exact"/>
        </w:trPr>
        <w:tc>
          <w:tcPr>
            <w:tcW w:w="621" w:type="dxa"/>
            <w:tcBorders>
              <w:top w:val="single" w:color="000000" w:sz="6" w:space="0"/>
              <w:left w:val="single" w:color="000000" w:sz="12" w:space="0"/>
              <w:bottom w:val="single" w:color="000000" w:sz="6" w:space="0"/>
              <w:right w:val="single" w:color="000000" w:sz="6" w:space="0"/>
            </w:tcBorders>
            <w:noWrap w:val="0"/>
            <w:vAlign w:val="top"/>
          </w:tcPr>
          <w:p w14:paraId="4D01DEA8">
            <w:pPr>
              <w:widowControl w:val="0"/>
              <w:bidi w:val="0"/>
              <w:spacing w:before="137" w:line="240" w:lineRule="auto"/>
              <w:ind w:right="0"/>
              <w:jc w:val="center"/>
              <w:textAlignment w:val="baseline"/>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3</w:t>
            </w:r>
          </w:p>
        </w:tc>
        <w:tc>
          <w:tcPr>
            <w:tcW w:w="3303" w:type="dxa"/>
            <w:tcBorders>
              <w:top w:val="single" w:color="000000" w:sz="6" w:space="0"/>
              <w:left w:val="single" w:color="000000" w:sz="6" w:space="0"/>
              <w:bottom w:val="single" w:color="000000" w:sz="6" w:space="0"/>
              <w:right w:val="single" w:color="000000" w:sz="6" w:space="0"/>
            </w:tcBorders>
            <w:noWrap w:val="0"/>
            <w:vAlign w:val="center"/>
          </w:tcPr>
          <w:p w14:paraId="332DBD61">
            <w:pPr>
              <w:keepNext w:val="0"/>
              <w:keepLines w:val="0"/>
              <w:pageBreakBefore w:val="0"/>
              <w:widowControl w:val="0"/>
              <w:kinsoku/>
              <w:wordWrap/>
              <w:overflowPunct/>
              <w:topLinePunct w:val="0"/>
              <w:autoSpaceDE/>
              <w:autoSpaceDN/>
              <w:bidi w:val="0"/>
              <w:adjustRightInd/>
              <w:snapToGrid/>
              <w:spacing w:line="460" w:lineRule="exact"/>
              <w:ind w:right="0"/>
              <w:jc w:val="center"/>
              <w:textAlignment w:val="baseline"/>
              <w:rPr>
                <w:rFonts w:hint="eastAsia" w:ascii="宋体" w:hAnsi="宋体" w:eastAsia="宋体" w:cs="宋体"/>
                <w:color w:val="auto"/>
                <w:sz w:val="28"/>
                <w:szCs w:val="28"/>
                <w:highlight w:val="none"/>
                <w:lang w:val="en-US" w:eastAsia="zh-CN" w:bidi="ar-SA"/>
              </w:rPr>
            </w:pPr>
          </w:p>
        </w:tc>
        <w:tc>
          <w:tcPr>
            <w:tcW w:w="2975" w:type="dxa"/>
            <w:tcBorders>
              <w:top w:val="single" w:color="000000" w:sz="6" w:space="0"/>
              <w:left w:val="single" w:color="000000" w:sz="6" w:space="0"/>
              <w:bottom w:val="single" w:color="000000" w:sz="6" w:space="0"/>
              <w:right w:val="single" w:color="000000" w:sz="6" w:space="0"/>
            </w:tcBorders>
            <w:noWrap w:val="0"/>
            <w:vAlign w:val="top"/>
          </w:tcPr>
          <w:p w14:paraId="0202D20D">
            <w:pPr>
              <w:widowControl w:val="0"/>
              <w:bidi w:val="0"/>
              <w:rPr>
                <w:rFonts w:hint="eastAsia" w:ascii="宋体" w:hAnsi="宋体" w:eastAsia="宋体" w:cs="宋体"/>
                <w:color w:val="auto"/>
                <w:sz w:val="28"/>
                <w:szCs w:val="28"/>
                <w:highlight w:val="none"/>
              </w:rPr>
            </w:pPr>
          </w:p>
        </w:tc>
        <w:tc>
          <w:tcPr>
            <w:tcW w:w="2349" w:type="dxa"/>
            <w:tcBorders>
              <w:top w:val="single" w:color="000000" w:sz="6" w:space="0"/>
              <w:left w:val="single" w:color="000000" w:sz="6" w:space="0"/>
              <w:bottom w:val="single" w:color="000000" w:sz="6" w:space="0"/>
              <w:right w:val="single" w:color="000000" w:sz="12" w:space="0"/>
            </w:tcBorders>
            <w:noWrap w:val="0"/>
            <w:vAlign w:val="top"/>
          </w:tcPr>
          <w:p w14:paraId="3AC1D743">
            <w:pPr>
              <w:widowControl w:val="0"/>
              <w:bidi w:val="0"/>
              <w:rPr>
                <w:rFonts w:hint="eastAsia" w:ascii="宋体" w:hAnsi="宋体" w:eastAsia="宋体" w:cs="宋体"/>
                <w:color w:val="auto"/>
                <w:sz w:val="28"/>
                <w:szCs w:val="28"/>
                <w:highlight w:val="none"/>
              </w:rPr>
            </w:pPr>
          </w:p>
        </w:tc>
      </w:tr>
      <w:tr w14:paraId="0921D3FA">
        <w:tblPrEx>
          <w:tblCellMar>
            <w:top w:w="0" w:type="dxa"/>
            <w:left w:w="0" w:type="dxa"/>
            <w:bottom w:w="0" w:type="dxa"/>
            <w:right w:w="0" w:type="dxa"/>
          </w:tblCellMar>
        </w:tblPrEx>
        <w:trPr>
          <w:trHeight w:val="673" w:hRule="exact"/>
        </w:trPr>
        <w:tc>
          <w:tcPr>
            <w:tcW w:w="621" w:type="dxa"/>
            <w:tcBorders>
              <w:top w:val="single" w:color="000000" w:sz="6" w:space="0"/>
              <w:left w:val="single" w:color="000000" w:sz="12" w:space="0"/>
              <w:bottom w:val="single" w:color="000000" w:sz="6" w:space="0"/>
              <w:right w:val="single" w:color="000000" w:sz="6" w:space="0"/>
            </w:tcBorders>
            <w:noWrap w:val="0"/>
            <w:vAlign w:val="top"/>
          </w:tcPr>
          <w:p w14:paraId="3B10E982">
            <w:pPr>
              <w:widowControl w:val="0"/>
              <w:bidi w:val="0"/>
              <w:spacing w:before="137" w:line="240" w:lineRule="auto"/>
              <w:ind w:right="0"/>
              <w:jc w:val="center"/>
              <w:textAlignment w:val="baseline"/>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4</w:t>
            </w:r>
          </w:p>
        </w:tc>
        <w:tc>
          <w:tcPr>
            <w:tcW w:w="3303" w:type="dxa"/>
            <w:tcBorders>
              <w:top w:val="single" w:color="000000" w:sz="6" w:space="0"/>
              <w:left w:val="single" w:color="000000" w:sz="6" w:space="0"/>
              <w:bottom w:val="single" w:color="000000" w:sz="6" w:space="0"/>
              <w:right w:val="single" w:color="000000" w:sz="6" w:space="0"/>
            </w:tcBorders>
            <w:noWrap w:val="0"/>
            <w:vAlign w:val="center"/>
          </w:tcPr>
          <w:p w14:paraId="0B413D9C">
            <w:pPr>
              <w:keepNext w:val="0"/>
              <w:keepLines w:val="0"/>
              <w:pageBreakBefore w:val="0"/>
              <w:widowControl w:val="0"/>
              <w:kinsoku/>
              <w:wordWrap/>
              <w:overflowPunct/>
              <w:topLinePunct w:val="0"/>
              <w:autoSpaceDE/>
              <w:autoSpaceDN/>
              <w:bidi w:val="0"/>
              <w:adjustRightInd/>
              <w:snapToGrid/>
              <w:spacing w:line="460" w:lineRule="exact"/>
              <w:ind w:right="0"/>
              <w:jc w:val="center"/>
              <w:textAlignment w:val="baseline"/>
              <w:rPr>
                <w:rFonts w:hint="eastAsia" w:ascii="宋体" w:hAnsi="宋体" w:eastAsia="宋体" w:cs="宋体"/>
                <w:color w:val="auto"/>
                <w:sz w:val="28"/>
                <w:szCs w:val="28"/>
                <w:highlight w:val="none"/>
                <w:lang w:val="en-US" w:eastAsia="zh-CN" w:bidi="ar-SA"/>
              </w:rPr>
            </w:pPr>
          </w:p>
        </w:tc>
        <w:tc>
          <w:tcPr>
            <w:tcW w:w="2975" w:type="dxa"/>
            <w:tcBorders>
              <w:top w:val="single" w:color="000000" w:sz="6" w:space="0"/>
              <w:left w:val="single" w:color="000000" w:sz="6" w:space="0"/>
              <w:bottom w:val="single" w:color="000000" w:sz="6" w:space="0"/>
              <w:right w:val="single" w:color="000000" w:sz="6" w:space="0"/>
            </w:tcBorders>
            <w:noWrap w:val="0"/>
            <w:vAlign w:val="top"/>
          </w:tcPr>
          <w:p w14:paraId="62FDE406">
            <w:pPr>
              <w:widowControl w:val="0"/>
              <w:bidi w:val="0"/>
              <w:rPr>
                <w:rFonts w:hint="eastAsia" w:ascii="宋体" w:hAnsi="宋体" w:eastAsia="宋体" w:cs="宋体"/>
                <w:color w:val="auto"/>
                <w:sz w:val="28"/>
                <w:szCs w:val="28"/>
                <w:highlight w:val="none"/>
              </w:rPr>
            </w:pPr>
          </w:p>
        </w:tc>
        <w:tc>
          <w:tcPr>
            <w:tcW w:w="2349" w:type="dxa"/>
            <w:tcBorders>
              <w:top w:val="single" w:color="000000" w:sz="6" w:space="0"/>
              <w:left w:val="single" w:color="000000" w:sz="6" w:space="0"/>
              <w:bottom w:val="single" w:color="000000" w:sz="6" w:space="0"/>
              <w:right w:val="single" w:color="000000" w:sz="12" w:space="0"/>
            </w:tcBorders>
            <w:noWrap w:val="0"/>
            <w:vAlign w:val="top"/>
          </w:tcPr>
          <w:p w14:paraId="4F829AC6">
            <w:pPr>
              <w:widowControl w:val="0"/>
              <w:bidi w:val="0"/>
              <w:rPr>
                <w:rFonts w:hint="eastAsia" w:ascii="宋体" w:hAnsi="宋体" w:eastAsia="宋体" w:cs="宋体"/>
                <w:color w:val="auto"/>
                <w:sz w:val="28"/>
                <w:szCs w:val="28"/>
                <w:highlight w:val="none"/>
              </w:rPr>
            </w:pPr>
          </w:p>
        </w:tc>
      </w:tr>
      <w:tr w14:paraId="761B9052">
        <w:tblPrEx>
          <w:tblCellMar>
            <w:top w:w="0" w:type="dxa"/>
            <w:left w:w="0" w:type="dxa"/>
            <w:bottom w:w="0" w:type="dxa"/>
            <w:right w:w="0" w:type="dxa"/>
          </w:tblCellMar>
        </w:tblPrEx>
        <w:trPr>
          <w:trHeight w:val="724" w:hRule="exact"/>
        </w:trPr>
        <w:tc>
          <w:tcPr>
            <w:tcW w:w="621" w:type="dxa"/>
            <w:tcBorders>
              <w:top w:val="single" w:color="000000" w:sz="6" w:space="0"/>
              <w:left w:val="single" w:color="000000" w:sz="12" w:space="0"/>
              <w:bottom w:val="single" w:color="000000" w:sz="6" w:space="0"/>
              <w:right w:val="single" w:color="000000" w:sz="6" w:space="0"/>
            </w:tcBorders>
            <w:noWrap w:val="0"/>
            <w:vAlign w:val="top"/>
          </w:tcPr>
          <w:p w14:paraId="56879B35">
            <w:pPr>
              <w:widowControl w:val="0"/>
              <w:bidi w:val="0"/>
              <w:spacing w:before="163" w:line="240" w:lineRule="auto"/>
              <w:ind w:right="0"/>
              <w:jc w:val="center"/>
              <w:textAlignment w:val="baseline"/>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5</w:t>
            </w:r>
          </w:p>
        </w:tc>
        <w:tc>
          <w:tcPr>
            <w:tcW w:w="3303" w:type="dxa"/>
            <w:tcBorders>
              <w:top w:val="single" w:color="000000" w:sz="6" w:space="0"/>
              <w:left w:val="single" w:color="000000" w:sz="6" w:space="0"/>
              <w:bottom w:val="single" w:color="000000" w:sz="6" w:space="0"/>
              <w:right w:val="single" w:color="000000" w:sz="6" w:space="0"/>
            </w:tcBorders>
            <w:noWrap w:val="0"/>
            <w:vAlign w:val="center"/>
          </w:tcPr>
          <w:p w14:paraId="0D3D9838">
            <w:pPr>
              <w:keepNext w:val="0"/>
              <w:keepLines w:val="0"/>
              <w:pageBreakBefore w:val="0"/>
              <w:widowControl w:val="0"/>
              <w:kinsoku/>
              <w:wordWrap/>
              <w:overflowPunct/>
              <w:topLinePunct w:val="0"/>
              <w:autoSpaceDE/>
              <w:autoSpaceDN/>
              <w:bidi w:val="0"/>
              <w:adjustRightInd/>
              <w:snapToGrid/>
              <w:spacing w:line="460" w:lineRule="exact"/>
              <w:jc w:val="center"/>
              <w:textAlignment w:val="baseline"/>
              <w:rPr>
                <w:rFonts w:hint="eastAsia" w:ascii="宋体" w:hAnsi="宋体" w:eastAsia="宋体" w:cs="宋体"/>
                <w:color w:val="auto"/>
                <w:sz w:val="28"/>
                <w:szCs w:val="28"/>
                <w:highlight w:val="none"/>
              </w:rPr>
            </w:pPr>
          </w:p>
        </w:tc>
        <w:tc>
          <w:tcPr>
            <w:tcW w:w="2975" w:type="dxa"/>
            <w:tcBorders>
              <w:top w:val="single" w:color="000000" w:sz="6" w:space="0"/>
              <w:left w:val="single" w:color="000000" w:sz="6" w:space="0"/>
              <w:bottom w:val="single" w:color="000000" w:sz="6" w:space="0"/>
              <w:right w:val="single" w:color="000000" w:sz="6" w:space="0"/>
            </w:tcBorders>
            <w:noWrap w:val="0"/>
            <w:vAlign w:val="top"/>
          </w:tcPr>
          <w:p w14:paraId="1B1B81C4">
            <w:pPr>
              <w:widowControl w:val="0"/>
              <w:bidi w:val="0"/>
              <w:rPr>
                <w:rFonts w:hint="eastAsia" w:ascii="宋体" w:hAnsi="宋体" w:eastAsia="宋体" w:cs="宋体"/>
                <w:color w:val="auto"/>
                <w:sz w:val="28"/>
                <w:szCs w:val="28"/>
                <w:highlight w:val="none"/>
              </w:rPr>
            </w:pPr>
          </w:p>
        </w:tc>
        <w:tc>
          <w:tcPr>
            <w:tcW w:w="2349" w:type="dxa"/>
            <w:tcBorders>
              <w:top w:val="single" w:color="000000" w:sz="6" w:space="0"/>
              <w:left w:val="single" w:color="000000" w:sz="6" w:space="0"/>
              <w:bottom w:val="single" w:color="000000" w:sz="6" w:space="0"/>
              <w:right w:val="single" w:color="000000" w:sz="12" w:space="0"/>
            </w:tcBorders>
            <w:noWrap w:val="0"/>
            <w:vAlign w:val="top"/>
          </w:tcPr>
          <w:p w14:paraId="7D2F6A56">
            <w:pPr>
              <w:widowControl w:val="0"/>
              <w:bidi w:val="0"/>
              <w:rPr>
                <w:rFonts w:hint="eastAsia" w:ascii="宋体" w:hAnsi="宋体" w:eastAsia="宋体" w:cs="宋体"/>
                <w:color w:val="auto"/>
                <w:sz w:val="28"/>
                <w:szCs w:val="28"/>
                <w:highlight w:val="none"/>
              </w:rPr>
            </w:pPr>
          </w:p>
        </w:tc>
      </w:tr>
      <w:tr w14:paraId="65AA2896">
        <w:tblPrEx>
          <w:tblCellMar>
            <w:top w:w="0" w:type="dxa"/>
            <w:left w:w="0" w:type="dxa"/>
            <w:bottom w:w="0" w:type="dxa"/>
            <w:right w:w="0" w:type="dxa"/>
          </w:tblCellMar>
        </w:tblPrEx>
        <w:trPr>
          <w:trHeight w:val="690" w:hRule="exact"/>
        </w:trPr>
        <w:tc>
          <w:tcPr>
            <w:tcW w:w="621" w:type="dxa"/>
            <w:tcBorders>
              <w:top w:val="single" w:color="000000" w:sz="6" w:space="0"/>
              <w:left w:val="single" w:color="000000" w:sz="12" w:space="0"/>
              <w:bottom w:val="single" w:color="000000" w:sz="6" w:space="0"/>
              <w:right w:val="single" w:color="000000" w:sz="6" w:space="0"/>
            </w:tcBorders>
            <w:noWrap w:val="0"/>
            <w:vAlign w:val="top"/>
          </w:tcPr>
          <w:p w14:paraId="7643F193">
            <w:pPr>
              <w:widowControl w:val="0"/>
              <w:bidi w:val="0"/>
              <w:spacing w:before="146" w:line="240" w:lineRule="auto"/>
              <w:ind w:right="0"/>
              <w:jc w:val="center"/>
              <w:textAlignment w:val="baseline"/>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6</w:t>
            </w:r>
          </w:p>
        </w:tc>
        <w:tc>
          <w:tcPr>
            <w:tcW w:w="3303" w:type="dxa"/>
            <w:tcBorders>
              <w:top w:val="single" w:color="000000" w:sz="6" w:space="0"/>
              <w:left w:val="single" w:color="000000" w:sz="6" w:space="0"/>
              <w:bottom w:val="single" w:color="000000" w:sz="6" w:space="0"/>
              <w:right w:val="single" w:color="000000" w:sz="6" w:space="0"/>
            </w:tcBorders>
            <w:noWrap w:val="0"/>
            <w:vAlign w:val="top"/>
          </w:tcPr>
          <w:p w14:paraId="1422F7F1">
            <w:pPr>
              <w:widowControl w:val="0"/>
              <w:bidi w:val="0"/>
              <w:rPr>
                <w:rFonts w:hint="eastAsia" w:ascii="宋体" w:hAnsi="宋体" w:eastAsia="宋体" w:cs="宋体"/>
                <w:color w:val="auto"/>
                <w:sz w:val="28"/>
                <w:szCs w:val="28"/>
                <w:highlight w:val="none"/>
              </w:rPr>
            </w:pPr>
          </w:p>
        </w:tc>
        <w:tc>
          <w:tcPr>
            <w:tcW w:w="2975" w:type="dxa"/>
            <w:tcBorders>
              <w:top w:val="single" w:color="000000" w:sz="6" w:space="0"/>
              <w:left w:val="single" w:color="000000" w:sz="6" w:space="0"/>
              <w:bottom w:val="single" w:color="000000" w:sz="6" w:space="0"/>
              <w:right w:val="single" w:color="000000" w:sz="6" w:space="0"/>
            </w:tcBorders>
            <w:noWrap w:val="0"/>
            <w:vAlign w:val="top"/>
          </w:tcPr>
          <w:p w14:paraId="40951EB7">
            <w:pPr>
              <w:widowControl w:val="0"/>
              <w:bidi w:val="0"/>
              <w:rPr>
                <w:rFonts w:hint="eastAsia" w:ascii="宋体" w:hAnsi="宋体" w:eastAsia="宋体" w:cs="宋体"/>
                <w:color w:val="auto"/>
                <w:sz w:val="28"/>
                <w:szCs w:val="28"/>
                <w:highlight w:val="none"/>
              </w:rPr>
            </w:pPr>
          </w:p>
        </w:tc>
        <w:tc>
          <w:tcPr>
            <w:tcW w:w="2349" w:type="dxa"/>
            <w:tcBorders>
              <w:top w:val="single" w:color="000000" w:sz="6" w:space="0"/>
              <w:left w:val="single" w:color="000000" w:sz="6" w:space="0"/>
              <w:bottom w:val="single" w:color="000000" w:sz="6" w:space="0"/>
              <w:right w:val="single" w:color="000000" w:sz="12" w:space="0"/>
            </w:tcBorders>
            <w:noWrap w:val="0"/>
            <w:vAlign w:val="top"/>
          </w:tcPr>
          <w:p w14:paraId="1C7D93A3">
            <w:pPr>
              <w:widowControl w:val="0"/>
              <w:bidi w:val="0"/>
              <w:rPr>
                <w:rFonts w:hint="eastAsia" w:ascii="宋体" w:hAnsi="宋体" w:eastAsia="宋体" w:cs="宋体"/>
                <w:color w:val="auto"/>
                <w:sz w:val="28"/>
                <w:szCs w:val="28"/>
                <w:highlight w:val="none"/>
              </w:rPr>
            </w:pPr>
          </w:p>
        </w:tc>
      </w:tr>
      <w:tr w14:paraId="7BBBB1B7">
        <w:tblPrEx>
          <w:tblCellMar>
            <w:top w:w="0" w:type="dxa"/>
            <w:left w:w="0" w:type="dxa"/>
            <w:bottom w:w="0" w:type="dxa"/>
            <w:right w:w="0" w:type="dxa"/>
          </w:tblCellMar>
        </w:tblPrEx>
        <w:trPr>
          <w:trHeight w:val="707" w:hRule="exact"/>
        </w:trPr>
        <w:tc>
          <w:tcPr>
            <w:tcW w:w="621" w:type="dxa"/>
            <w:tcBorders>
              <w:top w:val="single" w:color="000000" w:sz="6" w:space="0"/>
              <w:left w:val="single" w:color="000000" w:sz="12" w:space="0"/>
              <w:bottom w:val="single" w:color="000000" w:sz="6" w:space="0"/>
              <w:right w:val="single" w:color="000000" w:sz="6" w:space="0"/>
            </w:tcBorders>
            <w:noWrap w:val="0"/>
            <w:vAlign w:val="top"/>
          </w:tcPr>
          <w:p w14:paraId="3B6B4F0A">
            <w:pPr>
              <w:widowControl w:val="0"/>
              <w:bidi w:val="0"/>
              <w:spacing w:before="154" w:line="240" w:lineRule="auto"/>
              <w:ind w:right="0"/>
              <w:jc w:val="center"/>
              <w:textAlignment w:val="baseline"/>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7</w:t>
            </w:r>
          </w:p>
        </w:tc>
        <w:tc>
          <w:tcPr>
            <w:tcW w:w="3303" w:type="dxa"/>
            <w:tcBorders>
              <w:top w:val="single" w:color="000000" w:sz="6" w:space="0"/>
              <w:left w:val="single" w:color="000000" w:sz="6" w:space="0"/>
              <w:bottom w:val="single" w:color="000000" w:sz="6" w:space="0"/>
              <w:right w:val="single" w:color="000000" w:sz="6" w:space="0"/>
            </w:tcBorders>
            <w:noWrap w:val="0"/>
            <w:vAlign w:val="top"/>
          </w:tcPr>
          <w:p w14:paraId="0386249F">
            <w:pPr>
              <w:widowControl w:val="0"/>
              <w:bidi w:val="0"/>
              <w:rPr>
                <w:rFonts w:hint="eastAsia" w:ascii="宋体" w:hAnsi="宋体" w:eastAsia="宋体" w:cs="宋体"/>
                <w:color w:val="auto"/>
                <w:sz w:val="28"/>
                <w:szCs w:val="28"/>
                <w:highlight w:val="none"/>
              </w:rPr>
            </w:pPr>
          </w:p>
        </w:tc>
        <w:tc>
          <w:tcPr>
            <w:tcW w:w="2975" w:type="dxa"/>
            <w:tcBorders>
              <w:top w:val="single" w:color="000000" w:sz="6" w:space="0"/>
              <w:left w:val="single" w:color="000000" w:sz="6" w:space="0"/>
              <w:bottom w:val="single" w:color="000000" w:sz="6" w:space="0"/>
              <w:right w:val="single" w:color="000000" w:sz="6" w:space="0"/>
            </w:tcBorders>
            <w:noWrap w:val="0"/>
            <w:vAlign w:val="top"/>
          </w:tcPr>
          <w:p w14:paraId="556F4031">
            <w:pPr>
              <w:widowControl w:val="0"/>
              <w:bidi w:val="0"/>
              <w:rPr>
                <w:rFonts w:hint="eastAsia" w:ascii="宋体" w:hAnsi="宋体" w:eastAsia="宋体" w:cs="宋体"/>
                <w:color w:val="auto"/>
                <w:sz w:val="28"/>
                <w:szCs w:val="28"/>
                <w:highlight w:val="none"/>
              </w:rPr>
            </w:pPr>
          </w:p>
        </w:tc>
        <w:tc>
          <w:tcPr>
            <w:tcW w:w="2349" w:type="dxa"/>
            <w:tcBorders>
              <w:top w:val="single" w:color="000000" w:sz="6" w:space="0"/>
              <w:left w:val="single" w:color="000000" w:sz="6" w:space="0"/>
              <w:bottom w:val="single" w:color="000000" w:sz="6" w:space="0"/>
              <w:right w:val="single" w:color="000000" w:sz="12" w:space="0"/>
            </w:tcBorders>
            <w:noWrap w:val="0"/>
            <w:vAlign w:val="top"/>
          </w:tcPr>
          <w:p w14:paraId="1C52EF21">
            <w:pPr>
              <w:widowControl w:val="0"/>
              <w:bidi w:val="0"/>
              <w:rPr>
                <w:rFonts w:hint="eastAsia" w:ascii="宋体" w:hAnsi="宋体" w:eastAsia="宋体" w:cs="宋体"/>
                <w:color w:val="auto"/>
                <w:sz w:val="28"/>
                <w:szCs w:val="28"/>
                <w:highlight w:val="none"/>
              </w:rPr>
            </w:pPr>
          </w:p>
        </w:tc>
      </w:tr>
      <w:tr w14:paraId="7A2984A7">
        <w:tblPrEx>
          <w:tblCellMar>
            <w:top w:w="0" w:type="dxa"/>
            <w:left w:w="0" w:type="dxa"/>
            <w:bottom w:w="0" w:type="dxa"/>
            <w:right w:w="0" w:type="dxa"/>
          </w:tblCellMar>
        </w:tblPrEx>
        <w:trPr>
          <w:trHeight w:val="707" w:hRule="exact"/>
        </w:trPr>
        <w:tc>
          <w:tcPr>
            <w:tcW w:w="621" w:type="dxa"/>
            <w:tcBorders>
              <w:top w:val="single" w:color="000000" w:sz="6" w:space="0"/>
              <w:left w:val="single" w:color="000000" w:sz="12" w:space="0"/>
              <w:bottom w:val="single" w:color="000000" w:sz="6" w:space="0"/>
              <w:right w:val="single" w:color="000000" w:sz="6" w:space="0"/>
            </w:tcBorders>
            <w:noWrap w:val="0"/>
            <w:vAlign w:val="top"/>
          </w:tcPr>
          <w:p w14:paraId="28B9F095">
            <w:pPr>
              <w:widowControl w:val="0"/>
              <w:bidi w:val="0"/>
              <w:spacing w:before="154" w:line="240" w:lineRule="auto"/>
              <w:ind w:right="0"/>
              <w:jc w:val="center"/>
              <w:textAlignment w:val="baseline"/>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8</w:t>
            </w:r>
          </w:p>
        </w:tc>
        <w:tc>
          <w:tcPr>
            <w:tcW w:w="3303" w:type="dxa"/>
            <w:tcBorders>
              <w:top w:val="single" w:color="000000" w:sz="6" w:space="0"/>
              <w:left w:val="single" w:color="000000" w:sz="6" w:space="0"/>
              <w:bottom w:val="single" w:color="000000" w:sz="6" w:space="0"/>
              <w:right w:val="single" w:color="000000" w:sz="6" w:space="0"/>
            </w:tcBorders>
            <w:noWrap w:val="0"/>
            <w:vAlign w:val="top"/>
          </w:tcPr>
          <w:p w14:paraId="3C383424">
            <w:pPr>
              <w:widowControl w:val="0"/>
              <w:bidi w:val="0"/>
              <w:rPr>
                <w:rFonts w:hint="eastAsia" w:ascii="宋体" w:hAnsi="宋体" w:eastAsia="宋体" w:cs="宋体"/>
                <w:color w:val="auto"/>
                <w:sz w:val="28"/>
                <w:szCs w:val="28"/>
                <w:highlight w:val="none"/>
              </w:rPr>
            </w:pPr>
          </w:p>
        </w:tc>
        <w:tc>
          <w:tcPr>
            <w:tcW w:w="2975" w:type="dxa"/>
            <w:tcBorders>
              <w:top w:val="single" w:color="000000" w:sz="6" w:space="0"/>
              <w:left w:val="single" w:color="000000" w:sz="6" w:space="0"/>
              <w:bottom w:val="single" w:color="000000" w:sz="6" w:space="0"/>
              <w:right w:val="single" w:color="000000" w:sz="6" w:space="0"/>
            </w:tcBorders>
            <w:noWrap w:val="0"/>
            <w:vAlign w:val="top"/>
          </w:tcPr>
          <w:p w14:paraId="69849991">
            <w:pPr>
              <w:widowControl w:val="0"/>
              <w:bidi w:val="0"/>
              <w:rPr>
                <w:rFonts w:hint="eastAsia" w:ascii="宋体" w:hAnsi="宋体" w:eastAsia="宋体" w:cs="宋体"/>
                <w:color w:val="auto"/>
                <w:sz w:val="28"/>
                <w:szCs w:val="28"/>
                <w:highlight w:val="none"/>
              </w:rPr>
            </w:pPr>
          </w:p>
        </w:tc>
        <w:tc>
          <w:tcPr>
            <w:tcW w:w="2349" w:type="dxa"/>
            <w:tcBorders>
              <w:top w:val="single" w:color="000000" w:sz="6" w:space="0"/>
              <w:left w:val="single" w:color="000000" w:sz="6" w:space="0"/>
              <w:bottom w:val="single" w:color="000000" w:sz="6" w:space="0"/>
              <w:right w:val="single" w:color="000000" w:sz="12" w:space="0"/>
            </w:tcBorders>
            <w:noWrap w:val="0"/>
            <w:vAlign w:val="top"/>
          </w:tcPr>
          <w:p w14:paraId="0026A8AB">
            <w:pPr>
              <w:widowControl w:val="0"/>
              <w:bidi w:val="0"/>
              <w:rPr>
                <w:rFonts w:hint="eastAsia" w:ascii="宋体" w:hAnsi="宋体" w:eastAsia="宋体" w:cs="宋体"/>
                <w:color w:val="auto"/>
                <w:sz w:val="28"/>
                <w:szCs w:val="28"/>
                <w:highlight w:val="none"/>
              </w:rPr>
            </w:pPr>
          </w:p>
        </w:tc>
      </w:tr>
      <w:tr w14:paraId="303F6453">
        <w:tblPrEx>
          <w:tblCellMar>
            <w:top w:w="0" w:type="dxa"/>
            <w:left w:w="0" w:type="dxa"/>
            <w:bottom w:w="0" w:type="dxa"/>
            <w:right w:w="0" w:type="dxa"/>
          </w:tblCellMar>
        </w:tblPrEx>
        <w:trPr>
          <w:trHeight w:val="707" w:hRule="exact"/>
        </w:trPr>
        <w:tc>
          <w:tcPr>
            <w:tcW w:w="621" w:type="dxa"/>
            <w:tcBorders>
              <w:top w:val="single" w:color="000000" w:sz="6" w:space="0"/>
              <w:left w:val="single" w:color="000000" w:sz="12" w:space="0"/>
              <w:bottom w:val="single" w:color="000000" w:sz="6" w:space="0"/>
              <w:right w:val="single" w:color="000000" w:sz="6" w:space="0"/>
            </w:tcBorders>
            <w:noWrap w:val="0"/>
            <w:vAlign w:val="top"/>
          </w:tcPr>
          <w:p w14:paraId="25C0AC5C">
            <w:pPr>
              <w:widowControl w:val="0"/>
              <w:bidi w:val="0"/>
              <w:spacing w:before="154" w:line="240" w:lineRule="auto"/>
              <w:ind w:right="0"/>
              <w:jc w:val="center"/>
              <w:textAlignment w:val="baseline"/>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w:t>
            </w:r>
          </w:p>
        </w:tc>
        <w:tc>
          <w:tcPr>
            <w:tcW w:w="3303" w:type="dxa"/>
            <w:tcBorders>
              <w:top w:val="single" w:color="000000" w:sz="6" w:space="0"/>
              <w:left w:val="single" w:color="000000" w:sz="6" w:space="0"/>
              <w:bottom w:val="single" w:color="000000" w:sz="6" w:space="0"/>
              <w:right w:val="single" w:color="000000" w:sz="6" w:space="0"/>
            </w:tcBorders>
            <w:noWrap w:val="0"/>
            <w:vAlign w:val="top"/>
          </w:tcPr>
          <w:p w14:paraId="7C4C636C">
            <w:pPr>
              <w:widowControl w:val="0"/>
              <w:bidi w:val="0"/>
              <w:rPr>
                <w:rFonts w:hint="eastAsia" w:ascii="宋体" w:hAnsi="宋体" w:eastAsia="宋体" w:cs="宋体"/>
                <w:color w:val="auto"/>
                <w:sz w:val="28"/>
                <w:szCs w:val="28"/>
                <w:highlight w:val="none"/>
              </w:rPr>
            </w:pPr>
          </w:p>
        </w:tc>
        <w:tc>
          <w:tcPr>
            <w:tcW w:w="2975" w:type="dxa"/>
            <w:tcBorders>
              <w:top w:val="single" w:color="000000" w:sz="6" w:space="0"/>
              <w:left w:val="single" w:color="000000" w:sz="6" w:space="0"/>
              <w:bottom w:val="single" w:color="000000" w:sz="6" w:space="0"/>
              <w:right w:val="single" w:color="000000" w:sz="6" w:space="0"/>
            </w:tcBorders>
            <w:noWrap w:val="0"/>
            <w:vAlign w:val="top"/>
          </w:tcPr>
          <w:p w14:paraId="1FDDC5B3">
            <w:pPr>
              <w:widowControl w:val="0"/>
              <w:bidi w:val="0"/>
              <w:rPr>
                <w:rFonts w:hint="eastAsia" w:ascii="宋体" w:hAnsi="宋体" w:eastAsia="宋体" w:cs="宋体"/>
                <w:color w:val="auto"/>
                <w:sz w:val="28"/>
                <w:szCs w:val="28"/>
                <w:highlight w:val="none"/>
              </w:rPr>
            </w:pPr>
          </w:p>
        </w:tc>
        <w:tc>
          <w:tcPr>
            <w:tcW w:w="2349" w:type="dxa"/>
            <w:tcBorders>
              <w:top w:val="single" w:color="000000" w:sz="6" w:space="0"/>
              <w:left w:val="single" w:color="000000" w:sz="6" w:space="0"/>
              <w:bottom w:val="single" w:color="000000" w:sz="6" w:space="0"/>
              <w:right w:val="single" w:color="000000" w:sz="12" w:space="0"/>
            </w:tcBorders>
            <w:noWrap w:val="0"/>
            <w:vAlign w:val="top"/>
          </w:tcPr>
          <w:p w14:paraId="700E6CA4">
            <w:pPr>
              <w:widowControl w:val="0"/>
              <w:bidi w:val="0"/>
              <w:rPr>
                <w:rFonts w:hint="eastAsia" w:ascii="宋体" w:hAnsi="宋体" w:eastAsia="宋体" w:cs="宋体"/>
                <w:color w:val="auto"/>
                <w:sz w:val="28"/>
                <w:szCs w:val="28"/>
                <w:highlight w:val="none"/>
              </w:rPr>
            </w:pPr>
          </w:p>
        </w:tc>
      </w:tr>
    </w:tbl>
    <w:p w14:paraId="1AA22293">
      <w:pPr>
        <w:keepNext w:val="0"/>
        <w:keepLines w:val="0"/>
        <w:pageBreakBefore w:val="0"/>
        <w:widowControl w:val="0"/>
        <w:kinsoku/>
        <w:wordWrap/>
        <w:overflowPunct/>
        <w:topLinePunct w:val="0"/>
        <w:autoSpaceDE/>
        <w:autoSpaceDN/>
        <w:bidi w:val="0"/>
        <w:adjustRightInd/>
        <w:snapToGrid/>
        <w:spacing w:before="26" w:line="240" w:lineRule="auto"/>
        <w:ind w:left="255" w:right="153" w:firstLine="624"/>
        <w:jc w:val="both"/>
        <w:textAlignment w:val="auto"/>
        <w:rPr>
          <w:rFonts w:hint="eastAsia" w:ascii="宋体" w:hAnsi="宋体" w:eastAsia="宋体" w:cs="宋体"/>
          <w:color w:val="auto"/>
          <w:sz w:val="24"/>
          <w:szCs w:val="24"/>
          <w:highlight w:val="none"/>
        </w:rPr>
      </w:pPr>
    </w:p>
    <w:p w14:paraId="0FC481E4">
      <w:pPr>
        <w:keepNext w:val="0"/>
        <w:keepLines w:val="0"/>
        <w:pageBreakBefore w:val="0"/>
        <w:widowControl w:val="0"/>
        <w:kinsoku/>
        <w:wordWrap/>
        <w:overflowPunct/>
        <w:topLinePunct w:val="0"/>
        <w:autoSpaceDE/>
        <w:autoSpaceDN/>
        <w:bidi w:val="0"/>
        <w:adjustRightInd/>
        <w:snapToGrid/>
        <w:spacing w:before="26" w:line="240" w:lineRule="auto"/>
        <w:ind w:left="255" w:right="153" w:firstLine="624"/>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注：⑴“偏差表”应详细注明与竞争性</w:t>
      </w:r>
      <w:r>
        <w:rPr>
          <w:rFonts w:hint="eastAsia" w:ascii="宋体" w:hAnsi="宋体" w:eastAsia="宋体" w:cs="宋体"/>
          <w:color w:val="auto"/>
          <w:sz w:val="24"/>
          <w:szCs w:val="24"/>
          <w:highlight w:val="none"/>
          <w:lang w:eastAsia="zh-CN"/>
        </w:rPr>
        <w:t>谈判文件</w:t>
      </w:r>
      <w:r>
        <w:rPr>
          <w:rFonts w:hint="eastAsia" w:ascii="宋体" w:hAnsi="宋体" w:eastAsia="宋体" w:cs="宋体"/>
          <w:color w:val="auto"/>
          <w:sz w:val="24"/>
          <w:szCs w:val="24"/>
          <w:highlight w:val="none"/>
        </w:rPr>
        <w:t>中各项要求有何不同，并说明其符合性（优于、或低于竞争性</w:t>
      </w:r>
      <w:r>
        <w:rPr>
          <w:rFonts w:hint="eastAsia" w:ascii="宋体" w:hAnsi="宋体" w:eastAsia="宋体" w:cs="宋体"/>
          <w:color w:val="auto"/>
          <w:sz w:val="24"/>
          <w:szCs w:val="24"/>
          <w:highlight w:val="none"/>
          <w:lang w:eastAsia="zh-CN"/>
        </w:rPr>
        <w:t>谈判文件</w:t>
      </w:r>
      <w:r>
        <w:rPr>
          <w:rFonts w:hint="eastAsia" w:ascii="宋体" w:hAnsi="宋体" w:eastAsia="宋体" w:cs="宋体"/>
          <w:color w:val="auto"/>
          <w:sz w:val="24"/>
          <w:szCs w:val="24"/>
          <w:highlight w:val="none"/>
        </w:rPr>
        <w:t>要求）。</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应分项目填制本表，页数不够时请自行复印或按格式添加。</w:t>
      </w:r>
    </w:p>
    <w:p w14:paraId="020A50B0">
      <w:pPr>
        <w:keepNext w:val="0"/>
        <w:keepLines w:val="0"/>
        <w:pageBreakBefore w:val="0"/>
        <w:widowControl w:val="0"/>
        <w:kinsoku/>
        <w:wordWrap/>
        <w:overflowPunct/>
        <w:topLinePunct w:val="0"/>
        <w:autoSpaceDE/>
        <w:autoSpaceDN/>
        <w:bidi w:val="0"/>
        <w:adjustRightInd/>
        <w:snapToGrid/>
        <w:spacing w:before="26" w:line="240" w:lineRule="auto"/>
        <w:ind w:left="255" w:right="153" w:firstLine="624"/>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⑵如</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条款与竞争性</w:t>
      </w:r>
      <w:r>
        <w:rPr>
          <w:rFonts w:hint="eastAsia" w:ascii="宋体" w:hAnsi="宋体" w:eastAsia="宋体" w:cs="宋体"/>
          <w:color w:val="auto"/>
          <w:sz w:val="24"/>
          <w:szCs w:val="24"/>
          <w:highlight w:val="none"/>
          <w:lang w:eastAsia="zh-CN"/>
        </w:rPr>
        <w:t>谈判文件</w:t>
      </w:r>
      <w:r>
        <w:rPr>
          <w:rFonts w:hint="eastAsia" w:ascii="宋体" w:hAnsi="宋体" w:eastAsia="宋体" w:cs="宋体"/>
          <w:color w:val="auto"/>
          <w:sz w:val="24"/>
          <w:szCs w:val="24"/>
          <w:highlight w:val="none"/>
        </w:rPr>
        <w:t>中要求一致，仍需在本表填列“与</w:t>
      </w:r>
      <w:r>
        <w:rPr>
          <w:rFonts w:hint="eastAsia" w:ascii="宋体" w:hAnsi="宋体" w:eastAsia="宋体" w:cs="宋体"/>
          <w:color w:val="auto"/>
          <w:sz w:val="24"/>
          <w:szCs w:val="24"/>
          <w:highlight w:val="none"/>
          <w:lang w:eastAsia="zh-CN"/>
        </w:rPr>
        <w:t>谈判文件</w:t>
      </w:r>
      <w:r>
        <w:rPr>
          <w:rFonts w:hint="eastAsia" w:ascii="宋体" w:hAnsi="宋体" w:eastAsia="宋体" w:cs="宋体"/>
          <w:color w:val="auto"/>
          <w:sz w:val="24"/>
          <w:szCs w:val="24"/>
          <w:highlight w:val="none"/>
        </w:rPr>
        <w:t>所有条款要求一致”字样，并加盖公章。</w:t>
      </w:r>
    </w:p>
    <w:p w14:paraId="294A09A5">
      <w:pPr>
        <w:widowControl w:val="0"/>
        <w:bidi w:val="0"/>
        <w:spacing w:line="400" w:lineRule="exact"/>
        <w:jc w:val="both"/>
        <w:textAlignment w:val="auto"/>
        <w:rPr>
          <w:rFonts w:hint="eastAsia" w:ascii="宋体" w:hAnsi="宋体" w:eastAsia="宋体" w:cs="宋体"/>
          <w:color w:val="auto"/>
          <w:kern w:val="2"/>
          <w:sz w:val="24"/>
          <w:szCs w:val="24"/>
          <w:highlight w:val="none"/>
          <w:lang w:val="en-US" w:eastAsia="zh-CN" w:bidi="ar-SA"/>
        </w:rPr>
      </w:pPr>
    </w:p>
    <w:p w14:paraId="62FCBDBD">
      <w:pPr>
        <w:widowControl w:val="0"/>
        <w:bidi w:val="0"/>
        <w:spacing w:line="400" w:lineRule="exact"/>
        <w:jc w:val="both"/>
        <w:textAlignment w:val="auto"/>
        <w:rPr>
          <w:rFonts w:hint="eastAsia" w:ascii="宋体" w:hAnsi="宋体" w:eastAsia="宋体" w:cs="宋体"/>
          <w:color w:val="auto"/>
          <w:kern w:val="2"/>
          <w:sz w:val="24"/>
          <w:szCs w:val="24"/>
          <w:highlight w:val="none"/>
          <w:lang w:val="en-US" w:eastAsia="zh-CN" w:bidi="ar-SA"/>
        </w:rPr>
      </w:pPr>
    </w:p>
    <w:p w14:paraId="1C230F3D">
      <w:pPr>
        <w:keepNext w:val="0"/>
        <w:keepLines w:val="0"/>
        <w:pageBreakBefore w:val="0"/>
        <w:widowControl w:val="0"/>
        <w:kinsoku/>
        <w:wordWrap/>
        <w:overflowPunct/>
        <w:topLinePunct w:val="0"/>
        <w:autoSpaceDE/>
        <w:autoSpaceDN/>
        <w:bidi w:val="0"/>
        <w:adjustRightInd/>
        <w:snapToGrid/>
        <w:spacing w:line="360" w:lineRule="auto"/>
        <w:ind w:firstLine="560" w:firstLineChars="200"/>
        <w:rPr>
          <w:rFonts w:hint="eastAsia" w:ascii="宋体" w:hAnsi="宋体" w:eastAsia="宋体" w:cs="宋体"/>
          <w:snapToGrid w:val="0"/>
          <w:color w:val="auto"/>
          <w:spacing w:val="0"/>
          <w:kern w:val="0"/>
          <w:sz w:val="28"/>
          <w:szCs w:val="28"/>
          <w:highlight w:val="none"/>
          <w:lang w:val="en-US" w:eastAsia="zh-CN" w:bidi="ar-SA"/>
        </w:rPr>
      </w:pPr>
      <w:r>
        <w:rPr>
          <w:rFonts w:hint="eastAsia" w:ascii="宋体" w:hAnsi="宋体" w:eastAsia="宋体" w:cs="宋体"/>
          <w:snapToGrid w:val="0"/>
          <w:color w:val="auto"/>
          <w:spacing w:val="0"/>
          <w:kern w:val="0"/>
          <w:sz w:val="28"/>
          <w:szCs w:val="28"/>
          <w:highlight w:val="none"/>
          <w:lang w:val="en-US" w:eastAsia="zh-CN" w:bidi="ar-SA"/>
        </w:rPr>
        <w:t>供应商（电子签章）：</w:t>
      </w:r>
    </w:p>
    <w:p w14:paraId="3E535015">
      <w:pPr>
        <w:keepNext w:val="0"/>
        <w:keepLines w:val="0"/>
        <w:pageBreakBefore w:val="0"/>
        <w:widowControl w:val="0"/>
        <w:kinsoku/>
        <w:wordWrap/>
        <w:overflowPunct/>
        <w:topLinePunct w:val="0"/>
        <w:autoSpaceDE/>
        <w:autoSpaceDN/>
        <w:bidi w:val="0"/>
        <w:adjustRightInd/>
        <w:snapToGrid/>
        <w:spacing w:line="360" w:lineRule="auto"/>
        <w:ind w:firstLine="560" w:firstLineChars="200"/>
        <w:rPr>
          <w:rFonts w:hint="eastAsia" w:ascii="宋体" w:hAnsi="宋体" w:eastAsia="宋体" w:cs="宋体"/>
          <w:snapToGrid w:val="0"/>
          <w:color w:val="auto"/>
          <w:spacing w:val="0"/>
          <w:kern w:val="0"/>
          <w:sz w:val="28"/>
          <w:szCs w:val="28"/>
          <w:highlight w:val="none"/>
          <w:lang w:val="en-US" w:eastAsia="zh-CN" w:bidi="ar-SA"/>
        </w:rPr>
      </w:pPr>
      <w:r>
        <w:rPr>
          <w:rFonts w:hint="eastAsia" w:ascii="宋体" w:hAnsi="宋体" w:eastAsia="宋体" w:cs="宋体"/>
          <w:snapToGrid w:val="0"/>
          <w:color w:val="auto"/>
          <w:spacing w:val="0"/>
          <w:kern w:val="0"/>
          <w:sz w:val="28"/>
          <w:szCs w:val="28"/>
          <w:highlight w:val="none"/>
          <w:lang w:val="en-US" w:eastAsia="zh-CN" w:bidi="ar-SA"/>
        </w:rPr>
        <w:t>法定代表人（电子签名或签章）：</w:t>
      </w:r>
    </w:p>
    <w:p w14:paraId="31740CB9">
      <w:pPr>
        <w:keepNext w:val="0"/>
        <w:keepLines w:val="0"/>
        <w:pageBreakBefore w:val="0"/>
        <w:widowControl w:val="0"/>
        <w:kinsoku/>
        <w:wordWrap/>
        <w:overflowPunct/>
        <w:topLinePunct w:val="0"/>
        <w:autoSpaceDE/>
        <w:autoSpaceDN/>
        <w:bidi w:val="0"/>
        <w:adjustRightInd/>
        <w:snapToGrid/>
        <w:spacing w:line="360" w:lineRule="auto"/>
        <w:ind w:firstLine="560" w:firstLineChars="200"/>
        <w:rPr>
          <w:rFonts w:hint="eastAsia" w:ascii="宋体" w:hAnsi="宋体" w:eastAsia="宋体" w:cs="宋体"/>
          <w:snapToGrid w:val="0"/>
          <w:color w:val="auto"/>
          <w:spacing w:val="0"/>
          <w:kern w:val="0"/>
          <w:sz w:val="24"/>
          <w:szCs w:val="24"/>
          <w:highlight w:val="none"/>
          <w:lang w:val="en-US" w:eastAsia="zh-CN" w:bidi="ar-SA"/>
        </w:rPr>
      </w:pPr>
      <w:r>
        <w:rPr>
          <w:rFonts w:hint="eastAsia" w:ascii="宋体" w:hAnsi="宋体" w:eastAsia="宋体" w:cs="宋体"/>
          <w:snapToGrid w:val="0"/>
          <w:color w:val="auto"/>
          <w:spacing w:val="0"/>
          <w:kern w:val="0"/>
          <w:sz w:val="28"/>
          <w:szCs w:val="28"/>
          <w:highlight w:val="none"/>
          <w:lang w:val="en-US" w:eastAsia="zh-CN" w:bidi="ar-SA"/>
        </w:rPr>
        <w:t>日期： 年 月 日</w:t>
      </w:r>
    </w:p>
    <w:p w14:paraId="2A880F23">
      <w:pPr>
        <w:keepNext/>
        <w:keepLines/>
        <w:pageBreakBefore w:val="0"/>
        <w:widowControl w:val="0"/>
        <w:numPr>
          <w:ilvl w:val="2"/>
          <w:numId w:val="0"/>
        </w:numPr>
        <w:kinsoku w:val="0"/>
        <w:wordWrap/>
        <w:overflowPunct w:val="0"/>
        <w:topLinePunct w:val="0"/>
        <w:autoSpaceDE/>
        <w:autoSpaceDN/>
        <w:bidi w:val="0"/>
        <w:adjustRightInd/>
        <w:snapToGrid/>
        <w:spacing w:before="0" w:beforeLines="100" w:after="0" w:afterLines="100" w:line="416" w:lineRule="atLeast"/>
        <w:ind w:firstLine="400"/>
        <w:jc w:val="center"/>
        <w:textAlignment w:val="baseline"/>
        <w:outlineLvl w:val="2"/>
        <w:rPr>
          <w:rFonts w:hint="eastAsia" w:ascii="宋体" w:hAnsi="宋体" w:eastAsia="宋体" w:cs="宋体"/>
          <w:b/>
          <w:bCs/>
          <w:color w:val="auto"/>
          <w:sz w:val="32"/>
          <w:szCs w:val="32"/>
          <w:highlight w:val="none"/>
          <w:lang w:val="en-US" w:eastAsia="zh-CN" w:bidi="ar-SA"/>
        </w:rPr>
      </w:pPr>
      <w:bookmarkStart w:id="359" w:name="_Toc1104"/>
      <w:bookmarkStart w:id="360" w:name="_Toc15806"/>
      <w:r>
        <w:rPr>
          <w:rFonts w:hint="eastAsia" w:ascii="宋体" w:hAnsi="宋体" w:eastAsia="宋体" w:cs="宋体"/>
          <w:b/>
          <w:bCs/>
          <w:color w:val="auto"/>
          <w:sz w:val="32"/>
          <w:szCs w:val="32"/>
          <w:highlight w:val="none"/>
          <w:lang w:val="en-US" w:eastAsia="zh-CN" w:bidi="ar-SA"/>
        </w:rPr>
        <w:t>十一、投标承诺函</w:t>
      </w:r>
      <w:bookmarkEnd w:id="359"/>
      <w:bookmarkEnd w:id="360"/>
    </w:p>
    <w:p w14:paraId="30A24C02">
      <w:pPr>
        <w:keepNext w:val="0"/>
        <w:keepLines w:val="0"/>
        <w:pageBreakBefore w:val="0"/>
        <w:widowControl w:val="0"/>
        <w:kinsoku/>
        <w:wordWrap/>
        <w:overflowPunct/>
        <w:topLinePunct w:val="0"/>
        <w:autoSpaceDE/>
        <w:autoSpaceDN/>
        <w:bidi w:val="0"/>
        <w:adjustRightInd/>
        <w:snapToGrid/>
        <w:spacing w:line="480" w:lineRule="exact"/>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（以投标承诺函形式，替代投标保证金的相关承诺事项）</w:t>
      </w:r>
    </w:p>
    <w:p w14:paraId="54EB9F48">
      <w:pPr>
        <w:keepNext w:val="0"/>
        <w:keepLines w:val="0"/>
        <w:pageBreakBefore w:val="0"/>
        <w:widowControl w:val="0"/>
        <w:kinsoku/>
        <w:wordWrap/>
        <w:overflowPunct/>
        <w:topLinePunct w:val="0"/>
        <w:autoSpaceDE/>
        <w:autoSpaceDN/>
        <w:bidi w:val="0"/>
        <w:adjustRightInd/>
        <w:snapToGrid/>
        <w:spacing w:line="480" w:lineRule="exact"/>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致：</w:t>
      </w:r>
      <w:r>
        <w:rPr>
          <w:rFonts w:hint="eastAsia" w:ascii="宋体" w:hAnsi="宋体" w:eastAsia="宋体" w:cs="宋体"/>
          <w:color w:val="auto"/>
          <w:spacing w:val="0"/>
          <w:sz w:val="24"/>
          <w:szCs w:val="24"/>
          <w:highlight w:val="none"/>
          <w:u w:val="single" w:color="auto"/>
          <w:lang w:val="en-US" w:eastAsia="zh-CN"/>
        </w:rPr>
        <w:t xml:space="preserve">              </w:t>
      </w:r>
      <w:r>
        <w:rPr>
          <w:rFonts w:hint="eastAsia" w:ascii="宋体" w:hAnsi="宋体" w:eastAsia="宋体" w:cs="宋体"/>
          <w:color w:val="auto"/>
          <w:spacing w:val="0"/>
          <w:sz w:val="24"/>
          <w:szCs w:val="24"/>
          <w:highlight w:val="none"/>
        </w:rPr>
        <w:t xml:space="preserve">(采购人名称）                          </w:t>
      </w:r>
    </w:p>
    <w:p w14:paraId="7ADDB9D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在</w:t>
      </w:r>
      <w:r>
        <w:rPr>
          <w:rFonts w:hint="eastAsia" w:ascii="宋体" w:hAnsi="宋体" w:eastAsia="宋体" w:cs="宋体"/>
          <w:color w:val="auto"/>
          <w:spacing w:val="0"/>
          <w:sz w:val="24"/>
          <w:szCs w:val="24"/>
          <w:highlight w:val="none"/>
          <w:lang w:val="en-US" w:eastAsia="zh-CN"/>
        </w:rPr>
        <w:t>项目</w:t>
      </w:r>
      <w:r>
        <w:rPr>
          <w:rFonts w:hint="eastAsia" w:ascii="宋体" w:hAnsi="宋体" w:eastAsia="宋体" w:cs="宋体"/>
          <w:color w:val="auto"/>
          <w:spacing w:val="0"/>
          <w:sz w:val="24"/>
          <w:szCs w:val="24"/>
          <w:highlight w:val="none"/>
        </w:rPr>
        <w:t>编号为</w:t>
      </w:r>
      <w:r>
        <w:rPr>
          <w:rFonts w:hint="eastAsia" w:ascii="宋体" w:hAnsi="宋体" w:eastAsia="宋体" w:cs="宋体"/>
          <w:color w:val="auto"/>
          <w:spacing w:val="0"/>
          <w:sz w:val="24"/>
          <w:szCs w:val="24"/>
          <w:highlight w:val="none"/>
          <w:u w:val="single" w:color="auto"/>
          <w:lang w:val="en-US" w:eastAsia="zh-CN"/>
        </w:rPr>
        <w:t xml:space="preserve">        </w:t>
      </w:r>
      <w:r>
        <w:rPr>
          <w:rFonts w:hint="eastAsia" w:ascii="宋体" w:hAnsi="宋体" w:eastAsia="宋体" w:cs="宋体"/>
          <w:color w:val="auto"/>
          <w:spacing w:val="0"/>
          <w:sz w:val="24"/>
          <w:szCs w:val="24"/>
          <w:highlight w:val="none"/>
        </w:rPr>
        <w:t>的</w:t>
      </w:r>
      <w:r>
        <w:rPr>
          <w:rFonts w:hint="eastAsia" w:ascii="宋体" w:hAnsi="宋体" w:eastAsia="宋体" w:cs="宋体"/>
          <w:color w:val="auto"/>
          <w:spacing w:val="0"/>
          <w:sz w:val="24"/>
          <w:szCs w:val="24"/>
          <w:highlight w:val="none"/>
          <w:u w:val="single" w:color="auto"/>
        </w:rPr>
        <w:t xml:space="preserve"> </w:t>
      </w:r>
      <w:r>
        <w:rPr>
          <w:rFonts w:hint="eastAsia" w:ascii="宋体" w:hAnsi="宋体" w:eastAsia="宋体" w:cs="宋体"/>
          <w:color w:val="auto"/>
          <w:spacing w:val="0"/>
          <w:sz w:val="24"/>
          <w:szCs w:val="24"/>
          <w:highlight w:val="none"/>
          <w:u w:val="single" w:color="auto"/>
          <w:lang w:val="en-US" w:eastAsia="zh-CN"/>
        </w:rPr>
        <w:t xml:space="preserve">       </w:t>
      </w:r>
      <w:r>
        <w:rPr>
          <w:rFonts w:hint="eastAsia" w:ascii="宋体" w:hAnsi="宋体" w:eastAsia="宋体" w:cs="宋体"/>
          <w:color w:val="auto"/>
          <w:spacing w:val="0"/>
          <w:sz w:val="24"/>
          <w:szCs w:val="24"/>
          <w:highlight w:val="none"/>
        </w:rPr>
        <w:t>（项目名称）采购活动中，我单位承诺：</w:t>
      </w:r>
    </w:p>
    <w:p w14:paraId="4FCFAE71">
      <w:pPr>
        <w:keepNext w:val="0"/>
        <w:keepLines w:val="0"/>
        <w:pageBreakBefore w:val="0"/>
        <w:widowControl w:val="0"/>
        <w:kinsoku/>
        <w:wordWrap/>
        <w:overflowPunct/>
        <w:topLinePunct w:val="0"/>
        <w:autoSpaceDE/>
        <w:autoSpaceDN/>
        <w:bidi w:val="0"/>
        <w:adjustRightInd/>
        <w:snapToGrid/>
        <w:spacing w:line="480" w:lineRule="exact"/>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一、遵循公开、公平、公正和诚实信用的原则自愿参加本项目投标；</w:t>
      </w:r>
    </w:p>
    <w:p w14:paraId="1EC632F9">
      <w:pPr>
        <w:keepNext w:val="0"/>
        <w:keepLines w:val="0"/>
        <w:pageBreakBefore w:val="0"/>
        <w:widowControl w:val="0"/>
        <w:kinsoku/>
        <w:wordWrap/>
        <w:overflowPunct/>
        <w:topLinePunct w:val="0"/>
        <w:autoSpaceDE/>
        <w:autoSpaceDN/>
        <w:bidi w:val="0"/>
        <w:adjustRightInd/>
        <w:snapToGrid/>
        <w:spacing w:line="480" w:lineRule="exact"/>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二、在政府采购活动中提供真实、准确、有效、合法的材料，不提供虚假材料；</w:t>
      </w:r>
    </w:p>
    <w:p w14:paraId="2757A5A2">
      <w:pPr>
        <w:keepNext w:val="0"/>
        <w:keepLines w:val="0"/>
        <w:pageBreakBefore w:val="0"/>
        <w:widowControl w:val="0"/>
        <w:kinsoku/>
        <w:wordWrap/>
        <w:overflowPunct/>
        <w:topLinePunct w:val="0"/>
        <w:autoSpaceDE/>
        <w:autoSpaceDN/>
        <w:bidi w:val="0"/>
        <w:adjustRightInd/>
        <w:snapToGrid/>
        <w:spacing w:line="480" w:lineRule="exact"/>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三、按照</w:t>
      </w:r>
      <w:r>
        <w:rPr>
          <w:rFonts w:hint="eastAsia" w:ascii="宋体" w:hAnsi="宋体" w:eastAsia="宋体" w:cs="宋体"/>
          <w:color w:val="auto"/>
          <w:spacing w:val="0"/>
          <w:sz w:val="24"/>
          <w:szCs w:val="24"/>
          <w:highlight w:val="none"/>
          <w:lang w:eastAsia="zh-CN"/>
        </w:rPr>
        <w:t>谈判文件</w:t>
      </w:r>
      <w:r>
        <w:rPr>
          <w:rFonts w:hint="eastAsia" w:ascii="宋体" w:hAnsi="宋体" w:eastAsia="宋体" w:cs="宋体"/>
          <w:color w:val="auto"/>
          <w:spacing w:val="0"/>
          <w:sz w:val="24"/>
          <w:szCs w:val="24"/>
          <w:highlight w:val="none"/>
        </w:rPr>
        <w:t>规定，在提交</w:t>
      </w:r>
      <w:r>
        <w:rPr>
          <w:rFonts w:hint="eastAsia" w:ascii="宋体" w:hAnsi="宋体" w:eastAsia="宋体" w:cs="宋体"/>
          <w:color w:val="auto"/>
          <w:spacing w:val="0"/>
          <w:sz w:val="24"/>
          <w:szCs w:val="24"/>
          <w:highlight w:val="none"/>
          <w:lang w:eastAsia="zh-CN"/>
        </w:rPr>
        <w:t>响应文件</w:t>
      </w:r>
      <w:r>
        <w:rPr>
          <w:rFonts w:hint="eastAsia" w:ascii="宋体" w:hAnsi="宋体" w:eastAsia="宋体" w:cs="宋体"/>
          <w:color w:val="auto"/>
          <w:spacing w:val="0"/>
          <w:sz w:val="24"/>
          <w:szCs w:val="24"/>
          <w:highlight w:val="none"/>
        </w:rPr>
        <w:t>截止时间后，在</w:t>
      </w:r>
      <w:r>
        <w:rPr>
          <w:rFonts w:hint="eastAsia" w:ascii="宋体" w:hAnsi="宋体" w:eastAsia="宋体" w:cs="宋体"/>
          <w:color w:val="auto"/>
          <w:spacing w:val="0"/>
          <w:sz w:val="24"/>
          <w:szCs w:val="24"/>
          <w:highlight w:val="none"/>
          <w:lang w:eastAsia="zh-CN"/>
        </w:rPr>
        <w:t>谈判文件</w:t>
      </w:r>
      <w:r>
        <w:rPr>
          <w:rFonts w:hint="eastAsia" w:ascii="宋体" w:hAnsi="宋体" w:eastAsia="宋体" w:cs="宋体"/>
          <w:color w:val="auto"/>
          <w:spacing w:val="0"/>
          <w:sz w:val="24"/>
          <w:szCs w:val="24"/>
          <w:highlight w:val="none"/>
        </w:rPr>
        <w:t>规定的</w:t>
      </w:r>
      <w:r>
        <w:rPr>
          <w:rFonts w:hint="eastAsia" w:ascii="宋体" w:hAnsi="宋体" w:eastAsia="宋体" w:cs="宋体"/>
          <w:color w:val="auto"/>
          <w:spacing w:val="0"/>
          <w:sz w:val="24"/>
          <w:szCs w:val="24"/>
          <w:highlight w:val="none"/>
          <w:lang w:val="en-US" w:eastAsia="zh-CN"/>
        </w:rPr>
        <w:t>投标</w:t>
      </w:r>
      <w:r>
        <w:rPr>
          <w:rFonts w:hint="eastAsia" w:ascii="宋体" w:hAnsi="宋体" w:eastAsia="宋体" w:cs="宋体"/>
          <w:color w:val="auto"/>
          <w:spacing w:val="0"/>
          <w:sz w:val="24"/>
          <w:szCs w:val="24"/>
          <w:highlight w:val="none"/>
          <w:lang w:eastAsia="zh-CN"/>
        </w:rPr>
        <w:t>有效期</w:t>
      </w:r>
      <w:r>
        <w:rPr>
          <w:rFonts w:hint="eastAsia" w:ascii="宋体" w:hAnsi="宋体" w:eastAsia="宋体" w:cs="宋体"/>
          <w:color w:val="auto"/>
          <w:spacing w:val="0"/>
          <w:sz w:val="24"/>
          <w:szCs w:val="24"/>
          <w:highlight w:val="none"/>
        </w:rPr>
        <w:t>限内不撤回</w:t>
      </w:r>
      <w:r>
        <w:rPr>
          <w:rFonts w:hint="eastAsia" w:ascii="宋体" w:hAnsi="宋体" w:eastAsia="宋体" w:cs="宋体"/>
          <w:color w:val="auto"/>
          <w:spacing w:val="0"/>
          <w:sz w:val="24"/>
          <w:szCs w:val="24"/>
          <w:highlight w:val="none"/>
          <w:lang w:eastAsia="zh-CN"/>
        </w:rPr>
        <w:t>响应文件</w:t>
      </w:r>
      <w:r>
        <w:rPr>
          <w:rFonts w:hint="eastAsia" w:ascii="宋体" w:hAnsi="宋体" w:eastAsia="宋体" w:cs="宋体"/>
          <w:color w:val="auto"/>
          <w:spacing w:val="0"/>
          <w:sz w:val="24"/>
          <w:szCs w:val="24"/>
          <w:highlight w:val="none"/>
        </w:rPr>
        <w:t>；</w:t>
      </w:r>
    </w:p>
    <w:p w14:paraId="579AF78D">
      <w:pPr>
        <w:keepNext w:val="0"/>
        <w:keepLines w:val="0"/>
        <w:pageBreakBefore w:val="0"/>
        <w:widowControl w:val="0"/>
        <w:kinsoku/>
        <w:wordWrap/>
        <w:overflowPunct/>
        <w:topLinePunct w:val="0"/>
        <w:autoSpaceDE/>
        <w:autoSpaceDN/>
        <w:bidi w:val="0"/>
        <w:adjustRightInd/>
        <w:snapToGrid/>
        <w:spacing w:line="480" w:lineRule="exact"/>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四、不与其他</w:t>
      </w:r>
      <w:r>
        <w:rPr>
          <w:rFonts w:hint="eastAsia" w:ascii="宋体" w:hAnsi="宋体" w:eastAsia="宋体" w:cs="宋体"/>
          <w:color w:val="auto"/>
          <w:spacing w:val="0"/>
          <w:sz w:val="24"/>
          <w:szCs w:val="24"/>
          <w:highlight w:val="none"/>
          <w:lang w:eastAsia="zh-CN"/>
        </w:rPr>
        <w:t>供应商</w:t>
      </w:r>
      <w:r>
        <w:rPr>
          <w:rFonts w:hint="eastAsia" w:ascii="宋体" w:hAnsi="宋体" w:eastAsia="宋体" w:cs="宋体"/>
          <w:color w:val="auto"/>
          <w:spacing w:val="0"/>
          <w:sz w:val="24"/>
          <w:szCs w:val="24"/>
          <w:highlight w:val="none"/>
        </w:rPr>
        <w:t>、采购人或采购代理机构串通或恶意串通。</w:t>
      </w:r>
    </w:p>
    <w:p w14:paraId="425E2B5D">
      <w:pPr>
        <w:keepNext w:val="0"/>
        <w:keepLines w:val="0"/>
        <w:pageBreakBefore w:val="0"/>
        <w:widowControl w:val="0"/>
        <w:kinsoku/>
        <w:wordWrap/>
        <w:overflowPunct/>
        <w:topLinePunct w:val="0"/>
        <w:autoSpaceDE/>
        <w:autoSpaceDN/>
        <w:bidi w:val="0"/>
        <w:adjustRightInd/>
        <w:snapToGrid/>
        <w:spacing w:line="480" w:lineRule="exact"/>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五、如我单位中标，除不可抗拒力或</w:t>
      </w:r>
      <w:r>
        <w:rPr>
          <w:rFonts w:hint="eastAsia" w:ascii="宋体" w:hAnsi="宋体" w:eastAsia="宋体" w:cs="宋体"/>
          <w:color w:val="auto"/>
          <w:spacing w:val="0"/>
          <w:sz w:val="24"/>
          <w:szCs w:val="24"/>
          <w:highlight w:val="none"/>
          <w:lang w:eastAsia="zh-CN"/>
        </w:rPr>
        <w:t>谈判文件</w:t>
      </w:r>
      <w:r>
        <w:rPr>
          <w:rFonts w:hint="eastAsia" w:ascii="宋体" w:hAnsi="宋体" w:eastAsia="宋体" w:cs="宋体"/>
          <w:color w:val="auto"/>
          <w:spacing w:val="0"/>
          <w:sz w:val="24"/>
          <w:szCs w:val="24"/>
          <w:highlight w:val="none"/>
        </w:rPr>
        <w:t>认可的情形外，我单位承诺及时领取中标通知书，在成交通知书规定时间、地点与采购人签订合同；</w:t>
      </w:r>
    </w:p>
    <w:p w14:paraId="58E24C6E">
      <w:pPr>
        <w:keepNext w:val="0"/>
        <w:keepLines w:val="0"/>
        <w:pageBreakBefore w:val="0"/>
        <w:widowControl w:val="0"/>
        <w:kinsoku/>
        <w:wordWrap/>
        <w:overflowPunct/>
        <w:topLinePunct w:val="0"/>
        <w:autoSpaceDE/>
        <w:autoSpaceDN/>
        <w:bidi w:val="0"/>
        <w:adjustRightInd/>
        <w:snapToGrid/>
        <w:spacing w:line="480" w:lineRule="exact"/>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六、遵守法律法规及</w:t>
      </w:r>
      <w:r>
        <w:rPr>
          <w:rFonts w:hint="eastAsia" w:ascii="宋体" w:hAnsi="宋体" w:eastAsia="宋体" w:cs="宋体"/>
          <w:color w:val="auto"/>
          <w:spacing w:val="0"/>
          <w:sz w:val="24"/>
          <w:szCs w:val="24"/>
          <w:highlight w:val="none"/>
          <w:lang w:eastAsia="zh-CN"/>
        </w:rPr>
        <w:t>谈判文件</w:t>
      </w:r>
      <w:r>
        <w:rPr>
          <w:rFonts w:hint="eastAsia" w:ascii="宋体" w:hAnsi="宋体" w:eastAsia="宋体" w:cs="宋体"/>
          <w:color w:val="auto"/>
          <w:spacing w:val="0"/>
          <w:sz w:val="24"/>
          <w:szCs w:val="24"/>
          <w:highlight w:val="none"/>
        </w:rPr>
        <w:t>规定的其他情况；</w:t>
      </w:r>
    </w:p>
    <w:p w14:paraId="2BDBC976">
      <w:pPr>
        <w:keepNext w:val="0"/>
        <w:keepLines w:val="0"/>
        <w:pageBreakBefore w:val="0"/>
        <w:widowControl w:val="0"/>
        <w:kinsoku/>
        <w:wordWrap/>
        <w:overflowPunct/>
        <w:topLinePunct w:val="0"/>
        <w:autoSpaceDE/>
        <w:autoSpaceDN/>
        <w:bidi w:val="0"/>
        <w:adjustRightInd/>
        <w:snapToGrid/>
        <w:spacing w:line="480" w:lineRule="exact"/>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七、按</w:t>
      </w:r>
      <w:r>
        <w:rPr>
          <w:rFonts w:hint="eastAsia" w:ascii="宋体" w:hAnsi="宋体" w:eastAsia="宋体" w:cs="宋体"/>
          <w:color w:val="auto"/>
          <w:spacing w:val="0"/>
          <w:sz w:val="24"/>
          <w:szCs w:val="24"/>
          <w:highlight w:val="none"/>
          <w:lang w:eastAsia="zh-CN"/>
        </w:rPr>
        <w:t>谈判文件</w:t>
      </w:r>
      <w:r>
        <w:rPr>
          <w:rFonts w:hint="eastAsia" w:ascii="宋体" w:hAnsi="宋体" w:eastAsia="宋体" w:cs="宋体"/>
          <w:color w:val="auto"/>
          <w:spacing w:val="0"/>
          <w:sz w:val="24"/>
          <w:szCs w:val="24"/>
          <w:highlight w:val="none"/>
        </w:rPr>
        <w:t>规定及时缴纳中标服务费。</w:t>
      </w:r>
    </w:p>
    <w:p w14:paraId="44E1CD64">
      <w:pPr>
        <w:keepNext w:val="0"/>
        <w:keepLines w:val="0"/>
        <w:pageBreakBefore w:val="0"/>
        <w:widowControl w:val="0"/>
        <w:kinsoku/>
        <w:wordWrap/>
        <w:overflowPunct/>
        <w:topLinePunct w:val="0"/>
        <w:autoSpaceDE/>
        <w:autoSpaceDN/>
        <w:bidi w:val="0"/>
        <w:adjustRightInd/>
        <w:snapToGrid/>
        <w:spacing w:line="480" w:lineRule="exact"/>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八、违背上述承诺事项的，我单位无条件接受以下责任追究：</w:t>
      </w:r>
    </w:p>
    <w:p w14:paraId="66D30308">
      <w:pPr>
        <w:keepNext w:val="0"/>
        <w:keepLines w:val="0"/>
        <w:pageBreakBefore w:val="0"/>
        <w:widowControl w:val="0"/>
        <w:kinsoku/>
        <w:wordWrap/>
        <w:overflowPunct/>
        <w:topLinePunct w:val="0"/>
        <w:autoSpaceDE/>
        <w:autoSpaceDN/>
        <w:bidi w:val="0"/>
        <w:adjustRightInd/>
        <w:snapToGrid/>
        <w:spacing w:line="480" w:lineRule="exact"/>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一）法定责任：按照政府采购相关法规，处以罚款，列入不良行为记录名单，在一至三年内禁止参加政府采购活动，有违法所得的，并处没收违法所得，情节严重的，由工商行政管理部门（市场监督管理部门）吊销营业执照；构成犯罪的，依法追究刑事责任。</w:t>
      </w:r>
    </w:p>
    <w:p w14:paraId="02B7C64B">
      <w:pPr>
        <w:keepNext w:val="0"/>
        <w:keepLines w:val="0"/>
        <w:pageBreakBefore w:val="0"/>
        <w:widowControl w:val="0"/>
        <w:kinsoku/>
        <w:wordWrap/>
        <w:overflowPunct/>
        <w:topLinePunct w:val="0"/>
        <w:autoSpaceDE/>
        <w:autoSpaceDN/>
        <w:bidi w:val="0"/>
        <w:adjustRightInd/>
        <w:snapToGrid/>
        <w:spacing w:line="480" w:lineRule="exact"/>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给采购人及他人造成损失的，愿承担相应的赔偿责任。</w:t>
      </w:r>
    </w:p>
    <w:p w14:paraId="37B953E1">
      <w:pPr>
        <w:keepNext w:val="0"/>
        <w:keepLines w:val="0"/>
        <w:pageBreakBefore w:val="0"/>
        <w:widowControl w:val="0"/>
        <w:kinsoku/>
        <w:wordWrap/>
        <w:overflowPunct/>
        <w:topLinePunct w:val="0"/>
        <w:autoSpaceDE/>
        <w:autoSpaceDN/>
        <w:bidi w:val="0"/>
        <w:adjustRightInd/>
        <w:snapToGrid/>
        <w:spacing w:line="480" w:lineRule="exact"/>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（二）违约责任：</w:t>
      </w:r>
    </w:p>
    <w:p w14:paraId="2ACE4543">
      <w:pPr>
        <w:keepNext w:val="0"/>
        <w:keepLines w:val="0"/>
        <w:pageBreakBefore w:val="0"/>
        <w:widowControl w:val="0"/>
        <w:kinsoku/>
        <w:wordWrap/>
        <w:overflowPunct/>
        <w:topLinePunct w:val="0"/>
        <w:autoSpaceDE/>
        <w:autoSpaceDN/>
        <w:bidi w:val="0"/>
        <w:adjustRightInd/>
        <w:snapToGrid/>
        <w:spacing w:line="480" w:lineRule="exact"/>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lang w:eastAsia="zh-CN"/>
        </w:rPr>
        <w:t>1.</w:t>
      </w:r>
      <w:r>
        <w:rPr>
          <w:rFonts w:hint="eastAsia" w:ascii="宋体" w:hAnsi="宋体" w:eastAsia="宋体" w:cs="宋体"/>
          <w:color w:val="auto"/>
          <w:spacing w:val="0"/>
          <w:sz w:val="24"/>
          <w:szCs w:val="24"/>
          <w:highlight w:val="none"/>
        </w:rPr>
        <w:t>已中标的，中标（成交）无效；</w:t>
      </w:r>
    </w:p>
    <w:p w14:paraId="6196793E">
      <w:pPr>
        <w:keepNext w:val="0"/>
        <w:keepLines w:val="0"/>
        <w:pageBreakBefore w:val="0"/>
        <w:widowControl w:val="0"/>
        <w:kinsoku/>
        <w:wordWrap/>
        <w:overflowPunct/>
        <w:topLinePunct w:val="0"/>
        <w:autoSpaceDE/>
        <w:autoSpaceDN/>
        <w:bidi w:val="0"/>
        <w:adjustRightInd/>
        <w:snapToGrid/>
        <w:spacing w:line="480" w:lineRule="exact"/>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lang w:eastAsia="zh-CN"/>
        </w:rPr>
        <w:t>2.</w:t>
      </w:r>
      <w:r>
        <w:rPr>
          <w:rFonts w:hint="eastAsia" w:ascii="宋体" w:hAnsi="宋体" w:eastAsia="宋体" w:cs="宋体"/>
          <w:color w:val="auto"/>
          <w:spacing w:val="0"/>
          <w:sz w:val="24"/>
          <w:szCs w:val="24"/>
          <w:highlight w:val="none"/>
        </w:rPr>
        <w:t>支付采购人违约标的预算金额2%的违约金；</w:t>
      </w:r>
    </w:p>
    <w:p w14:paraId="00D2FA1D">
      <w:pPr>
        <w:keepNext w:val="0"/>
        <w:keepLines w:val="0"/>
        <w:pageBreakBefore w:val="0"/>
        <w:widowControl w:val="0"/>
        <w:kinsoku/>
        <w:wordWrap/>
        <w:overflowPunct/>
        <w:topLinePunct w:val="0"/>
        <w:autoSpaceDE/>
        <w:autoSpaceDN/>
        <w:bidi w:val="0"/>
        <w:adjustRightInd/>
        <w:snapToGrid/>
        <w:spacing w:line="480" w:lineRule="exact"/>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lang w:eastAsia="zh-CN"/>
        </w:rPr>
        <w:t>3.</w:t>
      </w:r>
      <w:r>
        <w:rPr>
          <w:rFonts w:hint="eastAsia" w:ascii="宋体" w:hAnsi="宋体" w:eastAsia="宋体" w:cs="宋体"/>
          <w:color w:val="auto"/>
          <w:spacing w:val="0"/>
          <w:sz w:val="24"/>
          <w:szCs w:val="24"/>
          <w:highlight w:val="none"/>
        </w:rPr>
        <w:t>中标后未缴中标服务费的，作为违约及违背诚实信用原则，在履行承诺前，代理机构将视我单位为失信企业、不予办理其后相关业务。</w:t>
      </w:r>
    </w:p>
    <w:p w14:paraId="3F6443AF">
      <w:pPr>
        <w:keepNext w:val="0"/>
        <w:keepLines w:val="0"/>
        <w:pageBreakBefore w:val="0"/>
        <w:widowControl w:val="0"/>
        <w:kinsoku/>
        <w:wordWrap/>
        <w:overflowPunct/>
        <w:topLinePunct w:val="0"/>
        <w:autoSpaceDE/>
        <w:autoSpaceDN/>
        <w:bidi w:val="0"/>
        <w:adjustRightInd/>
        <w:snapToGrid/>
        <w:spacing w:line="480" w:lineRule="exact"/>
        <w:textAlignment w:val="baseline"/>
        <w:rPr>
          <w:rFonts w:hint="eastAsia" w:ascii="宋体" w:hAnsi="宋体" w:eastAsia="宋体" w:cs="宋体"/>
          <w:color w:val="auto"/>
          <w:spacing w:val="0"/>
          <w:sz w:val="28"/>
          <w:szCs w:val="28"/>
          <w:highlight w:val="none"/>
        </w:rPr>
      </w:pPr>
    </w:p>
    <w:p w14:paraId="70F68483">
      <w:pPr>
        <w:keepNext w:val="0"/>
        <w:keepLines w:val="0"/>
        <w:pageBreakBefore w:val="0"/>
        <w:widowControl w:val="0"/>
        <w:kinsoku/>
        <w:wordWrap/>
        <w:overflowPunct/>
        <w:topLinePunct w:val="0"/>
        <w:autoSpaceDE/>
        <w:autoSpaceDN/>
        <w:bidi w:val="0"/>
        <w:adjustRightInd/>
        <w:snapToGrid/>
        <w:spacing w:line="360" w:lineRule="auto"/>
        <w:textAlignment w:val="baseline"/>
        <w:rPr>
          <w:rFonts w:hint="eastAsia" w:ascii="宋体" w:hAnsi="宋体" w:eastAsia="宋体" w:cs="宋体"/>
          <w:color w:val="auto"/>
          <w:sz w:val="28"/>
          <w:szCs w:val="24"/>
          <w:highlight w:val="none"/>
        </w:rPr>
      </w:pPr>
      <w:r>
        <w:rPr>
          <w:rFonts w:hint="eastAsia" w:ascii="宋体" w:hAnsi="宋体" w:eastAsia="宋体" w:cs="宋体"/>
          <w:color w:val="auto"/>
          <w:sz w:val="28"/>
          <w:szCs w:val="24"/>
          <w:highlight w:val="none"/>
          <w:lang w:eastAsia="zh-CN"/>
        </w:rPr>
        <w:t>供应商（电子签章）</w:t>
      </w:r>
      <w:r>
        <w:rPr>
          <w:rFonts w:hint="eastAsia" w:ascii="宋体" w:hAnsi="宋体" w:eastAsia="宋体" w:cs="宋体"/>
          <w:color w:val="auto"/>
          <w:sz w:val="28"/>
          <w:szCs w:val="24"/>
          <w:highlight w:val="none"/>
        </w:rPr>
        <w:t>：</w:t>
      </w:r>
    </w:p>
    <w:p w14:paraId="44F1CB3D">
      <w:pPr>
        <w:keepNext w:val="0"/>
        <w:keepLines w:val="0"/>
        <w:pageBreakBefore w:val="0"/>
        <w:widowControl w:val="0"/>
        <w:kinsoku/>
        <w:wordWrap/>
        <w:overflowPunct/>
        <w:topLinePunct w:val="0"/>
        <w:autoSpaceDE/>
        <w:autoSpaceDN/>
        <w:bidi w:val="0"/>
        <w:adjustRightInd/>
        <w:snapToGrid/>
        <w:spacing w:line="360" w:lineRule="auto"/>
        <w:textAlignment w:val="baseline"/>
        <w:rPr>
          <w:rFonts w:hint="eastAsia" w:ascii="宋体" w:hAnsi="宋体" w:eastAsia="宋体" w:cs="宋体"/>
          <w:color w:val="auto"/>
          <w:sz w:val="28"/>
          <w:szCs w:val="24"/>
          <w:highlight w:val="none"/>
        </w:rPr>
      </w:pPr>
      <w:r>
        <w:rPr>
          <w:rFonts w:hint="eastAsia" w:ascii="宋体" w:hAnsi="宋体" w:eastAsia="宋体" w:cs="宋体"/>
          <w:color w:val="auto"/>
          <w:sz w:val="28"/>
          <w:szCs w:val="24"/>
          <w:highlight w:val="none"/>
        </w:rPr>
        <w:t>法定代表人（电子签名</w:t>
      </w:r>
      <w:r>
        <w:rPr>
          <w:rFonts w:hint="eastAsia" w:ascii="宋体" w:hAnsi="宋体" w:eastAsia="宋体" w:cs="宋体"/>
          <w:color w:val="auto"/>
          <w:sz w:val="28"/>
          <w:szCs w:val="24"/>
          <w:highlight w:val="none"/>
          <w:lang w:val="en-US" w:eastAsia="zh-CN"/>
        </w:rPr>
        <w:t>或签章</w:t>
      </w:r>
      <w:r>
        <w:rPr>
          <w:rFonts w:hint="eastAsia" w:ascii="宋体" w:hAnsi="宋体" w:eastAsia="宋体" w:cs="宋体"/>
          <w:color w:val="auto"/>
          <w:sz w:val="28"/>
          <w:szCs w:val="24"/>
          <w:highlight w:val="none"/>
        </w:rPr>
        <w:t>）：</w:t>
      </w:r>
    </w:p>
    <w:p w14:paraId="03797ABD">
      <w:pPr>
        <w:keepNext w:val="0"/>
        <w:keepLines w:val="0"/>
        <w:pageBreakBefore w:val="0"/>
        <w:widowControl w:val="0"/>
        <w:kinsoku/>
        <w:wordWrap/>
        <w:overflowPunct/>
        <w:topLinePunct w:val="0"/>
        <w:autoSpaceDE/>
        <w:autoSpaceDN/>
        <w:bidi w:val="0"/>
        <w:adjustRightInd/>
        <w:snapToGrid/>
        <w:spacing w:line="360" w:lineRule="auto"/>
        <w:jc w:val="both"/>
        <w:textAlignment w:val="baseline"/>
        <w:rPr>
          <w:rFonts w:hint="eastAsia" w:ascii="宋体" w:hAnsi="宋体" w:eastAsia="宋体" w:cs="宋体"/>
          <w:color w:val="auto"/>
          <w:sz w:val="28"/>
          <w:szCs w:val="24"/>
          <w:highlight w:val="none"/>
        </w:rPr>
      </w:pPr>
      <w:r>
        <w:rPr>
          <w:rFonts w:hint="eastAsia" w:ascii="宋体" w:hAnsi="宋体" w:eastAsia="宋体" w:cs="宋体"/>
          <w:color w:val="auto"/>
          <w:sz w:val="28"/>
          <w:szCs w:val="24"/>
          <w:highlight w:val="none"/>
        </w:rPr>
        <w:t>日期 ： 年 月 日</w:t>
      </w:r>
    </w:p>
    <w:bookmarkEnd w:id="353"/>
    <w:bookmarkEnd w:id="354"/>
    <w:p w14:paraId="55CBA505">
      <w:pPr>
        <w:keepNext/>
        <w:keepLines/>
        <w:pageBreakBefore w:val="0"/>
        <w:widowControl w:val="0"/>
        <w:numPr>
          <w:ilvl w:val="2"/>
          <w:numId w:val="0"/>
        </w:numPr>
        <w:kinsoku w:val="0"/>
        <w:wordWrap/>
        <w:overflowPunct w:val="0"/>
        <w:topLinePunct w:val="0"/>
        <w:autoSpaceDE/>
        <w:autoSpaceDN/>
        <w:bidi w:val="0"/>
        <w:adjustRightInd/>
        <w:snapToGrid/>
        <w:spacing w:before="0" w:beforeLines="100" w:after="0" w:afterLines="100" w:line="416" w:lineRule="atLeast"/>
        <w:ind w:firstLine="400"/>
        <w:jc w:val="center"/>
        <w:textAlignment w:val="baseline"/>
        <w:outlineLvl w:val="2"/>
        <w:rPr>
          <w:rFonts w:hint="eastAsia" w:ascii="宋体" w:hAnsi="宋体" w:eastAsia="宋体" w:cs="宋体"/>
          <w:b/>
          <w:bCs/>
          <w:color w:val="auto"/>
          <w:sz w:val="32"/>
          <w:szCs w:val="32"/>
          <w:highlight w:val="none"/>
          <w:lang w:val="en-US" w:eastAsia="zh-CN" w:bidi="ar-SA"/>
        </w:rPr>
      </w:pPr>
      <w:bookmarkStart w:id="361" w:name="_Toc8990"/>
      <w:bookmarkStart w:id="362" w:name="_Toc24837"/>
      <w:r>
        <w:rPr>
          <w:rFonts w:hint="eastAsia" w:ascii="宋体" w:hAnsi="宋体" w:eastAsia="宋体" w:cs="宋体"/>
          <w:b/>
          <w:bCs/>
          <w:color w:val="auto"/>
          <w:sz w:val="32"/>
          <w:szCs w:val="32"/>
          <w:highlight w:val="none"/>
          <w:lang w:val="en-US" w:eastAsia="zh-CN" w:bidi="ar-SA"/>
        </w:rPr>
        <w:t>十二、中小企业声明函</w:t>
      </w:r>
      <w:bookmarkEnd w:id="361"/>
      <w:bookmarkEnd w:id="362"/>
    </w:p>
    <w:p w14:paraId="27F0DD33">
      <w:pPr>
        <w:widowControl w:val="0"/>
        <w:bidi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本公司郑重声明，根据《政府采购促进中小企业发展管理办法》（财库</w:t>
      </w:r>
      <w:r>
        <w:rPr>
          <w:rFonts w:hint="eastAsia" w:ascii="宋体" w:hAnsi="宋体" w:eastAsia="宋体" w:cs="宋体"/>
          <w:color w:val="auto"/>
          <w:sz w:val="24"/>
          <w:szCs w:val="24"/>
          <w:highlight w:val="none"/>
          <w:lang w:eastAsia="zh-CN"/>
        </w:rPr>
        <w:t>〔2020〕46号</w:t>
      </w:r>
      <w:r>
        <w:rPr>
          <w:rFonts w:hint="eastAsia" w:ascii="宋体" w:hAnsi="宋体" w:eastAsia="宋体" w:cs="宋体"/>
          <w:color w:val="auto"/>
          <w:sz w:val="24"/>
          <w:szCs w:val="24"/>
          <w:highlight w:val="none"/>
        </w:rPr>
        <w:t>）的规定，本公司参加</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采购单位</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的__</w:t>
      </w:r>
      <w:r>
        <w:rPr>
          <w:rFonts w:hint="eastAsia" w:ascii="宋体" w:hAnsi="宋体" w:eastAsia="宋体" w:cs="宋体"/>
          <w:color w:val="auto"/>
          <w:sz w:val="24"/>
          <w:szCs w:val="24"/>
          <w:highlight w:val="none"/>
          <w:u w:val="single"/>
        </w:rPr>
        <w:t>（项目名称）</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采购活动，工程的施工单位全部为符合政策要求的中小企业。相关企业（含联合体中的中小企业、签订分包意向协议的中小企业）的具体情况如下：</w:t>
      </w:r>
    </w:p>
    <w:p w14:paraId="3E582A9E">
      <w:pPr>
        <w:widowControl w:val="0"/>
        <w:numPr>
          <w:ilvl w:val="0"/>
          <w:numId w:val="4"/>
        </w:numPr>
        <w:bidi w:val="0"/>
        <w:adjustRightInd w:val="0"/>
        <w:snapToGrid w:val="0"/>
        <w:spacing w:before="319" w:beforeLines="100" w:line="360" w:lineRule="auto"/>
        <w:ind w:left="142"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 xml:space="preserve">  （标的名称） </w:t>
      </w:r>
      <w:r>
        <w:rPr>
          <w:rFonts w:hint="eastAsia" w:ascii="宋体" w:hAnsi="宋体" w:eastAsia="宋体" w:cs="宋体"/>
          <w:color w:val="auto"/>
          <w:sz w:val="24"/>
          <w:szCs w:val="24"/>
          <w:highlight w:val="none"/>
        </w:rPr>
        <w:t>，属于</w:t>
      </w:r>
      <w:r>
        <w:rPr>
          <w:rFonts w:hint="eastAsia" w:ascii="宋体" w:hAnsi="宋体" w:eastAsia="宋体" w:cs="宋体"/>
          <w:color w:val="auto"/>
          <w:sz w:val="24"/>
          <w:szCs w:val="24"/>
          <w:highlight w:val="none"/>
          <w:u w:val="single"/>
        </w:rPr>
        <w:t xml:space="preserve"> （采购文件中明确的所属行业） </w:t>
      </w:r>
      <w:r>
        <w:rPr>
          <w:rFonts w:hint="eastAsia" w:ascii="宋体" w:hAnsi="宋体" w:eastAsia="宋体" w:cs="宋体"/>
          <w:color w:val="auto"/>
          <w:sz w:val="24"/>
          <w:szCs w:val="24"/>
          <w:highlight w:val="none"/>
        </w:rPr>
        <w:t>；承</w:t>
      </w:r>
      <w:r>
        <w:rPr>
          <w:rFonts w:hint="eastAsia" w:ascii="宋体" w:hAnsi="宋体" w:eastAsia="宋体" w:cs="宋体"/>
          <w:color w:val="auto"/>
          <w:sz w:val="24"/>
          <w:szCs w:val="24"/>
          <w:highlight w:val="none"/>
          <w:lang w:val="en-US" w:eastAsia="zh-CN"/>
        </w:rPr>
        <w:t>建</w:t>
      </w:r>
      <w:r>
        <w:rPr>
          <w:rFonts w:hint="eastAsia" w:ascii="宋体" w:hAnsi="宋体" w:eastAsia="宋体" w:cs="宋体"/>
          <w:color w:val="auto"/>
          <w:sz w:val="24"/>
          <w:szCs w:val="24"/>
          <w:highlight w:val="none"/>
        </w:rPr>
        <w:t>（承</w:t>
      </w:r>
      <w:r>
        <w:rPr>
          <w:rFonts w:hint="eastAsia" w:ascii="宋体" w:hAnsi="宋体" w:eastAsia="宋体" w:cs="宋体"/>
          <w:color w:val="auto"/>
          <w:sz w:val="24"/>
          <w:szCs w:val="24"/>
          <w:highlight w:val="none"/>
          <w:lang w:val="en-US" w:eastAsia="zh-CN"/>
        </w:rPr>
        <w:t>接</w:t>
      </w:r>
      <w:r>
        <w:rPr>
          <w:rFonts w:hint="eastAsia" w:ascii="宋体" w:hAnsi="宋体" w:eastAsia="宋体" w:cs="宋体"/>
          <w:color w:val="auto"/>
          <w:sz w:val="24"/>
          <w:szCs w:val="24"/>
          <w:highlight w:val="none"/>
        </w:rPr>
        <w:t>）企业为</w:t>
      </w:r>
      <w:r>
        <w:rPr>
          <w:rFonts w:hint="eastAsia" w:ascii="宋体" w:hAnsi="宋体" w:eastAsia="宋体" w:cs="宋体"/>
          <w:color w:val="auto"/>
          <w:sz w:val="24"/>
          <w:szCs w:val="24"/>
          <w:highlight w:val="none"/>
          <w:u w:val="single"/>
        </w:rPr>
        <w:t xml:space="preserve"> （企业名称）</w:t>
      </w:r>
      <w:r>
        <w:rPr>
          <w:rFonts w:hint="eastAsia" w:ascii="宋体" w:hAnsi="宋体" w:eastAsia="宋体" w:cs="宋体"/>
          <w:color w:val="auto"/>
          <w:sz w:val="24"/>
          <w:szCs w:val="24"/>
          <w:highlight w:val="none"/>
        </w:rPr>
        <w:t>，从业人员</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人，营业收入为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万元，资产总额为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万元，属于</w:t>
      </w:r>
      <w:r>
        <w:rPr>
          <w:rFonts w:hint="eastAsia" w:ascii="宋体" w:hAnsi="宋体" w:eastAsia="宋体" w:cs="宋体"/>
          <w:color w:val="auto"/>
          <w:sz w:val="24"/>
          <w:szCs w:val="24"/>
          <w:highlight w:val="none"/>
          <w:u w:val="single"/>
        </w:rPr>
        <w:t>（中型企业、小型企业、微型企业）</w:t>
      </w:r>
      <w:r>
        <w:rPr>
          <w:rFonts w:hint="eastAsia" w:ascii="宋体" w:hAnsi="宋体" w:eastAsia="宋体" w:cs="宋体"/>
          <w:color w:val="auto"/>
          <w:sz w:val="24"/>
          <w:szCs w:val="24"/>
          <w:highlight w:val="none"/>
        </w:rPr>
        <w:t>；</w:t>
      </w:r>
    </w:p>
    <w:p w14:paraId="6BD46C91">
      <w:pPr>
        <w:widowControl w:val="0"/>
        <w:numPr>
          <w:ilvl w:val="0"/>
          <w:numId w:val="4"/>
        </w:numPr>
        <w:bidi w:val="0"/>
        <w:adjustRightInd w:val="0"/>
        <w:snapToGrid w:val="0"/>
        <w:spacing w:before="319" w:beforeLines="100" w:line="360" w:lineRule="auto"/>
        <w:ind w:left="142"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 xml:space="preserve"> （标的名称） </w:t>
      </w:r>
      <w:r>
        <w:rPr>
          <w:rFonts w:hint="eastAsia" w:ascii="宋体" w:hAnsi="宋体" w:eastAsia="宋体" w:cs="宋体"/>
          <w:color w:val="auto"/>
          <w:sz w:val="24"/>
          <w:szCs w:val="24"/>
          <w:highlight w:val="none"/>
        </w:rPr>
        <w:t>，属于</w:t>
      </w:r>
      <w:r>
        <w:rPr>
          <w:rFonts w:hint="eastAsia" w:ascii="宋体" w:hAnsi="宋体" w:eastAsia="宋体" w:cs="宋体"/>
          <w:color w:val="auto"/>
          <w:sz w:val="24"/>
          <w:szCs w:val="24"/>
          <w:highlight w:val="none"/>
          <w:u w:val="single"/>
        </w:rPr>
        <w:t xml:space="preserve"> （采购文件中明确的所属行业） </w:t>
      </w:r>
      <w:r>
        <w:rPr>
          <w:rFonts w:hint="eastAsia" w:ascii="宋体" w:hAnsi="宋体" w:eastAsia="宋体" w:cs="宋体"/>
          <w:color w:val="auto"/>
          <w:sz w:val="24"/>
          <w:szCs w:val="24"/>
          <w:highlight w:val="none"/>
        </w:rPr>
        <w:t>；承</w:t>
      </w:r>
      <w:r>
        <w:rPr>
          <w:rFonts w:hint="eastAsia" w:ascii="宋体" w:hAnsi="宋体" w:eastAsia="宋体" w:cs="宋体"/>
          <w:color w:val="auto"/>
          <w:sz w:val="24"/>
          <w:szCs w:val="24"/>
          <w:highlight w:val="none"/>
          <w:lang w:val="en-US" w:eastAsia="zh-CN"/>
        </w:rPr>
        <w:t>建</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承</w:t>
      </w:r>
      <w:r>
        <w:rPr>
          <w:rFonts w:hint="eastAsia" w:ascii="宋体" w:hAnsi="宋体" w:eastAsia="宋体" w:cs="宋体"/>
          <w:color w:val="auto"/>
          <w:sz w:val="24"/>
          <w:szCs w:val="24"/>
          <w:highlight w:val="none"/>
          <w:lang w:val="en-US" w:eastAsia="zh-CN"/>
        </w:rPr>
        <w:t>接</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企业为</w:t>
      </w:r>
      <w:r>
        <w:rPr>
          <w:rFonts w:hint="eastAsia" w:ascii="宋体" w:hAnsi="宋体" w:eastAsia="宋体" w:cs="宋体"/>
          <w:color w:val="auto"/>
          <w:sz w:val="24"/>
          <w:szCs w:val="24"/>
          <w:highlight w:val="none"/>
          <w:u w:val="single"/>
        </w:rPr>
        <w:t xml:space="preserve">  （企业名称）</w:t>
      </w:r>
      <w:r>
        <w:rPr>
          <w:rFonts w:hint="eastAsia" w:ascii="宋体" w:hAnsi="宋体" w:eastAsia="宋体" w:cs="宋体"/>
          <w:color w:val="auto"/>
          <w:sz w:val="24"/>
          <w:szCs w:val="24"/>
          <w:highlight w:val="none"/>
        </w:rPr>
        <w:t>，从业人员</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人，营业收入为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万元，资产总额为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万元，属于</w:t>
      </w:r>
      <w:r>
        <w:rPr>
          <w:rFonts w:hint="eastAsia" w:ascii="宋体" w:hAnsi="宋体" w:eastAsia="宋体" w:cs="宋体"/>
          <w:color w:val="auto"/>
          <w:sz w:val="24"/>
          <w:szCs w:val="24"/>
          <w:highlight w:val="none"/>
          <w:u w:val="single"/>
        </w:rPr>
        <w:t>（中型企业、小型企业、微型企业）</w:t>
      </w:r>
      <w:r>
        <w:rPr>
          <w:rFonts w:hint="eastAsia" w:ascii="宋体" w:hAnsi="宋体" w:eastAsia="宋体" w:cs="宋体"/>
          <w:color w:val="auto"/>
          <w:sz w:val="24"/>
          <w:szCs w:val="24"/>
          <w:highlight w:val="none"/>
        </w:rPr>
        <w:t>；</w:t>
      </w:r>
    </w:p>
    <w:p w14:paraId="57FCC17D">
      <w:pPr>
        <w:widowControl w:val="0"/>
        <w:bidi w:val="0"/>
        <w:spacing w:line="360" w:lineRule="auto"/>
        <w:ind w:firstLine="420" w:firstLineChars="200"/>
        <w:jc w:val="both"/>
        <w:textAlignment w:val="baseline"/>
        <w:rPr>
          <w:rFonts w:hint="eastAsia" w:ascii="宋体" w:hAnsi="宋体" w:eastAsia="宋体" w:cs="宋体"/>
          <w:color w:val="auto"/>
          <w:sz w:val="21"/>
          <w:highlight w:val="none"/>
          <w:lang w:val="en-US" w:eastAsia="zh-CN" w:bidi="ar-SA"/>
        </w:rPr>
      </w:pPr>
      <w:r>
        <w:rPr>
          <w:rFonts w:hint="eastAsia" w:ascii="宋体" w:hAnsi="宋体" w:eastAsia="宋体" w:cs="宋体"/>
          <w:color w:val="auto"/>
          <w:sz w:val="21"/>
          <w:highlight w:val="none"/>
          <w:lang w:val="en-US" w:eastAsia="zh-CN" w:bidi="ar-SA"/>
        </w:rPr>
        <w:t>……</w:t>
      </w:r>
    </w:p>
    <w:p w14:paraId="6C85E054">
      <w:pPr>
        <w:widowControl w:val="0"/>
        <w:bidi w:val="0"/>
        <w:spacing w:after="120" w:line="360" w:lineRule="auto"/>
        <w:ind w:firstLine="480" w:firstLineChars="200"/>
        <w:jc w:val="both"/>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以上企业，不属于大企业的分支机构，不存在控股股东为大企业的情形，也不存在与大企业的负责人为同一人的情形。</w:t>
      </w:r>
    </w:p>
    <w:p w14:paraId="338B969F">
      <w:pPr>
        <w:widowControl w:val="0"/>
        <w:bidi w:val="0"/>
        <w:spacing w:line="360" w:lineRule="auto"/>
        <w:ind w:firstLine="480" w:firstLineChars="200"/>
        <w:jc w:val="both"/>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本企业对上述声明内容的真实性负责。如有虚假，将依法承担相应责任。</w:t>
      </w:r>
    </w:p>
    <w:p w14:paraId="00838830">
      <w:pPr>
        <w:widowControl w:val="0"/>
        <w:bidi w:val="0"/>
        <w:spacing w:line="588" w:lineRule="exact"/>
        <w:ind w:firstLine="504" w:firstLineChars="200"/>
        <w:rPr>
          <w:rFonts w:hint="eastAsia" w:ascii="宋体" w:hAnsi="宋体" w:eastAsia="宋体" w:cs="宋体"/>
          <w:color w:val="auto"/>
          <w:spacing w:val="6"/>
          <w:sz w:val="24"/>
          <w:szCs w:val="24"/>
          <w:highlight w:val="none"/>
        </w:rPr>
      </w:pPr>
    </w:p>
    <w:p w14:paraId="39F7F6EE">
      <w:pPr>
        <w:widowControl w:val="0"/>
        <w:bidi w:val="0"/>
        <w:snapToGrid w:val="0"/>
        <w:spacing w:before="283" w:after="120" w:line="560" w:lineRule="exact"/>
        <w:ind w:left="420" w:leftChars="200" w:firstLine="480" w:firstLineChars="200"/>
        <w:jc w:val="both"/>
        <w:textAlignment w:val="baseline"/>
        <w:rPr>
          <w:rFonts w:hint="eastAsia" w:ascii="宋体" w:hAnsi="宋体" w:eastAsia="宋体" w:cs="宋体"/>
          <w:color w:val="auto"/>
          <w:sz w:val="24"/>
          <w:highlight w:val="none"/>
          <w:lang w:val="en-US" w:eastAsia="zh-CN" w:bidi="ar-SA"/>
        </w:rPr>
      </w:pPr>
    </w:p>
    <w:p w14:paraId="3B3A4BF2">
      <w:pPr>
        <w:widowControl w:val="0"/>
        <w:tabs>
          <w:tab w:val="left" w:pos="9365"/>
        </w:tabs>
        <w:bidi w:val="0"/>
        <w:spacing w:after="0" w:line="480" w:lineRule="auto"/>
        <w:ind w:right="85" w:firstLine="240" w:firstLineChars="100"/>
        <w:jc w:val="both"/>
        <w:textAlignment w:val="top"/>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供应商（电子签章）：</w:t>
      </w:r>
    </w:p>
    <w:p w14:paraId="43339EEA">
      <w:pPr>
        <w:widowControl w:val="0"/>
        <w:bidi w:val="0"/>
        <w:spacing w:after="0" w:line="480" w:lineRule="auto"/>
        <w:ind w:firstLine="240" w:firstLineChars="1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法定代表人（电子签名</w:t>
      </w:r>
      <w:r>
        <w:rPr>
          <w:rFonts w:hint="eastAsia" w:ascii="宋体" w:hAnsi="宋体" w:eastAsia="宋体" w:cs="宋体"/>
          <w:color w:val="auto"/>
          <w:sz w:val="24"/>
          <w:szCs w:val="24"/>
          <w:highlight w:val="none"/>
          <w:lang w:val="en-US" w:eastAsia="zh-CN"/>
        </w:rPr>
        <w:t>或签章</w:t>
      </w:r>
      <w:r>
        <w:rPr>
          <w:rFonts w:hint="eastAsia" w:ascii="宋体" w:hAnsi="宋体" w:eastAsia="宋体" w:cs="宋体"/>
          <w:color w:val="auto"/>
          <w:sz w:val="24"/>
          <w:szCs w:val="24"/>
          <w:highlight w:val="none"/>
        </w:rPr>
        <w:t>）：</w:t>
      </w:r>
    </w:p>
    <w:p w14:paraId="1E8BE648">
      <w:pPr>
        <w:widowControl w:val="0"/>
        <w:tabs>
          <w:tab w:val="left" w:pos="9365"/>
        </w:tabs>
        <w:bidi w:val="0"/>
        <w:spacing w:after="0" w:line="480" w:lineRule="auto"/>
        <w:ind w:firstLine="240" w:firstLineChars="100"/>
        <w:jc w:val="both"/>
        <w:textAlignment w:val="top"/>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日   期：</w:t>
      </w:r>
      <w:r>
        <w:rPr>
          <w:rFonts w:hint="eastAsia" w:ascii="宋体" w:hAnsi="宋体" w:eastAsia="宋体" w:cs="宋体"/>
          <w:color w:val="auto"/>
          <w:sz w:val="24"/>
          <w:szCs w:val="24"/>
          <w:highlight w:val="none"/>
          <w:lang w:val="en-US" w:eastAsia="zh-CN"/>
        </w:rPr>
        <w:t xml:space="preserve"> 年  月  日</w:t>
      </w:r>
    </w:p>
    <w:p w14:paraId="58C69152">
      <w:pPr>
        <w:spacing w:line="240" w:lineRule="auto"/>
        <w:rPr>
          <w:rFonts w:ascii="宋体" w:hAnsi="宋体" w:eastAsia="宋体" w:cs="Times New Roman"/>
          <w:color w:val="auto"/>
          <w:highlight w:val="none"/>
          <w:u w:color="000000"/>
        </w:rPr>
      </w:pPr>
      <w:r>
        <w:rPr>
          <w:rFonts w:hint="eastAsia" w:ascii="宋体" w:hAnsi="宋体" w:eastAsia="宋体" w:cs="Times New Roman"/>
          <w:color w:val="auto"/>
          <w:sz w:val="18"/>
          <w:szCs w:val="18"/>
          <w:highlight w:val="none"/>
          <w:u w:color="000000"/>
        </w:rPr>
        <w:t>注：1、</w:t>
      </w:r>
      <w:r>
        <w:rPr>
          <w:rFonts w:ascii="宋体" w:hAnsi="宋体" w:eastAsia="宋体" w:cs="Calibri"/>
          <w:color w:val="auto"/>
          <w:spacing w:val="0"/>
          <w:w w:val="100"/>
          <w:position w:val="0"/>
          <w:sz w:val="18"/>
          <w:szCs w:val="18"/>
          <w:highlight w:val="none"/>
          <w:u w:val="none" w:color="000000"/>
          <w:vertAlign w:val="superscript"/>
          <w:lang w:val="zh-CN" w:bidi="zh-CN"/>
        </w:rPr>
        <w:t>1</w:t>
      </w:r>
      <w:r>
        <w:rPr>
          <w:rFonts w:ascii="宋体" w:hAnsi="宋体" w:eastAsia="宋体" w:cs="MingLiU"/>
          <w:color w:val="auto"/>
          <w:spacing w:val="0"/>
          <w:w w:val="100"/>
          <w:position w:val="0"/>
          <w:sz w:val="18"/>
          <w:szCs w:val="18"/>
          <w:highlight w:val="none"/>
          <w:u w:val="none" w:color="000000"/>
          <w:lang w:val="zh-CN" w:bidi="zh-CN"/>
        </w:rPr>
        <w:t>从业人员、营业收入、资产总额填报上一年度数据，无上一年度数据的新成立企业可不填报</w:t>
      </w:r>
      <w:r>
        <w:rPr>
          <w:rFonts w:hint="eastAsia" w:ascii="宋体" w:hAnsi="宋体" w:eastAsia="宋体" w:cs="MingLiU"/>
          <w:color w:val="auto"/>
          <w:spacing w:val="0"/>
          <w:w w:val="100"/>
          <w:position w:val="0"/>
          <w:sz w:val="18"/>
          <w:szCs w:val="18"/>
          <w:highlight w:val="none"/>
          <w:u w:val="none" w:color="000000"/>
          <w:lang w:val="zh-CN" w:bidi="zh-CN"/>
        </w:rPr>
        <w:t>。</w:t>
      </w:r>
    </w:p>
    <w:p w14:paraId="30AE9FEA">
      <w:pPr>
        <w:widowControl w:val="0"/>
        <w:bidi w:val="0"/>
        <w:spacing w:line="588" w:lineRule="exact"/>
        <w:ind w:firstLine="360" w:firstLineChars="200"/>
        <w:rPr>
          <w:rFonts w:hint="eastAsia" w:ascii="宋体" w:hAnsi="宋体" w:eastAsia="宋体" w:cs="宋体"/>
          <w:color w:val="auto"/>
          <w:spacing w:val="6"/>
          <w:sz w:val="24"/>
          <w:szCs w:val="24"/>
          <w:highlight w:val="none"/>
        </w:rPr>
      </w:pPr>
      <w:r>
        <w:rPr>
          <w:rFonts w:hint="eastAsia" w:ascii="宋体" w:hAnsi="宋体" w:eastAsia="宋体" w:cs="MingLiU"/>
          <w:color w:val="auto"/>
          <w:spacing w:val="0"/>
          <w:w w:val="100"/>
          <w:position w:val="0"/>
          <w:sz w:val="18"/>
          <w:szCs w:val="18"/>
          <w:highlight w:val="none"/>
          <w:u w:val="none" w:color="000000"/>
          <w:lang w:val="zh-CN" w:bidi="zh-CN"/>
        </w:rPr>
        <w:t>2、“专门面向中小企业采购”项目必须提供《中小企业声明函》。</w:t>
      </w:r>
    </w:p>
    <w:p w14:paraId="01506504">
      <w:pPr>
        <w:widowControl w:val="0"/>
        <w:bidi w:val="0"/>
        <w:rPr>
          <w:rFonts w:hint="eastAsia" w:ascii="宋体" w:hAnsi="宋体" w:eastAsia="宋体" w:cs="宋体"/>
          <w:color w:val="auto"/>
          <w:sz w:val="36"/>
          <w:szCs w:val="36"/>
          <w:highlight w:val="none"/>
          <w:lang w:val="en-US" w:eastAsia="zh-CN"/>
        </w:rPr>
      </w:pPr>
      <w:r>
        <w:rPr>
          <w:rFonts w:hint="eastAsia" w:ascii="宋体" w:hAnsi="宋体" w:eastAsia="宋体" w:cs="宋体"/>
          <w:color w:val="auto"/>
          <w:sz w:val="36"/>
          <w:szCs w:val="36"/>
          <w:highlight w:val="none"/>
          <w:lang w:val="en-US" w:eastAsia="zh-CN"/>
        </w:rPr>
        <w:br w:type="page"/>
      </w:r>
    </w:p>
    <w:p w14:paraId="01FED156">
      <w:pPr>
        <w:keepNext/>
        <w:keepLines/>
        <w:pageBreakBefore w:val="0"/>
        <w:widowControl w:val="0"/>
        <w:numPr>
          <w:ilvl w:val="2"/>
          <w:numId w:val="0"/>
        </w:numPr>
        <w:kinsoku w:val="0"/>
        <w:wordWrap/>
        <w:overflowPunct w:val="0"/>
        <w:topLinePunct w:val="0"/>
        <w:autoSpaceDE/>
        <w:autoSpaceDN/>
        <w:bidi w:val="0"/>
        <w:adjustRightInd/>
        <w:snapToGrid/>
        <w:spacing w:before="0" w:beforeLines="100" w:after="0" w:afterLines="100" w:line="416" w:lineRule="atLeast"/>
        <w:ind w:firstLine="400"/>
        <w:jc w:val="center"/>
        <w:textAlignment w:val="baseline"/>
        <w:outlineLvl w:val="2"/>
        <w:rPr>
          <w:rFonts w:hint="eastAsia" w:ascii="宋体" w:hAnsi="宋体" w:eastAsia="宋体" w:cs="宋体"/>
          <w:b/>
          <w:bCs/>
          <w:color w:val="auto"/>
          <w:sz w:val="32"/>
          <w:szCs w:val="32"/>
          <w:highlight w:val="none"/>
          <w:lang w:val="en-US" w:eastAsia="zh-CN" w:bidi="ar-SA"/>
        </w:rPr>
      </w:pPr>
      <w:bookmarkStart w:id="363" w:name="_Toc22524"/>
      <w:bookmarkStart w:id="364" w:name="_Toc26807"/>
      <w:r>
        <w:rPr>
          <w:rFonts w:hint="eastAsia" w:ascii="宋体" w:hAnsi="宋体" w:eastAsia="宋体" w:cs="宋体"/>
          <w:b/>
          <w:bCs/>
          <w:color w:val="auto"/>
          <w:sz w:val="32"/>
          <w:szCs w:val="32"/>
          <w:highlight w:val="none"/>
          <w:lang w:val="en-US" w:eastAsia="zh-CN" w:bidi="ar-SA"/>
        </w:rPr>
        <w:t>十三、残疾人福利性单位声明函（如有）</w:t>
      </w:r>
      <w:bookmarkEnd w:id="363"/>
      <w:bookmarkEnd w:id="364"/>
    </w:p>
    <w:p w14:paraId="122FE069">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snapToGrid w:val="0"/>
          <w:color w:val="auto"/>
          <w:kern w:val="0"/>
          <w:sz w:val="24"/>
          <w:szCs w:val="24"/>
          <w:highlight w:val="none"/>
          <w:lang w:eastAsia="en-US"/>
        </w:rPr>
      </w:pPr>
      <w:r>
        <w:rPr>
          <w:rFonts w:hint="eastAsia" w:ascii="宋体" w:hAnsi="宋体" w:eastAsia="宋体" w:cs="宋体"/>
          <w:snapToGrid w:val="0"/>
          <w:color w:val="auto"/>
          <w:kern w:val="0"/>
          <w:sz w:val="24"/>
          <w:szCs w:val="24"/>
          <w:highlight w:val="none"/>
          <w:lang w:eastAsia="en-US"/>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6E0E3E3D">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snapToGrid w:val="0"/>
          <w:color w:val="auto"/>
          <w:kern w:val="0"/>
          <w:sz w:val="24"/>
          <w:szCs w:val="24"/>
          <w:highlight w:val="none"/>
          <w:lang w:eastAsia="en-US"/>
        </w:rPr>
      </w:pPr>
      <w:r>
        <w:rPr>
          <w:rFonts w:hint="eastAsia" w:ascii="宋体" w:hAnsi="宋体" w:eastAsia="宋体" w:cs="宋体"/>
          <w:snapToGrid w:val="0"/>
          <w:color w:val="auto"/>
          <w:kern w:val="0"/>
          <w:sz w:val="24"/>
          <w:szCs w:val="24"/>
          <w:highlight w:val="none"/>
          <w:lang w:eastAsia="en-US"/>
        </w:rPr>
        <w:t>本单位对上述声明的真实性负责。如有虚假，将依法承担相应责任。</w:t>
      </w:r>
    </w:p>
    <w:p w14:paraId="7E1C8077">
      <w:pPr>
        <w:widowControl w:val="0"/>
        <w:bidi w:val="0"/>
        <w:spacing w:line="588" w:lineRule="exact"/>
        <w:rPr>
          <w:rFonts w:hint="eastAsia" w:ascii="宋体" w:hAnsi="宋体" w:eastAsia="宋体" w:cs="宋体"/>
          <w:color w:val="auto"/>
          <w:spacing w:val="6"/>
          <w:sz w:val="24"/>
          <w:szCs w:val="24"/>
          <w:highlight w:val="none"/>
        </w:rPr>
      </w:pPr>
    </w:p>
    <w:p w14:paraId="601D7B68">
      <w:pPr>
        <w:widowControl w:val="0"/>
        <w:bidi w:val="0"/>
        <w:snapToGrid w:val="0"/>
        <w:spacing w:before="283" w:after="120" w:line="560" w:lineRule="exact"/>
        <w:ind w:left="420" w:leftChars="200" w:firstLine="504" w:firstLineChars="200"/>
        <w:jc w:val="both"/>
        <w:textAlignment w:val="baseline"/>
        <w:rPr>
          <w:rFonts w:hint="eastAsia" w:ascii="宋体" w:hAnsi="宋体" w:eastAsia="宋体" w:cs="宋体"/>
          <w:color w:val="auto"/>
          <w:spacing w:val="6"/>
          <w:sz w:val="24"/>
          <w:szCs w:val="24"/>
          <w:highlight w:val="none"/>
          <w:lang w:val="en-US" w:eastAsia="zh-CN" w:bidi="ar-SA"/>
        </w:rPr>
      </w:pPr>
    </w:p>
    <w:p w14:paraId="58ACBEE7">
      <w:pPr>
        <w:widowControl w:val="0"/>
        <w:bidi w:val="0"/>
        <w:snapToGrid w:val="0"/>
        <w:spacing w:before="283" w:after="120" w:line="560" w:lineRule="exact"/>
        <w:ind w:left="420" w:leftChars="200" w:firstLine="504" w:firstLineChars="200"/>
        <w:jc w:val="both"/>
        <w:textAlignment w:val="baseline"/>
        <w:rPr>
          <w:rFonts w:hint="eastAsia" w:ascii="宋体" w:hAnsi="宋体" w:eastAsia="宋体" w:cs="宋体"/>
          <w:color w:val="auto"/>
          <w:spacing w:val="6"/>
          <w:sz w:val="24"/>
          <w:szCs w:val="24"/>
          <w:highlight w:val="none"/>
          <w:lang w:val="en-US" w:eastAsia="zh-CN" w:bidi="ar-SA"/>
        </w:rPr>
      </w:pPr>
    </w:p>
    <w:p w14:paraId="13801139">
      <w:pPr>
        <w:widowControl w:val="0"/>
        <w:tabs>
          <w:tab w:val="left" w:pos="9365"/>
        </w:tabs>
        <w:bidi w:val="0"/>
        <w:spacing w:after="0" w:line="480" w:lineRule="auto"/>
        <w:ind w:right="85" w:firstLine="480" w:firstLineChars="200"/>
        <w:jc w:val="both"/>
        <w:textAlignment w:val="top"/>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供应商（电子签章）：</w:t>
      </w:r>
    </w:p>
    <w:p w14:paraId="45255EF1">
      <w:pPr>
        <w:widowControl w:val="0"/>
        <w:bidi w:val="0"/>
        <w:spacing w:after="0" w:line="48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法定代表人（电子签名）：</w:t>
      </w:r>
    </w:p>
    <w:p w14:paraId="01D3D3F6">
      <w:pPr>
        <w:widowControl w:val="0"/>
        <w:tabs>
          <w:tab w:val="left" w:pos="9365"/>
        </w:tabs>
        <w:bidi w:val="0"/>
        <w:spacing w:after="0" w:line="480" w:lineRule="auto"/>
        <w:ind w:firstLine="480" w:firstLineChars="200"/>
        <w:jc w:val="both"/>
        <w:textAlignment w:val="top"/>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lang w:val="en-US" w:eastAsia="zh-CN"/>
        </w:rPr>
        <w:t xml:space="preserve"> 年  月  日</w:t>
      </w:r>
    </w:p>
    <w:p w14:paraId="740D6D7E">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00" w:firstLineChars="200"/>
        <w:jc w:val="both"/>
        <w:textAlignment w:val="baseline"/>
        <w:rPr>
          <w:rFonts w:hint="eastAsia" w:ascii="宋体" w:hAnsi="宋体" w:eastAsia="宋体" w:cs="宋体"/>
          <w:color w:val="auto"/>
          <w:sz w:val="20"/>
          <w:szCs w:val="20"/>
          <w:highlight w:val="none"/>
        </w:rPr>
      </w:pPr>
    </w:p>
    <w:p w14:paraId="1CD7ED47">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00" w:firstLineChars="200"/>
        <w:jc w:val="both"/>
        <w:textAlignment w:val="baseline"/>
        <w:rPr>
          <w:rFonts w:hint="eastAsia" w:ascii="宋体" w:hAnsi="宋体" w:eastAsia="宋体" w:cs="宋体"/>
          <w:color w:val="auto"/>
          <w:sz w:val="20"/>
          <w:szCs w:val="20"/>
          <w:highlight w:val="none"/>
        </w:rPr>
      </w:pPr>
    </w:p>
    <w:p w14:paraId="1F49DE5A">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00" w:firstLineChars="200"/>
        <w:jc w:val="both"/>
        <w:textAlignment w:val="baseline"/>
        <w:rPr>
          <w:rFonts w:hint="eastAsia" w:ascii="宋体" w:hAnsi="宋体" w:eastAsia="宋体" w:cs="宋体"/>
          <w:color w:val="auto"/>
          <w:sz w:val="20"/>
          <w:szCs w:val="20"/>
          <w:highlight w:val="none"/>
        </w:rPr>
      </w:pPr>
    </w:p>
    <w:p w14:paraId="2191BC5D">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00" w:firstLineChars="200"/>
        <w:jc w:val="both"/>
        <w:textAlignment w:val="baseline"/>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注：1、按政策规定：符合条件的残疾人福利性单位视同小型、微型企业，享受评审价格扣除等促进中小企业发展的政府采购政策。残疾人福利性单位属于小型、微型企业的，不重复享受政策。</w:t>
      </w:r>
    </w:p>
    <w:p w14:paraId="575BC693">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00" w:firstLineChars="200"/>
        <w:jc w:val="both"/>
        <w:textAlignment w:val="baseline"/>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eastAsia="zh-CN"/>
        </w:rPr>
        <w:t>2.</w:t>
      </w:r>
      <w:r>
        <w:rPr>
          <w:rFonts w:hint="eastAsia" w:ascii="宋体" w:hAnsi="宋体" w:eastAsia="宋体" w:cs="宋体"/>
          <w:color w:val="auto"/>
          <w:sz w:val="20"/>
          <w:szCs w:val="20"/>
          <w:highlight w:val="none"/>
        </w:rPr>
        <w:t>*本格式在残疾人福利性单位申请报价格扣除时填写，未填写不享受小微价格扣除，但不作为无效投标。</w:t>
      </w:r>
    </w:p>
    <w:p w14:paraId="671FD6D8">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00" w:firstLineChars="200"/>
        <w:jc w:val="both"/>
        <w:textAlignment w:val="baseline"/>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残疾人福利性单位属于小型、微型企业的，可只填写“ 中小企业声明函”，不再填写“残疾人福利性单位声明函 ”。</w:t>
      </w:r>
    </w:p>
    <w:p w14:paraId="49880726">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00" w:firstLineChars="200"/>
        <w:jc w:val="both"/>
        <w:textAlignment w:val="baseline"/>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eastAsia="zh-CN"/>
        </w:rPr>
        <w:t>3.</w:t>
      </w:r>
      <w:r>
        <w:rPr>
          <w:rFonts w:hint="eastAsia" w:ascii="宋体" w:hAnsi="宋体" w:eastAsia="宋体" w:cs="宋体"/>
          <w:color w:val="auto"/>
          <w:sz w:val="20"/>
          <w:szCs w:val="20"/>
          <w:highlight w:val="none"/>
        </w:rPr>
        <w:t>残疾人福利性单位填写“残疾人福利性单位声明函 ”后，仍需同时填写“ 中小企业声明函 ”、可在“中小企业声明函 ”注明“属于符合条件的残疾人福利性单位、视同小型、微型企业 ”。</w:t>
      </w:r>
    </w:p>
    <w:p w14:paraId="3CD4D39A">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color w:val="auto"/>
          <w:sz w:val="24"/>
          <w:szCs w:val="24"/>
          <w:highlight w:val="none"/>
        </w:rPr>
        <w:sectPr>
          <w:headerReference r:id="rId14" w:type="default"/>
          <w:footerReference r:id="rId15" w:type="default"/>
          <w:pgSz w:w="11905" w:h="16838"/>
          <w:pgMar w:top="1440" w:right="1440" w:bottom="1440" w:left="1440" w:header="1020" w:footer="1077" w:gutter="0"/>
          <w:pgNumType w:fmt="decimal"/>
          <w:cols w:space="0" w:num="1"/>
          <w:rtlGutter w:val="0"/>
          <w:docGrid w:linePitch="0" w:charSpace="0"/>
        </w:sectPr>
      </w:pPr>
    </w:p>
    <w:p w14:paraId="6B4B548E">
      <w:pPr>
        <w:keepNext/>
        <w:keepLines/>
        <w:pageBreakBefore w:val="0"/>
        <w:widowControl w:val="0"/>
        <w:numPr>
          <w:ilvl w:val="3"/>
          <w:numId w:val="0"/>
        </w:numPr>
        <w:kinsoku w:val="0"/>
        <w:wordWrap/>
        <w:overflowPunct w:val="0"/>
        <w:topLinePunct w:val="0"/>
        <w:autoSpaceDE/>
        <w:autoSpaceDN/>
        <w:bidi w:val="0"/>
        <w:adjustRightInd/>
        <w:snapToGrid/>
        <w:spacing w:before="0" w:beforeLines="0" w:beforeAutospacing="0" w:after="0" w:afterLines="0" w:afterAutospacing="0" w:line="400" w:lineRule="atLeast"/>
        <w:ind w:right="-70" w:rightChars="0" w:firstLine="402"/>
        <w:jc w:val="center"/>
        <w:textAlignment w:val="baseline"/>
        <w:outlineLvl w:val="3"/>
        <w:rPr>
          <w:rFonts w:hint="eastAsia" w:ascii="宋体" w:hAnsi="宋体" w:eastAsia="宋体" w:cs="宋体"/>
          <w:b/>
          <w:bCs w:val="0"/>
          <w:color w:val="auto"/>
          <w:sz w:val="32"/>
          <w:szCs w:val="32"/>
          <w:highlight w:val="none"/>
          <w:lang w:val="en-US" w:eastAsia="zh-CN" w:bidi="ar-SA"/>
        </w:rPr>
      </w:pPr>
      <w:r>
        <w:rPr>
          <w:rFonts w:hint="eastAsia" w:ascii="宋体" w:hAnsi="宋体" w:eastAsia="宋体" w:cs="宋体"/>
          <w:b/>
          <w:bCs w:val="0"/>
          <w:color w:val="auto"/>
          <w:sz w:val="32"/>
          <w:szCs w:val="32"/>
          <w:highlight w:val="none"/>
          <w:lang w:val="en-US" w:eastAsia="zh-CN" w:bidi="ar-SA"/>
        </w:rPr>
        <w:t>十四、其他证明材料</w:t>
      </w:r>
    </w:p>
    <w:p w14:paraId="135EC786">
      <w:pPr>
        <w:widowControl w:val="0"/>
        <w:kinsoku/>
        <w:overflowPunct/>
        <w:topLinePunct w:val="0"/>
        <w:bidi w:val="0"/>
        <w:spacing w:line="500" w:lineRule="exact"/>
        <w:ind w:firstLine="509" w:firstLineChars="182"/>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（按采购文件要求提供的其他证明材料或供应商认为有必要提供的其他证明材料，加盖法定代表人（经营者）的电子签名和单位电子签章）</w:t>
      </w:r>
    </w:p>
    <w:p w14:paraId="074758B2">
      <w:pPr>
        <w:widowControl w:val="0"/>
        <w:kinsoku/>
        <w:overflowPunct/>
        <w:topLinePunct w:val="0"/>
        <w:bidi w:val="0"/>
        <w:spacing w:line="500" w:lineRule="exact"/>
        <w:ind w:firstLine="509" w:firstLineChars="182"/>
        <w:jc w:val="both"/>
        <w:rPr>
          <w:rFonts w:hint="eastAsia" w:ascii="宋体" w:hAnsi="宋体" w:eastAsia="宋体" w:cs="宋体"/>
          <w:color w:val="auto"/>
          <w:sz w:val="28"/>
          <w:szCs w:val="28"/>
          <w:highlight w:val="none"/>
          <w:lang w:val="en-US" w:eastAsia="zh-CN"/>
        </w:rPr>
      </w:pPr>
    </w:p>
    <w:sectPr>
      <w:headerReference r:id="rId16" w:type="default"/>
      <w:footerReference r:id="rId17" w:type="default"/>
      <w:pgSz w:w="11905" w:h="16838"/>
      <w:pgMar w:top="1247" w:right="1361" w:bottom="1247" w:left="1417" w:header="1134" w:footer="1247" w:gutter="0"/>
      <w:pgNumType w:fmt="decimal"/>
      <w:cols w:space="720" w:num="1"/>
      <w:rtlGutter w:val="0"/>
      <w:docGrid w:type="lines" w:linePitch="31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Narrow">
    <w:altName w:val="Arial"/>
    <w:panose1 w:val="020B0606020202030204"/>
    <w:charset w:val="00"/>
    <w:family w:val="auto"/>
    <w:pitch w:val="default"/>
    <w:sig w:usb0="00000000" w:usb1="00000000" w:usb2="00000000" w:usb3="00000000" w:csb0="2000009F" w:csb1="DFD70000"/>
  </w:font>
  <w:font w:name="隶书">
    <w:altName w:val="微软雅黑"/>
    <w:panose1 w:val="0201050906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KSOF3D47F291">
    <w:panose1 w:val="020B0604020202020204"/>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013682">
    <w:pPr>
      <w:widowControl w:val="0"/>
      <w:snapToGrid w:val="0"/>
      <w:spacing w:line="240" w:lineRule="atLeast"/>
      <w:ind w:right="21"/>
      <w:jc w:val="left"/>
      <w:rPr>
        <w:rFonts w:ascii="隶书" w:eastAsia="隶书"/>
        <w:b/>
        <w:szCs w:val="21"/>
        <w:u w:val="single"/>
      </w:rPr>
    </w:pPr>
    <w:r>
      <mc:AlternateContent>
        <mc:Choice Requires="wps">
          <w:drawing>
            <wp:anchor distT="0" distB="0" distL="114300" distR="114300" simplePos="0" relativeHeight="251660288" behindDoc="1" locked="0" layoutInCell="0" allowOverlap="1">
              <wp:simplePos x="0" y="0"/>
              <wp:positionH relativeFrom="page">
                <wp:posOffset>899795</wp:posOffset>
              </wp:positionH>
              <wp:positionV relativeFrom="page">
                <wp:posOffset>10151745</wp:posOffset>
              </wp:positionV>
              <wp:extent cx="5759450" cy="179705"/>
              <wp:effectExtent l="0" t="0" r="0" b="0"/>
              <wp:wrapNone/>
              <wp:docPr id="6" name="文本框 6"/>
              <wp:cNvGraphicFramePr/>
              <a:graphic xmlns:a="http://schemas.openxmlformats.org/drawingml/2006/main">
                <a:graphicData uri="http://schemas.microsoft.com/office/word/2010/wordprocessingShape">
                  <wps:wsp>
                    <wps:cNvSpPr txBox="1"/>
                    <wps:spPr>
                      <a:xfrm>
                        <a:off x="0" y="0"/>
                        <a:ext cx="5759450" cy="179705"/>
                      </a:xfrm>
                      <a:prstGeom prst="rect">
                        <a:avLst/>
                      </a:prstGeom>
                      <a:noFill/>
                      <a:ln w="9525">
                        <a:noFill/>
                      </a:ln>
                      <a:effectLst/>
                    </wps:spPr>
                    <wps:bodyPr vert="horz" wrap="square" anchor="t" anchorCtr="0" upright="1"/>
                  </wps:wsp>
                </a:graphicData>
              </a:graphic>
            </wp:anchor>
          </w:drawing>
        </mc:Choice>
        <mc:Fallback>
          <w:pict>
            <v:shape id="_x0000_s1026" o:spid="_x0000_s1026" o:spt="202" type="#_x0000_t202" style="position:absolute;left:0pt;margin-left:70.85pt;margin-top:799.35pt;height:14.15pt;width:453.5pt;mso-position-horizontal-relative:page;mso-position-vertical-relative:page;z-index:-251656192;mso-width-relative:page;mso-height-relative:page;" filled="f" stroked="f" coordsize="21600,21600" o:allowincell="f" o:gfxdata="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OtQhKTXAAAADgEAAA8AAAAAAAAAAQAgAAAA&#10;IgAAAGRycy9kb3ducmV2LnhtbFBLAQIUABQAAAAIAIdO4kAxyQT/0wEAAI0DAAAOAAAAAAAAAAEA&#10;IAAAACYBAABkcnMvZTJvRG9jLnhtbFBLBQYAAAAABgAGAFkBAABrBQAAAAA=&#10;">
              <v:fill on="f" focussize="0,0"/>
              <v:stroke on="f"/>
              <v:imagedata o:title=""/>
              <o:lock v:ext="edit" aspectratio="f"/>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A4CADE">
    <w:pPr>
      <w:pStyle w:val="1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D9E733">
    <w:pPr>
      <w:widowControl w:val="0"/>
      <w:snapToGrid w:val="0"/>
      <w:spacing w:line="240" w:lineRule="atLeast"/>
      <w:ind w:right="21"/>
      <w:jc w:val="left"/>
      <w:rPr>
        <w:rFonts w:ascii="隶书" w:eastAsia="隶书"/>
        <w:b/>
        <w:szCs w:val="21"/>
        <w:u w:val="single"/>
      </w:rPr>
    </w:pPr>
    <w:r>
      <w:rPr>
        <w:sz w:val="21"/>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B64DD91">
                          <w:pPr>
                            <w:pStyle w:val="1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AaxfIyAgAAYwQAAA4AAABkcnMvZTJvRG9jLnhtbK1UzY7TMBC+I/EO&#10;lu80bVes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BrF8jICAABjBAAADgAAAAAAAAABACAAAAAfAQAAZHJzL2Uyb0RvYy54bWxQSwUG&#10;AAAAAAYABgBZAQAAwwUAAAAA&#10;">
              <v:fill on="f" focussize="0,0"/>
              <v:stroke on="f" weight="0.5pt"/>
              <v:imagedata o:title=""/>
              <o:lock v:ext="edit" aspectratio="f"/>
              <v:textbox inset="0mm,0mm,0mm,0mm" style="mso-fit-shape-to-text:t;">
                <w:txbxContent>
                  <w:p w14:paraId="5B64DD91">
                    <w:pPr>
                      <w:pStyle w:val="15"/>
                    </w:pPr>
                    <w:r>
                      <w:fldChar w:fldCharType="begin"/>
                    </w:r>
                    <w:r>
                      <w:instrText xml:space="preserve"> PAGE  \* MERGEFORMAT </w:instrText>
                    </w:r>
                    <w:r>
                      <w:fldChar w:fldCharType="separate"/>
                    </w:r>
                    <w:r>
                      <w:t>1</w:t>
                    </w:r>
                    <w:r>
                      <w:fldChar w:fldCharType="end"/>
                    </w:r>
                  </w:p>
                </w:txbxContent>
              </v:textbox>
            </v:shape>
          </w:pict>
        </mc:Fallback>
      </mc:AlternateContent>
    </w:r>
    <w:r>
      <mc:AlternateContent>
        <mc:Choice Requires="wps">
          <w:drawing>
            <wp:anchor distT="0" distB="0" distL="114300" distR="114300" simplePos="0" relativeHeight="251661312" behindDoc="1" locked="0" layoutInCell="0" allowOverlap="1">
              <wp:simplePos x="0" y="0"/>
              <wp:positionH relativeFrom="page">
                <wp:posOffset>899795</wp:posOffset>
              </wp:positionH>
              <wp:positionV relativeFrom="page">
                <wp:posOffset>10151745</wp:posOffset>
              </wp:positionV>
              <wp:extent cx="5759450" cy="179705"/>
              <wp:effectExtent l="0" t="0" r="0" b="0"/>
              <wp:wrapNone/>
              <wp:docPr id="9" name="文本框 9"/>
              <wp:cNvGraphicFramePr/>
              <a:graphic xmlns:a="http://schemas.openxmlformats.org/drawingml/2006/main">
                <a:graphicData uri="http://schemas.microsoft.com/office/word/2010/wordprocessingShape">
                  <wps:wsp>
                    <wps:cNvSpPr txBox="1"/>
                    <wps:spPr>
                      <a:xfrm>
                        <a:off x="0" y="0"/>
                        <a:ext cx="5759450" cy="179705"/>
                      </a:xfrm>
                      <a:prstGeom prst="rect">
                        <a:avLst/>
                      </a:prstGeom>
                      <a:noFill/>
                      <a:ln w="9525">
                        <a:noFill/>
                      </a:ln>
                      <a:effectLst/>
                    </wps:spPr>
                    <wps:bodyPr vert="horz" wrap="square" anchor="t" anchorCtr="0" upright="1"/>
                  </wps:wsp>
                </a:graphicData>
              </a:graphic>
            </wp:anchor>
          </w:drawing>
        </mc:Choice>
        <mc:Fallback>
          <w:pict>
            <v:shape id="_x0000_s1026" o:spid="_x0000_s1026" o:spt="202" type="#_x0000_t202" style="position:absolute;left:0pt;margin-left:70.85pt;margin-top:799.35pt;height:14.15pt;width:453.5pt;mso-position-horizontal-relative:page;mso-position-vertical-relative:page;z-index:-251655168;mso-width-relative:page;mso-height-relative:page;" filled="f" stroked="f" coordsize="21600,21600" o:allowincell="f" o:gfxdata="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61CEpNcAAAAOAQAADwAAAAAAAAABACAAAAAi&#10;AAAAZHJzL2Rvd25yZXYueG1sUEsBAhQAFAAAAAgAh07iQLWyo0vSAQAAjQMAAA4AAAAAAAAAAQAg&#10;AAAAJgEAAGRycy9lMm9Eb2MueG1sUEsFBgAAAAAGAAYAWQEAAGoFAAAAAA==&#10;">
              <v:fill on="f" focussize="0,0"/>
              <v:stroke on="f"/>
              <v:imagedata o:title=""/>
              <o:lock v:ext="edit" aspectratio="f"/>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666DF5">
    <w:pPr>
      <w:snapToGrid w:val="0"/>
      <w:spacing w:line="240" w:lineRule="atLeast"/>
      <w:jc w:val="left"/>
      <w:textAlignment w:val="baseline"/>
      <w:rPr>
        <w:rFonts w:ascii="Times New Roman" w:hAnsi="Times New Roman" w:eastAsia="宋体" w:cs="Times New Roman"/>
        <w:color w:val="000000"/>
        <w:sz w:val="18"/>
        <w:szCs w:val="18"/>
        <w:lang w:val="en-US" w:eastAsia="zh-CN" w:bidi="ar-SA"/>
      </w:rPr>
    </w:pPr>
    <w:r>
      <w:rPr>
        <w:rFonts w:ascii="Times New Roman" w:hAnsi="Times New Roman" w:eastAsia="宋体" w:cs="Times New Roman"/>
        <w:color w:val="000000"/>
        <w:sz w:val="18"/>
        <w:szCs w:val="18"/>
        <w:lang w:val="en-US" w:eastAsia="zh-CN" w:bidi="ar-S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C41C97D">
                          <w:pPr>
                            <w:snapToGrid w:val="0"/>
                            <w:spacing w:line="240" w:lineRule="atLeast"/>
                            <w:jc w:val="left"/>
                            <w:textAlignment w:val="baseline"/>
                            <w:rPr>
                              <w:rFonts w:ascii="Times New Roman" w:hAnsi="Times New Roman" w:eastAsia="宋体" w:cs="Times New Roman"/>
                              <w:color w:val="000000"/>
                              <w:sz w:val="18"/>
                              <w:szCs w:val="18"/>
                              <w:lang w:val="en-US" w:eastAsia="zh-CN" w:bidi="ar-SA"/>
                            </w:rPr>
                          </w:pPr>
                          <w:r>
                            <w:rPr>
                              <w:rFonts w:ascii="Times New Roman" w:hAnsi="Times New Roman" w:eastAsia="宋体" w:cs="Times New Roman"/>
                              <w:color w:val="000000"/>
                              <w:sz w:val="18"/>
                              <w:szCs w:val="18"/>
                              <w:lang w:val="en-US" w:eastAsia="zh-CN" w:bidi="ar-SA"/>
                            </w:rPr>
                            <w:fldChar w:fldCharType="begin"/>
                          </w:r>
                          <w:r>
                            <w:rPr>
                              <w:rFonts w:ascii="Times New Roman" w:hAnsi="Times New Roman" w:eastAsia="宋体" w:cs="Times New Roman"/>
                              <w:color w:val="000000"/>
                              <w:sz w:val="18"/>
                              <w:szCs w:val="18"/>
                              <w:lang w:val="en-US" w:eastAsia="zh-CN" w:bidi="ar-SA"/>
                            </w:rPr>
                            <w:instrText xml:space="preserve"> PAGE  \* MERGEFORMAT </w:instrText>
                          </w:r>
                          <w:r>
                            <w:rPr>
                              <w:rFonts w:ascii="Times New Roman" w:hAnsi="Times New Roman" w:eastAsia="宋体" w:cs="Times New Roman"/>
                              <w:color w:val="000000"/>
                              <w:sz w:val="18"/>
                              <w:szCs w:val="18"/>
                              <w:lang w:val="en-US" w:eastAsia="zh-CN" w:bidi="ar-SA"/>
                            </w:rPr>
                            <w:fldChar w:fldCharType="separate"/>
                          </w:r>
                          <w:r>
                            <w:rPr>
                              <w:rFonts w:ascii="Times New Roman" w:hAnsi="Times New Roman" w:eastAsia="宋体" w:cs="Times New Roman"/>
                              <w:color w:val="000000"/>
                              <w:sz w:val="18"/>
                              <w:szCs w:val="18"/>
                              <w:lang w:val="en-US" w:eastAsia="zh-CN" w:bidi="ar-SA"/>
                            </w:rPr>
                            <w:t>42</w:t>
                          </w:r>
                          <w:r>
                            <w:rPr>
                              <w:rFonts w:ascii="Times New Roman" w:hAnsi="Times New Roman" w:eastAsia="宋体" w:cs="Times New Roman"/>
                              <w:color w:val="000000"/>
                              <w:sz w:val="18"/>
                              <w:szCs w:val="1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6C41C97D">
                    <w:pPr>
                      <w:snapToGrid w:val="0"/>
                      <w:spacing w:line="240" w:lineRule="atLeast"/>
                      <w:jc w:val="left"/>
                      <w:textAlignment w:val="baseline"/>
                      <w:rPr>
                        <w:rFonts w:ascii="Times New Roman" w:hAnsi="Times New Roman" w:eastAsia="宋体" w:cs="Times New Roman"/>
                        <w:color w:val="000000"/>
                        <w:sz w:val="18"/>
                        <w:szCs w:val="18"/>
                        <w:lang w:val="en-US" w:eastAsia="zh-CN" w:bidi="ar-SA"/>
                      </w:rPr>
                    </w:pPr>
                    <w:r>
                      <w:rPr>
                        <w:rFonts w:ascii="Times New Roman" w:hAnsi="Times New Roman" w:eastAsia="宋体" w:cs="Times New Roman"/>
                        <w:color w:val="000000"/>
                        <w:sz w:val="18"/>
                        <w:szCs w:val="18"/>
                        <w:lang w:val="en-US" w:eastAsia="zh-CN" w:bidi="ar-SA"/>
                      </w:rPr>
                      <w:fldChar w:fldCharType="begin"/>
                    </w:r>
                    <w:r>
                      <w:rPr>
                        <w:rFonts w:ascii="Times New Roman" w:hAnsi="Times New Roman" w:eastAsia="宋体" w:cs="Times New Roman"/>
                        <w:color w:val="000000"/>
                        <w:sz w:val="18"/>
                        <w:szCs w:val="18"/>
                        <w:lang w:val="en-US" w:eastAsia="zh-CN" w:bidi="ar-SA"/>
                      </w:rPr>
                      <w:instrText xml:space="preserve"> PAGE  \* MERGEFORMAT </w:instrText>
                    </w:r>
                    <w:r>
                      <w:rPr>
                        <w:rFonts w:ascii="Times New Roman" w:hAnsi="Times New Roman" w:eastAsia="宋体" w:cs="Times New Roman"/>
                        <w:color w:val="000000"/>
                        <w:sz w:val="18"/>
                        <w:szCs w:val="18"/>
                        <w:lang w:val="en-US" w:eastAsia="zh-CN" w:bidi="ar-SA"/>
                      </w:rPr>
                      <w:fldChar w:fldCharType="separate"/>
                    </w:r>
                    <w:r>
                      <w:rPr>
                        <w:rFonts w:ascii="Times New Roman" w:hAnsi="Times New Roman" w:eastAsia="宋体" w:cs="Times New Roman"/>
                        <w:color w:val="000000"/>
                        <w:sz w:val="18"/>
                        <w:szCs w:val="18"/>
                        <w:lang w:val="en-US" w:eastAsia="zh-CN" w:bidi="ar-SA"/>
                      </w:rPr>
                      <w:t>42</w:t>
                    </w:r>
                    <w:r>
                      <w:rPr>
                        <w:rFonts w:ascii="Times New Roman" w:hAnsi="Times New Roman" w:eastAsia="宋体" w:cs="Times New Roman"/>
                        <w:color w:val="000000"/>
                        <w:sz w:val="18"/>
                        <w:szCs w:val="18"/>
                        <w:lang w:val="en-US" w:eastAsia="zh-CN" w:bidi="ar-S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A4AFFF">
    <w:pPr>
      <w:snapToGrid w:val="0"/>
      <w:spacing w:line="240" w:lineRule="atLeast"/>
      <w:jc w:val="left"/>
      <w:textAlignment w:val="baseline"/>
      <w:rPr>
        <w:rFonts w:ascii="Times New Roman" w:hAnsi="Times New Roman" w:eastAsia="宋体" w:cs="Times New Roman"/>
        <w:color w:val="000000"/>
        <w:sz w:val="18"/>
        <w:szCs w:val="18"/>
        <w:lang w:val="en-US" w:eastAsia="zh-CN" w:bidi="ar-SA"/>
      </w:rPr>
    </w:pPr>
    <w:r>
      <w:rPr>
        <w:rFonts w:ascii="Times New Roman" w:hAnsi="Times New Roman" w:eastAsia="宋体" w:cs="Times New Roman"/>
        <w:color w:val="000000"/>
        <w:sz w:val="18"/>
        <w:szCs w:val="18"/>
        <w:lang w:val="en-US" w:eastAsia="zh-CN" w:bidi="ar-S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7C8631C">
                          <w:pPr>
                            <w:snapToGrid w:val="0"/>
                            <w:spacing w:line="240" w:lineRule="atLeast"/>
                            <w:jc w:val="left"/>
                            <w:textAlignment w:val="baseline"/>
                            <w:rPr>
                              <w:rFonts w:ascii="Times New Roman" w:hAnsi="Times New Roman" w:eastAsia="宋体" w:cs="Times New Roman"/>
                              <w:color w:val="000000"/>
                              <w:sz w:val="18"/>
                              <w:szCs w:val="18"/>
                              <w:lang w:val="en-US" w:eastAsia="zh-CN" w:bidi="ar-SA"/>
                            </w:rPr>
                          </w:pPr>
                          <w:r>
                            <w:rPr>
                              <w:rFonts w:ascii="Times New Roman" w:hAnsi="Times New Roman" w:eastAsia="宋体" w:cs="Times New Roman"/>
                              <w:color w:val="000000"/>
                              <w:sz w:val="18"/>
                              <w:szCs w:val="18"/>
                              <w:lang w:val="en-US" w:eastAsia="zh-CN" w:bidi="ar-SA"/>
                            </w:rPr>
                            <w:fldChar w:fldCharType="begin"/>
                          </w:r>
                          <w:r>
                            <w:rPr>
                              <w:rFonts w:ascii="Times New Roman" w:hAnsi="Times New Roman" w:eastAsia="宋体" w:cs="Times New Roman"/>
                              <w:color w:val="000000"/>
                              <w:sz w:val="18"/>
                              <w:szCs w:val="18"/>
                              <w:lang w:val="en-US" w:eastAsia="zh-CN" w:bidi="ar-SA"/>
                            </w:rPr>
                            <w:instrText xml:space="preserve"> PAGE  \* MERGEFORMAT </w:instrText>
                          </w:r>
                          <w:r>
                            <w:rPr>
                              <w:rFonts w:ascii="Times New Roman" w:hAnsi="Times New Roman" w:eastAsia="宋体" w:cs="Times New Roman"/>
                              <w:color w:val="000000"/>
                              <w:sz w:val="18"/>
                              <w:szCs w:val="18"/>
                              <w:lang w:val="en-US" w:eastAsia="zh-CN" w:bidi="ar-SA"/>
                            </w:rPr>
                            <w:fldChar w:fldCharType="separate"/>
                          </w:r>
                          <w:r>
                            <w:rPr>
                              <w:rFonts w:ascii="Times New Roman" w:hAnsi="Times New Roman" w:eastAsia="宋体" w:cs="Times New Roman"/>
                              <w:color w:val="000000"/>
                              <w:sz w:val="18"/>
                              <w:szCs w:val="18"/>
                              <w:lang w:val="en-US" w:eastAsia="zh-CN" w:bidi="ar-SA"/>
                            </w:rPr>
                            <w:t>45</w:t>
                          </w:r>
                          <w:r>
                            <w:rPr>
                              <w:rFonts w:ascii="Times New Roman" w:hAnsi="Times New Roman" w:eastAsia="宋体" w:cs="Times New Roman"/>
                              <w:color w:val="000000"/>
                              <w:sz w:val="18"/>
                              <w:szCs w:val="1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R89qo3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AUfPaqNwIAAG8EAAAOAAAAAAAAAAEAIAAAAB8BAABkcnMvZTJvRG9jLnht&#10;bFBLBQYAAAAABgAGAFkBAADIBQAAAAA=&#10;">
              <v:fill on="f" focussize="0,0"/>
              <v:stroke on="f" weight="0.5pt"/>
              <v:imagedata o:title=""/>
              <o:lock v:ext="edit" aspectratio="f"/>
              <v:textbox inset="0mm,0mm,0mm,0mm" style="mso-fit-shape-to-text:t;">
                <w:txbxContent>
                  <w:p w14:paraId="07C8631C">
                    <w:pPr>
                      <w:snapToGrid w:val="0"/>
                      <w:spacing w:line="240" w:lineRule="atLeast"/>
                      <w:jc w:val="left"/>
                      <w:textAlignment w:val="baseline"/>
                      <w:rPr>
                        <w:rFonts w:ascii="Times New Roman" w:hAnsi="Times New Roman" w:eastAsia="宋体" w:cs="Times New Roman"/>
                        <w:color w:val="000000"/>
                        <w:sz w:val="18"/>
                        <w:szCs w:val="18"/>
                        <w:lang w:val="en-US" w:eastAsia="zh-CN" w:bidi="ar-SA"/>
                      </w:rPr>
                    </w:pPr>
                    <w:r>
                      <w:rPr>
                        <w:rFonts w:ascii="Times New Roman" w:hAnsi="Times New Roman" w:eastAsia="宋体" w:cs="Times New Roman"/>
                        <w:color w:val="000000"/>
                        <w:sz w:val="18"/>
                        <w:szCs w:val="18"/>
                        <w:lang w:val="en-US" w:eastAsia="zh-CN" w:bidi="ar-SA"/>
                      </w:rPr>
                      <w:fldChar w:fldCharType="begin"/>
                    </w:r>
                    <w:r>
                      <w:rPr>
                        <w:rFonts w:ascii="Times New Roman" w:hAnsi="Times New Roman" w:eastAsia="宋体" w:cs="Times New Roman"/>
                        <w:color w:val="000000"/>
                        <w:sz w:val="18"/>
                        <w:szCs w:val="18"/>
                        <w:lang w:val="en-US" w:eastAsia="zh-CN" w:bidi="ar-SA"/>
                      </w:rPr>
                      <w:instrText xml:space="preserve"> PAGE  \* MERGEFORMAT </w:instrText>
                    </w:r>
                    <w:r>
                      <w:rPr>
                        <w:rFonts w:ascii="Times New Roman" w:hAnsi="Times New Roman" w:eastAsia="宋体" w:cs="Times New Roman"/>
                        <w:color w:val="000000"/>
                        <w:sz w:val="18"/>
                        <w:szCs w:val="18"/>
                        <w:lang w:val="en-US" w:eastAsia="zh-CN" w:bidi="ar-SA"/>
                      </w:rPr>
                      <w:fldChar w:fldCharType="separate"/>
                    </w:r>
                    <w:r>
                      <w:rPr>
                        <w:rFonts w:ascii="Times New Roman" w:hAnsi="Times New Roman" w:eastAsia="宋体" w:cs="Times New Roman"/>
                        <w:color w:val="000000"/>
                        <w:sz w:val="18"/>
                        <w:szCs w:val="18"/>
                        <w:lang w:val="en-US" w:eastAsia="zh-CN" w:bidi="ar-SA"/>
                      </w:rPr>
                      <w:t>45</w:t>
                    </w:r>
                    <w:r>
                      <w:rPr>
                        <w:rFonts w:ascii="Times New Roman" w:hAnsi="Times New Roman" w:eastAsia="宋体" w:cs="Times New Roman"/>
                        <w:color w:val="000000"/>
                        <w:sz w:val="18"/>
                        <w:szCs w:val="18"/>
                        <w:lang w:val="en-US" w:eastAsia="zh-CN" w:bidi="ar-S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33FF1">
    <w:pPr>
      <w:kinsoku w:val="0"/>
      <w:overflowPunct w:val="0"/>
      <w:spacing w:line="14" w:lineRule="auto"/>
      <w:ind w:left="0"/>
      <w:jc w:val="both"/>
      <w:textAlignment w:val="baseline"/>
      <w:rPr>
        <w:rFonts w:hint="eastAsia" w:ascii="Times New Roman" w:hAnsi="Times New Roman" w:eastAsia="宋体" w:cs="Times New Roman"/>
        <w:color w:val="000000"/>
        <w:sz w:val="20"/>
        <w:szCs w:val="24"/>
        <w:lang w:val="en-US" w:eastAsia="zh-CN" w:bidi="ar-SA"/>
      </w:rPr>
    </w:pPr>
    <w:r>
      <w:rPr>
        <w:rFonts w:ascii="Times New Roman" w:hAnsi="Times New Roman" w:eastAsia="宋体" w:cs="Times New Roman"/>
        <w:color w:val="000000"/>
        <w:sz w:val="20"/>
        <w:lang w:val="en-US" w:eastAsia="zh-CN" w:bidi="ar-S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75A6E5E">
                          <w:pPr>
                            <w:snapToGrid w:val="0"/>
                            <w:spacing w:line="240" w:lineRule="atLeast"/>
                            <w:jc w:val="left"/>
                            <w:textAlignment w:val="baseline"/>
                            <w:rPr>
                              <w:rFonts w:ascii="Times New Roman" w:hAnsi="Times New Roman" w:eastAsia="宋体" w:cs="Times New Roman"/>
                              <w:color w:val="000000"/>
                              <w:sz w:val="18"/>
                              <w:szCs w:val="18"/>
                              <w:lang w:val="en-US" w:eastAsia="zh-CN" w:bidi="ar-SA"/>
                            </w:rPr>
                          </w:pPr>
                          <w:r>
                            <w:rPr>
                              <w:rFonts w:ascii="Times New Roman" w:hAnsi="Times New Roman" w:eastAsia="宋体" w:cs="Times New Roman"/>
                              <w:color w:val="000000"/>
                              <w:sz w:val="18"/>
                              <w:szCs w:val="18"/>
                              <w:lang w:val="en-US" w:eastAsia="zh-CN" w:bidi="ar-SA"/>
                            </w:rPr>
                            <w:fldChar w:fldCharType="begin"/>
                          </w:r>
                          <w:r>
                            <w:rPr>
                              <w:rFonts w:ascii="Times New Roman" w:hAnsi="Times New Roman" w:eastAsia="宋体" w:cs="Times New Roman"/>
                              <w:color w:val="000000"/>
                              <w:sz w:val="18"/>
                              <w:szCs w:val="18"/>
                              <w:lang w:val="en-US" w:eastAsia="zh-CN" w:bidi="ar-SA"/>
                            </w:rPr>
                            <w:instrText xml:space="preserve"> PAGE  \* MERGEFORMAT </w:instrText>
                          </w:r>
                          <w:r>
                            <w:rPr>
                              <w:rFonts w:ascii="Times New Roman" w:hAnsi="Times New Roman" w:eastAsia="宋体" w:cs="Times New Roman"/>
                              <w:color w:val="000000"/>
                              <w:sz w:val="18"/>
                              <w:szCs w:val="18"/>
                              <w:lang w:val="en-US" w:eastAsia="zh-CN" w:bidi="ar-SA"/>
                            </w:rPr>
                            <w:fldChar w:fldCharType="separate"/>
                          </w:r>
                          <w:r>
                            <w:rPr>
                              <w:rFonts w:ascii="Times New Roman" w:hAnsi="Times New Roman" w:eastAsia="宋体" w:cs="Times New Roman"/>
                              <w:color w:val="000000"/>
                              <w:sz w:val="18"/>
                              <w:szCs w:val="18"/>
                              <w:lang w:val="en-US" w:eastAsia="zh-CN" w:bidi="ar-SA"/>
                            </w:rPr>
                            <w:t>42</w:t>
                          </w:r>
                          <w:r>
                            <w:rPr>
                              <w:rFonts w:ascii="Times New Roman" w:hAnsi="Times New Roman" w:eastAsia="宋体" w:cs="Times New Roman"/>
                              <w:color w:val="000000"/>
                              <w:sz w:val="18"/>
                              <w:szCs w:val="1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tZlUyAgAAYwQAAA4AAABkcnMvZTJvRG9jLnhtbK1UzY7TMBC+I/EO&#10;lu80aRG7Vd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jB5loWN&#10;frA8Qkd5vF3uA+RMKkdReiXQnXjA7KU+nfckDvef5xT1+N+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vW1mVTICAABjBAAADgAAAAAAAAABACAAAAAfAQAAZHJzL2Uyb0RvYy54bWxQSwUG&#10;AAAAAAYABgBZAQAAwwUAAAAA&#10;">
              <v:fill on="f" focussize="0,0"/>
              <v:stroke on="f" weight="0.5pt"/>
              <v:imagedata o:title=""/>
              <o:lock v:ext="edit" aspectratio="f"/>
              <v:textbox inset="0mm,0mm,0mm,0mm" style="mso-fit-shape-to-text:t;">
                <w:txbxContent>
                  <w:p w14:paraId="475A6E5E">
                    <w:pPr>
                      <w:snapToGrid w:val="0"/>
                      <w:spacing w:line="240" w:lineRule="atLeast"/>
                      <w:jc w:val="left"/>
                      <w:textAlignment w:val="baseline"/>
                      <w:rPr>
                        <w:rFonts w:ascii="Times New Roman" w:hAnsi="Times New Roman" w:eastAsia="宋体" w:cs="Times New Roman"/>
                        <w:color w:val="000000"/>
                        <w:sz w:val="18"/>
                        <w:szCs w:val="18"/>
                        <w:lang w:val="en-US" w:eastAsia="zh-CN" w:bidi="ar-SA"/>
                      </w:rPr>
                    </w:pPr>
                    <w:r>
                      <w:rPr>
                        <w:rFonts w:ascii="Times New Roman" w:hAnsi="Times New Roman" w:eastAsia="宋体" w:cs="Times New Roman"/>
                        <w:color w:val="000000"/>
                        <w:sz w:val="18"/>
                        <w:szCs w:val="18"/>
                        <w:lang w:val="en-US" w:eastAsia="zh-CN" w:bidi="ar-SA"/>
                      </w:rPr>
                      <w:fldChar w:fldCharType="begin"/>
                    </w:r>
                    <w:r>
                      <w:rPr>
                        <w:rFonts w:ascii="Times New Roman" w:hAnsi="Times New Roman" w:eastAsia="宋体" w:cs="Times New Roman"/>
                        <w:color w:val="000000"/>
                        <w:sz w:val="18"/>
                        <w:szCs w:val="18"/>
                        <w:lang w:val="en-US" w:eastAsia="zh-CN" w:bidi="ar-SA"/>
                      </w:rPr>
                      <w:instrText xml:space="preserve"> PAGE  \* MERGEFORMAT </w:instrText>
                    </w:r>
                    <w:r>
                      <w:rPr>
                        <w:rFonts w:ascii="Times New Roman" w:hAnsi="Times New Roman" w:eastAsia="宋体" w:cs="Times New Roman"/>
                        <w:color w:val="000000"/>
                        <w:sz w:val="18"/>
                        <w:szCs w:val="18"/>
                        <w:lang w:val="en-US" w:eastAsia="zh-CN" w:bidi="ar-SA"/>
                      </w:rPr>
                      <w:fldChar w:fldCharType="separate"/>
                    </w:r>
                    <w:r>
                      <w:rPr>
                        <w:rFonts w:ascii="Times New Roman" w:hAnsi="Times New Roman" w:eastAsia="宋体" w:cs="Times New Roman"/>
                        <w:color w:val="000000"/>
                        <w:sz w:val="18"/>
                        <w:szCs w:val="18"/>
                        <w:lang w:val="en-US" w:eastAsia="zh-CN" w:bidi="ar-SA"/>
                      </w:rPr>
                      <w:t>42</w:t>
                    </w:r>
                    <w:r>
                      <w:rPr>
                        <w:rFonts w:ascii="Times New Roman" w:hAnsi="Times New Roman" w:eastAsia="宋体" w:cs="Times New Roman"/>
                        <w:color w:val="000000"/>
                        <w:sz w:val="18"/>
                        <w:szCs w:val="18"/>
                        <w:lang w:val="en-US" w:eastAsia="zh-CN" w:bidi="ar-S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43E548">
    <w:pPr>
      <w:snapToGrid w:val="0"/>
      <w:spacing w:line="240" w:lineRule="atLeast"/>
      <w:jc w:val="left"/>
      <w:textAlignment w:val="baseline"/>
      <w:rPr>
        <w:rFonts w:ascii="Times New Roman" w:hAnsi="Times New Roman" w:eastAsia="宋体" w:cs="Times New Roman"/>
        <w:color w:val="000000"/>
        <w:sz w:val="18"/>
        <w:szCs w:val="18"/>
        <w:lang w:val="en-US" w:eastAsia="zh-CN" w:bidi="ar-SA"/>
      </w:rPr>
    </w:pPr>
    <w:r>
      <w:rPr>
        <w:rFonts w:ascii="Times New Roman" w:hAnsi="Times New Roman" w:eastAsia="宋体" w:cs="Times New Roman"/>
        <w:color w:val="000000"/>
        <w:sz w:val="18"/>
        <w:szCs w:val="18"/>
        <w:lang w:val="en-US" w:eastAsia="zh-CN" w:bidi="ar-S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E83E9EF">
                          <w:pPr>
                            <w:snapToGrid w:val="0"/>
                            <w:spacing w:line="240" w:lineRule="atLeast"/>
                            <w:jc w:val="left"/>
                            <w:textAlignment w:val="baseline"/>
                            <w:rPr>
                              <w:rFonts w:ascii="Times New Roman" w:hAnsi="Times New Roman" w:eastAsia="宋体" w:cs="Times New Roman"/>
                              <w:color w:val="000000"/>
                              <w:sz w:val="18"/>
                              <w:szCs w:val="18"/>
                              <w:lang w:val="en-US" w:eastAsia="zh-CN" w:bidi="ar-SA"/>
                            </w:rPr>
                          </w:pPr>
                          <w:r>
                            <w:rPr>
                              <w:rFonts w:ascii="Times New Roman" w:hAnsi="Times New Roman" w:eastAsia="宋体" w:cs="Times New Roman"/>
                              <w:color w:val="000000"/>
                              <w:sz w:val="18"/>
                              <w:szCs w:val="18"/>
                              <w:lang w:val="en-US" w:eastAsia="zh-CN" w:bidi="ar-SA"/>
                            </w:rPr>
                            <w:fldChar w:fldCharType="begin"/>
                          </w:r>
                          <w:r>
                            <w:rPr>
                              <w:rFonts w:ascii="Times New Roman" w:hAnsi="Times New Roman" w:eastAsia="宋体" w:cs="Times New Roman"/>
                              <w:color w:val="000000"/>
                              <w:sz w:val="18"/>
                              <w:szCs w:val="18"/>
                              <w:lang w:val="en-US" w:eastAsia="zh-CN" w:bidi="ar-SA"/>
                            </w:rPr>
                            <w:instrText xml:space="preserve"> PAGE  \* MERGEFORMAT </w:instrText>
                          </w:r>
                          <w:r>
                            <w:rPr>
                              <w:rFonts w:ascii="Times New Roman" w:hAnsi="Times New Roman" w:eastAsia="宋体" w:cs="Times New Roman"/>
                              <w:color w:val="000000"/>
                              <w:sz w:val="18"/>
                              <w:szCs w:val="18"/>
                              <w:lang w:val="en-US" w:eastAsia="zh-CN" w:bidi="ar-SA"/>
                            </w:rPr>
                            <w:fldChar w:fldCharType="separate"/>
                          </w:r>
                          <w:r>
                            <w:rPr>
                              <w:rFonts w:ascii="Times New Roman" w:hAnsi="Times New Roman" w:eastAsia="宋体" w:cs="Times New Roman"/>
                              <w:color w:val="000000"/>
                              <w:sz w:val="18"/>
                              <w:szCs w:val="18"/>
                              <w:lang w:val="en-US" w:eastAsia="zh-CN" w:bidi="ar-SA"/>
                            </w:rPr>
                            <w:t>55</w:t>
                          </w:r>
                          <w:r>
                            <w:rPr>
                              <w:rFonts w:ascii="Times New Roman" w:hAnsi="Times New Roman" w:eastAsia="宋体" w:cs="Times New Roman"/>
                              <w:color w:val="000000"/>
                              <w:sz w:val="18"/>
                              <w:szCs w:val="1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8PUr45AgAAcQ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J8PUr45AgAAcQQAAA4AAAAAAAAAAQAgAAAAHwEAAGRycy9lMm9Eb2Mu&#10;eG1sUEsFBgAAAAAGAAYAWQEAAMoFAAAAAA==&#10;">
              <v:fill on="f" focussize="0,0"/>
              <v:stroke on="f" weight="0.5pt"/>
              <v:imagedata o:title=""/>
              <o:lock v:ext="edit" aspectratio="f"/>
              <v:textbox inset="0mm,0mm,0mm,0mm" style="mso-fit-shape-to-text:t;">
                <w:txbxContent>
                  <w:p w14:paraId="6E83E9EF">
                    <w:pPr>
                      <w:snapToGrid w:val="0"/>
                      <w:spacing w:line="240" w:lineRule="atLeast"/>
                      <w:jc w:val="left"/>
                      <w:textAlignment w:val="baseline"/>
                      <w:rPr>
                        <w:rFonts w:ascii="Times New Roman" w:hAnsi="Times New Roman" w:eastAsia="宋体" w:cs="Times New Roman"/>
                        <w:color w:val="000000"/>
                        <w:sz w:val="18"/>
                        <w:szCs w:val="18"/>
                        <w:lang w:val="en-US" w:eastAsia="zh-CN" w:bidi="ar-SA"/>
                      </w:rPr>
                    </w:pPr>
                    <w:r>
                      <w:rPr>
                        <w:rFonts w:ascii="Times New Roman" w:hAnsi="Times New Roman" w:eastAsia="宋体" w:cs="Times New Roman"/>
                        <w:color w:val="000000"/>
                        <w:sz w:val="18"/>
                        <w:szCs w:val="18"/>
                        <w:lang w:val="en-US" w:eastAsia="zh-CN" w:bidi="ar-SA"/>
                      </w:rPr>
                      <w:fldChar w:fldCharType="begin"/>
                    </w:r>
                    <w:r>
                      <w:rPr>
                        <w:rFonts w:ascii="Times New Roman" w:hAnsi="Times New Roman" w:eastAsia="宋体" w:cs="Times New Roman"/>
                        <w:color w:val="000000"/>
                        <w:sz w:val="18"/>
                        <w:szCs w:val="18"/>
                        <w:lang w:val="en-US" w:eastAsia="zh-CN" w:bidi="ar-SA"/>
                      </w:rPr>
                      <w:instrText xml:space="preserve"> PAGE  \* MERGEFORMAT </w:instrText>
                    </w:r>
                    <w:r>
                      <w:rPr>
                        <w:rFonts w:ascii="Times New Roman" w:hAnsi="Times New Roman" w:eastAsia="宋体" w:cs="Times New Roman"/>
                        <w:color w:val="000000"/>
                        <w:sz w:val="18"/>
                        <w:szCs w:val="18"/>
                        <w:lang w:val="en-US" w:eastAsia="zh-CN" w:bidi="ar-SA"/>
                      </w:rPr>
                      <w:fldChar w:fldCharType="separate"/>
                    </w:r>
                    <w:r>
                      <w:rPr>
                        <w:rFonts w:ascii="Times New Roman" w:hAnsi="Times New Roman" w:eastAsia="宋体" w:cs="Times New Roman"/>
                        <w:color w:val="000000"/>
                        <w:sz w:val="18"/>
                        <w:szCs w:val="18"/>
                        <w:lang w:val="en-US" w:eastAsia="zh-CN" w:bidi="ar-SA"/>
                      </w:rPr>
                      <w:t>55</w:t>
                    </w:r>
                    <w:r>
                      <w:rPr>
                        <w:rFonts w:ascii="Times New Roman" w:hAnsi="Times New Roman" w:eastAsia="宋体" w:cs="Times New Roman"/>
                        <w:color w:val="000000"/>
                        <w:sz w:val="18"/>
                        <w:szCs w:val="18"/>
                        <w:lang w:val="en-US" w:eastAsia="zh-CN" w:bidi="ar-S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EA7407">
    <w:pPr>
      <w:spacing w:before="0" w:after="0" w:line="14" w:lineRule="auto"/>
      <w:rPr>
        <w:sz w:val="20"/>
        <w:szCs w:val="20"/>
      </w:rPr>
    </w:pPr>
    <w:r>
      <w:rPr>
        <w:sz w:val="20"/>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616C3E1">
                          <w:pPr>
                            <w:pStyle w:val="15"/>
                          </w:pPr>
                          <w:r>
                            <w:fldChar w:fldCharType="begin"/>
                          </w:r>
                          <w:r>
                            <w:instrText xml:space="preserve"> PAGE  \* MERGEFORMAT </w:instrText>
                          </w:r>
                          <w:r>
                            <w:fldChar w:fldCharType="separate"/>
                          </w:r>
                          <w:r>
                            <w:t>56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D+ExAgAAZ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w/hMQIAAGUEAAAOAAAAAAAAAAEAIAAAAB8BAABkcnMvZTJvRG9jLnhtbFBLBQYA&#10;AAAABgAGAFkBAADCBQAAAAA=&#10;">
              <v:fill on="f" focussize="0,0"/>
              <v:stroke on="f" weight="0.5pt"/>
              <v:imagedata o:title=""/>
              <o:lock v:ext="edit" aspectratio="f"/>
              <v:textbox inset="0mm,0mm,0mm,0mm" style="mso-fit-shape-to-text:t;">
                <w:txbxContent>
                  <w:p w14:paraId="7616C3E1">
                    <w:pPr>
                      <w:pStyle w:val="15"/>
                    </w:pPr>
                    <w:r>
                      <w:fldChar w:fldCharType="begin"/>
                    </w:r>
                    <w:r>
                      <w:instrText xml:space="preserve"> PAGE  \* MERGEFORMAT </w:instrText>
                    </w:r>
                    <w:r>
                      <w:fldChar w:fldCharType="separate"/>
                    </w:r>
                    <w:r>
                      <w:t>56</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CB8AB1">
    <w:pPr>
      <w:widowControl w:val="0"/>
      <w:snapToGrid w:val="0"/>
      <w:spacing w:line="240" w:lineRule="atLeast"/>
      <w:rPr>
        <w:rFonts w:ascii="隶书" w:eastAsia="隶书"/>
        <w:b/>
        <w:szCs w:val="21"/>
      </w:rPr>
    </w:pPr>
    <w:r>
      <mc:AlternateContent>
        <mc:Choice Requires="wps">
          <w:drawing>
            <wp:anchor distT="0" distB="0" distL="114300" distR="114300" simplePos="0" relativeHeight="251659264" behindDoc="1" locked="0" layoutInCell="0" allowOverlap="1">
              <wp:simplePos x="0" y="0"/>
              <wp:positionH relativeFrom="page">
                <wp:posOffset>899795</wp:posOffset>
              </wp:positionH>
              <wp:positionV relativeFrom="page">
                <wp:posOffset>359410</wp:posOffset>
              </wp:positionV>
              <wp:extent cx="5759450" cy="179705"/>
              <wp:effectExtent l="0" t="0" r="0" b="0"/>
              <wp:wrapNone/>
              <wp:docPr id="2" name="Text Box 1"/>
              <wp:cNvGraphicFramePr/>
              <a:graphic xmlns:a="http://schemas.openxmlformats.org/drawingml/2006/main">
                <a:graphicData uri="http://schemas.microsoft.com/office/word/2010/wordprocessingShape">
                  <wps:wsp>
                    <wps:cNvSpPr txBox="1"/>
                    <wps:spPr>
                      <a:xfrm>
                        <a:off x="0" y="0"/>
                        <a:ext cx="5759450" cy="179705"/>
                      </a:xfrm>
                      <a:prstGeom prst="rect">
                        <a:avLst/>
                      </a:prstGeom>
                      <a:noFill/>
                      <a:ln w="9525">
                        <a:noFill/>
                      </a:ln>
                      <a:effectLst/>
                    </wps:spPr>
                    <wps:bodyPr vert="horz" wrap="square" anchor="t" anchorCtr="0" upright="1"/>
                  </wps:wsp>
                </a:graphicData>
              </a:graphic>
            </wp:anchor>
          </w:drawing>
        </mc:Choice>
        <mc:Fallback>
          <w:pict>
            <v:shape id="Text Box 1" o:spid="_x0000_s1026" o:spt="202" type="#_x0000_t202" style="position:absolute;left:0pt;margin-left:70.85pt;margin-top:28.3pt;height:14.15pt;width:453.5pt;mso-position-horizontal-relative:page;mso-position-vertical-relative:page;z-index:-251657216;mso-width-relative:page;mso-height-relative:page;" filled="f" stroked="f" coordsize="21600,21600" o:allowincell="f" o:gfxdata="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BroLfi1wAAAAoBAAAPAAAAAAAAAAEAIAAAACIAAABkcnMvZG93bnJldi54&#10;bWxQSwECFAAUAAAACACHTuJAZZ0PzcIBAACMAwAADgAAAAAAAAABACAAAAAmAQAAZHJzL2Uyb0Rv&#10;Yy54bWxQSwUGAAAAAAYABgBZAQAAWgUAAAAA&#10;">
              <v:fill on="f" focussize="0,0"/>
              <v:stroke on="f"/>
              <v:imagedata o:title=""/>
              <o:lock v:ext="edit" aspectratio="f"/>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DF46E5">
    <w:pPr>
      <w:pBdr>
        <w:top w:val="none" w:color="auto" w:sz="0" w:space="1"/>
        <w:left w:val="none" w:color="auto" w:sz="0" w:space="4"/>
        <w:bottom w:val="none" w:color="auto" w:sz="0" w:space="1"/>
        <w:right w:val="none" w:color="auto" w:sz="0" w:space="4"/>
      </w:pBdr>
      <w:snapToGrid w:val="0"/>
      <w:spacing w:line="240" w:lineRule="auto"/>
      <w:jc w:val="both"/>
      <w:textAlignment w:val="baseline"/>
      <w:outlineLvl w:val="9"/>
      <w:rPr>
        <w:rFonts w:ascii="Times New Roman" w:hAnsi="Times New Roman" w:eastAsia="宋体" w:cs="Times New Roman"/>
        <w:color w:val="000000"/>
        <w:sz w:val="18"/>
        <w:lang w:val="en-US" w:eastAsia="zh-CN" w:bidi="ar-S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64874A">
    <w:pPr>
      <w:pBdr>
        <w:top w:val="none" w:color="auto" w:sz="0" w:space="1"/>
        <w:left w:val="none" w:color="auto" w:sz="0" w:space="4"/>
        <w:bottom w:val="none" w:color="auto" w:sz="0" w:space="1"/>
        <w:right w:val="none" w:color="auto" w:sz="0" w:space="4"/>
      </w:pBdr>
      <w:snapToGrid w:val="0"/>
      <w:spacing w:line="240" w:lineRule="auto"/>
      <w:jc w:val="both"/>
      <w:textAlignment w:val="baseline"/>
      <w:outlineLvl w:val="9"/>
      <w:rPr>
        <w:rFonts w:ascii="Times New Roman" w:hAnsi="Times New Roman" w:eastAsia="宋体" w:cs="Times New Roman"/>
        <w:color w:val="000000"/>
        <w:sz w:val="18"/>
        <w:lang w:val="en-US" w:eastAsia="zh-CN" w:bidi="ar-S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F4305">
    <w:pPr>
      <w:pBdr>
        <w:top w:val="none" w:color="auto" w:sz="0" w:space="1"/>
        <w:left w:val="none" w:color="auto" w:sz="0" w:space="4"/>
        <w:bottom w:val="none" w:color="auto" w:sz="0" w:space="1"/>
        <w:right w:val="none" w:color="auto" w:sz="0" w:space="4"/>
      </w:pBdr>
      <w:snapToGrid w:val="0"/>
      <w:spacing w:line="240" w:lineRule="auto"/>
      <w:jc w:val="both"/>
      <w:textAlignment w:val="baseline"/>
      <w:outlineLvl w:val="9"/>
      <w:rPr>
        <w:rFonts w:ascii="Times New Roman" w:hAnsi="Times New Roman" w:eastAsia="宋体" w:cs="Times New Roman"/>
        <w:color w:val="000000"/>
        <w:sz w:val="18"/>
        <w:lang w:val="en-US" w:eastAsia="zh-CN" w:bidi="ar-SA"/>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CA3D82">
    <w:pPr>
      <w:pStyle w:val="1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84F420"/>
    <w:multiLevelType w:val="singleLevel"/>
    <w:tmpl w:val="9184F420"/>
    <w:lvl w:ilvl="0" w:tentative="0">
      <w:start w:val="1"/>
      <w:numFmt w:val="chineseCounting"/>
      <w:suff w:val="space"/>
      <w:lvlText w:val="第%1章"/>
      <w:lvlJc w:val="left"/>
      <w:rPr>
        <w:rFonts w:hint="eastAsia"/>
      </w:rPr>
    </w:lvl>
  </w:abstractNum>
  <w:abstractNum w:abstractNumId="1">
    <w:nsid w:val="D08D73F0"/>
    <w:multiLevelType w:val="singleLevel"/>
    <w:tmpl w:val="D08D73F0"/>
    <w:lvl w:ilvl="0" w:tentative="0">
      <w:start w:val="1"/>
      <w:numFmt w:val="decimal"/>
      <w:suff w:val="space"/>
      <w:lvlText w:val="%1."/>
      <w:lvlJc w:val="left"/>
    </w:lvl>
  </w:abstractNum>
  <w:abstractNum w:abstractNumId="2">
    <w:nsid w:val="EE6BC716"/>
    <w:multiLevelType w:val="singleLevel"/>
    <w:tmpl w:val="EE6BC716"/>
    <w:lvl w:ilvl="0" w:tentative="0">
      <w:start w:val="2"/>
      <w:numFmt w:val="chineseCounting"/>
      <w:suff w:val="nothing"/>
      <w:lvlText w:val="（%1）"/>
      <w:lvlJc w:val="left"/>
      <w:rPr>
        <w:rFonts w:hint="eastAsia"/>
      </w:rPr>
    </w:lvl>
  </w:abstractNum>
  <w:abstractNum w:abstractNumId="3">
    <w:nsid w:val="4C01B372"/>
    <w:multiLevelType w:val="multilevel"/>
    <w:tmpl w:val="4C01B372"/>
    <w:lvl w:ilvl="0" w:tentative="0">
      <w:start w:val="1"/>
      <w:numFmt w:val="chineseCounting"/>
      <w:pStyle w:val="2"/>
      <w:suff w:val="nothing"/>
      <w:lvlText w:val="%1、"/>
      <w:lvlJc w:val="left"/>
      <w:pPr>
        <w:ind w:left="0" w:firstLine="0"/>
      </w:pPr>
      <w:rPr>
        <w:rFonts w:hint="eastAsia"/>
      </w:rPr>
    </w:lvl>
    <w:lvl w:ilvl="1" w:tentative="0">
      <w:start w:val="1"/>
      <w:numFmt w:val="chineseCounting"/>
      <w:pStyle w:val="3"/>
      <w:suff w:val="nothing"/>
      <w:lvlText w:val="（%2）"/>
      <w:lvlJc w:val="left"/>
      <w:pPr>
        <w:ind w:left="5250" w:firstLine="0"/>
      </w:pPr>
      <w:rPr>
        <w:rFonts w:hint="eastAsia"/>
      </w:rPr>
    </w:lvl>
    <w:lvl w:ilvl="2" w:tentative="0">
      <w:start w:val="1"/>
      <w:numFmt w:val="decimal"/>
      <w:pStyle w:val="4"/>
      <w:suff w:val="nothing"/>
      <w:lvlText w:val="%3．"/>
      <w:lvlJc w:val="left"/>
      <w:pPr>
        <w:ind w:left="0" w:firstLine="400"/>
      </w:pPr>
      <w:rPr>
        <w:rFonts w:hint="eastAsia"/>
      </w:rPr>
    </w:lvl>
    <w:lvl w:ilvl="3" w:tentative="0">
      <w:start w:val="1"/>
      <w:numFmt w:val="decimal"/>
      <w:pStyle w:val="5"/>
      <w:suff w:val="nothing"/>
      <w:lvlText w:val="（%4）"/>
      <w:lvlJc w:val="left"/>
      <w:pPr>
        <w:ind w:left="0" w:firstLine="402"/>
      </w:pPr>
      <w:rPr>
        <w:rFonts w:hint="eastAsia"/>
      </w:rPr>
    </w:lvl>
    <w:lvl w:ilvl="4" w:tentative="0">
      <w:start w:val="1"/>
      <w:numFmt w:val="decimalEnclosedCircleChinese"/>
      <w:pStyle w:val="6"/>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pStyle w:val="7"/>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DlhNTZhOTIxOTBiMDJjMTM3OTAzY2E4MTg5ODMifQ=="/>
    <w:docVar w:name="KSO_WPS_MARK_KEY" w:val="2fc3022d-d079-4b11-a008-6bfdb89bf6b7"/>
  </w:docVars>
  <w:rsids>
    <w:rsidRoot w:val="00000000"/>
    <w:rsid w:val="001C5238"/>
    <w:rsid w:val="00257A13"/>
    <w:rsid w:val="00417EF4"/>
    <w:rsid w:val="0042792B"/>
    <w:rsid w:val="00F44F67"/>
    <w:rsid w:val="01042CD0"/>
    <w:rsid w:val="015772A4"/>
    <w:rsid w:val="01703264"/>
    <w:rsid w:val="01B82438"/>
    <w:rsid w:val="01DC08B9"/>
    <w:rsid w:val="01E37D5A"/>
    <w:rsid w:val="01FA184C"/>
    <w:rsid w:val="01FB44A5"/>
    <w:rsid w:val="02036538"/>
    <w:rsid w:val="022E23A4"/>
    <w:rsid w:val="029A7D90"/>
    <w:rsid w:val="029F53A6"/>
    <w:rsid w:val="02AE0646"/>
    <w:rsid w:val="02BB4841"/>
    <w:rsid w:val="02D0730E"/>
    <w:rsid w:val="02D809E0"/>
    <w:rsid w:val="02FC45A7"/>
    <w:rsid w:val="03155B98"/>
    <w:rsid w:val="03312046"/>
    <w:rsid w:val="03680B06"/>
    <w:rsid w:val="03800D34"/>
    <w:rsid w:val="039C2577"/>
    <w:rsid w:val="03A964DC"/>
    <w:rsid w:val="03C74BB5"/>
    <w:rsid w:val="03CC7D3C"/>
    <w:rsid w:val="03D44ACA"/>
    <w:rsid w:val="03DE33FF"/>
    <w:rsid w:val="03E33EFC"/>
    <w:rsid w:val="03F85271"/>
    <w:rsid w:val="04573CF5"/>
    <w:rsid w:val="047F723D"/>
    <w:rsid w:val="049E0421"/>
    <w:rsid w:val="04B776AD"/>
    <w:rsid w:val="04C802D6"/>
    <w:rsid w:val="050D2A9B"/>
    <w:rsid w:val="051C143B"/>
    <w:rsid w:val="05281683"/>
    <w:rsid w:val="05860158"/>
    <w:rsid w:val="05AA653C"/>
    <w:rsid w:val="05B5373C"/>
    <w:rsid w:val="05E57574"/>
    <w:rsid w:val="05ED1043"/>
    <w:rsid w:val="0603741A"/>
    <w:rsid w:val="060403EB"/>
    <w:rsid w:val="060F45F1"/>
    <w:rsid w:val="065B6030"/>
    <w:rsid w:val="0663023B"/>
    <w:rsid w:val="06744454"/>
    <w:rsid w:val="06897EFF"/>
    <w:rsid w:val="06A46B4B"/>
    <w:rsid w:val="06B3316B"/>
    <w:rsid w:val="06FA7B8B"/>
    <w:rsid w:val="073C033A"/>
    <w:rsid w:val="07A8437E"/>
    <w:rsid w:val="08266314"/>
    <w:rsid w:val="0844183F"/>
    <w:rsid w:val="08564759"/>
    <w:rsid w:val="08583F1F"/>
    <w:rsid w:val="08A90BCD"/>
    <w:rsid w:val="08C7472A"/>
    <w:rsid w:val="08F301FA"/>
    <w:rsid w:val="092669FE"/>
    <w:rsid w:val="093D088E"/>
    <w:rsid w:val="09430F30"/>
    <w:rsid w:val="09773D00"/>
    <w:rsid w:val="09842C00"/>
    <w:rsid w:val="09B94817"/>
    <w:rsid w:val="09E55D95"/>
    <w:rsid w:val="0A3B5EA2"/>
    <w:rsid w:val="0AB22379"/>
    <w:rsid w:val="0AC565F7"/>
    <w:rsid w:val="0ACA6D38"/>
    <w:rsid w:val="0AD55E09"/>
    <w:rsid w:val="0B0A4206"/>
    <w:rsid w:val="0B0F299D"/>
    <w:rsid w:val="0B22778F"/>
    <w:rsid w:val="0B584344"/>
    <w:rsid w:val="0B602746"/>
    <w:rsid w:val="0B957346"/>
    <w:rsid w:val="0B9954B2"/>
    <w:rsid w:val="0C0E5A76"/>
    <w:rsid w:val="0C4A3584"/>
    <w:rsid w:val="0C4C0725"/>
    <w:rsid w:val="0C9413AC"/>
    <w:rsid w:val="0C992E66"/>
    <w:rsid w:val="0CB53029"/>
    <w:rsid w:val="0CD71CA8"/>
    <w:rsid w:val="0CF52D1F"/>
    <w:rsid w:val="0D273656"/>
    <w:rsid w:val="0D551328"/>
    <w:rsid w:val="0D7538BE"/>
    <w:rsid w:val="0DBA2753"/>
    <w:rsid w:val="0DBC04D7"/>
    <w:rsid w:val="0DCB6F7B"/>
    <w:rsid w:val="0DE81E19"/>
    <w:rsid w:val="0E4F5ED2"/>
    <w:rsid w:val="0E631CE2"/>
    <w:rsid w:val="0E6D4249"/>
    <w:rsid w:val="0E721197"/>
    <w:rsid w:val="0EA33B28"/>
    <w:rsid w:val="0EAA31C4"/>
    <w:rsid w:val="0ED91C40"/>
    <w:rsid w:val="0F276507"/>
    <w:rsid w:val="0F3A448D"/>
    <w:rsid w:val="0F4F16A2"/>
    <w:rsid w:val="0F76205E"/>
    <w:rsid w:val="0F893DF8"/>
    <w:rsid w:val="0FEC732E"/>
    <w:rsid w:val="10067489"/>
    <w:rsid w:val="105A46BB"/>
    <w:rsid w:val="10716125"/>
    <w:rsid w:val="10BF50A3"/>
    <w:rsid w:val="10E16B8A"/>
    <w:rsid w:val="114535BD"/>
    <w:rsid w:val="117345B2"/>
    <w:rsid w:val="11817206"/>
    <w:rsid w:val="11D23D05"/>
    <w:rsid w:val="11DD69AB"/>
    <w:rsid w:val="12241424"/>
    <w:rsid w:val="1273560A"/>
    <w:rsid w:val="12751CAA"/>
    <w:rsid w:val="12762087"/>
    <w:rsid w:val="127A52AA"/>
    <w:rsid w:val="12BE1B98"/>
    <w:rsid w:val="12EA74CE"/>
    <w:rsid w:val="133F11BA"/>
    <w:rsid w:val="1369594B"/>
    <w:rsid w:val="139D323C"/>
    <w:rsid w:val="13AC60B8"/>
    <w:rsid w:val="13C7124C"/>
    <w:rsid w:val="13C76A41"/>
    <w:rsid w:val="14100781"/>
    <w:rsid w:val="14257900"/>
    <w:rsid w:val="143F2C66"/>
    <w:rsid w:val="144E09DA"/>
    <w:rsid w:val="14691370"/>
    <w:rsid w:val="14891A12"/>
    <w:rsid w:val="14DE58BA"/>
    <w:rsid w:val="14F21366"/>
    <w:rsid w:val="1526476E"/>
    <w:rsid w:val="158034EF"/>
    <w:rsid w:val="15803C4B"/>
    <w:rsid w:val="15CC1BB7"/>
    <w:rsid w:val="15D23CBE"/>
    <w:rsid w:val="15F731EB"/>
    <w:rsid w:val="166718DF"/>
    <w:rsid w:val="168C1346"/>
    <w:rsid w:val="17023F14"/>
    <w:rsid w:val="171A3956"/>
    <w:rsid w:val="17255A22"/>
    <w:rsid w:val="172A3039"/>
    <w:rsid w:val="17447889"/>
    <w:rsid w:val="17602EFE"/>
    <w:rsid w:val="1763654B"/>
    <w:rsid w:val="176506BB"/>
    <w:rsid w:val="177249E0"/>
    <w:rsid w:val="177E5760"/>
    <w:rsid w:val="17B15508"/>
    <w:rsid w:val="18915CCD"/>
    <w:rsid w:val="18C748B7"/>
    <w:rsid w:val="18CE5C46"/>
    <w:rsid w:val="190839D2"/>
    <w:rsid w:val="19272AC9"/>
    <w:rsid w:val="192F0DDA"/>
    <w:rsid w:val="19445F08"/>
    <w:rsid w:val="19565C26"/>
    <w:rsid w:val="1968609A"/>
    <w:rsid w:val="19882298"/>
    <w:rsid w:val="1A34055D"/>
    <w:rsid w:val="1A385A6D"/>
    <w:rsid w:val="1A776D88"/>
    <w:rsid w:val="1A7A7E33"/>
    <w:rsid w:val="1A9B49AA"/>
    <w:rsid w:val="1A9B5C2F"/>
    <w:rsid w:val="1AAB4490"/>
    <w:rsid w:val="1ABC68BE"/>
    <w:rsid w:val="1B1F09DB"/>
    <w:rsid w:val="1B952C48"/>
    <w:rsid w:val="1BAB04C0"/>
    <w:rsid w:val="1BBD168E"/>
    <w:rsid w:val="1BD468A2"/>
    <w:rsid w:val="1BDD2D6F"/>
    <w:rsid w:val="1BE37C5A"/>
    <w:rsid w:val="1BE51C24"/>
    <w:rsid w:val="1C0C241A"/>
    <w:rsid w:val="1C432CF0"/>
    <w:rsid w:val="1C5F33E8"/>
    <w:rsid w:val="1C9123A9"/>
    <w:rsid w:val="1C9C5A93"/>
    <w:rsid w:val="1CC22144"/>
    <w:rsid w:val="1CC231C1"/>
    <w:rsid w:val="1CE119EA"/>
    <w:rsid w:val="1CEB326A"/>
    <w:rsid w:val="1D5C6FB6"/>
    <w:rsid w:val="1D6F18DA"/>
    <w:rsid w:val="1DD102DC"/>
    <w:rsid w:val="1E1D56A5"/>
    <w:rsid w:val="1E4C5A99"/>
    <w:rsid w:val="1E5234A8"/>
    <w:rsid w:val="1E714448"/>
    <w:rsid w:val="1EEF7FE2"/>
    <w:rsid w:val="1F415953"/>
    <w:rsid w:val="1F505B49"/>
    <w:rsid w:val="1F78690B"/>
    <w:rsid w:val="1FB8780A"/>
    <w:rsid w:val="1FD15404"/>
    <w:rsid w:val="1FF17232"/>
    <w:rsid w:val="1FFC08C5"/>
    <w:rsid w:val="201604AE"/>
    <w:rsid w:val="20410142"/>
    <w:rsid w:val="20764A49"/>
    <w:rsid w:val="20914128"/>
    <w:rsid w:val="209C7AB4"/>
    <w:rsid w:val="20B72492"/>
    <w:rsid w:val="20D65FDF"/>
    <w:rsid w:val="21753E0D"/>
    <w:rsid w:val="21DA435E"/>
    <w:rsid w:val="21FF5741"/>
    <w:rsid w:val="22196749"/>
    <w:rsid w:val="221E2680"/>
    <w:rsid w:val="2250591D"/>
    <w:rsid w:val="225A332D"/>
    <w:rsid w:val="226E2973"/>
    <w:rsid w:val="227E248B"/>
    <w:rsid w:val="22DF4AA8"/>
    <w:rsid w:val="22EA3CB7"/>
    <w:rsid w:val="230649AF"/>
    <w:rsid w:val="2322375E"/>
    <w:rsid w:val="23224514"/>
    <w:rsid w:val="232969CF"/>
    <w:rsid w:val="232F17A6"/>
    <w:rsid w:val="233A036A"/>
    <w:rsid w:val="23497BCD"/>
    <w:rsid w:val="23537507"/>
    <w:rsid w:val="236773C3"/>
    <w:rsid w:val="23696C97"/>
    <w:rsid w:val="236D4EA9"/>
    <w:rsid w:val="23700025"/>
    <w:rsid w:val="2383244E"/>
    <w:rsid w:val="23963804"/>
    <w:rsid w:val="23FC3FAF"/>
    <w:rsid w:val="24096176"/>
    <w:rsid w:val="24105CBB"/>
    <w:rsid w:val="2424063E"/>
    <w:rsid w:val="244F0582"/>
    <w:rsid w:val="246F71B7"/>
    <w:rsid w:val="24D80578"/>
    <w:rsid w:val="250B5612"/>
    <w:rsid w:val="25372C43"/>
    <w:rsid w:val="254210E9"/>
    <w:rsid w:val="254259F1"/>
    <w:rsid w:val="2554448B"/>
    <w:rsid w:val="25563C77"/>
    <w:rsid w:val="25744C04"/>
    <w:rsid w:val="259A3A7F"/>
    <w:rsid w:val="26BE6F37"/>
    <w:rsid w:val="26D27249"/>
    <w:rsid w:val="26DD1E76"/>
    <w:rsid w:val="27077874"/>
    <w:rsid w:val="270A69E3"/>
    <w:rsid w:val="270C2948"/>
    <w:rsid w:val="27361586"/>
    <w:rsid w:val="27723DC3"/>
    <w:rsid w:val="27972340"/>
    <w:rsid w:val="27C27F3D"/>
    <w:rsid w:val="27FD099B"/>
    <w:rsid w:val="280B42F7"/>
    <w:rsid w:val="28173161"/>
    <w:rsid w:val="281830EA"/>
    <w:rsid w:val="287A1946"/>
    <w:rsid w:val="289E5635"/>
    <w:rsid w:val="28A617A7"/>
    <w:rsid w:val="28CD18F7"/>
    <w:rsid w:val="28D4051F"/>
    <w:rsid w:val="28EF7C3E"/>
    <w:rsid w:val="28F653E2"/>
    <w:rsid w:val="29032152"/>
    <w:rsid w:val="2907142C"/>
    <w:rsid w:val="293E2974"/>
    <w:rsid w:val="295B52D4"/>
    <w:rsid w:val="2976035F"/>
    <w:rsid w:val="29923BD6"/>
    <w:rsid w:val="299407C1"/>
    <w:rsid w:val="299802D6"/>
    <w:rsid w:val="29CA4207"/>
    <w:rsid w:val="29E607C4"/>
    <w:rsid w:val="29FE49BF"/>
    <w:rsid w:val="2A211886"/>
    <w:rsid w:val="2A301404"/>
    <w:rsid w:val="2A52340C"/>
    <w:rsid w:val="2AB5734F"/>
    <w:rsid w:val="2AD81022"/>
    <w:rsid w:val="2AFA0B1C"/>
    <w:rsid w:val="2B4D50F0"/>
    <w:rsid w:val="2B543D42"/>
    <w:rsid w:val="2B930DC9"/>
    <w:rsid w:val="2B9E6A2B"/>
    <w:rsid w:val="2BA0741C"/>
    <w:rsid w:val="2C273B93"/>
    <w:rsid w:val="2C2921E0"/>
    <w:rsid w:val="2C2B3683"/>
    <w:rsid w:val="2C377C90"/>
    <w:rsid w:val="2C4958B7"/>
    <w:rsid w:val="2C5B55EB"/>
    <w:rsid w:val="2C664DBD"/>
    <w:rsid w:val="2C970D19"/>
    <w:rsid w:val="2CB5119F"/>
    <w:rsid w:val="2CCC4D38"/>
    <w:rsid w:val="2CF33A75"/>
    <w:rsid w:val="2D52348C"/>
    <w:rsid w:val="2D5E518C"/>
    <w:rsid w:val="2D6C3F53"/>
    <w:rsid w:val="2D6E5D9B"/>
    <w:rsid w:val="2D714D1A"/>
    <w:rsid w:val="2D7B44ED"/>
    <w:rsid w:val="2D834DF9"/>
    <w:rsid w:val="2DC01BA9"/>
    <w:rsid w:val="2DD83397"/>
    <w:rsid w:val="2E04418C"/>
    <w:rsid w:val="2E4228AA"/>
    <w:rsid w:val="2E752E29"/>
    <w:rsid w:val="2EA1323F"/>
    <w:rsid w:val="2F141D40"/>
    <w:rsid w:val="2F3960B7"/>
    <w:rsid w:val="2F53284E"/>
    <w:rsid w:val="2F5460AF"/>
    <w:rsid w:val="2F58654B"/>
    <w:rsid w:val="2F590474"/>
    <w:rsid w:val="2F8C268B"/>
    <w:rsid w:val="2FA70B0F"/>
    <w:rsid w:val="2FC647D1"/>
    <w:rsid w:val="2FCA31B3"/>
    <w:rsid w:val="2FDA571F"/>
    <w:rsid w:val="2FE57FED"/>
    <w:rsid w:val="2FF40972"/>
    <w:rsid w:val="30081583"/>
    <w:rsid w:val="30381E21"/>
    <w:rsid w:val="304E16EE"/>
    <w:rsid w:val="305A6C8C"/>
    <w:rsid w:val="30A13F14"/>
    <w:rsid w:val="30A750B8"/>
    <w:rsid w:val="30AC46E7"/>
    <w:rsid w:val="30F276FC"/>
    <w:rsid w:val="31176AB7"/>
    <w:rsid w:val="31456F95"/>
    <w:rsid w:val="314B498C"/>
    <w:rsid w:val="3163373C"/>
    <w:rsid w:val="32035AEE"/>
    <w:rsid w:val="3240775C"/>
    <w:rsid w:val="325057AF"/>
    <w:rsid w:val="32666086"/>
    <w:rsid w:val="32696CB3"/>
    <w:rsid w:val="328A3677"/>
    <w:rsid w:val="32936B50"/>
    <w:rsid w:val="32A45F3D"/>
    <w:rsid w:val="32DC17A7"/>
    <w:rsid w:val="332A0C75"/>
    <w:rsid w:val="33380EB8"/>
    <w:rsid w:val="334550E6"/>
    <w:rsid w:val="33513ACD"/>
    <w:rsid w:val="33602AA9"/>
    <w:rsid w:val="336E2D9F"/>
    <w:rsid w:val="33785ABF"/>
    <w:rsid w:val="33B77A7C"/>
    <w:rsid w:val="33D53ED4"/>
    <w:rsid w:val="33F00D0E"/>
    <w:rsid w:val="344766BC"/>
    <w:rsid w:val="3487667E"/>
    <w:rsid w:val="34A30383"/>
    <w:rsid w:val="34F673A3"/>
    <w:rsid w:val="35154772"/>
    <w:rsid w:val="35270760"/>
    <w:rsid w:val="35C83CF1"/>
    <w:rsid w:val="368C1288"/>
    <w:rsid w:val="36A713E1"/>
    <w:rsid w:val="36D6255D"/>
    <w:rsid w:val="37060F75"/>
    <w:rsid w:val="370D6DF5"/>
    <w:rsid w:val="371558ED"/>
    <w:rsid w:val="37736D19"/>
    <w:rsid w:val="37860354"/>
    <w:rsid w:val="37944EE5"/>
    <w:rsid w:val="37E923C5"/>
    <w:rsid w:val="38207B5C"/>
    <w:rsid w:val="385505E5"/>
    <w:rsid w:val="3855529C"/>
    <w:rsid w:val="38635F18"/>
    <w:rsid w:val="386E5192"/>
    <w:rsid w:val="38914EC4"/>
    <w:rsid w:val="389424F6"/>
    <w:rsid w:val="38AE689C"/>
    <w:rsid w:val="38BB18EB"/>
    <w:rsid w:val="38CB5F30"/>
    <w:rsid w:val="39697599"/>
    <w:rsid w:val="397A3554"/>
    <w:rsid w:val="39A35E40"/>
    <w:rsid w:val="39AF6B99"/>
    <w:rsid w:val="39D13A11"/>
    <w:rsid w:val="3A055BAA"/>
    <w:rsid w:val="3A0617DF"/>
    <w:rsid w:val="3A255AA1"/>
    <w:rsid w:val="3A27196C"/>
    <w:rsid w:val="3A3F02FA"/>
    <w:rsid w:val="3A7C224E"/>
    <w:rsid w:val="3A8328DC"/>
    <w:rsid w:val="3A9C6E38"/>
    <w:rsid w:val="3AA65ADC"/>
    <w:rsid w:val="3AA86CDA"/>
    <w:rsid w:val="3B07350D"/>
    <w:rsid w:val="3B0E03F8"/>
    <w:rsid w:val="3B143534"/>
    <w:rsid w:val="3B174FE4"/>
    <w:rsid w:val="3B20012B"/>
    <w:rsid w:val="3B3D11CD"/>
    <w:rsid w:val="3B7F7270"/>
    <w:rsid w:val="3BF97BF5"/>
    <w:rsid w:val="3BFA35D5"/>
    <w:rsid w:val="3BFA795F"/>
    <w:rsid w:val="3BFC64A2"/>
    <w:rsid w:val="3C3101CD"/>
    <w:rsid w:val="3C575DCE"/>
    <w:rsid w:val="3C5C1231"/>
    <w:rsid w:val="3C7618F5"/>
    <w:rsid w:val="3C9E39FD"/>
    <w:rsid w:val="3CC854BD"/>
    <w:rsid w:val="3CF26DF2"/>
    <w:rsid w:val="3D232155"/>
    <w:rsid w:val="3D436353"/>
    <w:rsid w:val="3D712D52"/>
    <w:rsid w:val="3D841EB4"/>
    <w:rsid w:val="3D8A0B6D"/>
    <w:rsid w:val="3D9531E8"/>
    <w:rsid w:val="3D9848F1"/>
    <w:rsid w:val="3DBF498D"/>
    <w:rsid w:val="3DC471DC"/>
    <w:rsid w:val="3DDD2A26"/>
    <w:rsid w:val="3DEB4A20"/>
    <w:rsid w:val="3DF47FD3"/>
    <w:rsid w:val="3DF8713D"/>
    <w:rsid w:val="3E2B1CC9"/>
    <w:rsid w:val="3E42660A"/>
    <w:rsid w:val="3E4623B5"/>
    <w:rsid w:val="3E5325C6"/>
    <w:rsid w:val="3E607DB3"/>
    <w:rsid w:val="3E7766C4"/>
    <w:rsid w:val="3E911D33"/>
    <w:rsid w:val="3ED92EB7"/>
    <w:rsid w:val="3ED9341F"/>
    <w:rsid w:val="3EF42672"/>
    <w:rsid w:val="3F222872"/>
    <w:rsid w:val="3F270021"/>
    <w:rsid w:val="3F32042D"/>
    <w:rsid w:val="3F4F68B3"/>
    <w:rsid w:val="3FA60A21"/>
    <w:rsid w:val="3FAE6BA3"/>
    <w:rsid w:val="400C4B76"/>
    <w:rsid w:val="40132603"/>
    <w:rsid w:val="40835205"/>
    <w:rsid w:val="40A13ABC"/>
    <w:rsid w:val="40AD06B3"/>
    <w:rsid w:val="40AF6B50"/>
    <w:rsid w:val="40CD2B03"/>
    <w:rsid w:val="410D1152"/>
    <w:rsid w:val="41123C58"/>
    <w:rsid w:val="41214BFD"/>
    <w:rsid w:val="41686388"/>
    <w:rsid w:val="41BB5448"/>
    <w:rsid w:val="42070B9A"/>
    <w:rsid w:val="422245DE"/>
    <w:rsid w:val="422938C0"/>
    <w:rsid w:val="425A3F23"/>
    <w:rsid w:val="425D7650"/>
    <w:rsid w:val="426F25A1"/>
    <w:rsid w:val="42CF4865"/>
    <w:rsid w:val="42D02437"/>
    <w:rsid w:val="42E6124D"/>
    <w:rsid w:val="43040332"/>
    <w:rsid w:val="43120D19"/>
    <w:rsid w:val="43237768"/>
    <w:rsid w:val="43553071"/>
    <w:rsid w:val="435F5A50"/>
    <w:rsid w:val="43882C3C"/>
    <w:rsid w:val="441539EA"/>
    <w:rsid w:val="44315157"/>
    <w:rsid w:val="444906F3"/>
    <w:rsid w:val="449C3299"/>
    <w:rsid w:val="44BB2720"/>
    <w:rsid w:val="44E92A68"/>
    <w:rsid w:val="45190581"/>
    <w:rsid w:val="452A0524"/>
    <w:rsid w:val="45485F41"/>
    <w:rsid w:val="455A62D7"/>
    <w:rsid w:val="45701CAF"/>
    <w:rsid w:val="45715C8C"/>
    <w:rsid w:val="45A445E1"/>
    <w:rsid w:val="45B93656"/>
    <w:rsid w:val="45CB2E8B"/>
    <w:rsid w:val="45CE3239"/>
    <w:rsid w:val="45E63298"/>
    <w:rsid w:val="45F84AB0"/>
    <w:rsid w:val="46276812"/>
    <w:rsid w:val="464654D0"/>
    <w:rsid w:val="464F7B16"/>
    <w:rsid w:val="46790B08"/>
    <w:rsid w:val="467F538A"/>
    <w:rsid w:val="468C48C7"/>
    <w:rsid w:val="46A114D6"/>
    <w:rsid w:val="474231AF"/>
    <w:rsid w:val="47642DFD"/>
    <w:rsid w:val="476B0980"/>
    <w:rsid w:val="476B2426"/>
    <w:rsid w:val="481132D5"/>
    <w:rsid w:val="48296DD0"/>
    <w:rsid w:val="48353EFD"/>
    <w:rsid w:val="485A4B1A"/>
    <w:rsid w:val="486104DF"/>
    <w:rsid w:val="489E17FC"/>
    <w:rsid w:val="48D56087"/>
    <w:rsid w:val="48DF05E4"/>
    <w:rsid w:val="48DF5182"/>
    <w:rsid w:val="48EE6BDF"/>
    <w:rsid w:val="48FE0775"/>
    <w:rsid w:val="48FF325B"/>
    <w:rsid w:val="491237A9"/>
    <w:rsid w:val="49951CCE"/>
    <w:rsid w:val="49B17939"/>
    <w:rsid w:val="49D048DB"/>
    <w:rsid w:val="49DF647B"/>
    <w:rsid w:val="4A1B1F00"/>
    <w:rsid w:val="4A4831FA"/>
    <w:rsid w:val="4A590F64"/>
    <w:rsid w:val="4A761783"/>
    <w:rsid w:val="4A7B712C"/>
    <w:rsid w:val="4B137364"/>
    <w:rsid w:val="4B14620C"/>
    <w:rsid w:val="4B3519D1"/>
    <w:rsid w:val="4B447018"/>
    <w:rsid w:val="4B6576CF"/>
    <w:rsid w:val="4B964886"/>
    <w:rsid w:val="4BBA2651"/>
    <w:rsid w:val="4BF453E8"/>
    <w:rsid w:val="4C12586E"/>
    <w:rsid w:val="4C1E06B7"/>
    <w:rsid w:val="4C3439F7"/>
    <w:rsid w:val="4C3532A7"/>
    <w:rsid w:val="4C431ECB"/>
    <w:rsid w:val="4C455C43"/>
    <w:rsid w:val="4C52210E"/>
    <w:rsid w:val="4C720843"/>
    <w:rsid w:val="4C7622A1"/>
    <w:rsid w:val="4C84756C"/>
    <w:rsid w:val="4C8F5111"/>
    <w:rsid w:val="4C9B3AB5"/>
    <w:rsid w:val="4CCE3E8B"/>
    <w:rsid w:val="4CD362CA"/>
    <w:rsid w:val="4D1B0752"/>
    <w:rsid w:val="4D333CEE"/>
    <w:rsid w:val="4D350EA2"/>
    <w:rsid w:val="4D4D3536"/>
    <w:rsid w:val="4D507F32"/>
    <w:rsid w:val="4D573E80"/>
    <w:rsid w:val="4D57646E"/>
    <w:rsid w:val="4D605492"/>
    <w:rsid w:val="4D7009BD"/>
    <w:rsid w:val="4D9D3D97"/>
    <w:rsid w:val="4DA62712"/>
    <w:rsid w:val="4DBA61BD"/>
    <w:rsid w:val="4DC42979"/>
    <w:rsid w:val="4DDA23BB"/>
    <w:rsid w:val="4DEB5F4F"/>
    <w:rsid w:val="4E0062C6"/>
    <w:rsid w:val="4E8011B5"/>
    <w:rsid w:val="4EBD64F9"/>
    <w:rsid w:val="4ED27537"/>
    <w:rsid w:val="4EE413B6"/>
    <w:rsid w:val="4EEC5046"/>
    <w:rsid w:val="4F236113"/>
    <w:rsid w:val="4F29184C"/>
    <w:rsid w:val="4F4C7EAA"/>
    <w:rsid w:val="4F7D3B37"/>
    <w:rsid w:val="4FA72F23"/>
    <w:rsid w:val="4FFF6109"/>
    <w:rsid w:val="500E14DD"/>
    <w:rsid w:val="501D3254"/>
    <w:rsid w:val="50680152"/>
    <w:rsid w:val="50AF18DD"/>
    <w:rsid w:val="50CC6933"/>
    <w:rsid w:val="50E06BB8"/>
    <w:rsid w:val="50E27F05"/>
    <w:rsid w:val="51583D23"/>
    <w:rsid w:val="515F1555"/>
    <w:rsid w:val="519805C3"/>
    <w:rsid w:val="51A93D45"/>
    <w:rsid w:val="51BA49DE"/>
    <w:rsid w:val="51CB6BEB"/>
    <w:rsid w:val="51CD705E"/>
    <w:rsid w:val="52021EE1"/>
    <w:rsid w:val="52194C2A"/>
    <w:rsid w:val="52195BA8"/>
    <w:rsid w:val="521D4F6D"/>
    <w:rsid w:val="52CF6267"/>
    <w:rsid w:val="52D970E6"/>
    <w:rsid w:val="52F16389"/>
    <w:rsid w:val="533E42C6"/>
    <w:rsid w:val="535350EA"/>
    <w:rsid w:val="537D2167"/>
    <w:rsid w:val="53C9715A"/>
    <w:rsid w:val="54052A60"/>
    <w:rsid w:val="54244390"/>
    <w:rsid w:val="54296415"/>
    <w:rsid w:val="545F2D48"/>
    <w:rsid w:val="54743D5F"/>
    <w:rsid w:val="547C020E"/>
    <w:rsid w:val="5492579E"/>
    <w:rsid w:val="54BF7261"/>
    <w:rsid w:val="54C17E31"/>
    <w:rsid w:val="54D02268"/>
    <w:rsid w:val="554271C4"/>
    <w:rsid w:val="558B219B"/>
    <w:rsid w:val="55ED6F99"/>
    <w:rsid w:val="561346BC"/>
    <w:rsid w:val="56384123"/>
    <w:rsid w:val="565D002E"/>
    <w:rsid w:val="56935B78"/>
    <w:rsid w:val="569E546D"/>
    <w:rsid w:val="56C34B5C"/>
    <w:rsid w:val="56E12A0D"/>
    <w:rsid w:val="56EE10A3"/>
    <w:rsid w:val="573D6AD0"/>
    <w:rsid w:val="574A6804"/>
    <w:rsid w:val="57DB56AE"/>
    <w:rsid w:val="57E91B79"/>
    <w:rsid w:val="58227EB9"/>
    <w:rsid w:val="582D051B"/>
    <w:rsid w:val="584C1AF9"/>
    <w:rsid w:val="585B234B"/>
    <w:rsid w:val="5861548F"/>
    <w:rsid w:val="5870229A"/>
    <w:rsid w:val="587D6765"/>
    <w:rsid w:val="58EF1411"/>
    <w:rsid w:val="591265BF"/>
    <w:rsid w:val="59216991"/>
    <w:rsid w:val="592A2449"/>
    <w:rsid w:val="592D018B"/>
    <w:rsid w:val="59301A29"/>
    <w:rsid w:val="593C321F"/>
    <w:rsid w:val="593E1FEF"/>
    <w:rsid w:val="59876BDC"/>
    <w:rsid w:val="59C77C98"/>
    <w:rsid w:val="59D95912"/>
    <w:rsid w:val="5A1A070F"/>
    <w:rsid w:val="5A852921"/>
    <w:rsid w:val="5AA95EB2"/>
    <w:rsid w:val="5ABA77FD"/>
    <w:rsid w:val="5ACE3786"/>
    <w:rsid w:val="5AE3238B"/>
    <w:rsid w:val="5B3326AC"/>
    <w:rsid w:val="5B497C52"/>
    <w:rsid w:val="5B69758F"/>
    <w:rsid w:val="5B804F69"/>
    <w:rsid w:val="5B977B3E"/>
    <w:rsid w:val="5B9C33A6"/>
    <w:rsid w:val="5B9F16C5"/>
    <w:rsid w:val="5BBA6450"/>
    <w:rsid w:val="5BBE7ADC"/>
    <w:rsid w:val="5BD64E68"/>
    <w:rsid w:val="5C1F025F"/>
    <w:rsid w:val="5C2F5097"/>
    <w:rsid w:val="5CA0750D"/>
    <w:rsid w:val="5CAD6781"/>
    <w:rsid w:val="5CD1707F"/>
    <w:rsid w:val="5D3513BC"/>
    <w:rsid w:val="5D5C131E"/>
    <w:rsid w:val="5D704D3A"/>
    <w:rsid w:val="5D746762"/>
    <w:rsid w:val="5D8307A7"/>
    <w:rsid w:val="5D927A4C"/>
    <w:rsid w:val="5D9F2CDA"/>
    <w:rsid w:val="5DB26A29"/>
    <w:rsid w:val="5DB479FB"/>
    <w:rsid w:val="5DB91FED"/>
    <w:rsid w:val="5DC61D02"/>
    <w:rsid w:val="5DD12E21"/>
    <w:rsid w:val="5DD46E27"/>
    <w:rsid w:val="5E1E6D17"/>
    <w:rsid w:val="5E20037E"/>
    <w:rsid w:val="5E532442"/>
    <w:rsid w:val="5E564E88"/>
    <w:rsid w:val="5E59732C"/>
    <w:rsid w:val="5E700ACF"/>
    <w:rsid w:val="5EC96260"/>
    <w:rsid w:val="5ECB5892"/>
    <w:rsid w:val="5ED74E21"/>
    <w:rsid w:val="5F0C25F1"/>
    <w:rsid w:val="5F17741E"/>
    <w:rsid w:val="5F390930"/>
    <w:rsid w:val="5F8F5C70"/>
    <w:rsid w:val="5FE13A7D"/>
    <w:rsid w:val="5FE71339"/>
    <w:rsid w:val="5FFD6D65"/>
    <w:rsid w:val="601B6F8F"/>
    <w:rsid w:val="60793CB6"/>
    <w:rsid w:val="60A47158"/>
    <w:rsid w:val="60B23FEB"/>
    <w:rsid w:val="60C54357"/>
    <w:rsid w:val="60F2556D"/>
    <w:rsid w:val="61032B38"/>
    <w:rsid w:val="61E6537B"/>
    <w:rsid w:val="62004EE8"/>
    <w:rsid w:val="620942F4"/>
    <w:rsid w:val="62205C3F"/>
    <w:rsid w:val="624C6327"/>
    <w:rsid w:val="62771DA3"/>
    <w:rsid w:val="627875F1"/>
    <w:rsid w:val="6287196A"/>
    <w:rsid w:val="62B47227"/>
    <w:rsid w:val="63170071"/>
    <w:rsid w:val="63495BC1"/>
    <w:rsid w:val="635E5D7C"/>
    <w:rsid w:val="638135AD"/>
    <w:rsid w:val="63896E27"/>
    <w:rsid w:val="63A70B3A"/>
    <w:rsid w:val="63B70D7D"/>
    <w:rsid w:val="63C60FC0"/>
    <w:rsid w:val="63EF49BB"/>
    <w:rsid w:val="64264155"/>
    <w:rsid w:val="642F4DB7"/>
    <w:rsid w:val="64485E79"/>
    <w:rsid w:val="64591E34"/>
    <w:rsid w:val="64746C6E"/>
    <w:rsid w:val="64834676"/>
    <w:rsid w:val="648C0D72"/>
    <w:rsid w:val="65143FAD"/>
    <w:rsid w:val="651A259D"/>
    <w:rsid w:val="65452FD8"/>
    <w:rsid w:val="65554CF2"/>
    <w:rsid w:val="656B0071"/>
    <w:rsid w:val="65705687"/>
    <w:rsid w:val="658746E9"/>
    <w:rsid w:val="6590312C"/>
    <w:rsid w:val="659C7686"/>
    <w:rsid w:val="65AC2FF2"/>
    <w:rsid w:val="65C814E9"/>
    <w:rsid w:val="65DA0D53"/>
    <w:rsid w:val="65E816C2"/>
    <w:rsid w:val="660432CA"/>
    <w:rsid w:val="66524D8D"/>
    <w:rsid w:val="665666AF"/>
    <w:rsid w:val="66B7585C"/>
    <w:rsid w:val="66BF5BA5"/>
    <w:rsid w:val="66D734E4"/>
    <w:rsid w:val="66D87C87"/>
    <w:rsid w:val="66E228F0"/>
    <w:rsid w:val="66E63EEB"/>
    <w:rsid w:val="66F519C9"/>
    <w:rsid w:val="66F525EC"/>
    <w:rsid w:val="670047E9"/>
    <w:rsid w:val="671169F6"/>
    <w:rsid w:val="672C7F92"/>
    <w:rsid w:val="6759039D"/>
    <w:rsid w:val="675F55B6"/>
    <w:rsid w:val="67772CFC"/>
    <w:rsid w:val="67786C5E"/>
    <w:rsid w:val="679752AE"/>
    <w:rsid w:val="679A56D1"/>
    <w:rsid w:val="67C1666E"/>
    <w:rsid w:val="68435C26"/>
    <w:rsid w:val="68686AEA"/>
    <w:rsid w:val="686A6A4B"/>
    <w:rsid w:val="689361FD"/>
    <w:rsid w:val="68950D67"/>
    <w:rsid w:val="68B9196B"/>
    <w:rsid w:val="68C957AD"/>
    <w:rsid w:val="68CB0E27"/>
    <w:rsid w:val="68CE63F4"/>
    <w:rsid w:val="68DB1C76"/>
    <w:rsid w:val="68FF7E90"/>
    <w:rsid w:val="6910451E"/>
    <w:rsid w:val="69215F1B"/>
    <w:rsid w:val="693442D9"/>
    <w:rsid w:val="6942765C"/>
    <w:rsid w:val="69561038"/>
    <w:rsid w:val="6966360B"/>
    <w:rsid w:val="69670B4F"/>
    <w:rsid w:val="699029FB"/>
    <w:rsid w:val="699B17AD"/>
    <w:rsid w:val="699B6CB6"/>
    <w:rsid w:val="699D23D7"/>
    <w:rsid w:val="69BB533F"/>
    <w:rsid w:val="69E10805"/>
    <w:rsid w:val="6A026ACA"/>
    <w:rsid w:val="6A2904FB"/>
    <w:rsid w:val="6A597A9B"/>
    <w:rsid w:val="6A745C1A"/>
    <w:rsid w:val="6A952D72"/>
    <w:rsid w:val="6AA95198"/>
    <w:rsid w:val="6AAC1EA4"/>
    <w:rsid w:val="6AC22644"/>
    <w:rsid w:val="6B086362"/>
    <w:rsid w:val="6B0B7E94"/>
    <w:rsid w:val="6B1D7BBC"/>
    <w:rsid w:val="6B4224FC"/>
    <w:rsid w:val="6B4E646B"/>
    <w:rsid w:val="6B57570C"/>
    <w:rsid w:val="6B7F1D33"/>
    <w:rsid w:val="6B9443E7"/>
    <w:rsid w:val="6BD04A2E"/>
    <w:rsid w:val="6BE50451"/>
    <w:rsid w:val="6C0176A0"/>
    <w:rsid w:val="6C156F89"/>
    <w:rsid w:val="6C5D2B1B"/>
    <w:rsid w:val="6C81461E"/>
    <w:rsid w:val="6CAE17DC"/>
    <w:rsid w:val="6CB06CB1"/>
    <w:rsid w:val="6CBC11B2"/>
    <w:rsid w:val="6CC30793"/>
    <w:rsid w:val="6CDF30F3"/>
    <w:rsid w:val="6D01750D"/>
    <w:rsid w:val="6D0B038C"/>
    <w:rsid w:val="6D1F7993"/>
    <w:rsid w:val="6D3671B7"/>
    <w:rsid w:val="6D48513C"/>
    <w:rsid w:val="6D803D13"/>
    <w:rsid w:val="6D8C0420"/>
    <w:rsid w:val="6DA24ACF"/>
    <w:rsid w:val="6DAD4F9F"/>
    <w:rsid w:val="6DC766DC"/>
    <w:rsid w:val="6DC91E78"/>
    <w:rsid w:val="6DD62E63"/>
    <w:rsid w:val="6DEB4FE7"/>
    <w:rsid w:val="6E086DEA"/>
    <w:rsid w:val="6E764F58"/>
    <w:rsid w:val="6E8403F6"/>
    <w:rsid w:val="6E882982"/>
    <w:rsid w:val="6EA939B8"/>
    <w:rsid w:val="6EAB14DE"/>
    <w:rsid w:val="6EB8009F"/>
    <w:rsid w:val="6EC11E01"/>
    <w:rsid w:val="6EE449F0"/>
    <w:rsid w:val="6F0F0EBF"/>
    <w:rsid w:val="6F102F0B"/>
    <w:rsid w:val="6F1C418A"/>
    <w:rsid w:val="6F8739C3"/>
    <w:rsid w:val="6FA06B69"/>
    <w:rsid w:val="6FAA5649"/>
    <w:rsid w:val="6FCA2B56"/>
    <w:rsid w:val="6FFE7D34"/>
    <w:rsid w:val="705B7968"/>
    <w:rsid w:val="705D3AD4"/>
    <w:rsid w:val="706C3E8F"/>
    <w:rsid w:val="70A97C9F"/>
    <w:rsid w:val="70C525FF"/>
    <w:rsid w:val="70F52F4C"/>
    <w:rsid w:val="70FF5B11"/>
    <w:rsid w:val="71393D82"/>
    <w:rsid w:val="7141437C"/>
    <w:rsid w:val="71631F89"/>
    <w:rsid w:val="717960ED"/>
    <w:rsid w:val="71833A0B"/>
    <w:rsid w:val="718766C1"/>
    <w:rsid w:val="71C07997"/>
    <w:rsid w:val="71C302D5"/>
    <w:rsid w:val="72231CD3"/>
    <w:rsid w:val="72466DE6"/>
    <w:rsid w:val="726F4F19"/>
    <w:rsid w:val="727F3840"/>
    <w:rsid w:val="72D66D46"/>
    <w:rsid w:val="73427CE0"/>
    <w:rsid w:val="736A7F61"/>
    <w:rsid w:val="73C96FD0"/>
    <w:rsid w:val="741614B7"/>
    <w:rsid w:val="744F5002"/>
    <w:rsid w:val="74555C61"/>
    <w:rsid w:val="746308C4"/>
    <w:rsid w:val="7487479C"/>
    <w:rsid w:val="749B310C"/>
    <w:rsid w:val="74C575D6"/>
    <w:rsid w:val="74F01023"/>
    <w:rsid w:val="74FD05BA"/>
    <w:rsid w:val="750E500A"/>
    <w:rsid w:val="75244A64"/>
    <w:rsid w:val="753377BA"/>
    <w:rsid w:val="753B53C2"/>
    <w:rsid w:val="75423A40"/>
    <w:rsid w:val="7561323F"/>
    <w:rsid w:val="757F742E"/>
    <w:rsid w:val="758E00C1"/>
    <w:rsid w:val="75B72E5F"/>
    <w:rsid w:val="75CD7FE8"/>
    <w:rsid w:val="75FF7E9D"/>
    <w:rsid w:val="7606006A"/>
    <w:rsid w:val="763A7575"/>
    <w:rsid w:val="763B41EC"/>
    <w:rsid w:val="76622DF0"/>
    <w:rsid w:val="76937428"/>
    <w:rsid w:val="770C00B5"/>
    <w:rsid w:val="771479DF"/>
    <w:rsid w:val="7735135E"/>
    <w:rsid w:val="77AE12C0"/>
    <w:rsid w:val="77B27A16"/>
    <w:rsid w:val="77BF29F5"/>
    <w:rsid w:val="77CE4A90"/>
    <w:rsid w:val="77D17E8E"/>
    <w:rsid w:val="77E14742"/>
    <w:rsid w:val="77F2017E"/>
    <w:rsid w:val="77FD321D"/>
    <w:rsid w:val="7849474E"/>
    <w:rsid w:val="786E6758"/>
    <w:rsid w:val="786F17CF"/>
    <w:rsid w:val="78931961"/>
    <w:rsid w:val="78945974"/>
    <w:rsid w:val="78A06A96"/>
    <w:rsid w:val="78B008F1"/>
    <w:rsid w:val="792C5912"/>
    <w:rsid w:val="794C7A3D"/>
    <w:rsid w:val="796C5D0E"/>
    <w:rsid w:val="79892D64"/>
    <w:rsid w:val="798B6DBB"/>
    <w:rsid w:val="79CF5308"/>
    <w:rsid w:val="79E461EC"/>
    <w:rsid w:val="79F851D5"/>
    <w:rsid w:val="79FB6C94"/>
    <w:rsid w:val="7A7C4677"/>
    <w:rsid w:val="7A997C6D"/>
    <w:rsid w:val="7AC03E85"/>
    <w:rsid w:val="7AD321C7"/>
    <w:rsid w:val="7AD87AFF"/>
    <w:rsid w:val="7AF67A27"/>
    <w:rsid w:val="7B7E73C7"/>
    <w:rsid w:val="7B8D6BCE"/>
    <w:rsid w:val="7BA307A7"/>
    <w:rsid w:val="7BC301EB"/>
    <w:rsid w:val="7BD239D9"/>
    <w:rsid w:val="7C122B9D"/>
    <w:rsid w:val="7C126788"/>
    <w:rsid w:val="7C3E6FBF"/>
    <w:rsid w:val="7C5E11BB"/>
    <w:rsid w:val="7C6F58D5"/>
    <w:rsid w:val="7CD07BB7"/>
    <w:rsid w:val="7CD10CAA"/>
    <w:rsid w:val="7CD42548"/>
    <w:rsid w:val="7CE81B50"/>
    <w:rsid w:val="7D243D8A"/>
    <w:rsid w:val="7D4A468D"/>
    <w:rsid w:val="7D63567A"/>
    <w:rsid w:val="7D787377"/>
    <w:rsid w:val="7D8E4469"/>
    <w:rsid w:val="7DC12ACC"/>
    <w:rsid w:val="7DC221CB"/>
    <w:rsid w:val="7DF804B8"/>
    <w:rsid w:val="7DFF1847"/>
    <w:rsid w:val="7E521976"/>
    <w:rsid w:val="7EAC0FD8"/>
    <w:rsid w:val="7EB77A2B"/>
    <w:rsid w:val="7EBC55BF"/>
    <w:rsid w:val="7EF31024"/>
    <w:rsid w:val="7EF61719"/>
    <w:rsid w:val="7F0215EE"/>
    <w:rsid w:val="7F535105"/>
    <w:rsid w:val="7F5657F4"/>
    <w:rsid w:val="7F8C44DA"/>
    <w:rsid w:val="7FAA759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99" w:semiHidden="0" w:name="heading 3"/>
    <w:lsdException w:qFormat="1" w:uiPriority="0" w:semiHidden="0" w:name="heading 4"/>
    <w:lsdException w:qFormat="1" w:uiPriority="0" w:semiHidden="0" w:name="heading 5"/>
    <w:lsdException w:qFormat="1" w:uiPriority="0" w:name="heading 6"/>
    <w:lsdException w:qFormat="1" w:uiPriority="0"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paragraph" w:styleId="2">
    <w:name w:val="heading 1"/>
    <w:basedOn w:val="1"/>
    <w:next w:val="1"/>
    <w:link w:val="31"/>
    <w:autoRedefine/>
    <w:qFormat/>
    <w:uiPriority w:val="99"/>
    <w:pPr>
      <w:keepNext/>
      <w:keepLines/>
      <w:widowControl w:val="0"/>
      <w:numPr>
        <w:ilvl w:val="0"/>
        <w:numId w:val="1"/>
      </w:numPr>
      <w:spacing w:before="340" w:after="330" w:line="576" w:lineRule="auto"/>
      <w:textAlignment w:val="auto"/>
      <w:outlineLvl w:val="0"/>
    </w:pPr>
    <w:rPr>
      <w:b/>
      <w:bCs/>
      <w:kern w:val="44"/>
      <w:sz w:val="44"/>
      <w:szCs w:val="44"/>
    </w:rPr>
  </w:style>
  <w:style w:type="paragraph" w:styleId="3">
    <w:name w:val="heading 2"/>
    <w:basedOn w:val="1"/>
    <w:next w:val="1"/>
    <w:autoRedefine/>
    <w:qFormat/>
    <w:uiPriority w:val="0"/>
    <w:pPr>
      <w:keepNext/>
      <w:keepLines/>
      <w:numPr>
        <w:ilvl w:val="1"/>
        <w:numId w:val="1"/>
      </w:numPr>
      <w:spacing w:line="412" w:lineRule="auto"/>
      <w:jc w:val="center"/>
      <w:outlineLvl w:val="1"/>
    </w:pPr>
    <w:rPr>
      <w:rFonts w:ascii="Arial" w:hAnsi="Arial"/>
      <w:b/>
      <w:sz w:val="24"/>
    </w:rPr>
  </w:style>
  <w:style w:type="paragraph" w:styleId="4">
    <w:name w:val="heading 3"/>
    <w:basedOn w:val="1"/>
    <w:next w:val="1"/>
    <w:autoRedefine/>
    <w:qFormat/>
    <w:uiPriority w:val="99"/>
    <w:pPr>
      <w:keepNext/>
      <w:keepLines/>
      <w:numPr>
        <w:ilvl w:val="2"/>
        <w:numId w:val="1"/>
      </w:numPr>
      <w:spacing w:before="260" w:after="260" w:line="416" w:lineRule="atLeast"/>
      <w:ind w:firstLine="400"/>
      <w:outlineLvl w:val="2"/>
    </w:pPr>
    <w:rPr>
      <w:b/>
      <w:bCs/>
      <w:sz w:val="32"/>
      <w:szCs w:val="32"/>
    </w:rPr>
  </w:style>
  <w:style w:type="paragraph" w:styleId="5">
    <w:name w:val="heading 4"/>
    <w:basedOn w:val="1"/>
    <w:next w:val="1"/>
    <w:autoRedefine/>
    <w:unhideWhenUsed/>
    <w:qFormat/>
    <w:uiPriority w:val="0"/>
    <w:pPr>
      <w:keepNext/>
      <w:keepLines/>
      <w:numPr>
        <w:ilvl w:val="3"/>
        <w:numId w:val="1"/>
      </w:numPr>
      <w:spacing w:before="280" w:beforeLines="0" w:beforeAutospacing="0" w:after="290" w:afterLines="0" w:afterAutospacing="0" w:line="372" w:lineRule="auto"/>
      <w:ind w:firstLine="402"/>
      <w:outlineLvl w:val="3"/>
    </w:pPr>
    <w:rPr>
      <w:rFonts w:ascii="Arial" w:hAnsi="Arial" w:eastAsia="黑体"/>
      <w:b/>
      <w:sz w:val="28"/>
    </w:rPr>
  </w:style>
  <w:style w:type="paragraph" w:styleId="6">
    <w:name w:val="heading 5"/>
    <w:basedOn w:val="1"/>
    <w:next w:val="1"/>
    <w:autoRedefine/>
    <w:unhideWhenUsed/>
    <w:qFormat/>
    <w:uiPriority w:val="0"/>
    <w:pPr>
      <w:keepNext/>
      <w:keepLines/>
      <w:numPr>
        <w:ilvl w:val="4"/>
        <w:numId w:val="1"/>
      </w:numPr>
      <w:spacing w:before="280" w:beforeLines="0" w:beforeAutospacing="0" w:after="290" w:afterLines="0" w:afterAutospacing="0" w:line="372" w:lineRule="auto"/>
      <w:ind w:firstLine="402"/>
      <w:outlineLvl w:val="4"/>
    </w:pPr>
    <w:rPr>
      <w:b/>
      <w:sz w:val="28"/>
    </w:rPr>
  </w:style>
  <w:style w:type="paragraph" w:styleId="7">
    <w:name w:val="heading 7"/>
    <w:basedOn w:val="1"/>
    <w:next w:val="1"/>
    <w:autoRedefine/>
    <w:unhideWhenUsed/>
    <w:qFormat/>
    <w:uiPriority w:val="0"/>
    <w:pPr>
      <w:keepNext/>
      <w:keepLines/>
      <w:numPr>
        <w:ilvl w:val="6"/>
        <w:numId w:val="1"/>
      </w:numPr>
      <w:spacing w:before="240" w:beforeLines="0" w:beforeAutospacing="0" w:after="64" w:afterLines="0" w:afterAutospacing="0" w:line="317" w:lineRule="auto"/>
      <w:ind w:firstLine="402"/>
      <w:outlineLvl w:val="6"/>
    </w:pPr>
    <w:rPr>
      <w:b/>
      <w:sz w:val="24"/>
    </w:rPr>
  </w:style>
  <w:style w:type="character" w:default="1" w:styleId="26">
    <w:name w:val="Default Paragraph Font"/>
    <w:autoRedefine/>
    <w:semiHidden/>
    <w:qFormat/>
    <w:uiPriority w:val="0"/>
  </w:style>
  <w:style w:type="table" w:default="1" w:styleId="24">
    <w:name w:val="Normal Table"/>
    <w:autoRedefine/>
    <w:semiHidden/>
    <w:qFormat/>
    <w:uiPriority w:val="0"/>
    <w:tblPr>
      <w:tblCellMar>
        <w:top w:w="0" w:type="dxa"/>
        <w:left w:w="108" w:type="dxa"/>
        <w:bottom w:w="0" w:type="dxa"/>
        <w:right w:w="108" w:type="dxa"/>
      </w:tblCellMar>
    </w:tblPr>
  </w:style>
  <w:style w:type="paragraph" w:styleId="8">
    <w:name w:val="Normal Indent"/>
    <w:basedOn w:val="1"/>
    <w:autoRedefine/>
    <w:qFormat/>
    <w:uiPriority w:val="0"/>
    <w:pPr>
      <w:ind w:firstLine="420"/>
    </w:pPr>
    <w:rPr>
      <w:szCs w:val="24"/>
    </w:rPr>
  </w:style>
  <w:style w:type="paragraph" w:styleId="9">
    <w:name w:val="Body Text"/>
    <w:basedOn w:val="1"/>
    <w:next w:val="10"/>
    <w:autoRedefine/>
    <w:qFormat/>
    <w:uiPriority w:val="0"/>
  </w:style>
  <w:style w:type="paragraph" w:styleId="10">
    <w:name w:val="Body Text 2"/>
    <w:basedOn w:val="1"/>
    <w:next w:val="9"/>
    <w:autoRedefine/>
    <w:qFormat/>
    <w:uiPriority w:val="99"/>
    <w:pPr>
      <w:spacing w:after="120" w:line="480" w:lineRule="auto"/>
    </w:pPr>
    <w:rPr>
      <w:sz w:val="20"/>
    </w:rPr>
  </w:style>
  <w:style w:type="paragraph" w:styleId="11">
    <w:name w:val="Body Text Indent"/>
    <w:basedOn w:val="1"/>
    <w:next w:val="12"/>
    <w:autoRedefine/>
    <w:qFormat/>
    <w:uiPriority w:val="99"/>
    <w:pPr>
      <w:widowControl w:val="0"/>
      <w:snapToGrid w:val="0"/>
      <w:spacing w:before="283" w:line="560" w:lineRule="exact"/>
      <w:ind w:firstLine="510"/>
    </w:pPr>
    <w:rPr>
      <w:sz w:val="20"/>
    </w:rPr>
  </w:style>
  <w:style w:type="paragraph" w:styleId="12">
    <w:name w:val="envelope return"/>
    <w:basedOn w:val="1"/>
    <w:autoRedefine/>
    <w:qFormat/>
    <w:uiPriority w:val="0"/>
    <w:pPr>
      <w:snapToGrid w:val="0"/>
    </w:pPr>
    <w:rPr>
      <w:rFonts w:ascii="Arial" w:hAnsi="Arial" w:cs="Arial"/>
    </w:rPr>
  </w:style>
  <w:style w:type="paragraph" w:styleId="13">
    <w:name w:val="List 2"/>
    <w:basedOn w:val="1"/>
    <w:autoRedefine/>
    <w:unhideWhenUsed/>
    <w:qFormat/>
    <w:uiPriority w:val="99"/>
    <w:pPr>
      <w:spacing w:beforeAutospacing="1" w:after="100" w:afterAutospacing="1" w:line="360" w:lineRule="auto"/>
      <w:ind w:left="100" w:leftChars="200" w:hanging="200" w:hangingChars="200"/>
      <w:contextualSpacing/>
    </w:pPr>
    <w:rPr>
      <w:sz w:val="24"/>
    </w:rPr>
  </w:style>
  <w:style w:type="paragraph" w:styleId="14">
    <w:name w:val="toc 3"/>
    <w:basedOn w:val="1"/>
    <w:next w:val="1"/>
    <w:qFormat/>
    <w:uiPriority w:val="0"/>
    <w:pPr>
      <w:ind w:left="840" w:leftChars="400"/>
    </w:pPr>
  </w:style>
  <w:style w:type="paragraph" w:styleId="15">
    <w:name w:val="footer"/>
    <w:basedOn w:val="1"/>
    <w:autoRedefine/>
    <w:qFormat/>
    <w:uiPriority w:val="99"/>
    <w:pPr>
      <w:tabs>
        <w:tab w:val="center" w:pos="4153"/>
        <w:tab w:val="right" w:pos="8306"/>
      </w:tabs>
      <w:snapToGrid w:val="0"/>
      <w:spacing w:line="240" w:lineRule="atLeast"/>
      <w:jc w:val="left"/>
    </w:pPr>
    <w:rPr>
      <w:sz w:val="18"/>
      <w:szCs w:val="18"/>
    </w:rPr>
  </w:style>
  <w:style w:type="paragraph" w:styleId="16">
    <w:name w:val="header"/>
    <w:basedOn w:val="1"/>
    <w:next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7">
    <w:name w:val="Quote"/>
    <w:basedOn w:val="1"/>
    <w:next w:val="1"/>
    <w:qFormat/>
    <w:uiPriority w:val="99"/>
    <w:pPr>
      <w:ind w:left="864" w:right="864"/>
      <w:jc w:val="center"/>
    </w:pPr>
    <w:rPr>
      <w:rFonts w:ascii="Times New Roman" w:hAnsi="Times New Roman" w:cs="Times New Roman"/>
      <w:i/>
      <w:iCs/>
      <w:color w:val="404040"/>
      <w:szCs w:val="21"/>
    </w:rPr>
  </w:style>
  <w:style w:type="paragraph" w:styleId="18">
    <w:name w:val="toc 1"/>
    <w:basedOn w:val="1"/>
    <w:next w:val="1"/>
    <w:autoRedefine/>
    <w:qFormat/>
    <w:uiPriority w:val="39"/>
  </w:style>
  <w:style w:type="paragraph" w:styleId="19">
    <w:name w:val="toc 2"/>
    <w:basedOn w:val="1"/>
    <w:next w:val="1"/>
    <w:autoRedefine/>
    <w:qFormat/>
    <w:uiPriority w:val="39"/>
    <w:pPr>
      <w:ind w:left="420" w:leftChars="200"/>
    </w:pPr>
  </w:style>
  <w:style w:type="paragraph" w:styleId="20">
    <w:name w:val="Message Header"/>
    <w:basedOn w:val="1"/>
    <w:autoRedefine/>
    <w:qFormat/>
    <w:uiPriority w:val="0"/>
    <w:pPr>
      <w:pBdr>
        <w:top w:val="single" w:color="auto" w:sz="6" w:space="1"/>
        <w:left w:val="single" w:color="auto" w:sz="6" w:space="1"/>
        <w:bottom w:val="single" w:color="auto" w:sz="6" w:space="1"/>
        <w:right w:val="single" w:color="auto" w:sz="6" w:space="1"/>
      </w:pBdr>
      <w:shd w:val="pct20" w:color="auto" w:fill="auto"/>
      <w:tabs>
        <w:tab w:val="right" w:pos="8640"/>
      </w:tabs>
      <w:ind w:left="1080" w:leftChars="500" w:hanging="1080" w:hangingChars="500"/>
    </w:pPr>
    <w:rPr>
      <w:rFonts w:ascii="Arial" w:hAnsi="Arial"/>
      <w:sz w:val="24"/>
    </w:rPr>
  </w:style>
  <w:style w:type="paragraph" w:styleId="21">
    <w:name w:val="Normal (Web)"/>
    <w:basedOn w:val="1"/>
    <w:autoRedefine/>
    <w:qFormat/>
    <w:uiPriority w:val="99"/>
    <w:pPr>
      <w:widowControl/>
      <w:spacing w:before="100" w:beforeAutospacing="1" w:after="100" w:afterAutospacing="1"/>
      <w:jc w:val="left"/>
    </w:pPr>
    <w:rPr>
      <w:rFonts w:ascii="宋体" w:hAnsi="宋体" w:cs="宋体"/>
      <w:kern w:val="0"/>
      <w:sz w:val="24"/>
      <w:szCs w:val="24"/>
    </w:rPr>
  </w:style>
  <w:style w:type="paragraph" w:styleId="22">
    <w:name w:val="Body Text First Indent"/>
    <w:basedOn w:val="9"/>
    <w:next w:val="23"/>
    <w:autoRedefine/>
    <w:qFormat/>
    <w:uiPriority w:val="0"/>
    <w:pPr>
      <w:spacing w:after="120"/>
      <w:ind w:firstLine="420" w:firstLineChars="100"/>
    </w:pPr>
  </w:style>
  <w:style w:type="paragraph" w:styleId="23">
    <w:name w:val="Body Text First Indent 2"/>
    <w:basedOn w:val="11"/>
    <w:next w:val="1"/>
    <w:autoRedefine/>
    <w:qFormat/>
    <w:uiPriority w:val="0"/>
    <w:pPr>
      <w:tabs>
        <w:tab w:val="left" w:pos="0"/>
      </w:tabs>
      <w:spacing w:after="120"/>
      <w:ind w:left="420" w:leftChars="200" w:firstLine="420" w:firstLineChars="200"/>
    </w:pPr>
    <w:rPr>
      <w:rFonts w:eastAsia="宋体"/>
      <w:sz w:val="24"/>
    </w:rPr>
  </w:style>
  <w:style w:type="table" w:styleId="25">
    <w:name w:val="Table Grid"/>
    <w:basedOn w:val="24"/>
    <w:autoRedefine/>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FollowedHyperlink"/>
    <w:basedOn w:val="26"/>
    <w:qFormat/>
    <w:uiPriority w:val="0"/>
    <w:rPr>
      <w:color w:val="444444"/>
      <w:sz w:val="14"/>
      <w:szCs w:val="14"/>
      <w:u w:val="none"/>
    </w:rPr>
  </w:style>
  <w:style w:type="character" w:styleId="28">
    <w:name w:val="Hyperlink"/>
    <w:basedOn w:val="26"/>
    <w:qFormat/>
    <w:uiPriority w:val="0"/>
    <w:rPr>
      <w:color w:val="444444"/>
      <w:sz w:val="14"/>
      <w:szCs w:val="14"/>
      <w:u w:val="none"/>
    </w:rPr>
  </w:style>
  <w:style w:type="paragraph" w:customStyle="1" w:styleId="29">
    <w:name w:val="无间隔1"/>
    <w:basedOn w:val="1"/>
    <w:autoRedefine/>
    <w:qFormat/>
    <w:uiPriority w:val="1"/>
    <w:pPr>
      <w:widowControl w:val="0"/>
      <w:spacing w:line="400" w:lineRule="exact"/>
      <w:textAlignment w:val="auto"/>
    </w:pPr>
    <w:rPr>
      <w:color w:val="auto"/>
      <w:kern w:val="2"/>
      <w:sz w:val="24"/>
    </w:rPr>
  </w:style>
  <w:style w:type="paragraph" w:customStyle="1" w:styleId="30">
    <w:name w:val="目录 61"/>
    <w:next w:val="1"/>
    <w:autoRedefine/>
    <w:qFormat/>
    <w:uiPriority w:val="0"/>
    <w:pPr>
      <w:wordWrap w:val="0"/>
      <w:spacing w:after="200" w:line="276" w:lineRule="auto"/>
      <w:ind w:left="2125"/>
      <w:jc w:val="both"/>
    </w:pPr>
    <w:rPr>
      <w:rFonts w:ascii="Calibri" w:hAnsi="Calibri" w:eastAsia="宋体" w:cs="Times New Roman"/>
      <w:sz w:val="21"/>
      <w:lang w:val="en-US" w:eastAsia="zh-CN" w:bidi="ar-SA"/>
    </w:rPr>
  </w:style>
  <w:style w:type="character" w:customStyle="1" w:styleId="31">
    <w:name w:val="标题 1 字符"/>
    <w:basedOn w:val="26"/>
    <w:link w:val="2"/>
    <w:autoRedefine/>
    <w:qFormat/>
    <w:locked/>
    <w:uiPriority w:val="99"/>
    <w:rPr>
      <w:b/>
      <w:bCs/>
      <w:kern w:val="44"/>
      <w:sz w:val="44"/>
      <w:szCs w:val="44"/>
    </w:rPr>
  </w:style>
  <w:style w:type="paragraph" w:customStyle="1" w:styleId="32">
    <w:name w:val="TOC Heading1"/>
    <w:basedOn w:val="2"/>
    <w:next w:val="1"/>
    <w:autoRedefine/>
    <w:qFormat/>
    <w:uiPriority w:val="99"/>
    <w:pPr>
      <w:widowControl/>
      <w:spacing w:before="480" w:after="0" w:line="276" w:lineRule="auto"/>
      <w:jc w:val="left"/>
      <w:outlineLvl w:val="9"/>
    </w:pPr>
    <w:rPr>
      <w:rFonts w:ascii="Cambria" w:hAnsi="Cambria"/>
      <w:color w:val="365F91"/>
      <w:kern w:val="0"/>
      <w:sz w:val="28"/>
      <w:szCs w:val="28"/>
    </w:rPr>
  </w:style>
  <w:style w:type="paragraph" w:customStyle="1" w:styleId="33">
    <w:name w:val="Table Paragraph"/>
    <w:basedOn w:val="1"/>
    <w:autoRedefine/>
    <w:qFormat/>
    <w:uiPriority w:val="1"/>
  </w:style>
  <w:style w:type="paragraph" w:customStyle="1" w:styleId="34">
    <w:name w:val="Normal_0"/>
    <w:autoRedefine/>
    <w:qFormat/>
    <w:uiPriority w:val="0"/>
    <w:pPr>
      <w:widowControl w:val="0"/>
      <w:jc w:val="both"/>
    </w:pPr>
    <w:rPr>
      <w:rFonts w:ascii="Times New Roman" w:hAnsi="Times New Roman" w:eastAsia="宋体" w:cs="Times New Roman"/>
      <w:kern w:val="2"/>
      <w:sz w:val="21"/>
      <w:szCs w:val="24"/>
      <w:lang w:val="en-US" w:eastAsia="zh-CN" w:bidi="ar-SA"/>
    </w:rPr>
  </w:style>
  <w:style w:type="table" w:customStyle="1" w:styleId="35">
    <w:name w:val="网格型浅色1"/>
    <w:basedOn w:val="24"/>
    <w:autoRedefine/>
    <w:qFormat/>
    <w:uiPriority w:val="40"/>
    <w:tblPr>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
  </w:style>
  <w:style w:type="paragraph" w:customStyle="1" w:styleId="36">
    <w:name w:val="标题 31"/>
    <w:basedOn w:val="37"/>
    <w:next w:val="37"/>
    <w:autoRedefine/>
    <w:qFormat/>
    <w:uiPriority w:val="0"/>
    <w:pPr>
      <w:keepNext/>
      <w:keepLines/>
      <w:spacing w:line="400" w:lineRule="exact"/>
      <w:jc w:val="left"/>
      <w:outlineLvl w:val="2"/>
    </w:pPr>
    <w:rPr>
      <w:rFonts w:ascii="Calibri" w:hAnsi="Calibri"/>
      <w:b/>
      <w:sz w:val="32"/>
      <w:szCs w:val="32"/>
    </w:rPr>
  </w:style>
  <w:style w:type="paragraph" w:customStyle="1" w:styleId="37">
    <w:name w:val="正文1"/>
    <w:basedOn w:val="1"/>
    <w:autoRedefine/>
    <w:qFormat/>
    <w:uiPriority w:val="0"/>
    <w:rPr>
      <w:rFonts w:ascii="Times New Roman" w:hAnsi="Times New Roman" w:eastAsia="宋体" w:cs="Times New Roman"/>
      <w:szCs w:val="20"/>
    </w:rPr>
  </w:style>
  <w:style w:type="paragraph" w:customStyle="1" w:styleId="38">
    <w:name w:val="Normal_1"/>
    <w:autoRedefine/>
    <w:qFormat/>
    <w:uiPriority w:val="0"/>
    <w:pPr>
      <w:widowControl w:val="0"/>
      <w:jc w:val="both"/>
    </w:pPr>
    <w:rPr>
      <w:rFonts w:ascii="Times New Roman" w:hAnsi="Times New Roman" w:eastAsia="宋体" w:cs="Times New Roman"/>
      <w:kern w:val="2"/>
      <w:sz w:val="21"/>
      <w:szCs w:val="24"/>
      <w:lang w:val="en-US" w:eastAsia="zh-CN" w:bidi="ar-SA"/>
    </w:rPr>
  </w:style>
  <w:style w:type="table" w:customStyle="1" w:styleId="39">
    <w:name w:val="Table Normal_0"/>
    <w:autoRedefine/>
    <w:unhideWhenUsed/>
    <w:qFormat/>
    <w:uiPriority w:val="0"/>
    <w:tblPr>
      <w:tblCellMar>
        <w:top w:w="0" w:type="dxa"/>
        <w:left w:w="0" w:type="dxa"/>
        <w:bottom w:w="0" w:type="dxa"/>
        <w:right w:w="0" w:type="dxa"/>
      </w:tblCellMar>
    </w:tblPr>
  </w:style>
  <w:style w:type="paragraph" w:customStyle="1" w:styleId="40">
    <w:name w:val="cjk"/>
    <w:basedOn w:val="1"/>
    <w:autoRedefine/>
    <w:qFormat/>
    <w:uiPriority w:val="99"/>
    <w:pPr>
      <w:spacing w:before="100" w:beforeAutospacing="1" w:after="100" w:afterAutospacing="1" w:line="240" w:lineRule="auto"/>
      <w:jc w:val="left"/>
      <w:textAlignment w:val="auto"/>
    </w:pPr>
    <w:rPr>
      <w:rFonts w:ascii="宋体" w:hAnsi="宋体" w:cs="宋体"/>
      <w:color w:val="auto"/>
      <w:sz w:val="18"/>
      <w:szCs w:val="18"/>
    </w:rPr>
  </w:style>
  <w:style w:type="paragraph" w:customStyle="1" w:styleId="41">
    <w:name w:val="Default"/>
    <w:autoRedefine/>
    <w:qFormat/>
    <w:uiPriority w:val="99"/>
    <w:pPr>
      <w:widowControl w:val="0"/>
      <w:autoSpaceDE w:val="0"/>
      <w:autoSpaceDN w:val="0"/>
      <w:adjustRightInd w:val="0"/>
      <w:spacing w:after="200" w:line="276" w:lineRule="auto"/>
    </w:pPr>
    <w:rPr>
      <w:rFonts w:ascii="宋体" w:hAnsi="Times New Roman" w:eastAsia="宋体" w:cs="Times New Roman"/>
      <w:color w:val="000000"/>
      <w:sz w:val="24"/>
      <w:lang w:val="en-US" w:eastAsia="zh-CN" w:bidi="ar-SA"/>
    </w:rPr>
  </w:style>
  <w:style w:type="paragraph" w:customStyle="1" w:styleId="42">
    <w:name w:val="Heading 2_0"/>
    <w:basedOn w:val="34"/>
    <w:next w:val="34"/>
    <w:autoRedefine/>
    <w:qFormat/>
    <w:uiPriority w:val="0"/>
    <w:pPr>
      <w:keepNext/>
      <w:keepLines/>
      <w:widowControl w:val="0"/>
      <w:tabs>
        <w:tab w:val="left" w:pos="425"/>
      </w:tabs>
      <w:adjustRightInd/>
      <w:snapToGrid/>
      <w:spacing w:before="260" w:after="260" w:line="413" w:lineRule="auto"/>
      <w:ind w:left="425" w:hanging="425"/>
      <w:jc w:val="both"/>
      <w:outlineLvl w:val="1"/>
    </w:pPr>
    <w:rPr>
      <w:rFonts w:ascii="Arial" w:hAnsi="Arial" w:eastAsia="黑体"/>
      <w:b/>
      <w:kern w:val="2"/>
      <w:sz w:val="32"/>
      <w:szCs w:val="20"/>
    </w:rPr>
  </w:style>
  <w:style w:type="paragraph" w:customStyle="1" w:styleId="43">
    <w:name w:val="Heading 4_0"/>
    <w:basedOn w:val="34"/>
    <w:next w:val="34"/>
    <w:autoRedefine/>
    <w:qFormat/>
    <w:uiPriority w:val="99"/>
    <w:pPr>
      <w:keepNext/>
      <w:keepLines/>
      <w:widowControl w:val="0"/>
      <w:adjustRightInd/>
      <w:snapToGrid/>
      <w:spacing w:before="280" w:after="290" w:line="376" w:lineRule="auto"/>
      <w:jc w:val="both"/>
      <w:outlineLvl w:val="3"/>
    </w:pPr>
    <w:rPr>
      <w:rFonts w:ascii="Arial" w:hAnsi="Arial" w:eastAsia="黑体"/>
      <w:b/>
      <w:bCs/>
      <w:kern w:val="2"/>
      <w:sz w:val="28"/>
      <w:szCs w:val="28"/>
    </w:rPr>
  </w:style>
  <w:style w:type="character" w:customStyle="1" w:styleId="44">
    <w:name w:val="hover18"/>
    <w:basedOn w:val="26"/>
    <w:qFormat/>
    <w:uiPriority w:val="0"/>
  </w:style>
  <w:style w:type="character" w:customStyle="1" w:styleId="45">
    <w:name w:val="font21"/>
    <w:basedOn w:val="26"/>
    <w:qFormat/>
    <w:uiPriority w:val="0"/>
    <w:rPr>
      <w:rFonts w:hint="eastAsia" w:ascii="宋体" w:hAnsi="宋体" w:eastAsia="宋体" w:cs="宋体"/>
      <w:color w:val="000000"/>
      <w:sz w:val="16"/>
      <w:szCs w:val="16"/>
      <w:u w:val="none"/>
    </w:rPr>
  </w:style>
  <w:style w:type="character" w:customStyle="1" w:styleId="46">
    <w:name w:val="font31"/>
    <w:basedOn w:val="26"/>
    <w:qFormat/>
    <w:uiPriority w:val="0"/>
    <w:rPr>
      <w:rFonts w:hint="eastAsia" w:ascii="宋体" w:hAnsi="宋体" w:eastAsia="宋体" w:cs="宋体"/>
      <w:b/>
      <w:bCs/>
      <w:color w:val="000000"/>
      <w:sz w:val="16"/>
      <w:szCs w:val="16"/>
      <w:u w:val="none"/>
    </w:rPr>
  </w:style>
  <w:style w:type="character" w:customStyle="1" w:styleId="47">
    <w:name w:val="font11"/>
    <w:basedOn w:val="26"/>
    <w:qFormat/>
    <w:uiPriority w:val="0"/>
    <w:rPr>
      <w:rFonts w:hint="eastAsia" w:ascii="宋体" w:hAnsi="宋体" w:eastAsia="宋体" w:cs="宋体"/>
      <w:b/>
      <w:bCs/>
      <w:color w:val="000000"/>
      <w:sz w:val="36"/>
      <w:szCs w:val="36"/>
      <w:u w:val="none"/>
    </w:rPr>
  </w:style>
  <w:style w:type="character" w:customStyle="1" w:styleId="48">
    <w:name w:val="font41"/>
    <w:basedOn w:val="26"/>
    <w:qFormat/>
    <w:uiPriority w:val="0"/>
    <w:rPr>
      <w:rFonts w:hint="eastAsia" w:ascii="宋体" w:hAnsi="宋体" w:eastAsia="宋体" w:cs="宋体"/>
      <w:b/>
      <w:bCs/>
      <w:color w:val="000000"/>
      <w:sz w:val="16"/>
      <w:szCs w:val="16"/>
      <w:u w:val="none"/>
    </w:rPr>
  </w:style>
  <w:style w:type="character" w:customStyle="1" w:styleId="49">
    <w:name w:val="font51"/>
    <w:basedOn w:val="26"/>
    <w:qFormat/>
    <w:uiPriority w:val="0"/>
    <w:rPr>
      <w:rFonts w:hint="default" w:ascii="Arial Narrow" w:hAnsi="Arial Narrow" w:eastAsia="Arial Narrow" w:cs="Arial Narrow"/>
      <w:color w:val="000000"/>
      <w:sz w:val="16"/>
      <w:szCs w:val="16"/>
      <w:u w:val="none"/>
    </w:rPr>
  </w:style>
  <w:style w:type="paragraph" w:customStyle="1" w:styleId="50">
    <w:name w:val="Table Text"/>
    <w:basedOn w:val="1"/>
    <w:semiHidden/>
    <w:qFormat/>
    <w:uiPriority w:val="0"/>
    <w:rPr>
      <w:rFonts w:ascii="宋体" w:hAnsi="宋体" w:eastAsia="宋体" w:cs="宋体"/>
      <w:sz w:val="24"/>
      <w:szCs w:val="24"/>
      <w:lang w:val="en-US" w:eastAsia="en-US" w:bidi="ar-SA"/>
    </w:rPr>
  </w:style>
  <w:style w:type="table" w:customStyle="1" w:styleId="5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customXml" Target="../customXml/item2.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theme" Target="theme/theme1.xml"/><Relationship Id="rId17" Type="http://schemas.openxmlformats.org/officeDocument/2006/relationships/footer" Target="footer8.xml"/><Relationship Id="rId16" Type="http://schemas.openxmlformats.org/officeDocument/2006/relationships/header" Target="header5.xml"/><Relationship Id="rId15" Type="http://schemas.openxmlformats.org/officeDocument/2006/relationships/footer" Target="footer7.xml"/><Relationship Id="rId14" Type="http://schemas.openxmlformats.org/officeDocument/2006/relationships/header" Target="header4.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3.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3f86c60f-2725-4cfd-8fc5-bfaa0dfb7f8e</errorID>
      <errorWord>）</errorWord>
      <group>L1_AI</group>
      <groupName>深度校对</groupName>
      <ability>L2_AI_Punc</ability>
      <abilityName>标点纠错</abilityName>
      <candidateList>
        <item>）。</item>
      </candidateList>
      <explain/>
      <paraID>303E555B</paraID>
      <start>34</start>
      <end>35</end>
      <status>unmodified</status>
      <modifiedWord/>
      <trackRevisions>false</trackRevisions>
    </reviewItem>
    <reviewItem>
      <errorID>e87d6c69-3c98-4d0c-94be-4c56e8f72e92</errorID>
      <errorWord>。（详见工程量清单及图纸）</errorWord>
      <group>L1_AI</group>
      <groupName>深度校对</groupName>
      <ability>L2_AI_Word</ability>
      <abilityName>字词纠错</abilityName>
      <candidateList>
        <item>（详见工程量清单及图纸）。</item>
      </candidateList>
      <explain/>
      <paraID>31B4D942</paraID>
      <start>99</start>
      <end>112</end>
      <status>unmodified</status>
      <modifiedWord/>
      <trackRevisions>false</trackRevisions>
    </reviewItem>
    <reviewItem>
      <errorID>3d779428-c2ec-4d43-8819-ac549e7e1cb7</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1DF4C171</paraID>
      <start>63</start>
      <end>68</end>
      <status>unmodified</status>
      <modifiedWord/>
      <trackRevisions>false</trackRevisions>
    </reviewItem>
    <reviewItem>
      <errorID>c01e048a-085a-4ed4-9881-95411aaf4314</errorID>
      <errorWord>(</errorWord>
      <group>L1_Format</group>
      <groupName>格式问题</groupName>
      <ability>L2_HalfPunc</ability>
      <abilityName>全半角检查</abilityName>
      <candidateList>
        <item>（</item>
      </candidateList>
      <explain>文本全半角错误。</explain>
      <paraID>1B678325</paraID>
      <start>33</start>
      <end>34</end>
      <status>unmodified</status>
      <modifiedWord/>
      <trackRevisions>false</trackRevisions>
    </reviewItem>
    <reviewItem>
      <errorID>7847f13e-5087-45e8-b867-79dfd62418b8</errorID>
      <errorWord> </errorWord>
      <group>L1_AI</group>
      <groupName>深度校对</groupName>
      <ability>L2_AI_Punc</ability>
      <abilityName>标点纠错</abilityName>
      <candidateList>
        <item/>
      </candidateList>
      <explain>此处空格冗余，建议删除。</explain>
      <paraID>7F03B7F0</paraID>
      <start>17</start>
      <end>18</end>
      <status>unmodified</status>
      <modifiedWord/>
      <trackRevisions>false</trackRevisions>
    </reviewItem>
    <reviewItem>
      <errorID>2919d9a6-c354-4ae0-8909-9cd2013ea7e5</errorID>
      <errorWord>上午00:00</errorWord>
      <group>L1_Knowledge</group>
      <groupName>知识性问题</groupName>
      <ability>L2_Time</ability>
      <abilityName>日期时间</abilityName>
      <candidateList/>
      <explain>时间与前缀不匹配，可能的时间前缀有“下午、晚上、凌晨、午夜”。</explain>
      <paraID>7F03B7F0</paraID>
      <start>32</start>
      <end>39</end>
      <status>unmodified</status>
      <modifiedWord/>
      <trackRevisions>false</trackRevisions>
    </reviewItem>
    <reviewItem>
      <errorID>10419638-2aa2-4e34-a05f-4a2e0fd45a36</errorID>
      <errorWord>）</errorWord>
      <group>L1_AI</group>
      <groupName>深度校对</groupName>
      <ability>L2_AI_Punc</ability>
      <abilityName>标点纠错</abilityName>
      <candidateList>
        <item>）。</item>
      </candidateList>
      <explain/>
      <paraID>7F03B7F0</paraID>
      <start>72</start>
      <end>73</end>
      <status>unmodified</status>
      <modifiedWord/>
      <trackRevisions>false</trackRevisions>
    </reviewItem>
    <reviewItem>
      <errorID>b5aed090-6d57-4fe6-a1fe-26e3fd788384</errorID>
      <errorWord>《</errorWord>
      <group>L1_AI</group>
      <groupName>深度校对</groupName>
      <ability>L2_AI_Punc</ability>
      <abilityName>标点纠错</abilityName>
      <candidateList>
        <item/>
      </candidateList>
      <explain/>
      <paraID>5CBE9A26</paraID>
      <start>52</start>
      <end>53</end>
      <status>unmodified</status>
      <modifiedWord/>
      <trackRevisions>false</trackRevisions>
    </reviewItem>
    <reviewItem>
      <errorID>32897ea8-97ad-4c3b-aced-ad26c7073e58</errorID>
      <errorWord>》</errorWord>
      <group>L1_AI</group>
      <groupName>深度校对</groupName>
      <ability>L2_AI_Punc</ability>
      <abilityName>标点纠错</abilityName>
      <candidateList>
        <item/>
      </candidateList>
      <explain/>
      <paraID>5CBE9A26</paraID>
      <start>64</start>
      <end>65</end>
      <status>unmodified</status>
      <modifiedWord/>
      <trackRevisions>false</trackRevisions>
    </reviewItem>
    <reviewItem>
      <errorID>f857153a-e85f-434f-b429-c773e89a6ffa</errorID>
      <errorWord>共</errorWord>
      <group>L1_AI</group>
      <groupName>深度校对</groupName>
      <ability>L2_AI_Punc</ability>
      <abilityName>标点纠错</abilityName>
      <candidateList>
        <item>，共</item>
      </candidateList>
      <explain/>
      <paraID>6FBBD682</paraID>
      <start>29</start>
      <end>30</end>
      <status>unmodified</status>
      <modifiedWord/>
      <trackRevisions>false</trackRevisions>
    </reviewItem>
    <reviewItem>
      <errorID>a1efac1f-0c3e-403b-98b0-ad2ef03b03bc</errorID>
      <errorWord>作</errorWord>
      <group>L1_Word</group>
      <groupName>字词问题</groupName>
      <ability>L2_Typo</ability>
      <abilityName>字词错误</abilityName>
      <candidateList>
        <item>做</item>
      </candidateList>
      <explain>存在发音相同字词的误用。</explain>
      <paraID>6FBBD682</paraID>
      <start>48</start>
      <end>49</end>
      <status>unmodified</status>
      <modifiedWord/>
      <trackRevisions>false</trackRevisions>
    </reviewItem>
    <reviewItem>
      <errorID>17377580-4daa-49db-ad3b-7ee467c5e9eb</errorID>
      <errorWord>应在</errorWord>
      <group>L1_Word</group>
      <groupName>字词问题</groupName>
      <ability>L2_Typo</ability>
      <abilityName>字词错误</abilityName>
      <candidateList>
        <item>应</item>
      </candidateList>
      <explain/>
      <paraID>483C62D2</paraID>
      <start>94</start>
      <end>96</end>
      <status>unmodified</status>
      <modifiedWord/>
      <trackRevisions>false</trackRevisions>
    </reviewItem>
    <reviewItem>
      <errorID>8e67fdfd-f8e6-4e22-b510-66aa110441b7</errorID>
      <errorWord>列名</errorWord>
      <group>L1_Word</group>
      <groupName>字词问题</groupName>
      <ability>L2_Typo</ability>
      <abilityName>字词错误</abilityName>
      <candidateList>
        <item>列明</item>
      </candidateList>
      <explain/>
      <paraID>6ABF96EA</paraID>
      <start>42</start>
      <end>44</end>
      <status>unmodified</status>
      <modifiedWord/>
      <trackRevisions>false</trackRevisions>
    </reviewItem>
    <reviewItem>
      <errorID>572abadf-f116-4c0a-95d4-c2f9f342fbcd</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56E007E5</paraID>
      <start>70</start>
      <end>72</end>
      <status>unmodified</status>
      <modifiedWord/>
      <trackRevisions>false</trackRevisions>
    </reviewItem>
    <reviewItem>
      <errorID>b7b6849a-82e7-42aa-b9f4-83288f0aa378</errorID>
      <errorWord>、</errorWord>
      <group>L1_Word</group>
      <groupName>字词问题</groupName>
      <ability>L2_Typo</ability>
      <abilityName>字词错误</abilityName>
      <candidateList>
        <item>、以</item>
      </candidateList>
      <explain/>
      <paraID>56E007E5</paraID>
      <start>121</start>
      <end>122</end>
      <status>unmodified</status>
      <modifiedWord/>
      <trackRevisions>false</trackRevisions>
    </reviewItem>
    <reviewItem>
      <errorID>de2d4527-b13a-44d0-964a-215f16ec95f4</errorID>
      <errorWord>、</errorWord>
      <group>L1_Word</group>
      <groupName>字词问题</groupName>
      <ability>L2_Typo</ability>
      <abilityName>字词错误</abilityName>
      <candidateList>
        <item>、以</item>
      </candidateList>
      <explain/>
      <paraID>60E95FA3</paraID>
      <start>71</start>
      <end>72</end>
      <status>unmodified</status>
      <modifiedWord/>
      <trackRevisions>false</trackRevisions>
    </reviewItem>
    <reviewItem>
      <errorID>f78ababd-63ce-41a0-88f7-a609a5bd5e1c</errorID>
      <errorWord>现场中</errorWord>
      <group>L1_Word</group>
      <groupName>字词问题</groupName>
      <ability>L2_Typo</ability>
      <abilityName>字词错误</abilityName>
      <candidateList>
        <item>现场</item>
      </candidateList>
      <explain/>
      <paraID>4970AC6E</paraID>
      <start>60</start>
      <end>63</end>
      <status>unmodified</status>
      <modifiedWord/>
      <trackRevisions>false</trackRevisions>
    </reviewItem>
    <reviewItem>
      <errorID>cf8e6ef3-1f81-4a5f-b896-8abd7a53a531</errorID>
      <errorWord>勘察现场</errorWord>
      <group>L1_Word</group>
      <groupName>字词问题</groupName>
      <ability>L2_Alias</ability>
      <abilityName>也作/曾用词</abilityName>
      <candidateList>
        <item>勘查现场</item>
      </candidateList>
      <explain>词汇[勘察现场]为不规范表述或旧称，其规范书面表述为[勘查现场]。</explain>
      <paraID>4418BCE1</paraID>
      <start>157</start>
      <end>161</end>
      <status>unmodified</status>
      <modifiedWord/>
      <trackRevisions>false</trackRevisions>
    </reviewItem>
    <reviewItem>
      <errorID>acf16a51-965f-4763-b4f7-3c01ec40eb6d</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6A3B605D</paraID>
      <start>87</start>
      <end>89</end>
      <status>unmodified</status>
      <modifiedWord/>
      <trackRevisions>false</trackRevisions>
    </reviewItem>
    <reviewItem>
      <errorID>3e5debec-8236-438d-96ff-2a2b2c36ebd3</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6A3B605D</paraID>
      <start>134</start>
      <end>136</end>
      <status>unmodified</status>
      <modifiedWord/>
      <trackRevisions>false</trackRevisions>
    </reviewItem>
    <reviewItem>
      <errorID>653719ab-c34b-48c9-8f5a-66fc960d8aa8</errorID>
      <errorWord>、而</errorWord>
      <group>L1_Punc</group>
      <groupName>标点问题</groupName>
      <ability>L2_Punc</ability>
      <abilityName>标点符号检查</abilityName>
      <candidateList>
        <item>，而</item>
      </candidateList>
      <explain>连接词前后不宜使用顿号，建议使用逗号。</explain>
      <paraID>62F9A694</paraID>
      <start>10</start>
      <end>12</end>
      <status>unmodified</status>
      <modifiedWord/>
      <trackRevisions>false</trackRevisions>
    </reviewItem>
    <reviewItem>
      <errorID>f3331f13-bd88-460c-a95f-48860e08cf1d</errorID>
      <errorWord>（</errorWord>
      <group>L1_Punc</group>
      <groupName>标点问题</groupName>
      <ability>L2_Punc</ability>
      <abilityName>标点符号检查</abilityName>
      <candidateList/>
      <explain>同一形式括号套用。</explain>
      <paraID> 69611C6</paraID>
      <start>53</start>
      <end>54</end>
      <status>unmodified</status>
      <modifiedWord/>
      <trackRevisions>false</trackRevisions>
    </reviewItem>
    <reviewItem>
      <errorID>1b3e81b7-b8dc-49c2-8ab2-980d64a65a96</errorID>
      <errorWord>）</errorWord>
      <group>L1_Punc</group>
      <groupName>标点问题</groupName>
      <ability>L2_Punc</ability>
      <abilityName>标点符号检查</abilityName>
      <candidateList/>
      <explain>同一形式括号套用。</explain>
      <paraID> 69611C6</paraID>
      <start>65</start>
      <end>66</end>
      <status>unmodified</status>
      <modifiedWord/>
      <trackRevisions>false</trackRevisions>
    </reviewItem>
    <reviewItem>
      <errorID>5f15eda0-d4f9-419c-a279-8629fd95ad82</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4EBBC23D</paraID>
      <start>59</start>
      <end>61</end>
      <status>unmodified</status>
      <modifiedWord/>
      <trackRevisions>false</trackRevisions>
    </reviewItem>
    <reviewItem>
      <errorID>ed171fb1-c5f0-4ad1-a3a0-aaf27a547280</errorID>
      <errorWord>所述</errorWord>
      <group>L1_Word</group>
      <groupName>字词问题</groupName>
      <ability>L2_Typo</ability>
      <abilityName>字词错误</abilityName>
      <candidateList>
        <item>所属</item>
      </candidateList>
      <explain/>
      <paraID>45843339</paraID>
      <start>37</start>
      <end>39</end>
      <status>unmodified</status>
      <modifiedWord/>
      <trackRevisions>false</trackRevisions>
    </reviewItem>
    <reviewItem>
      <errorID>7cd6a3fa-f5d2-4642-91d0-136e29dbf7de</errorID>
      <errorWord>，</errorWord>
      <group>L1_Word</group>
      <groupName>字词问题</groupName>
      <ability>L2_Typo</ability>
      <abilityName>字词错误</abilityName>
      <candidateList>
        <item>，将</item>
      </candidateList>
      <explain/>
      <paraID> 9579CA8</paraID>
      <start>55</start>
      <end>56</end>
      <status>unmodified</status>
      <modifiedWord/>
      <trackRevisions>false</trackRevisions>
    </reviewItem>
    <reviewItem>
      <errorID>14b9f2ce-3035-4a3b-a468-6c6027daf1b8</errorID>
      <errorWord>〔2023〕002号</errorWord>
      <group>L1_Knowledge</group>
      <groupName>知识性问题</groupName>
      <ability>L2_Knowledge</ability>
      <abilityName>其他知识</abilityName>
      <candidateList>
        <item>〔2023〕2号</item>
      </candidateList>
      <explain>发文字号格式错误。</explain>
      <paraID>23846279</paraID>
      <start>15</start>
      <end>25</end>
      <status>unmodified</status>
      <modifiedWord/>
      <trackRevisions>false</trackRevisions>
    </reviewItem>
    <reviewItem>
      <errorID>e0fdeea3-96ba-435e-9001-1d0327426c7a</errorID>
      <errorWord>权利</errorWord>
      <group>L1_Word</group>
      <groupName>字词问题</groupName>
      <ability>L2_Typo</ability>
      <abilityName>字词错误</abilityName>
      <candidateList>
        <item>权</item>
      </candidateList>
      <explain/>
      <paraID>1D16C798</paraID>
      <start>39</start>
      <end>41</end>
      <status>unmodified</status>
      <modifiedWord/>
      <trackRevisions>false</trackRevisions>
    </reviewItem>
    <reviewItem>
      <errorID>48e72c4b-6fe8-4bdb-a8b1-3e0347d7d61c</errorID>
      <errorWord>适用于</errorWord>
      <group>L1_Word</group>
      <groupName>字词问题</groupName>
      <ability>L2_Typo</ability>
      <abilityName>字词错误</abilityName>
      <candidateList>
        <item>适用</item>
      </candidateList>
      <explain>〈形〉适合使用：这套耕作方法，在我们这个地区也完全～。</explain>
      <paraID>44F62808</paraID>
      <start>11</start>
      <end>14</end>
      <status>unmodified</status>
      <modifiedWord/>
      <trackRevisions>false</trackRevisions>
    </reviewItem>
    <reviewItem>
      <errorID>2f03f7c6-bfce-4235-8c58-61c60d4639a8</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44F62808</paraID>
      <start>18</start>
      <end>23</end>
      <status>unmodified</status>
      <modifiedWord/>
      <trackRevisions>false</trackRevisions>
    </reviewItem>
    <reviewItem>
      <errorID>d375f9ec-a87e-4cf4-9d1b-a5127a2ab8bc</errorID>
      <errorWord>其它</errorWord>
      <group>L1_Word</group>
      <groupName>字词问题</groupName>
      <ability>L2_Alias</ability>
      <abilityName>也作/曾用词</abilityName>
      <candidateList>
        <item>其他</item>
      </candidateList>
      <explain>词汇[其它]为不规范表述或旧称，其规范书面表述为[其他]。</explain>
      <paraID>44F62808</paraID>
      <start>25</start>
      <end>27</end>
      <status>unmodified</status>
      <modifiedWord/>
      <trackRevisions>false</trackRevisions>
    </reviewItem>
    <reviewItem>
      <errorID>dfa4adba-8c87-4af4-916a-29f012afb140</errorID>
      <errorWord>属</errorWord>
      <group>L1_Word</group>
      <groupName>字词问题</groupName>
      <ability>L2_Typo</ability>
      <abilityName>字词错误</abilityName>
      <candidateList>
        <item>属于</item>
      </candidateList>
      <explain/>
      <paraID>4CD69417</paraID>
      <start>15</start>
      <end>16</end>
      <status>unmodified</status>
      <modifiedWord/>
      <trackRevisions>false</trackRevisions>
    </reviewItem>
    <reviewItem>
      <errorID>fb89b31f-d5d0-4f54-a405-6e4de2271453</errorID>
      <errorWord>其它</errorWord>
      <group>L1_Word</group>
      <groupName>字词问题</groupName>
      <ability>L2_Alias</ability>
      <abilityName>也作/曾用词</abilityName>
      <candidateList>
        <item>其他</item>
      </candidateList>
      <explain>词汇[其它]为不规范表述或旧称，其规范书面表述为[其他]。</explain>
      <paraID>20D8F45E</paraID>
      <start>83</start>
      <end>85</end>
      <status>unmodified</status>
      <modifiedWord/>
      <trackRevisions>false</trackRevisions>
    </reviewItem>
    <reviewItem>
      <errorID>40e51ac0-df34-42ad-93de-799bdf173d95</errorID>
      <errorWord>补充书</errorWord>
      <group>L1_Word</group>
      <groupName>字词问题</groupName>
      <ability>L2_Typo</ability>
      <abilityName>字词错误</abilityName>
      <candidateList>
        <item>补充</item>
      </candidateList>
      <explain/>
      <paraID> D221C73</paraID>
      <start>42</start>
      <end>45</end>
      <status>unmodified</status>
      <modifiedWord/>
      <trackRevisions>false</trackRevisions>
    </reviewItem>
    <reviewItem>
      <errorID>9d5dd07f-884c-4978-ae4d-65c3691b9022</errorID>
      <errorWord>需</errorWord>
      <group>L1_Word</group>
      <groupName>字词问题</groupName>
      <ability>L2_Typo</ability>
      <abilityName>字词错误</abilityName>
      <candidateList>
        <item>需要</item>
      </candidateList>
      <explain>❶〈动〉应该有或必须有：我们～一支强大的科学技术队伍。❷〈名〉对事物的欲望或要求：从群众的～出发。</explain>
      <paraID>65392503</paraID>
      <start>29</start>
      <end>30</end>
      <status>unmodified</status>
      <modifiedWord/>
      <trackRevisions>false</trackRevisions>
    </reviewItem>
    <reviewItem>
      <errorID>fcbcf56e-7c36-4f3e-97cd-49bc37ab64b8</errorID>
      <errorWord>两</errorWord>
      <group>L1_Word</group>
      <groupName>字词问题</groupName>
      <ability>L2_Typo</ability>
      <abilityName>字词错误</abilityName>
      <candidateList>
        <item>两个</item>
      </candidateList>
      <explain/>
      <paraID>7E036EB9</paraID>
      <start>96</start>
      <end>97</end>
      <status>unmodified</status>
      <modifiedWord/>
      <trackRevisions>false</trackRevisions>
    </reviewItem>
    <reviewItem>
      <errorID>7e8ca1c5-4a79-42c8-8b0c-b602841e14ee</errorID>
      <errorWord>所述</errorWord>
      <group>L1_Word</group>
      <groupName>字词问题</groupName>
      <ability>L2_Typo</ability>
      <abilityName>字词错误</abilityName>
      <candidateList>
        <item>所属</item>
      </candidateList>
      <explain/>
      <paraID>328CD097</paraID>
      <start>32</start>
      <end>34</end>
      <status>unmodified</status>
      <modifiedWord/>
      <trackRevisions>false</trackRevisions>
    </reviewItem>
    <reviewItem>
      <errorID>59cb5d21-1cbb-4cf1-b978-69ad4f6bb5e5</errorID>
      <errorWord>造成的</errorWord>
      <group>L1_Word</group>
      <groupName>字词问题</groupName>
      <ability>L2_Typo</ability>
      <abilityName>字词错误</abilityName>
      <candidateList>
        <item>造成</item>
      </candidateList>
      <explain/>
      <paraID>4577960C</paraID>
      <start>38</start>
      <end>41</end>
      <status>unmodified</status>
      <modifiedWord/>
      <trackRevisions>false</trackRevisions>
    </reviewItem>
    <reviewItem>
      <errorID>031f638b-fba1-43ef-8e19-dcef88168e6b</errorID>
      <errorWord>)</errorWord>
      <group>L1_Format</group>
      <groupName>格式问题</groupName>
      <ability>L2_HalfPunc</ability>
      <abilityName>全半角检查</abilityName>
      <candidateList>
        <item>）</item>
      </candidateList>
      <explain>文本全半角错误。</explain>
      <paraID>7391E5D0</paraID>
      <start>15</start>
      <end>16</end>
      <status>unmodified</status>
      <modifiedWord/>
      <trackRevisions>false</trackRevisions>
    </reviewItem>
    <reviewItem>
      <errorID>a1a8dce2-bc72-4fd4-8749-9dffdf27c2a0</errorID>
      <errorWord>(</errorWord>
      <group>L1_Format</group>
      <groupName>格式问题</groupName>
      <ability>L2_HalfPunc</ability>
      <abilityName>全半角检查</abilityName>
      <candidateList>
        <item>（</item>
      </candidateList>
      <explain>文本全半角错误。</explain>
      <paraID>7391E5D0</paraID>
      <start>51</start>
      <end>52</end>
      <status>unmodified</status>
      <modifiedWord/>
      <trackRevisions>false</trackRevisions>
    </reviewItem>
    <reviewItem>
      <errorID>6bad7826-ccae-439c-a32a-5dd8a210a451</errorID>
      <errorWord>验</errorWord>
      <group>L1_Word</group>
      <groupName>字词问题</groupName>
      <ability>L2_Typo</ability>
      <abilityName>字词错误</abilityName>
      <candidateList>
        <item>验收</item>
      </candidateList>
      <explain/>
      <paraID>2865E70A</paraID>
      <start>0</start>
      <end>1</end>
      <status>unmodified</status>
      <modifiedWord/>
      <trackRevisions>false</trackRevisions>
    </reviewItem>
    <reviewItem>
      <errorID>3cd60c2c-80b6-465d-9392-7b6b6e27636c</errorID>
      <errorWord>情</errorWord>
      <group>L1_Word</group>
      <groupName>字词问题</groupName>
      <ability>L2_Typo</ability>
      <abilityName>字词错误</abilityName>
      <candidateList>
        <item>情况</item>
      </candidateList>
      <explain>〈名〉❶情形：思想～｜工作～｜～特殊。❷指军事上的变化，泛指事情的变化、动向：这两天前线没有什么～｜他俩的关系最近又有了新的～。</explain>
      <paraID>2865E70A</paraID>
      <start>38</start>
      <end>39</end>
      <status>unmodified</status>
      <modifiedWord/>
      <trackRevisions>false</trackRevisions>
    </reviewItem>
    <reviewItem>
      <errorID>5be09d83-0245-413d-a9e3-a9202e5fac65</errorID>
      <errorWord>可</errorWord>
      <group>L1_Word</group>
      <groupName>字词问题</groupName>
      <ability>L2_Typo</ability>
      <abilityName>字词错误</abilityName>
      <candidateList>
        <item>可的</item>
      </candidateList>
      <explain/>
      <paraID>1A2B2C62</paraID>
      <start>204</start>
      <end>205</end>
      <status>unmodified</status>
      <modifiedWord/>
      <trackRevisions>false</trackRevisions>
    </reviewItem>
    <reviewItem>
      <errorID>518dbcf6-bba5-4d5d-8043-d0ae59c5927a</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26F62891</paraID>
      <start>67</start>
      <end>68</end>
      <status>unmodified</status>
      <modifiedWord/>
      <trackRevisions>false</trackRevisions>
    </reviewItem>
    <reviewItem>
      <errorID>3d142451-4be2-4b3c-b8b6-fadeb74b8556</errorID>
      <errorWord>属</errorWord>
      <group>L1_Word</group>
      <groupName>字词问题</groupName>
      <ability>L2_Typo</ability>
      <abilityName>字词错误</abilityName>
      <candidateList>
        <item>属于</item>
      </candidateList>
      <explain/>
      <paraID>617F8B5B</paraID>
      <start>112</start>
      <end>113</end>
      <status>unmodified</status>
      <modifiedWord/>
      <trackRevisions>false</trackRevisions>
    </reviewItem>
    <reviewItem>
      <errorID>48152eab-dbb1-4ef0-95cd-b3ed87dfc0ef</errorID>
      <errorWord>登陆</errorWord>
      <group>L1_Word</group>
      <groupName>字词问题</groupName>
      <ability>L2_Typo</ability>
      <abilityName>字词错误</abilityName>
      <candidateList>
        <item>登录</item>
      </candidateList>
      <explain>存在发音相同字词的误用。</explain>
      <paraID>599B45CF</paraID>
      <start>31</start>
      <end>33</end>
      <status>unmodified</status>
      <modifiedWord/>
      <trackRevisions>false</trackRevisions>
    </reviewItem>
    <reviewItem>
      <errorID>b4b57b9f-a755-4a5d-8c43-9ce58c249588</errorID>
      <errorWord>标示</errorWord>
      <group>L1_Word</group>
      <groupName>字词问题</groupName>
      <ability>L2_Typo</ability>
      <abilityName>字词错误</abilityName>
      <candidateList>
        <item>标识</item>
      </candidateList>
      <explain>存在发音相同字词的误用。</explain>
      <paraID>1EB67102</paraID>
      <start>45</start>
      <end>47</end>
      <status>unmodified</status>
      <modifiedWord/>
      <trackRevisions>false</trackRevisions>
    </reviewItem>
    <reviewItem>
      <errorID>a6d88858-a694-4664-9fa4-bcfcf46c974f</errorID>
      <errorWord>&lt;</errorWord>
      <group>L1_Format</group>
      <groupName>格式问题</groupName>
      <ability>L2_HalfPunc</ability>
      <abilityName>全半角检查</abilityName>
      <candidateList>
        <item>〈</item>
      </candidateList>
      <explain>文本全半角错误。</explain>
      <paraID> CCB871E</paraID>
      <start>114</start>
      <end>115</end>
      <status>unmodified</status>
      <modifiedWord/>
      <trackRevisions>false</trackRevisions>
    </reviewItem>
    <reviewItem>
      <errorID>739015ba-a262-4610-8939-8515c5f80385</errorID>
      <errorWord>&lt;</errorWord>
      <group>L1_Format</group>
      <groupName>格式问题</groupName>
      <ability>L2_HalfPunc</ability>
      <abilityName>全半角检查</abilityName>
      <candidateList>
        <item>〈</item>
      </candidateList>
      <explain>文本全半角错误。</explain>
      <paraID> CCB871E</paraID>
      <start>115</start>
      <end>116</end>
      <status>unmodified</status>
      <modifiedWord/>
      <trackRevisions>false</trackRevisions>
    </reviewItem>
    <reviewItem>
      <errorID>fb7bf395-b660-4764-ae62-842258904e4e</errorID>
      <errorWord>&gt;&gt;</errorWord>
      <group>L1_Punc</group>
      <groupName>标点问题</groupName>
      <ability>L2_Punc</ability>
      <abilityName>标点符号检查</abilityName>
      <candidateList>
        <item>&gt;</item>
      </candidateList>
      <explain/>
      <paraID> CCB871E</paraID>
      <start>133</start>
      <end>135</end>
      <status>unmodified</status>
      <modifiedWord/>
      <trackRevisions>false</trackRevisions>
    </reviewItem>
    <reviewItem>
      <errorID>64fe9f38-1721-4569-a223-15712710f6b5</errorID>
      <errorWord>(</errorWord>
      <group>L1_Format</group>
      <groupName>格式问题</groupName>
      <ability>L2_HalfPunc</ability>
      <abilityName>全半角检查</abilityName>
      <candidateList>
        <item>（</item>
      </candidateList>
      <explain>文本全半角错误。</explain>
      <paraID> CCB871E</paraID>
      <start>135</start>
      <end>136</end>
      <status>unmodified</status>
      <modifiedWord/>
      <trackRevisions>false</trackRevisions>
    </reviewItem>
    <reviewItem>
      <errorID>895a669b-9658-4762-9ec3-878b74efeb38</errorID>
      <errorWord>营业执照证</errorWord>
      <group>L1_Word</group>
      <groupName>字词问题</groupName>
      <ability>L2_Typo</ability>
      <abilityName>字词错误</abilityName>
      <candidateList>
        <item>营业执照</item>
      </candidateList>
      <explain/>
      <paraID>53BBD7BE</paraID>
      <start>1</start>
      <end>6</end>
      <status>unmodified</status>
      <modifiedWord/>
      <trackRevisions>false</trackRevisions>
    </reviewItem>
    <reviewItem>
      <errorID>a4eaff8c-e801-4ee2-b0de-655f506ae65c</errorID>
      <errorWord>保持通讯畅通</errorWord>
      <group>L1_Word</group>
      <groupName>字词问题</groupName>
      <ability>L2_Typo</ability>
      <abilityName>字词错误</abilityName>
      <candidateList>
        <item>保持通信畅通</item>
      </candidateList>
      <explain/>
      <paraID>2C59AB0E</paraID>
      <start>30</start>
      <end>36</end>
      <status>unmodified</status>
      <modifiedWord/>
      <trackRevisions>false</trackRevisions>
    </reviewItem>
    <reviewItem>
      <errorID>fc586b0c-1431-4f73-b1e6-b85a05cba6ed</errorID>
      <errorWord>有助于对</errorWord>
      <group>L1_Word</group>
      <groupName>字词问题</groupName>
      <ability>L2_Typo</ability>
      <abilityName>字词错误</abilityName>
      <candidateList>
        <item>有助于</item>
      </candidateList>
      <explain/>
      <paraID>1E6C8271</paraID>
      <start>7</start>
      <end>11</end>
      <status>unmodified</status>
      <modifiedWord/>
      <trackRevisions>false</trackRevisions>
    </reviewItem>
    <reviewItem>
      <errorID>90eaa38f-ed13-4fbd-8788-4cee5edbf482</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1E6C8271</paraID>
      <start>40</start>
      <end>41</end>
      <status>unmodified</status>
      <modifiedWord/>
      <trackRevisions>false</trackRevisions>
    </reviewItem>
    <reviewItem>
      <errorID>6fe1941c-1834-44b8-a2be-37f43ec8ac4e</errorID>
      <errorWord>系统中</errorWord>
      <group>L1_Word</group>
      <groupName>字词问题</groupName>
      <ability>L2_Typo</ability>
      <abilityName>字词错误</abilityName>
      <candidateList>
        <item>系统</item>
      </candidateList>
      <explain>❶〈名〉同类事物按一定的关系组成的整体：～化｜组织～｜灌溉～。❷〈形〉有条理的；有系统的：～学习｜～研究｜资料不够。</explain>
      <paraID>14F42FB6</paraID>
      <start>32</start>
      <end>35</end>
      <status>unmodified</status>
      <modifiedWord/>
      <trackRevisions>false</trackRevisions>
    </reviewItem>
    <reviewItem>
      <errorID>370f7755-723e-41a9-8117-b8a01a6d3008</errorID>
      <errorWord>评审中</errorWord>
      <group>L1_Word</group>
      <groupName>字词问题</groupName>
      <ability>L2_Typo</ability>
      <abilityName>字词错误</abilityName>
      <candidateList>
        <item>评审</item>
      </candidateList>
      <explain/>
      <paraID>2E689128</paraID>
      <start>41</start>
      <end>44</end>
      <status>unmodified</status>
      <modifiedWord/>
      <trackRevisions>false</trackRevisions>
    </reviewItem>
    <reviewItem>
      <errorID>1181c327-2a00-49aa-9659-71d59a8ebe73</errorID>
      <errorWord>：/。</errorWord>
      <group>L1_Punc</group>
      <groupName>标点问题</groupName>
      <ability>L2_Punc</ability>
      <abilityName>标点符号检查</abilityName>
      <candidateList>
        <item>：</item>
      </candidateList>
      <explain/>
      <paraID>3FC8662B</paraID>
      <start>9</start>
      <end>12</end>
      <status>unmodified</status>
      <modifiedWord/>
      <trackRevisions>false</trackRevisions>
    </reviewItem>
    <reviewItem>
      <errorID>6e2808e2-e819-4a98-a545-311c62dcecc0</errorID>
      <errorWord>变更的</errorWord>
      <group>L1_Word</group>
      <groupName>字词问题</groupName>
      <ability>L2_Typo</ability>
      <abilityName>字词错误</abilityName>
      <candidateList>
        <item>变更</item>
      </candidateList>
      <explain>〈动〉改变；变动：～原定赛程｜修订版的内容有些～。</explain>
      <paraID>5261FC95</paraID>
      <start>2</start>
      <end>5</end>
      <status>unmodified</status>
      <modifiedWord/>
      <trackRevisions>false</trackRevisions>
    </reviewItem>
    <reviewItem>
      <errorID>ce8e6050-c1e4-4c49-9875-ce7d452a1bf6</errorID>
      <errorWord>/。</errorWord>
      <group>L1_Punc</group>
      <groupName>标点问题</groupName>
      <ability>L2_Punc</ability>
      <abilityName>标点符号检查</abilityName>
      <candidateList>
        <item>/</item>
      </candidateList>
      <explain/>
      <paraID>236B8CB0</paraID>
      <start>0</start>
      <end>2</end>
      <status>unmodified</status>
      <modifiedWord/>
      <trackRevisions>false</trackRevisions>
    </reviewItem>
    <reviewItem>
      <errorID>8f4160a6-e6a1-4ee8-a790-c38ed267454c</errorID>
      <errorWord>：/。</errorWord>
      <group>L1_Punc</group>
      <groupName>标点问题</groupName>
      <ability>L2_Punc</ability>
      <abilityName>标点符号检查</abilityName>
      <candidateList>
        <item>：</item>
      </candidateList>
      <explain/>
      <paraID>1F969023</paraID>
      <start>30</start>
      <end>33</end>
      <status>unmodified</status>
      <modifiedWord/>
      <trackRevisions>false</trackRevisions>
    </reviewItem>
    <reviewItem>
      <errorID>c0eb6952-c892-4f12-a43d-13256caf0bf9</errorID>
      <errorWord>:</errorWord>
      <group>L1_Format</group>
      <groupName>格式问题</groupName>
      <ability>L2_HalfPunc</ability>
      <abilityName>全半角检查</abilityName>
      <candidateList>
        <item>：</item>
      </candidateList>
      <explain>文本全半角错误。</explain>
      <paraID>682A75BD</paraID>
      <start>7</start>
      <end>8</end>
      <status>unmodified</status>
      <modifiedWord/>
      <trackRevisions>false</trackRevisions>
    </reviewItem>
    <reviewItem>
      <errorID>f9448950-5e49-4b06-b2b6-3173101d2ae1</errorID>
      <errorWord>的</errorWord>
      <group>L1_Word</group>
      <groupName>字词问题</groupName>
      <ability>L2_Typo</ability>
      <abilityName>字词错误</abilityName>
      <candidateList>
        <item/>
      </candidateList>
      <explain/>
      <paraID>137E0808</paraID>
      <start>24</start>
      <end>25</end>
      <status>unmodified</status>
      <modifiedWord/>
      <trackRevisions>false</trackRevisions>
    </reviewItem>
    <reviewItem>
      <errorID>c5f18681-2874-42aa-8885-77e27cb1a722</errorID>
      <errorWord>.愿</errorWord>
      <group>L1_Word</group>
      <groupName>字词问题</groupName>
      <ability>L2_Typo</ability>
      <abilityName>字词错误</abilityName>
      <candidateList>
        <item>.</item>
      </candidateList>
      <explain/>
      <paraID>4B7370A3</paraID>
      <start>1</start>
      <end>3</end>
      <status>unmodified</status>
      <modifiedWord/>
      <trackRevisions>false</trackRevisions>
    </reviewItem>
    <reviewItem>
      <errorID>d3c13275-3d04-4ac2-8997-4e6b48a4d499</errorID>
      <errorWord>；</errorWord>
      <group>L1_Word</group>
      <groupName>字词问题</groupName>
      <ability>L2_Typo</ability>
      <abilityName>字词错误</abilityName>
      <candidateList>
        <item>；具</item>
      </candidateList>
      <explain/>
      <paraID>5F8B6750</paraID>
      <start>90</start>
      <end>91</end>
      <status>unmodified</status>
      <modifiedWord/>
      <trackRevisions>false</trackRevisions>
    </reviewItem>
    <reviewItem>
      <errorID>f8c6d3c5-1a7d-4165-91b0-7deb36852470</errorID>
      <errorWord>要求等</errorWord>
      <group>L1_Word</group>
      <groupName>字词问题</groupName>
      <ability>L2_Typo</ability>
      <abilityName>字词错误</abilityName>
      <candidateList>
        <item>要求</item>
      </candidateList>
      <explain>❶〈动〉提出具体愿望或条件，希望得到满足或实现：～转学｜～进步｜严格～自己。❷〈名〉所提出的具体愿望或条件：满足了他的～｜符合规定的～。</explain>
      <paraID>30E3864E</paraID>
      <start>113</start>
      <end>116</end>
      <status>unmodified</status>
      <modifiedWord/>
      <trackRevisions>false</trackRevisions>
    </reviewItem>
    <reviewItem>
      <errorID>8b0290a7-8d83-498c-80e4-06205a422907</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61801A38</paraID>
      <start>54</start>
      <end>55</end>
      <status>unmodified</status>
      <modifiedWord/>
      <trackRevisions>false</trackRevisions>
    </reviewItem>
    <reviewItem>
      <errorID>1ddbd111-4c6e-469b-9a48-940ca289921f</errorID>
      <errorWord>任何的</errorWord>
      <group>L1_Word</group>
      <groupName>字词问题</groupName>
      <ability>L2_Typo</ability>
      <abilityName>字词错误</abilityName>
      <candidateList>
        <item>任何</item>
      </candidateList>
      <explain>〈代〉指示代词。不论什么：～人都要遵纪守法｜我们能够战胜～困难。</explain>
      <paraID>61801A38</paraID>
      <start>75</start>
      <end>78</end>
      <status>unmodified</status>
      <modifiedWord/>
      <trackRevisions>false</trackRevisions>
    </reviewItem>
    <reviewItem>
      <errorID>15a38104-7ab1-4ec9-93ea-a6c423feb259</errorID>
      <errorWord>司</errorWord>
      <group>L1_Word</group>
      <groupName>字词问题</groupName>
      <ability>L2_Typo</ability>
      <abilityName>字词错误</abilityName>
      <candidateList>
        <item>司有</item>
      </candidateList>
      <explain/>
      <paraID>61801A38</paraID>
      <start>101</start>
      <end>102</end>
      <status>unmodified</status>
      <modifiedWord/>
      <trackRevisions>false</trackRevisions>
    </reviewItem>
    <reviewItem>
      <errorID>0369fcf5-0900-41b6-82ef-ee17fe32ec29</errorID>
      <errorWord>，</errorWord>
      <group>L1_Word</group>
      <groupName>字词问题</groupName>
      <ability>L2_Typo</ability>
      <abilityName>字词错误</abilityName>
      <candidateList>
        <item>，并</item>
      </candidateList>
      <explain/>
      <paraID>6B1ABDAA</paraID>
      <start>169</start>
      <end>170</end>
      <status>unmodified</status>
      <modifiedWord/>
      <trackRevisions>false</trackRevisions>
    </reviewItem>
    <reviewItem>
      <errorID>8cbb39f2-9ce8-453d-ae3c-10108e19e4ea</errorID>
      <errorWord>（</errorWord>
      <group>L1_Punc</group>
      <groupName>标点问题</groupName>
      <ability>L2_Punc</ability>
      <abilityName>标点符号检查</abilityName>
      <candidateList/>
      <explain>同一形式括号套用。</explain>
      <paraID>3E2541F5</paraID>
      <start>67</start>
      <end>68</end>
      <status>unmodified</status>
      <modifiedWord/>
      <trackRevisions>false</trackRevisions>
    </reviewItem>
    <reviewItem>
      <errorID>c3bb2bce-15cf-4679-ab49-6f06d3f6a9a5</errorID>
      <errorWord>）</errorWord>
      <group>L1_Punc</group>
      <groupName>标点问题</groupName>
      <ability>L2_Punc</ability>
      <abilityName>标点符号检查</abilityName>
      <candidateList/>
      <explain>同一形式括号套用。</explain>
      <paraID>3E2541F5</paraID>
      <start>71</start>
      <end>72</end>
      <status>unmodified</status>
      <modifiedWord/>
      <trackRevisions>false</trackRevisions>
    </reviewItem>
    <reviewItem>
      <errorID>5f5581fa-1e66-426a-b8a8-9d69f09cd077</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7AA1C387</paraID>
      <start>41</start>
      <end>43</end>
      <status>unmodified</status>
      <modifiedWord/>
      <trackRevisions>false</trackRevisions>
    </reviewItem>
    <reviewItem>
      <errorID>e2f36ad5-a168-43f4-9827-2440eeaab16a</errorID>
      <errorWord>(</errorWord>
      <group>L1_Format</group>
      <groupName>格式问题</groupName>
      <ability>L2_HalfPunc</ability>
      <abilityName>全半角检查</abilityName>
      <candidateList>
        <item>（</item>
      </candidateList>
      <explain>文本全半角错误。</explain>
      <paraID>4753878D</paraID>
      <start>16</start>
      <end>17</end>
      <status>unmodified</status>
      <modifiedWord/>
      <trackRevisions>false</trackRevisions>
    </reviewItem>
    <reviewItem>
      <errorID>2bae290b-c471-4364-a136-89064c97b37a</errorID>
      <errorWord>的</errorWord>
      <group>L1_Word</group>
      <groupName>字词问题</groupName>
      <ability>L2_Typo</ability>
      <abilityName>字词错误</abilityName>
      <candidateList>
        <item/>
      </candidateList>
      <explain/>
      <paraID>5F609736</paraID>
      <start>14</start>
      <end>15</end>
      <status>unmodified</status>
      <modifiedWord/>
      <trackRevisions>false</trackRevisions>
    </reviewItem>
    <reviewItem>
      <errorID>40bf976e-8864-411f-a08b-74b4bb54e2a5</errorID>
      <errorWord>抗拒力</errorWord>
      <group>L1_Word</group>
      <groupName>字词问题</groupName>
      <ability>L2_Typo</ability>
      <abilityName>字词错误</abilityName>
      <candidateList>
        <item>抗力</item>
      </candidateList>
      <explain/>
      <paraID>36B3A6AA</paraID>
      <start>12</start>
      <end>15</end>
      <status>unmodified</status>
      <modifiedWord/>
      <trackRevisions>false</trackRevisions>
    </reviewItem>
    <reviewItem>
      <errorID>6bfd333c-bc13-4b8d-b6cf-71e5325a5195</errorID>
      <errorWord>申请报</errorWord>
      <group>L1_Word</group>
      <groupName>字词问题</groupName>
      <ability>L2_Typo</ability>
      <abilityName>字词错误</abilityName>
      <candidateList>
        <item>申请</item>
      </candidateList>
      <explain>〈动〉向上级或有关部门说明理由，提出请求：～书｜～助学贷款。</explain>
      <paraID> A1B5DD9</paraID>
      <start>15</start>
      <end>18</end>
      <status>unmodified</status>
      <modifiedWord/>
      <trackRevisions>false</trackRevisions>
    </reviewItem>
    <reviewItem>
      <errorID>ea866894-7bc7-4cd0-9947-057be217a562</errorID>
      <errorWord>（</errorWord>
      <group>L1_Punc</group>
      <groupName>标点问题</groupName>
      <ability>L2_Punc</ability>
      <abilityName>标点符号检查</abilityName>
      <candidateList/>
      <explain>同一形式括号套用。</explain>
      <paraID>3079DBDF</paraID>
      <start>43</start>
      <end>44</end>
      <status>unmodified</status>
      <modifiedWord/>
      <trackRevisions>false</trackRevisions>
    </reviewItem>
    <reviewItem>
      <errorID>cab8cbff-0fdf-470a-b62f-d90a16b876e7</errorID>
      <errorWord>）</errorWord>
      <group>L1_Punc</group>
      <groupName>标点问题</groupName>
      <ability>L2_Punc</ability>
      <abilityName>标点符号检查</abilityName>
      <candidateList/>
      <explain>同一形式括号套用。</explain>
      <paraID>3079DBDF</paraID>
      <start>47</start>
      <end>48</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c57de8c-fbd2-465f-be5e-ccc9509a1564}">
  <ds:schemaRefs/>
</ds:datastoreItem>
</file>

<file path=docProps/app.xml><?xml version="1.0" encoding="utf-8"?>
<Properties xmlns="http://schemas.openxmlformats.org/officeDocument/2006/extended-properties" xmlns:vt="http://schemas.openxmlformats.org/officeDocument/2006/docPropsVTypes">
  <Template>Normal.dotm</Template>
  <Pages>80</Pages>
  <Words>20783</Words>
  <Characters>22308</Characters>
  <Lines>0</Lines>
  <Paragraphs>0</Paragraphs>
  <TotalTime>0</TotalTime>
  <ScaleCrop>false</ScaleCrop>
  <LinksUpToDate>false</LinksUpToDate>
  <CharactersWithSpaces>22662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2023-03-01T09:01:00Z</dcterms:created>
  <dc:creator>Administrator</dc:creator>
  <cp:lastModifiedBy>Administrator</cp:lastModifiedBy>
  <cp:lastPrinted>2026-10-20T00:14:00Z</cp:lastPrinted>
  <dcterms:modified xsi:type="dcterms:W3CDTF">2026-11-03T09:00:38Z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A2F1ED3A5F66473C8B05D330A9FD8633_13</vt:lpwstr>
  </property>
  <property fmtid="{D5CDD505-2E9C-101B-9397-08002B2CF9AE}" pid="3" name="KSOProductBuildVer">
    <vt:lpwstr>2052-12.1.0.28505</vt:lpwstr>
  </property>
  <property fmtid="{D5CDD505-2E9C-101B-9397-08002B2CF9AE}" pid="4" name="KSOTemplateDocerSaveRecord">
    <vt:lpwstr>eyJoZGlkIjoiMTc0MDRjN2UxMjg2MGQwNDc2MjY2ZWRlZWY4ZjZhMzQiLCJ1c2VySWQiOiI2NDkxNzY3ODMifQ==</vt:lpwstr>
  </property>
</Properties>
</file>