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00" w:lineRule="exact"/>
        <w:rPr>
          <w:rFonts w:hint="eastAsia" w:ascii="宋体" w:hAnsi="宋体" w:cs="宋体"/>
          <w:color w:val="auto"/>
          <w:sz w:val="22"/>
          <w:szCs w:val="22"/>
          <w:highlight w:val="none"/>
        </w:rPr>
      </w:pPr>
    </w:p>
    <w:p>
      <w:pPr>
        <w:snapToGrid w:val="0"/>
        <w:jc w:val="center"/>
        <w:rPr>
          <w:rFonts w:hint="eastAsia" w:ascii="宋体" w:hAnsi="宋体" w:cs="宋体"/>
          <w:color w:val="auto"/>
          <w:sz w:val="38"/>
          <w:szCs w:val="38"/>
          <w:highlight w:val="none"/>
        </w:rPr>
      </w:pPr>
    </w:p>
    <w:p>
      <w:pPr>
        <w:pStyle w:val="2"/>
        <w:ind w:firstLine="210"/>
        <w:jc w:val="center"/>
        <w:rPr>
          <w:rFonts w:hint="eastAsia" w:ascii="宋体" w:hAnsi="宋体" w:cs="宋体"/>
          <w:b/>
          <w:bCs/>
          <w:color w:val="auto"/>
          <w:sz w:val="48"/>
          <w:szCs w:val="48"/>
          <w:highlight w:val="none"/>
          <w:lang w:val="zh-CN"/>
        </w:rPr>
      </w:pPr>
      <w:r>
        <w:rPr>
          <w:rFonts w:hint="eastAsia" w:ascii="宋体" w:hAnsi="宋体" w:cs="宋体"/>
          <w:b/>
          <w:bCs/>
          <w:color w:val="auto"/>
          <w:sz w:val="48"/>
          <w:szCs w:val="48"/>
          <w:highlight w:val="none"/>
          <w:lang w:val="zh-CN"/>
        </w:rPr>
        <w:t>安阳县农业农村局2024年大豆玉米带状复合种植社会化服务采购项目</w:t>
      </w:r>
    </w:p>
    <w:p>
      <w:pPr>
        <w:pStyle w:val="5"/>
        <w:rPr>
          <w:rFonts w:hint="eastAsia"/>
          <w:lang w:val="zh-CN"/>
        </w:rPr>
      </w:pPr>
    </w:p>
    <w:p>
      <w:pPr>
        <w:pStyle w:val="5"/>
        <w:ind w:firstLine="480"/>
        <w:rPr>
          <w:rFonts w:hint="eastAsia"/>
          <w:color w:val="auto"/>
          <w:highlight w:val="none"/>
          <w:lang w:val="zh-CN"/>
        </w:rPr>
      </w:pPr>
    </w:p>
    <w:p>
      <w:pPr>
        <w:autoSpaceDE w:val="0"/>
        <w:autoSpaceDN w:val="0"/>
        <w:adjustRightInd w:val="0"/>
        <w:jc w:val="center"/>
        <w:rPr>
          <w:rFonts w:hint="eastAsia" w:ascii="宋体" w:hAnsi="宋体" w:cs="宋体"/>
          <w:b/>
          <w:bCs/>
          <w:color w:val="auto"/>
          <w:sz w:val="72"/>
          <w:szCs w:val="72"/>
          <w:highlight w:val="none"/>
          <w:lang w:val="zh-CN"/>
        </w:rPr>
      </w:pPr>
    </w:p>
    <w:p>
      <w:pPr>
        <w:autoSpaceDE w:val="0"/>
        <w:autoSpaceDN w:val="0"/>
        <w:adjustRightInd w:val="0"/>
        <w:jc w:val="center"/>
        <w:rPr>
          <w:rFonts w:hint="eastAsia" w:ascii="宋体" w:hAnsi="宋体" w:cs="宋体"/>
          <w:b/>
          <w:bCs/>
          <w:color w:val="auto"/>
          <w:sz w:val="84"/>
          <w:szCs w:val="84"/>
          <w:highlight w:val="none"/>
          <w:lang w:val="zh-CN"/>
        </w:rPr>
      </w:pPr>
      <w:r>
        <w:rPr>
          <w:rFonts w:hint="eastAsia" w:ascii="宋体" w:hAnsi="宋体" w:cs="宋体"/>
          <w:b/>
          <w:bCs/>
          <w:color w:val="auto"/>
          <w:sz w:val="84"/>
          <w:szCs w:val="84"/>
          <w:highlight w:val="none"/>
          <w:lang w:val="zh-CN"/>
        </w:rPr>
        <w:t>竞争性谈判文件</w:t>
      </w:r>
    </w:p>
    <w:p>
      <w:pPr>
        <w:autoSpaceDE w:val="0"/>
        <w:autoSpaceDN w:val="0"/>
        <w:adjustRightInd w:val="0"/>
        <w:jc w:val="center"/>
        <w:rPr>
          <w:rFonts w:hint="eastAsia" w:ascii="宋体" w:hAnsi="宋体" w:cs="宋体"/>
          <w:b/>
          <w:bCs/>
          <w:color w:val="auto"/>
          <w:sz w:val="32"/>
          <w:szCs w:val="32"/>
          <w:highlight w:val="none"/>
        </w:rPr>
      </w:pPr>
    </w:p>
    <w:p>
      <w:pPr>
        <w:autoSpaceDE w:val="0"/>
        <w:autoSpaceDN w:val="0"/>
        <w:adjustRightInd w:val="0"/>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安县竞谈采购-202</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9</w:t>
      </w:r>
    </w:p>
    <w:p>
      <w:pPr>
        <w:autoSpaceDE w:val="0"/>
        <w:autoSpaceDN w:val="0"/>
        <w:adjustRightInd w:val="0"/>
        <w:jc w:val="center"/>
        <w:rPr>
          <w:rFonts w:hint="eastAsia" w:ascii="宋体" w:hAnsi="宋体" w:cs="宋体"/>
          <w:b/>
          <w:bCs/>
          <w:color w:val="auto"/>
          <w:sz w:val="44"/>
          <w:szCs w:val="44"/>
          <w:highlight w:val="none"/>
          <w:lang w:val="zh-CN"/>
        </w:rPr>
      </w:pPr>
    </w:p>
    <w:p>
      <w:pPr>
        <w:autoSpaceDE w:val="0"/>
        <w:autoSpaceDN w:val="0"/>
        <w:adjustRightInd w:val="0"/>
        <w:jc w:val="center"/>
        <w:rPr>
          <w:rFonts w:hint="eastAsia" w:ascii="宋体" w:hAnsi="宋体" w:cs="宋体"/>
          <w:b/>
          <w:bCs/>
          <w:color w:val="auto"/>
          <w:sz w:val="44"/>
          <w:szCs w:val="44"/>
          <w:highlight w:val="none"/>
          <w:lang w:val="zh-CN"/>
        </w:rPr>
      </w:pPr>
    </w:p>
    <w:p>
      <w:pPr>
        <w:pStyle w:val="80"/>
        <w:rPr>
          <w:rFonts w:hint="eastAsia" w:ascii="宋体" w:hAnsi="宋体" w:cs="宋体"/>
          <w:color w:val="auto"/>
          <w:highlight w:val="none"/>
          <w:lang w:val="zh-CN"/>
        </w:rPr>
      </w:pPr>
      <w:bookmarkStart w:id="13" w:name="_GoBack"/>
      <w:bookmarkEnd w:id="13"/>
    </w:p>
    <w:p>
      <w:pPr>
        <w:autoSpaceDE w:val="0"/>
        <w:autoSpaceDN w:val="0"/>
        <w:adjustRightInd w:val="0"/>
        <w:jc w:val="center"/>
        <w:rPr>
          <w:rFonts w:hint="eastAsia" w:ascii="宋体" w:hAnsi="宋体" w:cs="宋体"/>
          <w:b/>
          <w:bCs/>
          <w:color w:val="auto"/>
          <w:sz w:val="44"/>
          <w:szCs w:val="44"/>
          <w:highlight w:val="none"/>
          <w:lang w:val="zh-CN"/>
        </w:rPr>
      </w:pPr>
    </w:p>
    <w:p>
      <w:pPr>
        <w:pStyle w:val="2"/>
        <w:ind w:firstLine="442"/>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pStyle w:val="80"/>
        <w:rPr>
          <w:rFonts w:hint="eastAsia" w:ascii="宋体" w:hAnsi="宋体" w:cs="宋体"/>
          <w:color w:val="auto"/>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36"/>
          <w:szCs w:val="36"/>
          <w:highlight w:val="none"/>
        </w:rPr>
      </w:pPr>
    </w:p>
    <w:p>
      <w:pPr>
        <w:snapToGrid w:val="0"/>
        <w:spacing w:line="480" w:lineRule="auto"/>
        <w:ind w:left="0" w:leftChars="0" w:firstLine="1265" w:firstLineChars="350"/>
        <w:rPr>
          <w:rFonts w:hint="eastAsia" w:ascii="宋体" w:hAnsi="宋体" w:cs="宋体"/>
          <w:b/>
          <w:bCs/>
          <w:color w:val="auto"/>
          <w:sz w:val="36"/>
          <w:szCs w:val="32"/>
          <w:highlight w:val="none"/>
        </w:rPr>
      </w:pPr>
      <w:r>
        <w:rPr>
          <w:rFonts w:hint="eastAsia" w:ascii="宋体" w:hAnsi="宋体" w:cs="宋体"/>
          <w:b/>
          <w:bCs/>
          <w:color w:val="auto"/>
          <w:sz w:val="36"/>
          <w:szCs w:val="32"/>
          <w:highlight w:val="none"/>
        </w:rPr>
        <w:t>采购单位：</w:t>
      </w:r>
      <w:r>
        <w:rPr>
          <w:rFonts w:hint="eastAsia" w:ascii="宋体" w:hAnsi="宋体" w:cs="宋体"/>
          <w:b/>
          <w:bCs/>
          <w:color w:val="auto"/>
          <w:spacing w:val="142"/>
          <w:sz w:val="36"/>
          <w:szCs w:val="32"/>
          <w:highlight w:val="none"/>
        </w:rPr>
        <w:t>安阳县农业农村局</w:t>
      </w:r>
    </w:p>
    <w:p>
      <w:pPr>
        <w:snapToGrid w:val="0"/>
        <w:spacing w:line="480" w:lineRule="auto"/>
        <w:jc w:val="center"/>
        <w:rPr>
          <w:rFonts w:hint="eastAsia" w:ascii="宋体" w:hAnsi="宋体" w:cs="宋体"/>
          <w:b/>
          <w:bCs/>
          <w:color w:val="auto"/>
          <w:sz w:val="36"/>
          <w:szCs w:val="32"/>
          <w:highlight w:val="none"/>
        </w:rPr>
      </w:pPr>
      <w:r>
        <w:rPr>
          <w:rFonts w:hint="eastAsia" w:ascii="宋体" w:hAnsi="宋体" w:cs="宋体"/>
          <w:b/>
          <w:bCs/>
          <w:color w:val="auto"/>
          <w:sz w:val="36"/>
          <w:szCs w:val="32"/>
          <w:highlight w:val="none"/>
        </w:rPr>
        <w:t xml:space="preserve">  招标代理：河南晟祥招标代理服务有限公司</w:t>
      </w:r>
    </w:p>
    <w:p>
      <w:pPr>
        <w:snapToGrid w:val="0"/>
        <w:spacing w:line="480" w:lineRule="auto"/>
        <w:jc w:val="center"/>
        <w:rPr>
          <w:rFonts w:hint="eastAsia" w:ascii="宋体" w:hAnsi="宋体" w:cs="宋体"/>
          <w:b/>
          <w:bCs/>
          <w:color w:val="auto"/>
          <w:sz w:val="36"/>
          <w:szCs w:val="32"/>
          <w:highlight w:val="none"/>
        </w:rPr>
        <w:sectPr>
          <w:headerReference r:id="rId4" w:type="default"/>
          <w:pgSz w:w="11905" w:h="16838"/>
          <w:pgMar w:top="1134" w:right="1417" w:bottom="1134" w:left="1418" w:header="567" w:footer="794" w:gutter="0"/>
          <w:cols w:space="0" w:num="1"/>
          <w:rtlGutter w:val="0"/>
          <w:docGrid w:linePitch="0" w:charSpace="0"/>
        </w:sectPr>
      </w:pPr>
      <w:r>
        <w:rPr>
          <w:rFonts w:hint="eastAsia" w:ascii="宋体" w:hAnsi="宋体" w:cs="宋体"/>
          <w:b/>
          <w:bCs/>
          <w:color w:val="auto"/>
          <w:sz w:val="36"/>
          <w:szCs w:val="32"/>
          <w:highlight w:val="none"/>
        </w:rPr>
        <w:t>二零二</w:t>
      </w:r>
      <w:r>
        <w:rPr>
          <w:rFonts w:hint="eastAsia" w:ascii="宋体" w:hAnsi="宋体" w:cs="宋体"/>
          <w:b/>
          <w:bCs/>
          <w:color w:val="auto"/>
          <w:sz w:val="36"/>
          <w:szCs w:val="32"/>
          <w:highlight w:val="none"/>
          <w:lang w:eastAsia="zh-CN"/>
        </w:rPr>
        <w:t>四</w:t>
      </w:r>
      <w:r>
        <w:rPr>
          <w:rFonts w:hint="eastAsia" w:ascii="宋体" w:hAnsi="宋体" w:cs="宋体"/>
          <w:b/>
          <w:bCs/>
          <w:color w:val="auto"/>
          <w:sz w:val="36"/>
          <w:szCs w:val="32"/>
          <w:highlight w:val="none"/>
        </w:rPr>
        <w:t>年</w:t>
      </w:r>
      <w:r>
        <w:rPr>
          <w:rFonts w:hint="eastAsia" w:ascii="宋体" w:hAnsi="宋体" w:cs="宋体"/>
          <w:b/>
          <w:bCs/>
          <w:color w:val="auto"/>
          <w:sz w:val="36"/>
          <w:szCs w:val="32"/>
          <w:highlight w:val="none"/>
          <w:lang w:val="en-US" w:eastAsia="zh-CN"/>
        </w:rPr>
        <w:t>五</w:t>
      </w:r>
      <w:r>
        <w:rPr>
          <w:rFonts w:hint="eastAsia" w:ascii="宋体" w:hAnsi="宋体" w:cs="宋体"/>
          <w:b/>
          <w:bCs/>
          <w:color w:val="auto"/>
          <w:sz w:val="36"/>
          <w:szCs w:val="32"/>
          <w:highlight w:val="none"/>
        </w:rPr>
        <w:t>月</w:t>
      </w:r>
    </w:p>
    <w:p>
      <w:pPr>
        <w:keepNext/>
        <w:keepLines/>
        <w:autoSpaceDE w:val="0"/>
        <w:autoSpaceDN w:val="0"/>
        <w:adjustRightInd w:val="0"/>
        <w:spacing w:line="360" w:lineRule="auto"/>
        <w:jc w:val="center"/>
        <w:outlineLvl w:val="9"/>
        <w:rPr>
          <w:rFonts w:hint="eastAsia" w:ascii="宋体" w:hAnsi="宋体" w:cs="宋体"/>
          <w:b/>
          <w:bCs/>
          <w:color w:val="auto"/>
          <w:sz w:val="36"/>
          <w:szCs w:val="28"/>
          <w:highlight w:val="none"/>
          <w:lang w:val="zh-CN"/>
        </w:rPr>
      </w:pPr>
      <w:r>
        <w:rPr>
          <w:rFonts w:hint="eastAsia" w:ascii="宋体" w:hAnsi="宋体" w:cs="宋体"/>
          <w:b/>
          <w:bCs/>
          <w:color w:val="auto"/>
          <w:sz w:val="36"/>
          <w:szCs w:val="28"/>
          <w:highlight w:val="none"/>
          <w:lang w:val="zh-CN"/>
        </w:rPr>
        <w:t>目   录</w:t>
      </w:r>
    </w:p>
    <w:p>
      <w:pPr>
        <w:autoSpaceDE w:val="0"/>
        <w:autoSpaceDN w:val="0"/>
        <w:adjustRightInd w:val="0"/>
        <w:spacing w:line="800" w:lineRule="exact"/>
        <w:rPr>
          <w:rFonts w:hint="eastAsia" w:ascii="宋体" w:hAnsi="宋体" w:cs="宋体"/>
          <w:b/>
          <w:bCs/>
          <w:color w:val="auto"/>
          <w:sz w:val="28"/>
          <w:szCs w:val="28"/>
          <w:highlight w:val="none"/>
          <w:lang w:val="zh-CN"/>
        </w:rPr>
      </w:pPr>
    </w:p>
    <w:p>
      <w:pPr>
        <w:pStyle w:val="30"/>
        <w:tabs>
          <w:tab w:val="right" w:leader="dot" w:pos="9070"/>
        </w:tabs>
        <w:spacing w:line="900" w:lineRule="exact"/>
        <w:rPr>
          <w:rFonts w:hint="eastAsia" w:ascii="宋体" w:hAnsi="宋体" w:cs="宋体"/>
          <w:color w:val="auto"/>
          <w:sz w:val="24"/>
          <w:highlight w:val="none"/>
        </w:rPr>
      </w:pPr>
      <w:r>
        <w:rPr>
          <w:rFonts w:hint="eastAsia" w:ascii="宋体" w:hAnsi="宋体" w:cs="宋体"/>
          <w:b/>
          <w:bCs/>
          <w:color w:val="auto"/>
          <w:sz w:val="36"/>
          <w:szCs w:val="36"/>
          <w:highlight w:val="none"/>
          <w:lang w:val="zh-CN"/>
        </w:rPr>
        <w:fldChar w:fldCharType="begin"/>
      </w:r>
      <w:r>
        <w:rPr>
          <w:rFonts w:hint="eastAsia" w:ascii="宋体" w:hAnsi="宋体" w:cs="宋体"/>
          <w:b/>
          <w:bCs/>
          <w:color w:val="auto"/>
          <w:sz w:val="36"/>
          <w:szCs w:val="36"/>
          <w:highlight w:val="none"/>
          <w:lang w:val="zh-CN"/>
        </w:rPr>
        <w:instrText xml:space="preserve"> TOC \o "1-3" \h \z \u </w:instrText>
      </w:r>
      <w:r>
        <w:rPr>
          <w:rFonts w:hint="eastAsia" w:ascii="宋体" w:hAnsi="宋体" w:cs="宋体"/>
          <w:b/>
          <w:bCs/>
          <w:color w:val="auto"/>
          <w:sz w:val="36"/>
          <w:szCs w:val="36"/>
          <w:highlight w:val="none"/>
          <w:lang w:val="zh-CN"/>
        </w:rPr>
        <w:fldChar w:fldCharType="separate"/>
      </w:r>
      <w:r>
        <w:rPr>
          <w:color w:val="auto"/>
          <w:highlight w:val="none"/>
        </w:rPr>
        <w:fldChar w:fldCharType="begin"/>
      </w:r>
      <w:r>
        <w:rPr>
          <w:color w:val="auto"/>
          <w:highlight w:val="none"/>
        </w:rPr>
        <w:instrText xml:space="preserve"> HYPERLINK \l "_Toc12827" </w:instrText>
      </w:r>
      <w:r>
        <w:rPr>
          <w:color w:val="auto"/>
          <w:highlight w:val="none"/>
        </w:rPr>
        <w:fldChar w:fldCharType="separate"/>
      </w:r>
      <w:r>
        <w:rPr>
          <w:rFonts w:hint="eastAsia" w:ascii="宋体" w:hAnsi="宋体" w:cs="宋体"/>
          <w:bCs/>
          <w:color w:val="auto"/>
          <w:kern w:val="0"/>
          <w:sz w:val="24"/>
          <w:highlight w:val="none"/>
        </w:rPr>
        <w:t>第一部分  谈判公告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_Toc12827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9070"/>
        </w:tabs>
        <w:spacing w:line="900" w:lineRule="exact"/>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"_Toc10231" </w:instrText>
      </w:r>
      <w:r>
        <w:rPr>
          <w:color w:val="auto"/>
          <w:highlight w:val="none"/>
        </w:rPr>
        <w:fldChar w:fldCharType="separate"/>
      </w:r>
      <w:r>
        <w:rPr>
          <w:rFonts w:hint="eastAsia" w:ascii="宋体" w:hAnsi="宋体" w:cs="宋体"/>
          <w:bCs/>
          <w:color w:val="auto"/>
          <w:kern w:val="0"/>
          <w:sz w:val="24"/>
          <w:highlight w:val="none"/>
          <w:lang w:val="zh-CN"/>
        </w:rPr>
        <w:t>第二部分  项目具体技术、服务要求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_Toc10231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9070"/>
        </w:tabs>
        <w:spacing w:line="900" w:lineRule="exact"/>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"_Toc14320" </w:instrText>
      </w:r>
      <w:r>
        <w:rPr>
          <w:color w:val="auto"/>
          <w:highlight w:val="none"/>
        </w:rPr>
        <w:fldChar w:fldCharType="separate"/>
      </w:r>
      <w:r>
        <w:rPr>
          <w:rFonts w:hint="eastAsia" w:ascii="宋体" w:hAnsi="宋体" w:cs="宋体"/>
          <w:color w:val="auto"/>
          <w:sz w:val="24"/>
          <w:highlight w:val="none"/>
          <w:lang w:val="zh-CN"/>
        </w:rPr>
        <w:t>第三部分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_Toc14320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9070"/>
        </w:tabs>
        <w:spacing w:line="900" w:lineRule="exact"/>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"_Toc15789" </w:instrText>
      </w:r>
      <w:r>
        <w:rPr>
          <w:color w:val="auto"/>
          <w:highlight w:val="none"/>
        </w:rPr>
        <w:fldChar w:fldCharType="separate"/>
      </w:r>
      <w:r>
        <w:rPr>
          <w:rFonts w:hint="eastAsia" w:ascii="宋体" w:hAnsi="宋体" w:cs="宋体"/>
          <w:color w:val="auto"/>
          <w:sz w:val="24"/>
          <w:highlight w:val="none"/>
          <w:lang w:val="zh-CN"/>
        </w:rPr>
        <w:t>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_Toc15789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9070"/>
        </w:tabs>
        <w:spacing w:line="9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"_Toc6856" </w:instrText>
      </w:r>
      <w:r>
        <w:rPr>
          <w:color w:val="auto"/>
          <w:highlight w:val="none"/>
        </w:rPr>
        <w:fldChar w:fldCharType="separate"/>
      </w:r>
      <w:r>
        <w:rPr>
          <w:rFonts w:hint="eastAsia" w:ascii="宋体" w:hAnsi="宋体" w:cs="宋体"/>
          <w:color w:val="auto"/>
          <w:sz w:val="24"/>
          <w:highlight w:val="none"/>
        </w:rPr>
        <w:t>第四部分    合同（格式）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_Toc6856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620"/>
        </w:tabs>
        <w:spacing w:line="800" w:lineRule="exact"/>
        <w:ind w:firstLine="480"/>
        <w:rPr>
          <w:rFonts w:hint="eastAsia" w:ascii="宋体" w:hAnsi="宋体" w:cs="宋体"/>
          <w:color w:val="auto"/>
          <w:sz w:val="24"/>
          <w:highlight w:val="none"/>
        </w:rPr>
      </w:pPr>
      <w:r>
        <w:rPr>
          <w:rFonts w:hint="eastAsia" w:ascii="宋体" w:hAnsi="宋体" w:cs="宋体"/>
          <w:bCs/>
          <w:color w:val="auto"/>
          <w:szCs w:val="36"/>
          <w:highlight w:val="none"/>
          <w:lang w:val="zh-CN"/>
        </w:rPr>
        <w:fldChar w:fldCharType="end"/>
      </w:r>
      <w:bookmarkStart w:id="0" w:name="_Toc424198901"/>
    </w:p>
    <w:bookmarkEnd w:id="0"/>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bookmarkStart w:id="1" w:name="_Toc15636"/>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p>
    <w:p>
      <w:pPr>
        <w:widowControl/>
        <w:shd w:val="clear" w:color="auto" w:fill="FFFFFF"/>
        <w:spacing w:line="360" w:lineRule="auto"/>
        <w:jc w:val="center"/>
        <w:outlineLvl w:val="0"/>
        <w:rPr>
          <w:rFonts w:hint="eastAsia" w:ascii="宋体" w:hAnsi="宋体" w:cs="宋体"/>
          <w:color w:val="auto"/>
          <w:szCs w:val="21"/>
          <w:highlight w:val="none"/>
        </w:rPr>
      </w:pPr>
      <w:bookmarkStart w:id="2" w:name="_Toc12827"/>
      <w:r>
        <w:rPr>
          <w:rFonts w:hint="eastAsia" w:ascii="宋体" w:hAnsi="宋体" w:cs="宋体"/>
          <w:b/>
          <w:bCs/>
          <w:color w:val="auto"/>
          <w:kern w:val="0"/>
          <w:sz w:val="36"/>
          <w:szCs w:val="36"/>
          <w:highlight w:val="none"/>
        </w:rPr>
        <w:t>第一部分  谈判公告</w:t>
      </w:r>
      <w:bookmarkEnd w:id="1"/>
      <w:bookmarkEnd w:id="2"/>
    </w:p>
    <w:p>
      <w:pPr>
        <w:pStyle w:val="34"/>
        <w:shd w:val="clear" w:color="auto" w:fill="FFFFFF"/>
        <w:spacing w:line="560" w:lineRule="exact"/>
        <w:jc w:val="center"/>
        <w:rPr>
          <w:rFonts w:hint="eastAsia"/>
          <w:b/>
          <w:color w:val="auto"/>
          <w:sz w:val="28"/>
          <w:szCs w:val="28"/>
          <w:highlight w:val="none"/>
          <w:shd w:val="clear" w:color="auto" w:fill="FFFFFF"/>
          <w:lang w:eastAsia="zh-CN"/>
        </w:rPr>
      </w:pPr>
      <w:bookmarkStart w:id="3" w:name="_Toc424198903"/>
      <w:r>
        <w:rPr>
          <w:rFonts w:hint="eastAsia"/>
          <w:b/>
          <w:color w:val="auto"/>
          <w:sz w:val="28"/>
          <w:szCs w:val="28"/>
          <w:highlight w:val="none"/>
          <w:shd w:val="clear" w:color="auto" w:fill="FFFFFF"/>
          <w:lang w:eastAsia="zh-CN"/>
        </w:rPr>
        <w:t>安阳县农业农村局2024年大豆玉米带状复合种植社会化服务采购项目</w:t>
      </w:r>
    </w:p>
    <w:p>
      <w:pPr>
        <w:pStyle w:val="34"/>
        <w:shd w:val="clear" w:color="auto" w:fill="FFFFFF"/>
        <w:spacing w:line="560" w:lineRule="exact"/>
        <w:jc w:val="center"/>
        <w:rPr>
          <w:rFonts w:hint="eastAsia"/>
          <w:bCs/>
          <w:color w:val="auto"/>
          <w:highlight w:val="none"/>
          <w:shd w:val="clear" w:color="auto" w:fill="FFFFFF"/>
        </w:rPr>
      </w:pPr>
      <w:r>
        <w:rPr>
          <w:rFonts w:hint="eastAsia"/>
          <w:b/>
          <w:color w:val="auto"/>
          <w:sz w:val="28"/>
          <w:szCs w:val="28"/>
          <w:highlight w:val="none"/>
          <w:shd w:val="clear" w:color="auto" w:fill="FFFFFF"/>
        </w:rPr>
        <w:t>竞争性谈判公告</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项目概况</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bCs/>
          <w:color w:val="auto"/>
          <w:highlight w:val="none"/>
          <w:shd w:val="clear" w:color="auto" w:fill="FFFFFF"/>
          <w:lang w:eastAsia="zh-CN"/>
        </w:rPr>
      </w:pPr>
      <w:r>
        <w:rPr>
          <w:rFonts w:hint="eastAsia"/>
          <w:bCs/>
          <w:color w:val="auto"/>
          <w:highlight w:val="none"/>
          <w:shd w:val="clear" w:color="auto" w:fill="FFFFFF"/>
          <w:lang w:eastAsia="zh-CN"/>
        </w:rPr>
        <w:t>安阳县农业农村局2024年大豆玉米带状复合种植社会化服务采购项目</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bCs/>
          <w:color w:val="auto"/>
          <w:highlight w:val="none"/>
          <w:shd w:val="clear" w:color="auto" w:fill="FFFFFF"/>
        </w:rPr>
      </w:pPr>
      <w:r>
        <w:rPr>
          <w:rFonts w:hint="eastAsia"/>
          <w:bCs/>
          <w:color w:val="auto"/>
          <w:highlight w:val="none"/>
          <w:shd w:val="clear" w:color="auto" w:fill="FFFFFF"/>
        </w:rPr>
        <w:t>招标项目的潜在投标人应在登录安阳市公共资源交易中心网站/县区交易中心/示范区交易中心(https://xwz.ggzy.anyang.gov.cn:3720/ayggzy/)网站，数字证书点击【投标用户入口】登录系统，获取电子版谈判文件及其他资料，此为获取谈判文件的唯一途径。获取招标文件，并于202</w:t>
      </w:r>
      <w:r>
        <w:rPr>
          <w:rFonts w:hint="eastAsia"/>
          <w:bCs/>
          <w:color w:val="auto"/>
          <w:highlight w:val="none"/>
          <w:shd w:val="clear" w:color="auto" w:fill="FFFFFF"/>
          <w:lang w:val="en-US" w:eastAsia="zh-CN"/>
        </w:rPr>
        <w:t>4</w:t>
      </w:r>
      <w:r>
        <w:rPr>
          <w:rFonts w:hint="eastAsia"/>
          <w:bCs/>
          <w:color w:val="auto"/>
          <w:highlight w:val="none"/>
          <w:shd w:val="clear" w:color="auto" w:fill="FFFFFF"/>
        </w:rPr>
        <w:t>年</w:t>
      </w:r>
      <w:r>
        <w:rPr>
          <w:rFonts w:hint="eastAsia"/>
          <w:bCs/>
          <w:color w:val="auto"/>
          <w:highlight w:val="none"/>
          <w:shd w:val="clear" w:color="auto" w:fill="FFFFFF"/>
          <w:lang w:val="en-US" w:eastAsia="zh-CN"/>
        </w:rPr>
        <w:t>5</w:t>
      </w:r>
      <w:r>
        <w:rPr>
          <w:rFonts w:hint="eastAsia"/>
          <w:bCs/>
          <w:color w:val="auto"/>
          <w:highlight w:val="none"/>
          <w:shd w:val="clear" w:color="auto" w:fill="FFFFFF"/>
        </w:rPr>
        <w:t>月</w:t>
      </w:r>
      <w:r>
        <w:rPr>
          <w:rFonts w:hint="eastAsia"/>
          <w:bCs/>
          <w:color w:val="auto"/>
          <w:highlight w:val="none"/>
          <w:shd w:val="clear" w:color="auto" w:fill="FFFFFF"/>
          <w:lang w:val="en-US" w:eastAsia="zh-CN"/>
        </w:rPr>
        <w:t>29</w:t>
      </w:r>
      <w:r>
        <w:rPr>
          <w:rFonts w:hint="eastAsia"/>
          <w:bCs/>
          <w:color w:val="auto"/>
          <w:highlight w:val="none"/>
          <w:shd w:val="clear" w:color="auto" w:fill="FFFFFF"/>
        </w:rPr>
        <w:t>日09时00分（北京时间）前递交响应文件。</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 xml:space="preserve">一、项目基本情况 </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1、项目编号：安县竞谈采购-202</w:t>
      </w:r>
      <w:r>
        <w:rPr>
          <w:rFonts w:hint="eastAsia"/>
          <w:bCs/>
          <w:color w:val="auto"/>
          <w:highlight w:val="none"/>
          <w:shd w:val="clear" w:color="auto" w:fill="FFFFFF"/>
          <w:lang w:val="en-US" w:eastAsia="zh-CN"/>
        </w:rPr>
        <w:t>4</w:t>
      </w:r>
      <w:r>
        <w:rPr>
          <w:rFonts w:hint="eastAsia"/>
          <w:bCs/>
          <w:color w:val="auto"/>
          <w:highlight w:val="none"/>
          <w:shd w:val="clear" w:color="auto" w:fill="FFFFFF"/>
        </w:rPr>
        <w:t>-</w:t>
      </w:r>
      <w:r>
        <w:rPr>
          <w:rFonts w:hint="eastAsia"/>
          <w:bCs/>
          <w:color w:val="auto"/>
          <w:highlight w:val="none"/>
          <w:shd w:val="clear" w:color="auto" w:fill="FFFFFF"/>
          <w:lang w:val="en-US" w:eastAsia="zh-CN"/>
        </w:rPr>
        <w:t>9</w:t>
      </w:r>
      <w:r>
        <w:rPr>
          <w:rFonts w:hint="eastAsia"/>
          <w:bCs/>
          <w:color w:val="auto"/>
          <w:highlight w:val="none"/>
          <w:shd w:val="clear" w:color="auto" w:fill="FFFFFF"/>
        </w:rPr>
        <w:t xml:space="preserve"> </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2、项目名称：</w:t>
      </w:r>
      <w:r>
        <w:rPr>
          <w:rFonts w:hint="eastAsia"/>
          <w:bCs/>
          <w:color w:val="auto"/>
          <w:highlight w:val="none"/>
          <w:shd w:val="clear" w:color="auto" w:fill="FFFFFF"/>
          <w:lang w:eastAsia="zh-CN"/>
        </w:rPr>
        <w:t>安阳县农业农村局2024年大豆玉米带状复合种植社会化服务采购项目</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 xml:space="preserve">3、采购方式：竞争性谈判 </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4、预算金额：1,</w:t>
      </w:r>
      <w:r>
        <w:rPr>
          <w:rFonts w:hint="eastAsia"/>
          <w:bCs/>
          <w:color w:val="auto"/>
          <w:highlight w:val="none"/>
          <w:shd w:val="clear" w:color="auto" w:fill="FFFFFF"/>
          <w:lang w:val="en-US" w:eastAsia="zh-CN"/>
        </w:rPr>
        <w:t>890</w:t>
      </w:r>
      <w:r>
        <w:rPr>
          <w:rFonts w:hint="eastAsia"/>
          <w:bCs/>
          <w:color w:val="auto"/>
          <w:highlight w:val="none"/>
          <w:shd w:val="clear" w:color="auto" w:fill="FFFFFF"/>
        </w:rPr>
        <w:t xml:space="preserve">,000.00元 </w:t>
      </w:r>
    </w:p>
    <w:p>
      <w:pPr>
        <w:pStyle w:val="34"/>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bCs/>
          <w:color w:val="auto"/>
          <w:highlight w:val="none"/>
          <w:shd w:val="clear" w:color="auto" w:fill="FFFFFF"/>
        </w:rPr>
      </w:pPr>
      <w:r>
        <w:rPr>
          <w:rFonts w:hint="eastAsia"/>
          <w:bCs/>
          <w:color w:val="auto"/>
          <w:highlight w:val="none"/>
          <w:shd w:val="clear" w:color="auto" w:fill="FFFFFF"/>
        </w:rPr>
        <w:t>最高限价：</w:t>
      </w:r>
      <w:r>
        <w:rPr>
          <w:rFonts w:hint="eastAsia"/>
          <w:bCs/>
          <w:color w:val="auto"/>
          <w:highlight w:val="none"/>
          <w:shd w:val="clear" w:color="auto" w:fill="FFFFFF"/>
          <w:lang w:eastAsia="zh-CN"/>
        </w:rPr>
        <w:t>1890000.00</w:t>
      </w:r>
      <w:r>
        <w:rPr>
          <w:rFonts w:hint="eastAsia"/>
          <w:bCs/>
          <w:color w:val="auto"/>
          <w:highlight w:val="none"/>
          <w:shd w:val="clear" w:color="auto" w:fill="FFFFFF"/>
        </w:rPr>
        <w:t xml:space="preserve">元   </w:t>
      </w:r>
    </w:p>
    <w:tbl>
      <w:tblPr>
        <w:tblStyle w:val="3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54"/>
        <w:gridCol w:w="2392"/>
        <w:gridCol w:w="1554"/>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包号</w:t>
            </w:r>
          </w:p>
        </w:tc>
        <w:tc>
          <w:tcPr>
            <w:tcW w:w="23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包名称</w:t>
            </w:r>
          </w:p>
        </w:tc>
        <w:tc>
          <w:tcPr>
            <w:tcW w:w="15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包预算（元）</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包最高限价（元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ascii="宋体" w:hAnsi="宋体" w:cs="宋体"/>
                <w:bCs/>
                <w:color w:val="auto"/>
                <w:sz w:val="24"/>
                <w:highlight w:val="none"/>
              </w:rPr>
              <w:t>1</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highlight w:val="none"/>
                <w:lang w:val="en-US" w:eastAsia="zh-CN"/>
              </w:rPr>
            </w:pPr>
            <w:r>
              <w:rPr>
                <w:rFonts w:ascii="宋体" w:hAnsi="宋体" w:cs="宋体"/>
                <w:bCs/>
                <w:color w:val="auto"/>
                <w:sz w:val="24"/>
                <w:highlight w:val="none"/>
              </w:rPr>
              <w:t>安县竞谈采购-202</w:t>
            </w:r>
            <w:r>
              <w:rPr>
                <w:rFonts w:hint="eastAsia" w:ascii="宋体" w:hAnsi="宋体" w:cs="宋体"/>
                <w:bCs/>
                <w:color w:val="auto"/>
                <w:sz w:val="24"/>
                <w:highlight w:val="none"/>
                <w:lang w:val="en-US" w:eastAsia="zh-CN"/>
              </w:rPr>
              <w:t>4</w:t>
            </w:r>
            <w:r>
              <w:rPr>
                <w:rFonts w:ascii="宋体" w:hAnsi="宋体" w:cs="宋体"/>
                <w:bCs/>
                <w:color w:val="auto"/>
                <w:sz w:val="24"/>
                <w:highlight w:val="none"/>
              </w:rPr>
              <w:t>-</w:t>
            </w:r>
            <w:r>
              <w:rPr>
                <w:rFonts w:hint="eastAsia" w:ascii="宋体" w:hAnsi="宋体" w:cs="宋体"/>
                <w:bCs/>
                <w:color w:val="auto"/>
                <w:sz w:val="24"/>
                <w:highlight w:val="none"/>
                <w:lang w:val="en-US" w:eastAsia="zh-CN"/>
              </w:rPr>
              <w:t>9</w:t>
            </w:r>
          </w:p>
        </w:tc>
        <w:tc>
          <w:tcPr>
            <w:tcW w:w="23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安阳县农业农村局2024年大豆玉米带状复合种植社会化服务采购项目</w:t>
            </w:r>
          </w:p>
          <w:p>
            <w:pPr>
              <w:pStyle w:val="2"/>
              <w:rPr>
                <w:rFonts w:hint="eastAsia"/>
                <w:lang w:eastAsia="zh-CN"/>
              </w:rPr>
            </w:pPr>
          </w:p>
        </w:tc>
        <w:tc>
          <w:tcPr>
            <w:tcW w:w="15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bCs/>
                <w:color w:val="auto"/>
                <w:highlight w:val="none"/>
                <w:shd w:val="clear" w:color="auto" w:fill="FFFFFF"/>
                <w:lang w:eastAsia="zh-CN"/>
              </w:rPr>
              <w:t>1890000.00</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Cs/>
                <w:color w:val="auto"/>
                <w:sz w:val="24"/>
                <w:highlight w:val="none"/>
              </w:rPr>
            </w:pPr>
            <w:r>
              <w:rPr>
                <w:rFonts w:hint="eastAsia"/>
                <w:bCs/>
                <w:color w:val="auto"/>
                <w:highlight w:val="none"/>
                <w:shd w:val="clear" w:color="auto" w:fill="FFFFFF"/>
                <w:lang w:eastAsia="zh-CN"/>
              </w:rPr>
              <w:t>1890000.00</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bookmarkStart w:id="4" w:name="_Toc27960"/>
      <w:r>
        <w:rPr>
          <w:rFonts w:hint="eastAsia" w:ascii="宋体" w:hAnsi="宋体" w:cs="宋体"/>
          <w:b w:val="0"/>
          <w:color w:val="auto"/>
          <w:sz w:val="24"/>
          <w:szCs w:val="24"/>
          <w:highlight w:val="none"/>
          <w:shd w:val="clear" w:color="auto" w:fill="FFFFFF"/>
        </w:rPr>
        <w:t xml:space="preserve">5、采购需求（包括但不限于标的的名称、数量、简要技术需求或服务要求等）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采购内容：202</w:t>
      </w:r>
      <w:r>
        <w:rPr>
          <w:rFonts w:hint="eastAsia" w:ascii="宋体" w:hAnsi="宋体" w:cs="宋体"/>
          <w:b w:val="0"/>
          <w:color w:val="auto"/>
          <w:sz w:val="24"/>
          <w:szCs w:val="24"/>
          <w:highlight w:val="none"/>
          <w:shd w:val="clear" w:color="auto" w:fill="FFFFFF"/>
          <w:lang w:val="en-US" w:eastAsia="zh-CN"/>
        </w:rPr>
        <w:t>4</w:t>
      </w:r>
      <w:r>
        <w:rPr>
          <w:rFonts w:hint="eastAsia" w:ascii="宋体" w:hAnsi="宋体" w:cs="宋体"/>
          <w:b w:val="0"/>
          <w:color w:val="auto"/>
          <w:sz w:val="24"/>
          <w:szCs w:val="24"/>
          <w:highlight w:val="none"/>
          <w:shd w:val="clear" w:color="auto" w:fill="FFFFFF"/>
        </w:rPr>
        <w:t>年大豆玉米带状复合种植社会化服务（约</w:t>
      </w:r>
      <w:r>
        <w:rPr>
          <w:rFonts w:hint="eastAsia" w:ascii="宋体" w:hAnsi="宋体" w:cs="宋体"/>
          <w:b w:val="0"/>
          <w:color w:val="auto"/>
          <w:sz w:val="24"/>
          <w:szCs w:val="24"/>
          <w:highlight w:val="none"/>
          <w:shd w:val="clear" w:color="auto" w:fill="FFFFFF"/>
          <w:lang w:val="en-US" w:eastAsia="zh-CN"/>
        </w:rPr>
        <w:t>0.9</w:t>
      </w:r>
      <w:r>
        <w:rPr>
          <w:rFonts w:hint="eastAsia" w:ascii="宋体" w:hAnsi="宋体" w:cs="宋体"/>
          <w:b w:val="0"/>
          <w:color w:val="auto"/>
          <w:sz w:val="24"/>
          <w:szCs w:val="24"/>
          <w:highlight w:val="none"/>
          <w:shd w:val="clear" w:color="auto" w:fill="FFFFFF"/>
        </w:rPr>
        <w:t xml:space="preserve">万亩，以实际服务数量据实结算），术参数详见《谈判文件》“项目具体技术、服务要求”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6、合同履行期限：合同签订日起7日内。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7、本项目是否接受联合体投标：否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8、是否接受进口产品：否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9、是否专门面向中小企业：是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二、申请人资格要求：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1、满足《中华人民共和国政府采购法》第二十二条规定；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2、落实政府采购政策满足的资格要求：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本项目专门面向中小企业采购，■提供《中小企业声明函》。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3、本项目的特定资格要求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3.1 满足《中华人民共和国政府采购法》第二十二条第一款规定的供应商基础性资格要求；供应商自行承诺并承担后果，承诺书不实的，按《政府采购法》有关提供虚假材料的有关规定给予处罚。</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3.2对供应商的限制性规定：</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1）供应商应当无不良信用记录。(在“信用中国”网站的“失信被执行人”和“税收违法黑名单”及“中国政府采购网”网站的“政府采购严重违法失信行为记录名单”均未列入)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2）单位负责人为同一人或者存在直接控股、管理关系的不同供应商，不得参加本合同项下的政府采购活动。供应商自行承诺并承担后果，承诺书不实的，按《政府采购法》有关提供虚假材料的有关规定给予处罚。</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3）为本采购项目提供整体设计、规范编制或者项目管理、监理、检测等服务的供应商，不得再参加本采购项目。供应商自行承诺并承担后果，承诺书不实的，按《政府采购法》有关提供虚假材料的有关规定给予处罚。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三、获取采购文件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1.时间：202</w:t>
      </w:r>
      <w:r>
        <w:rPr>
          <w:rFonts w:hint="eastAsia" w:ascii="宋体" w:hAnsi="宋体" w:cs="宋体"/>
          <w:b w:val="0"/>
          <w:color w:val="auto"/>
          <w:sz w:val="24"/>
          <w:szCs w:val="24"/>
          <w:highlight w:val="none"/>
          <w:shd w:val="clear" w:color="auto" w:fill="FFFFFF"/>
          <w:lang w:val="en-US" w:eastAsia="zh-CN"/>
        </w:rPr>
        <w:t>4</w:t>
      </w:r>
      <w:r>
        <w:rPr>
          <w:rFonts w:hint="eastAsia" w:ascii="宋体" w:hAnsi="宋体" w:cs="宋体"/>
          <w:b w:val="0"/>
          <w:color w:val="auto"/>
          <w:sz w:val="24"/>
          <w:szCs w:val="24"/>
          <w:highlight w:val="none"/>
          <w:shd w:val="clear" w:color="auto" w:fill="FFFFFF"/>
        </w:rPr>
        <w:t>年</w:t>
      </w:r>
      <w:r>
        <w:rPr>
          <w:rFonts w:hint="eastAsia" w:ascii="宋体" w:hAnsi="宋体" w:cs="宋体"/>
          <w:b w:val="0"/>
          <w:color w:val="auto"/>
          <w:sz w:val="24"/>
          <w:szCs w:val="24"/>
          <w:highlight w:val="none"/>
          <w:shd w:val="clear" w:color="auto" w:fill="FFFFFF"/>
          <w:lang w:val="en-US" w:eastAsia="zh-CN"/>
        </w:rPr>
        <w:t>5</w:t>
      </w:r>
      <w:r>
        <w:rPr>
          <w:rFonts w:hint="eastAsia" w:ascii="宋体" w:hAnsi="宋体" w:cs="宋体"/>
          <w:b w:val="0"/>
          <w:color w:val="auto"/>
          <w:sz w:val="24"/>
          <w:szCs w:val="24"/>
          <w:highlight w:val="none"/>
          <w:shd w:val="clear" w:color="auto" w:fill="FFFFFF"/>
        </w:rPr>
        <w:t>月</w:t>
      </w:r>
      <w:r>
        <w:rPr>
          <w:rFonts w:hint="eastAsia" w:ascii="宋体" w:hAnsi="宋体" w:cs="宋体"/>
          <w:b w:val="0"/>
          <w:color w:val="auto"/>
          <w:sz w:val="24"/>
          <w:szCs w:val="24"/>
          <w:highlight w:val="none"/>
          <w:shd w:val="clear" w:color="auto" w:fill="FFFFFF"/>
          <w:lang w:val="en-US" w:eastAsia="zh-CN"/>
        </w:rPr>
        <w:t>24</w:t>
      </w:r>
      <w:r>
        <w:rPr>
          <w:rFonts w:hint="eastAsia" w:ascii="宋体" w:hAnsi="宋体" w:cs="宋体"/>
          <w:b w:val="0"/>
          <w:color w:val="auto"/>
          <w:sz w:val="24"/>
          <w:szCs w:val="24"/>
          <w:highlight w:val="none"/>
          <w:shd w:val="clear" w:color="auto" w:fill="FFFFFF"/>
        </w:rPr>
        <w:t>日 至 202</w:t>
      </w:r>
      <w:r>
        <w:rPr>
          <w:rFonts w:hint="eastAsia" w:ascii="宋体" w:hAnsi="宋体" w:cs="宋体"/>
          <w:b w:val="0"/>
          <w:color w:val="auto"/>
          <w:sz w:val="24"/>
          <w:szCs w:val="24"/>
          <w:highlight w:val="none"/>
          <w:shd w:val="clear" w:color="auto" w:fill="FFFFFF"/>
          <w:lang w:val="en-US" w:eastAsia="zh-CN"/>
        </w:rPr>
        <w:t>4</w:t>
      </w:r>
      <w:r>
        <w:rPr>
          <w:rFonts w:hint="eastAsia" w:ascii="宋体" w:hAnsi="宋体" w:cs="宋体"/>
          <w:b w:val="0"/>
          <w:color w:val="auto"/>
          <w:sz w:val="24"/>
          <w:szCs w:val="24"/>
          <w:highlight w:val="none"/>
          <w:shd w:val="clear" w:color="auto" w:fill="FFFFFF"/>
        </w:rPr>
        <w:t>年</w:t>
      </w:r>
      <w:r>
        <w:rPr>
          <w:rFonts w:hint="eastAsia" w:ascii="宋体" w:hAnsi="宋体" w:cs="宋体"/>
          <w:b w:val="0"/>
          <w:color w:val="auto"/>
          <w:sz w:val="24"/>
          <w:szCs w:val="24"/>
          <w:highlight w:val="none"/>
          <w:shd w:val="clear" w:color="auto" w:fill="FFFFFF"/>
          <w:lang w:val="en-US" w:eastAsia="zh-CN"/>
        </w:rPr>
        <w:t>5</w:t>
      </w:r>
      <w:r>
        <w:rPr>
          <w:rFonts w:hint="eastAsia" w:ascii="宋体" w:hAnsi="宋体" w:cs="宋体"/>
          <w:b w:val="0"/>
          <w:color w:val="auto"/>
          <w:sz w:val="24"/>
          <w:szCs w:val="24"/>
          <w:highlight w:val="none"/>
          <w:shd w:val="clear" w:color="auto" w:fill="FFFFFF"/>
        </w:rPr>
        <w:t>月</w:t>
      </w:r>
      <w:r>
        <w:rPr>
          <w:rFonts w:hint="eastAsia" w:ascii="宋体" w:hAnsi="宋体" w:cs="宋体"/>
          <w:b w:val="0"/>
          <w:color w:val="auto"/>
          <w:sz w:val="24"/>
          <w:szCs w:val="24"/>
          <w:highlight w:val="none"/>
          <w:shd w:val="clear" w:color="auto" w:fill="FFFFFF"/>
          <w:lang w:val="en-US" w:eastAsia="zh-CN"/>
        </w:rPr>
        <w:t>28</w:t>
      </w:r>
      <w:r>
        <w:rPr>
          <w:rFonts w:hint="eastAsia" w:ascii="宋体" w:hAnsi="宋体" w:cs="宋体"/>
          <w:b w:val="0"/>
          <w:color w:val="auto"/>
          <w:sz w:val="24"/>
          <w:szCs w:val="24"/>
          <w:highlight w:val="none"/>
          <w:shd w:val="clear" w:color="auto" w:fill="FFFFFF"/>
        </w:rPr>
        <w:t xml:space="preserve">日，每天上午00:00至12:00，下午12:00至23:59（北京时间，法定节假日除外。）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2.地点：登录安阳市公共资源交易中心网站/县区交易中心/示范区交易中心(https://xwz.ggzy.anyang.gov.cn:3720/ayggzy/)网站，数字证书点击【投标用户入口】登录系统，获取电子版谈判文件及其他资料，此为获取谈判文件的唯一途径。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3.方式：网上下载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4.售价：0元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四、响应文件提交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1.截止时间：202</w:t>
      </w:r>
      <w:r>
        <w:rPr>
          <w:rFonts w:hint="eastAsia" w:ascii="宋体" w:hAnsi="宋体" w:cs="宋体"/>
          <w:b w:val="0"/>
          <w:color w:val="auto"/>
          <w:sz w:val="24"/>
          <w:szCs w:val="24"/>
          <w:highlight w:val="none"/>
          <w:shd w:val="clear" w:color="auto" w:fill="FFFFFF"/>
          <w:lang w:val="en-US" w:eastAsia="zh-CN"/>
        </w:rPr>
        <w:t>4</w:t>
      </w:r>
      <w:r>
        <w:rPr>
          <w:rFonts w:hint="eastAsia" w:ascii="宋体" w:hAnsi="宋体" w:cs="宋体"/>
          <w:b w:val="0"/>
          <w:color w:val="auto"/>
          <w:sz w:val="24"/>
          <w:szCs w:val="24"/>
          <w:highlight w:val="none"/>
          <w:shd w:val="clear" w:color="auto" w:fill="FFFFFF"/>
        </w:rPr>
        <w:t>年</w:t>
      </w:r>
      <w:r>
        <w:rPr>
          <w:rFonts w:hint="eastAsia" w:ascii="宋体" w:hAnsi="宋体" w:cs="宋体"/>
          <w:b w:val="0"/>
          <w:color w:val="auto"/>
          <w:sz w:val="24"/>
          <w:szCs w:val="24"/>
          <w:highlight w:val="none"/>
          <w:shd w:val="clear" w:color="auto" w:fill="FFFFFF"/>
          <w:lang w:val="en-US" w:eastAsia="zh-CN"/>
        </w:rPr>
        <w:t>5</w:t>
      </w:r>
      <w:r>
        <w:rPr>
          <w:rFonts w:hint="eastAsia" w:ascii="宋体" w:hAnsi="宋体" w:cs="宋体"/>
          <w:b w:val="0"/>
          <w:color w:val="auto"/>
          <w:sz w:val="24"/>
          <w:szCs w:val="24"/>
          <w:highlight w:val="none"/>
          <w:shd w:val="clear" w:color="auto" w:fill="FFFFFF"/>
        </w:rPr>
        <w:t>月</w:t>
      </w:r>
      <w:r>
        <w:rPr>
          <w:rFonts w:hint="eastAsia" w:ascii="宋体" w:hAnsi="宋体" w:cs="宋体"/>
          <w:b w:val="0"/>
          <w:color w:val="auto"/>
          <w:sz w:val="24"/>
          <w:szCs w:val="24"/>
          <w:highlight w:val="none"/>
          <w:shd w:val="clear" w:color="auto" w:fill="FFFFFF"/>
          <w:lang w:val="en-US" w:eastAsia="zh-CN"/>
        </w:rPr>
        <w:t>29</w:t>
      </w:r>
      <w:r>
        <w:rPr>
          <w:rFonts w:hint="eastAsia" w:ascii="宋体" w:hAnsi="宋体" w:cs="宋体"/>
          <w:b w:val="0"/>
          <w:color w:val="auto"/>
          <w:sz w:val="24"/>
          <w:szCs w:val="24"/>
          <w:highlight w:val="none"/>
          <w:shd w:val="clear" w:color="auto" w:fill="FFFFFF"/>
        </w:rPr>
        <w:t xml:space="preserve">日09时00分（北京时间）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2.地点：供应商登录安阳市公共资源交易中心网站/县区交易中心/示范区交易中心(</w:t>
      </w:r>
      <w:r>
        <w:rPr>
          <w:rFonts w:hint="eastAsia" w:ascii="宋体" w:hAnsi="宋体" w:cs="宋体"/>
          <w:b w:val="0"/>
          <w:color w:val="auto"/>
          <w:sz w:val="24"/>
          <w:szCs w:val="24"/>
          <w:highlight w:val="none"/>
          <w:shd w:val="clear" w:color="auto" w:fill="FFFFFF"/>
          <w:lang w:eastAsia="zh-CN"/>
        </w:rPr>
        <w:t>https://xwz.ggzy.anyang.gov.cn:3720/ayggzy/</w:t>
      </w:r>
      <w:r>
        <w:rPr>
          <w:rFonts w:hint="eastAsia" w:ascii="宋体" w:hAnsi="宋体" w:cs="宋体"/>
          <w:b w:val="0"/>
          <w:color w:val="auto"/>
          <w:sz w:val="24"/>
          <w:szCs w:val="24"/>
          <w:highlight w:val="none"/>
          <w:shd w:val="clear" w:color="auto" w:fill="FFFFFF"/>
        </w:rPr>
        <w:t xml:space="preserve">)网站，点击“投标用户入口”登录“政府采购”系统，选择所投项目，上传密封后的电子响应文件。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五、响应文件开启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1.时间：202</w:t>
      </w:r>
      <w:r>
        <w:rPr>
          <w:rFonts w:hint="eastAsia" w:ascii="宋体" w:hAnsi="宋体" w:cs="宋体"/>
          <w:b w:val="0"/>
          <w:color w:val="auto"/>
          <w:sz w:val="24"/>
          <w:szCs w:val="24"/>
          <w:highlight w:val="none"/>
          <w:shd w:val="clear" w:color="auto" w:fill="FFFFFF"/>
          <w:lang w:val="en-US" w:eastAsia="zh-CN"/>
        </w:rPr>
        <w:t>4</w:t>
      </w:r>
      <w:r>
        <w:rPr>
          <w:rFonts w:hint="eastAsia" w:ascii="宋体" w:hAnsi="宋体" w:cs="宋体"/>
          <w:b w:val="0"/>
          <w:color w:val="auto"/>
          <w:sz w:val="24"/>
          <w:szCs w:val="24"/>
          <w:highlight w:val="none"/>
          <w:shd w:val="clear" w:color="auto" w:fill="FFFFFF"/>
        </w:rPr>
        <w:t>年</w:t>
      </w:r>
      <w:r>
        <w:rPr>
          <w:rFonts w:hint="eastAsia" w:ascii="宋体" w:hAnsi="宋体" w:cs="宋体"/>
          <w:b w:val="0"/>
          <w:color w:val="auto"/>
          <w:sz w:val="24"/>
          <w:szCs w:val="24"/>
          <w:highlight w:val="none"/>
          <w:shd w:val="clear" w:color="auto" w:fill="FFFFFF"/>
          <w:lang w:val="en-US" w:eastAsia="zh-CN"/>
        </w:rPr>
        <w:t>5</w:t>
      </w:r>
      <w:r>
        <w:rPr>
          <w:rFonts w:hint="eastAsia" w:ascii="宋体" w:hAnsi="宋体" w:cs="宋体"/>
          <w:b w:val="0"/>
          <w:color w:val="auto"/>
          <w:sz w:val="24"/>
          <w:szCs w:val="24"/>
          <w:highlight w:val="none"/>
          <w:shd w:val="clear" w:color="auto" w:fill="FFFFFF"/>
        </w:rPr>
        <w:t>月</w:t>
      </w:r>
      <w:r>
        <w:rPr>
          <w:rFonts w:hint="eastAsia" w:ascii="宋体" w:hAnsi="宋体" w:cs="宋体"/>
          <w:b w:val="0"/>
          <w:color w:val="auto"/>
          <w:sz w:val="24"/>
          <w:szCs w:val="24"/>
          <w:highlight w:val="none"/>
          <w:shd w:val="clear" w:color="auto" w:fill="FFFFFF"/>
          <w:lang w:val="en-US" w:eastAsia="zh-CN"/>
        </w:rPr>
        <w:t>29</w:t>
      </w:r>
      <w:r>
        <w:rPr>
          <w:rFonts w:hint="eastAsia" w:ascii="宋体" w:hAnsi="宋体" w:cs="宋体"/>
          <w:b w:val="0"/>
          <w:color w:val="auto"/>
          <w:sz w:val="24"/>
          <w:szCs w:val="24"/>
          <w:highlight w:val="none"/>
          <w:shd w:val="clear" w:color="auto" w:fill="FFFFFF"/>
        </w:rPr>
        <w:t xml:space="preserve">日09时00分（北京时间）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2.地点：本项目采用“远程不见面”开标方式，供应商须提前进入安阳市公共资源交易中心网站“网上开标大厅”，进行开标操作和响应文件的解密。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六、发布公告的媒介及招标公告期限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本次招标公告在《河南省政府采购网》、《安阳市政府采购网》、《安阳市城乡一体化示范区公共资源交易分中心网》上发布。上发布， 招标公告期限为三个工作日 。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七、其他补充事宜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（1）强制节能产品强制采购、节能产品及环境标志产品优先采购、促进中小企业发展扶持政策、进口产品政策、信息安全产品、社会信用体系建设、促进残疾人就业、支持监狱企业发展等。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2）根据豫财购〔2017〕10号和安财购〔2017〕7号文件要求，参加政府采购项目的中小微企业供应商，持中标（成交）通知书可向金融机构申请合同融资。详情请登录安阳市政府采购网（http://www.hngp.gov.cn/anyang），进入网站飘窗或业务指南窗口了解金融机构提供的融资服务内容，详见磋商文件附件《河南省政府采购合同融资政策告知函》。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八、凡对本次招标提出询问，请按照以下方式联系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1. 采购人信息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名称：安阳县农业农村局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地址：安阳市解放大道东段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联系人：王连生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联系方式：13937245367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2.采购代理机构信息（如有）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名称：河南晟祥招标代理服务有限公司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地址：安阳市东工路南段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联系人：徐栋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color w:val="auto"/>
          <w:sz w:val="24"/>
          <w:szCs w:val="24"/>
          <w:highlight w:val="none"/>
          <w:shd w:val="clear" w:color="auto" w:fill="FFFFFF"/>
          <w:lang w:eastAsia="zh-CN"/>
        </w:rPr>
      </w:pPr>
      <w:r>
        <w:rPr>
          <w:rFonts w:hint="eastAsia" w:ascii="宋体" w:hAnsi="宋体" w:cs="宋体"/>
          <w:b w:val="0"/>
          <w:color w:val="auto"/>
          <w:sz w:val="24"/>
          <w:szCs w:val="24"/>
          <w:highlight w:val="none"/>
          <w:shd w:val="clear" w:color="auto" w:fill="FFFFFF"/>
        </w:rPr>
        <w:t>联系方式：</w:t>
      </w:r>
      <w:r>
        <w:rPr>
          <w:rFonts w:hint="eastAsia" w:ascii="宋体" w:hAnsi="宋体" w:cs="宋体"/>
          <w:b w:val="0"/>
          <w:color w:val="auto"/>
          <w:sz w:val="24"/>
          <w:szCs w:val="24"/>
          <w:highlight w:val="none"/>
          <w:shd w:val="clear" w:color="auto" w:fill="FFFFFF"/>
          <w:lang w:eastAsia="zh-CN"/>
        </w:rPr>
        <w:t>18737227721</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3.项目联系方式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cs="宋体"/>
          <w:b w:val="0"/>
          <w:color w:val="auto"/>
          <w:sz w:val="24"/>
          <w:szCs w:val="24"/>
          <w:highlight w:val="none"/>
          <w:shd w:val="clear" w:color="auto" w:fill="FFFFFF"/>
        </w:rPr>
      </w:pPr>
      <w:r>
        <w:rPr>
          <w:rFonts w:hint="eastAsia" w:ascii="宋体" w:hAnsi="宋体" w:cs="宋体"/>
          <w:b w:val="0"/>
          <w:color w:val="auto"/>
          <w:sz w:val="24"/>
          <w:szCs w:val="24"/>
          <w:highlight w:val="none"/>
          <w:shd w:val="clear" w:color="auto" w:fill="FFFFFF"/>
        </w:rPr>
        <w:t xml:space="preserve">项目联系人：徐栋 </w:t>
      </w:r>
    </w:p>
    <w:p>
      <w:pPr>
        <w:pStyle w:val="9"/>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color w:val="auto"/>
          <w:sz w:val="24"/>
          <w:szCs w:val="24"/>
          <w:highlight w:val="none"/>
          <w:shd w:val="clear" w:color="auto" w:fill="FFFFFF"/>
          <w:lang w:eastAsia="zh-CN"/>
        </w:rPr>
      </w:pPr>
      <w:r>
        <w:rPr>
          <w:rFonts w:hint="eastAsia" w:ascii="宋体" w:hAnsi="宋体" w:cs="宋体"/>
          <w:b w:val="0"/>
          <w:color w:val="auto"/>
          <w:sz w:val="24"/>
          <w:szCs w:val="24"/>
          <w:highlight w:val="none"/>
          <w:shd w:val="clear" w:color="auto" w:fill="FFFFFF"/>
        </w:rPr>
        <w:t>联系方式：</w:t>
      </w:r>
      <w:r>
        <w:rPr>
          <w:rFonts w:hint="eastAsia" w:ascii="宋体" w:hAnsi="宋体" w:cs="宋体"/>
          <w:b w:val="0"/>
          <w:color w:val="auto"/>
          <w:sz w:val="24"/>
          <w:szCs w:val="24"/>
          <w:highlight w:val="none"/>
          <w:shd w:val="clear" w:color="auto" w:fill="FFFFFF"/>
          <w:lang w:eastAsia="zh-CN"/>
        </w:rPr>
        <w:t>18737227721</w:t>
      </w:r>
    </w:p>
    <w:bookmarkEnd w:id="4"/>
    <w:p>
      <w:pPr>
        <w:widowControl/>
        <w:snapToGrid w:val="0"/>
        <w:spacing w:line="500" w:lineRule="exact"/>
        <w:jc w:val="right"/>
        <w:textAlignment w:val="baseline"/>
        <w:rPr>
          <w:rFonts w:hint="eastAsia" w:ascii="宋体" w:hAnsi="宋体" w:eastAsia="宋体" w:cs="宋体"/>
          <w:color w:val="auto"/>
          <w:kern w:val="0"/>
          <w:sz w:val="24"/>
          <w:highlight w:val="none"/>
          <w:lang w:eastAsia="zh-CN"/>
        </w:rPr>
      </w:pPr>
    </w:p>
    <w:p>
      <w:pPr>
        <w:pStyle w:val="2"/>
        <w:rPr>
          <w:rFonts w:hint="eastAsia" w:ascii="宋体" w:hAnsi="宋体" w:cs="宋体"/>
          <w:color w:val="auto"/>
          <w:kern w:val="0"/>
          <w:sz w:val="24"/>
          <w:highlight w:val="none"/>
        </w:rPr>
      </w:pPr>
    </w:p>
    <w:p>
      <w:pPr>
        <w:pStyle w:val="5"/>
        <w:rPr>
          <w:rFonts w:hint="eastAsia" w:ascii="宋体" w:hAnsi="宋体" w:cs="宋体"/>
          <w:color w:val="auto"/>
          <w:kern w:val="0"/>
          <w:sz w:val="24"/>
          <w:highlight w:val="none"/>
        </w:rPr>
      </w:pPr>
    </w:p>
    <w:p>
      <w:pPr>
        <w:pStyle w:val="5"/>
        <w:rPr>
          <w:rFonts w:hint="eastAsia" w:ascii="宋体" w:hAnsi="宋体" w:cs="宋体"/>
          <w:color w:val="auto"/>
          <w:kern w:val="0"/>
          <w:sz w:val="24"/>
          <w:highlight w:val="none"/>
        </w:rPr>
      </w:pPr>
    </w:p>
    <w:p>
      <w:pPr>
        <w:pStyle w:val="5"/>
        <w:rPr>
          <w:rFonts w:hint="eastAsia" w:ascii="宋体" w:hAnsi="宋体" w:cs="宋体"/>
          <w:color w:val="auto"/>
          <w:kern w:val="0"/>
          <w:sz w:val="24"/>
          <w:highlight w:val="none"/>
        </w:rPr>
      </w:pPr>
    </w:p>
    <w:p>
      <w:pPr>
        <w:pStyle w:val="2"/>
        <w:ind w:firstLine="240"/>
        <w:rPr>
          <w:rFonts w:hint="eastAsia" w:ascii="宋体" w:hAnsi="宋体" w:cs="宋体"/>
          <w:color w:val="auto"/>
          <w:kern w:val="0"/>
          <w:sz w:val="24"/>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widowControl/>
        <w:shd w:val="clear" w:color="auto" w:fill="FFFFFF"/>
        <w:spacing w:line="360" w:lineRule="auto"/>
        <w:jc w:val="center"/>
        <w:outlineLvl w:val="0"/>
        <w:rPr>
          <w:rFonts w:hint="eastAsia" w:ascii="宋体" w:hAnsi="宋体" w:cs="宋体"/>
          <w:b/>
          <w:bCs/>
          <w:color w:val="auto"/>
          <w:kern w:val="0"/>
          <w:sz w:val="36"/>
          <w:szCs w:val="36"/>
          <w:highlight w:val="none"/>
        </w:rPr>
      </w:pPr>
      <w:bookmarkStart w:id="5" w:name="_Toc10231"/>
      <w:r>
        <w:rPr>
          <w:rFonts w:hint="eastAsia" w:ascii="宋体" w:hAnsi="宋体" w:cs="宋体"/>
          <w:b/>
          <w:bCs/>
          <w:color w:val="auto"/>
          <w:kern w:val="0"/>
          <w:sz w:val="36"/>
          <w:szCs w:val="36"/>
          <w:highlight w:val="none"/>
          <w:lang w:val="zh-CN"/>
        </w:rPr>
        <w:t>第二部分  项目具体技术、服务要求</w:t>
      </w:r>
      <w:bookmarkEnd w:id="5"/>
    </w:p>
    <w:bookmarkEnd w:id="3"/>
    <w:p>
      <w:pPr>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1.1基本技术要求</w:t>
      </w:r>
    </w:p>
    <w:tbl>
      <w:tblPr>
        <w:tblStyle w:val="38"/>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415"/>
        <w:gridCol w:w="1210"/>
        <w:gridCol w:w="121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164" w:type="dxa"/>
            <w:vAlign w:val="center"/>
          </w:tcPr>
          <w:p>
            <w:pPr>
              <w:numPr>
                <w:ilvl w:val="0"/>
                <w:numId w:val="0"/>
              </w:numPr>
              <w:snapToGrid w:val="0"/>
              <w:spacing w:line="500" w:lineRule="exact"/>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标段（包）内容</w:t>
            </w:r>
          </w:p>
        </w:tc>
        <w:tc>
          <w:tcPr>
            <w:tcW w:w="4415" w:type="dxa"/>
            <w:vAlign w:val="center"/>
          </w:tcPr>
          <w:p>
            <w:pPr>
              <w:numPr>
                <w:ilvl w:val="0"/>
                <w:numId w:val="0"/>
              </w:numPr>
              <w:snapToGrid w:val="0"/>
              <w:spacing w:line="500" w:lineRule="exact"/>
              <w:jc w:val="center"/>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lang w:val="en-US" w:eastAsia="zh-CN"/>
              </w:rPr>
              <w:t>基本技术要求</w:t>
            </w:r>
          </w:p>
        </w:tc>
        <w:tc>
          <w:tcPr>
            <w:tcW w:w="1210" w:type="dxa"/>
            <w:vAlign w:val="center"/>
          </w:tcPr>
          <w:p>
            <w:pPr>
              <w:numPr>
                <w:ilvl w:val="0"/>
                <w:numId w:val="0"/>
              </w:numPr>
              <w:snapToGrid w:val="0"/>
              <w:spacing w:line="50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数量</w:t>
            </w:r>
          </w:p>
        </w:tc>
        <w:tc>
          <w:tcPr>
            <w:tcW w:w="1216" w:type="dxa"/>
            <w:vAlign w:val="center"/>
          </w:tcPr>
          <w:p>
            <w:pPr>
              <w:numPr>
                <w:ilvl w:val="0"/>
                <w:numId w:val="0"/>
              </w:numPr>
              <w:snapToGrid w:val="0"/>
              <w:spacing w:line="500" w:lineRule="exact"/>
              <w:ind w:left="0" w:leftChars="0" w:firstLine="0" w:firstLineChars="0"/>
              <w:jc w:val="center"/>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lang w:val="en-US" w:eastAsia="zh-CN"/>
              </w:rPr>
              <w:t>预算单价</w:t>
            </w:r>
          </w:p>
        </w:tc>
        <w:tc>
          <w:tcPr>
            <w:tcW w:w="1058" w:type="dxa"/>
            <w:vAlign w:val="center"/>
          </w:tcPr>
          <w:p>
            <w:pPr>
              <w:numPr>
                <w:ilvl w:val="0"/>
                <w:numId w:val="0"/>
              </w:numPr>
              <w:snapToGrid w:val="0"/>
              <w:spacing w:line="500" w:lineRule="exact"/>
              <w:jc w:val="center"/>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lang w:val="en-US" w:eastAsia="zh-CN"/>
              </w:rPr>
              <w:t xml:space="preserve">货物所 </w:t>
            </w:r>
          </w:p>
          <w:p>
            <w:pPr>
              <w:numPr>
                <w:ilvl w:val="0"/>
                <w:numId w:val="0"/>
              </w:numPr>
              <w:snapToGrid w:val="0"/>
              <w:spacing w:line="500" w:lineRule="exact"/>
              <w:jc w:val="center"/>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lang w:val="en-US" w:eastAsia="zh-CN"/>
              </w:rPr>
              <w:t>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4" w:type="dxa"/>
            <w:vAlign w:val="center"/>
          </w:tcPr>
          <w:p>
            <w:pPr>
              <w:numPr>
                <w:ilvl w:val="0"/>
                <w:numId w:val="0"/>
              </w:numPr>
              <w:snapToGrid w:val="0"/>
              <w:spacing w:line="500" w:lineRule="exact"/>
              <w:jc w:val="center"/>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202</w:t>
            </w:r>
            <w:r>
              <w:rPr>
                <w:rFonts w:hint="eastAsia" w:ascii="宋体" w:hAnsi="宋体" w:cs="宋体"/>
                <w:color w:val="auto"/>
                <w:sz w:val="24"/>
                <w:highlight w:val="none"/>
                <w:vertAlign w:val="baseline"/>
                <w:lang w:val="en-US" w:eastAsia="zh-CN"/>
              </w:rPr>
              <w:t>4</w:t>
            </w:r>
            <w:r>
              <w:rPr>
                <w:rFonts w:hint="default" w:ascii="宋体" w:hAnsi="宋体" w:eastAsia="宋体" w:cs="宋体"/>
                <w:color w:val="auto"/>
                <w:sz w:val="24"/>
                <w:highlight w:val="none"/>
                <w:vertAlign w:val="baseline"/>
                <w:lang w:val="en-US" w:eastAsia="zh-CN"/>
              </w:rPr>
              <w:t>年大豆玉米带状复合种植社会化服务</w:t>
            </w:r>
          </w:p>
        </w:tc>
        <w:tc>
          <w:tcPr>
            <w:tcW w:w="4415" w:type="dxa"/>
            <w:vAlign w:val="center"/>
          </w:tcPr>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一、小麦灭茬：小麦作物秸秆粉碎合格长度不大于15厘米；粉碎长度合格率≥90%；抛撒不均匀率≤20%。秸秆粉碎后应达到抛撒均匀，不得有堆积和条状堆积，不得漏切。</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二、玉米大豆种子：（郑单958、伟科</w:t>
            </w:r>
            <w:r>
              <w:rPr>
                <w:rFonts w:hint="eastAsia" w:ascii="宋体" w:hAnsi="宋体" w:cs="宋体"/>
                <w:color w:val="auto"/>
                <w:sz w:val="24"/>
                <w:highlight w:val="none"/>
                <w:vertAlign w:val="baseline"/>
                <w:lang w:val="en-US" w:eastAsia="zh-CN"/>
              </w:rPr>
              <w:t>8</w:t>
            </w:r>
            <w:r>
              <w:rPr>
                <w:rFonts w:hint="eastAsia" w:ascii="宋体" w:hAnsi="宋体" w:cs="宋体"/>
                <w:color w:val="auto"/>
                <w:sz w:val="24"/>
                <w:highlight w:val="none"/>
                <w:vertAlign w:val="baseline"/>
              </w:rPr>
              <w:t xml:space="preserve">12、齐黄34、安豆203等）亩播种玉米≥4500粒、大豆≥8000粒。种子处理。玉米和大豆种子选用高效、低毒的杀虫杀菌药剂进行拌种或包衣，或选用包衣种子，以防治苗期病虫害和地下害虫。 </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三、玉米大豆播种：依据河南省农业农村厅关于大豆玉米带状复合种植的技术指导意见适宜我省的带构为大豆4～6行，玉米2-4行的技术模式，按照大豆玉米带状复合种植主体的生产现状和意愿，确定具体种植模式，每亩播种玉米≥4500株、大豆≥8000株。</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四、大豆玉米带状复合种植除草：根据地块杂草发生情况进行除草1封闭除草：在播后芽前土壤摘情适宜的条件下，可用96%精异丙甲草胺乳油（金都尔）+80%唑嘧磺草胺水分散粒剂兑水喷雾，进行封闭除草。2大豆玉米带状复合种植苗期除草：可在玉米3～5叶期，大豆2～3复叶期、杂草2～5叶期(苗后除草过早和过晚均易产生药害或降低药效)，根据杂草发生情况，选择玉米、大豆专用除草剂进行杂草茎叶定向施药。玉米带可选用5%硝磺草酮+20%莠去津、大豆带可选用10%精喹禾灵乳油+25%氟磺胺草醚定向喷雾。作业时间应在晴好无风天气，施药时采用分带式喷杆喷雾机同步或独立喷施，玉米大豆带间设置隔离装置，防止药液漂移造成药害，也可在此基础上更换防漂移喷头，提升隔离效果。植保机作业时应低速、匀速行驶，不得重喷、漏喷和随意加大药量。施药时应避免高温干旱天气，过了适宜施药期也不得喷施。</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 xml:space="preserve">六、技术要求 </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1、具有80马力以上拖拉机（含合作社成员名下车辆），有秸秆粉碎机、播种机、自走式喷杆喷雾机15台以上（机械设备提供相关证明材料）。</w:t>
            </w:r>
          </w:p>
          <w:p>
            <w:pPr>
              <w:numPr>
                <w:ilvl w:val="0"/>
                <w:numId w:val="0"/>
              </w:numPr>
              <w:snapToGrid w:val="0"/>
              <w:spacing w:line="500" w:lineRule="exact"/>
              <w:jc w:val="left"/>
              <w:rPr>
                <w:rFonts w:hint="eastAsia" w:ascii="宋体" w:hAnsi="宋体" w:cs="宋体"/>
                <w:color w:val="auto"/>
                <w:sz w:val="24"/>
                <w:highlight w:val="none"/>
                <w:vertAlign w:val="baseline"/>
              </w:rPr>
            </w:pPr>
            <w:r>
              <w:rPr>
                <w:rFonts w:hint="eastAsia" w:ascii="宋体" w:hAnsi="宋体" w:cs="宋体"/>
                <w:color w:val="auto"/>
                <w:sz w:val="24"/>
                <w:highlight w:val="none"/>
                <w:vertAlign w:val="baseline"/>
              </w:rPr>
              <w:t>2.参加播种机械必须安装作业智能检测设备和漏播报警设备，作业面积和合格率以监测设备数据为准。播种质量要求保证每亩播种玉米≥4500粒、大豆≥8000粒，播深稳定性以规定播深±1cm为合格（所谓播深是指种子正上方的土层厚度）。</w:t>
            </w:r>
          </w:p>
        </w:tc>
        <w:tc>
          <w:tcPr>
            <w:tcW w:w="1210" w:type="dxa"/>
            <w:vAlign w:val="center"/>
          </w:tcPr>
          <w:p>
            <w:pPr>
              <w:numPr>
                <w:ilvl w:val="0"/>
                <w:numId w:val="0"/>
              </w:numPr>
              <w:snapToGrid w:val="0"/>
              <w:spacing w:line="500" w:lineRule="exact"/>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highlight w:val="none"/>
                <w:vertAlign w:val="baseline"/>
                <w:lang w:val="en-US" w:eastAsia="zh-CN"/>
              </w:rPr>
              <w:t>0.9万亩</w:t>
            </w:r>
          </w:p>
        </w:tc>
        <w:tc>
          <w:tcPr>
            <w:tcW w:w="1216" w:type="dxa"/>
            <w:vAlign w:val="center"/>
          </w:tcPr>
          <w:p>
            <w:pPr>
              <w:numPr>
                <w:ilvl w:val="0"/>
                <w:numId w:val="0"/>
              </w:numPr>
              <w:snapToGrid w:val="0"/>
              <w:spacing w:line="500" w:lineRule="exact"/>
              <w:ind w:left="0" w:leftChars="0" w:firstLine="0" w:firstLineChars="0"/>
              <w:jc w:val="center"/>
              <w:rPr>
                <w:rFonts w:hint="eastAsia" w:ascii="宋体" w:hAnsi="宋体" w:eastAsia="宋体" w:cs="宋体"/>
                <w:color w:val="auto"/>
                <w:sz w:val="24"/>
                <w:highlight w:val="none"/>
                <w:vertAlign w:val="baseline"/>
                <w:lang w:eastAsia="zh-CN"/>
              </w:rPr>
            </w:pPr>
            <w:r>
              <w:rPr>
                <w:rFonts w:hint="eastAsia" w:ascii="宋体" w:hAnsi="宋体" w:cs="宋体"/>
                <w:color w:val="auto"/>
                <w:sz w:val="24"/>
                <w:highlight w:val="none"/>
                <w:vertAlign w:val="baseline"/>
                <w:lang w:val="en-US" w:eastAsia="zh-CN"/>
              </w:rPr>
              <w:t>210</w:t>
            </w:r>
            <w:r>
              <w:rPr>
                <w:rFonts w:hint="eastAsia" w:ascii="宋体" w:hAnsi="宋体" w:cs="宋体"/>
                <w:color w:val="auto"/>
                <w:sz w:val="24"/>
                <w:highlight w:val="none"/>
                <w:vertAlign w:val="baseline"/>
              </w:rPr>
              <w:t>元/</w:t>
            </w:r>
            <w:r>
              <w:rPr>
                <w:rFonts w:hint="eastAsia" w:ascii="宋体" w:hAnsi="宋体" w:cs="宋体"/>
                <w:color w:val="auto"/>
                <w:sz w:val="24"/>
                <w:highlight w:val="none"/>
                <w:vertAlign w:val="baseline"/>
                <w:lang w:eastAsia="zh-CN"/>
              </w:rPr>
              <w:t>亩</w:t>
            </w:r>
          </w:p>
        </w:tc>
        <w:tc>
          <w:tcPr>
            <w:tcW w:w="1058" w:type="dxa"/>
            <w:vAlign w:val="center"/>
          </w:tcPr>
          <w:p>
            <w:pPr>
              <w:numPr>
                <w:ilvl w:val="0"/>
                <w:numId w:val="0"/>
              </w:numPr>
              <w:snapToGrid w:val="0"/>
              <w:spacing w:line="50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农、林、牧、渔业</w:t>
            </w:r>
          </w:p>
        </w:tc>
      </w:tr>
    </w:tbl>
    <w:p>
      <w:pPr>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1.2投标报价</w:t>
      </w:r>
    </w:p>
    <w:p>
      <w:pPr>
        <w:snapToGrid w:val="0"/>
        <w:spacing w:after="0" w:line="49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）本项目采用单价招标，各投标人均按单价进行报价（单位为元/</w:t>
      </w:r>
      <w:r>
        <w:rPr>
          <w:rFonts w:hint="eastAsia" w:ascii="宋体" w:hAnsi="宋体" w:cs="宋体"/>
          <w:b/>
          <w:bCs/>
          <w:color w:val="auto"/>
          <w:sz w:val="24"/>
          <w:szCs w:val="24"/>
          <w:highlight w:val="none"/>
          <w:lang w:eastAsia="zh-CN"/>
        </w:rPr>
        <w:t>亩</w:t>
      </w:r>
      <w:r>
        <w:rPr>
          <w:rFonts w:hint="eastAsia" w:ascii="宋体" w:hAnsi="宋体" w:eastAsia="宋体" w:cs="宋体"/>
          <w:b/>
          <w:bCs/>
          <w:color w:val="auto"/>
          <w:sz w:val="24"/>
          <w:szCs w:val="24"/>
          <w:highlight w:val="none"/>
          <w:lang w:eastAsia="zh-CN"/>
        </w:rPr>
        <w:t>），以实际服务数量据实结算</w:t>
      </w:r>
      <w:r>
        <w:rPr>
          <w:rFonts w:hint="eastAsia" w:ascii="宋体" w:hAnsi="宋体" w:cs="宋体"/>
          <w:b/>
          <w:bCs/>
          <w:color w:val="auto"/>
          <w:sz w:val="24"/>
          <w:szCs w:val="24"/>
          <w:highlight w:val="none"/>
          <w:lang w:eastAsia="zh-CN"/>
        </w:rPr>
        <w:t>。</w:t>
      </w:r>
    </w:p>
    <w:p>
      <w:pPr>
        <w:snapToGrid w:val="0"/>
        <w:spacing w:line="50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注：投标报价按单价进行，投标报价单价的最高限价为：210元/亩</w:t>
      </w:r>
      <w:r>
        <w:rPr>
          <w:rFonts w:hint="eastAsia" w:ascii="宋体" w:hAnsi="宋体" w:cs="宋体"/>
          <w:b/>
          <w:bCs/>
          <w:color w:val="auto"/>
          <w:sz w:val="24"/>
          <w:highlight w:val="none"/>
          <w:lang w:eastAsia="zh-CN"/>
        </w:rPr>
        <w:t>，财政补助资金</w:t>
      </w:r>
      <w:r>
        <w:rPr>
          <w:rFonts w:hint="default" w:ascii="宋体" w:hAnsi="宋体" w:cs="宋体"/>
          <w:b/>
          <w:bCs/>
          <w:color w:val="auto"/>
          <w:sz w:val="24"/>
          <w:highlight w:val="none"/>
          <w:lang w:val="en-US" w:eastAsia="zh-CN"/>
        </w:rPr>
        <w:t>200</w:t>
      </w:r>
      <w:r>
        <w:rPr>
          <w:rFonts w:hint="eastAsia" w:ascii="宋体" w:hAnsi="宋体" w:cs="宋体"/>
          <w:b/>
          <w:bCs/>
          <w:color w:val="auto"/>
          <w:sz w:val="24"/>
          <w:highlight w:val="none"/>
          <w:lang w:val="en-US" w:eastAsia="zh-CN"/>
        </w:rPr>
        <w:t>元</w:t>
      </w:r>
      <w:r>
        <w:rPr>
          <w:rFonts w:hint="default" w:ascii="宋体" w:hAnsi="宋体" w:cs="宋体"/>
          <w:b/>
          <w:bCs/>
          <w:color w:val="auto"/>
          <w:sz w:val="24"/>
          <w:highlight w:val="none"/>
          <w:lang w:val="en-US" w:eastAsia="zh-CN"/>
        </w:rPr>
        <w:t>/</w:t>
      </w:r>
      <w:r>
        <w:rPr>
          <w:rFonts w:hint="eastAsia" w:ascii="宋体" w:hAnsi="宋体" w:cs="宋体"/>
          <w:b/>
          <w:bCs/>
          <w:color w:val="auto"/>
          <w:sz w:val="24"/>
          <w:highlight w:val="none"/>
          <w:lang w:val="en-US" w:eastAsia="zh-CN"/>
        </w:rPr>
        <w:t>亩，剩余资金由中标单位自行自向用户收取</w:t>
      </w:r>
      <w:r>
        <w:rPr>
          <w:rFonts w:hint="eastAsia" w:ascii="宋体" w:hAnsi="宋体" w:cs="宋体"/>
          <w:b/>
          <w:bCs/>
          <w:color w:val="auto"/>
          <w:sz w:val="24"/>
          <w:highlight w:val="none"/>
          <w:lang w:eastAsia="zh-CN"/>
        </w:rPr>
        <w:t>。</w:t>
      </w:r>
    </w:p>
    <w:p>
      <w:pPr>
        <w:snapToGrid w:val="0"/>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投标人在安阳市政府采购投标文件编制系统中按单价进行填列报价。</w:t>
      </w:r>
    </w:p>
    <w:p>
      <w:pPr>
        <w:snapToGrid w:val="0"/>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预算金额为本项目的采购规模，根据实施亩数、据实结算，实际结算金额不高于采购规模。</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（2）本项目按每</w:t>
      </w:r>
      <w:r>
        <w:rPr>
          <w:rFonts w:hint="eastAsia" w:ascii="宋体" w:hAnsi="宋体" w:cs="宋体"/>
          <w:color w:val="auto"/>
          <w:sz w:val="24"/>
          <w:highlight w:val="none"/>
          <w:lang w:val="en-US" w:eastAsia="zh-CN"/>
        </w:rPr>
        <w:t>亩</w:t>
      </w:r>
      <w:r>
        <w:rPr>
          <w:rFonts w:hint="eastAsia" w:ascii="宋体" w:hAnsi="宋体" w:cs="宋体"/>
          <w:color w:val="auto"/>
          <w:sz w:val="24"/>
          <w:highlight w:val="none"/>
        </w:rPr>
        <w:t>单价进行报价，投标人的投标报价应包括人工费、材料费（包含但不限于种子及农药费用）、相关税费、交通费、材料费、知识产权（如有）、保险（如需）、所涉货物包装、技术服务费等与采购项目（标段（包））相关的、必须的款项及费用（包括未列明而完成交验所必须的所有费用、材料、工具、设施）。成交价格在成交合同范围内固定不变。</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单位为准确投标，如认为有必要可自行前往服务地点及周围环境进行踏勘，以便获取须自己负责的有关编制投标文件和签署合同所需的所有资料。踏勘现场发生的费用自理，投标人自行负责在踏勘现场中所发生的人员伤亡和财产损失；</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）投标报价是根据投标人的管理能力、经营状况以及所掌握的市场情况自主决定的，包含了可以承担的承包风险；</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）投标人根据市场行情自主报价，但不得以低于成本的报价竞争；</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）所填写的价格在合同实施期间不因市场及其他因素变化而变动，在计算报价时应考虑一定的风险系数。</w:t>
      </w:r>
    </w:p>
    <w:p>
      <w:pPr>
        <w:snapToGrid w:val="0"/>
        <w:spacing w:line="5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）除法律规定的不可抗力因素外，中标企业以任何理由提出不能满足《谈判文件》要求或不能实现投标承诺、擅自提出变更的，按违约、放弃中标资格处理。</w:t>
      </w:r>
    </w:p>
    <w:p>
      <w:pPr>
        <w:adjustRightInd w:val="0"/>
        <w:snapToGrid w:val="0"/>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1.3 项目落实的政府采购政策（法规标准条款）</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1.3.1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投标文件中应当提供相应的认证证书（认证证书应当为国家确定的认证机构出具、且应处于有效期之内）。</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属于政府强制采购品目、而未按要求提供相应资料的，</w:t>
      </w:r>
      <w:r>
        <w:rPr>
          <w:rFonts w:hint="eastAsia" w:ascii="宋体" w:hAnsi="宋体" w:cs="宋体"/>
          <w:b/>
          <w:color w:val="auto"/>
          <w:sz w:val="24"/>
          <w:highlight w:val="none"/>
        </w:rPr>
        <w:t>为无效投标</w:t>
      </w:r>
      <w:r>
        <w:rPr>
          <w:rFonts w:hint="eastAsia" w:ascii="宋体" w:hAnsi="宋体" w:cs="宋体"/>
          <w:color w:val="auto"/>
          <w:sz w:val="24"/>
          <w:highlight w:val="none"/>
        </w:rPr>
        <w:t>。</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1.3.2 同等条件下，获得节能产品认证证书或环境标志产品认证证书的产品优先采购。</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认证证书应当为国家确定的认证机构出具、且应处于有效期之内。</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1.3.3 促进中小企业发展扶持政策</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1.3.4 政府采购支持监狱企业发展</w:t>
      </w:r>
    </w:p>
    <w:p>
      <w:pPr>
        <w:adjustRightInd w:val="0"/>
        <w:snapToGrid w:val="0"/>
        <w:spacing w:line="50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1.3.5 促进残疾人就业</w:t>
      </w:r>
    </w:p>
    <w:p>
      <w:pPr>
        <w:adjustRightInd w:val="0"/>
        <w:snapToGrid w:val="0"/>
        <w:spacing w:line="5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1.3.6</w:t>
      </w:r>
      <w:r>
        <w:rPr>
          <w:rFonts w:hint="eastAsia" w:ascii="宋体" w:hAnsi="宋体" w:cs="宋体"/>
          <w:b/>
          <w:color w:val="auto"/>
          <w:sz w:val="24"/>
          <w:highlight w:val="none"/>
        </w:rPr>
        <w:t>项目落实的政府采购政策</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（一）货物、服务政府采购项目对小型和微型企业产品的价格给予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该项目为</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采购项目</w:t>
      </w:r>
      <w:r>
        <w:rPr>
          <w:rFonts w:hint="eastAsia" w:ascii="宋体" w:hAnsi="宋体" w:cs="宋体"/>
          <w:color w:val="auto"/>
          <w:sz w:val="24"/>
          <w:highlight w:val="none"/>
        </w:rPr>
        <w:t>。</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（二）在政府采购活动中，供应商提供的货物、工程或者服务符合下列情形的，享受本办法规定的中小企业扶持政策：</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（3）在服务采购项目中，服务由中小企业承接，即提供服务的人员为中小企业依照《中华人民共和国民法典》订立劳动合同的从业人员。</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在货物采购项目中，供应商提供的货物既有中小企业制造货物，也有大型企业制造货物的，不享受本办法规定的中小企业扶持政策。</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（三）本次政府采购项目对小型和微型企业产品的价格扣除的界定依据（未按要求提供相关资料的，不享受价格扣除扶持政策）：</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小企业参加政府采购活动，享受扶持政策，应按附件格式提供《中小企业声明函》，否则不得享受相关中小企业扶持政策。中小企业应当按照《政府采购促进中小企业发展管理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联合体形式参加政府采购活动，联合体各方均为中小企业的，联合体视同中小企业。其中，联合体各方均为小微企业的，联合体视同小微企业，享受本次政府采购项目的扶持政策。联合体各方均应按附件格式提供《中小企业声明函》。</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（3）投标单位对申报的小型和微型企业产品的价格扣除事项在报价表如实认真填列。</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（六）评标委员会对投标单位申报的小型和微型企业产品的价格扣除事项进行评审。鉴于小微企业价格扣除政策与合同执行价格无关，为避免投标单位申报价格扣除事项的随意性，故特别规定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（1）评标委员会对投标单位申报的小型和微型企业产品的价格扣除事项的评审结论，分为合格与不合格。</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经评审、申报的价格扣除事项如有计算上多计错误（明细金额或总金额有元以上计算上多计错误）、多报产品、错报产品、明细报价不合理对价格扣除产生重要影响、缺失声明函等任一不符合政策要求及不准确的事项，评标委员会均将评审为不合格，该投标单位申报的价格扣除事项不予接受、为0；评标委员会应当告知相关投标单位。提供虚假材料的为无效投标、并承担相应的法律责任。</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（3）评审合格的，接受其申报的小型和微型企业产品的价格扣除总金额，用扣除后的价格参与评审。</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注：小微企业价格扣除，仅作为价格评审的依据，并不影响合同执行价格，合同执行价格为成交投标人的最后报价。</w:t>
      </w:r>
    </w:p>
    <w:p>
      <w:pPr>
        <w:widowControl/>
        <w:adjustRightInd w:val="0"/>
        <w:snapToGrid w:val="0"/>
        <w:spacing w:before="156" w:beforeLines="50" w:after="156" w:afterLines="50" w:line="5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附件：《中小企业划型标准规定》（工信部联企业〔2011〕300号）</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w:t>
      </w:r>
      <w:r>
        <w:rPr>
          <w:color w:val="auto"/>
          <w:highlight w:val="none"/>
        </w:rPr>
        <w:fldChar w:fldCharType="begin"/>
      </w:r>
      <w:r>
        <w:rPr>
          <w:color w:val="auto"/>
          <w:highlight w:val="none"/>
        </w:rPr>
        <w:instrText xml:space="preserve"> HYPERLINK "https://www.shui5.cn/article/47/26142.html" </w:instrText>
      </w:r>
      <w:r>
        <w:rPr>
          <w:color w:val="auto"/>
          <w:highlight w:val="none"/>
        </w:rPr>
        <w:fldChar w:fldCharType="separate"/>
      </w:r>
      <w:r>
        <w:rPr>
          <w:rFonts w:hint="eastAsia" w:ascii="宋体" w:hAnsi="宋体" w:cs="宋体"/>
          <w:color w:val="auto"/>
          <w:sz w:val="24"/>
          <w:highlight w:val="none"/>
        </w:rPr>
        <w:t>国务院关于进一步促进中小企业发展的若干意见</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"https://www.shui5.cn/article/47/26142.html" </w:instrText>
      </w:r>
      <w:r>
        <w:rPr>
          <w:color w:val="auto"/>
          <w:highlight w:val="none"/>
        </w:rPr>
        <w:fldChar w:fldCharType="separate"/>
      </w:r>
      <w:r>
        <w:rPr>
          <w:rFonts w:hint="eastAsia" w:ascii="宋体" w:hAnsi="宋体" w:cs="宋体"/>
          <w:color w:val="auto"/>
          <w:sz w:val="24"/>
          <w:highlight w:val="none"/>
        </w:rPr>
        <w:t>国发〔2009〕36号</w:t>
      </w:r>
      <w:r>
        <w:rPr>
          <w:rFonts w:hint="eastAsia" w:ascii="宋体" w:hAnsi="宋体" w:cs="宋体"/>
          <w:color w:val="auto"/>
          <w:sz w:val="24"/>
          <w:highlight w:val="none"/>
        </w:rPr>
        <w:fldChar w:fldCharType="end"/>
      </w:r>
      <w:r>
        <w:rPr>
          <w:rFonts w:hint="eastAsia" w:ascii="宋体" w:hAnsi="宋体" w:cs="宋体"/>
          <w:color w:val="auto"/>
          <w:sz w:val="24"/>
          <w:highlight w:val="none"/>
        </w:rPr>
        <w:t>)，制定本规定。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adjustRightInd w:val="0"/>
        <w:snapToGrid w:val="0"/>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四、各行业划型标准为：</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五、企业类型的划分以统计部门的统计数据为依据。</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六、本规定适用于在中华人民共和国境内依法设立的各类所有制和各种组织形式的企业。个体工商户和本规定以外的行业，参照本规定进行划型。</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八、本规定由工业和信息化部、国家统计局会同有关部门根据《国民经济行业分类》修订情况和企业发展变化情况适时修订。</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九、本规定由工业和信息化部、国家统计局会同有关部门负责解释。</w:t>
      </w:r>
    </w:p>
    <w:p>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w:t>
      </w:r>
      <w:r>
        <w:rPr>
          <w:color w:val="auto"/>
          <w:highlight w:val="none"/>
        </w:rPr>
        <w:fldChar w:fldCharType="begin"/>
      </w:r>
      <w:r>
        <w:rPr>
          <w:color w:val="auto"/>
          <w:highlight w:val="none"/>
        </w:rPr>
        <w:instrText xml:space="preserve"> HYPERLINK "https://www.shui5.cn/article/df/24263.html" </w:instrText>
      </w:r>
      <w:r>
        <w:rPr>
          <w:color w:val="auto"/>
          <w:highlight w:val="none"/>
        </w:rPr>
        <w:fldChar w:fldCharType="separate"/>
      </w:r>
      <w:r>
        <w:rPr>
          <w:rFonts w:hint="eastAsia" w:ascii="宋体" w:hAnsi="宋体" w:cs="宋体"/>
          <w:color w:val="auto"/>
          <w:sz w:val="24"/>
          <w:highlight w:val="none"/>
        </w:rPr>
        <w:t>中小企业标准暂行规定</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"https://www.shui5.cn/article/df/24263.html" </w:instrText>
      </w:r>
      <w:r>
        <w:rPr>
          <w:color w:val="auto"/>
          <w:highlight w:val="none"/>
        </w:rPr>
        <w:fldChar w:fldCharType="separate"/>
      </w:r>
      <w:r>
        <w:rPr>
          <w:rFonts w:hint="eastAsia" w:ascii="宋体" w:hAnsi="宋体" w:cs="宋体"/>
          <w:color w:val="auto"/>
          <w:sz w:val="24"/>
          <w:highlight w:val="none"/>
        </w:rPr>
        <w:t>国经贸中小企[2003]143号</w:t>
      </w:r>
      <w:r>
        <w:rPr>
          <w:rFonts w:hint="eastAsia" w:ascii="宋体" w:hAnsi="宋体" w:cs="宋体"/>
          <w:color w:val="auto"/>
          <w:sz w:val="24"/>
          <w:highlight w:val="none"/>
        </w:rPr>
        <w:fldChar w:fldCharType="end"/>
      </w:r>
      <w:r>
        <w:rPr>
          <w:rFonts w:hint="eastAsia" w:ascii="宋体" w:hAnsi="宋体" w:cs="宋体"/>
          <w:color w:val="auto"/>
          <w:sz w:val="24"/>
          <w:highlight w:val="none"/>
        </w:rPr>
        <w:t>同时废止。</w:t>
      </w:r>
    </w:p>
    <w:p>
      <w:pPr>
        <w:pStyle w:val="2"/>
        <w:ind w:firstLine="240"/>
        <w:rPr>
          <w:rFonts w:hint="eastAsia" w:ascii="宋体" w:hAnsi="宋体" w:cs="宋体"/>
          <w:color w:val="auto"/>
          <w:sz w:val="24"/>
          <w:highlight w:val="none"/>
        </w:rPr>
      </w:pPr>
    </w:p>
    <w:p>
      <w:pPr>
        <w:pStyle w:val="8"/>
        <w:spacing w:before="0" w:after="0" w:line="240" w:lineRule="auto"/>
        <w:jc w:val="center"/>
        <w:rPr>
          <w:rFonts w:hint="eastAsia" w:ascii="宋体" w:hAnsi="宋体" w:cs="宋体"/>
          <w:color w:val="auto"/>
          <w:sz w:val="36"/>
          <w:szCs w:val="36"/>
          <w:highlight w:val="none"/>
          <w:lang w:val="zh-CN"/>
        </w:rPr>
      </w:pPr>
      <w:bookmarkStart w:id="6" w:name="_Toc14320"/>
      <w:r>
        <w:rPr>
          <w:rFonts w:hint="eastAsia" w:ascii="宋体" w:hAnsi="宋体" w:cs="宋体"/>
          <w:color w:val="auto"/>
          <w:sz w:val="36"/>
          <w:szCs w:val="36"/>
          <w:highlight w:val="none"/>
          <w:lang w:val="zh-CN"/>
        </w:rPr>
        <w:t>第三部分  供应商须知</w:t>
      </w:r>
      <w:bookmarkEnd w:id="6"/>
    </w:p>
    <w:p>
      <w:pPr>
        <w:pStyle w:val="8"/>
        <w:spacing w:before="0" w:after="0" w:line="240" w:lineRule="auto"/>
        <w:jc w:val="left"/>
        <w:rPr>
          <w:rFonts w:hint="eastAsia" w:ascii="宋体" w:hAnsi="宋体" w:cs="宋体"/>
          <w:color w:val="auto"/>
          <w:sz w:val="24"/>
          <w:highlight w:val="none"/>
          <w:lang w:val="zh-CN"/>
        </w:rPr>
      </w:pPr>
      <w:bookmarkStart w:id="7" w:name="_Toc15789"/>
      <w:r>
        <w:rPr>
          <w:rFonts w:hint="eastAsia" w:ascii="宋体" w:hAnsi="宋体" w:cs="宋体"/>
          <w:color w:val="auto"/>
          <w:sz w:val="24"/>
          <w:highlight w:val="none"/>
          <w:lang w:val="zh-CN"/>
        </w:rPr>
        <w:t>供应商须知前附表</w:t>
      </w:r>
      <w:bookmarkEnd w:id="7"/>
    </w:p>
    <w:tbl>
      <w:tblPr>
        <w:tblStyle w:val="3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053"/>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9" w:type="dxa"/>
            <w:vAlign w:val="center"/>
          </w:tcPr>
          <w:p>
            <w:pPr>
              <w:spacing w:line="5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条款号</w:t>
            </w:r>
          </w:p>
        </w:tc>
        <w:tc>
          <w:tcPr>
            <w:tcW w:w="2053" w:type="dxa"/>
            <w:vAlign w:val="center"/>
          </w:tcPr>
          <w:p>
            <w:pPr>
              <w:spacing w:line="5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条 款 名 称</w:t>
            </w:r>
          </w:p>
        </w:tc>
        <w:tc>
          <w:tcPr>
            <w:tcW w:w="6442" w:type="dxa"/>
            <w:vAlign w:val="center"/>
          </w:tcPr>
          <w:p>
            <w:pPr>
              <w:spacing w:line="5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采购人</w:t>
            </w:r>
          </w:p>
        </w:tc>
        <w:tc>
          <w:tcPr>
            <w:tcW w:w="6442" w:type="dxa"/>
            <w:vAlign w:val="center"/>
          </w:tcPr>
          <w:p>
            <w:pPr>
              <w:keepNext w:val="0"/>
              <w:keepLines w:val="0"/>
              <w:pageBreakBefore w:val="0"/>
              <w:widowControl/>
              <w:kinsoku/>
              <w:wordWrap/>
              <w:overflowPunct/>
              <w:topLinePunct w:val="0"/>
              <w:bidi w:val="0"/>
              <w:snapToGrid w:val="0"/>
              <w:spacing w:after="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采购人名称：安阳县农业农村局</w:t>
            </w:r>
          </w:p>
          <w:p>
            <w:pPr>
              <w:keepNext w:val="0"/>
              <w:keepLines w:val="0"/>
              <w:pageBreakBefore w:val="0"/>
              <w:widowControl/>
              <w:kinsoku/>
              <w:wordWrap/>
              <w:overflowPunct/>
              <w:topLinePunct w:val="0"/>
              <w:bidi w:val="0"/>
              <w:snapToGrid w:val="0"/>
              <w:spacing w:after="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地址：安阳市解放大道东段 </w:t>
            </w:r>
          </w:p>
          <w:p>
            <w:pPr>
              <w:keepNext w:val="0"/>
              <w:keepLines w:val="0"/>
              <w:pageBreakBefore w:val="0"/>
              <w:widowControl/>
              <w:kinsoku/>
              <w:wordWrap/>
              <w:overflowPunct/>
              <w:topLinePunct w:val="0"/>
              <w:bidi w:val="0"/>
              <w:snapToGrid w:val="0"/>
              <w:spacing w:after="0"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联系人：王连生</w:t>
            </w:r>
          </w:p>
          <w:p>
            <w:pPr>
              <w:keepNext w:val="0"/>
              <w:keepLines w:val="0"/>
              <w:pageBreakBefore w:val="0"/>
              <w:widowControl/>
              <w:kinsoku/>
              <w:wordWrap/>
              <w:overflowPunct/>
              <w:topLinePunct w:val="0"/>
              <w:bidi w:val="0"/>
              <w:snapToGrid w:val="0"/>
              <w:spacing w:after="0" w:line="440" w:lineRule="exact"/>
              <w:jc w:val="left"/>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rPr>
              <w:t>联系方式：16603726609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w:t>
            </w:r>
          </w:p>
        </w:tc>
        <w:tc>
          <w:tcPr>
            <w:tcW w:w="6442" w:type="dxa"/>
            <w:vAlign w:val="center"/>
          </w:tcPr>
          <w:p>
            <w:pPr>
              <w:keepNext w:val="0"/>
              <w:keepLines w:val="0"/>
              <w:pageBreakBefore w:val="0"/>
              <w:widowControl/>
              <w:kinsoku/>
              <w:wordWrap/>
              <w:overflowPunct/>
              <w:topLinePunct w:val="0"/>
              <w:bidi w:val="0"/>
              <w:snapToGrid w:val="0"/>
              <w:spacing w:after="0" w:line="44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采购代理机构：河南晟祥招标代理服务有限公司</w:t>
            </w:r>
          </w:p>
          <w:p>
            <w:pPr>
              <w:keepNext w:val="0"/>
              <w:keepLines w:val="0"/>
              <w:pageBreakBefore w:val="0"/>
              <w:widowControl/>
              <w:kinsoku/>
              <w:wordWrap/>
              <w:overflowPunct/>
              <w:topLinePunct w:val="0"/>
              <w:bidi w:val="0"/>
              <w:snapToGrid w:val="0"/>
              <w:spacing w:after="0" w:line="440" w:lineRule="exact"/>
              <w:jc w:val="lef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地址：安阳市东工路南段</w:t>
            </w:r>
          </w:p>
          <w:p>
            <w:pPr>
              <w:keepNext w:val="0"/>
              <w:keepLines w:val="0"/>
              <w:pageBreakBefore w:val="0"/>
              <w:widowControl/>
              <w:kinsoku/>
              <w:wordWrap/>
              <w:overflowPunct/>
              <w:topLinePunct w:val="0"/>
              <w:bidi w:val="0"/>
              <w:snapToGrid w:val="0"/>
              <w:spacing w:after="0" w:line="440" w:lineRule="exact"/>
              <w:jc w:val="lef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联系人：徐栋</w:t>
            </w:r>
          </w:p>
          <w:p>
            <w:pPr>
              <w:keepNext w:val="0"/>
              <w:keepLines w:val="0"/>
              <w:pageBreakBefore w:val="0"/>
              <w:widowControl/>
              <w:kinsoku/>
              <w:wordWrap/>
              <w:overflowPunct/>
              <w:topLinePunct w:val="0"/>
              <w:bidi w:val="0"/>
              <w:snapToGrid w:val="0"/>
              <w:spacing w:after="0" w:line="440" w:lineRule="exact"/>
              <w:jc w:val="left"/>
              <w:rPr>
                <w:rFonts w:hint="eastAsia" w:ascii="宋体" w:hAnsi="宋体" w:eastAsia="宋体" w:cs="宋体"/>
                <w:color w:val="auto"/>
                <w:kern w:val="0"/>
                <w:sz w:val="24"/>
                <w:highlight w:val="none"/>
                <w:lang w:eastAsia="zh-CN"/>
              </w:rPr>
            </w:pPr>
            <w:r>
              <w:rPr>
                <w:rFonts w:hint="eastAsia" w:ascii="宋体" w:hAnsi="宋体" w:eastAsia="宋体" w:cs="仿宋_GB2312"/>
                <w:color w:val="auto"/>
                <w:kern w:val="0"/>
                <w:sz w:val="24"/>
                <w:szCs w:val="24"/>
                <w:highlight w:val="none"/>
              </w:rPr>
              <w:t>联系方式：</w:t>
            </w:r>
            <w:r>
              <w:rPr>
                <w:rFonts w:hint="eastAsia" w:ascii="宋体" w:hAnsi="宋体" w:cs="仿宋_GB2312"/>
                <w:color w:val="auto"/>
                <w:kern w:val="0"/>
                <w:sz w:val="24"/>
                <w:szCs w:val="24"/>
                <w:highlight w:val="none"/>
                <w:lang w:eastAsia="zh-CN"/>
              </w:rPr>
              <w:t>18737227721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6442" w:type="dxa"/>
            <w:vAlign w:val="center"/>
          </w:tcPr>
          <w:p>
            <w:pPr>
              <w:spacing w:line="500" w:lineRule="exact"/>
              <w:rPr>
                <w:rFonts w:hint="eastAsia"/>
                <w:lang w:val="zh-CN"/>
              </w:rPr>
            </w:pPr>
            <w:r>
              <w:rPr>
                <w:rFonts w:hint="eastAsia" w:ascii="宋体" w:hAnsi="宋体" w:cs="宋体"/>
                <w:bCs/>
                <w:color w:val="auto"/>
                <w:kern w:val="0"/>
                <w:sz w:val="24"/>
                <w:highlight w:val="none"/>
                <w:lang w:val="zh-CN"/>
              </w:rPr>
              <w:t>安阳县农业农村局2024年大豆玉米带状复合种植社会化服务采购项目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交验地点</w:t>
            </w:r>
          </w:p>
        </w:tc>
        <w:tc>
          <w:tcPr>
            <w:tcW w:w="6442" w:type="dxa"/>
            <w:vAlign w:val="center"/>
          </w:tcPr>
          <w:p>
            <w:pPr>
              <w:spacing w:line="5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sz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资金落实情况</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采购范围</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详见谈判文件第三部分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交验期</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供应商资质要求</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详见第一部分“谈判公告”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是否接受联合体投标</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12</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踏勘现场</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投标人自行踏勘，招标人不再统一组织。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13</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投标预备会</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14</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投标单位提出问题的截止时间</w:t>
            </w:r>
          </w:p>
        </w:tc>
        <w:tc>
          <w:tcPr>
            <w:tcW w:w="6442" w:type="dxa"/>
            <w:vAlign w:val="center"/>
          </w:tcPr>
          <w:p>
            <w:pPr>
              <w:spacing w:line="500" w:lineRule="exac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投标截止时间3天前以书面形式向采购代理机构提出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采购单位书面澄清的时间</w:t>
            </w:r>
          </w:p>
        </w:tc>
        <w:tc>
          <w:tcPr>
            <w:tcW w:w="6442" w:type="dxa"/>
            <w:vAlign w:val="center"/>
          </w:tcPr>
          <w:p>
            <w:pPr>
              <w:autoSpaceDE w:val="0"/>
              <w:autoSpaceDN w:val="0"/>
              <w:adjustRightInd w:val="0"/>
              <w:spacing w:line="500" w:lineRule="exact"/>
              <w:rPr>
                <w:rFonts w:hint="eastAsia" w:ascii="宋体" w:hAnsi="宋体" w:cs="宋体"/>
                <w:color w:val="auto"/>
                <w:sz w:val="24"/>
                <w:highlight w:val="none"/>
                <w:lang w:val="zh-CN"/>
              </w:rPr>
            </w:pPr>
            <w:r>
              <w:rPr>
                <w:rFonts w:hint="eastAsia" w:ascii="宋体" w:hAnsi="宋体" w:cs="宋体"/>
                <w:bCs/>
                <w:color w:val="auto"/>
                <w:sz w:val="24"/>
                <w:highlight w:val="none"/>
              </w:rPr>
              <w:t>收到异议结束之日起2日内答复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16</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分包</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17</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偏离</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18</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构成谈判文件的其他材料</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本谈判文件的修改、补充、答疑文件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19</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自投标截止时间起90天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w:t>
            </w:r>
          </w:p>
        </w:tc>
        <w:tc>
          <w:tcPr>
            <w:tcW w:w="2053" w:type="dxa"/>
            <w:vAlign w:val="center"/>
          </w:tcPr>
          <w:p>
            <w:pPr>
              <w:autoSpaceDE w:val="0"/>
              <w:autoSpaceDN w:val="0"/>
              <w:adjustRightInd w:val="0"/>
              <w:snapToGrid w:val="0"/>
              <w:spacing w:line="500" w:lineRule="exact"/>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投标承诺函</w:t>
            </w:r>
          </w:p>
          <w:p>
            <w:pPr>
              <w:autoSpaceDE w:val="0"/>
              <w:autoSpaceDN w:val="0"/>
              <w:adjustRightInd w:val="0"/>
              <w:snapToGrid w:val="0"/>
              <w:spacing w:line="500" w:lineRule="exact"/>
              <w:jc w:val="center"/>
              <w:rPr>
                <w:rFonts w:hint="eastAsia" w:ascii="宋体" w:hAnsi="宋体" w:cs="宋体"/>
                <w:color w:val="auto"/>
                <w:kern w:val="0"/>
                <w:sz w:val="24"/>
                <w:highlight w:val="none"/>
              </w:rPr>
            </w:pPr>
            <w:r>
              <w:rPr>
                <w:rFonts w:hint="eastAsia" w:ascii="宋体" w:hAnsi="宋体" w:cs="宋体"/>
                <w:b/>
                <w:bCs/>
                <w:color w:val="auto"/>
                <w:sz w:val="24"/>
                <w:highlight w:val="none"/>
                <w:lang w:val="zh-CN"/>
              </w:rPr>
              <w:t>（替代投标保证金）</w:t>
            </w:r>
          </w:p>
        </w:tc>
        <w:tc>
          <w:tcPr>
            <w:tcW w:w="6442" w:type="dxa"/>
            <w:vAlign w:val="center"/>
          </w:tcPr>
          <w:p>
            <w:pPr>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以投标承诺函形式替代投标保证金。</w:t>
            </w:r>
          </w:p>
          <w:p>
            <w:pPr>
              <w:pStyle w:val="81"/>
              <w:snapToGrid w:val="0"/>
              <w:spacing w:line="500" w:lineRule="exact"/>
              <w:jc w:val="both"/>
              <w:rPr>
                <w:rFonts w:hint="eastAsia"/>
                <w:color w:val="auto"/>
                <w:highlight w:val="none"/>
              </w:rPr>
            </w:pPr>
            <w:r>
              <w:rPr>
                <w:rFonts w:hint="eastAsia"/>
                <w:color w:val="auto"/>
                <w:highlight w:val="none"/>
              </w:rPr>
              <w:t>供应商应按附件格式进行投标承诺、违背承诺的责任追究。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21</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是否允许递交备选投标方案</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22</w:t>
            </w:r>
          </w:p>
        </w:tc>
        <w:tc>
          <w:tcPr>
            <w:tcW w:w="2053" w:type="dxa"/>
            <w:vAlign w:val="center"/>
          </w:tcPr>
          <w:p>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投标截止时间</w:t>
            </w:r>
          </w:p>
        </w:tc>
        <w:tc>
          <w:tcPr>
            <w:tcW w:w="6442" w:type="dxa"/>
            <w:vAlign w:val="center"/>
          </w:tcPr>
          <w:p>
            <w:pPr>
              <w:spacing w:line="500" w:lineRule="exact"/>
              <w:rPr>
                <w:rFonts w:hint="eastAsia" w:ascii="宋体" w:hAnsi="宋体" w:cs="宋体"/>
                <w:b/>
                <w:color w:val="auto"/>
                <w:sz w:val="24"/>
                <w:highlight w:val="none"/>
              </w:rPr>
            </w:pPr>
            <w:r>
              <w:rPr>
                <w:rFonts w:hint="eastAsia" w:ascii="宋体" w:hAnsi="宋体" w:cs="宋体"/>
                <w:color w:val="auto"/>
                <w:sz w:val="24"/>
                <w:highlight w:val="none"/>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23</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开标时间</w:t>
            </w:r>
          </w:p>
        </w:tc>
        <w:tc>
          <w:tcPr>
            <w:tcW w:w="6442" w:type="dxa"/>
            <w:vAlign w:val="center"/>
          </w:tcPr>
          <w:p>
            <w:pPr>
              <w:spacing w:line="500" w:lineRule="exact"/>
              <w:ind w:left="210" w:hanging="210"/>
              <w:rPr>
                <w:rFonts w:hint="eastAsia" w:ascii="宋体" w:hAnsi="宋体" w:cs="宋体"/>
                <w:color w:val="auto"/>
                <w:kern w:val="0"/>
                <w:sz w:val="24"/>
                <w:highlight w:val="none"/>
              </w:rPr>
            </w:pP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29</w:t>
            </w:r>
            <w:r>
              <w:rPr>
                <w:rFonts w:hint="eastAsia" w:ascii="宋体" w:hAnsi="宋体" w:cs="宋体"/>
                <w:b/>
                <w:bCs/>
                <w:color w:val="auto"/>
                <w:kern w:val="0"/>
                <w:sz w:val="24"/>
                <w:highlight w:val="none"/>
              </w:rPr>
              <w:t>日09时00分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24</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采购预算单价</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本项目采用单价采购，项目最高控制单价：</w:t>
            </w:r>
            <w:r>
              <w:rPr>
                <w:rFonts w:hint="eastAsia" w:ascii="宋体" w:hAnsi="宋体" w:cs="宋体"/>
                <w:color w:val="auto"/>
                <w:kern w:val="0"/>
                <w:sz w:val="24"/>
                <w:highlight w:val="none"/>
                <w:lang w:val="en-US" w:eastAsia="zh-CN"/>
              </w:rPr>
              <w:t>210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亩</w:t>
            </w:r>
            <w:r>
              <w:rPr>
                <w:rFonts w:hint="eastAsia" w:ascii="宋体" w:hAnsi="宋体" w:cs="宋体"/>
                <w:color w:val="auto"/>
                <w:kern w:val="0"/>
                <w:sz w:val="24"/>
                <w:highlight w:val="none"/>
              </w:rPr>
              <w:t>。</w:t>
            </w:r>
          </w:p>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（供应商的投标报价不得高于最高控制单价，高于最高控制单价的，投标文件做无效处理。）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25</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谈判小组的组建</w:t>
            </w:r>
          </w:p>
        </w:tc>
        <w:tc>
          <w:tcPr>
            <w:tcW w:w="6442" w:type="dxa"/>
            <w:vAlign w:val="center"/>
          </w:tcPr>
          <w:p>
            <w:pPr>
              <w:spacing w:line="50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谈判小组构成：由技术、经济专家共3人组成；</w:t>
            </w:r>
          </w:p>
          <w:p>
            <w:pPr>
              <w:spacing w:line="50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评标专家确定方式：由采购单位从财政部门组建的专家库中随机抽取。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26</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是否授权谈判小组确定中标人</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是。谈判小组按照最后报价由低到高的顺序提出3名成交候选人，并确定排名第一的成交候选人为成交供应商。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27</w:t>
            </w:r>
          </w:p>
        </w:tc>
        <w:tc>
          <w:tcPr>
            <w:tcW w:w="2053"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签字或盖章要求</w:t>
            </w:r>
          </w:p>
        </w:tc>
        <w:tc>
          <w:tcPr>
            <w:tcW w:w="6442" w:type="dxa"/>
            <w:vAlign w:val="center"/>
          </w:tcPr>
          <w:p>
            <w:p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电子响应文件应按招标文件要求加盖有效的投标人机构CA数字证书、法定代表人个人CA数字证书。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28</w:t>
            </w:r>
          </w:p>
        </w:tc>
        <w:tc>
          <w:tcPr>
            <w:tcW w:w="2053" w:type="dxa"/>
            <w:vAlign w:val="center"/>
          </w:tcPr>
          <w:p>
            <w:pPr>
              <w:spacing w:line="500" w:lineRule="exac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代理服务费</w:t>
            </w:r>
          </w:p>
        </w:tc>
        <w:tc>
          <w:tcPr>
            <w:tcW w:w="6442" w:type="dxa"/>
            <w:vAlign w:val="center"/>
          </w:tcPr>
          <w:p>
            <w:pPr>
              <w:spacing w:line="500" w:lineRule="exac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代理服务费</w:t>
            </w:r>
            <w:r>
              <w:rPr>
                <w:rFonts w:hint="eastAsia" w:ascii="宋体" w:hAnsi="宋体" w:cs="宋体"/>
                <w:color w:val="auto"/>
                <w:kern w:val="0"/>
                <w:sz w:val="24"/>
                <w:highlight w:val="none"/>
                <w:lang w:val="en-US" w:eastAsia="zh-CN"/>
              </w:rPr>
              <w:t>3.2万元，</w:t>
            </w:r>
            <w:r>
              <w:rPr>
                <w:rFonts w:hint="eastAsia" w:ascii="宋体" w:hAnsi="宋体" w:cs="宋体"/>
                <w:color w:val="auto"/>
                <w:kern w:val="0"/>
                <w:sz w:val="24"/>
                <w:highlight w:val="none"/>
              </w:rPr>
              <w:t>由成交供应商向采购代理机构</w:t>
            </w:r>
            <w:r>
              <w:rPr>
                <w:rFonts w:hint="eastAsia" w:ascii="宋体" w:hAnsi="宋体" w:cs="宋体"/>
                <w:color w:val="auto"/>
                <w:kern w:val="0"/>
                <w:sz w:val="24"/>
                <w:highlight w:val="none"/>
                <w:lang w:eastAsia="zh-CN"/>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39" w:type="dxa"/>
            <w:vAlign w:val="center"/>
          </w:tcPr>
          <w:p>
            <w:pPr>
              <w:spacing w:line="5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29</w:t>
            </w:r>
          </w:p>
        </w:tc>
        <w:tc>
          <w:tcPr>
            <w:tcW w:w="2053" w:type="dxa"/>
            <w:vAlign w:val="center"/>
          </w:tcPr>
          <w:p>
            <w:pPr>
              <w:spacing w:line="500" w:lineRule="exac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付款方式</w:t>
            </w:r>
          </w:p>
        </w:tc>
        <w:tc>
          <w:tcPr>
            <w:tcW w:w="6442" w:type="dxa"/>
            <w:vAlign w:val="center"/>
          </w:tcPr>
          <w:p>
            <w:pPr>
              <w:spacing w:line="500" w:lineRule="exact"/>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根据《安阳市财政局关于进一步优化政府采购营商环境的通知》采购单位可在政府采购合同履约前向成交供应商预付款</w:t>
            </w:r>
            <w:r>
              <w:rPr>
                <w:rFonts w:hint="eastAsia" w:ascii="宋体" w:hAnsi="宋体" w:cs="宋体"/>
                <w:color w:val="auto"/>
                <w:kern w:val="0"/>
                <w:sz w:val="24"/>
                <w:highlight w:val="none"/>
                <w:lang w:val="en-US" w:eastAsia="zh-CN"/>
              </w:rPr>
              <w:t>50</w:t>
            </w:r>
            <w:r>
              <w:rPr>
                <w:rFonts w:hint="eastAsia" w:ascii="宋体" w:hAnsi="宋体" w:cs="宋体"/>
                <w:color w:val="auto"/>
                <w:kern w:val="0"/>
                <w:sz w:val="24"/>
                <w:highlight w:val="none"/>
                <w:lang w:val="zh-CN"/>
              </w:rPr>
              <w:t>%，成交供应商应向采购人提交预付款保函，未提供保函的，视同其放弃项目预付款的支付。</w:t>
            </w:r>
          </w:p>
          <w:p>
            <w:pPr>
              <w:spacing w:line="500" w:lineRule="exact"/>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交供应商持采购人及专家等出具的《政府采购验收报告》及中标人填写的《政府采购资金支付申请书》，经采购人与中</w:t>
            </w:r>
            <w:r>
              <w:rPr>
                <w:rFonts w:hint="eastAsia" w:ascii="宋体" w:hAnsi="宋体" w:cs="宋体"/>
                <w:color w:val="auto"/>
                <w:kern w:val="0"/>
                <w:sz w:val="24"/>
                <w:highlight w:val="none"/>
                <w:lang w:val="zh-CN" w:eastAsia="zh-CN"/>
              </w:rPr>
              <w:t>标人签字盖章后，作为付款依据，报同级财政局政府采购管理办公室审核确认后，由采购人一次性无息付清。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39" w:type="dxa"/>
            <w:vAlign w:val="center"/>
          </w:tcPr>
          <w:p>
            <w:pPr>
              <w:spacing w:line="5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w:t>
            </w:r>
          </w:p>
        </w:tc>
        <w:tc>
          <w:tcPr>
            <w:tcW w:w="8495" w:type="dxa"/>
            <w:gridSpan w:val="2"/>
            <w:vAlign w:val="center"/>
          </w:tcPr>
          <w:p>
            <w:pPr>
              <w:spacing w:line="5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因安阳市政府采购招标文件编制系统原因，采购文件项目信息摘要中报价方式没有投标单价选项，故选择了投标总价，因该项目采用单价招标，各投标人在编制开标一览表时，均按单价进行报价（单位为元/</w:t>
            </w:r>
            <w:r>
              <w:rPr>
                <w:rFonts w:hint="eastAsia" w:ascii="宋体" w:hAnsi="宋体" w:cs="宋体"/>
                <w:b/>
                <w:bCs/>
                <w:color w:val="auto"/>
                <w:sz w:val="24"/>
                <w:highlight w:val="none"/>
                <w:lang w:val="en-US" w:eastAsia="zh-CN"/>
              </w:rPr>
              <w:t>亩</w:t>
            </w:r>
            <w:r>
              <w:rPr>
                <w:rFonts w:hint="eastAsia" w:ascii="宋体" w:hAnsi="宋体" w:cs="宋体"/>
                <w:b/>
                <w:bCs/>
                <w:color w:val="auto"/>
                <w:sz w:val="24"/>
                <w:highlight w:val="none"/>
              </w:rPr>
              <w:t>）</w:t>
            </w:r>
          </w:p>
        </w:tc>
      </w:tr>
    </w:tbl>
    <w:p>
      <w:pPr>
        <w:widowControl/>
        <w:spacing w:line="240" w:lineRule="auto"/>
        <w:rPr>
          <w:rFonts w:hint="eastAsia" w:ascii="宋体" w:hAnsi="宋体" w:cs="宋体"/>
          <w:b/>
          <w:bCs/>
          <w:color w:val="auto"/>
          <w:sz w:val="28"/>
          <w:szCs w:val="24"/>
          <w:highlight w:val="none"/>
        </w:rPr>
      </w:pPr>
    </w:p>
    <w:p>
      <w:pPr>
        <w:widowControl/>
        <w:spacing w:line="240" w:lineRule="auto"/>
        <w:rPr>
          <w:rFonts w:ascii="宋体" w:hAnsi="宋体" w:cs="宋体"/>
          <w:b/>
          <w:bCs/>
          <w:color w:val="auto"/>
          <w:sz w:val="28"/>
          <w:szCs w:val="24"/>
          <w:highlight w:val="none"/>
        </w:rPr>
      </w:pPr>
      <w:r>
        <w:rPr>
          <w:rFonts w:hint="eastAsia" w:ascii="宋体" w:hAnsi="宋体" w:cs="宋体"/>
          <w:b/>
          <w:bCs/>
          <w:color w:val="auto"/>
          <w:sz w:val="28"/>
          <w:szCs w:val="24"/>
          <w:highlight w:val="none"/>
        </w:rPr>
        <w:t>附件：</w:t>
      </w:r>
    </w:p>
    <w:p>
      <w:pPr>
        <w:widowControl/>
        <w:snapToGrid w:val="0"/>
        <w:spacing w:after="0" w:line="240" w:lineRule="auto"/>
        <w:jc w:val="center"/>
        <w:rPr>
          <w:rFonts w:ascii="宋体" w:hAnsi="宋体" w:cs="宋体"/>
          <w:b/>
          <w:bCs/>
          <w:color w:val="auto"/>
          <w:sz w:val="15"/>
          <w:szCs w:val="15"/>
          <w:highlight w:val="none"/>
        </w:rPr>
      </w:pPr>
      <w:r>
        <w:rPr>
          <w:rFonts w:hint="eastAsia" w:ascii="宋体" w:hAnsi="宋体" w:cs="宋体"/>
          <w:b/>
          <w:bCs/>
          <w:color w:val="auto"/>
          <w:kern w:val="0"/>
          <w:sz w:val="32"/>
          <w:szCs w:val="24"/>
          <w:highlight w:val="none"/>
        </w:rPr>
        <w:t>河南省政府采购合同融资政策告知函</w:t>
      </w:r>
    </w:p>
    <w:p>
      <w:pPr>
        <w:widowControl/>
        <w:spacing w:line="480" w:lineRule="auto"/>
        <w:rPr>
          <w:rFonts w:ascii="宋体" w:hAnsi="宋体" w:cs="宋体"/>
          <w:color w:val="auto"/>
          <w:sz w:val="24"/>
          <w:szCs w:val="22"/>
          <w:highlight w:val="none"/>
        </w:rPr>
      </w:pPr>
      <w:r>
        <w:rPr>
          <w:rFonts w:hint="eastAsia" w:ascii="宋体" w:hAnsi="宋体" w:cs="宋体"/>
          <w:color w:val="auto"/>
          <w:sz w:val="24"/>
          <w:szCs w:val="22"/>
          <w:highlight w:val="none"/>
        </w:rPr>
        <w:t>各供应商：</w:t>
      </w:r>
    </w:p>
    <w:p>
      <w:pPr>
        <w:widowControl/>
        <w:spacing w:line="48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欢迎贵公司参与河南省政府采购活动！</w:t>
      </w:r>
    </w:p>
    <w:p>
      <w:pPr>
        <w:widowControl/>
        <w:spacing w:line="48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贷款渠道和提供贷款的金融机构，可在河南省政府采购网“河南省政府采购合同融资平台”查询联系。</w:t>
      </w:r>
    </w:p>
    <w:p>
      <w:pPr>
        <w:pStyle w:val="2"/>
        <w:rPr>
          <w:color w:val="auto"/>
          <w:highlight w:val="none"/>
        </w:rPr>
      </w:pPr>
    </w:p>
    <w:p>
      <w:pPr>
        <w:autoSpaceDE w:val="0"/>
        <w:autoSpaceDN w:val="0"/>
        <w:adjustRightInd w:val="0"/>
        <w:spacing w:line="560" w:lineRule="exact"/>
        <w:ind w:firstLine="539"/>
        <w:jc w:val="both"/>
        <w:rPr>
          <w:rFonts w:hint="eastAsia" w:ascii="宋体" w:hAnsi="宋体" w:cs="宋体"/>
          <w:color w:val="auto"/>
          <w:sz w:val="24"/>
          <w:highlight w:val="none"/>
          <w:lang w:val="zh-CN"/>
        </w:rPr>
      </w:pPr>
      <w:r>
        <w:rPr>
          <w:rFonts w:hint="eastAsia" w:ascii="宋体" w:hAnsi="宋体" w:cs="宋体"/>
          <w:b/>
          <w:bCs/>
          <w:color w:val="auto"/>
          <w:spacing w:val="20"/>
          <w:kern w:val="44"/>
          <w:sz w:val="24"/>
          <w:highlight w:val="none"/>
          <w:lang w:val="zh-CN"/>
        </w:rPr>
        <w:t>一、说</w:t>
      </w:r>
      <w:r>
        <w:rPr>
          <w:rFonts w:hint="eastAsia" w:ascii="宋体" w:hAnsi="宋体" w:cs="宋体"/>
          <w:b/>
          <w:bCs/>
          <w:color w:val="auto"/>
          <w:spacing w:val="20"/>
          <w:kern w:val="44"/>
          <w:sz w:val="24"/>
          <w:highlight w:val="none"/>
        </w:rPr>
        <w:t xml:space="preserve">  </w:t>
      </w:r>
      <w:r>
        <w:rPr>
          <w:rFonts w:hint="eastAsia" w:ascii="宋体" w:hAnsi="宋体" w:cs="宋体"/>
          <w:b/>
          <w:bCs/>
          <w:color w:val="auto"/>
          <w:spacing w:val="20"/>
          <w:kern w:val="44"/>
          <w:sz w:val="24"/>
          <w:highlight w:val="none"/>
          <w:lang w:val="zh-CN"/>
        </w:rPr>
        <w:t>明</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1.适用范围</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1.1本谈判文件仅适用于本次采购所述的货物或服务。</w:t>
      </w:r>
    </w:p>
    <w:p>
      <w:pPr>
        <w:snapToGrid w:val="0"/>
        <w:spacing w:line="560" w:lineRule="exact"/>
        <w:ind w:firstLine="556"/>
        <w:textAlignment w:val="top"/>
        <w:rPr>
          <w:rFonts w:hint="eastAsia" w:ascii="宋体" w:hAnsi="宋体" w:cs="宋体"/>
          <w:color w:val="auto"/>
          <w:sz w:val="24"/>
          <w:highlight w:val="none"/>
        </w:rPr>
      </w:pPr>
      <w:r>
        <w:rPr>
          <w:rFonts w:hint="eastAsia" w:ascii="宋体" w:hAnsi="宋体" w:cs="宋体"/>
          <w:b/>
          <w:color w:val="auto"/>
          <w:sz w:val="24"/>
          <w:highlight w:val="none"/>
        </w:rPr>
        <w:t>2.合格的供应商</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2.1符合本谈判文件第一部分供应商资格要求规定，有能力提供采购的货物或服务，承认本谈判文件所有内容的供应商。</w:t>
      </w:r>
    </w:p>
    <w:p>
      <w:pPr>
        <w:snapToGrid w:val="0"/>
        <w:spacing w:line="560" w:lineRule="exact"/>
        <w:ind w:firstLine="556"/>
        <w:textAlignment w:val="top"/>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highlight w:val="none"/>
        </w:rPr>
        <w:t xml:space="preserve"> </w:t>
      </w:r>
      <w:r>
        <w:rPr>
          <w:rFonts w:hint="eastAsia" w:ascii="宋体" w:hAnsi="宋体" w:cs="宋体"/>
          <w:color w:val="auto"/>
          <w:sz w:val="24"/>
          <w:highlight w:val="none"/>
        </w:rPr>
        <w:t>如供应商代表不是法定代表人，须持有《法定代表人授权委托书》(按谈判文件提供的格式填写)。</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4.投标费用</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pacing w:val="2"/>
          <w:sz w:val="24"/>
          <w:highlight w:val="none"/>
        </w:rPr>
        <w:t>无论参与本项目过程中的作法和结果如何,供应商应自行承担其参加本项目有关的全部费用。</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5.知识产权</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5.1供应商须保证采购人在中华人民共和国境内使用所供货物、资料、技术、服务或其任何一部分时，享有不受限制的无偿使用权，不会产生因第三方提出侵犯其专利权、商标权或其它知识产权而引起的法律或经济纠纷。如供应商不拥有响应的知识产权，则在报价中必须包括合法获取该知识产权的一切相关费用。如因此导致采购人损失的，供应商须承担全部赔偿责任。</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5.2供应商如欲在项目实施过程中采用自有知识成果，须在响应文件中声明，并提供相关知识产权证明文件。使用该知识成果后，供应商须提供开发接口和开发手册等技术文档。</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6.联合体投标</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6.1除非本项目明确要求不接受联合体形式投标外，两个或两个以上的自然人、法人或者其他组织可以组成一个联合体，以一个供应商的身份投标。</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6.2以联合体形式参加投标的，联合体各方均应当符合《政府采购法》第二十二条第一款规定的条件。</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6.3 联合体各方之间应当签订联合体协议，明确约定联合体各方应当承担的工作和相应的责任，并将联合体协议附入响应文件。联合体各方应当共同与采购人签订采购合同，就采购合同约定的事项对采购人承担连带责任。</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6.4联合体中有同类资质的供应商按照联合体分工承担相同工作的，应当按照资质等级较低的供应商确定资质等级。</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6.5以联合体形式参加政府采购活动的，联合体各方不得再单独参加或者与其他供应商另外组成联合体参加同一合同项下的政府采购活动。</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6.6联合体投标的，可以由联合体中的一方或者共同提交投标承诺函，以一方名义提交投标承诺函的，对联合体各方均具有约束力。</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7.信用信息</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依据《财政部关于在政府采购活动中查询及使用信用记录有关问题的通知》（财办库〔2016〕125号）和《河南省财政厅关于转发财政部关于在政府采购活动中查询及使用信用记录有关问题的通知的通知》（豫财购〔2016〕15号）文件的要求，将对参加本项目的供应商进行信用信息查询。</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7.2信用信息查询渠道和内容为：</w:t>
      </w:r>
    </w:p>
    <w:p>
      <w:pPr>
        <w:spacing w:line="56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（1）在“信用中国”网站（www.creditchina.gov.cn）查询“失信被执行人”和“</w:t>
      </w:r>
      <w:r>
        <w:rPr>
          <w:rFonts w:hint="eastAsia" w:ascii="宋体" w:hAnsi="宋体" w:eastAsia="宋体"/>
          <w:color w:val="auto"/>
          <w:sz w:val="24"/>
          <w:szCs w:val="24"/>
          <w:highlight w:val="none"/>
          <w:lang w:eastAsia="zh-CN"/>
        </w:rPr>
        <w:t>税收违法黑名单</w:t>
      </w:r>
      <w:r>
        <w:rPr>
          <w:rFonts w:hint="eastAsia" w:ascii="宋体" w:hAnsi="宋体" w:cs="宋体"/>
          <w:color w:val="auto"/>
          <w:sz w:val="24"/>
          <w:highlight w:val="none"/>
        </w:rPr>
        <w:t>”。</w:t>
      </w:r>
    </w:p>
    <w:p>
      <w:pPr>
        <w:spacing w:line="56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（2）在中国政府采购网（www.ccgp.gov.cn）查询“政府采购严重违法失信行为记录名单”。</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7.3供应商信用信息的截止时点为本项目提交响应文件截止时间，采购代理机构将在解密响应文件之前对参加本项目的供应商进行信用信息查询。</w:t>
      </w:r>
    </w:p>
    <w:p>
      <w:pPr>
        <w:spacing w:line="560" w:lineRule="exact"/>
        <w:ind w:firstLine="480" w:firstLineChars="200"/>
        <w:rPr>
          <w:rFonts w:hint="eastAsia" w:ascii="宋体" w:hAnsi="宋体" w:cs="宋体"/>
          <w:b/>
          <w:i/>
          <w:color w:val="auto"/>
          <w:sz w:val="24"/>
          <w:highlight w:val="none"/>
          <w:u w:val="single"/>
        </w:rPr>
      </w:pPr>
      <w:r>
        <w:rPr>
          <w:rFonts w:hint="eastAsia" w:ascii="宋体" w:hAnsi="宋体" w:cs="宋体"/>
          <w:color w:val="auto"/>
          <w:sz w:val="24"/>
          <w:highlight w:val="none"/>
        </w:rPr>
        <w:t>7.4采购人、采购代理机构会将查询的供应商信用信息进行截图打印，作为证据留存。对列入失信被执行人、</w:t>
      </w:r>
      <w:r>
        <w:rPr>
          <w:rFonts w:hint="eastAsia" w:ascii="宋体" w:hAnsi="宋体" w:eastAsia="宋体"/>
          <w:color w:val="auto"/>
          <w:sz w:val="24"/>
          <w:szCs w:val="24"/>
          <w:highlight w:val="none"/>
          <w:lang w:eastAsia="zh-CN"/>
        </w:rPr>
        <w:t>税收违法黑名单</w:t>
      </w:r>
      <w:r>
        <w:rPr>
          <w:rFonts w:hint="eastAsia" w:ascii="宋体" w:hAnsi="宋体" w:cs="宋体"/>
          <w:color w:val="auto"/>
          <w:sz w:val="24"/>
          <w:highlight w:val="none"/>
        </w:rPr>
        <w:t>、政府采购严重违法失信行为记录名单及其他不符合《中华人民共和国政府采购法》第二十二条规定条件的供应商，采购人、采购代理机构拒绝其参加该项目的政府采购活动。</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7.5两个或两个以上的自然人、法人或者其他组织组成一个联合体，以一个供应商的身份共同参加政府采购活动的，联合体成员存在不良信用记录的，视同联合体存在不良信用记录。</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8.谈判文件的构成</w:t>
      </w:r>
    </w:p>
    <w:p>
      <w:pPr>
        <w:snapToGrid w:val="0"/>
        <w:spacing w:line="560" w:lineRule="exact"/>
        <w:ind w:firstLine="561"/>
        <w:textAlignment w:val="top"/>
        <w:rPr>
          <w:rFonts w:hint="eastAsia" w:ascii="宋体" w:hAnsi="宋体" w:cs="宋体"/>
          <w:color w:val="auto"/>
          <w:sz w:val="24"/>
          <w:highlight w:val="none"/>
        </w:rPr>
      </w:pPr>
      <w:r>
        <w:rPr>
          <w:rFonts w:hint="eastAsia" w:ascii="宋体" w:hAnsi="宋体" w:cs="宋体"/>
          <w:color w:val="auto"/>
          <w:sz w:val="24"/>
          <w:highlight w:val="none"/>
        </w:rPr>
        <w:t>8.1谈判文件用以阐明采购人所需货物、工程或服务、谈判采购程序和合同条款。谈判文件由下述部分组成：</w:t>
      </w:r>
    </w:p>
    <w:p>
      <w:pPr>
        <w:tabs>
          <w:tab w:val="left" w:pos="935"/>
        </w:tabs>
        <w:snapToGrid w:val="0"/>
        <w:spacing w:line="560" w:lineRule="exact"/>
        <w:ind w:firstLine="561"/>
        <w:textAlignment w:val="top"/>
        <w:rPr>
          <w:rFonts w:hint="eastAsia" w:ascii="宋体" w:hAnsi="宋体" w:cs="宋体"/>
          <w:color w:val="auto"/>
          <w:sz w:val="24"/>
          <w:highlight w:val="none"/>
        </w:rPr>
      </w:pPr>
      <w:r>
        <w:rPr>
          <w:rFonts w:hint="eastAsia" w:ascii="宋体" w:hAnsi="宋体" w:cs="宋体"/>
          <w:color w:val="auto"/>
          <w:sz w:val="24"/>
          <w:highlight w:val="none"/>
        </w:rPr>
        <w:t>(1) 谈判公告</w:t>
      </w:r>
    </w:p>
    <w:p>
      <w:pPr>
        <w:snapToGrid w:val="0"/>
        <w:spacing w:line="560" w:lineRule="exact"/>
        <w:ind w:firstLine="561"/>
        <w:textAlignment w:val="top"/>
        <w:rPr>
          <w:rFonts w:hint="eastAsia" w:ascii="宋体" w:hAnsi="宋体" w:cs="宋体"/>
          <w:color w:val="auto"/>
          <w:sz w:val="24"/>
          <w:highlight w:val="none"/>
        </w:rPr>
      </w:pPr>
      <w:r>
        <w:rPr>
          <w:rFonts w:hint="eastAsia" w:ascii="宋体" w:hAnsi="宋体" w:cs="宋体"/>
          <w:color w:val="auto"/>
          <w:sz w:val="24"/>
          <w:highlight w:val="none"/>
        </w:rPr>
        <w:t>(2) 项目具体技术、服务要求</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(3) 供应商须知</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(4) 合同（格式）</w:t>
      </w:r>
    </w:p>
    <w:p>
      <w:pPr>
        <w:tabs>
          <w:tab w:val="left" w:pos="697"/>
        </w:tabs>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(5) 附件—响应文件格式</w:t>
      </w:r>
    </w:p>
    <w:p>
      <w:pPr>
        <w:tabs>
          <w:tab w:val="left" w:pos="697"/>
        </w:tabs>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8.2供应商获取谈判文件后，应仔细阅读谈判文件中采购人需求、供应商须知、合同（格式），按谈判文件的要求提供响应文件，并保证所提供的全部资料的真实性，以使其响应对谈判文件做出满足，否则，将承担其谈判被拒绝或终止的风险。</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9.谈判文件的询问或疑问</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9.1供应商如对本项目谈判文件的所有内容（包括澄清或者修改，以及所有已提供的参考资料和有关附件）存在疑问，供应商认为采购文件使自己的权益受到损害的，可以在投标截止时间3天前以书面形式向采购代理机构提出，要求采购人对谈判文件予以澄清，采购人或采购代理机构在收到供应商的质疑后两日内作出答复，供应商在规定时间内未提出，视为接受谈判文件所有内容。逾期提出的任何疑问，采购人或采购代理机构不予答复。</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10.谈判文件的澄清与修改</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10.1采购代理机构对已发出的谈判文件进行必要的澄清或修改的，将在响应文件提交截止时间3个工作日前；不足3个工作日的，采购代理机构将酌情顺延响应文件提交截止时间。澄清或修改内容将在“河南省政府采购网（安阳市政府采购网）”、 “安阳市城乡一体化示范区公共资源交易分中心网”等财政部门指定的政府采购信息发布媒体上公布。</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10.2公告期间，供应商有义务上网查看，澄清或修改公告一经上网发布，即视为书面通知。谈判文件的澄清或修改内容作为谈判文件的组成部分，具有约束作用。</w:t>
      </w:r>
    </w:p>
    <w:p>
      <w:pPr>
        <w:snapToGrid w:val="0"/>
        <w:spacing w:line="560" w:lineRule="exact"/>
        <w:ind w:firstLine="544"/>
        <w:textAlignment w:val="top"/>
        <w:rPr>
          <w:rFonts w:hint="eastAsia" w:ascii="宋体" w:hAnsi="宋体" w:cs="宋体"/>
          <w:color w:val="auto"/>
          <w:sz w:val="24"/>
          <w:highlight w:val="none"/>
        </w:rPr>
      </w:pPr>
      <w:r>
        <w:rPr>
          <w:rFonts w:hint="eastAsia" w:ascii="宋体" w:hAnsi="宋体" w:cs="宋体"/>
          <w:color w:val="auto"/>
          <w:sz w:val="24"/>
          <w:highlight w:val="none"/>
        </w:rPr>
        <w:t>10.3供应商在规定的时间内未对谈判文件提出疑问的，采购人或采购代理机构将视其为无异议。对谈判文件中描述有歧意或前后不一致的地方，谈判小组有权进行评判，但对同一条款的评判应适用于每个供应商。</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11.</w:t>
      </w:r>
      <w:bookmarkStart w:id="8" w:name="_Toc410723287"/>
      <w:bookmarkStart w:id="9" w:name="_Toc382049102"/>
      <w:bookmarkStart w:id="10" w:name="_Toc303084255"/>
      <w:r>
        <w:rPr>
          <w:rFonts w:hint="eastAsia" w:ascii="宋体" w:hAnsi="宋体" w:cs="宋体"/>
          <w:b/>
          <w:color w:val="auto"/>
          <w:sz w:val="24"/>
          <w:highlight w:val="none"/>
        </w:rPr>
        <w:t>响应文件的语言及度量衡单位</w:t>
      </w:r>
      <w:bookmarkEnd w:id="8"/>
      <w:bookmarkEnd w:id="9"/>
      <w:bookmarkEnd w:id="10"/>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11.1响应文件以及供应商所有与采购人及采购代理机构就本项目来往的函电均使用中文。供应商提供的外文资料应附有相应的中文译本，并以中文译本为准。</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11.2除在谈判文件的基本技术要求中另有规定外，计量单位均使用公制计量单位。</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12.响应文件的组成</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12.1响应文件应包括谈判文件“第五部分附件——响应文件格式”中所要求的内容。</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12.2如供应商不满足促进中小企业发展扶持政策的要求，可不附“中小企业声明函”。</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13.响应文件格式</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13.1供应商应按谈判文件“第五部分附件——响应文件格式” 中所要求的内容编制响应文件。响应文件应当对谈判文件提出的要求和条件作出明确响应。</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13.2谈判文件“第五部分附件——响应文件格式”仅为对响应文件部分内容的格式化规范，并非响应文件所应具备的全部内容。谈判文件中未列明格式的，由供应商按一般通用格式自行设计。</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13.3供应商应完整编制响应文件，按谈判文件“第五部分附件——响应文件格式”要求编制。</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13.4供应商可对本谈判文件中所列的所有标段进行分别响应，也可选择其中一个或几个标段响应，但不得将谈判文件规定的同一标段中的内容拆开响应。</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13.5供应商响应文件的编制需在“安阳市政府采购投标文件编制系统”中进行，编制系统可在安阳市公共资源交易中心网站内进行下载。</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14.谈判报价</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14.1供应商需在“安阳市政府采购投标文件编制系统”中填写分项报价及开标一览表，填写的分项报价及开标一览表为供应商响应文件的一部分。</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14.2供应商不得以任何理由在开标后对投标报价予以修改，报价在投标有效期内是固定的，不因任何原因而改变。任何包含价格调整要求和条件的投标，将被视为不满足实质性要求而予以拒绝。</w:t>
      </w:r>
    </w:p>
    <w:p>
      <w:pPr>
        <w:snapToGrid w:val="0"/>
        <w:spacing w:line="560" w:lineRule="exact"/>
        <w:ind w:firstLine="555"/>
        <w:textAlignment w:val="top"/>
        <w:rPr>
          <w:rFonts w:hint="eastAsia" w:ascii="宋体" w:hAnsi="宋体" w:cs="宋体"/>
          <w:b/>
          <w:color w:val="auto"/>
          <w:sz w:val="24"/>
          <w:highlight w:val="none"/>
        </w:rPr>
      </w:pPr>
      <w:r>
        <w:rPr>
          <w:rFonts w:hint="eastAsia" w:ascii="宋体" w:hAnsi="宋体" w:cs="宋体"/>
          <w:color w:val="auto"/>
          <w:sz w:val="24"/>
          <w:highlight w:val="none"/>
        </w:rPr>
        <w:t>14.3报价明显低于其他投标报价且投标人不能合理说明及提供相关证明材料，评标委员会认定该投标人以低于成本报价投标的按废标处理；</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15.投标承诺函</w:t>
      </w:r>
      <w:r>
        <w:rPr>
          <w:rFonts w:hint="eastAsia" w:ascii="宋体" w:hAnsi="宋体" w:cs="宋体"/>
          <w:b/>
          <w:color w:val="auto"/>
          <w:sz w:val="24"/>
          <w:highlight w:val="none"/>
          <w:lang w:val="zh-CN"/>
        </w:rPr>
        <w:t>（</w:t>
      </w:r>
      <w:r>
        <w:rPr>
          <w:rFonts w:hint="eastAsia" w:ascii="宋体" w:hAnsi="宋体" w:cs="宋体"/>
          <w:b/>
          <w:color w:val="auto"/>
          <w:sz w:val="24"/>
          <w:highlight w:val="none"/>
        </w:rPr>
        <w:t>替代</w:t>
      </w:r>
      <w:r>
        <w:rPr>
          <w:rFonts w:hint="eastAsia" w:ascii="宋体" w:hAnsi="宋体" w:cs="宋体"/>
          <w:b/>
          <w:color w:val="auto"/>
          <w:sz w:val="24"/>
          <w:highlight w:val="none"/>
          <w:lang w:val="zh-CN"/>
        </w:rPr>
        <w:t>投标保证金）</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color w:val="auto"/>
          <w:sz w:val="24"/>
          <w:highlight w:val="none"/>
          <w:lang w:val="zh-CN"/>
        </w:rPr>
        <w:t xml:space="preserve">.1 </w:t>
      </w:r>
      <w:r>
        <w:rPr>
          <w:rFonts w:hint="eastAsia" w:ascii="宋体" w:hAnsi="宋体" w:cs="宋体"/>
          <w:color w:val="auto"/>
          <w:sz w:val="24"/>
          <w:highlight w:val="none"/>
        </w:rPr>
        <w:t>按照豫财购〔2019〕4号文件规定，本项目以投标承诺函的形式替代投标保证金，供应商应按附件格式进行投标承诺，违背承诺的将承担相应的法律责任及违约责任。</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15.2 未提供投标承诺函的为无效投标。</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15.3 投标单位的投标承诺函包含投标人承诺的事项及违背承诺的责任追究措施。</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15.4 承诺事项：</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15.4.1、投标单位应遵循公开、公平、公正和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highlight w:val="none"/>
        </w:rPr>
        <w:t>诚实信用</w:t>
      </w:r>
      <w:r>
        <w:rPr>
          <w:rFonts w:hint="eastAsia" w:ascii="宋体" w:hAnsi="宋体" w:cs="宋体"/>
          <w:color w:val="auto"/>
          <w:sz w:val="24"/>
          <w:highlight w:val="none"/>
        </w:rPr>
        <w:fldChar w:fldCharType="end"/>
      </w:r>
      <w:r>
        <w:rPr>
          <w:rFonts w:hint="eastAsia" w:ascii="宋体" w:hAnsi="宋体" w:cs="宋体"/>
          <w:color w:val="auto"/>
          <w:sz w:val="24"/>
          <w:highlight w:val="none"/>
        </w:rPr>
        <w:t>的原则自愿参加项目的投标；</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15.4.2、投标单位在政府采购活动中应提供真实、准确、有效、合法的材料，不</w:t>
      </w:r>
      <w:r>
        <w:rPr>
          <w:rFonts w:hint="eastAsia" w:ascii="宋体" w:hAnsi="宋体" w:cs="宋体"/>
          <w:color w:val="auto"/>
          <w:sz w:val="24"/>
          <w:highlight w:val="none"/>
          <w:lang w:val="zh-CN"/>
        </w:rPr>
        <w:t>提供虚假材料；</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15.4.3、投标单位</w:t>
      </w:r>
      <w:r>
        <w:rPr>
          <w:rFonts w:hint="eastAsia" w:ascii="宋体" w:hAnsi="宋体" w:cs="宋体"/>
          <w:color w:val="auto"/>
          <w:sz w:val="24"/>
          <w:highlight w:val="none"/>
          <w:lang w:val="zh-CN"/>
        </w:rPr>
        <w:t>按照谈判文件规定，在提交投标文件截止时间后，在谈判文件规定的投标有效期限内不</w:t>
      </w:r>
      <w:r>
        <w:rPr>
          <w:rFonts w:hint="eastAsia" w:ascii="宋体" w:hAnsi="宋体" w:cs="宋体"/>
          <w:color w:val="auto"/>
          <w:sz w:val="24"/>
          <w:highlight w:val="none"/>
        </w:rPr>
        <w:t>应</w:t>
      </w:r>
      <w:r>
        <w:rPr>
          <w:rFonts w:hint="eastAsia" w:ascii="宋体" w:hAnsi="宋体" w:cs="宋体"/>
          <w:color w:val="auto"/>
          <w:sz w:val="24"/>
          <w:highlight w:val="none"/>
          <w:lang w:val="zh-CN"/>
        </w:rPr>
        <w:t>撤回投标文件；</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15.4.4、不应</w:t>
      </w:r>
      <w:r>
        <w:rPr>
          <w:rFonts w:hint="eastAsia" w:ascii="宋体" w:hAnsi="宋体" w:cs="宋体"/>
          <w:color w:val="auto"/>
          <w:sz w:val="24"/>
          <w:highlight w:val="none"/>
          <w:lang w:val="zh-CN"/>
        </w:rPr>
        <w:t>与其他投标人、采购人或采购代理机构串通或恶意串通。</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15.4.5、中标后</w:t>
      </w:r>
      <w:r>
        <w:rPr>
          <w:rFonts w:hint="eastAsia" w:ascii="宋体" w:hAnsi="宋体" w:cs="宋体"/>
          <w:color w:val="auto"/>
          <w:sz w:val="24"/>
          <w:highlight w:val="none"/>
          <w:lang w:val="zh-CN"/>
        </w:rPr>
        <w:t>除不可抗拒力或</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文件认可的情形外</w:t>
      </w:r>
      <w:r>
        <w:rPr>
          <w:rFonts w:hint="eastAsia" w:ascii="宋体" w:hAnsi="宋体" w:cs="宋体"/>
          <w:color w:val="auto"/>
          <w:sz w:val="24"/>
          <w:highlight w:val="none"/>
        </w:rPr>
        <w:t>，投标单位应及时领取中标通知书，</w:t>
      </w:r>
      <w:r>
        <w:rPr>
          <w:rFonts w:hint="eastAsia" w:ascii="宋体" w:hAnsi="宋体" w:cs="宋体"/>
          <w:color w:val="auto"/>
          <w:sz w:val="24"/>
          <w:highlight w:val="none"/>
          <w:lang w:val="zh-CN"/>
        </w:rPr>
        <w:t>在成交通知书规定时间、地点与采购人签订合同；</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15.4.6、投标单位应</w:t>
      </w:r>
      <w:r>
        <w:rPr>
          <w:rFonts w:hint="eastAsia" w:ascii="宋体" w:hAnsi="宋体" w:cs="宋体"/>
          <w:color w:val="auto"/>
          <w:sz w:val="24"/>
          <w:highlight w:val="none"/>
          <w:lang w:val="zh-CN"/>
        </w:rPr>
        <w:t>遵守法律法规及招标文件规定的其他情况；</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15.4.7、投标单位应按招标文件规定及时缴纳标书款、缴纳中标服务费。</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15.5违背承诺的责任追究措施</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投标单位如违背上述承诺事项，应无条件接受以下责任追究：</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15.5.1</w:t>
      </w:r>
      <w:r>
        <w:rPr>
          <w:rFonts w:hint="eastAsia" w:ascii="宋体" w:hAnsi="宋体" w:cs="宋体"/>
          <w:color w:val="auto"/>
          <w:sz w:val="24"/>
          <w:highlight w:val="none"/>
          <w:lang w:val="zh-CN"/>
        </w:rPr>
        <w:t>法定责任：</w:t>
      </w:r>
      <w:r>
        <w:rPr>
          <w:rFonts w:hint="eastAsia" w:ascii="宋体" w:hAnsi="宋体" w:cs="宋体"/>
          <w:color w:val="auto"/>
          <w:sz w:val="24"/>
          <w:highlight w:val="none"/>
        </w:rPr>
        <w:t>按照政府采购相关法规，</w:t>
      </w:r>
      <w:r>
        <w:rPr>
          <w:rFonts w:hint="eastAsia" w:ascii="宋体" w:hAnsi="宋体" w:cs="宋体"/>
          <w:color w:val="auto"/>
          <w:sz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给采购人及他人造成损失的，应承担相应的赔偿责任。</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15.5.2</w:t>
      </w:r>
      <w:r>
        <w:rPr>
          <w:rFonts w:hint="eastAsia" w:ascii="宋体" w:hAnsi="宋体" w:cs="宋体"/>
          <w:color w:val="auto"/>
          <w:sz w:val="24"/>
          <w:highlight w:val="none"/>
          <w:lang w:val="zh-CN"/>
        </w:rPr>
        <w:t>违约责任：</w:t>
      </w:r>
      <w:r>
        <w:rPr>
          <w:rFonts w:hint="eastAsia" w:ascii="宋体" w:hAnsi="宋体" w:cs="宋体"/>
          <w:color w:val="auto"/>
          <w:sz w:val="24"/>
          <w:highlight w:val="none"/>
        </w:rPr>
        <w:t xml:space="preserve"> </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15.5.2.1 已中标的，中标（成交）无效；</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15.5.2.2 支付采购人违约标的预算金额2%的</w:t>
      </w:r>
      <w:r>
        <w:rPr>
          <w:rFonts w:hint="eastAsia" w:ascii="宋体" w:hAnsi="宋体" w:cs="宋体"/>
          <w:color w:val="auto"/>
          <w:sz w:val="24"/>
          <w:highlight w:val="none"/>
          <w:lang w:val="zh-CN"/>
        </w:rPr>
        <w:t>违约金</w:t>
      </w:r>
      <w:r>
        <w:rPr>
          <w:rFonts w:hint="eastAsia" w:ascii="宋体" w:hAnsi="宋体" w:cs="宋体"/>
          <w:color w:val="auto"/>
          <w:sz w:val="24"/>
          <w:highlight w:val="none"/>
        </w:rPr>
        <w:t>；</w:t>
      </w:r>
    </w:p>
    <w:p>
      <w:pPr>
        <w:snapToGrid w:val="0"/>
        <w:spacing w:line="560" w:lineRule="exact"/>
        <w:ind w:firstLine="555"/>
        <w:rPr>
          <w:rFonts w:hint="eastAsia" w:ascii="宋体" w:hAnsi="宋体" w:cs="宋体"/>
          <w:color w:val="auto"/>
          <w:sz w:val="24"/>
          <w:highlight w:val="none"/>
          <w:lang w:val="zh-CN"/>
        </w:rPr>
      </w:pPr>
      <w:r>
        <w:rPr>
          <w:rFonts w:hint="eastAsia" w:ascii="宋体" w:hAnsi="宋体" w:cs="宋体"/>
          <w:color w:val="auto"/>
          <w:sz w:val="24"/>
          <w:highlight w:val="none"/>
        </w:rPr>
        <w:t>15.5.2.3 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highlight w:val="none"/>
        </w:rPr>
        <w:t>诚实信用</w:t>
      </w:r>
      <w:r>
        <w:rPr>
          <w:rFonts w:hint="eastAsia" w:ascii="宋体" w:hAnsi="宋体" w:cs="宋体"/>
          <w:color w:val="auto"/>
          <w:sz w:val="24"/>
          <w:highlight w:val="none"/>
        </w:rPr>
        <w:fldChar w:fldCharType="end"/>
      </w:r>
      <w:r>
        <w:rPr>
          <w:rFonts w:hint="eastAsia" w:ascii="宋体" w:hAnsi="宋体" w:cs="宋体"/>
          <w:color w:val="auto"/>
          <w:sz w:val="24"/>
          <w:highlight w:val="none"/>
        </w:rPr>
        <w:t>原则，在履行承诺前，代理机构将视我单位为失信企业、不予办理其后相关业务。</w:t>
      </w:r>
    </w:p>
    <w:p>
      <w:pPr>
        <w:adjustRightInd w:val="0"/>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16.采购有效期</w:t>
      </w:r>
    </w:p>
    <w:p>
      <w:pPr>
        <w:adjustRightInd w:val="0"/>
        <w:snapToGrid w:val="0"/>
        <w:spacing w:line="560" w:lineRule="exact"/>
        <w:ind w:firstLine="556"/>
        <w:textAlignment w:val="top"/>
        <w:rPr>
          <w:rFonts w:hint="eastAsia" w:ascii="宋体" w:hAnsi="宋体" w:cs="宋体"/>
          <w:color w:val="auto"/>
          <w:sz w:val="24"/>
          <w:highlight w:val="none"/>
        </w:rPr>
      </w:pPr>
      <w:r>
        <w:rPr>
          <w:rFonts w:hint="eastAsia" w:ascii="宋体" w:hAnsi="宋体" w:cs="宋体"/>
          <w:color w:val="auto"/>
          <w:sz w:val="24"/>
          <w:highlight w:val="none"/>
        </w:rPr>
        <w:t>16.1响应文件从递交之日起，有效期为90个工作日。</w:t>
      </w:r>
    </w:p>
    <w:p>
      <w:pPr>
        <w:adjustRightInd w:val="0"/>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17.响应文件的签署及规定</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17.1响应文件应使用供应商企业数字证书和供应商法定代表人数字证书进行签名并加密，没有使用供应商企业数字证书和供应商法定代表人数字证书进行签名并加密的响应文件，属于未按照谈判文件要求进行签署。</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17.2根据《中华人民共和国电子签名法》规定，可靠的电子签名与手写签名或者盖章具有同等的法律效力。本次采购活动中，供应商使用有效的企业数字证书对响应文件进行签名与加盖企业公章具有同等法律效力；供应商法定代表人使用有效的个人数字证书对响应文件进行签名与法人签章具有同等法律效力。</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17.3电报、电话、传真、电子邮件形式的递交概不接受。</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18.响应文件的密封和标记</w:t>
      </w:r>
    </w:p>
    <w:p>
      <w:pPr>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18.1供应商使用供应商企业数字证书和供应商法定代表人数字证书对响应文件进行签名并加密，按照谈判文件附件格式要求对响应文件加盖供应商电子签章和法定代表人电子签名。</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19.响应文件的递交</w:t>
      </w:r>
    </w:p>
    <w:p>
      <w:pPr>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供应商须在响应文件递交截止时间前制作并提交加密电子响应文件。加密的电子响应文件,应在响应文件递交截止时间前通过安阳市公共资源交易中心电子交易平台内上传，供应商应在上传时认真检查上传响应文件是否完整、正确。</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20.迟交的响应文件</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20.1提交响应文件截止时间后，电子响应文件将无法通过网上投标系统进行上传，采购代理机构将无法接受供应商提交响应文件。</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21.响应文件的修改和撤回</w:t>
      </w:r>
    </w:p>
    <w:p>
      <w:pPr>
        <w:snapToGrid w:val="0"/>
        <w:spacing w:line="560" w:lineRule="exact"/>
        <w:ind w:firstLine="556"/>
        <w:textAlignment w:val="top"/>
        <w:rPr>
          <w:rFonts w:hint="eastAsia" w:ascii="宋体" w:hAnsi="宋体" w:cs="宋体"/>
          <w:color w:val="auto"/>
          <w:sz w:val="24"/>
          <w:highlight w:val="none"/>
        </w:rPr>
      </w:pPr>
      <w:r>
        <w:rPr>
          <w:rFonts w:hint="eastAsia" w:ascii="宋体" w:hAnsi="宋体" w:cs="宋体"/>
          <w:color w:val="auto"/>
          <w:sz w:val="24"/>
          <w:highlight w:val="none"/>
        </w:rPr>
        <w:t>21.1供应商于提交响应文件截止时间前如对响应文件进行补充、修改，可以上传新的响应文件进行覆盖。在提交响应文件截止时间后，供应商不得再要求修改或撤回其响应文件。</w:t>
      </w:r>
    </w:p>
    <w:p>
      <w:pPr>
        <w:snapToGrid w:val="0"/>
        <w:spacing w:line="560" w:lineRule="exact"/>
        <w:ind w:firstLine="556"/>
        <w:textAlignment w:val="top"/>
        <w:rPr>
          <w:rFonts w:hint="eastAsia" w:ascii="宋体" w:hAnsi="宋体" w:cs="宋体"/>
          <w:color w:val="auto"/>
          <w:sz w:val="24"/>
          <w:highlight w:val="none"/>
        </w:rPr>
      </w:pPr>
      <w:r>
        <w:rPr>
          <w:rFonts w:hint="eastAsia" w:ascii="宋体" w:hAnsi="宋体" w:cs="宋体"/>
          <w:color w:val="auto"/>
          <w:sz w:val="24"/>
          <w:highlight w:val="none"/>
        </w:rPr>
        <w:t>21.2补充、修改的内容作为响应文件的组成部分。补充、修改的内容与响应文件不一致的，以补充、修改的内容为准。</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22.开标</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22.1采购人和采购代理机构将在谈判文件规定的时间和地点组织开标。</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22.2开标前，采购人、采购代理机构将会对供应商的信用信息进行查询，对不符合要求的供应商将拒绝其解密。信用信息查询完成后，将要求供应商在规定时间内完成对本单位的加密响应文件解密。由于供应商的自身原因，在规定时间内解密不成功的，作为无效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22.3解密完成后，供应商的报价将在“安阳市公共资源交易中心网站”系统界面上显示。</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22.4供应商代表对开标过程和开标记录有疑义，以及认为采购人、采购代理机构相关工作人员有需要回避的情形的，应在“安阳市公共资源交易中心电子交易平台”系统中提出询问或者回避申请。采购人、采购代理机构对供应商代表提出的询问或者回避申请应当及时处理。</w:t>
      </w:r>
    </w:p>
    <w:p>
      <w:pPr>
        <w:snapToGrid w:val="0"/>
        <w:spacing w:line="560" w:lineRule="exact"/>
        <w:ind w:firstLine="556"/>
        <w:rPr>
          <w:rFonts w:hint="eastAsia" w:ascii="宋体" w:hAnsi="宋体" w:cs="宋体"/>
          <w:color w:val="auto"/>
          <w:sz w:val="24"/>
          <w:highlight w:val="none"/>
        </w:rPr>
      </w:pPr>
      <w:r>
        <w:rPr>
          <w:rFonts w:hint="eastAsia" w:ascii="宋体" w:hAnsi="宋体" w:cs="宋体"/>
          <w:b/>
          <w:color w:val="auto"/>
          <w:sz w:val="24"/>
          <w:highlight w:val="none"/>
        </w:rPr>
        <w:t>23.谈判小组</w:t>
      </w:r>
    </w:p>
    <w:p>
      <w:pPr>
        <w:snapToGrid w:val="0"/>
        <w:spacing w:line="560" w:lineRule="exact"/>
        <w:ind w:firstLine="555"/>
        <w:rPr>
          <w:rFonts w:hint="eastAsia" w:ascii="宋体" w:hAnsi="宋体" w:cs="宋体"/>
          <w:color w:val="auto"/>
          <w:spacing w:val="8"/>
          <w:sz w:val="24"/>
          <w:highlight w:val="none"/>
        </w:rPr>
      </w:pPr>
      <w:r>
        <w:rPr>
          <w:rFonts w:hint="eastAsia" w:ascii="宋体" w:hAnsi="宋体" w:cs="宋体"/>
          <w:color w:val="auto"/>
          <w:sz w:val="24"/>
          <w:highlight w:val="none"/>
        </w:rPr>
        <w:t>23.1</w:t>
      </w:r>
      <w:r>
        <w:rPr>
          <w:rFonts w:hint="eastAsia" w:ascii="宋体" w:hAnsi="宋体" w:cs="宋体"/>
          <w:color w:val="auto"/>
          <w:spacing w:val="8"/>
          <w:sz w:val="24"/>
          <w:highlight w:val="none"/>
        </w:rPr>
        <w:t>依据《中华人民共和国政府采购法》及有关法规组建谈判小组，谈判小组由技术、经济专家组成。</w:t>
      </w:r>
    </w:p>
    <w:p>
      <w:pPr>
        <w:snapToGrid w:val="0"/>
        <w:spacing w:line="560" w:lineRule="exact"/>
        <w:ind w:firstLine="555"/>
        <w:rPr>
          <w:rFonts w:hint="eastAsia" w:ascii="宋体" w:hAnsi="宋体" w:cs="宋体"/>
          <w:color w:val="auto"/>
          <w:spacing w:val="8"/>
          <w:sz w:val="24"/>
          <w:highlight w:val="none"/>
        </w:rPr>
      </w:pPr>
      <w:r>
        <w:rPr>
          <w:rFonts w:hint="eastAsia" w:ascii="宋体" w:hAnsi="宋体" w:cs="宋体"/>
          <w:color w:val="auto"/>
          <w:spacing w:val="8"/>
          <w:sz w:val="24"/>
          <w:highlight w:val="none"/>
        </w:rPr>
        <w:t>23.2</w:t>
      </w:r>
      <w:r>
        <w:rPr>
          <w:rFonts w:hint="eastAsia" w:ascii="宋体" w:hAnsi="宋体" w:cs="宋体"/>
          <w:color w:val="auto"/>
          <w:sz w:val="24"/>
          <w:highlight w:val="none"/>
        </w:rPr>
        <w:t>供应商认为谈判小组成员中有应回避的人员，可向采购代理机构提出，经政府采购监督管理部门核实后，决定其人员是否回避。</w:t>
      </w:r>
    </w:p>
    <w:p>
      <w:pPr>
        <w:snapToGrid w:val="0"/>
        <w:spacing w:line="560" w:lineRule="exact"/>
        <w:ind w:firstLine="556"/>
        <w:rPr>
          <w:rFonts w:hint="eastAsia" w:ascii="宋体" w:hAnsi="宋体" w:cs="宋体"/>
          <w:b/>
          <w:color w:val="auto"/>
          <w:sz w:val="24"/>
          <w:highlight w:val="none"/>
        </w:rPr>
      </w:pPr>
      <w:r>
        <w:rPr>
          <w:rFonts w:hint="eastAsia" w:ascii="宋体" w:hAnsi="宋体" w:cs="宋体"/>
          <w:b/>
          <w:color w:val="auto"/>
          <w:sz w:val="24"/>
          <w:highlight w:val="none"/>
        </w:rPr>
        <w:t>24.响应文件的澄清</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24.1评审期间，供应商法定代表人或委托代理人须时刻关注电子开标室并保持通讯畅通。如因通讯不畅导致供应商无法及时澄清而被认定为无效响应等后果由供应商自行承担。</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24.2为有助于对响应文件进行审查、评估和比较，谈判小组有权向供应商提出质疑，请供应商澄清其响应文件内容，供应商有责任按照谈判小组规定的时间要求进行答疑和澄清。</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24.3供应商的澄清、说明或者补正应当采用书面形式，并加盖公章，或者由法定代表人或其授权的代表签字。并将澄清内容作为附件上传至“安阳市城乡一体化示范区公共资源交易分中心网站”系统中。</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24.4供应商的澄清、说明或者补正不得超出响应文件的范围或者改变响应文件的实质性内容。</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24.5供应商的澄清是响应文件的组成部分，并取代响应文件中被澄清的部分。</w:t>
      </w:r>
    </w:p>
    <w:p>
      <w:pPr>
        <w:snapToGrid w:val="0"/>
        <w:spacing w:line="560" w:lineRule="exact"/>
        <w:ind w:firstLine="556"/>
        <w:rPr>
          <w:rFonts w:hint="eastAsia" w:ascii="宋体" w:hAnsi="宋体" w:cs="宋体"/>
          <w:b/>
          <w:color w:val="auto"/>
          <w:sz w:val="24"/>
          <w:highlight w:val="none"/>
        </w:rPr>
      </w:pPr>
      <w:r>
        <w:rPr>
          <w:rFonts w:hint="eastAsia" w:ascii="宋体" w:hAnsi="宋体" w:cs="宋体"/>
          <w:b/>
          <w:color w:val="auto"/>
          <w:sz w:val="24"/>
          <w:highlight w:val="none"/>
        </w:rPr>
        <w:t>25.对响应文件的审查和确定</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25.1谈判小组将审查响应文件是否完整，是否有计算错误，响应文件是否恰当地签署。</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25.2 响应文件报价出现前后不一致的按以下方法更正：“安阳市公共资源交易中心网站)电子交易平台”系统中开标一览表（报价表）内容与响应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修正后的报价，供应商应按谈判文件第三部分“24.响应文件的澄清”要求进行确认，不确认的，无效响应。</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25.3谈判小组在对响应文件进行详细评估之前，依据供应商提供的资格证明资料审查供应商资格，不符合谈判文件要求资格的供应商将被拒绝。</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25.5谈判小组将确定每一响应文件是否满足谈判文件的实质性要求。</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25.6谈判小组已确认为不满足谈判文件实质性要求的供应商，供应商不得通过修正或撤销不符之处而使其成为满足谈判文件实质性要求。</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25.7谈判小组判断响应文件否满足谈判文件的实质性要求仅基于响应文件本身内容而不靠外部证据。</w:t>
      </w:r>
    </w:p>
    <w:p>
      <w:pPr>
        <w:snapToGrid w:val="0"/>
        <w:spacing w:line="560" w:lineRule="exact"/>
        <w:ind w:firstLine="555"/>
        <w:textAlignment w:val="top"/>
        <w:rPr>
          <w:rFonts w:hint="eastAsia" w:ascii="宋体" w:hAnsi="宋体" w:cs="宋体"/>
          <w:color w:val="auto"/>
          <w:sz w:val="24"/>
          <w:highlight w:val="none"/>
        </w:rPr>
      </w:pPr>
      <w:r>
        <w:rPr>
          <w:rFonts w:hint="eastAsia" w:ascii="宋体" w:hAnsi="宋体" w:cs="宋体"/>
          <w:color w:val="auto"/>
          <w:sz w:val="24"/>
          <w:highlight w:val="none"/>
        </w:rPr>
        <w:t>25.8响应文件有下列情况之一者，将作无效响应处理: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（1）未按照谈判文件规定要求签署、盖章的；</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（2）响应文件附有采购项目不能接受的条件；</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（3）不符合谈判文件中规定的要求。</w:t>
      </w:r>
    </w:p>
    <w:p>
      <w:pPr>
        <w:snapToGrid w:val="0"/>
        <w:spacing w:line="560" w:lineRule="exact"/>
        <w:ind w:firstLine="555"/>
        <w:rPr>
          <w:rFonts w:hint="eastAsia" w:ascii="宋体" w:hAnsi="宋体" w:cs="宋体"/>
          <w:color w:val="auto"/>
          <w:kern w:val="0"/>
          <w:sz w:val="24"/>
          <w:highlight w:val="none"/>
        </w:rPr>
      </w:pPr>
      <w:r>
        <w:rPr>
          <w:rFonts w:hint="eastAsia" w:ascii="宋体" w:hAnsi="宋体" w:cs="宋体"/>
          <w:color w:val="auto"/>
          <w:sz w:val="24"/>
          <w:highlight w:val="none"/>
        </w:rPr>
        <w:t>25.9谈判小组所有成员会集中与单一供应商分别进行谈判，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谈判小组会在评审界面的对话框及时通知所有参加谈判的供应商。评审期间，供应商可通过评审界面的对话框接受询问。谈判结束后，未实质性响应谈判文件的响应文件按无效处理，谈判小组应当通过评审界面的对话框告知有关供应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25.10谈判小组认为供应商的报价明显低于其他供应商的报价，有可能影响产品质量或者不能诚信履约的，应当要求其在合理的时间内提供书面说明，必要时提交相关证明材料；供应商不能证明其报价合理性的，谈判小组应当将其作为无效响应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25.11谈判小组发现谈判文件存在歧义、重大缺陷导致评审工作无法进行，或者谈判文件内容违反国家有关强制性规定的，应当停止评审工作，与采购人或者采购代理机构沟通并作书面记录。采购人或者采购代理机构确认后，将修改谈判文件，重新组织采购活动。</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25.12谈判结束后，谈判小组会要求所有继续参加谈判的供应商在规定时间内提交最后报价。已提交响应文件的供应商，在提交最后报价之前，可以根据谈判情况退出谈判。最后报价是供应商响应文件的有效组成部分。响应文件按无效处理的供应商，所提交的最后报价也按无效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25.13供应商提交最后报价应在““安阳市公共资源交易中心网站””系统上填写分项报价，分项报价自动汇总总价。本项目在谈判结束后只进行一轮报价，即最后报价。如果管理员发起最后报价，供应商应在规定时间内提交最后报价。如果供应商未在规定时间内提交最后报价，视为该供应商根据谈判情况退出谈判。</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25.14供应商在网上报价过程中，如遇到网上投标系统的操作问题，可通过网上预留的咨询电话进行咨询。供应商因未按照要求进行操作、供应商办理的数字证书失效等其他自身原因导致响应文件错误或无效的，谈判小组应认定其为按无效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25.15谈判小组应从质量和服务均能满足谈判文件实质性响应要求的供应商中，按照最后报价由低到高的顺序提出3名以上成交候选人</w:t>
      </w:r>
      <w:r>
        <w:rPr>
          <w:rFonts w:hint="eastAsia" w:ascii="宋体" w:hAnsi="宋体" w:cs="宋体"/>
          <w:color w:val="auto"/>
          <w:kern w:val="0"/>
          <w:sz w:val="24"/>
          <w:highlight w:val="none"/>
        </w:rPr>
        <w:t>，并确定排名第一的成交候选人为成交供应商</w:t>
      </w:r>
      <w:r>
        <w:rPr>
          <w:rFonts w:hint="eastAsia" w:ascii="宋体" w:hAnsi="宋体" w:cs="宋体"/>
          <w:color w:val="auto"/>
          <w:sz w:val="24"/>
          <w:highlight w:val="none"/>
        </w:rPr>
        <w:t>，并编写评审报告。最后报价相同的，按照技术指标优劣顺序推荐。一经发现提供虚假材料将进一步追究其供应商相关责任并当场取消其资格。</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 xml:space="preserve">25.16出现下列情形之一的，应予终止谈判采购活动： </w:t>
      </w:r>
    </w:p>
    <w:p>
      <w:pPr>
        <w:snapToGrid w:val="0"/>
        <w:spacing w:line="56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（1）因情况变化，不再符合规定的竞争性谈判采购方式适用情形的； </w:t>
      </w:r>
    </w:p>
    <w:p>
      <w:pPr>
        <w:snapToGrid w:val="0"/>
        <w:spacing w:line="56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（2）出现影响采购公正的违法、违规行为的； </w:t>
      </w:r>
    </w:p>
    <w:p>
      <w:pPr>
        <w:snapToGrid w:val="0"/>
        <w:spacing w:line="56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（3）在采购过程中符合竞争要求的供应商或者报价未超过采购预算的供应商不足3家的，但符合《政府采购非招标采购方式管理办法》第二十七条第二款规定的情形除外。</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26.保密及其它注意事项</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26.1评审是采购工作的重要环节，评审工作在谈判小组内独立进行。</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26.2谈判小组将遵照规定的评审方法，公正、平等地对待所有供应商。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26.3在评审期间，供应商不得向谈判小组询问情况，不得进行旨在影响评审结果的活动。</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26.4为保证评审的公正性谈判小组不得与供应商私下交换意见。</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26.5在评审工作结束后，凡与评审情况有接触的任何人不得擅自将评审情况扩散出评审人员之外。</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26.6不退还响应文件。</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27.成交结果的发布</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27.1评审结束后，采购代理机构将依据谈判小组推荐的成交供应商在“河南省政府采购网（安阳市政府采购网）”、 “安阳市城乡一体化示范区公共资源交易分中心网”上进行公告，并向成交供应商发出《成交通知书》。</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27.2供应商若对评审结果有疑问，有权按照《</w:t>
      </w:r>
      <w:r>
        <w:rPr>
          <w:rFonts w:hint="eastAsia" w:ascii="宋体" w:hAnsi="宋体" w:cs="宋体"/>
          <w:bCs/>
          <w:color w:val="auto"/>
          <w:sz w:val="24"/>
          <w:highlight w:val="none"/>
        </w:rPr>
        <w:t>中华人民共和国政府采购法实施条例》、</w:t>
      </w:r>
      <w:r>
        <w:rPr>
          <w:rFonts w:hint="eastAsia" w:ascii="宋体" w:hAnsi="宋体" w:cs="宋体"/>
          <w:color w:val="auto"/>
          <w:sz w:val="24"/>
          <w:highlight w:val="none"/>
        </w:rPr>
        <w:t>《政府采购供应商投诉处理管理办法》规定的程序进行质疑和投诉，但须对质疑和投诉内容的真实性承担责任。</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28.签订合同</w:t>
      </w:r>
    </w:p>
    <w:p>
      <w:pPr>
        <w:snapToGrid w:val="0"/>
        <w:spacing w:line="560" w:lineRule="exact"/>
        <w:ind w:firstLine="549"/>
        <w:rPr>
          <w:rFonts w:hint="eastAsia" w:ascii="宋体" w:hAnsi="宋体" w:cs="宋体"/>
          <w:color w:val="auto"/>
          <w:sz w:val="24"/>
          <w:highlight w:val="none"/>
        </w:rPr>
      </w:pPr>
      <w:r>
        <w:rPr>
          <w:rFonts w:hint="eastAsia" w:ascii="宋体" w:hAnsi="宋体" w:cs="宋体"/>
          <w:color w:val="auto"/>
          <w:sz w:val="24"/>
          <w:highlight w:val="none"/>
        </w:rPr>
        <w:t>28.1采购代理机构在确定成交供应商后，向成交供应商发出《成交通知书》。成交供应商自领取《成交通知书》之日起五日内，应与采购人按照谈判文件确定的事项签订政府采购合同。</w:t>
      </w:r>
    </w:p>
    <w:p>
      <w:pPr>
        <w:snapToGrid w:val="0"/>
        <w:spacing w:line="560" w:lineRule="exact"/>
        <w:ind w:firstLine="549"/>
        <w:rPr>
          <w:rFonts w:hint="eastAsia" w:ascii="宋体" w:hAnsi="宋体" w:cs="宋体"/>
          <w:color w:val="auto"/>
          <w:sz w:val="24"/>
          <w:highlight w:val="none"/>
        </w:rPr>
      </w:pPr>
      <w:r>
        <w:rPr>
          <w:rFonts w:hint="eastAsia" w:ascii="宋体" w:hAnsi="宋体" w:cs="宋体"/>
          <w:color w:val="auto"/>
          <w:sz w:val="24"/>
          <w:highlight w:val="none"/>
        </w:rPr>
        <w:t>28.2《成交通知书》、谈判文件、成交供应商的响应文件及其澄清文件等，均为签订合同的依据。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29. 合同变更</w:t>
      </w:r>
    </w:p>
    <w:p>
      <w:pPr>
        <w:snapToGrid w:val="0"/>
        <w:spacing w:line="560" w:lineRule="exact"/>
        <w:ind w:firstLine="549"/>
        <w:rPr>
          <w:rFonts w:hint="eastAsia" w:ascii="宋体" w:hAnsi="宋体" w:cs="宋体"/>
          <w:color w:val="auto"/>
          <w:sz w:val="24"/>
          <w:highlight w:val="none"/>
        </w:rPr>
      </w:pPr>
      <w:r>
        <w:rPr>
          <w:rFonts w:hint="eastAsia" w:ascii="宋体" w:hAnsi="宋体" w:cs="宋体"/>
          <w:color w:val="auto"/>
          <w:sz w:val="24"/>
          <w:highlight w:val="none"/>
        </w:rPr>
        <w:t>29.1政府采购合同履行中，采购人需追加与合同标的相同的货物、工程和服务的（即增加原合同标的数量），在不改变合同条款（包括原合同单价）的前提下，双方可以协商签订补充合同，但所有补充合同总金额不得超过原合同采购金额的10%，不得调增原合同单价，不得超出项目预算。</w:t>
      </w:r>
    </w:p>
    <w:p>
      <w:pPr>
        <w:snapToGrid w:val="0"/>
        <w:spacing w:line="560" w:lineRule="exact"/>
        <w:ind w:firstLine="549"/>
        <w:rPr>
          <w:rFonts w:hint="eastAsia" w:ascii="宋体" w:hAnsi="宋体" w:cs="宋体"/>
          <w:color w:val="auto"/>
          <w:sz w:val="24"/>
          <w:highlight w:val="none"/>
        </w:rPr>
      </w:pPr>
      <w:r>
        <w:rPr>
          <w:rFonts w:hint="eastAsia" w:ascii="宋体" w:hAnsi="宋体" w:cs="宋体"/>
          <w:color w:val="auto"/>
          <w:sz w:val="24"/>
          <w:highlight w:val="none"/>
        </w:rPr>
        <w:t>29.2同时追加价款金额达到50万元以上（含50万元），且超过成交价3%的，采购人应当自确定变更之日起5个工作日内将变更情况及事由报送同级监察机关备案。超过原合同采购金额的10%，应重新组织采购活动。</w:t>
      </w:r>
    </w:p>
    <w:p>
      <w:pPr>
        <w:snapToGrid w:val="0"/>
        <w:spacing w:line="560" w:lineRule="exact"/>
        <w:ind w:firstLine="549"/>
        <w:rPr>
          <w:rFonts w:hint="eastAsia" w:ascii="宋体" w:hAnsi="宋体" w:cs="宋体"/>
          <w:color w:val="auto"/>
          <w:sz w:val="24"/>
          <w:highlight w:val="none"/>
        </w:rPr>
      </w:pPr>
      <w:r>
        <w:rPr>
          <w:rFonts w:hint="eastAsia" w:ascii="宋体" w:hAnsi="宋体" w:cs="宋体"/>
          <w:color w:val="auto"/>
          <w:sz w:val="24"/>
          <w:highlight w:val="none"/>
        </w:rPr>
        <w:t>29.3按照有关规定，合同变更应报经安阳县财政局政府采购监督管理科批准，同时自批准之日起3个工作日内将批准文件抄送同级监察机关备案，否则将按有关规定处理。</w:t>
      </w:r>
    </w:p>
    <w:p>
      <w:pPr>
        <w:snapToGrid w:val="0"/>
        <w:spacing w:line="560" w:lineRule="exact"/>
        <w:ind w:firstLine="555"/>
        <w:rPr>
          <w:rFonts w:hint="eastAsia" w:ascii="宋体" w:hAnsi="宋体" w:cs="宋体"/>
          <w:color w:val="auto"/>
          <w:sz w:val="24"/>
          <w:highlight w:val="none"/>
        </w:rPr>
      </w:pPr>
      <w:r>
        <w:rPr>
          <w:rFonts w:hint="eastAsia" w:ascii="宋体" w:hAnsi="宋体" w:cs="宋体"/>
          <w:color w:val="auto"/>
          <w:sz w:val="24"/>
          <w:highlight w:val="none"/>
        </w:rPr>
        <w:t>29.4如采购人、成交供应商拒签合同或采购人、成交供应商之间擅自私下谈判、变更成交标的、价格及招响应文件实质性内容的，将按《中华人民共和国政府采购法》及相关法规的规定处理。</w:t>
      </w:r>
    </w:p>
    <w:p>
      <w:pPr>
        <w:snapToGrid w:val="0"/>
        <w:spacing w:line="560" w:lineRule="exact"/>
        <w:ind w:firstLine="556"/>
        <w:textAlignment w:val="top"/>
        <w:rPr>
          <w:rFonts w:hint="eastAsia" w:ascii="宋体" w:hAnsi="宋体" w:cs="宋体"/>
          <w:b/>
          <w:color w:val="auto"/>
          <w:sz w:val="24"/>
          <w:highlight w:val="none"/>
        </w:rPr>
      </w:pPr>
      <w:r>
        <w:rPr>
          <w:rFonts w:hint="eastAsia" w:ascii="宋体" w:hAnsi="宋体" w:cs="宋体"/>
          <w:b/>
          <w:color w:val="auto"/>
          <w:sz w:val="24"/>
          <w:highlight w:val="none"/>
        </w:rPr>
        <w:t>30.验收程序和要求</w:t>
      </w:r>
    </w:p>
    <w:p>
      <w:pPr>
        <w:spacing w:line="560" w:lineRule="exact"/>
        <w:ind w:firstLine="384" w:firstLineChars="150"/>
        <w:rPr>
          <w:rFonts w:hint="eastAsia" w:ascii="宋体" w:hAnsi="宋体" w:cs="宋体"/>
          <w:color w:val="auto"/>
          <w:spacing w:val="8"/>
          <w:sz w:val="24"/>
          <w:highlight w:val="none"/>
        </w:rPr>
      </w:pPr>
      <w:r>
        <w:rPr>
          <w:rFonts w:hint="eastAsia" w:ascii="宋体" w:hAnsi="宋体" w:cs="宋体"/>
          <w:color w:val="auto"/>
          <w:spacing w:val="8"/>
          <w:sz w:val="24"/>
          <w:highlight w:val="none"/>
        </w:rPr>
        <w:t>30.1所供服务结束、具备验收条件时，由采购单位成立验收工作组组织验收，在验收过程中产生的所有费用由中标单位负责。</w:t>
      </w:r>
    </w:p>
    <w:p>
      <w:pPr>
        <w:spacing w:line="560" w:lineRule="exact"/>
        <w:ind w:firstLine="384" w:firstLineChars="150"/>
        <w:rPr>
          <w:rFonts w:hint="eastAsia" w:ascii="宋体" w:hAnsi="宋体" w:cs="宋体"/>
          <w:color w:val="auto"/>
          <w:spacing w:val="8"/>
          <w:sz w:val="24"/>
          <w:highlight w:val="none"/>
        </w:rPr>
      </w:pPr>
      <w:r>
        <w:rPr>
          <w:rFonts w:hint="eastAsia" w:ascii="宋体" w:hAnsi="宋体" w:cs="宋体"/>
          <w:color w:val="auto"/>
          <w:spacing w:val="8"/>
          <w:sz w:val="24"/>
          <w:highlight w:val="none"/>
        </w:rPr>
        <w:t>30.2合同履约验收工作应成立验收工作组专门负责，直接参与该项目政府采购活动的主要责任人不得作为验收工作的主要责任人。</w:t>
      </w:r>
    </w:p>
    <w:p>
      <w:pPr>
        <w:spacing w:line="560" w:lineRule="exact"/>
        <w:ind w:firstLine="600"/>
        <w:rPr>
          <w:rFonts w:hint="eastAsia" w:ascii="宋体" w:hAnsi="宋体" w:cs="宋体"/>
          <w:color w:val="auto"/>
          <w:spacing w:val="8"/>
          <w:sz w:val="24"/>
          <w:highlight w:val="none"/>
        </w:rPr>
      </w:pPr>
      <w:r>
        <w:rPr>
          <w:rFonts w:hint="eastAsia" w:ascii="宋体" w:hAnsi="宋体" w:cs="宋体"/>
          <w:color w:val="auto"/>
          <w:spacing w:val="8"/>
          <w:sz w:val="24"/>
          <w:highlight w:val="none"/>
        </w:rPr>
        <w:t>30.3政府采购合同金额10万元以下的项目，以及品牌小汽车、办公家具、空调、办公自动化设备等4类通用商品的验收，原则上可以不邀请评审专家参加，组织方成立验收小组自行验收。政府采购合同金额50万元以下的（含50万元）的项目，验收工作组应不少于三人；政府采购合同金额50万元以上的项目，验收工作组应由采购人领导牵头，财务、审计、监察、资产管理、技术等部门人员参与，成员不少于五人。验收工作应当邀请采购项目评审专家参加验收；大型、复杂或者技术性很强的政府采购项目，应当邀请专家团队参加验收工作；国家规定强制性检测的采购项目，采购人必须委托国家认可专业检测机构进行验收。</w:t>
      </w:r>
    </w:p>
    <w:p>
      <w:pPr>
        <w:spacing w:line="560" w:lineRule="exact"/>
        <w:ind w:firstLine="600"/>
        <w:rPr>
          <w:rFonts w:hint="eastAsia" w:ascii="宋体" w:hAnsi="宋体" w:cs="宋体"/>
          <w:color w:val="auto"/>
          <w:spacing w:val="8"/>
          <w:sz w:val="24"/>
          <w:highlight w:val="none"/>
        </w:rPr>
      </w:pPr>
      <w:r>
        <w:rPr>
          <w:rFonts w:hint="eastAsia" w:ascii="宋体" w:hAnsi="宋体" w:cs="宋体"/>
          <w:color w:val="auto"/>
          <w:spacing w:val="8"/>
          <w:sz w:val="24"/>
          <w:highlight w:val="none"/>
        </w:rPr>
        <w:t>30.4验收时需要进行破坏性试验的，成交供应商应进行充分的配合并提供备品备件。</w:t>
      </w:r>
    </w:p>
    <w:p>
      <w:pPr>
        <w:spacing w:line="560" w:lineRule="exact"/>
        <w:ind w:firstLine="384" w:firstLineChars="150"/>
        <w:rPr>
          <w:rFonts w:hint="eastAsia" w:ascii="宋体" w:hAnsi="宋体" w:cs="宋体"/>
          <w:color w:val="auto"/>
          <w:spacing w:val="8"/>
          <w:sz w:val="24"/>
          <w:highlight w:val="none"/>
        </w:rPr>
      </w:pPr>
      <w:r>
        <w:rPr>
          <w:rFonts w:hint="eastAsia" w:ascii="宋体" w:hAnsi="宋体" w:cs="宋体"/>
          <w:color w:val="auto"/>
          <w:spacing w:val="8"/>
          <w:sz w:val="24"/>
          <w:highlight w:val="none"/>
        </w:rPr>
        <w:t>30.5验收后，由验收工作组等出具检测验收报告，国家规定强制性检测的采购项目应附国家认可的专业检测机构出具的验收报告。</w:t>
      </w:r>
    </w:p>
    <w:p>
      <w:pPr>
        <w:spacing w:line="560" w:lineRule="exact"/>
        <w:ind w:firstLine="600"/>
        <w:rPr>
          <w:rFonts w:hint="eastAsia" w:ascii="宋体" w:hAnsi="宋体" w:cs="宋体"/>
          <w:color w:val="auto"/>
          <w:spacing w:val="8"/>
          <w:sz w:val="24"/>
          <w:highlight w:val="none"/>
        </w:rPr>
      </w:pPr>
      <w:r>
        <w:rPr>
          <w:rFonts w:hint="eastAsia" w:ascii="宋体" w:hAnsi="宋体" w:cs="宋体"/>
          <w:color w:val="auto"/>
          <w:spacing w:val="8"/>
          <w:sz w:val="24"/>
          <w:highlight w:val="none"/>
        </w:rPr>
        <w:t>30.6验收中发现成交供应商未按合同约定的时间、地点或方式履约，提供的货物或工程的数量、质量、性能、功能达不到合同约定的，或者提供假冒伪劣产品等违反合同约定的，验收人员应在验收报告中注明违约情形和事项，并应及时通知同级人民政府财政部门。属假冒伪劣产品的，同时向工商管理、质量监督等行政执法部门举报。</w:t>
      </w:r>
    </w:p>
    <w:p>
      <w:pPr>
        <w:snapToGrid w:val="0"/>
        <w:spacing w:line="560" w:lineRule="exact"/>
        <w:rPr>
          <w:rFonts w:hint="eastAsia" w:ascii="宋体" w:hAnsi="宋体" w:cs="宋体"/>
          <w:b/>
          <w:color w:val="auto"/>
          <w:sz w:val="24"/>
          <w:highlight w:val="none"/>
        </w:rPr>
      </w:pPr>
    </w:p>
    <w:p>
      <w:pPr>
        <w:snapToGrid w:val="0"/>
        <w:spacing w:line="560" w:lineRule="exact"/>
        <w:rPr>
          <w:rFonts w:hint="eastAsia" w:ascii="宋体" w:hAnsi="宋体" w:cs="宋体"/>
          <w:b/>
          <w:color w:val="auto"/>
          <w:sz w:val="24"/>
          <w:highlight w:val="none"/>
        </w:rPr>
      </w:pPr>
    </w:p>
    <w:p>
      <w:pPr>
        <w:pStyle w:val="8"/>
        <w:pageBreakBefore/>
        <w:spacing w:before="0" w:after="0" w:line="500" w:lineRule="exact"/>
        <w:jc w:val="center"/>
        <w:rPr>
          <w:rFonts w:hint="eastAsia" w:ascii="宋体" w:hAnsi="宋体" w:cs="宋体"/>
          <w:color w:val="auto"/>
          <w:sz w:val="36"/>
          <w:highlight w:val="none"/>
        </w:rPr>
      </w:pPr>
      <w:bookmarkStart w:id="11" w:name="_Toc6856"/>
      <w:bookmarkStart w:id="12" w:name="_Toc519452035"/>
      <w:r>
        <w:rPr>
          <w:rFonts w:hint="eastAsia" w:ascii="宋体" w:hAnsi="宋体" w:cs="宋体"/>
          <w:color w:val="auto"/>
          <w:sz w:val="36"/>
          <w:highlight w:val="none"/>
        </w:rPr>
        <w:t>第四部分    合同（格式）</w:t>
      </w:r>
      <w:bookmarkEnd w:id="11"/>
      <w:bookmarkEnd w:id="12"/>
    </w:p>
    <w:p>
      <w:pPr>
        <w:snapToGrid w:val="0"/>
        <w:spacing w:line="657" w:lineRule="atLeast"/>
        <w:jc w:val="center"/>
        <w:rPr>
          <w:rFonts w:ascii="黑体" w:eastAsia="黑体"/>
          <w:b/>
          <w:bCs/>
          <w:color w:val="auto"/>
          <w:spacing w:val="20"/>
          <w:sz w:val="36"/>
          <w:szCs w:val="36"/>
          <w:highlight w:val="none"/>
        </w:rPr>
      </w:pPr>
      <w:r>
        <w:rPr>
          <w:rFonts w:hint="eastAsia" w:ascii="黑体" w:eastAsia="黑体" w:cs="黑体"/>
          <w:b/>
          <w:bCs/>
          <w:color w:val="auto"/>
          <w:spacing w:val="20"/>
          <w:sz w:val="36"/>
          <w:szCs w:val="36"/>
          <w:highlight w:val="none"/>
        </w:rPr>
        <w:t>服务合同</w:t>
      </w:r>
    </w:p>
    <w:p>
      <w:pPr>
        <w:snapToGrid w:val="0"/>
        <w:spacing w:line="560" w:lineRule="exact"/>
        <w:ind w:right="85"/>
        <w:jc w:val="left"/>
        <w:textAlignment w:val="top"/>
        <w:rPr>
          <w:color w:val="auto"/>
          <w:sz w:val="24"/>
          <w:highlight w:val="none"/>
        </w:rPr>
      </w:pPr>
      <w:r>
        <w:rPr>
          <w:rFonts w:hint="eastAsia" w:cs="宋体"/>
          <w:color w:val="auto"/>
          <w:sz w:val="24"/>
          <w:highlight w:val="none"/>
        </w:rPr>
        <w:t>合同编号：</w:t>
      </w:r>
    </w:p>
    <w:p>
      <w:pPr>
        <w:snapToGrid w:val="0"/>
        <w:spacing w:line="560" w:lineRule="exact"/>
        <w:ind w:right="85"/>
        <w:jc w:val="left"/>
        <w:textAlignment w:val="top"/>
        <w:rPr>
          <w:color w:val="auto"/>
          <w:sz w:val="24"/>
          <w:highlight w:val="none"/>
        </w:rPr>
      </w:pPr>
      <w:r>
        <w:rPr>
          <w:rFonts w:hint="eastAsia" w:cs="宋体"/>
          <w:color w:val="auto"/>
          <w:sz w:val="24"/>
          <w:highlight w:val="none"/>
        </w:rPr>
        <w:t>甲方：</w:t>
      </w:r>
      <w:r>
        <w:rPr>
          <w:rFonts w:hint="eastAsia" w:cs="宋体"/>
          <w:color w:val="auto"/>
          <w:sz w:val="24"/>
          <w:highlight w:val="none"/>
          <w:u w:val="single"/>
        </w:rPr>
        <w:t xml:space="preserve">                      </w:t>
      </w:r>
      <w:r>
        <w:rPr>
          <w:rFonts w:hint="eastAsia" w:cs="宋体"/>
          <w:color w:val="auto"/>
          <w:sz w:val="24"/>
          <w:highlight w:val="none"/>
        </w:rPr>
        <w:t>（采购人）</w:t>
      </w:r>
    </w:p>
    <w:p>
      <w:pPr>
        <w:snapToGrid w:val="0"/>
        <w:spacing w:line="560" w:lineRule="exact"/>
        <w:ind w:right="85"/>
        <w:jc w:val="left"/>
        <w:textAlignment w:val="top"/>
        <w:rPr>
          <w:color w:val="auto"/>
          <w:sz w:val="24"/>
          <w:highlight w:val="none"/>
        </w:rPr>
      </w:pPr>
      <w:r>
        <w:rPr>
          <w:rFonts w:hint="eastAsia" w:cs="宋体"/>
          <w:color w:val="auto"/>
          <w:sz w:val="24"/>
          <w:highlight w:val="none"/>
        </w:rPr>
        <w:t>乙方：</w:t>
      </w:r>
      <w:r>
        <w:rPr>
          <w:rFonts w:hint="eastAsia" w:cs="宋体"/>
          <w:color w:val="auto"/>
          <w:sz w:val="24"/>
          <w:highlight w:val="none"/>
          <w:u w:val="single"/>
        </w:rPr>
        <w:t xml:space="preserve">                       </w:t>
      </w:r>
      <w:r>
        <w:rPr>
          <w:rFonts w:hint="eastAsia" w:cs="宋体"/>
          <w:color w:val="auto"/>
          <w:sz w:val="24"/>
          <w:highlight w:val="none"/>
        </w:rPr>
        <w:t>（供应商）</w:t>
      </w:r>
    </w:p>
    <w:p>
      <w:pPr>
        <w:snapToGrid w:val="0"/>
        <w:spacing w:line="560" w:lineRule="exact"/>
        <w:ind w:right="85" w:firstLine="460" w:firstLineChars="192"/>
        <w:rPr>
          <w:color w:val="auto"/>
          <w:spacing w:val="20"/>
          <w:sz w:val="24"/>
          <w:highlight w:val="none"/>
        </w:rPr>
      </w:pPr>
      <w:r>
        <w:rPr>
          <w:rFonts w:hint="eastAsia" w:cs="宋体"/>
          <w:color w:val="auto"/>
          <w:sz w:val="24"/>
          <w:highlight w:val="none"/>
        </w:rPr>
        <w:t>甲、乙双方持</w:t>
      </w:r>
      <w:r>
        <w:rPr>
          <w:rFonts w:hint="eastAsia" w:cs="宋体"/>
          <w:color w:val="auto"/>
          <w:sz w:val="24"/>
          <w:highlight w:val="none"/>
          <w:u w:val="single"/>
        </w:rPr>
        <w:t xml:space="preserve">               </w:t>
      </w:r>
      <w:r>
        <w:rPr>
          <w:rFonts w:hint="eastAsia"/>
          <w:color w:val="auto"/>
          <w:sz w:val="24"/>
          <w:highlight w:val="none"/>
          <w:lang w:eastAsia="zh-CN"/>
        </w:rPr>
        <w:t>202</w:t>
      </w:r>
      <w:r>
        <w:rPr>
          <w:rFonts w:hint="eastAsia"/>
          <w:color w:val="auto"/>
          <w:sz w:val="24"/>
          <w:highlight w:val="none"/>
          <w:lang w:val="en-US" w:eastAsia="zh-CN"/>
        </w:rPr>
        <w:t>4</w:t>
      </w:r>
      <w:r>
        <w:rPr>
          <w:rFonts w:hint="eastAsia" w:cs="宋体"/>
          <w:color w:val="auto"/>
          <w:sz w:val="24"/>
          <w:highlight w:val="none"/>
        </w:rPr>
        <w:t>年  月  日签发的</w:t>
      </w:r>
      <w:r>
        <w:rPr>
          <w:rFonts w:hint="eastAsia" w:cs="宋体"/>
          <w:color w:val="auto"/>
          <w:sz w:val="24"/>
          <w:highlight w:val="none"/>
          <w:u w:val="single"/>
        </w:rPr>
        <w:t>（采购人及项目名称）</w:t>
      </w:r>
      <w:r>
        <w:rPr>
          <w:rFonts w:hint="eastAsia" w:cs="宋体"/>
          <w:color w:val="auto"/>
          <w:sz w:val="24"/>
          <w:highlight w:val="none"/>
        </w:rPr>
        <w:t>〔采购编号：〕成交通知书，根据采购文件</w:t>
      </w:r>
      <w:r>
        <w:rPr>
          <w:rFonts w:hint="eastAsia" w:cs="宋体"/>
          <w:color w:val="auto"/>
          <w:spacing w:val="20"/>
          <w:sz w:val="24"/>
          <w:highlight w:val="none"/>
        </w:rPr>
        <w:t>及其修改补充澄清、投标文件及其修改补充澄清的内容，经双方平等协商一致，达成以下合同条款：</w:t>
      </w:r>
    </w:p>
    <w:p>
      <w:pPr>
        <w:snapToGrid w:val="0"/>
        <w:spacing w:line="560" w:lineRule="exact"/>
        <w:ind w:right="85" w:firstLine="460" w:firstLineChars="192"/>
        <w:rPr>
          <w:color w:val="auto"/>
          <w:sz w:val="24"/>
          <w:highlight w:val="none"/>
        </w:rPr>
      </w:pPr>
      <w:r>
        <w:rPr>
          <w:rFonts w:hint="eastAsia" w:cs="宋体"/>
          <w:color w:val="auto"/>
          <w:sz w:val="24"/>
          <w:highlight w:val="none"/>
        </w:rPr>
        <w:t>一、本合同所指服务为此次竞争性谈判的</w:t>
      </w:r>
      <w:r>
        <w:rPr>
          <w:rFonts w:hint="eastAsia" w:cs="宋体"/>
          <w:color w:val="auto"/>
          <w:sz w:val="24"/>
          <w:highlight w:val="none"/>
          <w:lang w:val="en-US" w:eastAsia="zh-CN"/>
        </w:rPr>
        <w:t>货物</w:t>
      </w:r>
      <w:r>
        <w:rPr>
          <w:rFonts w:hint="eastAsia" w:cs="宋体"/>
          <w:color w:val="auto"/>
          <w:sz w:val="24"/>
          <w:highlight w:val="none"/>
        </w:rPr>
        <w:t>，包括</w:t>
      </w:r>
      <w:r>
        <w:rPr>
          <w:rFonts w:hint="eastAsia" w:cs="宋体"/>
          <w:color w:val="auto"/>
          <w:sz w:val="24"/>
          <w:highlight w:val="none"/>
          <w:u w:val="single"/>
        </w:rPr>
        <w:t>（详细注明内容）</w:t>
      </w:r>
      <w:r>
        <w:rPr>
          <w:rFonts w:hint="eastAsia" w:cs="宋体"/>
          <w:color w:val="auto"/>
          <w:sz w:val="24"/>
          <w:highlight w:val="none"/>
        </w:rPr>
        <w:t>，合同单价为</w:t>
      </w:r>
      <w:r>
        <w:rPr>
          <w:rFonts w:hint="eastAsia" w:cs="宋体"/>
          <w:color w:val="auto"/>
          <w:sz w:val="24"/>
          <w:highlight w:val="none"/>
          <w:u w:val="single"/>
        </w:rPr>
        <w:t xml:space="preserve">      </w:t>
      </w:r>
      <w:r>
        <w:rPr>
          <w:rFonts w:hint="eastAsia" w:cs="宋体"/>
          <w:color w:val="auto"/>
          <w:sz w:val="24"/>
          <w:highlight w:val="none"/>
        </w:rPr>
        <w:t>元/</w:t>
      </w:r>
      <w:r>
        <w:rPr>
          <w:rFonts w:hint="eastAsia" w:cs="宋体"/>
          <w:color w:val="auto"/>
          <w:sz w:val="24"/>
          <w:highlight w:val="none"/>
          <w:lang w:eastAsia="zh-CN"/>
        </w:rPr>
        <w:t>亩</w:t>
      </w:r>
      <w:r>
        <w:rPr>
          <w:rFonts w:hint="eastAsia" w:cs="宋体"/>
          <w:color w:val="auto"/>
          <w:sz w:val="24"/>
          <w:highlight w:val="none"/>
        </w:rPr>
        <w:t>（大写</w:t>
      </w:r>
      <w:r>
        <w:rPr>
          <w:rFonts w:hint="eastAsia" w:cs="宋体"/>
          <w:color w:val="auto"/>
          <w:sz w:val="24"/>
          <w:highlight w:val="none"/>
          <w:u w:val="single"/>
        </w:rPr>
        <w:t xml:space="preserve">      </w:t>
      </w:r>
      <w:r>
        <w:rPr>
          <w:rFonts w:hint="eastAsia" w:cs="宋体"/>
          <w:color w:val="auto"/>
          <w:sz w:val="24"/>
          <w:highlight w:val="none"/>
        </w:rPr>
        <w:t>：）。</w:t>
      </w:r>
    </w:p>
    <w:p>
      <w:pPr>
        <w:snapToGrid w:val="0"/>
        <w:spacing w:line="560" w:lineRule="exact"/>
        <w:ind w:right="85" w:firstLine="555"/>
        <w:rPr>
          <w:color w:val="auto"/>
          <w:sz w:val="24"/>
          <w:highlight w:val="none"/>
        </w:rPr>
      </w:pPr>
      <w:r>
        <w:rPr>
          <w:rFonts w:hint="eastAsia" w:cs="宋体"/>
          <w:color w:val="auto"/>
          <w:sz w:val="24"/>
          <w:highlight w:val="none"/>
        </w:rPr>
        <w:t>二、服务质量要求及乙方对质量负责条件和期限：</w:t>
      </w:r>
    </w:p>
    <w:p>
      <w:pPr>
        <w:snapToGrid w:val="0"/>
        <w:spacing w:line="560" w:lineRule="exact"/>
        <w:ind w:right="85" w:firstLine="555"/>
        <w:rPr>
          <w:color w:val="auto"/>
          <w:sz w:val="24"/>
          <w:highlight w:val="none"/>
        </w:rPr>
      </w:pPr>
      <w:r>
        <w:rPr>
          <w:rFonts w:hint="eastAsia" w:cs="宋体"/>
          <w:color w:val="auto"/>
          <w:sz w:val="24"/>
          <w:highlight w:val="none"/>
        </w:rPr>
        <w:t>按国家及行业标准、采购文件及投标文件等相应条款制订</w:t>
      </w:r>
    </w:p>
    <w:p>
      <w:pPr>
        <w:snapToGrid w:val="0"/>
        <w:spacing w:line="560" w:lineRule="exact"/>
        <w:ind w:right="85" w:firstLine="555"/>
        <w:rPr>
          <w:color w:val="auto"/>
          <w:sz w:val="24"/>
          <w:highlight w:val="none"/>
        </w:rPr>
      </w:pPr>
      <w:r>
        <w:rPr>
          <w:rFonts w:hint="eastAsia" w:cs="宋体"/>
          <w:color w:val="auto"/>
          <w:sz w:val="24"/>
          <w:highlight w:val="none"/>
        </w:rPr>
        <w:t>三、服务时间、地点、方式：</w:t>
      </w:r>
    </w:p>
    <w:p>
      <w:pPr>
        <w:snapToGrid w:val="0"/>
        <w:spacing w:line="560" w:lineRule="exact"/>
        <w:ind w:right="85" w:firstLine="555"/>
        <w:rPr>
          <w:color w:val="auto"/>
          <w:sz w:val="24"/>
          <w:highlight w:val="none"/>
        </w:rPr>
      </w:pPr>
      <w:r>
        <w:rPr>
          <w:rFonts w:hint="eastAsia" w:cs="宋体"/>
          <w:color w:val="auto"/>
          <w:sz w:val="24"/>
          <w:highlight w:val="none"/>
        </w:rPr>
        <w:t>按国家及行业标准、采购文件及投标文件等相应条款制订</w:t>
      </w:r>
    </w:p>
    <w:p>
      <w:pPr>
        <w:snapToGrid w:val="0"/>
        <w:spacing w:line="560" w:lineRule="exact"/>
        <w:ind w:right="85" w:firstLine="555"/>
        <w:rPr>
          <w:color w:val="auto"/>
          <w:sz w:val="24"/>
          <w:highlight w:val="none"/>
        </w:rPr>
      </w:pPr>
      <w:r>
        <w:rPr>
          <w:rFonts w:hint="eastAsia" w:cs="宋体"/>
          <w:color w:val="auto"/>
          <w:sz w:val="24"/>
          <w:highlight w:val="none"/>
        </w:rPr>
        <w:t>四、验收程序和要求</w:t>
      </w:r>
    </w:p>
    <w:p>
      <w:pPr>
        <w:adjustRightInd w:val="0"/>
        <w:snapToGrid w:val="0"/>
        <w:spacing w:line="560" w:lineRule="exact"/>
        <w:ind w:firstLine="561"/>
        <w:rPr>
          <w:rFonts w:ascii="宋体"/>
          <w:color w:val="auto"/>
          <w:sz w:val="24"/>
          <w:highlight w:val="none"/>
          <w:lang w:val="zh-CN"/>
        </w:rPr>
      </w:pPr>
      <w:r>
        <w:rPr>
          <w:rFonts w:ascii="宋体" w:hAnsi="宋体" w:cs="宋体"/>
          <w:color w:val="auto"/>
          <w:sz w:val="24"/>
          <w:highlight w:val="none"/>
          <w:lang w:val="zh-CN"/>
        </w:rPr>
        <w:t>1</w:t>
      </w:r>
      <w:r>
        <w:rPr>
          <w:rFonts w:hint="eastAsia" w:ascii="宋体" w:hAnsi="宋体" w:cs="宋体"/>
          <w:color w:val="auto"/>
          <w:sz w:val="24"/>
          <w:highlight w:val="none"/>
          <w:lang w:val="zh-CN"/>
        </w:rPr>
        <w:t>、验收时间：</w:t>
      </w:r>
      <w:r>
        <w:rPr>
          <w:rFonts w:hint="eastAsia" w:ascii="宋体" w:hAnsi="宋体" w:cs="宋体"/>
          <w:color w:val="auto"/>
          <w:spacing w:val="8"/>
          <w:sz w:val="24"/>
          <w:highlight w:val="none"/>
        </w:rPr>
        <w:t>所供服务结束、具备验收条件时</w:t>
      </w:r>
      <w:r>
        <w:rPr>
          <w:rFonts w:hint="eastAsia" w:ascii="宋体" w:hAnsi="宋体" w:cs="宋体"/>
          <w:color w:val="auto"/>
          <w:sz w:val="24"/>
          <w:highlight w:val="none"/>
          <w:lang w:val="zh-CN"/>
        </w:rPr>
        <w:t>，由采购</w:t>
      </w:r>
      <w:r>
        <w:rPr>
          <w:rFonts w:hint="eastAsia" w:ascii="宋体" w:hAnsi="宋体" w:cs="宋体"/>
          <w:color w:val="auto"/>
          <w:sz w:val="24"/>
          <w:highlight w:val="none"/>
        </w:rPr>
        <w:t>人</w:t>
      </w:r>
      <w:r>
        <w:rPr>
          <w:rFonts w:hint="eastAsia" w:ascii="宋体" w:hAnsi="宋体" w:cs="宋体"/>
          <w:color w:val="auto"/>
          <w:sz w:val="24"/>
          <w:highlight w:val="none"/>
          <w:lang w:val="zh-CN"/>
        </w:rPr>
        <w:t>成立验收工作组负责验收。</w:t>
      </w:r>
      <w:r>
        <w:rPr>
          <w:rFonts w:hint="eastAsia" w:ascii="宋体" w:hAnsi="宋体" w:cs="宋体"/>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adjustRightInd w:val="0"/>
        <w:snapToGrid w:val="0"/>
        <w:spacing w:line="560" w:lineRule="exact"/>
        <w:ind w:firstLine="561"/>
        <w:rPr>
          <w:rFonts w:ascii="宋体"/>
          <w:color w:val="auto"/>
          <w:sz w:val="24"/>
          <w:highlight w:val="none"/>
          <w:lang w:val="zh-CN"/>
        </w:rPr>
      </w:pPr>
      <w:r>
        <w:rPr>
          <w:rFonts w:ascii="宋体" w:hAnsi="宋体" w:cs="宋体"/>
          <w:color w:val="auto"/>
          <w:sz w:val="24"/>
          <w:highlight w:val="none"/>
          <w:lang w:val="zh-CN"/>
        </w:rPr>
        <w:t>2</w:t>
      </w:r>
      <w:r>
        <w:rPr>
          <w:rFonts w:hint="eastAsia" w:ascii="宋体" w:hAnsi="宋体" w:cs="宋体"/>
          <w:color w:val="auto"/>
          <w:sz w:val="24"/>
          <w:highlight w:val="none"/>
          <w:lang w:val="zh-CN"/>
        </w:rPr>
        <w:t>、验收工作组：合同履约验收工作应成立验收工作组专门负责。</w:t>
      </w:r>
    </w:p>
    <w:p>
      <w:pPr>
        <w:adjustRightInd w:val="0"/>
        <w:snapToGrid w:val="0"/>
        <w:spacing w:line="560" w:lineRule="exact"/>
        <w:ind w:firstLine="561"/>
        <w:rPr>
          <w:rFonts w:ascii="宋体"/>
          <w:color w:val="auto"/>
          <w:sz w:val="24"/>
          <w:highlight w:val="none"/>
          <w:lang w:val="zh-CN"/>
        </w:rPr>
      </w:pPr>
      <w:r>
        <w:rPr>
          <w:rFonts w:hint="eastAsia" w:ascii="宋体" w:hAnsi="宋体" w:cs="宋体"/>
          <w:color w:val="auto"/>
          <w:sz w:val="24"/>
          <w:highlight w:val="none"/>
          <w:lang w:val="zh-CN"/>
        </w:rPr>
        <w:t>直接参与该项目政府采购活动的主要负责人不得作为验收工作的主要负责人。</w:t>
      </w:r>
      <w:r>
        <w:rPr>
          <w:rFonts w:hint="eastAsia" w:ascii="宋体" w:hAnsi="宋体" w:cs="宋体"/>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pPr>
        <w:adjustRightInd w:val="0"/>
        <w:snapToGrid w:val="0"/>
        <w:spacing w:line="560" w:lineRule="exact"/>
        <w:ind w:firstLine="561"/>
        <w:rPr>
          <w:rFonts w:ascii="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w:t>
      </w:r>
      <w:r>
        <w:rPr>
          <w:rFonts w:hint="eastAsia" w:ascii="宋体" w:hAnsi="宋体" w:cs="宋体"/>
          <w:color w:val="auto"/>
          <w:sz w:val="24"/>
          <w:highlight w:val="none"/>
          <w:lang w:val="zh-CN"/>
        </w:rPr>
        <w:t>政府采购合同金额</w:t>
      </w:r>
      <w:r>
        <w:rPr>
          <w:rFonts w:hint="eastAsia" w:ascii="宋体" w:hAnsi="宋体" w:cs="宋体"/>
          <w:color w:val="auto"/>
          <w:sz w:val="24"/>
          <w:highlight w:val="none"/>
        </w:rPr>
        <w:t>在</w:t>
      </w:r>
      <w:r>
        <w:rPr>
          <w:rFonts w:ascii="宋体" w:hAnsi="宋体" w:cs="宋体"/>
          <w:color w:val="auto"/>
          <w:sz w:val="24"/>
          <w:highlight w:val="none"/>
          <w:lang w:val="zh-CN"/>
        </w:rPr>
        <w:t>10</w:t>
      </w:r>
      <w:r>
        <w:rPr>
          <w:rFonts w:hint="eastAsia" w:ascii="宋体" w:hAnsi="宋体" w:cs="宋体"/>
          <w:color w:val="auto"/>
          <w:sz w:val="24"/>
          <w:highlight w:val="none"/>
          <w:lang w:val="zh-CN"/>
        </w:rPr>
        <w:t>万元以下（</w:t>
      </w:r>
      <w:r>
        <w:rPr>
          <w:rFonts w:hint="eastAsia" w:ascii="宋体" w:hAnsi="宋体" w:cs="宋体"/>
          <w:color w:val="auto"/>
          <w:sz w:val="24"/>
          <w:highlight w:val="none"/>
        </w:rPr>
        <w:t>含</w:t>
      </w:r>
      <w:r>
        <w:rPr>
          <w:rFonts w:ascii="宋体" w:hAnsi="宋体" w:cs="宋体"/>
          <w:color w:val="auto"/>
          <w:sz w:val="24"/>
          <w:highlight w:val="none"/>
        </w:rPr>
        <w:t>10</w:t>
      </w:r>
      <w:r>
        <w:rPr>
          <w:rFonts w:hint="eastAsia" w:ascii="宋体" w:hAnsi="宋体" w:cs="宋体"/>
          <w:color w:val="auto"/>
          <w:sz w:val="24"/>
          <w:highlight w:val="none"/>
        </w:rPr>
        <w:t>万元</w:t>
      </w:r>
      <w:r>
        <w:rPr>
          <w:rFonts w:hint="eastAsia" w:ascii="宋体" w:hAnsi="宋体" w:cs="宋体"/>
          <w:color w:val="auto"/>
          <w:sz w:val="24"/>
          <w:highlight w:val="none"/>
          <w:lang w:val="zh-CN"/>
        </w:rPr>
        <w:t>）的项目，原则上可以不邀请评审专家参加，组织方成立验收小组自行验收。</w:t>
      </w:r>
      <w:r>
        <w:rPr>
          <w:rFonts w:hint="eastAsia" w:ascii="宋体" w:hAnsi="宋体" w:cs="宋体"/>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pPr>
        <w:adjustRightInd w:val="0"/>
        <w:snapToGrid w:val="0"/>
        <w:spacing w:line="560" w:lineRule="exact"/>
        <w:ind w:firstLine="561"/>
        <w:rPr>
          <w:rFonts w:ascii="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w:t>
      </w:r>
      <w:r>
        <w:rPr>
          <w:rFonts w:hint="eastAsia" w:ascii="宋体" w:hAnsi="宋体" w:cs="宋体"/>
          <w:color w:val="auto"/>
          <w:sz w:val="24"/>
          <w:highlight w:val="none"/>
          <w:lang w:val="zh-CN"/>
        </w:rPr>
        <w:t>政府采购合同金额</w:t>
      </w:r>
      <w:r>
        <w:rPr>
          <w:rFonts w:ascii="宋体" w:hAnsi="宋体" w:cs="宋体"/>
          <w:color w:val="auto"/>
          <w:sz w:val="24"/>
          <w:highlight w:val="none"/>
          <w:lang w:val="zh-CN"/>
        </w:rPr>
        <w:t>50</w:t>
      </w:r>
      <w:r>
        <w:rPr>
          <w:rFonts w:hint="eastAsia" w:ascii="宋体" w:hAnsi="宋体" w:cs="宋体"/>
          <w:color w:val="auto"/>
          <w:sz w:val="24"/>
          <w:highlight w:val="none"/>
          <w:lang w:val="zh-CN"/>
        </w:rPr>
        <w:t>万元以下的（含</w:t>
      </w:r>
      <w:r>
        <w:rPr>
          <w:rFonts w:ascii="宋体" w:hAnsi="宋体" w:cs="宋体"/>
          <w:color w:val="auto"/>
          <w:sz w:val="24"/>
          <w:highlight w:val="none"/>
          <w:lang w:val="zh-CN"/>
        </w:rPr>
        <w:t>50</w:t>
      </w:r>
      <w:r>
        <w:rPr>
          <w:rFonts w:hint="eastAsia" w:ascii="宋体" w:hAnsi="宋体" w:cs="宋体"/>
          <w:color w:val="auto"/>
          <w:sz w:val="24"/>
          <w:highlight w:val="none"/>
          <w:lang w:val="zh-CN"/>
        </w:rPr>
        <w:t>万元）的项目，验收工作组应不少于三人；政府采购合同金额</w:t>
      </w:r>
      <w:r>
        <w:rPr>
          <w:rFonts w:ascii="宋体" w:hAnsi="宋体" w:cs="宋体"/>
          <w:color w:val="auto"/>
          <w:sz w:val="24"/>
          <w:highlight w:val="none"/>
          <w:lang w:val="zh-CN"/>
        </w:rPr>
        <w:t>50</w:t>
      </w:r>
      <w:r>
        <w:rPr>
          <w:rFonts w:hint="eastAsia" w:ascii="宋体" w:hAnsi="宋体" w:cs="宋体"/>
          <w:color w:val="auto"/>
          <w:sz w:val="24"/>
          <w:highlight w:val="none"/>
          <w:lang w:val="zh-CN"/>
        </w:rPr>
        <w:t>万元以上的项目，验收工作组应由</w:t>
      </w:r>
      <w:r>
        <w:rPr>
          <w:rFonts w:hint="eastAsia" w:ascii="宋体" w:hAnsi="宋体" w:cs="宋体"/>
          <w:color w:val="auto"/>
          <w:sz w:val="24"/>
          <w:highlight w:val="none"/>
        </w:rPr>
        <w:t>采购人</w:t>
      </w:r>
      <w:r>
        <w:rPr>
          <w:rFonts w:hint="eastAsia" w:ascii="宋体" w:hAnsi="宋体" w:cs="宋体"/>
          <w:color w:val="auto"/>
          <w:sz w:val="24"/>
          <w:highlight w:val="none"/>
          <w:lang w:val="zh-CN"/>
        </w:rPr>
        <w:t>领导牵头，财务、审计、监察、资产管理、技术等部门人员参与，成员不少于五人。验收工作</w:t>
      </w:r>
      <w:r>
        <w:rPr>
          <w:rFonts w:hint="eastAsia" w:ascii="宋体" w:hAnsi="宋体" w:cs="宋体"/>
          <w:color w:val="auto"/>
          <w:sz w:val="24"/>
          <w:highlight w:val="none"/>
        </w:rPr>
        <w:t>原则上</w:t>
      </w:r>
      <w:r>
        <w:rPr>
          <w:rFonts w:hint="eastAsia" w:ascii="宋体" w:hAnsi="宋体" w:cs="宋体"/>
          <w:color w:val="auto"/>
          <w:sz w:val="24"/>
          <w:highlight w:val="none"/>
          <w:lang w:val="zh-CN"/>
        </w:rPr>
        <w:t>应当邀请采购项目评审专家参加验收；大型、复杂或者技术性很强的政府采购项目，应当邀请专家团队参加验收工作；国家规定强制性检测的采购项目，</w:t>
      </w:r>
      <w:r>
        <w:rPr>
          <w:rFonts w:hint="eastAsia" w:ascii="宋体" w:hAnsi="宋体" w:cs="宋体"/>
          <w:color w:val="auto"/>
          <w:sz w:val="24"/>
          <w:highlight w:val="none"/>
        </w:rPr>
        <w:t>采购人</w:t>
      </w:r>
      <w:r>
        <w:rPr>
          <w:rFonts w:hint="eastAsia" w:ascii="宋体" w:hAnsi="宋体" w:cs="宋体"/>
          <w:color w:val="auto"/>
          <w:sz w:val="24"/>
          <w:highlight w:val="none"/>
          <w:lang w:val="zh-CN"/>
        </w:rPr>
        <w:t>必须委托国家认可专业检测机构进行验收。</w:t>
      </w:r>
    </w:p>
    <w:p>
      <w:pPr>
        <w:adjustRightInd w:val="0"/>
        <w:snapToGrid w:val="0"/>
        <w:spacing w:line="560" w:lineRule="exact"/>
        <w:ind w:firstLine="561"/>
        <w:rPr>
          <w:rFonts w:ascii="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、验收时，验收小组按照采购合同的约定对每一项技术、服务、安全标准的履约情况进行确认。</w:t>
      </w:r>
      <w:r>
        <w:rPr>
          <w:rFonts w:hint="eastAsia" w:ascii="宋体" w:hAnsi="宋体" w:cs="宋体"/>
          <w:color w:val="auto"/>
          <w:sz w:val="24"/>
          <w:highlight w:val="none"/>
          <w:lang w:val="zh-CN"/>
        </w:rPr>
        <w:t>验收时需要进行破坏性试验的，供应商应进行充分的配合并提供备品备件。</w:t>
      </w:r>
    </w:p>
    <w:p>
      <w:pPr>
        <w:adjustRightInd w:val="0"/>
        <w:snapToGrid w:val="0"/>
        <w:spacing w:line="560" w:lineRule="exact"/>
        <w:ind w:firstLine="561"/>
        <w:rPr>
          <w:rFonts w:ascii="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lang w:val="zh-CN"/>
        </w:rPr>
        <w:t>、验收报告：验收后，由采购</w:t>
      </w:r>
      <w:r>
        <w:rPr>
          <w:rFonts w:hint="eastAsia" w:ascii="宋体" w:hAnsi="宋体" w:cs="宋体"/>
          <w:color w:val="auto"/>
          <w:sz w:val="24"/>
          <w:highlight w:val="none"/>
        </w:rPr>
        <w:t>人</w:t>
      </w:r>
      <w:r>
        <w:rPr>
          <w:rFonts w:hint="eastAsia" w:ascii="宋体" w:hAnsi="宋体" w:cs="宋体"/>
          <w:color w:val="auto"/>
          <w:sz w:val="24"/>
          <w:highlight w:val="none"/>
          <w:lang w:val="zh-CN"/>
        </w:rPr>
        <w:t>及专家等出具验收报告（</w:t>
      </w:r>
      <w:r>
        <w:rPr>
          <w:rFonts w:hint="eastAsia" w:ascii="宋体" w:hAnsi="宋体" w:cs="宋体"/>
          <w:color w:val="auto"/>
          <w:sz w:val="24"/>
          <w:highlight w:val="none"/>
        </w:rPr>
        <w:t>自行验收的，由采购人出具</w:t>
      </w:r>
      <w:r>
        <w:rPr>
          <w:rFonts w:hint="eastAsia" w:ascii="宋体" w:hAnsi="宋体" w:cs="宋体"/>
          <w:color w:val="auto"/>
          <w:sz w:val="24"/>
          <w:highlight w:val="none"/>
          <w:lang w:val="zh-CN"/>
        </w:rPr>
        <w:t>），国家规定强制性检测的采购项目应附国家认可的专业检测机构出具的验收报告。</w:t>
      </w:r>
    </w:p>
    <w:p>
      <w:pPr>
        <w:snapToGrid w:val="0"/>
        <w:spacing w:line="560" w:lineRule="exact"/>
        <w:ind w:right="85" w:firstLine="555"/>
        <w:rPr>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w:t>
      </w:r>
      <w:r>
        <w:rPr>
          <w:rFonts w:hint="eastAsia" w:ascii="宋体" w:hAnsi="宋体" w:cs="宋体"/>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snapToGrid w:val="0"/>
        <w:spacing w:line="560" w:lineRule="exact"/>
        <w:ind w:right="85" w:firstLine="555"/>
        <w:rPr>
          <w:color w:val="auto"/>
          <w:sz w:val="24"/>
          <w:highlight w:val="none"/>
        </w:rPr>
      </w:pPr>
      <w:r>
        <w:rPr>
          <w:rFonts w:hint="eastAsia" w:cs="宋体"/>
          <w:color w:val="auto"/>
          <w:sz w:val="24"/>
          <w:highlight w:val="none"/>
        </w:rPr>
        <w:t>五、履约保证金：</w:t>
      </w:r>
      <w:r>
        <w:rPr>
          <w:rFonts w:hint="eastAsia" w:cs="宋体"/>
          <w:color w:val="auto"/>
          <w:sz w:val="24"/>
          <w:highlight w:val="none"/>
          <w:u w:val="single"/>
        </w:rPr>
        <w:t xml:space="preserve">         </w:t>
      </w:r>
      <w:r>
        <w:rPr>
          <w:rFonts w:hint="eastAsia" w:cs="宋体"/>
          <w:color w:val="auto"/>
          <w:sz w:val="24"/>
          <w:highlight w:val="none"/>
        </w:rPr>
        <w:t>。</w:t>
      </w:r>
    </w:p>
    <w:p>
      <w:pPr>
        <w:snapToGrid w:val="0"/>
        <w:spacing w:line="560" w:lineRule="exact"/>
        <w:ind w:right="85" w:firstLine="555"/>
        <w:rPr>
          <w:color w:val="auto"/>
          <w:sz w:val="24"/>
          <w:highlight w:val="none"/>
        </w:rPr>
      </w:pPr>
      <w:r>
        <w:rPr>
          <w:rFonts w:hint="eastAsia" w:cs="宋体"/>
          <w:color w:val="auto"/>
          <w:sz w:val="24"/>
          <w:highlight w:val="none"/>
        </w:rPr>
        <w:t>六、付款程序：按投标人须知相关条款编列。</w:t>
      </w:r>
    </w:p>
    <w:p>
      <w:pPr>
        <w:snapToGrid w:val="0"/>
        <w:spacing w:line="560" w:lineRule="exact"/>
        <w:ind w:right="85" w:firstLine="555"/>
        <w:rPr>
          <w:color w:val="auto"/>
          <w:sz w:val="24"/>
          <w:highlight w:val="none"/>
        </w:rPr>
      </w:pPr>
      <w:r>
        <w:rPr>
          <w:rFonts w:hint="eastAsia" w:cs="宋体"/>
          <w:color w:val="auto"/>
          <w:sz w:val="24"/>
          <w:highlight w:val="none"/>
        </w:rPr>
        <w:t>七、责任和义务</w:t>
      </w:r>
    </w:p>
    <w:p>
      <w:pPr>
        <w:snapToGrid w:val="0"/>
        <w:spacing w:line="560" w:lineRule="exact"/>
        <w:ind w:right="85" w:firstLine="555"/>
        <w:rPr>
          <w:color w:val="auto"/>
          <w:sz w:val="24"/>
          <w:highlight w:val="none"/>
        </w:rPr>
      </w:pPr>
      <w:r>
        <w:rPr>
          <w:color w:val="auto"/>
          <w:sz w:val="24"/>
          <w:highlight w:val="none"/>
        </w:rPr>
        <w:t>1</w:t>
      </w:r>
      <w:r>
        <w:rPr>
          <w:rFonts w:hint="eastAsia" w:cs="宋体"/>
          <w:color w:val="auto"/>
          <w:sz w:val="24"/>
          <w:highlight w:val="none"/>
        </w:rPr>
        <w:t>、甲方的责任和义务</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1</w:t>
      </w:r>
      <w:r>
        <w:rPr>
          <w:rFonts w:hint="eastAsia" w:cs="宋体"/>
          <w:color w:val="auto"/>
          <w:sz w:val="24"/>
          <w:highlight w:val="none"/>
        </w:rPr>
        <w:t>）对乙方给予必要的协助。</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2</w:t>
      </w:r>
      <w:r>
        <w:rPr>
          <w:rFonts w:hint="eastAsia" w:cs="宋体"/>
          <w:color w:val="auto"/>
          <w:sz w:val="24"/>
          <w:highlight w:val="none"/>
        </w:rPr>
        <w:t>）按时验收、及时支付资金；</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3</w:t>
      </w:r>
      <w:r>
        <w:rPr>
          <w:rFonts w:hint="eastAsia" w:cs="宋体"/>
          <w:color w:val="auto"/>
          <w:sz w:val="24"/>
          <w:highlight w:val="none"/>
        </w:rPr>
        <w:t>）遵守国家法律法规，不得要求乙方虚开发票，不得向乙方索要“好处”、“回扣”、“礼品”，或要求乙方提供合同以外的其他物品或服务；</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4</w:t>
      </w:r>
      <w:r>
        <w:rPr>
          <w:rFonts w:hint="eastAsia" w:cs="宋体"/>
          <w:color w:val="auto"/>
          <w:sz w:val="24"/>
          <w:highlight w:val="none"/>
        </w:rPr>
        <w:t>）对乙方未按合同约定履约在验收报告中注明违约情形和事项，并应及时通知财政部门。违反相关法规的向相关行政执法部门举报。</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5</w:t>
      </w:r>
      <w:r>
        <w:rPr>
          <w:rFonts w:hint="eastAsia" w:cs="宋体"/>
          <w:color w:val="auto"/>
          <w:sz w:val="24"/>
          <w:highlight w:val="none"/>
        </w:rPr>
        <w:t>）其他法律法规规定应尽的义务。</w:t>
      </w:r>
    </w:p>
    <w:p>
      <w:pPr>
        <w:snapToGrid w:val="0"/>
        <w:spacing w:line="560" w:lineRule="exact"/>
        <w:ind w:right="85" w:firstLine="555"/>
        <w:rPr>
          <w:color w:val="auto"/>
          <w:sz w:val="24"/>
          <w:highlight w:val="none"/>
        </w:rPr>
      </w:pPr>
      <w:r>
        <w:rPr>
          <w:color w:val="auto"/>
          <w:sz w:val="24"/>
          <w:highlight w:val="none"/>
        </w:rPr>
        <w:t>2</w:t>
      </w:r>
      <w:r>
        <w:rPr>
          <w:rFonts w:hint="eastAsia" w:cs="宋体"/>
          <w:color w:val="auto"/>
          <w:sz w:val="24"/>
          <w:highlight w:val="none"/>
        </w:rPr>
        <w:t>、乙方的责任和义务</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1</w:t>
      </w:r>
      <w:r>
        <w:rPr>
          <w:rFonts w:hint="eastAsia" w:cs="宋体"/>
          <w:color w:val="auto"/>
          <w:sz w:val="24"/>
          <w:highlight w:val="none"/>
        </w:rPr>
        <w:t>）严格按采购文件要求与投标文件的质量及服务承诺执行，保质、按期履行。</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2</w:t>
      </w:r>
      <w:r>
        <w:rPr>
          <w:rFonts w:hint="eastAsia" w:cs="宋体"/>
          <w:color w:val="auto"/>
          <w:sz w:val="24"/>
          <w:highlight w:val="none"/>
        </w:rPr>
        <w:t>）不得将合同权利义务全部或部分转让给第三人。</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3</w:t>
      </w:r>
      <w:r>
        <w:rPr>
          <w:rFonts w:hint="eastAsia" w:cs="宋体"/>
          <w:color w:val="auto"/>
          <w:sz w:val="24"/>
          <w:highlight w:val="none"/>
        </w:rPr>
        <w:t>）验收合格前，对货物和人员的安全负责，应采取安全措施，确保人员、材料、设备和设施的安全，防止货物验收合格前的人身伤害和财产损失；应对其履行合同所雇佣的全部人员的工伤事故承担责任。</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4</w:t>
      </w:r>
      <w:r>
        <w:rPr>
          <w:rFonts w:hint="eastAsia" w:cs="宋体"/>
          <w:color w:val="auto"/>
          <w:sz w:val="24"/>
          <w:highlight w:val="none"/>
        </w:rPr>
        <w:t>）遵守法律、依法纳税</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5</w:t>
      </w:r>
      <w:r>
        <w:rPr>
          <w:rFonts w:hint="eastAsia" w:cs="宋体"/>
          <w:color w:val="auto"/>
          <w:sz w:val="24"/>
          <w:highlight w:val="none"/>
        </w:rPr>
        <w:t>）遵守职业道德和行业规范，坚决杜绝送礼、回扣、报销费用等一切不正当竞争行为和商业贿赂行为；对甲方索要回扣、礼品等违规行为，向安阳县财政局政府采购监督管理科及相关执法机关举报。</w:t>
      </w:r>
    </w:p>
    <w:p>
      <w:pPr>
        <w:snapToGrid w:val="0"/>
        <w:spacing w:line="560" w:lineRule="exact"/>
        <w:ind w:right="85" w:firstLine="555"/>
        <w:rPr>
          <w:color w:val="auto"/>
          <w:sz w:val="24"/>
          <w:highlight w:val="none"/>
        </w:rPr>
      </w:pPr>
      <w:r>
        <w:rPr>
          <w:rFonts w:hint="eastAsia" w:cs="宋体"/>
          <w:color w:val="auto"/>
          <w:sz w:val="24"/>
          <w:highlight w:val="none"/>
        </w:rPr>
        <w:t>（</w:t>
      </w:r>
      <w:r>
        <w:rPr>
          <w:color w:val="auto"/>
          <w:sz w:val="24"/>
          <w:highlight w:val="none"/>
        </w:rPr>
        <w:t>6</w:t>
      </w:r>
      <w:r>
        <w:rPr>
          <w:rFonts w:hint="eastAsia" w:cs="宋体"/>
          <w:color w:val="auto"/>
          <w:sz w:val="24"/>
          <w:highlight w:val="none"/>
        </w:rPr>
        <w:t>）其他法律法规规定应尽的义务。</w:t>
      </w:r>
    </w:p>
    <w:p>
      <w:pPr>
        <w:snapToGrid w:val="0"/>
        <w:spacing w:line="560" w:lineRule="exact"/>
        <w:ind w:right="85" w:firstLine="555"/>
        <w:rPr>
          <w:color w:val="auto"/>
          <w:sz w:val="24"/>
          <w:highlight w:val="none"/>
        </w:rPr>
      </w:pPr>
      <w:r>
        <w:rPr>
          <w:rFonts w:hint="eastAsia" w:cs="宋体"/>
          <w:color w:val="auto"/>
          <w:sz w:val="24"/>
          <w:highlight w:val="none"/>
        </w:rPr>
        <w:t>八、违约责任：</w:t>
      </w:r>
    </w:p>
    <w:p>
      <w:pPr>
        <w:snapToGrid w:val="0"/>
        <w:spacing w:line="560" w:lineRule="exact"/>
        <w:ind w:right="85" w:firstLine="555"/>
        <w:rPr>
          <w:color w:val="auto"/>
          <w:sz w:val="24"/>
          <w:highlight w:val="none"/>
        </w:rPr>
      </w:pPr>
      <w:r>
        <w:rPr>
          <w:color w:val="auto"/>
          <w:sz w:val="24"/>
          <w:highlight w:val="none"/>
        </w:rPr>
        <w:t>1</w:t>
      </w:r>
      <w:r>
        <w:rPr>
          <w:rFonts w:hint="eastAsia" w:cs="宋体"/>
          <w:color w:val="auto"/>
          <w:sz w:val="24"/>
          <w:highlight w:val="none"/>
        </w:rPr>
        <w:t>、甲方无正当理由拒付款项的，向乙方偿付拒收拒付部分款项总额</w:t>
      </w:r>
      <w:r>
        <w:rPr>
          <w:color w:val="auto"/>
          <w:sz w:val="24"/>
          <w:highlight w:val="none"/>
          <w:u w:val="single"/>
        </w:rPr>
        <w:t xml:space="preserve">  </w:t>
      </w:r>
      <w:r>
        <w:rPr>
          <w:color w:val="auto"/>
          <w:sz w:val="24"/>
          <w:highlight w:val="none"/>
        </w:rPr>
        <w:t>%</w:t>
      </w:r>
      <w:r>
        <w:rPr>
          <w:rFonts w:hint="eastAsia" w:cs="宋体"/>
          <w:color w:val="auto"/>
          <w:sz w:val="24"/>
          <w:highlight w:val="none"/>
        </w:rPr>
        <w:t>的违约金。</w:t>
      </w:r>
    </w:p>
    <w:p>
      <w:pPr>
        <w:snapToGrid w:val="0"/>
        <w:spacing w:line="560" w:lineRule="exact"/>
        <w:ind w:right="85" w:firstLine="555"/>
        <w:rPr>
          <w:color w:val="auto"/>
          <w:sz w:val="24"/>
          <w:highlight w:val="none"/>
        </w:rPr>
      </w:pPr>
      <w:r>
        <w:rPr>
          <w:color w:val="auto"/>
          <w:sz w:val="24"/>
          <w:highlight w:val="none"/>
        </w:rPr>
        <w:t>2</w:t>
      </w:r>
      <w:r>
        <w:rPr>
          <w:rFonts w:hint="eastAsia" w:cs="宋体"/>
          <w:color w:val="auto"/>
          <w:sz w:val="24"/>
          <w:highlight w:val="none"/>
        </w:rPr>
        <w:t>、乙方提供服务不符合合同规定，甲方有权拒付相关款项。</w:t>
      </w:r>
    </w:p>
    <w:p>
      <w:pPr>
        <w:snapToGrid w:val="0"/>
        <w:spacing w:line="560" w:lineRule="exact"/>
        <w:ind w:right="85" w:firstLine="555"/>
        <w:rPr>
          <w:color w:val="auto"/>
          <w:sz w:val="24"/>
          <w:highlight w:val="none"/>
        </w:rPr>
      </w:pPr>
      <w:r>
        <w:rPr>
          <w:color w:val="auto"/>
          <w:sz w:val="24"/>
          <w:highlight w:val="none"/>
        </w:rPr>
        <w:t>3</w:t>
      </w:r>
      <w:r>
        <w:rPr>
          <w:rFonts w:hint="eastAsia" w:cs="宋体"/>
          <w:color w:val="auto"/>
          <w:sz w:val="24"/>
          <w:highlight w:val="none"/>
        </w:rPr>
        <w:t>、乙方逾期，乙方向甲方每日偿付</w:t>
      </w:r>
      <w:r>
        <w:rPr>
          <w:color w:val="auto"/>
          <w:sz w:val="24"/>
          <w:highlight w:val="none"/>
          <w:u w:val="single"/>
        </w:rPr>
        <w:t xml:space="preserve">     </w:t>
      </w:r>
      <w:r>
        <w:rPr>
          <w:color w:val="auto"/>
          <w:sz w:val="24"/>
          <w:highlight w:val="none"/>
        </w:rPr>
        <w:t>%</w:t>
      </w:r>
      <w:r>
        <w:rPr>
          <w:rFonts w:hint="eastAsia" w:cs="宋体"/>
          <w:color w:val="auto"/>
          <w:sz w:val="24"/>
          <w:highlight w:val="none"/>
        </w:rPr>
        <w:t>赔偿费。</w:t>
      </w:r>
    </w:p>
    <w:p>
      <w:pPr>
        <w:snapToGrid w:val="0"/>
        <w:spacing w:line="560" w:lineRule="exact"/>
        <w:ind w:right="85" w:firstLine="555"/>
        <w:rPr>
          <w:color w:val="auto"/>
          <w:sz w:val="24"/>
          <w:highlight w:val="none"/>
        </w:rPr>
      </w:pPr>
      <w:r>
        <w:rPr>
          <w:rFonts w:hint="eastAsia" w:cs="宋体"/>
          <w:color w:val="auto"/>
          <w:sz w:val="24"/>
          <w:highlight w:val="none"/>
        </w:rPr>
        <w:t>九、《采购文件》及其修改补充、投标文件及其修改补充澄清均为本合同的组成部分。</w:t>
      </w:r>
    </w:p>
    <w:p>
      <w:pPr>
        <w:snapToGrid w:val="0"/>
        <w:spacing w:line="560" w:lineRule="exact"/>
        <w:ind w:right="85" w:firstLine="555"/>
        <w:rPr>
          <w:color w:val="auto"/>
          <w:sz w:val="24"/>
          <w:highlight w:val="none"/>
        </w:rPr>
      </w:pPr>
      <w:r>
        <w:rPr>
          <w:rFonts w:hint="eastAsia" w:cs="宋体"/>
          <w:color w:val="auto"/>
          <w:sz w:val="24"/>
          <w:highlight w:val="none"/>
        </w:rPr>
        <w:t>十、本合同发生争议时双方应按合同条款协商解决。双方协商不成的，可以根据仲裁协议向当地仲裁机构申请仲裁。当事人没有订立仲裁协议或者仲裁协议无效的，可以向当地人民法院起诉。</w:t>
      </w:r>
    </w:p>
    <w:p>
      <w:pPr>
        <w:snapToGrid w:val="0"/>
        <w:spacing w:line="560" w:lineRule="exact"/>
        <w:ind w:right="85" w:firstLine="555"/>
        <w:rPr>
          <w:color w:val="auto"/>
          <w:sz w:val="24"/>
          <w:highlight w:val="none"/>
        </w:rPr>
      </w:pPr>
      <w:r>
        <w:rPr>
          <w:rFonts w:hint="eastAsia" w:cs="宋体"/>
          <w:color w:val="auto"/>
          <w:sz w:val="24"/>
          <w:highlight w:val="none"/>
        </w:rPr>
        <w:t>十一、合同生效及其它：</w:t>
      </w:r>
    </w:p>
    <w:p>
      <w:pPr>
        <w:snapToGrid w:val="0"/>
        <w:spacing w:line="560" w:lineRule="exact"/>
        <w:ind w:right="85" w:firstLine="555"/>
        <w:rPr>
          <w:color w:val="auto"/>
          <w:sz w:val="24"/>
          <w:highlight w:val="none"/>
        </w:rPr>
      </w:pPr>
      <w:r>
        <w:rPr>
          <w:rFonts w:hint="eastAsia" w:cs="宋体"/>
          <w:color w:val="auto"/>
          <w:sz w:val="24"/>
          <w:highlight w:val="none"/>
        </w:rPr>
        <w:t>本合同经甲乙双方代表签字、加盖公章和骑缝章后生效。本合同一式六份，甲乙双方各持两份、备案一份。</w:t>
      </w:r>
    </w:p>
    <w:p>
      <w:pPr>
        <w:snapToGrid w:val="0"/>
        <w:spacing w:line="560" w:lineRule="exact"/>
        <w:ind w:right="85" w:firstLine="555"/>
        <w:rPr>
          <w:color w:val="auto"/>
          <w:sz w:val="24"/>
          <w:highlight w:val="none"/>
        </w:rPr>
      </w:pPr>
    </w:p>
    <w:p>
      <w:pPr>
        <w:snapToGrid w:val="0"/>
        <w:spacing w:line="560" w:lineRule="exact"/>
        <w:ind w:right="85" w:firstLine="555"/>
        <w:rPr>
          <w:color w:val="auto"/>
          <w:sz w:val="24"/>
          <w:highlight w:val="none"/>
        </w:rPr>
      </w:pPr>
      <w:r>
        <w:rPr>
          <w:rFonts w:hint="eastAsia" w:cs="宋体"/>
          <w:color w:val="auto"/>
          <w:sz w:val="24"/>
          <w:highlight w:val="none"/>
        </w:rPr>
        <w:t>甲方：</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乙方：</w:t>
      </w:r>
    </w:p>
    <w:p>
      <w:pPr>
        <w:snapToGrid w:val="0"/>
        <w:spacing w:line="560" w:lineRule="exact"/>
        <w:ind w:right="85" w:firstLine="555"/>
        <w:rPr>
          <w:color w:val="auto"/>
          <w:sz w:val="24"/>
          <w:highlight w:val="none"/>
        </w:rPr>
      </w:pPr>
      <w:r>
        <w:rPr>
          <w:rFonts w:hint="eastAsia" w:cs="宋体"/>
          <w:color w:val="auto"/>
          <w:sz w:val="24"/>
          <w:highlight w:val="none"/>
        </w:rPr>
        <w:t>地址：</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地址：</w:t>
      </w:r>
    </w:p>
    <w:p>
      <w:pPr>
        <w:snapToGrid w:val="0"/>
        <w:spacing w:line="560" w:lineRule="exact"/>
        <w:ind w:right="85" w:firstLine="555"/>
        <w:rPr>
          <w:color w:val="auto"/>
          <w:sz w:val="24"/>
          <w:highlight w:val="none"/>
        </w:rPr>
      </w:pPr>
      <w:r>
        <w:rPr>
          <w:rFonts w:hint="eastAsia" w:cs="宋体"/>
          <w:color w:val="auto"/>
          <w:sz w:val="24"/>
          <w:highlight w:val="none"/>
        </w:rPr>
        <w:t>法定代表人：</w:t>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法定代表人：</w:t>
      </w:r>
    </w:p>
    <w:p>
      <w:pPr>
        <w:snapToGrid w:val="0"/>
        <w:spacing w:line="560" w:lineRule="exact"/>
        <w:ind w:right="85" w:firstLine="555"/>
        <w:rPr>
          <w:color w:val="auto"/>
          <w:sz w:val="24"/>
          <w:highlight w:val="none"/>
        </w:rPr>
      </w:pPr>
      <w:r>
        <w:rPr>
          <w:rFonts w:hint="eastAsia" w:cs="宋体"/>
          <w:color w:val="auto"/>
          <w:sz w:val="24"/>
          <w:highlight w:val="none"/>
        </w:rPr>
        <w:t>委托代理人：</w:t>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委托代理人：</w:t>
      </w:r>
    </w:p>
    <w:p>
      <w:pPr>
        <w:snapToGrid w:val="0"/>
        <w:spacing w:line="560" w:lineRule="exact"/>
        <w:ind w:right="85" w:firstLine="555"/>
        <w:rPr>
          <w:color w:val="auto"/>
          <w:sz w:val="24"/>
          <w:highlight w:val="none"/>
        </w:rPr>
      </w:pPr>
      <w:r>
        <w:rPr>
          <w:rFonts w:hint="eastAsia" w:cs="宋体"/>
          <w:color w:val="auto"/>
          <w:sz w:val="24"/>
          <w:highlight w:val="none"/>
        </w:rPr>
        <w:t>电话：</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电话：</w:t>
      </w:r>
    </w:p>
    <w:p>
      <w:pPr>
        <w:snapToGrid w:val="0"/>
        <w:spacing w:line="560" w:lineRule="exact"/>
        <w:ind w:right="85" w:firstLine="555"/>
        <w:rPr>
          <w:color w:val="auto"/>
          <w:sz w:val="24"/>
          <w:highlight w:val="none"/>
        </w:rPr>
      </w:pPr>
      <w:r>
        <w:rPr>
          <w:rFonts w:hint="eastAsia" w:cs="宋体"/>
          <w:color w:val="auto"/>
          <w:sz w:val="24"/>
          <w:highlight w:val="none"/>
        </w:rPr>
        <w:t>开户银行：</w:t>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开户银行：</w:t>
      </w:r>
    </w:p>
    <w:p>
      <w:pPr>
        <w:snapToGrid w:val="0"/>
        <w:spacing w:line="560" w:lineRule="exact"/>
        <w:ind w:right="85" w:firstLine="555"/>
        <w:rPr>
          <w:color w:val="auto"/>
          <w:sz w:val="24"/>
          <w:highlight w:val="none"/>
        </w:rPr>
      </w:pPr>
      <w:r>
        <w:rPr>
          <w:rFonts w:hint="eastAsia" w:cs="宋体"/>
          <w:color w:val="auto"/>
          <w:sz w:val="24"/>
          <w:highlight w:val="none"/>
        </w:rPr>
        <w:t>银行账号：</w:t>
      </w:r>
      <w:r>
        <w:rPr>
          <w:color w:val="auto"/>
          <w:sz w:val="24"/>
          <w:highlight w:val="none"/>
        </w:rPr>
        <w:tab/>
      </w:r>
      <w:r>
        <w:rPr>
          <w:color w:val="auto"/>
          <w:sz w:val="24"/>
          <w:highlight w:val="none"/>
        </w:rPr>
        <w:tab/>
      </w:r>
      <w:r>
        <w:rPr>
          <w:color w:val="auto"/>
          <w:sz w:val="24"/>
          <w:highlight w:val="none"/>
        </w:rPr>
        <w:tab/>
      </w:r>
      <w:r>
        <w:rPr>
          <w:rFonts w:hint="eastAsia" w:cs="宋体"/>
          <w:color w:val="auto"/>
          <w:sz w:val="24"/>
          <w:highlight w:val="none"/>
        </w:rPr>
        <w:t>银行账号：</w:t>
      </w:r>
    </w:p>
    <w:p>
      <w:pPr>
        <w:snapToGrid w:val="0"/>
        <w:spacing w:line="560" w:lineRule="exact"/>
        <w:ind w:right="85" w:firstLine="555"/>
        <w:rPr>
          <w:color w:val="auto"/>
          <w:sz w:val="24"/>
          <w:highlight w:val="none"/>
        </w:rPr>
      </w:pPr>
    </w:p>
    <w:p>
      <w:pPr>
        <w:tabs>
          <w:tab w:val="left" w:pos="4678"/>
        </w:tabs>
        <w:snapToGrid w:val="0"/>
        <w:spacing w:line="560" w:lineRule="exact"/>
        <w:ind w:right="85" w:firstLine="555"/>
        <w:rPr>
          <w:color w:val="auto"/>
          <w:sz w:val="24"/>
          <w:highlight w:val="none"/>
        </w:rPr>
      </w:pPr>
      <w:r>
        <w:rPr>
          <w:rFonts w:hint="eastAsia" w:cs="宋体"/>
          <w:color w:val="auto"/>
          <w:sz w:val="24"/>
          <w:highlight w:val="none"/>
        </w:rPr>
        <w:t>签约时间：</w:t>
      </w:r>
      <w:r>
        <w:rPr>
          <w:rFonts w:hint="eastAsia" w:cs="宋体"/>
          <w:color w:val="auto"/>
          <w:sz w:val="24"/>
          <w:highlight w:val="none"/>
          <w:lang w:val="en-US" w:eastAsia="zh-CN"/>
        </w:rPr>
        <w:t xml:space="preserve">          </w:t>
      </w:r>
      <w:r>
        <w:rPr>
          <w:rFonts w:hint="eastAsia" w:cs="宋体"/>
          <w:color w:val="auto"/>
          <w:sz w:val="24"/>
          <w:highlight w:val="none"/>
        </w:rPr>
        <w:t>签约地点：</w:t>
      </w:r>
    </w:p>
    <w:p>
      <w:pPr>
        <w:spacing w:line="500" w:lineRule="exact"/>
        <w:ind w:right="85"/>
        <w:jc w:val="left"/>
        <w:textAlignment w:val="top"/>
        <w:rPr>
          <w:rFonts w:hint="eastAsia" w:ascii="宋体" w:hAnsi="宋体" w:cs="宋体"/>
          <w:color w:val="auto"/>
          <w:spacing w:val="8"/>
          <w:sz w:val="24"/>
          <w:highlight w:val="none"/>
        </w:rPr>
      </w:pPr>
    </w:p>
    <w:p>
      <w:pPr>
        <w:spacing w:line="520" w:lineRule="exact"/>
        <w:ind w:firstLine="512" w:firstLineChars="200"/>
        <w:rPr>
          <w:rFonts w:hint="eastAsia" w:ascii="宋体" w:hAnsi="宋体" w:cs="宋体"/>
          <w:color w:val="auto"/>
          <w:spacing w:val="8"/>
          <w:sz w:val="24"/>
          <w:highlight w:val="none"/>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pStyle w:val="2"/>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540" w:lineRule="exact"/>
        <w:ind w:firstLine="539"/>
        <w:rPr>
          <w:rFonts w:hint="eastAsia" w:ascii="宋体" w:hAnsi="宋体" w:cs="宋体"/>
          <w:color w:val="auto"/>
          <w:sz w:val="22"/>
          <w:szCs w:val="22"/>
          <w:highlight w:val="none"/>
          <w:lang w:val="zh-CN"/>
        </w:rPr>
      </w:pPr>
    </w:p>
    <w:p>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第五部分  响应文件格式</w:t>
      </w:r>
    </w:p>
    <w:p>
      <w:pPr>
        <w:spacing w:before="936" w:beforeLines="300" w:after="312" w:afterLines="100" w:line="360" w:lineRule="auto"/>
        <w:ind w:firstLine="1283" w:firstLineChars="200"/>
        <w:rPr>
          <w:rFonts w:ascii="宋体" w:hAnsi="宋体" w:cs="宋体"/>
          <w:b/>
          <w:bCs/>
          <w:color w:val="auto"/>
          <w:sz w:val="44"/>
          <w:szCs w:val="44"/>
          <w:highlight w:val="none"/>
        </w:rPr>
      </w:pPr>
      <w:r>
        <w:rPr>
          <w:rFonts w:hint="eastAsia" w:ascii="宋体" w:hAnsi="宋体" w:cs="宋体"/>
          <w:b/>
          <w:bCs/>
          <w:color w:val="auto"/>
          <w:spacing w:val="100"/>
          <w:sz w:val="44"/>
          <w:szCs w:val="44"/>
          <w:highlight w:val="none"/>
          <w:u w:val="single"/>
        </w:rPr>
        <w:t xml:space="preserve">     </w:t>
      </w:r>
      <w:r>
        <w:rPr>
          <w:rFonts w:ascii="宋体" w:hAnsi="宋体" w:cs="宋体"/>
          <w:b/>
          <w:bCs/>
          <w:color w:val="auto"/>
          <w:spacing w:val="100"/>
          <w:sz w:val="44"/>
          <w:szCs w:val="44"/>
          <w:highlight w:val="none"/>
          <w:u w:val="single"/>
        </w:rPr>
        <w:t xml:space="preserve">   </w:t>
      </w:r>
      <w:r>
        <w:rPr>
          <w:rFonts w:hint="eastAsia" w:ascii="宋体" w:hAnsi="宋体" w:cs="宋体"/>
          <w:b/>
          <w:bCs/>
          <w:color w:val="auto"/>
          <w:spacing w:val="100"/>
          <w:sz w:val="44"/>
          <w:szCs w:val="44"/>
          <w:highlight w:val="none"/>
          <w:u w:val="single"/>
        </w:rPr>
        <w:t xml:space="preserve">   </w:t>
      </w:r>
      <w:r>
        <w:rPr>
          <w:rFonts w:hint="eastAsia" w:ascii="宋体" w:hAnsi="宋体" w:cs="宋体"/>
          <w:b/>
          <w:bCs/>
          <w:color w:val="auto"/>
          <w:sz w:val="44"/>
          <w:szCs w:val="44"/>
          <w:highlight w:val="none"/>
        </w:rPr>
        <w:t>（项目名称）</w:t>
      </w:r>
    </w:p>
    <w:p>
      <w:pPr>
        <w:spacing w:before="936" w:beforeLines="300" w:after="312" w:afterLines="100" w:line="360" w:lineRule="auto"/>
        <w:ind w:firstLine="2541" w:firstLineChars="396"/>
        <w:rPr>
          <w:rFonts w:hint="eastAsia" w:ascii="宋体" w:hAnsi="宋体" w:cs="宋体"/>
          <w:b/>
          <w:bCs/>
          <w:color w:val="auto"/>
          <w:spacing w:val="100"/>
          <w:sz w:val="44"/>
          <w:szCs w:val="44"/>
          <w:highlight w:val="none"/>
        </w:rPr>
      </w:pPr>
    </w:p>
    <w:p>
      <w:pPr>
        <w:spacing w:after="624" w:afterLines="200" w:line="360" w:lineRule="auto"/>
        <w:ind w:left="5119" w:leftChars="299" w:hanging="4491" w:hangingChars="466"/>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响应文件</w:t>
      </w:r>
    </w:p>
    <w:p>
      <w:pPr>
        <w:spacing w:before="156" w:beforeLines="50" w:after="156" w:afterLines="50"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采购编号：  </w:t>
      </w:r>
    </w:p>
    <w:p>
      <w:pPr>
        <w:spacing w:line="360" w:lineRule="auto"/>
        <w:rPr>
          <w:rFonts w:hint="eastAsia" w:ascii="宋体" w:hAnsi="宋体" w:cs="宋体"/>
          <w:b/>
          <w:color w:val="auto"/>
          <w:sz w:val="36"/>
          <w:szCs w:val="36"/>
          <w:highlight w:val="none"/>
        </w:rPr>
      </w:pPr>
    </w:p>
    <w:p>
      <w:pPr>
        <w:spacing w:line="360" w:lineRule="auto"/>
        <w:rPr>
          <w:rFonts w:hint="eastAsia" w:ascii="宋体" w:hAnsi="宋体" w:cs="宋体"/>
          <w:b/>
          <w:color w:val="auto"/>
          <w:sz w:val="36"/>
          <w:szCs w:val="36"/>
          <w:highlight w:val="none"/>
        </w:rPr>
      </w:pPr>
    </w:p>
    <w:p>
      <w:pPr>
        <w:pStyle w:val="83"/>
        <w:spacing w:before="468" w:beforeLines="150" w:after="468" w:afterLines="150" w:line="360" w:lineRule="auto"/>
        <w:ind w:left="1260" w:leftChars="600"/>
        <w:jc w:val="both"/>
        <w:rPr>
          <w:rFonts w:hint="eastAsia" w:hAnsi="宋体" w:cs="宋体"/>
          <w:color w:val="auto"/>
          <w:sz w:val="30"/>
          <w:szCs w:val="30"/>
          <w:highlight w:val="none"/>
        </w:rPr>
      </w:pPr>
      <w:r>
        <w:rPr>
          <w:rFonts w:hint="eastAsia" w:hAnsi="宋体" w:cs="宋体"/>
          <w:color w:val="auto"/>
          <w:sz w:val="30"/>
          <w:szCs w:val="30"/>
          <w:highlight w:val="none"/>
        </w:rPr>
        <w:t>供应商：（加盖电子签章）</w:t>
      </w:r>
    </w:p>
    <w:p>
      <w:pPr>
        <w:pStyle w:val="83"/>
        <w:spacing w:before="468" w:beforeLines="150" w:after="468" w:afterLines="150" w:line="360" w:lineRule="auto"/>
        <w:ind w:left="1260" w:leftChars="600"/>
        <w:jc w:val="both"/>
        <w:rPr>
          <w:rFonts w:hint="eastAsia" w:hAnsi="宋体" w:cs="宋体"/>
          <w:color w:val="auto"/>
          <w:sz w:val="30"/>
          <w:szCs w:val="30"/>
          <w:highlight w:val="none"/>
          <w:u w:val="single"/>
        </w:rPr>
      </w:pPr>
      <w:r>
        <w:rPr>
          <w:rFonts w:hint="eastAsia" w:hAnsi="宋体" w:cs="宋体"/>
          <w:color w:val="auto"/>
          <w:sz w:val="30"/>
          <w:szCs w:val="30"/>
          <w:highlight w:val="none"/>
        </w:rPr>
        <w:t>法定代表人：（加盖电子签名）</w:t>
      </w:r>
    </w:p>
    <w:p>
      <w:pPr>
        <w:spacing w:before="468" w:beforeLines="150" w:after="468" w:afterLines="150" w:line="586" w:lineRule="atLeast"/>
        <w:ind w:left="1260" w:leftChars="600"/>
        <w:rPr>
          <w:rFonts w:hint="eastAsia" w:ascii="宋体" w:hAnsi="宋体" w:cs="宋体"/>
          <w:b/>
          <w:color w:val="auto"/>
          <w:sz w:val="30"/>
          <w:szCs w:val="30"/>
          <w:highlight w:val="none"/>
        </w:rPr>
      </w:pPr>
      <w:r>
        <w:rPr>
          <w:rFonts w:hint="eastAsia" w:ascii="宋体" w:hAnsi="宋体" w:cs="宋体"/>
          <w:color w:val="auto"/>
          <w:sz w:val="30"/>
          <w:szCs w:val="30"/>
          <w:highlight w:val="none"/>
        </w:rPr>
        <w:t>投标日期： 年 月 日</w:t>
      </w:r>
    </w:p>
    <w:p>
      <w:pPr>
        <w:pageBreakBefore/>
        <w:spacing w:before="312" w:beforeLines="100" w:after="312" w:afterLines="100" w:line="586" w:lineRule="atLeast"/>
        <w:ind w:firstLine="6"/>
        <w:jc w:val="center"/>
        <w:rPr>
          <w:rFonts w:hint="eastAsia" w:ascii="宋体" w:hAnsi="宋体" w:cs="宋体"/>
          <w:b/>
          <w:color w:val="auto"/>
          <w:spacing w:val="8"/>
          <w:sz w:val="36"/>
          <w:szCs w:val="36"/>
          <w:highlight w:val="none"/>
        </w:rPr>
      </w:pPr>
      <w:r>
        <w:rPr>
          <w:rFonts w:hint="eastAsia" w:ascii="宋体" w:hAnsi="宋体" w:cs="宋体"/>
          <w:b/>
          <w:color w:val="auto"/>
          <w:spacing w:val="8"/>
          <w:sz w:val="36"/>
          <w:szCs w:val="36"/>
          <w:highlight w:val="none"/>
        </w:rPr>
        <w:t>目    录</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1.投标书</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2.近三年无重大违法记录的声明函</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3.反商业贿赂承诺书</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4.供应商负责人控股、设计等相关承诺书</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5.法人或者其他组织的营业执照等证明文件</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其他资格证明</w:t>
      </w:r>
      <w:r>
        <w:rPr>
          <w:rFonts w:hint="eastAsia" w:ascii="宋体" w:hAnsi="宋体" w:cs="宋体"/>
          <w:color w:val="auto"/>
          <w:sz w:val="24"/>
          <w:highlight w:val="none"/>
        </w:rPr>
        <w:t>材料</w:t>
      </w:r>
    </w:p>
    <w:p>
      <w:pPr>
        <w:snapToGrid w:val="0"/>
        <w:spacing w:line="560" w:lineRule="atLeast"/>
        <w:ind w:left="630" w:leftChars="300"/>
        <w:textAlignment w:val="top"/>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7.报价明细表</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.项目服务清单及技术参数</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.技术偏差表</w:t>
      </w:r>
    </w:p>
    <w:p>
      <w:pPr>
        <w:snapToGrid w:val="0"/>
        <w:spacing w:line="560" w:lineRule="atLeast"/>
        <w:ind w:left="630" w:leftChars="300"/>
        <w:textAlignment w:val="top"/>
        <w:rPr>
          <w:rFonts w:hint="eastAsia"/>
          <w:color w:val="auto"/>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.商务偏差表</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.售后服务计划</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.履约承诺书</w:t>
      </w:r>
    </w:p>
    <w:p>
      <w:pPr>
        <w:snapToGrid w:val="0"/>
        <w:spacing w:line="560" w:lineRule="atLeast"/>
        <w:ind w:left="630" w:leftChars="300"/>
        <w:textAlignment w:val="top"/>
        <w:rPr>
          <w:rFonts w:hint="eastAsia"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.其它证明材料（如需要）</w:t>
      </w:r>
    </w:p>
    <w:p>
      <w:pPr>
        <w:snapToGrid w:val="0"/>
        <w:spacing w:line="560" w:lineRule="atLeast"/>
        <w:textAlignment w:val="top"/>
        <w:rPr>
          <w:rFonts w:hint="eastAsia" w:ascii="宋体" w:hAnsi="宋体" w:cs="宋体"/>
          <w:color w:val="auto"/>
          <w:sz w:val="32"/>
          <w:szCs w:val="32"/>
          <w:highlight w:val="none"/>
        </w:rPr>
      </w:pPr>
    </w:p>
    <w:p>
      <w:pPr>
        <w:snapToGrid w:val="0"/>
        <w:spacing w:line="560" w:lineRule="atLeast"/>
        <w:textAlignment w:val="top"/>
        <w:rPr>
          <w:rFonts w:hint="eastAsia" w:ascii="宋体" w:hAnsi="宋体" w:cs="宋体"/>
          <w:color w:val="auto"/>
          <w:sz w:val="32"/>
          <w:szCs w:val="32"/>
          <w:highlight w:val="none"/>
        </w:rPr>
      </w:pPr>
    </w:p>
    <w:p>
      <w:pPr>
        <w:pageBreakBefore/>
        <w:spacing w:line="440" w:lineRule="exact"/>
        <w:jc w:val="center"/>
        <w:rPr>
          <w:rFonts w:hint="eastAsia" w:ascii="宋体" w:hAnsi="宋体" w:cs="宋体"/>
          <w:b/>
          <w:color w:val="auto"/>
          <w:sz w:val="44"/>
          <w:highlight w:val="none"/>
        </w:rPr>
      </w:pPr>
      <w:r>
        <w:rPr>
          <w:rFonts w:hint="eastAsia" w:ascii="宋体" w:hAnsi="宋体" w:cs="宋体"/>
          <w:b/>
          <w:color w:val="auto"/>
          <w:sz w:val="44"/>
          <w:highlight w:val="none"/>
        </w:rPr>
        <w:t>1.投标书</w:t>
      </w:r>
    </w:p>
    <w:p>
      <w:pPr>
        <w:spacing w:line="480" w:lineRule="auto"/>
        <w:rPr>
          <w:rFonts w:hint="eastAsia" w:ascii="宋体" w:hAnsi="宋体" w:cs="宋体"/>
          <w:color w:val="auto"/>
          <w:spacing w:val="11"/>
          <w:sz w:val="24"/>
          <w:highlight w:val="none"/>
        </w:rPr>
      </w:pPr>
      <w:r>
        <w:rPr>
          <w:rFonts w:hint="eastAsia" w:ascii="宋体" w:hAnsi="宋体" w:cs="宋体"/>
          <w:color w:val="auto"/>
          <w:sz w:val="24"/>
          <w:highlight w:val="none"/>
        </w:rPr>
        <w:t>致：</w:t>
      </w:r>
      <w:r>
        <w:rPr>
          <w:rFonts w:hint="eastAsia" w:ascii="宋体" w:hAnsi="宋体" w:cs="宋体"/>
          <w:color w:val="auto"/>
          <w:spacing w:val="11"/>
          <w:sz w:val="24"/>
          <w:highlight w:val="none"/>
          <w:u w:val="single"/>
        </w:rPr>
        <w:t xml:space="preserve">(采购人名称）    </w:t>
      </w:r>
    </w:p>
    <w:p>
      <w:pPr>
        <w:spacing w:line="480" w:lineRule="auto"/>
        <w:ind w:left="141" w:leftChars="67" w:firstLine="612" w:firstLineChars="255"/>
        <w:textAlignment w:val="top"/>
        <w:rPr>
          <w:rFonts w:hint="eastAsia" w:ascii="宋体" w:hAnsi="宋体" w:cs="宋体"/>
          <w:color w:val="auto"/>
          <w:sz w:val="24"/>
          <w:highlight w:val="none"/>
        </w:rPr>
      </w:pPr>
      <w:r>
        <w:rPr>
          <w:rFonts w:hint="eastAsia" w:ascii="宋体" w:hAnsi="宋体" w:cs="宋体"/>
          <w:color w:val="auto"/>
          <w:sz w:val="24"/>
          <w:highlight w:val="none"/>
        </w:rPr>
        <w:t>我们收到了采购编号为的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 采购文件，经详细研究，我们决定参加该项目的投标活动并按要求提交投标文件。我们郑重声明以下诸点并负法律责任:</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1.愿按照采购文件中规定的条款和要求，提供完成采购文件规定的全部工作，投标单价为人民币</w:t>
      </w:r>
      <w:r>
        <w:rPr>
          <w:rFonts w:hint="eastAsia" w:ascii="宋体" w:hAnsi="宋体" w:cs="宋体"/>
          <w:color w:val="auto"/>
          <w:sz w:val="24"/>
          <w:highlight w:val="none"/>
          <w:u w:val="single"/>
        </w:rPr>
        <w:t xml:space="preserve">（大写）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RMB￥：  元/</w:t>
      </w:r>
      <w:r>
        <w:rPr>
          <w:rFonts w:hint="eastAsia" w:ascii="宋体" w:hAnsi="宋体" w:cs="宋体"/>
          <w:color w:val="auto"/>
          <w:sz w:val="24"/>
          <w:highlight w:val="none"/>
          <w:u w:val="single"/>
          <w:lang w:val="en-US" w:eastAsia="zh-CN"/>
        </w:rPr>
        <w:t>亩</w:t>
      </w:r>
      <w:r>
        <w:rPr>
          <w:rFonts w:hint="eastAsia" w:ascii="宋体" w:hAnsi="宋体" w:cs="宋体"/>
          <w:color w:val="auto"/>
          <w:sz w:val="24"/>
          <w:highlight w:val="none"/>
        </w:rPr>
        <w:t xml:space="preserve"> ）。</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2.如果我们的投标文件被接受，我们将履行招标文件中规定的每一项要求，按期、按质、按量履行合同。</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3.我们已详细阅读全部招标文件，包括修改文件以及全部参考资料和有关附件。我们完全理解并同意放弃对这方面有不明及误解的权力。</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4.我们同意提供按照贵方可能要求的与其投标有关的一切数据或资料，理解贵方不一定要接受最低价的投标或收到的任何投标。</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5.我们愿按《中华人民共和国合同法》履行其的全部责任。</w:t>
      </w:r>
    </w:p>
    <w:p>
      <w:pPr>
        <w:snapToGrid w:val="0"/>
        <w:spacing w:line="480" w:lineRule="auto"/>
        <w:ind w:firstLine="555"/>
        <w:rPr>
          <w:rFonts w:hint="eastAsia" w:ascii="宋体" w:hAnsi="宋体" w:cs="宋体"/>
          <w:color w:val="auto"/>
          <w:sz w:val="24"/>
          <w:highlight w:val="none"/>
        </w:rPr>
      </w:pPr>
      <w:r>
        <w:rPr>
          <w:rFonts w:hint="eastAsia" w:ascii="宋体" w:hAnsi="宋体" w:cs="宋体"/>
          <w:color w:val="auto"/>
          <w:sz w:val="24"/>
          <w:highlight w:val="none"/>
        </w:rPr>
        <w:t>与本投标有关的一切正式往来请寄：</w:t>
      </w:r>
    </w:p>
    <w:p>
      <w:pPr>
        <w:snapToGrid w:val="0"/>
        <w:spacing w:line="480" w:lineRule="auto"/>
        <w:ind w:right="85"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邮政编码：       </w:t>
      </w:r>
    </w:p>
    <w:p>
      <w:pPr>
        <w:snapToGrid w:val="0"/>
        <w:spacing w:line="480" w:lineRule="auto"/>
        <w:ind w:right="85"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传真：</w:t>
      </w:r>
    </w:p>
    <w:p>
      <w:pPr>
        <w:snapToGrid w:val="0"/>
        <w:spacing w:line="480" w:lineRule="auto"/>
        <w:ind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法定代表人（电子签名）：</w:t>
      </w:r>
    </w:p>
    <w:p>
      <w:pPr>
        <w:snapToGrid w:val="0"/>
        <w:spacing w:line="480" w:lineRule="auto"/>
        <w:ind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80" w:lineRule="auto"/>
        <w:ind w:right="84" w:rightChars="40" w:firstLine="480" w:firstLineChars="20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pageBreakBefore/>
        <w:tabs>
          <w:tab w:val="left" w:pos="65"/>
        </w:tabs>
        <w:spacing w:after="156" w:afterLines="50" w:line="56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2.近三年无重大违法记录的声明函</w:t>
      </w:r>
    </w:p>
    <w:p>
      <w:pPr>
        <w:tabs>
          <w:tab w:val="left" w:pos="9365"/>
        </w:tabs>
        <w:spacing w:before="57" w:after="57" w:line="586" w:lineRule="atLeast"/>
        <w:ind w:right="85"/>
        <w:jc w:val="left"/>
        <w:textAlignment w:val="top"/>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pacing w:val="11"/>
          <w:sz w:val="24"/>
          <w:highlight w:val="none"/>
          <w:u w:val="single"/>
        </w:rPr>
        <w:t xml:space="preserve">(采购人名称）    </w:t>
      </w:r>
    </w:p>
    <w:p>
      <w:pPr>
        <w:tabs>
          <w:tab w:val="left" w:pos="9365"/>
        </w:tabs>
        <w:spacing w:before="57" w:after="57" w:line="586" w:lineRule="atLeast"/>
        <w:ind w:right="85"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我单位在参加政府采购活动前三年内，在经营活动中没有重大违法记录。</w:t>
      </w:r>
    </w:p>
    <w:p>
      <w:pPr>
        <w:tabs>
          <w:tab w:val="left" w:pos="9365"/>
        </w:tabs>
        <w:spacing w:before="57" w:after="57" w:line="586" w:lineRule="atLeast"/>
        <w:ind w:right="85"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9365"/>
        </w:tabs>
        <w:spacing w:before="57" w:after="57" w:line="586" w:lineRule="atLeast"/>
        <w:ind w:right="85"/>
        <w:jc w:val="left"/>
        <w:textAlignment w:val="top"/>
        <w:rPr>
          <w:rFonts w:hint="eastAsia" w:ascii="宋体" w:hAnsi="宋体" w:cs="宋体"/>
          <w:color w:val="auto"/>
          <w:sz w:val="24"/>
          <w:highlight w:val="none"/>
        </w:rPr>
      </w:pPr>
      <w:r>
        <w:rPr>
          <w:rFonts w:hint="eastAsia" w:ascii="宋体" w:hAnsi="宋体" w:cs="宋体"/>
          <w:color w:val="auto"/>
          <w:sz w:val="24"/>
          <w:highlight w:val="none"/>
        </w:rPr>
        <w:t> </w:t>
      </w:r>
    </w:p>
    <w:p>
      <w:pPr>
        <w:tabs>
          <w:tab w:val="left" w:pos="9365"/>
        </w:tabs>
        <w:spacing w:before="57" w:after="57" w:line="586" w:lineRule="atLeast"/>
        <w:ind w:right="85"/>
        <w:jc w:val="left"/>
        <w:textAlignment w:val="top"/>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480" w:lineRule="auto"/>
        <w:ind w:left="1470" w:leftChars="7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法定代表人（电子签名）：</w:t>
      </w:r>
    </w:p>
    <w:p>
      <w:pPr>
        <w:snapToGrid w:val="0"/>
        <w:spacing w:line="480" w:lineRule="auto"/>
        <w:ind w:left="1470" w:leftChars="7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80" w:lineRule="auto"/>
        <w:ind w:left="1470" w:leftChars="700" w:right="84" w:rightChars="40" w:firstLine="480" w:firstLineChars="20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tabs>
          <w:tab w:val="left" w:pos="9365"/>
        </w:tabs>
        <w:spacing w:before="360" w:after="360" w:line="586" w:lineRule="atLeast"/>
        <w:ind w:right="85" w:firstLine="800" w:firstLineChars="250"/>
        <w:jc w:val="left"/>
        <w:textAlignment w:val="top"/>
        <w:rPr>
          <w:rFonts w:hint="eastAsia" w:ascii="宋体" w:hAnsi="宋体" w:cs="宋体"/>
          <w:color w:val="auto"/>
          <w:sz w:val="32"/>
          <w:szCs w:val="32"/>
          <w:highlight w:val="none"/>
        </w:rPr>
      </w:pPr>
    </w:p>
    <w:p>
      <w:pPr>
        <w:tabs>
          <w:tab w:val="left" w:pos="9365"/>
        </w:tabs>
        <w:spacing w:before="360" w:after="360" w:line="586" w:lineRule="atLeast"/>
        <w:ind w:right="85" w:firstLine="800" w:firstLineChars="250"/>
        <w:jc w:val="left"/>
        <w:textAlignment w:val="top"/>
        <w:rPr>
          <w:rFonts w:hint="eastAsia" w:ascii="宋体" w:hAnsi="宋体" w:cs="宋体"/>
          <w:color w:val="auto"/>
          <w:sz w:val="32"/>
          <w:szCs w:val="32"/>
          <w:highlight w:val="none"/>
        </w:rPr>
      </w:pPr>
    </w:p>
    <w:p>
      <w:pPr>
        <w:tabs>
          <w:tab w:val="left" w:pos="9365"/>
        </w:tabs>
        <w:spacing w:before="360" w:after="360" w:line="586" w:lineRule="atLeast"/>
        <w:ind w:right="85" w:firstLine="800" w:firstLineChars="250"/>
        <w:jc w:val="left"/>
        <w:textAlignment w:val="top"/>
        <w:rPr>
          <w:rFonts w:hint="eastAsia" w:ascii="宋体" w:hAnsi="宋体" w:cs="宋体"/>
          <w:color w:val="auto"/>
          <w:sz w:val="32"/>
          <w:szCs w:val="32"/>
          <w:highlight w:val="none"/>
        </w:rPr>
      </w:pPr>
    </w:p>
    <w:p>
      <w:pPr>
        <w:tabs>
          <w:tab w:val="left" w:pos="9365"/>
        </w:tabs>
        <w:spacing w:before="360" w:after="360" w:line="586" w:lineRule="atLeast"/>
        <w:ind w:right="85" w:firstLine="800" w:firstLineChars="250"/>
        <w:jc w:val="left"/>
        <w:textAlignment w:val="top"/>
        <w:rPr>
          <w:rFonts w:hint="eastAsia" w:ascii="宋体" w:hAnsi="宋体" w:cs="宋体"/>
          <w:color w:val="auto"/>
          <w:sz w:val="32"/>
          <w:szCs w:val="32"/>
          <w:highlight w:val="none"/>
        </w:rPr>
      </w:pPr>
    </w:p>
    <w:p>
      <w:pPr>
        <w:tabs>
          <w:tab w:val="left" w:pos="9365"/>
        </w:tabs>
        <w:spacing w:before="360" w:after="360" w:line="586" w:lineRule="atLeast"/>
        <w:ind w:right="85" w:firstLine="800" w:firstLineChars="250"/>
        <w:jc w:val="left"/>
        <w:textAlignment w:val="top"/>
        <w:rPr>
          <w:rFonts w:hint="eastAsia" w:ascii="宋体" w:hAnsi="宋体" w:cs="宋体"/>
          <w:color w:val="auto"/>
          <w:sz w:val="32"/>
          <w:szCs w:val="32"/>
          <w:highlight w:val="none"/>
        </w:rPr>
      </w:pPr>
    </w:p>
    <w:p>
      <w:pPr>
        <w:tabs>
          <w:tab w:val="left" w:pos="9365"/>
        </w:tabs>
        <w:spacing w:before="360" w:after="360" w:line="586" w:lineRule="atLeast"/>
        <w:ind w:right="85"/>
        <w:jc w:val="left"/>
        <w:textAlignment w:val="top"/>
        <w:rPr>
          <w:rFonts w:hint="eastAsia" w:ascii="宋体" w:hAnsi="宋体" w:cs="宋体"/>
          <w:color w:val="auto"/>
          <w:sz w:val="32"/>
          <w:szCs w:val="32"/>
          <w:highlight w:val="none"/>
        </w:rPr>
      </w:pPr>
    </w:p>
    <w:p>
      <w:pPr>
        <w:pageBreakBefore/>
        <w:tabs>
          <w:tab w:val="left" w:pos="65"/>
        </w:tabs>
        <w:spacing w:line="56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3.反商业贿赂承诺书</w:t>
      </w:r>
    </w:p>
    <w:p>
      <w:pPr>
        <w:tabs>
          <w:tab w:val="left" w:pos="65"/>
        </w:tabs>
        <w:spacing w:line="560" w:lineRule="exact"/>
        <w:jc w:val="center"/>
        <w:rPr>
          <w:rFonts w:hint="eastAsia" w:ascii="宋体" w:hAnsi="宋体" w:cs="宋体"/>
          <w:b/>
          <w:color w:val="auto"/>
          <w:sz w:val="44"/>
          <w:szCs w:val="44"/>
          <w:highlight w:val="none"/>
        </w:rPr>
      </w:pPr>
    </w:p>
    <w:p>
      <w:pPr>
        <w:tabs>
          <w:tab w:val="left" w:pos="65"/>
        </w:tabs>
        <w:spacing w:line="74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pacing w:val="11"/>
          <w:sz w:val="24"/>
          <w:highlight w:val="none"/>
          <w:u w:val="single"/>
        </w:rPr>
        <w:t xml:space="preserve">(采购人名称）    </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在采购编号为 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 招标活动中，我公司保证做到：</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一、公平竞争参加本次招标活动。</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三、若出现上述行为，我单位愿意接受相关部门按照国家法律法规等有关规定给予的处理。</w:t>
      </w:r>
    </w:p>
    <w:p>
      <w:pPr>
        <w:tabs>
          <w:tab w:val="left" w:pos="65"/>
        </w:tabs>
        <w:spacing w:line="740" w:lineRule="exact"/>
        <w:ind w:firstLine="480" w:firstLineChars="200"/>
        <w:rPr>
          <w:rFonts w:hint="eastAsia" w:ascii="宋体" w:hAnsi="宋体" w:cs="宋体"/>
          <w:color w:val="auto"/>
          <w:sz w:val="24"/>
          <w:highlight w:val="none"/>
        </w:rPr>
      </w:pPr>
    </w:p>
    <w:p>
      <w:pPr>
        <w:snapToGrid w:val="0"/>
        <w:spacing w:line="480" w:lineRule="auto"/>
        <w:ind w:left="1260" w:leftChars="6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法定代表人（电子签名）：</w:t>
      </w:r>
    </w:p>
    <w:p>
      <w:pPr>
        <w:snapToGrid w:val="0"/>
        <w:spacing w:line="480" w:lineRule="auto"/>
        <w:ind w:left="1260" w:leftChars="6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80" w:lineRule="auto"/>
        <w:ind w:left="1260" w:leftChars="600" w:right="84" w:rightChars="40" w:firstLine="480" w:firstLineChars="20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pageBreakBefore/>
        <w:tabs>
          <w:tab w:val="left" w:pos="9365"/>
        </w:tabs>
        <w:snapToGrid w:val="0"/>
        <w:spacing w:after="56" w:line="560" w:lineRule="atLeast"/>
        <w:ind w:right="85" w:firstLine="6"/>
        <w:jc w:val="center"/>
        <w:textAlignment w:val="top"/>
        <w:rPr>
          <w:rFonts w:hint="eastAsia" w:ascii="宋体" w:hAnsi="宋体" w:cs="宋体"/>
          <w:color w:val="auto"/>
          <w:sz w:val="32"/>
          <w:szCs w:val="32"/>
          <w:highlight w:val="none"/>
        </w:rPr>
      </w:pPr>
      <w:r>
        <w:rPr>
          <w:rFonts w:hint="eastAsia" w:ascii="宋体" w:hAnsi="宋体" w:cs="宋体"/>
          <w:b/>
          <w:color w:val="auto"/>
          <w:sz w:val="44"/>
          <w:szCs w:val="44"/>
          <w:highlight w:val="none"/>
        </w:rPr>
        <w:t>4.供应商负责人控股、设计等相关承诺书</w:t>
      </w:r>
    </w:p>
    <w:p>
      <w:pPr>
        <w:tabs>
          <w:tab w:val="left" w:pos="9365"/>
        </w:tabs>
        <w:spacing w:before="360" w:after="360" w:line="586" w:lineRule="atLeast"/>
        <w:ind w:right="85"/>
        <w:jc w:val="left"/>
        <w:textAlignment w:val="top"/>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pacing w:val="11"/>
          <w:sz w:val="24"/>
          <w:highlight w:val="none"/>
          <w:u w:val="single"/>
        </w:rPr>
        <w:t xml:space="preserve">(采购人名称）    </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在采购编号为 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 招标活动中，我单位承诺满足以下要求：</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一、单位负责人为同一人或者存在直接控股、管理关系的不同供应商，不参加同一合同项下的政府采购活动。</w:t>
      </w:r>
    </w:p>
    <w:p>
      <w:pPr>
        <w:tabs>
          <w:tab w:val="left" w:pos="65"/>
        </w:tabs>
        <w:spacing w:line="7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hint="eastAsia" w:ascii="宋体" w:hAnsi="宋体" w:cs="宋体"/>
          <w:color w:val="auto"/>
          <w:sz w:val="24"/>
          <w:highlight w:val="none"/>
        </w:rPr>
      </w:pPr>
      <w:r>
        <w:rPr>
          <w:rFonts w:hint="eastAsia" w:ascii="宋体" w:hAnsi="宋体" w:cs="宋体"/>
          <w:color w:val="auto"/>
          <w:sz w:val="24"/>
          <w:highlight w:val="none"/>
        </w:rPr>
        <w:t>三、若出现上述行为，我单位愿意接受相关部门按照国家法律法规等有关规定给予的处理。</w:t>
      </w:r>
    </w:p>
    <w:p>
      <w:pPr>
        <w:tabs>
          <w:tab w:val="left" w:pos="9365"/>
        </w:tabs>
        <w:spacing w:before="57" w:after="57" w:line="586" w:lineRule="atLeast"/>
        <w:ind w:right="85"/>
        <w:jc w:val="left"/>
        <w:textAlignment w:val="top"/>
        <w:rPr>
          <w:rFonts w:hint="eastAsia" w:ascii="宋体" w:hAnsi="宋体" w:cs="宋体"/>
          <w:color w:val="auto"/>
          <w:sz w:val="24"/>
          <w:highlight w:val="none"/>
        </w:rPr>
      </w:pPr>
      <w:r>
        <w:rPr>
          <w:rFonts w:hint="eastAsia" w:ascii="宋体" w:hAnsi="宋体" w:cs="宋体"/>
          <w:color w:val="auto"/>
          <w:sz w:val="24"/>
          <w:highlight w:val="none"/>
        </w:rPr>
        <w:t> </w:t>
      </w:r>
    </w:p>
    <w:p>
      <w:pPr>
        <w:tabs>
          <w:tab w:val="left" w:pos="9365"/>
        </w:tabs>
        <w:spacing w:before="57" w:after="57" w:line="586" w:lineRule="atLeast"/>
        <w:ind w:right="85"/>
        <w:jc w:val="left"/>
        <w:textAlignment w:val="top"/>
        <w:rPr>
          <w:rFonts w:hint="eastAsia" w:ascii="宋体" w:hAnsi="宋体" w:cs="宋体"/>
          <w:b/>
          <w:bCs/>
          <w:color w:val="auto"/>
          <w:sz w:val="24"/>
          <w:highlight w:val="none"/>
        </w:rPr>
      </w:pPr>
      <w:r>
        <w:rPr>
          <w:rFonts w:hint="eastAsia" w:ascii="宋体" w:hAnsi="宋体" w:cs="宋体"/>
          <w:b/>
          <w:bCs/>
          <w:color w:val="auto"/>
          <w:sz w:val="24"/>
          <w:highlight w:val="none"/>
        </w:rPr>
        <w:t> </w:t>
      </w:r>
    </w:p>
    <w:p>
      <w:pPr>
        <w:tabs>
          <w:tab w:val="left" w:pos="65"/>
        </w:tabs>
        <w:spacing w:line="740" w:lineRule="exact"/>
        <w:ind w:firstLine="480" w:firstLineChars="200"/>
        <w:rPr>
          <w:rFonts w:hint="eastAsia" w:ascii="宋体" w:hAnsi="宋体" w:cs="宋体"/>
          <w:color w:val="auto"/>
          <w:sz w:val="24"/>
          <w:highlight w:val="none"/>
        </w:rPr>
      </w:pPr>
    </w:p>
    <w:p>
      <w:pPr>
        <w:snapToGrid w:val="0"/>
        <w:spacing w:line="480" w:lineRule="auto"/>
        <w:ind w:left="1260" w:leftChars="6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法定代表人（电子签名）：</w:t>
      </w:r>
    </w:p>
    <w:p>
      <w:pPr>
        <w:snapToGrid w:val="0"/>
        <w:spacing w:line="480" w:lineRule="auto"/>
        <w:ind w:left="1260" w:leftChars="600" w:right="84" w:rightChars="40" w:firstLine="600" w:firstLineChars="25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80" w:lineRule="auto"/>
        <w:ind w:left="1260" w:leftChars="600" w:right="84" w:rightChars="40" w:firstLine="480" w:firstLineChars="200"/>
        <w:jc w:val="left"/>
        <w:textAlignment w:val="top"/>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pageBreakBefore/>
        <w:snapToGrid w:val="0"/>
        <w:spacing w:line="500" w:lineRule="atLeast"/>
        <w:rPr>
          <w:rFonts w:hint="eastAsia" w:ascii="宋体" w:hAnsi="宋体" w:cs="宋体"/>
          <w:color w:val="auto"/>
          <w:sz w:val="32"/>
          <w:szCs w:val="32"/>
          <w:highlight w:val="none"/>
        </w:rPr>
      </w:pPr>
      <w:r>
        <w:rPr>
          <w:rFonts w:hint="eastAsia" w:ascii="宋体" w:hAnsi="宋体" w:cs="宋体"/>
          <w:b/>
          <w:color w:val="auto"/>
          <w:sz w:val="32"/>
          <w:szCs w:val="32"/>
          <w:highlight w:val="none"/>
        </w:rPr>
        <w:t>5.法人或者其他组织的营业执照等证明文件</w:t>
      </w:r>
    </w:p>
    <w:p>
      <w:pPr>
        <w:snapToGrid w:val="0"/>
        <w:spacing w:line="500" w:lineRule="atLeast"/>
        <w:rPr>
          <w:rFonts w:hint="eastAsia" w:ascii="宋体" w:hAnsi="宋体" w:cs="宋体"/>
          <w:color w:val="auto"/>
          <w:sz w:val="28"/>
          <w:szCs w:val="28"/>
          <w:highlight w:val="none"/>
        </w:rPr>
      </w:pPr>
      <w:r>
        <w:rPr>
          <w:rFonts w:hint="eastAsia" w:ascii="宋体" w:hAnsi="宋体" w:cs="宋体"/>
          <w:color w:val="auto"/>
          <w:sz w:val="28"/>
          <w:szCs w:val="28"/>
          <w:highlight w:val="none"/>
        </w:rPr>
        <w:t>（按招标文件要求提供，由法定代表人的电子签名和单位电子签章，若其他组织或自然人来投标只需提供营业执照或其他证明材料。）</w:t>
      </w:r>
    </w:p>
    <w:p>
      <w:pPr>
        <w:snapToGrid w:val="0"/>
        <w:spacing w:line="500" w:lineRule="atLeas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6.</w:t>
      </w:r>
      <w:r>
        <w:rPr>
          <w:rFonts w:hint="eastAsia" w:ascii="宋体" w:hAnsi="宋体" w:cs="宋体"/>
          <w:b/>
          <w:color w:val="auto"/>
          <w:sz w:val="32"/>
          <w:szCs w:val="32"/>
          <w:highlight w:val="none"/>
          <w:lang w:eastAsia="zh-CN"/>
        </w:rPr>
        <w:t>其他资格证明材料</w:t>
      </w:r>
    </w:p>
    <w:p>
      <w:pPr>
        <w:snapToGrid w:val="0"/>
        <w:spacing w:line="500" w:lineRule="atLeast"/>
        <w:rPr>
          <w:rFonts w:hint="eastAsia" w:ascii="宋体" w:hAnsi="宋体" w:cs="宋体"/>
          <w:color w:val="auto"/>
          <w:sz w:val="28"/>
          <w:szCs w:val="28"/>
          <w:highlight w:val="none"/>
        </w:rPr>
      </w:pPr>
      <w:r>
        <w:rPr>
          <w:rFonts w:hint="eastAsia" w:ascii="宋体" w:hAnsi="宋体" w:cs="宋体"/>
          <w:color w:val="auto"/>
          <w:sz w:val="28"/>
          <w:szCs w:val="28"/>
          <w:highlight w:val="none"/>
        </w:rPr>
        <w:t>（按招标文件要求提供，由法定代表人的电子签名和单位电子签章。）</w:t>
      </w:r>
    </w:p>
    <w:p>
      <w:pPr>
        <w:pStyle w:val="2"/>
        <w:rPr>
          <w:rFonts w:hint="eastAsia" w:ascii="宋体" w:hAnsi="宋体" w:cs="宋体"/>
          <w:color w:val="auto"/>
          <w:sz w:val="28"/>
          <w:szCs w:val="28"/>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7</w:t>
      </w:r>
      <w:r>
        <w:rPr>
          <w:rFonts w:hint="eastAsia" w:ascii="宋体" w:hAnsi="宋体" w:cs="宋体"/>
          <w:b/>
          <w:color w:val="auto"/>
          <w:sz w:val="44"/>
          <w:szCs w:val="44"/>
          <w:highlight w:val="none"/>
        </w:rPr>
        <w:t>.报价明细表</w:t>
      </w:r>
    </w:p>
    <w:p>
      <w:pPr>
        <w:snapToGrid w:val="0"/>
        <w:spacing w:after="0" w:line="5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投标单位名称：</w:t>
      </w:r>
      <w:r>
        <w:rPr>
          <w:rFonts w:hint="eastAsia" w:ascii="宋体" w:hAnsi="宋体" w:cs="宋体"/>
          <w:color w:val="auto"/>
          <w:sz w:val="24"/>
          <w:szCs w:val="24"/>
          <w:highlight w:val="none"/>
          <w:u w:val="single"/>
        </w:rPr>
        <w:t xml:space="preserve">                              </w:t>
      </w:r>
    </w:p>
    <w:p>
      <w:pPr>
        <w:tabs>
          <w:tab w:val="left" w:pos="9365"/>
        </w:tabs>
        <w:snapToGrid w:val="0"/>
        <w:spacing w:after="0" w:line="560" w:lineRule="exact"/>
        <w:jc w:val="left"/>
        <w:textAlignment w:val="top"/>
        <w:rPr>
          <w:rFonts w:hint="eastAsia" w:ascii="宋体" w:hAnsi="宋体" w:cs="宋体"/>
          <w:color w:val="auto"/>
          <w:sz w:val="24"/>
          <w:szCs w:val="24"/>
          <w:highlight w:val="none"/>
        </w:rPr>
      </w:pPr>
      <w:r>
        <w:rPr>
          <w:rFonts w:hint="eastAsia" w:ascii="宋体" w:hAnsi="宋体" w:cs="宋体"/>
          <w:color w:val="auto"/>
          <w:sz w:val="24"/>
          <w:szCs w:val="24"/>
          <w:highlight w:val="none"/>
        </w:rPr>
        <w:t>采购编号：                                           单位：元/人民币</w:t>
      </w:r>
    </w:p>
    <w:tbl>
      <w:tblPr>
        <w:tblStyle w:val="37"/>
        <w:tblW w:w="94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2"/>
        <w:gridCol w:w="2165"/>
        <w:gridCol w:w="1231"/>
        <w:gridCol w:w="1671"/>
        <w:gridCol w:w="1372"/>
        <w:gridCol w:w="17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1322" w:type="dxa"/>
            <w:vAlign w:val="center"/>
          </w:tcPr>
          <w:p>
            <w:pPr>
              <w:spacing w:line="5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5" w:type="dxa"/>
            <w:vAlign w:val="center"/>
          </w:tcPr>
          <w:p>
            <w:pPr>
              <w:spacing w:line="5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项目名称或服务内容</w:t>
            </w:r>
          </w:p>
        </w:tc>
        <w:tc>
          <w:tcPr>
            <w:tcW w:w="1231" w:type="dxa"/>
            <w:vAlign w:val="center"/>
          </w:tcPr>
          <w:p>
            <w:pPr>
              <w:spacing w:line="56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1671" w:type="dxa"/>
            <w:vAlign w:val="center"/>
          </w:tcPr>
          <w:p>
            <w:pPr>
              <w:spacing w:line="5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372" w:type="dxa"/>
            <w:vAlign w:val="center"/>
          </w:tcPr>
          <w:p>
            <w:pPr>
              <w:spacing w:line="5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736" w:type="dxa"/>
            <w:vAlign w:val="center"/>
          </w:tcPr>
          <w:p>
            <w:pPr>
              <w:spacing w:line="5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eastAsia="宋体" w:cs="宋体"/>
                <w:color w:val="auto"/>
                <w:highlight w:val="none"/>
                <w:lang w:eastAsia="zh-CN"/>
              </w:rPr>
            </w:pPr>
          </w:p>
        </w:tc>
        <w:tc>
          <w:tcPr>
            <w:tcW w:w="1671" w:type="dxa"/>
            <w:vAlign w:val="center"/>
          </w:tcPr>
          <w:p>
            <w:pPr>
              <w:pStyle w:val="24"/>
              <w:snapToGrid w:val="0"/>
              <w:spacing w:after="0" w:line="400" w:lineRule="exact"/>
              <w:jc w:val="center"/>
              <w:rPr>
                <w:rFonts w:hint="eastAsia" w:hAnsi="宋体" w:eastAsia="宋体" w:cs="宋体"/>
                <w:color w:val="auto"/>
                <w:highlight w:val="none"/>
                <w:lang w:val="en-US" w:eastAsia="zh-CN"/>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exact"/>
          <w:jc w:val="center"/>
        </w:trPr>
        <w:tc>
          <w:tcPr>
            <w:tcW w:w="1322" w:type="dxa"/>
            <w:vAlign w:val="center"/>
          </w:tcPr>
          <w:p>
            <w:pPr>
              <w:snapToGrid w:val="0"/>
              <w:spacing w:after="0" w:line="400" w:lineRule="exact"/>
              <w:jc w:val="center"/>
              <w:rPr>
                <w:rFonts w:hint="eastAsia" w:ascii="宋体" w:hAnsi="宋体" w:cs="宋体"/>
                <w:color w:val="auto"/>
                <w:highlight w:val="none"/>
              </w:rPr>
            </w:pPr>
          </w:p>
        </w:tc>
        <w:tc>
          <w:tcPr>
            <w:tcW w:w="2165" w:type="dxa"/>
            <w:vAlign w:val="center"/>
          </w:tcPr>
          <w:p>
            <w:pPr>
              <w:snapToGrid w:val="0"/>
              <w:spacing w:after="0" w:line="400" w:lineRule="exact"/>
              <w:jc w:val="center"/>
              <w:rPr>
                <w:rFonts w:hint="eastAsia" w:ascii="宋体" w:hAnsi="宋体" w:cs="宋体"/>
                <w:color w:val="auto"/>
                <w:highlight w:val="none"/>
              </w:rPr>
            </w:pPr>
          </w:p>
        </w:tc>
        <w:tc>
          <w:tcPr>
            <w:tcW w:w="1231" w:type="dxa"/>
            <w:vAlign w:val="center"/>
          </w:tcPr>
          <w:p>
            <w:pPr>
              <w:pStyle w:val="24"/>
              <w:snapToGrid w:val="0"/>
              <w:spacing w:after="0" w:line="400" w:lineRule="exact"/>
              <w:jc w:val="center"/>
              <w:rPr>
                <w:rFonts w:hint="eastAsia" w:hAnsi="宋体" w:cs="宋体"/>
                <w:color w:val="auto"/>
                <w:highlight w:val="none"/>
              </w:rPr>
            </w:pPr>
          </w:p>
        </w:tc>
        <w:tc>
          <w:tcPr>
            <w:tcW w:w="1671" w:type="dxa"/>
            <w:vAlign w:val="center"/>
          </w:tcPr>
          <w:p>
            <w:pPr>
              <w:pStyle w:val="24"/>
              <w:snapToGrid w:val="0"/>
              <w:spacing w:after="0" w:line="400" w:lineRule="exact"/>
              <w:jc w:val="center"/>
              <w:rPr>
                <w:rFonts w:hint="eastAsia" w:hAnsi="宋体" w:cs="宋体"/>
                <w:color w:val="auto"/>
                <w:highlight w:val="none"/>
              </w:rPr>
            </w:pPr>
          </w:p>
        </w:tc>
        <w:tc>
          <w:tcPr>
            <w:tcW w:w="1372" w:type="dxa"/>
            <w:vAlign w:val="center"/>
          </w:tcPr>
          <w:p>
            <w:pPr>
              <w:pStyle w:val="24"/>
              <w:snapToGrid w:val="0"/>
              <w:spacing w:after="0" w:line="400" w:lineRule="exact"/>
              <w:jc w:val="center"/>
              <w:rPr>
                <w:rFonts w:hint="eastAsia" w:hAnsi="宋体" w:cs="宋体"/>
                <w:color w:val="auto"/>
                <w:highlight w:val="none"/>
              </w:rPr>
            </w:pPr>
          </w:p>
        </w:tc>
        <w:tc>
          <w:tcPr>
            <w:tcW w:w="1736" w:type="dxa"/>
            <w:vAlign w:val="center"/>
          </w:tcPr>
          <w:p>
            <w:pPr>
              <w:pStyle w:val="24"/>
              <w:snapToGrid w:val="0"/>
              <w:spacing w:after="0" w:line="400" w:lineRule="exact"/>
              <w:jc w:val="center"/>
              <w:rPr>
                <w:rFonts w:hint="eastAsia"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exact"/>
          <w:jc w:val="center"/>
        </w:trPr>
        <w:tc>
          <w:tcPr>
            <w:tcW w:w="7761" w:type="dxa"/>
            <w:gridSpan w:val="5"/>
            <w:vAlign w:val="center"/>
          </w:tcPr>
          <w:p>
            <w:pPr>
              <w:pStyle w:val="24"/>
              <w:snapToGrid w:val="0"/>
              <w:spacing w:after="0" w:line="400" w:lineRule="exact"/>
              <w:jc w:val="center"/>
              <w:rPr>
                <w:rFonts w:hint="eastAsia" w:hAnsi="宋体" w:cs="宋体"/>
                <w:color w:val="auto"/>
                <w:highlight w:val="none"/>
              </w:rPr>
            </w:pPr>
            <w:r>
              <w:rPr>
                <w:rFonts w:hint="eastAsia" w:hAnsi="宋体" w:cs="宋体"/>
                <w:color w:val="auto"/>
                <w:highlight w:val="none"/>
              </w:rPr>
              <w:t>总价（应与报价一览表响应报价一致）</w:t>
            </w:r>
          </w:p>
        </w:tc>
        <w:tc>
          <w:tcPr>
            <w:tcW w:w="1736" w:type="dxa"/>
            <w:vAlign w:val="center"/>
          </w:tcPr>
          <w:p>
            <w:pPr>
              <w:pStyle w:val="24"/>
              <w:snapToGrid w:val="0"/>
              <w:spacing w:after="0" w:line="400" w:lineRule="exact"/>
              <w:jc w:val="center"/>
              <w:rPr>
                <w:rFonts w:hint="eastAsia" w:hAnsi="宋体" w:cs="宋体"/>
                <w:color w:val="auto"/>
                <w:highlight w:val="none"/>
              </w:rPr>
            </w:pPr>
          </w:p>
        </w:tc>
      </w:tr>
    </w:tbl>
    <w:p>
      <w:pPr>
        <w:snapToGrid w:val="0"/>
        <w:spacing w:line="400" w:lineRule="exact"/>
        <w:ind w:right="641"/>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法定代表人（负责人）（电子签名）：        </w:t>
      </w:r>
    </w:p>
    <w:p>
      <w:pPr>
        <w:snapToGrid w:val="0"/>
        <w:spacing w:line="400" w:lineRule="exact"/>
        <w:ind w:right="641"/>
        <w:rPr>
          <w:rFonts w:ascii="宋体" w:hAnsi="宋体" w:eastAsia="宋体" w:cs="宋体"/>
          <w:color w:val="auto"/>
          <w:sz w:val="24"/>
          <w:highlight w:val="none"/>
        </w:rPr>
      </w:pPr>
      <w:r>
        <w:rPr>
          <w:rFonts w:hint="eastAsia" w:ascii="宋体" w:hAnsi="宋体" w:eastAsia="宋体" w:cs="宋体"/>
          <w:color w:val="auto"/>
          <w:sz w:val="24"/>
          <w:highlight w:val="none"/>
        </w:rPr>
        <w:t xml:space="preserve">投标人（电子签章）：                                          </w:t>
      </w:r>
    </w:p>
    <w:p>
      <w:pPr>
        <w:snapToGrid w:val="0"/>
        <w:spacing w:line="400" w:lineRule="exact"/>
        <w:ind w:right="641"/>
        <w:rPr>
          <w:rFonts w:ascii="宋体" w:hAnsi="宋体" w:eastAsia="宋体" w:cs="宋体"/>
          <w:color w:val="auto"/>
          <w:sz w:val="24"/>
          <w:highlight w:val="none"/>
        </w:rPr>
      </w:pPr>
      <w:r>
        <w:rPr>
          <w:rFonts w:hint="eastAsia" w:ascii="宋体" w:hAnsi="宋体" w:eastAsia="宋体" w:cs="宋体"/>
          <w:color w:val="auto"/>
          <w:sz w:val="24"/>
          <w:highlight w:val="none"/>
        </w:rPr>
        <w:t>日     期：</w:t>
      </w:r>
    </w:p>
    <w:p>
      <w:pPr>
        <w:snapToGrid w:val="0"/>
        <w:spacing w:line="400" w:lineRule="exact"/>
        <w:ind w:right="641"/>
        <w:rPr>
          <w:rFonts w:hint="eastAsia" w:ascii="宋体" w:hAnsi="宋体" w:cs="宋体"/>
          <w:color w:val="auto"/>
          <w:sz w:val="24"/>
          <w:highlight w:val="none"/>
        </w:rPr>
      </w:pPr>
    </w:p>
    <w:p>
      <w:pPr>
        <w:pStyle w:val="5"/>
        <w:ind w:left="0" w:leftChars="0" w:firstLine="0" w:firstLineChars="0"/>
        <w:rPr>
          <w:rFonts w:hint="eastAsia"/>
          <w:color w:val="auto"/>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8</w:t>
      </w:r>
      <w:r>
        <w:rPr>
          <w:rFonts w:hint="eastAsia" w:ascii="宋体" w:hAnsi="宋体" w:cs="宋体"/>
          <w:b/>
          <w:color w:val="auto"/>
          <w:sz w:val="44"/>
          <w:szCs w:val="44"/>
          <w:highlight w:val="none"/>
        </w:rPr>
        <w:t>.项目服务清单及技术参数</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供应商名称：</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pPr>
        <w:spacing w:line="560" w:lineRule="atLeast"/>
        <w:rPr>
          <w:rFonts w:hint="eastAsia" w:ascii="宋体" w:hAnsi="宋体" w:cs="宋体"/>
          <w:color w:val="auto"/>
          <w:sz w:val="24"/>
          <w:highlight w:val="none"/>
        </w:rPr>
      </w:pPr>
      <w:r>
        <w:rPr>
          <w:rFonts w:hint="eastAsia" w:ascii="宋体" w:hAnsi="宋体" w:cs="宋体"/>
          <w:color w:val="auto"/>
          <w:sz w:val="24"/>
          <w:highlight w:val="none"/>
        </w:rPr>
        <w:t xml:space="preserve">采购编号： </w:t>
      </w:r>
    </w:p>
    <w:tbl>
      <w:tblPr>
        <w:tblStyle w:val="37"/>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2443"/>
        <w:gridCol w:w="1668"/>
        <w:gridCol w:w="1058"/>
        <w:gridCol w:w="1098"/>
        <w:gridCol w:w="203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456"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43" w:type="dxa"/>
            <w:tcBorders>
              <w:top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项目名称或服务内容</w:t>
            </w:r>
          </w:p>
        </w:tc>
        <w:tc>
          <w:tcPr>
            <w:tcW w:w="1668" w:type="dxa"/>
            <w:tcBorders>
              <w:top w:val="single" w:color="000000" w:sz="8" w:space="0"/>
              <w:bottom w:val="single" w:color="000000" w:sz="4" w:space="0"/>
            </w:tcBorders>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品牌型号</w:t>
            </w:r>
          </w:p>
        </w:tc>
        <w:tc>
          <w:tcPr>
            <w:tcW w:w="1058" w:type="dxa"/>
            <w:tcBorders>
              <w:top w:val="single" w:color="000000" w:sz="8" w:space="0"/>
              <w:bottom w:val="single" w:color="000000" w:sz="4" w:space="0"/>
              <w:right w:val="single" w:color="000000" w:sz="4" w:space="0"/>
            </w:tcBorders>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技术规格</w:t>
            </w:r>
          </w:p>
        </w:tc>
        <w:tc>
          <w:tcPr>
            <w:tcW w:w="1098" w:type="dxa"/>
            <w:tcBorders>
              <w:top w:val="single" w:color="000000" w:sz="8" w:space="0"/>
              <w:bottom w:val="single" w:color="000000" w:sz="4" w:space="0"/>
              <w:right w:val="single" w:color="000000" w:sz="4" w:space="0"/>
            </w:tcBorders>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原产地及制造商</w:t>
            </w:r>
          </w:p>
        </w:tc>
        <w:tc>
          <w:tcPr>
            <w:tcW w:w="2039" w:type="dxa"/>
            <w:tcBorders>
              <w:top w:val="single" w:color="000000" w:sz="8" w:space="0"/>
              <w:bottom w:val="single" w:color="000000" w:sz="4" w:space="0"/>
              <w:right w:val="single" w:color="000000" w:sz="4" w:space="0"/>
            </w:tcBorders>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节字标志认证证书号、中国环境标志认证证书编号</w:t>
            </w:r>
          </w:p>
        </w:tc>
        <w:tc>
          <w:tcPr>
            <w:tcW w:w="1078" w:type="dxa"/>
            <w:tcBorders>
              <w:top w:val="single" w:color="000000" w:sz="8" w:space="0"/>
              <w:bottom w:val="single" w:color="000000" w:sz="4" w:space="0"/>
              <w:right w:val="single" w:color="000000" w:sz="4" w:space="0"/>
            </w:tcBorders>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456" w:type="dxa"/>
            <w:tcBorders>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43"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668" w:type="dxa"/>
            <w:tcBorders>
              <w:bottom w:val="single" w:color="000000" w:sz="4" w:space="0"/>
            </w:tcBorders>
            <w:vAlign w:val="center"/>
          </w:tcPr>
          <w:p>
            <w:pPr>
              <w:spacing w:line="560" w:lineRule="exact"/>
              <w:jc w:val="left"/>
              <w:rPr>
                <w:rFonts w:hint="eastAsia" w:ascii="宋体" w:hAnsi="宋体" w:cs="宋体"/>
                <w:color w:val="auto"/>
                <w:sz w:val="24"/>
                <w:highlight w:val="none"/>
              </w:rPr>
            </w:pPr>
          </w:p>
        </w:tc>
        <w:tc>
          <w:tcPr>
            <w:tcW w:w="1058" w:type="dxa"/>
            <w:tcBorders>
              <w:bottom w:val="single" w:color="000000" w:sz="4" w:space="0"/>
              <w:right w:val="single" w:color="000000" w:sz="4" w:space="0"/>
            </w:tcBorders>
            <w:vAlign w:val="center"/>
          </w:tcPr>
          <w:p>
            <w:pPr>
              <w:spacing w:line="560" w:lineRule="exact"/>
              <w:jc w:val="left"/>
              <w:rPr>
                <w:rFonts w:hint="eastAsia" w:ascii="宋体" w:hAnsi="宋体" w:cs="宋体"/>
                <w:color w:val="auto"/>
                <w:sz w:val="24"/>
                <w:highlight w:val="none"/>
              </w:rPr>
            </w:pPr>
          </w:p>
        </w:tc>
        <w:tc>
          <w:tcPr>
            <w:tcW w:w="109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2039"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7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456" w:type="dxa"/>
            <w:tcBorders>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43"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668" w:type="dxa"/>
            <w:tcBorders>
              <w:bottom w:val="single" w:color="000000" w:sz="4" w:space="0"/>
            </w:tcBorders>
            <w:vAlign w:val="center"/>
          </w:tcPr>
          <w:p>
            <w:pPr>
              <w:spacing w:line="560" w:lineRule="exact"/>
              <w:jc w:val="left"/>
              <w:rPr>
                <w:rFonts w:hint="eastAsia" w:ascii="宋体" w:hAnsi="宋体" w:cs="宋体"/>
                <w:color w:val="auto"/>
                <w:sz w:val="24"/>
                <w:highlight w:val="none"/>
              </w:rPr>
            </w:pPr>
          </w:p>
        </w:tc>
        <w:tc>
          <w:tcPr>
            <w:tcW w:w="1058" w:type="dxa"/>
            <w:tcBorders>
              <w:bottom w:val="single" w:color="000000" w:sz="4" w:space="0"/>
              <w:right w:val="single" w:color="000000" w:sz="4" w:space="0"/>
            </w:tcBorders>
            <w:vAlign w:val="center"/>
          </w:tcPr>
          <w:p>
            <w:pPr>
              <w:spacing w:line="560" w:lineRule="exact"/>
              <w:jc w:val="left"/>
              <w:rPr>
                <w:rFonts w:hint="eastAsia" w:ascii="宋体" w:hAnsi="宋体" w:cs="宋体"/>
                <w:color w:val="auto"/>
                <w:sz w:val="24"/>
                <w:highlight w:val="none"/>
              </w:rPr>
            </w:pPr>
          </w:p>
        </w:tc>
        <w:tc>
          <w:tcPr>
            <w:tcW w:w="109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2039"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7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456" w:type="dxa"/>
            <w:tcBorders>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43"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668" w:type="dxa"/>
            <w:tcBorders>
              <w:bottom w:val="single" w:color="000000" w:sz="4" w:space="0"/>
            </w:tcBorders>
            <w:vAlign w:val="center"/>
          </w:tcPr>
          <w:p>
            <w:pPr>
              <w:spacing w:line="560" w:lineRule="exact"/>
              <w:jc w:val="left"/>
              <w:rPr>
                <w:rFonts w:hint="eastAsia" w:ascii="宋体" w:hAnsi="宋体" w:cs="宋体"/>
                <w:color w:val="auto"/>
                <w:sz w:val="24"/>
                <w:highlight w:val="none"/>
              </w:rPr>
            </w:pPr>
          </w:p>
        </w:tc>
        <w:tc>
          <w:tcPr>
            <w:tcW w:w="1058" w:type="dxa"/>
            <w:tcBorders>
              <w:bottom w:val="single" w:color="000000" w:sz="4" w:space="0"/>
              <w:right w:val="single" w:color="000000" w:sz="4" w:space="0"/>
            </w:tcBorders>
            <w:vAlign w:val="center"/>
          </w:tcPr>
          <w:p>
            <w:pPr>
              <w:spacing w:line="560" w:lineRule="exact"/>
              <w:jc w:val="left"/>
              <w:rPr>
                <w:rFonts w:hint="eastAsia" w:ascii="宋体" w:hAnsi="宋体" w:cs="宋体"/>
                <w:color w:val="auto"/>
                <w:sz w:val="24"/>
                <w:highlight w:val="none"/>
              </w:rPr>
            </w:pPr>
          </w:p>
        </w:tc>
        <w:tc>
          <w:tcPr>
            <w:tcW w:w="109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2039"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7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456" w:type="dxa"/>
            <w:tcBorders>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443"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668" w:type="dxa"/>
            <w:tcBorders>
              <w:bottom w:val="single" w:color="000000" w:sz="4" w:space="0"/>
            </w:tcBorders>
            <w:vAlign w:val="center"/>
          </w:tcPr>
          <w:p>
            <w:pPr>
              <w:spacing w:line="560" w:lineRule="exact"/>
              <w:jc w:val="center"/>
              <w:rPr>
                <w:rFonts w:hint="eastAsia" w:ascii="宋体" w:hAnsi="宋体" w:cs="宋体"/>
                <w:color w:val="auto"/>
                <w:sz w:val="24"/>
                <w:highlight w:val="none"/>
              </w:rPr>
            </w:pPr>
          </w:p>
        </w:tc>
        <w:tc>
          <w:tcPr>
            <w:tcW w:w="105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9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2039"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7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456" w:type="dxa"/>
            <w:tcBorders>
              <w:left w:val="single" w:color="000000" w:sz="8" w:space="0"/>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443"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668" w:type="dxa"/>
            <w:tcBorders>
              <w:bottom w:val="single" w:color="000000" w:sz="4" w:space="0"/>
            </w:tcBorders>
            <w:vAlign w:val="center"/>
          </w:tcPr>
          <w:p>
            <w:pPr>
              <w:spacing w:line="560" w:lineRule="exact"/>
              <w:jc w:val="center"/>
              <w:rPr>
                <w:rFonts w:hint="eastAsia" w:ascii="宋体" w:hAnsi="宋体" w:cs="宋体"/>
                <w:color w:val="auto"/>
                <w:sz w:val="24"/>
                <w:highlight w:val="none"/>
              </w:rPr>
            </w:pPr>
          </w:p>
        </w:tc>
        <w:tc>
          <w:tcPr>
            <w:tcW w:w="105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9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2039"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c>
          <w:tcPr>
            <w:tcW w:w="1078" w:type="dxa"/>
            <w:tcBorders>
              <w:bottom w:val="single" w:color="000000" w:sz="4" w:space="0"/>
              <w:right w:val="single" w:color="000000" w:sz="4" w:space="0"/>
            </w:tcBorders>
            <w:vAlign w:val="center"/>
          </w:tcPr>
          <w:p>
            <w:pPr>
              <w:spacing w:line="560" w:lineRule="exact"/>
              <w:jc w:val="center"/>
              <w:rPr>
                <w:rFonts w:hint="eastAsia" w:ascii="宋体" w:hAnsi="宋体" w:cs="宋体"/>
                <w:color w:val="auto"/>
                <w:sz w:val="24"/>
                <w:highlight w:val="none"/>
              </w:rPr>
            </w:pPr>
          </w:p>
        </w:tc>
      </w:tr>
    </w:tbl>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r>
        <w:rPr>
          <w:rFonts w:hint="eastAsia" w:ascii="宋体" w:hAnsi="宋体" w:cs="宋体"/>
          <w:color w:val="auto"/>
          <w:sz w:val="24"/>
          <w:highlight w:val="none"/>
        </w:rPr>
        <w:t xml:space="preserve">法定代表人（电子签名）：        </w:t>
      </w:r>
    </w:p>
    <w:p>
      <w:pPr>
        <w:snapToGrid w:val="0"/>
        <w:spacing w:line="400" w:lineRule="exact"/>
        <w:ind w:right="641"/>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00" w:lineRule="exact"/>
        <w:ind w:right="641"/>
        <w:rPr>
          <w:rFonts w:hint="eastAsia" w:ascii="宋体" w:hAnsi="宋体" w:cs="宋体"/>
          <w:color w:val="auto"/>
          <w:sz w:val="24"/>
          <w:highlight w:val="none"/>
        </w:rPr>
      </w:pPr>
      <w:r>
        <w:rPr>
          <w:rFonts w:hint="eastAsia" w:ascii="宋体" w:hAnsi="宋体" w:cs="宋体"/>
          <w:color w:val="auto"/>
          <w:sz w:val="24"/>
          <w:highlight w:val="none"/>
        </w:rPr>
        <w:t>日     期：</w:t>
      </w: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snapToGrid w:val="0"/>
        <w:spacing w:line="400" w:lineRule="exact"/>
        <w:ind w:right="641"/>
        <w:rPr>
          <w:rFonts w:hint="eastAsia" w:ascii="宋体" w:hAnsi="宋体" w:cs="宋体"/>
          <w:color w:val="auto"/>
          <w:sz w:val="24"/>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color w:val="auto"/>
          <w:sz w:val="30"/>
          <w:szCs w:val="30"/>
          <w:highlight w:val="none"/>
        </w:rPr>
      </w:pPr>
      <w:r>
        <w:rPr>
          <w:rFonts w:hint="eastAsia" w:ascii="宋体" w:hAnsi="宋体" w:cs="宋体"/>
          <w:b/>
          <w:color w:val="auto"/>
          <w:sz w:val="44"/>
          <w:szCs w:val="44"/>
          <w:highlight w:val="none"/>
          <w:lang w:val="en-US" w:eastAsia="zh-CN"/>
        </w:rPr>
        <w:t>9</w:t>
      </w:r>
      <w:r>
        <w:rPr>
          <w:rFonts w:hint="eastAsia" w:ascii="宋体" w:hAnsi="宋体" w:cs="宋体"/>
          <w:b/>
          <w:color w:val="auto"/>
          <w:sz w:val="44"/>
          <w:szCs w:val="44"/>
          <w:highlight w:val="none"/>
        </w:rPr>
        <w:t>.技术偏差表</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560" w:lineRule="atLeast"/>
        <w:rPr>
          <w:rFonts w:hint="eastAsia" w:ascii="宋体" w:hAnsi="宋体" w:cs="宋体"/>
          <w:color w:val="auto"/>
          <w:sz w:val="24"/>
          <w:highlight w:val="none"/>
        </w:rPr>
      </w:pPr>
      <w:r>
        <w:rPr>
          <w:rFonts w:hint="eastAsia" w:ascii="宋体" w:hAnsi="宋体" w:cs="宋体"/>
          <w:color w:val="auto"/>
          <w:sz w:val="24"/>
          <w:highlight w:val="none"/>
        </w:rPr>
        <w:t xml:space="preserve">采购编号： </w:t>
      </w:r>
    </w:p>
    <w:tbl>
      <w:tblPr>
        <w:tblStyle w:val="37"/>
        <w:tblW w:w="9248" w:type="dxa"/>
        <w:tblInd w:w="-1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8"/>
        <w:gridCol w:w="2190"/>
        <w:gridCol w:w="2184"/>
        <w:gridCol w:w="2077"/>
        <w:gridCol w:w="2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2"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90"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184"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谈判文件要求</w:t>
            </w:r>
          </w:p>
        </w:tc>
        <w:tc>
          <w:tcPr>
            <w:tcW w:w="2077"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所供服务参数</w:t>
            </w:r>
          </w:p>
        </w:tc>
        <w:tc>
          <w:tcPr>
            <w:tcW w:w="2349"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9"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bl>
    <w:p>
      <w:pPr>
        <w:tabs>
          <w:tab w:val="left" w:pos="9365"/>
        </w:tabs>
        <w:snapToGrid w:val="0"/>
        <w:spacing w:after="56" w:line="560" w:lineRule="atLeast"/>
        <w:ind w:firstLine="623"/>
        <w:textAlignment w:val="top"/>
        <w:rPr>
          <w:rFonts w:hint="eastAsia" w:ascii="宋体" w:hAnsi="宋体" w:cs="宋体"/>
          <w:color w:val="auto"/>
          <w:sz w:val="24"/>
          <w:highlight w:val="none"/>
        </w:rPr>
      </w:pPr>
      <w:r>
        <w:rPr>
          <w:rFonts w:hint="eastAsia" w:ascii="宋体" w:hAnsi="宋体" w:cs="宋体"/>
          <w:color w:val="auto"/>
          <w:sz w:val="24"/>
          <w:highlight w:val="none"/>
        </w:rPr>
        <w:t>注：⑴“偏差”栏中详细注明响应文件中技术条款与谈判文件中要求有何不同，并说明其符合性。供应商应分项目填制本表，页数不够时请自行复印。⑵如响应文件中技术条款与谈判文件中要求一致，仍需在本表填列“与谈判文件技术条款要求一致”字样。</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 xml:space="preserve">法定代表人（电子签名）：        </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日     期：</w:t>
      </w:r>
    </w:p>
    <w:p>
      <w:pPr>
        <w:snapToGrid w:val="0"/>
        <w:spacing w:line="400" w:lineRule="exact"/>
        <w:ind w:right="641"/>
        <w:rPr>
          <w:rFonts w:hint="eastAsia" w:ascii="宋体" w:hAnsi="宋体" w:cs="宋体"/>
          <w:color w:val="auto"/>
          <w:sz w:val="24"/>
          <w:highlight w:val="none"/>
        </w:rPr>
      </w:pPr>
    </w:p>
    <w:p>
      <w:pPr>
        <w:pStyle w:val="2"/>
        <w:ind w:firstLine="240"/>
        <w:rPr>
          <w:rFonts w:hint="eastAsia" w:ascii="宋体" w:hAnsi="宋体" w:cs="宋体"/>
          <w:color w:val="auto"/>
          <w:sz w:val="24"/>
          <w:highlight w:val="none"/>
        </w:rPr>
      </w:pPr>
    </w:p>
    <w:p>
      <w:pPr>
        <w:pStyle w:val="5"/>
        <w:ind w:firstLine="480"/>
        <w:rPr>
          <w:rFonts w:hint="eastAsia" w:ascii="宋体" w:hAnsi="宋体" w:cs="宋体"/>
          <w:color w:val="auto"/>
          <w:highlight w:val="none"/>
        </w:rPr>
      </w:pPr>
    </w:p>
    <w:p>
      <w:pPr>
        <w:pStyle w:val="5"/>
        <w:ind w:firstLine="480"/>
        <w:rPr>
          <w:rFonts w:hint="eastAsia" w:ascii="宋体" w:hAnsi="宋体" w:cs="宋体"/>
          <w:color w:val="auto"/>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color w:val="auto"/>
          <w:sz w:val="30"/>
          <w:szCs w:val="30"/>
          <w:highlight w:val="none"/>
        </w:rPr>
      </w:pPr>
      <w:r>
        <w:rPr>
          <w:rFonts w:hint="eastAsia" w:ascii="宋体" w:hAnsi="宋体" w:cs="宋体"/>
          <w:b/>
          <w:color w:val="auto"/>
          <w:sz w:val="44"/>
          <w:szCs w:val="44"/>
          <w:highlight w:val="none"/>
          <w:lang w:val="en-US" w:eastAsia="zh-CN"/>
        </w:rPr>
        <w:t>10</w:t>
      </w:r>
      <w:r>
        <w:rPr>
          <w:rFonts w:hint="eastAsia" w:ascii="宋体" w:hAnsi="宋体" w:cs="宋体"/>
          <w:b/>
          <w:color w:val="auto"/>
          <w:sz w:val="44"/>
          <w:szCs w:val="44"/>
          <w:highlight w:val="none"/>
        </w:rPr>
        <w:t>.商务偏差表</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napToGrid w:val="0"/>
        <w:spacing w:line="560" w:lineRule="atLeast"/>
        <w:jc w:val="left"/>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560" w:lineRule="atLeast"/>
        <w:rPr>
          <w:rFonts w:hint="eastAsia" w:ascii="宋体" w:hAnsi="宋体" w:cs="宋体"/>
          <w:color w:val="auto"/>
          <w:sz w:val="24"/>
          <w:highlight w:val="none"/>
        </w:rPr>
      </w:pPr>
      <w:r>
        <w:rPr>
          <w:rFonts w:hint="eastAsia" w:ascii="宋体" w:hAnsi="宋体" w:cs="宋体"/>
          <w:color w:val="auto"/>
          <w:sz w:val="24"/>
          <w:highlight w:val="none"/>
        </w:rPr>
        <w:t xml:space="preserve">采购编号： </w:t>
      </w:r>
    </w:p>
    <w:tbl>
      <w:tblPr>
        <w:tblStyle w:val="37"/>
        <w:tblW w:w="9248" w:type="dxa"/>
        <w:tblInd w:w="-1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8"/>
        <w:gridCol w:w="2190"/>
        <w:gridCol w:w="2184"/>
        <w:gridCol w:w="2077"/>
        <w:gridCol w:w="2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2"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90"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184"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谈判文件要求</w:t>
            </w:r>
          </w:p>
        </w:tc>
        <w:tc>
          <w:tcPr>
            <w:tcW w:w="2077"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响应文件内容</w:t>
            </w:r>
          </w:p>
        </w:tc>
        <w:tc>
          <w:tcPr>
            <w:tcW w:w="2349"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8"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9"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trPr>
        <w:tc>
          <w:tcPr>
            <w:tcW w:w="448" w:type="dxa"/>
            <w:vAlign w:val="center"/>
          </w:tcPr>
          <w:p>
            <w:pPr>
              <w:spacing w:line="560" w:lineRule="atLeas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190" w:type="dxa"/>
            <w:vAlign w:val="center"/>
          </w:tcPr>
          <w:p>
            <w:pPr>
              <w:spacing w:line="560" w:lineRule="atLeast"/>
              <w:jc w:val="center"/>
              <w:rPr>
                <w:rFonts w:hint="eastAsia" w:ascii="宋体" w:hAnsi="宋体" w:cs="宋体"/>
                <w:color w:val="auto"/>
                <w:sz w:val="24"/>
                <w:highlight w:val="none"/>
              </w:rPr>
            </w:pPr>
          </w:p>
        </w:tc>
        <w:tc>
          <w:tcPr>
            <w:tcW w:w="2184" w:type="dxa"/>
            <w:vAlign w:val="center"/>
          </w:tcPr>
          <w:p>
            <w:pPr>
              <w:spacing w:line="560" w:lineRule="atLeast"/>
              <w:jc w:val="center"/>
              <w:rPr>
                <w:rFonts w:hint="eastAsia" w:ascii="宋体" w:hAnsi="宋体" w:cs="宋体"/>
                <w:color w:val="auto"/>
                <w:sz w:val="24"/>
                <w:highlight w:val="none"/>
              </w:rPr>
            </w:pPr>
          </w:p>
        </w:tc>
        <w:tc>
          <w:tcPr>
            <w:tcW w:w="2077" w:type="dxa"/>
            <w:vAlign w:val="center"/>
          </w:tcPr>
          <w:p>
            <w:pPr>
              <w:spacing w:line="560" w:lineRule="atLeast"/>
              <w:jc w:val="center"/>
              <w:rPr>
                <w:rFonts w:hint="eastAsia" w:ascii="宋体" w:hAnsi="宋体" w:cs="宋体"/>
                <w:color w:val="auto"/>
                <w:sz w:val="24"/>
                <w:highlight w:val="none"/>
              </w:rPr>
            </w:pPr>
          </w:p>
        </w:tc>
        <w:tc>
          <w:tcPr>
            <w:tcW w:w="2349" w:type="dxa"/>
            <w:vAlign w:val="center"/>
          </w:tcPr>
          <w:p>
            <w:pPr>
              <w:spacing w:line="560" w:lineRule="atLeast"/>
              <w:jc w:val="center"/>
              <w:rPr>
                <w:rFonts w:hint="eastAsia" w:ascii="宋体" w:hAnsi="宋体" w:cs="宋体"/>
                <w:color w:val="auto"/>
                <w:sz w:val="24"/>
                <w:highlight w:val="none"/>
              </w:rPr>
            </w:pPr>
          </w:p>
        </w:tc>
      </w:tr>
    </w:tbl>
    <w:p>
      <w:pPr>
        <w:tabs>
          <w:tab w:val="left" w:pos="9365"/>
        </w:tabs>
        <w:snapToGrid w:val="0"/>
        <w:spacing w:after="56" w:line="560" w:lineRule="atLeast"/>
        <w:ind w:firstLine="623"/>
        <w:textAlignment w:val="top"/>
        <w:rPr>
          <w:rFonts w:hint="eastAsia" w:ascii="宋体" w:hAnsi="宋体" w:cs="宋体"/>
          <w:color w:val="auto"/>
          <w:sz w:val="24"/>
          <w:highlight w:val="none"/>
        </w:rPr>
      </w:pPr>
      <w:r>
        <w:rPr>
          <w:rFonts w:hint="eastAsia" w:ascii="宋体" w:hAnsi="宋体" w:cs="宋体"/>
          <w:color w:val="auto"/>
          <w:sz w:val="24"/>
          <w:highlight w:val="none"/>
        </w:rPr>
        <w:t>注：⑴“偏差”栏中详细注明响应文件中技术条款与谈判文件中要求有何不同，并说明其符合性。供应商应分项目填制本表，页数不够时请自行复印。⑵如响应文件中商务条款与谈判文件中要求一致，仍需在本表填列“与谈判文件商务条款要求一致”字样。</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 xml:space="preserve">法定代表人（电子签名）：        </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pPr>
        <w:snapToGrid w:val="0"/>
        <w:spacing w:line="400" w:lineRule="exact"/>
        <w:ind w:left="420" w:leftChars="200" w:right="640" w:rightChars="305"/>
        <w:rPr>
          <w:rFonts w:hint="eastAsia" w:ascii="宋体" w:hAnsi="宋体" w:cs="宋体"/>
          <w:color w:val="auto"/>
          <w:sz w:val="24"/>
          <w:highlight w:val="none"/>
        </w:rPr>
      </w:pPr>
      <w:r>
        <w:rPr>
          <w:rFonts w:hint="eastAsia" w:ascii="宋体" w:hAnsi="宋体" w:cs="宋体"/>
          <w:color w:val="auto"/>
          <w:sz w:val="24"/>
          <w:highlight w:val="none"/>
        </w:rPr>
        <w:t>日     期：</w:t>
      </w:r>
    </w:p>
    <w:p>
      <w:pPr>
        <w:pStyle w:val="5"/>
        <w:ind w:firstLine="0" w:firstLineChars="0"/>
        <w:rPr>
          <w:rFonts w:hint="eastAsia" w:ascii="宋体" w:hAnsi="宋体" w:cs="宋体"/>
          <w:color w:val="auto"/>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color w:val="auto"/>
          <w:sz w:val="32"/>
          <w:szCs w:val="32"/>
          <w:highlight w:val="none"/>
        </w:rPr>
      </w:pPr>
      <w:r>
        <w:rPr>
          <w:rFonts w:hint="eastAsia" w:ascii="宋体" w:hAnsi="宋体" w:cs="宋体"/>
          <w:b/>
          <w:color w:val="auto"/>
          <w:sz w:val="44"/>
          <w:szCs w:val="44"/>
          <w:highlight w:val="none"/>
          <w:lang w:val="en-US" w:eastAsia="zh-CN"/>
        </w:rPr>
        <w:t>11</w:t>
      </w:r>
      <w:r>
        <w:rPr>
          <w:rFonts w:hint="eastAsia" w:ascii="宋体" w:hAnsi="宋体" w:cs="宋体"/>
          <w:b/>
          <w:color w:val="auto"/>
          <w:sz w:val="44"/>
          <w:szCs w:val="44"/>
          <w:highlight w:val="none"/>
        </w:rPr>
        <w:t>.售后服务计划</w:t>
      </w: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ind w:firstLine="555"/>
        <w:rPr>
          <w:rFonts w:hint="eastAsia" w:ascii="宋体" w:hAnsi="宋体" w:cs="宋体"/>
          <w:color w:val="auto"/>
          <w:sz w:val="32"/>
          <w:szCs w:val="32"/>
          <w:highlight w:val="none"/>
        </w:rPr>
      </w:pPr>
    </w:p>
    <w:p>
      <w:pPr>
        <w:snapToGrid w:val="0"/>
        <w:spacing w:line="560" w:lineRule="atLeast"/>
        <w:rPr>
          <w:rFonts w:hint="eastAsia" w:ascii="宋体" w:hAnsi="宋体" w:cs="宋体"/>
          <w:color w:val="auto"/>
          <w:sz w:val="32"/>
          <w:szCs w:val="32"/>
          <w:highlight w:val="none"/>
        </w:rPr>
      </w:pPr>
    </w:p>
    <w:p>
      <w:pPr>
        <w:pageBreakBefore/>
        <w:tabs>
          <w:tab w:val="left" w:pos="9365"/>
        </w:tabs>
        <w:snapToGrid w:val="0"/>
        <w:spacing w:after="56" w:line="560" w:lineRule="atLeast"/>
        <w:ind w:right="85" w:firstLine="6"/>
        <w:jc w:val="center"/>
        <w:textAlignment w:val="top"/>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12</w:t>
      </w:r>
      <w:r>
        <w:rPr>
          <w:rFonts w:hint="eastAsia" w:ascii="宋体" w:hAnsi="宋体" w:cs="宋体"/>
          <w:b/>
          <w:color w:val="auto"/>
          <w:sz w:val="44"/>
          <w:szCs w:val="44"/>
          <w:highlight w:val="none"/>
        </w:rPr>
        <w:t>.履约承诺书</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一、我单位承诺：</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单位确定的技术及商务要求等履行。</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二）我单位开标前已详细勘察现场，并按采购单位现场条件及采购要求编制投标报价；我单位的投标报价包括《谈判文件》所述报价组成的所有内容、并包括《谈判文件》未列明而与采购项目相关的、必须的所有款项及费用等达到交付使用及验收条件的所有一切风险、责任和义务的费用。</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我单位确认本次投标报价未低于成本价，保证按《谈判文件》要求及投标承诺的质量诚信履约。</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三）我单位保证在《谈判文件》要求的时间内按期、保质完成中标项目。我单位在推荐中标结果公示后，将积极、主动的与采购单位联系合同签订事宜，合同签订中如有任何的问题，我单位保证及时书面反映情况，否则视为我单位责任、按违约处理。</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二、我单位承诺：</w:t>
      </w:r>
    </w:p>
    <w:p>
      <w:pPr>
        <w:spacing w:line="520" w:lineRule="exact"/>
        <w:ind w:firstLine="465" w:firstLineChars="182"/>
        <w:rPr>
          <w:rFonts w:hint="eastAsia" w:ascii="宋体" w:hAnsi="宋体" w:cs="宋体"/>
          <w:color w:val="auto"/>
          <w:spacing w:val="8"/>
          <w:sz w:val="24"/>
          <w:highlight w:val="none"/>
        </w:rPr>
      </w:pPr>
      <w:r>
        <w:rPr>
          <w:rFonts w:hint="eastAsia" w:ascii="宋体" w:hAnsi="宋体" w:cs="宋体"/>
          <w:color w:val="auto"/>
          <w:spacing w:val="8"/>
          <w:sz w:val="24"/>
          <w:highlight w:val="none"/>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单位及他人造成损失的，承担相应的赔偿责任。</w:t>
      </w:r>
    </w:p>
    <w:p>
      <w:pPr>
        <w:snapToGrid w:val="0"/>
        <w:spacing w:line="520" w:lineRule="exact"/>
        <w:ind w:left="840" w:leftChars="400" w:right="640" w:rightChars="305"/>
        <w:rPr>
          <w:rFonts w:hint="eastAsia" w:ascii="宋体" w:hAnsi="宋体" w:cs="宋体"/>
          <w:color w:val="auto"/>
          <w:sz w:val="24"/>
          <w:highlight w:val="none"/>
        </w:rPr>
      </w:pPr>
      <w:r>
        <w:rPr>
          <w:rFonts w:hint="eastAsia" w:ascii="宋体" w:hAnsi="宋体" w:cs="宋体"/>
          <w:color w:val="auto"/>
          <w:sz w:val="24"/>
          <w:highlight w:val="none"/>
        </w:rPr>
        <w:t xml:space="preserve">法定代表人（电子签名）：        </w:t>
      </w:r>
    </w:p>
    <w:p>
      <w:pPr>
        <w:snapToGrid w:val="0"/>
        <w:spacing w:line="520" w:lineRule="exact"/>
        <w:ind w:left="840" w:leftChars="400" w:right="640" w:rightChars="305"/>
        <w:rPr>
          <w:rFonts w:hint="eastAsia" w:ascii="宋体" w:hAnsi="宋体" w:cs="宋体"/>
          <w:color w:val="auto"/>
          <w:sz w:val="24"/>
          <w:highlight w:val="none"/>
        </w:rPr>
      </w:pPr>
      <w:r>
        <w:rPr>
          <w:rFonts w:hint="eastAsia" w:ascii="宋体" w:hAnsi="宋体" w:cs="宋体"/>
          <w:color w:val="auto"/>
          <w:sz w:val="24"/>
          <w:highlight w:val="none"/>
        </w:rPr>
        <w:t>供应商（电子签章）：                   日     期：</w:t>
      </w:r>
    </w:p>
    <w:p>
      <w:pPr>
        <w:pageBreakBefore/>
        <w:tabs>
          <w:tab w:val="left" w:pos="9365"/>
        </w:tabs>
        <w:snapToGrid w:val="0"/>
        <w:spacing w:after="56" w:line="560" w:lineRule="atLeast"/>
        <w:ind w:right="85" w:firstLine="6"/>
        <w:jc w:val="center"/>
        <w:textAlignment w:val="top"/>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13</w:t>
      </w:r>
      <w:r>
        <w:rPr>
          <w:rFonts w:hint="eastAsia" w:ascii="宋体" w:hAnsi="宋体" w:cs="宋体"/>
          <w:b/>
          <w:color w:val="auto"/>
          <w:sz w:val="44"/>
          <w:szCs w:val="44"/>
          <w:highlight w:val="none"/>
        </w:rPr>
        <w:t>.其他证明材料</w:t>
      </w: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p>
    <w:p>
      <w:pPr>
        <w:pStyle w:val="80"/>
        <w:rPr>
          <w:rFonts w:ascii="宋体" w:hAnsi="宋体" w:cs="宋体"/>
          <w:color w:val="auto"/>
          <w:sz w:val="24"/>
          <w:szCs w:val="24"/>
          <w:highlight w:val="none"/>
        </w:rPr>
      </w:pPr>
    </w:p>
    <w:p>
      <w:pPr>
        <w:pStyle w:val="80"/>
        <w:rPr>
          <w:rFonts w:ascii="宋体" w:hAnsi="宋体" w:cs="宋体"/>
          <w:color w:val="auto"/>
          <w:sz w:val="24"/>
          <w:szCs w:val="24"/>
          <w:highlight w:val="none"/>
        </w:rPr>
      </w:pPr>
    </w:p>
    <w:p>
      <w:pPr>
        <w:pStyle w:val="80"/>
        <w:rPr>
          <w:rFonts w:ascii="宋体" w:hAnsi="宋体" w:cs="宋体"/>
          <w:color w:val="auto"/>
          <w:sz w:val="24"/>
          <w:szCs w:val="24"/>
          <w:highlight w:val="none"/>
        </w:rPr>
      </w:pPr>
    </w:p>
    <w:p>
      <w:pPr>
        <w:pStyle w:val="80"/>
        <w:rPr>
          <w:rFonts w:hint="eastAsia" w:ascii="宋体" w:hAnsi="宋体" w:cs="宋体"/>
          <w:color w:val="auto"/>
          <w:sz w:val="24"/>
          <w:szCs w:val="24"/>
          <w:highlight w:val="none"/>
        </w:rPr>
      </w:pPr>
    </w:p>
    <w:p>
      <w:pPr>
        <w:autoSpaceDE w:val="0"/>
        <w:autoSpaceDN w:val="0"/>
        <w:adjustRightInd w:val="0"/>
        <w:spacing w:line="60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（以投标承诺函形式，替代投标保证金的相关承诺事项）</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致：</w:t>
      </w:r>
      <w:r>
        <w:rPr>
          <w:rFonts w:hint="eastAsia" w:ascii="宋体" w:hAnsi="宋体" w:cs="宋体"/>
          <w:color w:val="auto"/>
          <w:sz w:val="24"/>
          <w:highlight w:val="none"/>
          <w:u w:val="single"/>
          <w:lang w:val="zh-CN"/>
        </w:rPr>
        <w:t xml:space="preserve">    (招标人名称)</w:t>
      </w:r>
      <w:r>
        <w:rPr>
          <w:rFonts w:hint="eastAsia" w:ascii="宋体" w:hAnsi="宋体" w:cs="宋体"/>
          <w:color w:val="auto"/>
          <w:sz w:val="24"/>
          <w:highlight w:val="none"/>
          <w:lang w:val="zh-CN"/>
        </w:rPr>
        <w:t xml:space="preserve"> </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在采购编号为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 xml:space="preserve"> 的 </w:t>
      </w:r>
      <w:r>
        <w:rPr>
          <w:rFonts w:hint="eastAsia" w:ascii="宋体" w:hAnsi="宋体" w:cs="宋体"/>
          <w:color w:val="auto"/>
          <w:sz w:val="24"/>
          <w:highlight w:val="none"/>
          <w:u w:val="single"/>
          <w:lang w:val="zh-CN"/>
        </w:rPr>
        <w:t xml:space="preserve">   （项目名称）   </w:t>
      </w:r>
      <w:r>
        <w:rPr>
          <w:rFonts w:hint="eastAsia" w:ascii="宋体" w:hAnsi="宋体" w:cs="宋体"/>
          <w:color w:val="auto"/>
          <w:sz w:val="24"/>
          <w:highlight w:val="none"/>
          <w:lang w:val="zh-CN"/>
        </w:rPr>
        <w:t>采购活动中，我单位承诺：</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highlight w:val="none"/>
          <w:lang w:val="zh-CN"/>
        </w:rPr>
        <w:t>诚实信用</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的原则自愿参加本项目投标；</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二、在政府采购活动中提供真实、准确、有效、合法的材料，不提供虚假材料；</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三、按照谈判文件规定，在提交投标文件截止时间后，在谈判文件规定的投标有效期限内不撤回投标文件；</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四、不与其他投标人、招标人或招标代理机构串通或恶意串通。</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五、如我单位中标，除不可抗拒力或谈判文件认可的情形外，我单位承诺及时领取中标通知书，在成交通知书规定时间、地点与招标人签订合同；</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六、遵守法律法规及谈判文件规定的其他情况；</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七、按谈判文件规定缴纳中标服务费。</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八、违背上述承诺事项的，我单位无条件接受以下责任追究：</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给招标人及他人造成损失的，愿承担相应的赔偿责任。</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（二）违约责任： </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1、已中标的，中标（成交）无效；</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2、支付招标人违约标的预算金额2%的违约金；</w:t>
      </w:r>
    </w:p>
    <w:p>
      <w:pPr>
        <w:tabs>
          <w:tab w:val="left" w:pos="9354"/>
        </w:tabs>
        <w:snapToGrid w:val="0"/>
        <w:spacing w:line="52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highlight w:val="none"/>
          <w:lang w:val="zh-CN"/>
        </w:rPr>
        <w:t>诚实信用</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原则，在履行承诺前，代理机构将视我单位为失信企业、不予办理其后相关业务。</w:t>
      </w:r>
    </w:p>
    <w:p>
      <w:pPr>
        <w:snapToGrid w:val="0"/>
        <w:spacing w:line="520" w:lineRule="exact"/>
        <w:ind w:firstLine="555"/>
        <w:jc w:val="left"/>
        <w:rPr>
          <w:rFonts w:hint="eastAsia" w:ascii="宋体" w:hAnsi="宋体" w:cs="宋体"/>
          <w:color w:val="auto"/>
          <w:sz w:val="24"/>
          <w:highlight w:val="none"/>
        </w:rPr>
      </w:pPr>
      <w:r>
        <w:rPr>
          <w:rFonts w:hint="eastAsia" w:ascii="宋体" w:hAnsi="宋体" w:cs="宋体"/>
          <w:color w:val="auto"/>
          <w:sz w:val="24"/>
          <w:highlight w:val="none"/>
        </w:rPr>
        <w:t>投标单位代表签字：              投标单位公章：</w:t>
      </w:r>
    </w:p>
    <w:p>
      <w:pPr>
        <w:snapToGrid w:val="0"/>
        <w:spacing w:line="520" w:lineRule="exact"/>
        <w:ind w:firstLine="515"/>
        <w:jc w:val="left"/>
        <w:rPr>
          <w:rFonts w:hint="eastAsia" w:ascii="宋体" w:hAnsi="宋体" w:cs="宋体"/>
          <w:color w:val="auto"/>
          <w:sz w:val="24"/>
          <w:highlight w:val="none"/>
        </w:rPr>
      </w:pPr>
      <w:r>
        <w:rPr>
          <w:rFonts w:hint="eastAsia" w:ascii="宋体" w:hAnsi="宋体" w:cs="宋体"/>
          <w:color w:val="auto"/>
          <w:sz w:val="24"/>
          <w:highlight w:val="none"/>
        </w:rPr>
        <w:t>职务：                           日期：</w:t>
      </w:r>
    </w:p>
    <w:p>
      <w:pPr>
        <w:tabs>
          <w:tab w:val="left" w:pos="9354"/>
        </w:tabs>
        <w:snapToGrid w:val="0"/>
        <w:spacing w:line="560" w:lineRule="atLeast"/>
        <w:jc w:val="center"/>
        <w:rPr>
          <w:rFonts w:hint="eastAsia" w:ascii="宋体" w:hAnsi="宋体" w:cs="宋体"/>
          <w:b/>
          <w:color w:val="auto"/>
          <w:spacing w:val="36"/>
          <w:sz w:val="36"/>
          <w:szCs w:val="36"/>
          <w:highlight w:val="none"/>
        </w:rPr>
      </w:pPr>
    </w:p>
    <w:p>
      <w:pPr>
        <w:pStyle w:val="2"/>
        <w:rPr>
          <w:rFonts w:hint="eastAsia" w:ascii="宋体" w:hAnsi="宋体" w:cs="宋体"/>
          <w:b/>
          <w:color w:val="auto"/>
          <w:spacing w:val="36"/>
          <w:sz w:val="36"/>
          <w:szCs w:val="36"/>
          <w:highlight w:val="none"/>
        </w:rPr>
      </w:pPr>
    </w:p>
    <w:p>
      <w:pPr>
        <w:pStyle w:val="2"/>
        <w:tabs>
          <w:tab w:val="left" w:pos="180"/>
          <w:tab w:val="left" w:pos="482"/>
          <w:tab w:val="left" w:pos="2183"/>
          <w:tab w:val="left" w:pos="3884"/>
          <w:tab w:val="left" w:pos="5585"/>
        </w:tabs>
        <w:ind w:firstLine="240"/>
        <w:rPr>
          <w:rFonts w:hint="eastAsia" w:ascii="宋体" w:hAnsi="宋体" w:cs="宋体"/>
          <w:color w:val="auto"/>
          <w:sz w:val="24"/>
          <w:szCs w:val="24"/>
          <w:highlight w:val="none"/>
        </w:rPr>
      </w:pPr>
    </w:p>
    <w:p>
      <w:pPr>
        <w:tabs>
          <w:tab w:val="left" w:pos="9354"/>
        </w:tabs>
        <w:snapToGrid w:val="0"/>
        <w:spacing w:line="560" w:lineRule="atLeast"/>
        <w:jc w:val="center"/>
        <w:rPr>
          <w:rFonts w:hint="eastAsia" w:ascii="宋体" w:hAnsi="宋体" w:cs="宋体"/>
          <w:b/>
          <w:color w:val="auto"/>
          <w:spacing w:val="36"/>
          <w:sz w:val="36"/>
          <w:szCs w:val="36"/>
          <w:highlight w:val="none"/>
        </w:rPr>
      </w:pPr>
      <w:r>
        <w:rPr>
          <w:rFonts w:hint="eastAsia" w:ascii="宋体" w:hAnsi="宋体" w:cs="宋体"/>
          <w:b/>
          <w:color w:val="auto"/>
          <w:spacing w:val="36"/>
          <w:sz w:val="36"/>
          <w:szCs w:val="36"/>
          <w:highlight w:val="none"/>
        </w:rPr>
        <w:t>中小企业声明函（工程、服务）</w:t>
      </w:r>
    </w:p>
    <w:p>
      <w:pPr>
        <w:widowControl/>
        <w:spacing w:before="156" w:beforeLines="50" w:after="156" w:afterLines="50"/>
        <w:jc w:val="center"/>
        <w:rPr>
          <w:rFonts w:hint="eastAsia" w:ascii="宋体" w:hAnsi="宋体" w:cs="宋体"/>
          <w:b/>
          <w:color w:val="auto"/>
          <w:sz w:val="28"/>
          <w:szCs w:val="32"/>
          <w:highlight w:val="none"/>
        </w:rPr>
      </w:pPr>
      <w:r>
        <w:rPr>
          <w:rFonts w:hint="eastAsia" w:ascii="宋体" w:hAnsi="宋体" w:cs="宋体"/>
          <w:b/>
          <w:color w:val="auto"/>
          <w:sz w:val="28"/>
          <w:szCs w:val="32"/>
          <w:highlight w:val="none"/>
        </w:rPr>
        <w:t>（属于中小企业的填写，不属于的无需填写此项内容）</w:t>
      </w:r>
    </w:p>
    <w:p>
      <w:pPr>
        <w:pStyle w:val="3"/>
        <w:autoSpaceDE w:val="0"/>
        <w:autoSpaceDN w:val="0"/>
        <w:spacing w:line="600" w:lineRule="exact"/>
        <w:ind w:right="415"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4"/>
        <w:numPr>
          <w:ilvl w:val="0"/>
          <w:numId w:val="1"/>
        </w:numPr>
        <w:tabs>
          <w:tab w:val="left" w:pos="1243"/>
        </w:tabs>
        <w:autoSpaceDE w:val="0"/>
        <w:autoSpaceDN w:val="0"/>
        <w:spacing w:line="600" w:lineRule="exact"/>
        <w:ind w:firstLine="458"/>
        <w:rPr>
          <w:rFonts w:hint="eastAsia" w:ascii="宋体" w:hAnsi="宋体" w:cs="宋体"/>
          <w:color w:val="auto"/>
          <w:w w:val="99"/>
          <w:sz w:val="24"/>
          <w:highlight w:val="none"/>
        </w:rPr>
      </w:pPr>
      <w:r>
        <w:rPr>
          <w:rFonts w:hint="eastAsia" w:ascii="宋体" w:hAnsi="宋体" w:cs="宋体"/>
          <w:color w:val="auto"/>
          <w:w w:val="96"/>
          <w:sz w:val="24"/>
          <w:highlight w:val="none"/>
          <w:u w:val="single"/>
        </w:rPr>
        <w:t>（标的名称）</w:t>
      </w:r>
      <w:r>
        <w:rPr>
          <w:rFonts w:hint="eastAsia" w:ascii="宋体" w:hAnsi="宋体" w:cs="宋体"/>
          <w:color w:val="auto"/>
          <w:w w:val="99"/>
          <w:sz w:val="24"/>
          <w:highlight w:val="none"/>
        </w:rPr>
        <w:t>，属于</w:t>
      </w:r>
      <w:r>
        <w:rPr>
          <w:rFonts w:hint="eastAsia" w:ascii="宋体" w:hAnsi="宋体" w:cs="宋体"/>
          <w:color w:val="auto"/>
          <w:w w:val="96"/>
          <w:sz w:val="24"/>
          <w:highlight w:val="none"/>
        </w:rPr>
        <w:t>（</w:t>
      </w:r>
      <w:r>
        <w:rPr>
          <w:rFonts w:hint="eastAsia" w:ascii="宋体" w:hAnsi="宋体" w:cs="宋体"/>
          <w:color w:val="auto"/>
          <w:w w:val="96"/>
          <w:sz w:val="24"/>
          <w:highlight w:val="none"/>
          <w:u w:val="single"/>
        </w:rPr>
        <w:t>采购文件中明确的所属行业）</w:t>
      </w:r>
      <w:r>
        <w:rPr>
          <w:rFonts w:hint="eastAsia" w:ascii="宋体" w:hAnsi="宋体" w:cs="宋体"/>
          <w:color w:val="auto"/>
          <w:w w:val="99"/>
          <w:sz w:val="24"/>
          <w:highlight w:val="none"/>
        </w:rPr>
        <w:t>；承建（承接）企业为</w:t>
      </w:r>
      <w:r>
        <w:rPr>
          <w:rFonts w:hint="eastAsia" w:ascii="宋体" w:hAnsi="宋体" w:cs="宋体"/>
          <w:color w:val="auto"/>
          <w:w w:val="96"/>
          <w:sz w:val="24"/>
          <w:highlight w:val="none"/>
          <w:u w:val="single"/>
        </w:rPr>
        <w:t>（企业名称）</w:t>
      </w:r>
      <w:r>
        <w:rPr>
          <w:rFonts w:hint="eastAsia" w:ascii="宋体" w:hAnsi="宋体" w:cs="宋体"/>
          <w:color w:val="auto"/>
          <w:w w:val="99"/>
          <w:sz w:val="24"/>
          <w:highlight w:val="none"/>
        </w:rPr>
        <w:t>，从业人员</w:t>
      </w:r>
      <w:r>
        <w:rPr>
          <w:rFonts w:hint="eastAsia" w:ascii="宋体" w:hAnsi="宋体" w:cs="宋体"/>
          <w:color w:val="auto"/>
          <w:w w:val="99"/>
          <w:sz w:val="24"/>
          <w:highlight w:val="none"/>
          <w:u w:val="single"/>
        </w:rPr>
        <w:t xml:space="preserve">      </w:t>
      </w:r>
      <w:r>
        <w:rPr>
          <w:rFonts w:hint="eastAsia" w:ascii="宋体" w:hAnsi="宋体" w:cs="宋体"/>
          <w:color w:val="auto"/>
          <w:w w:val="99"/>
          <w:sz w:val="24"/>
          <w:highlight w:val="none"/>
        </w:rPr>
        <w:t>人，营业</w:t>
      </w:r>
      <w:r>
        <w:rPr>
          <w:rFonts w:hint="eastAsia" w:ascii="宋体" w:hAnsi="宋体" w:cs="宋体"/>
          <w:color w:val="auto"/>
          <w:sz w:val="24"/>
          <w:highlight w:val="none"/>
        </w:rPr>
        <w:t>收入为</w:t>
      </w:r>
      <w:r>
        <w:rPr>
          <w:rFonts w:hint="eastAsia" w:ascii="宋体" w:hAnsi="宋体" w:cs="宋体"/>
          <w:color w:val="auto"/>
          <w:w w:val="99"/>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w w:val="99"/>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w:t>
      </w:r>
      <w:r>
        <w:rPr>
          <w:rFonts w:hint="eastAsia" w:ascii="宋体" w:hAnsi="宋体" w:cs="宋体"/>
          <w:color w:val="auto"/>
          <w:w w:val="96"/>
          <w:sz w:val="24"/>
          <w:highlight w:val="none"/>
          <w:u w:val="single"/>
        </w:rPr>
        <w:t>小型企业、微型企业）</w:t>
      </w:r>
      <w:r>
        <w:rPr>
          <w:rFonts w:hint="eastAsia" w:ascii="宋体" w:hAnsi="宋体" w:cs="宋体"/>
          <w:color w:val="auto"/>
          <w:w w:val="99"/>
          <w:sz w:val="24"/>
          <w:highlight w:val="none"/>
        </w:rPr>
        <w:t>；</w:t>
      </w:r>
    </w:p>
    <w:p>
      <w:pPr>
        <w:pStyle w:val="84"/>
        <w:numPr>
          <w:ilvl w:val="0"/>
          <w:numId w:val="1"/>
        </w:numPr>
        <w:tabs>
          <w:tab w:val="left" w:pos="1243"/>
        </w:tabs>
        <w:autoSpaceDE w:val="0"/>
        <w:autoSpaceDN w:val="0"/>
        <w:spacing w:line="600" w:lineRule="exact"/>
        <w:ind w:firstLine="458"/>
        <w:rPr>
          <w:rFonts w:hint="eastAsia" w:ascii="宋体" w:hAnsi="宋体" w:cs="宋体"/>
          <w:color w:val="auto"/>
          <w:sz w:val="24"/>
          <w:highlight w:val="none"/>
        </w:rPr>
      </w:pPr>
      <w:r>
        <w:rPr>
          <w:rFonts w:hint="eastAsia" w:ascii="宋体" w:hAnsi="宋体" w:cs="宋体"/>
          <w:color w:val="auto"/>
          <w:w w:val="96"/>
          <w:sz w:val="24"/>
          <w:highlight w:val="none"/>
          <w:u w:val="single"/>
        </w:rPr>
        <w:t>（标的名称）</w:t>
      </w:r>
      <w:r>
        <w:rPr>
          <w:rFonts w:hint="eastAsia" w:ascii="宋体" w:hAnsi="宋体" w:cs="宋体"/>
          <w:color w:val="auto"/>
          <w:w w:val="99"/>
          <w:sz w:val="24"/>
          <w:highlight w:val="none"/>
        </w:rPr>
        <w:t>，属于</w:t>
      </w:r>
      <w:r>
        <w:rPr>
          <w:rFonts w:hint="eastAsia" w:ascii="宋体" w:hAnsi="宋体" w:cs="宋体"/>
          <w:color w:val="auto"/>
          <w:w w:val="96"/>
          <w:sz w:val="24"/>
          <w:highlight w:val="none"/>
        </w:rPr>
        <w:t>（</w:t>
      </w:r>
      <w:r>
        <w:rPr>
          <w:rFonts w:hint="eastAsia" w:ascii="宋体" w:hAnsi="宋体" w:cs="宋体"/>
          <w:color w:val="auto"/>
          <w:w w:val="96"/>
          <w:sz w:val="24"/>
          <w:highlight w:val="none"/>
          <w:u w:val="single"/>
        </w:rPr>
        <w:t>采购文件中明确的所属行业）</w:t>
      </w:r>
      <w:r>
        <w:rPr>
          <w:rFonts w:hint="eastAsia" w:ascii="宋体" w:hAnsi="宋体" w:cs="宋体"/>
          <w:color w:val="auto"/>
          <w:w w:val="99"/>
          <w:sz w:val="24"/>
          <w:highlight w:val="none"/>
        </w:rPr>
        <w:t>；承建（承接）企业为</w:t>
      </w:r>
      <w:r>
        <w:rPr>
          <w:rFonts w:hint="eastAsia" w:ascii="宋体" w:hAnsi="宋体" w:cs="宋体"/>
          <w:color w:val="auto"/>
          <w:w w:val="96"/>
          <w:sz w:val="24"/>
          <w:highlight w:val="none"/>
          <w:u w:val="single"/>
        </w:rPr>
        <w:t>（企业名称）</w:t>
      </w:r>
      <w:r>
        <w:rPr>
          <w:rFonts w:hint="eastAsia" w:ascii="宋体" w:hAnsi="宋体" w:cs="宋体"/>
          <w:color w:val="auto"/>
          <w:w w:val="99"/>
          <w:sz w:val="24"/>
          <w:highlight w:val="none"/>
        </w:rPr>
        <w:t>，从业人员</w:t>
      </w:r>
      <w:r>
        <w:rPr>
          <w:rFonts w:hint="eastAsia" w:ascii="宋体" w:hAnsi="宋体" w:cs="宋体"/>
          <w:color w:val="auto"/>
          <w:w w:val="99"/>
          <w:sz w:val="24"/>
          <w:highlight w:val="none"/>
          <w:u w:val="single"/>
        </w:rPr>
        <w:t xml:space="preserve">    </w:t>
      </w:r>
      <w:r>
        <w:rPr>
          <w:rFonts w:hint="eastAsia" w:ascii="宋体" w:hAnsi="宋体" w:cs="宋体"/>
          <w:color w:val="auto"/>
          <w:w w:val="99"/>
          <w:sz w:val="24"/>
          <w:highlight w:val="none"/>
        </w:rPr>
        <w:t>人，营业</w:t>
      </w:r>
      <w:r>
        <w:rPr>
          <w:rFonts w:hint="eastAsia" w:ascii="宋体" w:hAnsi="宋体" w:cs="宋体"/>
          <w:color w:val="auto"/>
          <w:sz w:val="24"/>
          <w:highlight w:val="none"/>
        </w:rPr>
        <w:t>收入为</w:t>
      </w:r>
      <w:r>
        <w:rPr>
          <w:rFonts w:hint="eastAsia" w:ascii="宋体" w:hAnsi="宋体" w:cs="宋体"/>
          <w:color w:val="auto"/>
          <w:w w:val="99"/>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w w:val="99"/>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w:t>
      </w:r>
      <w:r>
        <w:rPr>
          <w:rFonts w:hint="eastAsia" w:ascii="宋体" w:hAnsi="宋体" w:cs="宋体"/>
          <w:color w:val="auto"/>
          <w:w w:val="96"/>
          <w:sz w:val="24"/>
          <w:highlight w:val="none"/>
          <w:u w:val="single"/>
        </w:rPr>
        <w:t>小型企业、微型企业）</w:t>
      </w:r>
      <w:r>
        <w:rPr>
          <w:rFonts w:hint="eastAsia" w:ascii="宋体" w:hAnsi="宋体" w:cs="宋体"/>
          <w:color w:val="auto"/>
          <w:w w:val="99"/>
          <w:sz w:val="24"/>
          <w:highlight w:val="none"/>
        </w:rPr>
        <w:t>；</w:t>
      </w:r>
    </w:p>
    <w:p>
      <w:pPr>
        <w:pStyle w:val="3"/>
        <w:autoSpaceDE w:val="0"/>
        <w:autoSpaceDN w:val="0"/>
        <w:spacing w:line="600" w:lineRule="exact"/>
        <w:ind w:right="417"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pStyle w:val="3"/>
        <w:autoSpaceDE w:val="0"/>
        <w:autoSpaceDN w:val="0"/>
        <w:spacing w:line="600" w:lineRule="exact"/>
        <w:ind w:right="375"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pStyle w:val="4"/>
        <w:rPr>
          <w:rFonts w:hint="eastAsia" w:ascii="宋体" w:hAnsi="宋体" w:eastAsia="宋体" w:cs="宋体"/>
          <w:color w:val="auto"/>
          <w:highlight w:val="none"/>
        </w:rPr>
      </w:pPr>
    </w:p>
    <w:p>
      <w:pPr>
        <w:snapToGrid w:val="0"/>
        <w:spacing w:line="360" w:lineRule="auto"/>
        <w:ind w:left="3150" w:leftChars="1500"/>
        <w:rPr>
          <w:rFonts w:hint="eastAsia" w:ascii="宋体" w:hAnsi="宋体" w:cs="宋体"/>
          <w:color w:val="auto"/>
          <w:sz w:val="24"/>
          <w:highlight w:val="none"/>
        </w:rPr>
      </w:pPr>
      <w:r>
        <w:rPr>
          <w:rFonts w:hint="eastAsia" w:ascii="宋体" w:hAnsi="宋体" w:cs="宋体"/>
          <w:color w:val="auto"/>
          <w:sz w:val="24"/>
          <w:highlight w:val="none"/>
        </w:rPr>
        <w:t>投标单位（盖章）：</w:t>
      </w:r>
    </w:p>
    <w:p>
      <w:pPr>
        <w:snapToGrid w:val="0"/>
        <w:spacing w:line="360" w:lineRule="auto"/>
        <w:ind w:left="3150" w:leftChars="1500"/>
        <w:rPr>
          <w:rFonts w:hint="eastAsia" w:ascii="宋体" w:hAnsi="宋体" w:cs="宋体"/>
          <w:color w:val="auto"/>
          <w:sz w:val="24"/>
          <w:highlight w:val="none"/>
        </w:rPr>
      </w:pPr>
    </w:p>
    <w:p>
      <w:pPr>
        <w:snapToGrid w:val="0"/>
        <w:spacing w:line="360" w:lineRule="auto"/>
        <w:ind w:left="3150" w:leftChars="1500"/>
        <w:rPr>
          <w:rFonts w:hint="eastAsia" w:ascii="宋体" w:hAnsi="宋体" w:cs="宋体"/>
          <w:color w:val="auto"/>
          <w:sz w:val="24"/>
          <w:highlight w:val="none"/>
        </w:rPr>
      </w:pPr>
      <w:r>
        <w:rPr>
          <w:rFonts w:hint="eastAsia" w:ascii="宋体" w:hAnsi="宋体" w:cs="宋体"/>
          <w:color w:val="auto"/>
          <w:sz w:val="24"/>
          <w:highlight w:val="none"/>
        </w:rPr>
        <w:t>日期：   年   月   日</w:t>
      </w:r>
    </w:p>
    <w:p>
      <w:pPr>
        <w:jc w:val="center"/>
        <w:rPr>
          <w:rFonts w:hint="eastAsia" w:ascii="宋体" w:hAnsi="宋体" w:cs="宋体"/>
          <w:b/>
          <w:color w:val="auto"/>
          <w:sz w:val="32"/>
          <w:szCs w:val="32"/>
          <w:highlight w:val="none"/>
        </w:rPr>
      </w:pPr>
    </w:p>
    <w:p>
      <w:pPr>
        <w:rPr>
          <w:rFonts w:hint="eastAsia" w:ascii="宋体" w:hAnsi="宋体" w:cs="宋体"/>
          <w:color w:val="auto"/>
          <w:highlight w:val="none"/>
        </w:rPr>
      </w:pPr>
    </w:p>
    <w:p>
      <w:pPr>
        <w:snapToGrid w:val="0"/>
        <w:spacing w:line="520" w:lineRule="exact"/>
        <w:ind w:right="56"/>
        <w:rPr>
          <w:rFonts w:hint="eastAsia" w:ascii="宋体" w:hAnsi="宋体" w:cs="宋体"/>
          <w:color w:val="auto"/>
          <w:sz w:val="24"/>
          <w:highlight w:val="none"/>
        </w:rPr>
      </w:pPr>
    </w:p>
    <w:sectPr>
      <w:headerReference r:id="rId5" w:type="default"/>
      <w:footerReference r:id="rId6" w:type="default"/>
      <w:pgSz w:w="11905" w:h="16838"/>
      <w:pgMar w:top="1134" w:right="1417" w:bottom="1134" w:left="1418" w:header="567" w:footer="79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000010101"/>
    <w:charset w:val="86"/>
    <w:family w:val="modern"/>
    <w:pitch w:val="default"/>
    <w:sig w:usb0="00000000" w:usb1="0000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80F3C52" w:usb2="00000016" w:usb3="00000000" w:csb0="0004001F" w:csb1="00000000"/>
  </w:font>
  <w:font w:name="Arial Unicode MS">
    <w:panose1 w:val="020B0604020202020204"/>
    <w:charset w:val="7A"/>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rPr>
        <w:rFonts w:hint="eastAsia"/>
      </w:rPr>
    </w:pPr>
    <w:r>
      <w:rPr>
        <w:lang w:val="zh-CN"/>
      </w:rPr>
      <w:t xml:space="preserve"> </w:t>
    </w:r>
    <w:r>
      <w:fldChar w:fldCharType="begin"/>
    </w:r>
    <w:r>
      <w:instrText xml:space="preserve"> PAGE </w:instrText>
    </w:r>
    <w:r>
      <w:fldChar w:fldCharType="separate"/>
    </w:r>
    <w:r>
      <w:t>4</w:t>
    </w:r>
    <w:r>
      <w:fldChar w:fldCharType="end"/>
    </w:r>
    <w:r>
      <w:rPr>
        <w:lang w:val="zh-CN"/>
      </w:rPr>
      <w:t xml:space="preserve"> / </w:t>
    </w:r>
    <w:r>
      <w:fldChar w:fldCharType="begin"/>
    </w:r>
    <w:r>
      <w:instrText xml:space="preserve"> NUMPAGES  </w:instrText>
    </w:r>
    <w:r>
      <w:fldChar w:fldCharType="separate"/>
    </w:r>
    <w:r>
      <w:t>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none" w:color="auto" w:sz="0" w:space="1"/>
        <w:right w:val="none" w:color="auto" w:sz="0" w:space="4"/>
      </w:pBdr>
      <w:tabs>
        <w:tab w:val="center" w:pos="4153"/>
        <w:tab w:val="right" w:pos="8306"/>
      </w:tabs>
      <w:spacing w:line="240" w:lineRule="atLeast"/>
      <w:ind w:firstLine="419"/>
      <w:jc w:val="right"/>
      <w:textAlignment w:val="baseline"/>
      <w:rPr>
        <w:rFonts w:hint="eastAsia"/>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utoSpaceDE w:val="0"/>
      <w:autoSpaceDN w:val="0"/>
      <w:adjustRightInd w:val="0"/>
      <w:jc w:val="right"/>
      <w:rPr>
        <w:rFonts w:hint="eastAsia" w:ascii="宋体" w:hAnsi="宋体" w:cs="宋体"/>
        <w:b/>
        <w:bCs/>
        <w:sz w:val="20"/>
        <w:szCs w:val="20"/>
        <w:lang w:eastAsia="zh-CN"/>
      </w:rPr>
    </w:pPr>
    <w:r>
      <w:rPr>
        <w:rFonts w:hint="eastAsia" w:ascii="宋体" w:hAnsi="宋体" w:cs="宋体"/>
        <w:b/>
        <w:bCs/>
        <w:sz w:val="20"/>
        <w:szCs w:val="20"/>
        <w:lang w:eastAsia="zh-CN"/>
      </w:rPr>
      <w:t>安阳县农业农村局2024年大豆玉米带状复合种植社会化服务采购项目</w:t>
    </w:r>
  </w:p>
  <w:p>
    <w:pPr>
      <w:pBdr>
        <w:bottom w:val="single" w:color="auto" w:sz="4" w:space="1"/>
      </w:pBdr>
      <w:autoSpaceDE w:val="0"/>
      <w:autoSpaceDN w:val="0"/>
      <w:adjustRightInd w:val="0"/>
      <w:jc w:val="right"/>
      <w:rPr>
        <w:rFonts w:hint="eastAsia" w:ascii="宋体" w:hAnsi="宋体" w:cs="宋体"/>
        <w:b/>
        <w:bCs/>
        <w:sz w:val="20"/>
        <w:szCs w:val="20"/>
        <w:lang w:val="zh-CN"/>
      </w:rPr>
    </w:pPr>
    <w:r>
      <w:rPr>
        <w:rFonts w:hint="eastAsia" w:ascii="宋体" w:hAnsi="宋体" w:cs="宋体"/>
        <w:b/>
        <w:bCs/>
        <w:sz w:val="20"/>
        <w:szCs w:val="20"/>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doNotShadeFormData w:val="1"/>
  <w:noPunctuationKerning w:val="1"/>
  <w:characterSpacingControl w:val="compressPunctuation"/>
  <w:noLineBreaksAfter w:lang="zh-CN" w:val="([{·‘“〈《「『【〔〖（．［｛￡￥"/>
  <w:noLineBreaksBefore w:lang="zh-CN" w:val="!),.:;?]}¨·ˇˉ―‖’”…∶、。〃々〉》」』】〕〗！＂＇），．：；？］｀｜｝～￠"/>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jI1YzVmNWE3MmM3OTY1MGE1YzhhY2E3ZTE3ZGYifQ=="/>
    <w:docVar w:name="KSO_WPS_MARK_KEY" w:val="4a98b090-e73f-4c8c-b434-51b0dcbcca53"/>
  </w:docVars>
  <w:rsids>
    <w:rsidRoot w:val="00000000"/>
    <w:rsid w:val="04B2046F"/>
    <w:rsid w:val="05950C4E"/>
    <w:rsid w:val="072E0C74"/>
    <w:rsid w:val="09EB593E"/>
    <w:rsid w:val="0EAB7297"/>
    <w:rsid w:val="0FD4338A"/>
    <w:rsid w:val="10AE10DA"/>
    <w:rsid w:val="16436B43"/>
    <w:rsid w:val="251B1D91"/>
    <w:rsid w:val="2578055D"/>
    <w:rsid w:val="28441093"/>
    <w:rsid w:val="2B207EA9"/>
    <w:rsid w:val="32B02F9C"/>
    <w:rsid w:val="3E3D1DE7"/>
    <w:rsid w:val="419302A8"/>
    <w:rsid w:val="42913407"/>
    <w:rsid w:val="42AC48D8"/>
    <w:rsid w:val="45CF35E7"/>
    <w:rsid w:val="460A676C"/>
    <w:rsid w:val="46265E25"/>
    <w:rsid w:val="475053A1"/>
    <w:rsid w:val="48B046AB"/>
    <w:rsid w:val="4BC535EC"/>
    <w:rsid w:val="4CEC60BF"/>
    <w:rsid w:val="4FB42628"/>
    <w:rsid w:val="4FB436F9"/>
    <w:rsid w:val="522B1A1A"/>
    <w:rsid w:val="55F85053"/>
    <w:rsid w:val="5AB75AE4"/>
    <w:rsid w:val="5B6D3527"/>
    <w:rsid w:val="5C0F619D"/>
    <w:rsid w:val="5D10305A"/>
    <w:rsid w:val="5DE05293"/>
    <w:rsid w:val="5FD23956"/>
    <w:rsid w:val="605F4B24"/>
    <w:rsid w:val="644D54DE"/>
    <w:rsid w:val="67E27BEE"/>
    <w:rsid w:val="6CEE46B2"/>
    <w:rsid w:val="6ECA1584"/>
    <w:rsid w:val="70BD0596"/>
    <w:rsid w:val="73007315"/>
    <w:rsid w:val="79A83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56"/>
    <w:qFormat/>
    <w:uiPriority w:val="0"/>
    <w:pPr>
      <w:keepNext/>
      <w:keepLines/>
      <w:widowControl w:val="0"/>
      <w:spacing w:before="340" w:after="330" w:line="576"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9">
    <w:name w:val="heading 2"/>
    <w:basedOn w:val="1"/>
    <w:next w:val="1"/>
    <w:link w:val="57"/>
    <w:qFormat/>
    <w:uiPriority w:val="0"/>
    <w:pPr>
      <w:keepNext/>
      <w:keepLines/>
      <w:widowControl w:val="0"/>
      <w:spacing w:before="260" w:after="260" w:line="415" w:lineRule="auto"/>
      <w:ind w:left="0" w:right="0"/>
      <w:jc w:val="both"/>
      <w:outlineLvl w:val="1"/>
    </w:pPr>
    <w:rPr>
      <w:rFonts w:ascii="Cambria" w:hAnsi="Cambria" w:eastAsia="宋体" w:cs="Cambria"/>
      <w:b/>
      <w:bCs/>
      <w:kern w:val="2"/>
      <w:sz w:val="32"/>
      <w:szCs w:val="32"/>
      <w:lang w:val="en-US" w:eastAsia="zh-CN" w:bidi="ar-SA"/>
    </w:rPr>
  </w:style>
  <w:style w:type="paragraph" w:styleId="10">
    <w:name w:val="heading 3"/>
    <w:basedOn w:val="1"/>
    <w:next w:val="1"/>
    <w:link w:val="58"/>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11">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rPr>
  </w:style>
  <w:style w:type="paragraph" w:styleId="12">
    <w:name w:val="heading 5"/>
    <w:basedOn w:val="1"/>
    <w:next w:val="1"/>
    <w:link w:val="60"/>
    <w:qFormat/>
    <w:uiPriority w:val="0"/>
    <w:pPr>
      <w:keepNext/>
      <w:keepLines/>
      <w:tabs>
        <w:tab w:val="left" w:pos="432"/>
        <w:tab w:val="left" w:pos="1008"/>
        <w:tab w:val="left" w:pos="2100"/>
      </w:tabs>
      <w:adjustRightInd w:val="0"/>
      <w:spacing w:line="560" w:lineRule="exact"/>
      <w:ind w:left="2100"/>
      <w:outlineLvl w:val="4"/>
    </w:pPr>
    <w:rPr>
      <w:rFonts w:ascii="Times New Roman" w:hAnsi="Times New Roman" w:eastAsia="黑体" w:cs="Times New Roman"/>
      <w:bCs/>
      <w:sz w:val="28"/>
      <w:szCs w:val="28"/>
    </w:rPr>
  </w:style>
  <w:style w:type="paragraph" w:styleId="13">
    <w:name w:val="heading 6"/>
    <w:basedOn w:val="1"/>
    <w:next w:val="1"/>
    <w:link w:val="61"/>
    <w:qFormat/>
    <w:uiPriority w:val="0"/>
    <w:pPr>
      <w:keepNext/>
      <w:keepLines/>
      <w:tabs>
        <w:tab w:val="left" w:pos="432"/>
        <w:tab w:val="left" w:pos="1151"/>
        <w:tab w:val="left" w:pos="2520"/>
      </w:tabs>
      <w:spacing w:before="120" w:after="120" w:line="560" w:lineRule="exact"/>
      <w:ind w:left="2520" w:hanging="420"/>
      <w:outlineLvl w:val="5"/>
    </w:pPr>
    <w:rPr>
      <w:rFonts w:ascii="Times New Roman" w:hAnsi="Times New Roman" w:eastAsia="黑体" w:cs="Times New Roman"/>
      <w:bCs/>
      <w:sz w:val="28"/>
    </w:rPr>
  </w:style>
  <w:style w:type="paragraph" w:styleId="14">
    <w:name w:val="heading 7"/>
    <w:basedOn w:val="1"/>
    <w:next w:val="1"/>
    <w:link w:val="62"/>
    <w:qFormat/>
    <w:uiPriority w:val="0"/>
    <w:pPr>
      <w:keepNext/>
      <w:keepLines/>
      <w:tabs>
        <w:tab w:val="left" w:pos="432"/>
        <w:tab w:val="left" w:pos="1296"/>
        <w:tab w:val="left" w:pos="2940"/>
      </w:tabs>
      <w:spacing w:before="240" w:after="64" w:line="319" w:lineRule="auto"/>
      <w:ind w:left="2940" w:hanging="420"/>
      <w:outlineLvl w:val="6"/>
    </w:pPr>
    <w:rPr>
      <w:rFonts w:ascii="Calibri" w:hAnsi="Calibri" w:eastAsia="宋体" w:cs="Times New Roman"/>
      <w:b/>
      <w:bCs/>
      <w:sz w:val="24"/>
    </w:rPr>
  </w:style>
  <w:style w:type="paragraph" w:styleId="15">
    <w:name w:val="heading 8"/>
    <w:basedOn w:val="1"/>
    <w:next w:val="1"/>
    <w:link w:val="63"/>
    <w:qFormat/>
    <w:uiPriority w:val="0"/>
    <w:pPr>
      <w:keepNext/>
      <w:keepLines/>
      <w:tabs>
        <w:tab w:val="left" w:pos="432"/>
        <w:tab w:val="left" w:pos="1440"/>
        <w:tab w:val="left" w:pos="3360"/>
      </w:tabs>
      <w:spacing w:before="240" w:after="64" w:line="319" w:lineRule="auto"/>
      <w:ind w:left="3360" w:hanging="420"/>
      <w:outlineLvl w:val="7"/>
    </w:pPr>
    <w:rPr>
      <w:rFonts w:ascii="Cambria" w:hAnsi="Cambria" w:eastAsia="宋体" w:cs="Times New Roman"/>
      <w:sz w:val="24"/>
    </w:rPr>
  </w:style>
  <w:style w:type="paragraph" w:styleId="16">
    <w:name w:val="heading 9"/>
    <w:basedOn w:val="1"/>
    <w:next w:val="1"/>
    <w:link w:val="64"/>
    <w:qFormat/>
    <w:uiPriority w:val="0"/>
    <w:pPr>
      <w:keepNext/>
      <w:keepLines/>
      <w:tabs>
        <w:tab w:val="left" w:pos="432"/>
        <w:tab w:val="left" w:pos="1583"/>
        <w:tab w:val="left" w:pos="3780"/>
      </w:tabs>
      <w:spacing w:before="240" w:after="64" w:line="319" w:lineRule="auto"/>
      <w:ind w:left="3780" w:hanging="420"/>
      <w:outlineLvl w:val="8"/>
    </w:pPr>
    <w:rPr>
      <w:rFonts w:ascii="Cambria" w:hAnsi="Cambria" w:eastAsia="宋体" w:cs="Times New Roman"/>
      <w:szCs w:val="21"/>
    </w:rPr>
  </w:style>
  <w:style w:type="character" w:default="1" w:styleId="45">
    <w:name w:val="Default Paragraph Font"/>
    <w:qFormat/>
    <w:uiPriority w:val="0"/>
    <w:rPr>
      <w:rFonts w:ascii="Times New Roman" w:hAnsi="Times New Roman" w:eastAsia="宋体" w:cs="Times New Roman"/>
    </w:rPr>
  </w:style>
  <w:style w:type="table" w:default="1" w:styleId="37">
    <w:name w:val="Normal Table"/>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spacing w:after="0"/>
      <w:ind w:firstLine="420" w:firstLineChars="100"/>
      <w:jc w:val="both"/>
    </w:pPr>
    <w:rPr>
      <w:rFonts w:ascii="Times New Roman" w:hAnsi="Times New Roman" w:eastAsia="宋体" w:cs="Times New Roman"/>
      <w:kern w:val="2"/>
      <w:sz w:val="21"/>
      <w:szCs w:val="20"/>
      <w:lang w:val="en-US" w:eastAsia="zh-CN" w:bidi="ar-SA"/>
    </w:rPr>
  </w:style>
  <w:style w:type="paragraph" w:styleId="3">
    <w:name w:val="Body Text"/>
    <w:basedOn w:val="1"/>
    <w:next w:val="4"/>
    <w:link w:val="69"/>
    <w:qFormat/>
    <w:uiPriority w:val="0"/>
    <w:pPr>
      <w:widowControl w:val="0"/>
      <w:spacing w:after="0"/>
      <w:jc w:val="both"/>
    </w:pPr>
    <w:rPr>
      <w:rFonts w:ascii="Times New Roman" w:hAnsi="Times New Roman" w:eastAsia="宋体" w:cs="Times New Roman"/>
      <w:kern w:val="2"/>
      <w:sz w:val="21"/>
      <w:szCs w:val="20"/>
      <w:lang w:val="en-US" w:eastAsia="zh-CN" w:bidi="ar-SA"/>
    </w:rPr>
  </w:style>
  <w:style w:type="paragraph" w:styleId="4">
    <w:name w:val="Body Text 2"/>
    <w:basedOn w:val="1"/>
    <w:next w:val="3"/>
    <w:link w:val="76"/>
    <w:qFormat/>
    <w:uiPriority w:val="0"/>
    <w:pPr>
      <w:widowControl w:val="0"/>
      <w:spacing w:before="100" w:beforeAutospacing="1" w:after="100" w:afterAutospacing="1"/>
      <w:ind w:left="0" w:right="0"/>
      <w:jc w:val="center"/>
    </w:pPr>
    <w:rPr>
      <w:rFonts w:ascii="楷体_GB2312" w:hAnsi="Times New Roman" w:eastAsia="楷体_GB2312" w:cs="楷体_GB2312"/>
      <w:b/>
      <w:bCs/>
      <w:kern w:val="2"/>
      <w:sz w:val="36"/>
      <w:szCs w:val="20"/>
      <w:lang w:val="en-US" w:eastAsia="zh-CN" w:bidi="ar-SA"/>
    </w:rPr>
  </w:style>
  <w:style w:type="paragraph" w:styleId="5">
    <w:name w:val="Body Text First Indent 2"/>
    <w:basedOn w:val="6"/>
    <w:next w:val="1"/>
    <w:qFormat/>
    <w:uiPriority w:val="0"/>
    <w:pPr>
      <w:widowControl/>
      <w:tabs>
        <w:tab w:val="left" w:pos="0"/>
      </w:tabs>
      <w:spacing w:before="100" w:beforeAutospacing="1" w:after="100" w:afterAutospacing="1"/>
      <w:ind w:left="0" w:right="0" w:firstLine="420" w:firstLineChars="200"/>
      <w:jc w:val="left"/>
    </w:pPr>
    <w:rPr>
      <w:rFonts w:ascii="Times New Roman" w:hAnsi="Times New Roman" w:eastAsia="宋体" w:cs="Times New Roman"/>
      <w:kern w:val="0"/>
      <w:sz w:val="24"/>
      <w:szCs w:val="24"/>
      <w:lang w:val="en-US" w:eastAsia="zh-CN" w:bidi="ar-SA"/>
    </w:rPr>
  </w:style>
  <w:style w:type="paragraph" w:styleId="6">
    <w:name w:val="Body Text Indent"/>
    <w:basedOn w:val="1"/>
    <w:next w:val="7"/>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paragraph" w:styleId="7">
    <w:name w:val="envelope return"/>
    <w:basedOn w:val="1"/>
    <w:qFormat/>
    <w:uiPriority w:val="0"/>
    <w:pPr>
      <w:snapToGrid w:val="0"/>
    </w:pPr>
    <w:rPr>
      <w:rFonts w:ascii="Arial" w:hAnsi="Arial" w:eastAsia="宋体" w:cs="Arial"/>
    </w:rPr>
  </w:style>
  <w:style w:type="paragraph" w:styleId="17">
    <w:name w:val="List 3"/>
    <w:basedOn w:val="1"/>
    <w:qFormat/>
    <w:uiPriority w:val="0"/>
    <w:pPr>
      <w:spacing w:line="240" w:lineRule="exact"/>
      <w:jc w:val="center"/>
    </w:pPr>
    <w:rPr>
      <w:rFonts w:ascii="Times New Roman" w:hAnsi="Times New Roman" w:eastAsia="宋体" w:cs="Times New Roman"/>
      <w:spacing w:val="8"/>
      <w:szCs w:val="20"/>
    </w:rPr>
  </w:style>
  <w:style w:type="paragraph" w:styleId="18">
    <w:name w:val="Normal Indent"/>
    <w:basedOn w:val="1"/>
    <w:link w:val="65"/>
    <w:qFormat/>
    <w:uiPriority w:val="0"/>
    <w:pPr>
      <w:snapToGrid w:val="0"/>
      <w:spacing w:line="440" w:lineRule="exact"/>
      <w:ind w:left="-21"/>
    </w:pPr>
    <w:rPr>
      <w:rFonts w:ascii="宋体" w:hAnsi="Times New Roman" w:eastAsia="宋体" w:cs="Times New Roman"/>
      <w:color w:val="000000"/>
      <w:sz w:val="28"/>
      <w:szCs w:val="28"/>
    </w:rPr>
  </w:style>
  <w:style w:type="paragraph" w:styleId="19">
    <w:name w:val="caption"/>
    <w:basedOn w:val="1"/>
    <w:next w:val="1"/>
    <w:link w:val="66"/>
    <w:qFormat/>
    <w:uiPriority w:val="0"/>
    <w:pPr>
      <w:spacing w:line="560" w:lineRule="exact"/>
      <w:ind w:firstLine="200" w:firstLineChars="200"/>
    </w:pPr>
    <w:rPr>
      <w:rFonts w:ascii="Cambria" w:hAnsi="Cambria" w:eastAsia="黑体" w:cs="Times New Roman"/>
      <w:sz w:val="20"/>
      <w:szCs w:val="20"/>
    </w:rPr>
  </w:style>
  <w:style w:type="paragraph" w:styleId="20">
    <w:name w:val="Document Map"/>
    <w:basedOn w:val="1"/>
    <w:link w:val="67"/>
    <w:qFormat/>
    <w:uiPriority w:val="0"/>
    <w:pPr>
      <w:spacing w:line="560" w:lineRule="exact"/>
      <w:ind w:firstLine="200" w:firstLineChars="200"/>
    </w:pPr>
    <w:rPr>
      <w:rFonts w:ascii="宋体" w:hAnsi="Times New Roman" w:eastAsia="宋体" w:cs="Times New Roman"/>
      <w:kern w:val="0"/>
      <w:sz w:val="18"/>
      <w:szCs w:val="18"/>
    </w:rPr>
  </w:style>
  <w:style w:type="paragraph" w:styleId="21">
    <w:name w:val="annotation text"/>
    <w:basedOn w:val="1"/>
    <w:link w:val="68"/>
    <w:qFormat/>
    <w:uiPriority w:val="0"/>
    <w:pPr>
      <w:jc w:val="left"/>
    </w:pPr>
    <w:rPr>
      <w:rFonts w:ascii="Times New Roman" w:hAnsi="Times New Roman" w:eastAsia="宋体" w:cs="Times New Roman"/>
    </w:rPr>
  </w:style>
  <w:style w:type="paragraph" w:styleId="22">
    <w:name w:val="Salutation"/>
    <w:basedOn w:val="1"/>
    <w:next w:val="1"/>
    <w:qFormat/>
    <w:uiPriority w:val="0"/>
    <w:rPr>
      <w:rFonts w:ascii="Times New Roman" w:hAnsi="Times New Roman" w:eastAsia="宋体" w:cs="Times New Roman"/>
      <w:sz w:val="28"/>
      <w:szCs w:val="20"/>
    </w:rPr>
  </w:style>
  <w:style w:type="paragraph" w:styleId="23">
    <w:name w:val="toc 3"/>
    <w:basedOn w:val="1"/>
    <w:next w:val="1"/>
    <w:qFormat/>
    <w:uiPriority w:val="0"/>
    <w:pPr>
      <w:tabs>
        <w:tab w:val="right" w:leader="dot" w:pos="9345"/>
      </w:tabs>
      <w:ind w:left="420"/>
      <w:jc w:val="left"/>
    </w:pPr>
    <w:rPr>
      <w:rFonts w:ascii="Times New Roman" w:hAnsi="Times New Roman" w:eastAsia="宋体" w:cs="Times New Roman"/>
      <w:bCs/>
      <w:iCs/>
      <w:szCs w:val="21"/>
    </w:rPr>
  </w:style>
  <w:style w:type="paragraph" w:styleId="24">
    <w:name w:val="Plain Text"/>
    <w:basedOn w:val="1"/>
    <w:link w:val="70"/>
    <w:qFormat/>
    <w:uiPriority w:val="0"/>
    <w:rPr>
      <w:rFonts w:ascii="宋体" w:hAnsi="宋体" w:eastAsia="宋体" w:cs="Times New Roman"/>
      <w:szCs w:val="28"/>
    </w:rPr>
  </w:style>
  <w:style w:type="paragraph" w:styleId="25">
    <w:name w:val="Date"/>
    <w:basedOn w:val="1"/>
    <w:next w:val="1"/>
    <w:link w:val="71"/>
    <w:qFormat/>
    <w:uiPriority w:val="0"/>
    <w:rPr>
      <w:rFonts w:ascii="Times New Roman" w:hAnsi="Times New Roman" w:eastAsia="宋体" w:cs="Times New Roman"/>
      <w:sz w:val="28"/>
      <w:szCs w:val="20"/>
    </w:rPr>
  </w:style>
  <w:style w:type="paragraph" w:styleId="26">
    <w:name w:val="Body Text Indent 2"/>
    <w:basedOn w:val="1"/>
    <w:link w:val="72"/>
    <w:qFormat/>
    <w:uiPriority w:val="0"/>
    <w:pPr>
      <w:spacing w:line="480" w:lineRule="auto"/>
      <w:ind w:left="420" w:leftChars="200"/>
    </w:pPr>
    <w:rPr>
      <w:rFonts w:ascii="Times New Roman" w:hAnsi="Times New Roman" w:eastAsia="宋体" w:cs="Times New Roman"/>
      <w:szCs w:val="20"/>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75"/>
    <w:qFormat/>
    <w:uiPriority w:val="0"/>
    <w:pPr>
      <w:widowControl w:val="0"/>
      <w:pBdr>
        <w:bottom w:val="single" w:color="auto" w:sz="6" w:space="1"/>
      </w:pBdr>
      <w:tabs>
        <w:tab w:val="right" w:pos="9960"/>
      </w:tabs>
      <w:snapToGrid w:val="0"/>
      <w:spacing w:after="0"/>
      <w:jc w:val="both"/>
    </w:pPr>
    <w:rPr>
      <w:rFonts w:ascii="宋体" w:hAnsi="宋体" w:eastAsia="宋体" w:cs="宋体"/>
      <w:w w:val="90"/>
      <w:kern w:val="0"/>
      <w:sz w:val="21"/>
      <w:szCs w:val="21"/>
      <w:u w:val="single"/>
      <w:lang w:val="en-US" w:eastAsia="zh-CN" w:bidi="ar-SA"/>
    </w:rPr>
  </w:style>
  <w:style w:type="paragraph" w:styleId="30">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1">
    <w:name w:val="List 5"/>
    <w:basedOn w:val="1"/>
    <w:qFormat/>
    <w:uiPriority w:val="0"/>
    <w:pPr>
      <w:ind w:left="2100" w:hanging="420"/>
    </w:pPr>
    <w:rPr>
      <w:rFonts w:ascii="Times New Roman" w:hAnsi="Times New Roman" w:eastAsia="楷体_GB2312" w:cs="Times New Roman"/>
      <w:sz w:val="32"/>
      <w:szCs w:val="20"/>
    </w:rPr>
  </w:style>
  <w:style w:type="paragraph" w:styleId="32">
    <w:name w:val="toc 2"/>
    <w:basedOn w:val="1"/>
    <w:next w:val="1"/>
    <w:qFormat/>
    <w:uiPriority w:val="0"/>
    <w:pPr>
      <w:ind w:left="420" w:leftChars="200"/>
    </w:pPr>
    <w:rPr>
      <w:rFonts w:ascii="Times New Roman" w:hAnsi="Times New Roman" w:eastAsia="宋体" w:cs="Times New Roman"/>
    </w:rPr>
  </w:style>
  <w:style w:type="paragraph" w:styleId="33">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Cs w:val="21"/>
    </w:rPr>
  </w:style>
  <w:style w:type="paragraph" w:styleId="34">
    <w:name w:val="Normal (Web)"/>
    <w:basedOn w:val="1"/>
    <w:qFormat/>
    <w:uiPriority w:val="0"/>
    <w:pPr>
      <w:widowControl/>
      <w:spacing w:after="0" w:line="480" w:lineRule="auto"/>
      <w:jc w:val="left"/>
    </w:pPr>
    <w:rPr>
      <w:rFonts w:ascii="宋体" w:hAnsi="宋体" w:eastAsia="宋体" w:cs="宋体"/>
      <w:kern w:val="0"/>
      <w:sz w:val="24"/>
      <w:szCs w:val="24"/>
      <w:lang w:val="en-US" w:eastAsia="zh-CN" w:bidi="ar-SA"/>
    </w:rPr>
  </w:style>
  <w:style w:type="paragraph" w:styleId="35">
    <w:name w:val="Title"/>
    <w:basedOn w:val="1"/>
    <w:link w:val="78"/>
    <w:qFormat/>
    <w:uiPriority w:val="0"/>
    <w:pPr>
      <w:spacing w:before="240" w:after="60"/>
      <w:jc w:val="center"/>
      <w:outlineLvl w:val="0"/>
    </w:pPr>
    <w:rPr>
      <w:rFonts w:ascii="Arial" w:hAnsi="Arial" w:eastAsia="宋体" w:cs="Times New Roman"/>
      <w:b/>
      <w:bCs/>
      <w:sz w:val="32"/>
      <w:szCs w:val="32"/>
    </w:rPr>
  </w:style>
  <w:style w:type="paragraph" w:styleId="36">
    <w:name w:val="annotation subject"/>
    <w:basedOn w:val="21"/>
    <w:next w:val="21"/>
    <w:link w:val="79"/>
    <w:qFormat/>
    <w:uiPriority w:val="0"/>
    <w:rPr>
      <w:rFonts w:ascii="Times New Roman" w:hAnsi="Times New Roman" w:eastAsia="宋体" w:cs="Times New Roman"/>
      <w:b/>
      <w:bCs/>
    </w:rPr>
  </w:style>
  <w:style w:type="table" w:styleId="38">
    <w:name w:val="Table Grid"/>
    <w:basedOn w:val="37"/>
    <w:qFormat/>
    <w:uiPriority w:val="0"/>
    <w:pPr>
      <w:spacing w:after="0" w:line="240"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Medium Grid 3 Accent 1"/>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0">
    <w:name w:val="Medium Grid 3 Accent 2"/>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1">
    <w:name w:val="Medium Grid 3 Accent 3"/>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2">
    <w:name w:val="Medium Grid 3 Accent 4"/>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3">
    <w:name w:val="Medium Grid 3 Accent 5"/>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4">
    <w:name w:val="Medium Grid 3 Accent 6"/>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6">
    <w:name w:val="Strong"/>
    <w:qFormat/>
    <w:uiPriority w:val="0"/>
    <w:rPr>
      <w:rFonts w:ascii="Times New Roman" w:hAnsi="Times New Roman" w:eastAsia="宋体" w:cs="Times New Roman"/>
      <w:b/>
      <w:bCs/>
    </w:rPr>
  </w:style>
  <w:style w:type="character" w:styleId="47">
    <w:name w:val="page number"/>
    <w:basedOn w:val="45"/>
    <w:qFormat/>
    <w:uiPriority w:val="0"/>
    <w:rPr>
      <w:rFonts w:ascii="Times New Roman" w:hAnsi="Times New Roman" w:eastAsia="宋体" w:cs="Times New Roman"/>
    </w:rPr>
  </w:style>
  <w:style w:type="character" w:styleId="48">
    <w:name w:val="FollowedHyperlink"/>
    <w:basedOn w:val="45"/>
    <w:qFormat/>
    <w:uiPriority w:val="0"/>
    <w:rPr>
      <w:rFonts w:ascii="Times New Roman" w:hAnsi="Times New Roman" w:eastAsia="宋体" w:cs="Times New Roman"/>
      <w:color w:val="000000"/>
      <w:u w:val="none"/>
    </w:rPr>
  </w:style>
  <w:style w:type="character" w:styleId="49">
    <w:name w:val="Emphasis"/>
    <w:basedOn w:val="45"/>
    <w:qFormat/>
    <w:uiPriority w:val="0"/>
    <w:rPr>
      <w:rFonts w:ascii="Times New Roman" w:hAnsi="Times New Roman" w:eastAsia="宋体" w:cs="Times New Roman"/>
      <w:i/>
    </w:rPr>
  </w:style>
  <w:style w:type="character" w:styleId="50">
    <w:name w:val="HTML Definition"/>
    <w:basedOn w:val="45"/>
    <w:qFormat/>
    <w:uiPriority w:val="0"/>
    <w:rPr>
      <w:rFonts w:ascii="Times New Roman" w:hAnsi="Times New Roman" w:eastAsia="宋体" w:cs="Times New Roman"/>
      <w:i/>
    </w:rPr>
  </w:style>
  <w:style w:type="character" w:styleId="51">
    <w:name w:val="Hyperlink"/>
    <w:basedOn w:val="45"/>
    <w:qFormat/>
    <w:uiPriority w:val="0"/>
    <w:rPr>
      <w:rFonts w:ascii="Times New Roman" w:hAnsi="Times New Roman" w:eastAsia="宋体" w:cs="Times New Roman"/>
      <w:color w:val="000000"/>
      <w:u w:val="none"/>
    </w:rPr>
  </w:style>
  <w:style w:type="character" w:styleId="52">
    <w:name w:val="HTML Code"/>
    <w:basedOn w:val="45"/>
    <w:qFormat/>
    <w:uiPriority w:val="0"/>
    <w:rPr>
      <w:rFonts w:hint="default" w:ascii="Consolas" w:hAnsi="Consolas" w:eastAsia="Consolas" w:cs="Consolas"/>
      <w:color w:val="C7254E"/>
      <w:sz w:val="21"/>
      <w:szCs w:val="21"/>
      <w:shd w:val="clear" w:color="auto" w:fill="F9F2F4"/>
    </w:rPr>
  </w:style>
  <w:style w:type="character" w:styleId="53">
    <w:name w:val="annotation reference"/>
    <w:qFormat/>
    <w:uiPriority w:val="0"/>
    <w:rPr>
      <w:rFonts w:ascii="Times New Roman" w:hAnsi="Times New Roman" w:eastAsia="宋体" w:cs="Times New Roman"/>
      <w:sz w:val="21"/>
      <w:szCs w:val="21"/>
    </w:rPr>
  </w:style>
  <w:style w:type="character" w:styleId="54">
    <w:name w:val="HTML Keyboard"/>
    <w:basedOn w:val="45"/>
    <w:qFormat/>
    <w:uiPriority w:val="0"/>
    <w:rPr>
      <w:rFonts w:ascii="Consolas" w:hAnsi="Consolas" w:eastAsia="Consolas" w:cs="Consolas"/>
      <w:color w:val="FFFFFF"/>
      <w:sz w:val="21"/>
      <w:szCs w:val="21"/>
      <w:shd w:val="clear" w:color="auto" w:fill="333333"/>
    </w:rPr>
  </w:style>
  <w:style w:type="character" w:styleId="55">
    <w:name w:val="HTML Sample"/>
    <w:basedOn w:val="45"/>
    <w:qFormat/>
    <w:uiPriority w:val="0"/>
    <w:rPr>
      <w:rFonts w:hint="default" w:ascii="Consolas" w:hAnsi="Consolas" w:eastAsia="Consolas" w:cs="Consolas"/>
      <w:sz w:val="21"/>
      <w:szCs w:val="21"/>
    </w:rPr>
  </w:style>
  <w:style w:type="character" w:customStyle="1" w:styleId="56">
    <w:name w:val="标题 1 Char"/>
    <w:link w:val="8"/>
    <w:qFormat/>
    <w:uiPriority w:val="0"/>
    <w:rPr>
      <w:rFonts w:ascii="Times New Roman" w:hAnsi="Times New Roman" w:eastAsia="宋体" w:cs="Times New Roman"/>
      <w:b/>
      <w:bCs/>
      <w:kern w:val="44"/>
      <w:sz w:val="44"/>
      <w:szCs w:val="44"/>
    </w:rPr>
  </w:style>
  <w:style w:type="character" w:customStyle="1" w:styleId="57">
    <w:name w:val="标题 2 Char"/>
    <w:link w:val="9"/>
    <w:qFormat/>
    <w:uiPriority w:val="0"/>
    <w:rPr>
      <w:rFonts w:ascii="Cambria" w:hAnsi="Cambria" w:eastAsia="宋体" w:cs="Times New Roman"/>
      <w:b/>
      <w:bCs/>
      <w:kern w:val="2"/>
      <w:sz w:val="32"/>
      <w:szCs w:val="32"/>
    </w:rPr>
  </w:style>
  <w:style w:type="character" w:customStyle="1" w:styleId="58">
    <w:name w:val="标题 3 Char"/>
    <w:link w:val="10"/>
    <w:qFormat/>
    <w:uiPriority w:val="0"/>
    <w:rPr>
      <w:rFonts w:ascii="Times New Roman" w:hAnsi="Times New Roman" w:eastAsia="宋体" w:cs="Times New Roman"/>
      <w:b/>
      <w:bCs/>
      <w:kern w:val="2"/>
      <w:sz w:val="32"/>
      <w:szCs w:val="32"/>
    </w:rPr>
  </w:style>
  <w:style w:type="character" w:customStyle="1" w:styleId="59">
    <w:name w:val="标题 4 Char"/>
    <w:link w:val="11"/>
    <w:qFormat/>
    <w:uiPriority w:val="0"/>
    <w:rPr>
      <w:rFonts w:ascii="Arial" w:hAnsi="Arial" w:eastAsia="黑体" w:cs="Times New Roman"/>
      <w:b/>
      <w:bCs/>
      <w:kern w:val="2"/>
      <w:sz w:val="28"/>
      <w:szCs w:val="28"/>
    </w:rPr>
  </w:style>
  <w:style w:type="character" w:customStyle="1" w:styleId="60">
    <w:name w:val="标题 5 Char"/>
    <w:basedOn w:val="45"/>
    <w:link w:val="12"/>
    <w:qFormat/>
    <w:uiPriority w:val="0"/>
    <w:rPr>
      <w:rFonts w:ascii="Times New Roman" w:hAnsi="Times New Roman" w:eastAsia="黑体" w:cs="Times New Roman"/>
      <w:bCs/>
      <w:kern w:val="2"/>
      <w:sz w:val="28"/>
      <w:szCs w:val="28"/>
    </w:rPr>
  </w:style>
  <w:style w:type="character" w:customStyle="1" w:styleId="61">
    <w:name w:val="标题 6 Char"/>
    <w:basedOn w:val="45"/>
    <w:link w:val="13"/>
    <w:qFormat/>
    <w:uiPriority w:val="0"/>
    <w:rPr>
      <w:rFonts w:ascii="Times New Roman" w:hAnsi="Times New Roman" w:eastAsia="黑体" w:cs="Times New Roman"/>
      <w:bCs/>
      <w:kern w:val="2"/>
      <w:sz w:val="28"/>
      <w:szCs w:val="24"/>
    </w:rPr>
  </w:style>
  <w:style w:type="character" w:customStyle="1" w:styleId="62">
    <w:name w:val="标题 7 Char"/>
    <w:basedOn w:val="45"/>
    <w:link w:val="14"/>
    <w:qFormat/>
    <w:uiPriority w:val="0"/>
    <w:rPr>
      <w:rFonts w:ascii="Calibri" w:hAnsi="Calibri" w:eastAsia="宋体" w:cs="Times New Roman"/>
      <w:b/>
      <w:bCs/>
      <w:kern w:val="2"/>
      <w:sz w:val="24"/>
      <w:szCs w:val="24"/>
    </w:rPr>
  </w:style>
  <w:style w:type="character" w:customStyle="1" w:styleId="63">
    <w:name w:val="标题 8 Char"/>
    <w:basedOn w:val="45"/>
    <w:link w:val="15"/>
    <w:qFormat/>
    <w:uiPriority w:val="0"/>
    <w:rPr>
      <w:rFonts w:ascii="Cambria" w:hAnsi="Cambria" w:eastAsia="宋体" w:cs="Times New Roman"/>
      <w:kern w:val="2"/>
      <w:sz w:val="24"/>
      <w:szCs w:val="24"/>
    </w:rPr>
  </w:style>
  <w:style w:type="character" w:customStyle="1" w:styleId="64">
    <w:name w:val="标题 9 Char"/>
    <w:basedOn w:val="45"/>
    <w:link w:val="16"/>
    <w:qFormat/>
    <w:uiPriority w:val="0"/>
    <w:rPr>
      <w:rFonts w:ascii="Cambria" w:hAnsi="Cambria" w:eastAsia="宋体" w:cs="Times New Roman"/>
      <w:kern w:val="2"/>
      <w:sz w:val="21"/>
      <w:szCs w:val="21"/>
    </w:rPr>
  </w:style>
  <w:style w:type="character" w:customStyle="1" w:styleId="65">
    <w:name w:val="正文缩进 Char"/>
    <w:link w:val="18"/>
    <w:qFormat/>
    <w:uiPriority w:val="0"/>
    <w:rPr>
      <w:rFonts w:ascii="宋体" w:hAnsi="Times New Roman" w:eastAsia="宋体" w:cs="Times New Roman"/>
      <w:color w:val="000000"/>
      <w:kern w:val="2"/>
      <w:sz w:val="28"/>
      <w:szCs w:val="28"/>
    </w:rPr>
  </w:style>
  <w:style w:type="character" w:customStyle="1" w:styleId="66">
    <w:name w:val="题注 Char"/>
    <w:link w:val="19"/>
    <w:qFormat/>
    <w:uiPriority w:val="0"/>
    <w:rPr>
      <w:rFonts w:ascii="Cambria" w:hAnsi="Cambria" w:eastAsia="黑体" w:cs="Times New Roman"/>
      <w:kern w:val="2"/>
    </w:rPr>
  </w:style>
  <w:style w:type="character" w:customStyle="1" w:styleId="67">
    <w:name w:val="文档结构图 Char"/>
    <w:link w:val="20"/>
    <w:qFormat/>
    <w:uiPriority w:val="0"/>
    <w:rPr>
      <w:rFonts w:ascii="宋体" w:hAnsi="Times New Roman" w:eastAsia="宋体" w:cs="Times New Roman"/>
      <w:sz w:val="18"/>
      <w:szCs w:val="18"/>
    </w:rPr>
  </w:style>
  <w:style w:type="character" w:customStyle="1" w:styleId="68">
    <w:name w:val="批注文字 Char"/>
    <w:link w:val="21"/>
    <w:qFormat/>
    <w:uiPriority w:val="0"/>
    <w:rPr>
      <w:rFonts w:ascii="Times New Roman" w:hAnsi="Times New Roman" w:eastAsia="宋体" w:cs="Times New Roman"/>
      <w:kern w:val="2"/>
      <w:sz w:val="21"/>
      <w:szCs w:val="24"/>
    </w:rPr>
  </w:style>
  <w:style w:type="character" w:customStyle="1" w:styleId="69">
    <w:name w:val="正文文本 Char"/>
    <w:basedOn w:val="45"/>
    <w:link w:val="3"/>
    <w:qFormat/>
    <w:uiPriority w:val="0"/>
    <w:rPr>
      <w:rFonts w:ascii="Times New Roman" w:hAnsi="Times New Roman" w:eastAsia="宋体" w:cs="Times New Roman"/>
      <w:kern w:val="2"/>
      <w:sz w:val="21"/>
    </w:rPr>
  </w:style>
  <w:style w:type="character" w:customStyle="1" w:styleId="70">
    <w:name w:val="纯文本 Char"/>
    <w:link w:val="24"/>
    <w:qFormat/>
    <w:uiPriority w:val="0"/>
    <w:rPr>
      <w:rFonts w:ascii="宋体" w:hAnsi="宋体" w:eastAsia="宋体" w:cs="宋体"/>
      <w:kern w:val="2"/>
      <w:sz w:val="21"/>
      <w:szCs w:val="28"/>
    </w:rPr>
  </w:style>
  <w:style w:type="character" w:customStyle="1" w:styleId="71">
    <w:name w:val="日期 Char"/>
    <w:link w:val="25"/>
    <w:qFormat/>
    <w:uiPriority w:val="0"/>
    <w:rPr>
      <w:rFonts w:ascii="Times New Roman" w:hAnsi="Times New Roman" w:eastAsia="宋体" w:cs="Times New Roman"/>
      <w:kern w:val="2"/>
      <w:sz w:val="28"/>
    </w:rPr>
  </w:style>
  <w:style w:type="character" w:customStyle="1" w:styleId="72">
    <w:name w:val="正文文本缩进 2 Char"/>
    <w:basedOn w:val="45"/>
    <w:link w:val="26"/>
    <w:qFormat/>
    <w:uiPriority w:val="0"/>
    <w:rPr>
      <w:rFonts w:ascii="Times New Roman" w:hAnsi="Times New Roman" w:eastAsia="宋体" w:cs="Times New Roman"/>
      <w:kern w:val="2"/>
      <w:sz w:val="21"/>
    </w:rPr>
  </w:style>
  <w:style w:type="character" w:customStyle="1" w:styleId="73">
    <w:name w:val="批注框文本 Char"/>
    <w:link w:val="27"/>
    <w:qFormat/>
    <w:uiPriority w:val="0"/>
    <w:rPr>
      <w:rFonts w:ascii="Times New Roman" w:hAnsi="Times New Roman" w:eastAsia="宋体" w:cs="Times New Roman"/>
      <w:kern w:val="2"/>
      <w:sz w:val="18"/>
      <w:szCs w:val="18"/>
    </w:rPr>
  </w:style>
  <w:style w:type="character" w:customStyle="1" w:styleId="74">
    <w:name w:val="页脚 Char"/>
    <w:link w:val="28"/>
    <w:qFormat/>
    <w:uiPriority w:val="0"/>
    <w:rPr>
      <w:rFonts w:ascii="Times New Roman" w:hAnsi="Times New Roman" w:eastAsia="宋体" w:cs="Times New Roman"/>
      <w:kern w:val="2"/>
      <w:sz w:val="18"/>
      <w:szCs w:val="18"/>
    </w:rPr>
  </w:style>
  <w:style w:type="character" w:customStyle="1" w:styleId="75">
    <w:name w:val="页眉 Char"/>
    <w:link w:val="29"/>
    <w:qFormat/>
    <w:uiPriority w:val="0"/>
    <w:rPr>
      <w:rFonts w:ascii="宋体" w:hAnsi="宋体" w:eastAsia="宋体" w:cs="Times New Roman"/>
      <w:bCs/>
      <w:w w:val="90"/>
      <w:sz w:val="21"/>
      <w:szCs w:val="21"/>
      <w:u w:val="single"/>
    </w:rPr>
  </w:style>
  <w:style w:type="character" w:customStyle="1" w:styleId="76">
    <w:name w:val="正文文本 2 Char"/>
    <w:link w:val="4"/>
    <w:qFormat/>
    <w:uiPriority w:val="0"/>
    <w:rPr>
      <w:rFonts w:ascii="楷体_GB2312" w:hAnsi="Times New Roman" w:eastAsia="楷体_GB2312" w:cs="Times New Roman"/>
      <w:b/>
      <w:kern w:val="2"/>
      <w:sz w:val="36"/>
    </w:rPr>
  </w:style>
  <w:style w:type="character" w:customStyle="1" w:styleId="77">
    <w:name w:val="HTML 预设格式 Char"/>
    <w:link w:val="33"/>
    <w:qFormat/>
    <w:uiPriority w:val="0"/>
    <w:rPr>
      <w:rFonts w:ascii="Arial" w:hAnsi="Arial" w:eastAsia="宋体" w:cs="Arial"/>
      <w:sz w:val="21"/>
      <w:szCs w:val="21"/>
    </w:rPr>
  </w:style>
  <w:style w:type="character" w:customStyle="1" w:styleId="78">
    <w:name w:val="标题 Char"/>
    <w:link w:val="35"/>
    <w:qFormat/>
    <w:uiPriority w:val="0"/>
    <w:rPr>
      <w:rFonts w:ascii="Arial" w:hAnsi="Arial" w:eastAsia="宋体" w:cs="Arial"/>
      <w:b/>
      <w:bCs/>
      <w:kern w:val="2"/>
      <w:sz w:val="32"/>
      <w:szCs w:val="32"/>
    </w:rPr>
  </w:style>
  <w:style w:type="character" w:customStyle="1" w:styleId="79">
    <w:name w:val="批注主题 Char"/>
    <w:link w:val="36"/>
    <w:qFormat/>
    <w:uiPriority w:val="0"/>
    <w:rPr>
      <w:rFonts w:ascii="Times New Roman" w:hAnsi="Times New Roman" w:eastAsia="宋体" w:cs="Times New Roman"/>
      <w:b/>
      <w:bCs/>
      <w:kern w:val="2"/>
      <w:sz w:val="21"/>
      <w:szCs w:val="24"/>
    </w:rPr>
  </w:style>
  <w:style w:type="paragraph" w:customStyle="1" w:styleId="80">
    <w:name w:val="无间隔1"/>
    <w:qFormat/>
    <w:uiPriority w:val="0"/>
    <w:rPr>
      <w:rFonts w:ascii="Calibri" w:hAnsi="Calibri" w:eastAsia="宋体" w:cs="Times New Roman"/>
      <w:sz w:val="22"/>
      <w:szCs w:val="22"/>
      <w:lang w:val="en-US" w:eastAsia="zh-CN" w:bidi="ar-SA"/>
    </w:rPr>
  </w:style>
  <w:style w:type="paragraph" w:customStyle="1" w:styleId="81">
    <w:name w:val="cjk"/>
    <w:basedOn w:val="1"/>
    <w:qFormat/>
    <w:uiPriority w:val="0"/>
    <w:pPr>
      <w:widowControl/>
      <w:spacing w:line="480" w:lineRule="auto"/>
      <w:jc w:val="left"/>
    </w:pPr>
    <w:rPr>
      <w:rFonts w:ascii="宋体" w:hAnsi="宋体" w:eastAsia="宋体" w:cs="宋体"/>
      <w:kern w:val="0"/>
      <w:sz w:val="24"/>
    </w:rPr>
  </w:style>
  <w:style w:type="character" w:customStyle="1" w:styleId="82">
    <w:name w:val="Default Char Char"/>
    <w:link w:val="83"/>
    <w:qFormat/>
    <w:uiPriority w:val="0"/>
    <w:rPr>
      <w:rFonts w:ascii="宋体" w:hAnsi="Times New Roman" w:eastAsia="宋体" w:cs="Times New Roman"/>
      <w:color w:val="000000"/>
      <w:sz w:val="24"/>
      <w:lang w:val="en-US" w:eastAsia="zh-CN" w:bidi="ar-SA"/>
    </w:rPr>
  </w:style>
  <w:style w:type="paragraph" w:customStyle="1" w:styleId="83">
    <w:name w:val="Default"/>
    <w:link w:val="8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4">
    <w:name w:val="List Paragraph1"/>
    <w:basedOn w:val="1"/>
    <w:next w:val="1"/>
    <w:qFormat/>
    <w:uiPriority w:val="0"/>
    <w:pPr>
      <w:ind w:firstLine="420" w:firstLineChars="200"/>
    </w:pPr>
    <w:rPr>
      <w:rFonts w:ascii="Times New Roman" w:hAnsi="Times New Roman" w:eastAsia="宋体" w:cs="Times New Roman"/>
    </w:rPr>
  </w:style>
  <w:style w:type="character" w:customStyle="1" w:styleId="85">
    <w:name w:val="插图标题 Char"/>
    <w:link w:val="86"/>
    <w:qFormat/>
    <w:uiPriority w:val="0"/>
    <w:rPr>
      <w:rFonts w:ascii="Arial" w:hAnsi="Arial" w:eastAsia="黑体" w:cs="Times New Roman"/>
      <w:sz w:val="21"/>
    </w:rPr>
  </w:style>
  <w:style w:type="paragraph" w:customStyle="1" w:styleId="86">
    <w:name w:val="插图标题"/>
    <w:basedOn w:val="1"/>
    <w:link w:val="85"/>
    <w:qFormat/>
    <w:uiPriority w:val="0"/>
    <w:pPr>
      <w:spacing w:line="360" w:lineRule="auto"/>
      <w:jc w:val="center"/>
    </w:pPr>
    <w:rPr>
      <w:rFonts w:ascii="Arial" w:hAnsi="Arial" w:eastAsia="黑体" w:cs="Times New Roman"/>
      <w:kern w:val="0"/>
      <w:szCs w:val="20"/>
    </w:rPr>
  </w:style>
  <w:style w:type="character" w:customStyle="1" w:styleId="87">
    <w:name w:val="列出段落 Char1"/>
    <w:link w:val="88"/>
    <w:qFormat/>
    <w:uiPriority w:val="0"/>
    <w:rPr>
      <w:rFonts w:ascii="Times New Roman" w:hAnsi="Times New Roman" w:eastAsia="仿宋" w:cs="Times New Roman"/>
      <w:kern w:val="2"/>
      <w:sz w:val="28"/>
      <w:szCs w:val="22"/>
    </w:rPr>
  </w:style>
  <w:style w:type="paragraph" w:customStyle="1" w:styleId="88">
    <w:name w:val="列出段落1"/>
    <w:basedOn w:val="1"/>
    <w:link w:val="87"/>
    <w:qFormat/>
    <w:uiPriority w:val="0"/>
    <w:pPr>
      <w:spacing w:line="560" w:lineRule="exact"/>
      <w:ind w:firstLine="420" w:firstLineChars="200"/>
    </w:pPr>
    <w:rPr>
      <w:rFonts w:ascii="Times New Roman" w:hAnsi="Times New Roman" w:eastAsia="仿宋" w:cs="Times New Roman"/>
      <w:sz w:val="28"/>
      <w:szCs w:val="22"/>
    </w:rPr>
  </w:style>
  <w:style w:type="character" w:customStyle="1" w:styleId="89">
    <w:name w:val="样式三级标题 Char"/>
    <w:link w:val="90"/>
    <w:qFormat/>
    <w:uiPriority w:val="0"/>
    <w:rPr>
      <w:rFonts w:ascii="黑体" w:hAnsi="黑体" w:eastAsia="黑体" w:cs="Times New Roman"/>
      <w:sz w:val="30"/>
      <w:szCs w:val="30"/>
    </w:rPr>
  </w:style>
  <w:style w:type="paragraph" w:customStyle="1" w:styleId="90">
    <w:name w:val="样式三级标题"/>
    <w:basedOn w:val="1"/>
    <w:link w:val="89"/>
    <w:qFormat/>
    <w:uiPriority w:val="0"/>
    <w:pPr>
      <w:spacing w:before="120" w:after="120" w:line="560" w:lineRule="exact"/>
      <w:outlineLvl w:val="2"/>
    </w:pPr>
    <w:rPr>
      <w:rFonts w:ascii="黑体" w:hAnsi="黑体" w:eastAsia="黑体" w:cs="Times New Roman"/>
      <w:kern w:val="0"/>
      <w:sz w:val="30"/>
      <w:szCs w:val="30"/>
    </w:rPr>
  </w:style>
  <w:style w:type="character" w:customStyle="1" w:styleId="91">
    <w:name w:val="纯文本 Char Char"/>
    <w:qFormat/>
    <w:uiPriority w:val="0"/>
    <w:rPr>
      <w:rFonts w:ascii="宋体" w:hAnsi="Courier New" w:eastAsia="宋体" w:cs="Times New Roman"/>
      <w:kern w:val="2"/>
      <w:sz w:val="21"/>
      <w:lang w:val="en-US" w:eastAsia="zh-CN" w:bidi="ar-SA"/>
    </w:rPr>
  </w:style>
  <w:style w:type="character" w:customStyle="1" w:styleId="92">
    <w:name w:val="icon_ds"/>
    <w:basedOn w:val="45"/>
    <w:qFormat/>
    <w:uiPriority w:val="0"/>
    <w:rPr>
      <w:rFonts w:ascii="Times New Roman" w:hAnsi="Times New Roman" w:eastAsia="宋体" w:cs="Times New Roman"/>
      <w:sz w:val="21"/>
      <w:szCs w:val="21"/>
    </w:rPr>
  </w:style>
  <w:style w:type="character" w:customStyle="1" w:styleId="93">
    <w:name w:val="HTML 预设格式 Char Char"/>
    <w:link w:val="94"/>
    <w:qFormat/>
    <w:uiPriority w:val="0"/>
    <w:rPr>
      <w:rFonts w:ascii="Arial" w:hAnsi="Arial" w:eastAsia="宋体" w:cs="Times New Roman"/>
    </w:rPr>
  </w:style>
  <w:style w:type="paragraph" w:customStyle="1" w:styleId="94">
    <w:name w:val="HTML 预设格式1"/>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0"/>
      <w:szCs w:val="20"/>
    </w:rPr>
  </w:style>
  <w:style w:type="character" w:customStyle="1" w:styleId="95">
    <w:name w:val="冯 Char"/>
    <w:link w:val="96"/>
    <w:qFormat/>
    <w:uiPriority w:val="0"/>
    <w:rPr>
      <w:rFonts w:ascii="Times New Roman" w:hAnsi="Times New Roman" w:eastAsia="宋体" w:cs="Times New Roman"/>
      <w:kern w:val="2"/>
      <w:sz w:val="24"/>
      <w:szCs w:val="22"/>
    </w:rPr>
  </w:style>
  <w:style w:type="paragraph" w:customStyle="1" w:styleId="96">
    <w:name w:val="冯"/>
    <w:basedOn w:val="1"/>
    <w:link w:val="95"/>
    <w:qFormat/>
    <w:uiPriority w:val="0"/>
    <w:pPr>
      <w:adjustRightInd w:val="0"/>
      <w:spacing w:line="360" w:lineRule="auto"/>
      <w:ind w:firstLine="480" w:firstLineChars="200"/>
    </w:pPr>
    <w:rPr>
      <w:rFonts w:ascii="Times New Roman" w:hAnsi="Times New Roman" w:eastAsia="宋体" w:cs="Times New Roman"/>
      <w:sz w:val="24"/>
      <w:szCs w:val="22"/>
    </w:rPr>
  </w:style>
  <w:style w:type="character" w:customStyle="1" w:styleId="97">
    <w:name w:val="icon_gys"/>
    <w:basedOn w:val="45"/>
    <w:qFormat/>
    <w:uiPriority w:val="0"/>
    <w:rPr>
      <w:rFonts w:ascii="Times New Roman" w:hAnsi="Times New Roman" w:eastAsia="宋体" w:cs="Times New Roman"/>
      <w:sz w:val="21"/>
      <w:szCs w:val="21"/>
    </w:rPr>
  </w:style>
  <w:style w:type="character" w:customStyle="1" w:styleId="98">
    <w:name w:val="书籍标题1"/>
    <w:qFormat/>
    <w:uiPriority w:val="0"/>
    <w:rPr>
      <w:rFonts w:ascii="Times New Roman" w:hAnsi="Times New Roman" w:eastAsia="宋体" w:cs="Times New Roman"/>
      <w:b/>
      <w:bCs/>
      <w:smallCaps/>
      <w:spacing w:val="5"/>
    </w:rPr>
  </w:style>
  <w:style w:type="character" w:customStyle="1" w:styleId="99">
    <w:name w:val="*正文 Char"/>
    <w:link w:val="100"/>
    <w:qFormat/>
    <w:uiPriority w:val="0"/>
    <w:rPr>
      <w:rFonts w:ascii="宋体" w:hAnsi="宋体" w:eastAsia="宋体" w:cs="Times New Roman"/>
      <w:kern w:val="2"/>
      <w:sz w:val="24"/>
      <w:szCs w:val="24"/>
    </w:rPr>
  </w:style>
  <w:style w:type="paragraph" w:customStyle="1" w:styleId="100">
    <w:name w:val="*正文"/>
    <w:basedOn w:val="1"/>
    <w:link w:val="99"/>
    <w:qFormat/>
    <w:uiPriority w:val="0"/>
    <w:pPr>
      <w:spacing w:line="360" w:lineRule="auto"/>
    </w:pPr>
    <w:rPr>
      <w:rFonts w:ascii="宋体" w:hAnsi="宋体" w:eastAsia="宋体" w:cs="Times New Roman"/>
      <w:sz w:val="24"/>
    </w:rPr>
  </w:style>
  <w:style w:type="character" w:customStyle="1" w:styleId="101">
    <w:name w:val="z-窗体顶端 Char"/>
    <w:basedOn w:val="45"/>
    <w:link w:val="102"/>
    <w:qFormat/>
    <w:uiPriority w:val="0"/>
    <w:rPr>
      <w:rFonts w:ascii="Arial" w:hAnsi="Times New Roman" w:eastAsia="宋体" w:cs="Times New Roman"/>
      <w:vanish/>
      <w:kern w:val="2"/>
      <w:sz w:val="16"/>
    </w:rPr>
  </w:style>
  <w:style w:type="paragraph" w:customStyle="1" w:styleId="102">
    <w:name w:val="HTML Top of Form_d8e52a7f-edcd-4c11-8204-de30c91936c9"/>
    <w:basedOn w:val="1"/>
    <w:next w:val="1"/>
    <w:link w:val="101"/>
    <w:qFormat/>
    <w:uiPriority w:val="0"/>
    <w:pPr>
      <w:pBdr>
        <w:bottom w:val="single" w:color="auto" w:sz="6" w:space="1"/>
      </w:pBdr>
      <w:jc w:val="center"/>
    </w:pPr>
    <w:rPr>
      <w:rFonts w:ascii="Arial" w:hAnsi="Times New Roman" w:eastAsia="宋体" w:cs="Times New Roman"/>
      <w:vanish/>
      <w:sz w:val="16"/>
      <w:szCs w:val="20"/>
    </w:rPr>
  </w:style>
  <w:style w:type="character" w:customStyle="1" w:styleId="103">
    <w:name w:val="正文缩进2格 Char"/>
    <w:link w:val="104"/>
    <w:qFormat/>
    <w:uiPriority w:val="0"/>
    <w:rPr>
      <w:rFonts w:ascii="仿宋_GB2312" w:hAnsi="宋体" w:eastAsia="仿宋_GB2312" w:cs="Times New Roman"/>
      <w:kern w:val="2"/>
      <w:sz w:val="31"/>
      <w:szCs w:val="28"/>
    </w:rPr>
  </w:style>
  <w:style w:type="paragraph" w:customStyle="1" w:styleId="104">
    <w:name w:val="正文缩进2格"/>
    <w:basedOn w:val="1"/>
    <w:link w:val="103"/>
    <w:qFormat/>
    <w:uiPriority w:val="0"/>
    <w:pPr>
      <w:spacing w:line="600" w:lineRule="exact"/>
      <w:ind w:firstLine="639" w:firstLineChars="206"/>
    </w:pPr>
    <w:rPr>
      <w:rFonts w:ascii="仿宋_GB2312" w:hAnsi="宋体" w:eastAsia="仿宋_GB2312" w:cs="Times New Roman"/>
      <w:sz w:val="31"/>
      <w:szCs w:val="28"/>
    </w:rPr>
  </w:style>
  <w:style w:type="character" w:customStyle="1" w:styleId="105">
    <w:name w:val="hover17"/>
    <w:basedOn w:val="45"/>
    <w:qFormat/>
    <w:uiPriority w:val="0"/>
    <w:rPr>
      <w:rFonts w:ascii="Times New Roman" w:hAnsi="Times New Roman" w:eastAsia="宋体" w:cs="Times New Roman"/>
    </w:rPr>
  </w:style>
  <w:style w:type="character" w:customStyle="1" w:styleId="106">
    <w:name w:val="1 Char Char"/>
    <w:link w:val="107"/>
    <w:qFormat/>
    <w:uiPriority w:val="0"/>
    <w:rPr>
      <w:rFonts w:ascii="Times New Roman" w:hAnsi="Times New Roman" w:eastAsia="仿宋_GB2312" w:cs="Times New Roman"/>
      <w:sz w:val="28"/>
      <w:szCs w:val="28"/>
    </w:rPr>
  </w:style>
  <w:style w:type="paragraph" w:customStyle="1" w:styleId="107">
    <w:name w:val="1"/>
    <w:basedOn w:val="1"/>
    <w:next w:val="18"/>
    <w:link w:val="106"/>
    <w:qFormat/>
    <w:uiPriority w:val="0"/>
    <w:pPr>
      <w:autoSpaceDE w:val="0"/>
      <w:autoSpaceDN w:val="0"/>
      <w:adjustRightInd w:val="0"/>
      <w:spacing w:line="500" w:lineRule="atLeast"/>
      <w:ind w:firstLine="567"/>
      <w:textAlignment w:val="baseline"/>
    </w:pPr>
    <w:rPr>
      <w:rFonts w:ascii="Times New Roman" w:hAnsi="Times New Roman" w:eastAsia="仿宋_GB2312" w:cs="Times New Roman"/>
      <w:kern w:val="0"/>
      <w:sz w:val="28"/>
      <w:szCs w:val="28"/>
    </w:rPr>
  </w:style>
  <w:style w:type="character" w:customStyle="1" w:styleId="108">
    <w:name w:val="标1.1 Char"/>
    <w:link w:val="109"/>
    <w:qFormat/>
    <w:uiPriority w:val="0"/>
    <w:rPr>
      <w:rFonts w:ascii="Times New Roman" w:hAnsi="Times New Roman" w:eastAsia="黑体" w:cs="Times New Roman"/>
      <w:bCs/>
      <w:kern w:val="2"/>
      <w:sz w:val="32"/>
      <w:szCs w:val="32"/>
    </w:rPr>
  </w:style>
  <w:style w:type="paragraph" w:customStyle="1" w:styleId="109">
    <w:name w:val="标1.1"/>
    <w:basedOn w:val="9"/>
    <w:link w:val="108"/>
    <w:qFormat/>
    <w:uiPriority w:val="0"/>
    <w:pPr>
      <w:tabs>
        <w:tab w:val="left" w:pos="432"/>
        <w:tab w:val="left" w:pos="575"/>
        <w:tab w:val="left" w:pos="840"/>
      </w:tabs>
      <w:spacing w:before="240" w:after="240" w:line="560" w:lineRule="exact"/>
      <w:ind w:left="425" w:hanging="425"/>
    </w:pPr>
    <w:rPr>
      <w:rFonts w:ascii="Times New Roman" w:hAnsi="Times New Roman" w:eastAsia="黑体" w:cs="Times New Roman"/>
      <w:b w:val="0"/>
    </w:rPr>
  </w:style>
  <w:style w:type="character" w:customStyle="1" w:styleId="110">
    <w:name w:val="模板正文 Char"/>
    <w:link w:val="111"/>
    <w:qFormat/>
    <w:uiPriority w:val="0"/>
    <w:rPr>
      <w:rFonts w:ascii="Times New Roman" w:hAnsi="Times New Roman" w:eastAsia="仿宋_GB2312" w:cs="Times New Roman"/>
      <w:kern w:val="2"/>
      <w:sz w:val="24"/>
      <w:szCs w:val="21"/>
    </w:rPr>
  </w:style>
  <w:style w:type="paragraph" w:customStyle="1" w:styleId="111">
    <w:name w:val="模板正文"/>
    <w:basedOn w:val="1"/>
    <w:link w:val="110"/>
    <w:qFormat/>
    <w:uiPriority w:val="0"/>
    <w:pPr>
      <w:wordWrap w:val="0"/>
      <w:spacing w:line="360" w:lineRule="auto"/>
      <w:ind w:firstLine="200" w:firstLineChars="200"/>
    </w:pPr>
    <w:rPr>
      <w:rFonts w:ascii="Times New Roman" w:hAnsi="Times New Roman" w:eastAsia="仿宋_GB2312" w:cs="Times New Roman"/>
      <w:sz w:val="24"/>
      <w:szCs w:val="21"/>
    </w:rPr>
  </w:style>
  <w:style w:type="character" w:customStyle="1" w:styleId="112">
    <w:name w:val="hover4"/>
    <w:basedOn w:val="45"/>
    <w:qFormat/>
    <w:uiPriority w:val="0"/>
    <w:rPr>
      <w:rFonts w:ascii="Times New Roman" w:hAnsi="Times New Roman" w:eastAsia="宋体" w:cs="Times New Roman"/>
    </w:rPr>
  </w:style>
  <w:style w:type="character" w:customStyle="1" w:styleId="113">
    <w:name w:val="文档结构图 Char Char"/>
    <w:link w:val="114"/>
    <w:qFormat/>
    <w:uiPriority w:val="0"/>
    <w:rPr>
      <w:rFonts w:ascii="宋体" w:hAnsi="Calibri" w:eastAsia="宋体" w:cs="Times New Roman"/>
      <w:sz w:val="18"/>
      <w:szCs w:val="18"/>
    </w:rPr>
  </w:style>
  <w:style w:type="paragraph" w:customStyle="1" w:styleId="114">
    <w:name w:val="文档结构图1"/>
    <w:basedOn w:val="1"/>
    <w:link w:val="113"/>
    <w:qFormat/>
    <w:uiPriority w:val="0"/>
    <w:rPr>
      <w:rFonts w:ascii="宋体" w:hAnsi="Calibri" w:eastAsia="宋体" w:cs="Times New Roman"/>
      <w:kern w:val="0"/>
      <w:sz w:val="18"/>
      <w:szCs w:val="18"/>
    </w:rPr>
  </w:style>
  <w:style w:type="character" w:customStyle="1" w:styleId="115">
    <w:name w:val="icon_ds1"/>
    <w:basedOn w:val="45"/>
    <w:qFormat/>
    <w:uiPriority w:val="0"/>
    <w:rPr>
      <w:rFonts w:ascii="Times New Roman" w:hAnsi="Times New Roman" w:eastAsia="宋体" w:cs="Times New Roman"/>
    </w:rPr>
  </w:style>
  <w:style w:type="character" w:customStyle="1" w:styleId="116">
    <w:name w:val="日期 Char Char"/>
    <w:link w:val="117"/>
    <w:qFormat/>
    <w:uiPriority w:val="0"/>
    <w:rPr>
      <w:rFonts w:ascii="Calibri" w:hAnsi="Calibri" w:eastAsia="宋体" w:cs="Times New Roman"/>
    </w:rPr>
  </w:style>
  <w:style w:type="paragraph" w:customStyle="1" w:styleId="117">
    <w:name w:val="日期1"/>
    <w:basedOn w:val="1"/>
    <w:next w:val="1"/>
    <w:link w:val="116"/>
    <w:qFormat/>
    <w:uiPriority w:val="0"/>
    <w:pPr>
      <w:ind w:left="100" w:leftChars="2500"/>
    </w:pPr>
    <w:rPr>
      <w:rFonts w:ascii="Calibri" w:hAnsi="Calibri" w:eastAsia="宋体" w:cs="Times New Roman"/>
      <w:kern w:val="0"/>
      <w:sz w:val="20"/>
      <w:szCs w:val="20"/>
    </w:rPr>
  </w:style>
  <w:style w:type="character" w:customStyle="1" w:styleId="118">
    <w:name w:val="z-窗体底端 Char"/>
    <w:basedOn w:val="45"/>
    <w:link w:val="119"/>
    <w:qFormat/>
    <w:uiPriority w:val="0"/>
    <w:rPr>
      <w:rFonts w:ascii="Arial" w:hAnsi="Times New Roman" w:eastAsia="宋体" w:cs="Times New Roman"/>
      <w:vanish/>
      <w:kern w:val="2"/>
      <w:sz w:val="16"/>
    </w:rPr>
  </w:style>
  <w:style w:type="paragraph" w:customStyle="1" w:styleId="119">
    <w:name w:val="HTML Bottom of Form_17ecb80f-f9c2-4246-be3c-f5a2f3755a9f"/>
    <w:basedOn w:val="1"/>
    <w:next w:val="1"/>
    <w:link w:val="118"/>
    <w:qFormat/>
    <w:uiPriority w:val="0"/>
    <w:pPr>
      <w:pBdr>
        <w:top w:val="single" w:color="auto" w:sz="6" w:space="1"/>
      </w:pBdr>
      <w:jc w:val="center"/>
    </w:pPr>
    <w:rPr>
      <w:rFonts w:ascii="Arial" w:hAnsi="Times New Roman" w:eastAsia="宋体" w:cs="Times New Roman"/>
      <w:vanish/>
      <w:sz w:val="16"/>
      <w:szCs w:val="20"/>
    </w:rPr>
  </w:style>
  <w:style w:type="character" w:customStyle="1" w:styleId="120">
    <w:name w:val="样式四级标题 Char"/>
    <w:link w:val="121"/>
    <w:qFormat/>
    <w:uiPriority w:val="0"/>
    <w:rPr>
      <w:rFonts w:ascii="黑体" w:hAnsi="黑体" w:eastAsia="黑体" w:cs="Times New Roman"/>
      <w:sz w:val="28"/>
      <w:szCs w:val="28"/>
    </w:rPr>
  </w:style>
  <w:style w:type="paragraph" w:customStyle="1" w:styleId="121">
    <w:name w:val="样式四级标题"/>
    <w:basedOn w:val="90"/>
    <w:link w:val="120"/>
    <w:qFormat/>
    <w:uiPriority w:val="0"/>
    <w:pPr>
      <w:outlineLvl w:val="3"/>
    </w:pPr>
    <w:rPr>
      <w:rFonts w:ascii="Times New Roman" w:hAnsi="Times New Roman" w:eastAsia="宋体" w:cs="Times New Roman"/>
      <w:sz w:val="28"/>
      <w:szCs w:val="28"/>
    </w:rPr>
  </w:style>
  <w:style w:type="character" w:customStyle="1" w:styleId="122">
    <w:name w:val="批注主题 Char Char"/>
    <w:link w:val="123"/>
    <w:qFormat/>
    <w:uiPriority w:val="0"/>
    <w:rPr>
      <w:rFonts w:ascii="Calibri" w:hAnsi="Calibri" w:eastAsia="宋体" w:cs="Times New Roman"/>
      <w:b/>
      <w:bCs/>
    </w:rPr>
  </w:style>
  <w:style w:type="paragraph" w:customStyle="1" w:styleId="123">
    <w:name w:val="批注主题1"/>
    <w:basedOn w:val="21"/>
    <w:next w:val="21"/>
    <w:link w:val="122"/>
    <w:qFormat/>
    <w:uiPriority w:val="0"/>
    <w:rPr>
      <w:rFonts w:ascii="Calibri" w:hAnsi="Calibri" w:eastAsia="宋体" w:cs="Times New Roman"/>
      <w:b/>
      <w:bCs/>
      <w:kern w:val="0"/>
      <w:sz w:val="20"/>
      <w:szCs w:val="20"/>
    </w:rPr>
  </w:style>
  <w:style w:type="character" w:customStyle="1" w:styleId="124">
    <w:name w:val="图表标注 Char"/>
    <w:link w:val="125"/>
    <w:qFormat/>
    <w:uiPriority w:val="0"/>
    <w:rPr>
      <w:rFonts w:ascii="Arial" w:hAnsi="Arial" w:eastAsia="黑体" w:cs="Times New Roman"/>
      <w:b/>
      <w:kern w:val="2"/>
      <w:sz w:val="18"/>
      <w:lang w:val="zh-CN"/>
    </w:rPr>
  </w:style>
  <w:style w:type="paragraph" w:customStyle="1" w:styleId="125">
    <w:name w:val="图表标注"/>
    <w:basedOn w:val="19"/>
    <w:link w:val="124"/>
    <w:qFormat/>
    <w:uiPriority w:val="0"/>
    <w:pPr>
      <w:spacing w:line="360" w:lineRule="auto"/>
      <w:ind w:firstLine="0" w:firstLineChars="0"/>
      <w:jc w:val="center"/>
    </w:pPr>
    <w:rPr>
      <w:rFonts w:ascii="Arial" w:hAnsi="Arial" w:eastAsia="宋体" w:cs="Times New Roman"/>
      <w:b/>
      <w:sz w:val="18"/>
      <w:lang w:val="zh-CN"/>
    </w:rPr>
  </w:style>
  <w:style w:type="character" w:customStyle="1" w:styleId="126">
    <w:name w:val="标准正文 Char"/>
    <w:link w:val="127"/>
    <w:qFormat/>
    <w:uiPriority w:val="0"/>
    <w:rPr>
      <w:rFonts w:ascii="Times New Roman" w:hAnsi="Times New Roman" w:eastAsia="宋体" w:cs="Times New Roman"/>
      <w:kern w:val="2"/>
      <w:sz w:val="24"/>
    </w:rPr>
  </w:style>
  <w:style w:type="paragraph" w:customStyle="1" w:styleId="127">
    <w:name w:val="标准正文"/>
    <w:basedOn w:val="1"/>
    <w:link w:val="126"/>
    <w:qFormat/>
    <w:uiPriority w:val="0"/>
    <w:pPr>
      <w:spacing w:before="156" w:after="156" w:line="360" w:lineRule="auto"/>
      <w:ind w:firstLine="480" w:firstLineChars="200"/>
    </w:pPr>
    <w:rPr>
      <w:rFonts w:ascii="Times New Roman" w:hAnsi="Times New Roman" w:eastAsia="宋体" w:cs="Times New Roman"/>
      <w:sz w:val="24"/>
      <w:szCs w:val="20"/>
    </w:rPr>
  </w:style>
  <w:style w:type="character" w:customStyle="1" w:styleId="128">
    <w:name w:val="font01"/>
    <w:basedOn w:val="45"/>
    <w:qFormat/>
    <w:uiPriority w:val="0"/>
    <w:rPr>
      <w:rFonts w:hint="eastAsia" w:ascii="宋体" w:hAnsi="宋体" w:eastAsia="宋体" w:cs="宋体"/>
      <w:color w:val="000000"/>
      <w:sz w:val="22"/>
      <w:szCs w:val="22"/>
      <w:u w:val="none"/>
    </w:rPr>
  </w:style>
  <w:style w:type="character" w:customStyle="1" w:styleId="129">
    <w:name w:val="文档结构图 Char1"/>
    <w:basedOn w:val="45"/>
    <w:qFormat/>
    <w:uiPriority w:val="0"/>
    <w:rPr>
      <w:rFonts w:ascii="宋体" w:hAnsi="Times New Roman" w:eastAsia="宋体" w:cs="Times New Roman"/>
      <w:kern w:val="2"/>
      <w:sz w:val="18"/>
      <w:szCs w:val="18"/>
    </w:rPr>
  </w:style>
  <w:style w:type="character" w:customStyle="1" w:styleId="130">
    <w:name w:val="列出段落 Char"/>
    <w:link w:val="131"/>
    <w:qFormat/>
    <w:uiPriority w:val="0"/>
    <w:rPr>
      <w:rFonts w:ascii="Times New Roman" w:hAnsi="Times New Roman" w:eastAsia="仿宋_GB2312" w:cs="Times New Roman"/>
      <w:kern w:val="2"/>
      <w:sz w:val="24"/>
      <w:szCs w:val="24"/>
    </w:rPr>
  </w:style>
  <w:style w:type="paragraph" w:customStyle="1" w:styleId="131">
    <w:name w:val="列出段落111"/>
    <w:basedOn w:val="1"/>
    <w:link w:val="130"/>
    <w:qFormat/>
    <w:uiPriority w:val="0"/>
    <w:pPr>
      <w:spacing w:line="240" w:lineRule="atLeast"/>
      <w:ind w:firstLine="420" w:firstLineChars="200"/>
    </w:pPr>
    <w:rPr>
      <w:rFonts w:ascii="Times New Roman" w:hAnsi="Times New Roman" w:eastAsia="仿宋_GB2312" w:cs="Times New Roman"/>
      <w:sz w:val="24"/>
    </w:rPr>
  </w:style>
  <w:style w:type="character" w:customStyle="1" w:styleId="132">
    <w:name w:val="style4"/>
    <w:basedOn w:val="45"/>
    <w:qFormat/>
    <w:uiPriority w:val="0"/>
    <w:rPr>
      <w:rFonts w:ascii="Times New Roman" w:hAnsi="Times New Roman" w:eastAsia="宋体" w:cs="Times New Roman"/>
    </w:rPr>
  </w:style>
  <w:style w:type="character" w:customStyle="1" w:styleId="133">
    <w:name w:val="标1 Char"/>
    <w:link w:val="134"/>
    <w:qFormat/>
    <w:uiPriority w:val="0"/>
    <w:rPr>
      <w:rFonts w:ascii="Times New Roman" w:hAnsi="Times New Roman" w:eastAsia="黑体" w:cs="Times New Roman"/>
      <w:bCs/>
      <w:kern w:val="2"/>
      <w:sz w:val="48"/>
      <w:szCs w:val="32"/>
    </w:rPr>
  </w:style>
  <w:style w:type="paragraph" w:customStyle="1" w:styleId="134">
    <w:name w:val="标1"/>
    <w:basedOn w:val="8"/>
    <w:link w:val="133"/>
    <w:qFormat/>
    <w:uiPriority w:val="0"/>
    <w:pPr>
      <w:tabs>
        <w:tab w:val="left" w:pos="432"/>
        <w:tab w:val="left" w:pos="575"/>
        <w:tab w:val="left" w:pos="1545"/>
      </w:tabs>
      <w:spacing w:before="300" w:after="300" w:line="560" w:lineRule="exact"/>
      <w:jc w:val="center"/>
    </w:pPr>
    <w:rPr>
      <w:rFonts w:ascii="Times New Roman" w:hAnsi="Times New Roman" w:eastAsia="黑体" w:cs="Times New Roman"/>
      <w:b w:val="0"/>
      <w:kern w:val="2"/>
      <w:sz w:val="48"/>
      <w:szCs w:val="32"/>
    </w:rPr>
  </w:style>
  <w:style w:type="character" w:customStyle="1" w:styleId="135">
    <w:name w:val="apple-converted-space"/>
    <w:basedOn w:val="45"/>
    <w:qFormat/>
    <w:uiPriority w:val="0"/>
    <w:rPr>
      <w:rFonts w:ascii="Times New Roman" w:hAnsi="Times New Roman" w:eastAsia="宋体" w:cs="Times New Roman"/>
    </w:rPr>
  </w:style>
  <w:style w:type="character" w:customStyle="1" w:styleId="136">
    <w:name w:val="font11"/>
    <w:basedOn w:val="45"/>
    <w:qFormat/>
    <w:uiPriority w:val="0"/>
    <w:rPr>
      <w:rFonts w:hint="default" w:ascii="Times New Roman" w:hAnsi="Times New Roman" w:eastAsia="宋体" w:cs="Times New Roman"/>
      <w:color w:val="000000"/>
      <w:sz w:val="24"/>
      <w:szCs w:val="24"/>
      <w:u w:val="none"/>
    </w:rPr>
  </w:style>
  <w:style w:type="character" w:customStyle="1" w:styleId="137">
    <w:name w:val="样式正文 Char"/>
    <w:link w:val="138"/>
    <w:qFormat/>
    <w:uiPriority w:val="0"/>
    <w:rPr>
      <w:rFonts w:ascii="仿宋" w:hAnsi="仿宋" w:eastAsia="仿宋" w:cs="Times New Roman"/>
      <w:sz w:val="28"/>
      <w:szCs w:val="28"/>
    </w:rPr>
  </w:style>
  <w:style w:type="paragraph" w:customStyle="1" w:styleId="138">
    <w:name w:val="样式正文"/>
    <w:basedOn w:val="1"/>
    <w:link w:val="137"/>
    <w:qFormat/>
    <w:uiPriority w:val="0"/>
    <w:pPr>
      <w:spacing w:line="560" w:lineRule="exact"/>
      <w:ind w:firstLine="560" w:firstLineChars="200"/>
    </w:pPr>
    <w:rPr>
      <w:rFonts w:ascii="仿宋" w:hAnsi="仿宋" w:eastAsia="仿宋" w:cs="Times New Roman"/>
      <w:kern w:val="0"/>
      <w:sz w:val="28"/>
      <w:szCs w:val="28"/>
    </w:rPr>
  </w:style>
  <w:style w:type="character" w:customStyle="1" w:styleId="139">
    <w:name w:val="首行缩进 2 Char"/>
    <w:link w:val="140"/>
    <w:qFormat/>
    <w:uiPriority w:val="0"/>
    <w:rPr>
      <w:rFonts w:ascii="Times New Roman" w:hAnsi="Times New Roman" w:eastAsia="仿宋" w:cs="Times New Roman"/>
      <w:kern w:val="2"/>
      <w:sz w:val="28"/>
      <w:szCs w:val="24"/>
      <w:lang w:val="en-US" w:eastAsia="zh-CN" w:bidi="ar-SA"/>
    </w:rPr>
  </w:style>
  <w:style w:type="paragraph" w:customStyle="1" w:styleId="140">
    <w:name w:val="首行缩进 2"/>
    <w:link w:val="139"/>
    <w:qFormat/>
    <w:uiPriority w:val="0"/>
    <w:pPr>
      <w:spacing w:line="360" w:lineRule="auto"/>
      <w:ind w:firstLine="480" w:firstLineChars="200"/>
      <w:jc w:val="both"/>
    </w:pPr>
    <w:rPr>
      <w:rFonts w:ascii="Times New Roman" w:hAnsi="Times New Roman" w:eastAsia="仿宋" w:cs="Times New Roman"/>
      <w:kern w:val="2"/>
      <w:sz w:val="28"/>
      <w:szCs w:val="24"/>
      <w:lang w:val="en-US" w:eastAsia="zh-CN" w:bidi="ar-SA"/>
    </w:rPr>
  </w:style>
  <w:style w:type="character" w:customStyle="1" w:styleId="141">
    <w:name w:val="标书正文四号字体 Char"/>
    <w:link w:val="142"/>
    <w:qFormat/>
    <w:uiPriority w:val="0"/>
    <w:rPr>
      <w:rFonts w:ascii="仿宋_GB2312" w:hAnsi="Times New Roman" w:eastAsia="宋体" w:cs="Times New Roman"/>
      <w:sz w:val="28"/>
      <w:szCs w:val="28"/>
    </w:rPr>
  </w:style>
  <w:style w:type="paragraph" w:customStyle="1" w:styleId="142">
    <w:name w:val="标书正文四号字体"/>
    <w:basedOn w:val="1"/>
    <w:link w:val="141"/>
    <w:qFormat/>
    <w:uiPriority w:val="0"/>
    <w:pPr>
      <w:spacing w:line="360" w:lineRule="auto"/>
      <w:ind w:firstLine="560" w:firstLineChars="200"/>
    </w:pPr>
    <w:rPr>
      <w:rFonts w:ascii="仿宋_GB2312" w:hAnsi="Times New Roman" w:eastAsia="宋体" w:cs="Times New Roman"/>
      <w:kern w:val="0"/>
      <w:sz w:val="28"/>
      <w:szCs w:val="28"/>
    </w:rPr>
  </w:style>
  <w:style w:type="character" w:customStyle="1" w:styleId="143">
    <w:name w:val="标1.1.1 Char"/>
    <w:link w:val="144"/>
    <w:qFormat/>
    <w:uiPriority w:val="0"/>
    <w:rPr>
      <w:rFonts w:ascii="Times New Roman" w:hAnsi="Times New Roman" w:eastAsia="黑体" w:cs="Times New Roman"/>
      <w:bCs/>
      <w:kern w:val="2"/>
      <w:sz w:val="30"/>
      <w:szCs w:val="32"/>
    </w:rPr>
  </w:style>
  <w:style w:type="paragraph" w:customStyle="1" w:styleId="144">
    <w:name w:val="标1.1.1"/>
    <w:basedOn w:val="10"/>
    <w:link w:val="143"/>
    <w:qFormat/>
    <w:uiPriority w:val="0"/>
    <w:pPr>
      <w:tabs>
        <w:tab w:val="left" w:pos="432"/>
        <w:tab w:val="left" w:pos="720"/>
        <w:tab w:val="left" w:pos="1260"/>
      </w:tabs>
      <w:spacing w:before="120" w:after="120" w:line="560" w:lineRule="exact"/>
    </w:pPr>
    <w:rPr>
      <w:rFonts w:ascii="Times New Roman" w:hAnsi="Times New Roman" w:eastAsia="黑体" w:cs="Times New Roman"/>
      <w:b w:val="0"/>
      <w:sz w:val="30"/>
    </w:rPr>
  </w:style>
  <w:style w:type="character" w:customStyle="1" w:styleId="145">
    <w:name w:val="fr"/>
    <w:basedOn w:val="45"/>
    <w:qFormat/>
    <w:uiPriority w:val="0"/>
    <w:rPr>
      <w:rFonts w:ascii="Times New Roman" w:hAnsi="Times New Roman" w:eastAsia="宋体" w:cs="Times New Roman"/>
    </w:rPr>
  </w:style>
  <w:style w:type="character" w:customStyle="1" w:styleId="146">
    <w:name w:val="xiadan"/>
    <w:basedOn w:val="45"/>
    <w:qFormat/>
    <w:uiPriority w:val="0"/>
    <w:rPr>
      <w:rFonts w:ascii="Times New Roman" w:hAnsi="Times New Roman" w:eastAsia="宋体" w:cs="Times New Roman"/>
      <w:shd w:val="clear" w:color="auto" w:fill="E4393C"/>
    </w:rPr>
  </w:style>
  <w:style w:type="character" w:customStyle="1" w:styleId="147">
    <w:name w:val="表格 Char Char"/>
    <w:link w:val="148"/>
    <w:qFormat/>
    <w:uiPriority w:val="0"/>
    <w:rPr>
      <w:rFonts w:ascii="宋体" w:hAnsi="Times New Roman" w:eastAsia="宋体" w:cs="Times New Roman"/>
      <w:sz w:val="24"/>
    </w:rPr>
  </w:style>
  <w:style w:type="paragraph" w:customStyle="1" w:styleId="148">
    <w:name w:val="表格"/>
    <w:basedOn w:val="1"/>
    <w:link w:val="147"/>
    <w:qFormat/>
    <w:uiPriority w:val="0"/>
    <w:pPr>
      <w:spacing w:line="440" w:lineRule="exact"/>
      <w:jc w:val="center"/>
    </w:pPr>
    <w:rPr>
      <w:rFonts w:ascii="宋体" w:hAnsi="Times New Roman" w:eastAsia="宋体" w:cs="Times New Roman"/>
      <w:kern w:val="0"/>
      <w:sz w:val="24"/>
      <w:szCs w:val="20"/>
    </w:rPr>
  </w:style>
  <w:style w:type="character" w:customStyle="1" w:styleId="149">
    <w:name w:val="样式1 Char Char"/>
    <w:link w:val="150"/>
    <w:qFormat/>
    <w:uiPriority w:val="0"/>
    <w:rPr>
      <w:rFonts w:ascii="宋体" w:hAnsi="宋体" w:eastAsia="宋体" w:cs="宋体"/>
      <w:sz w:val="21"/>
      <w:szCs w:val="28"/>
    </w:rPr>
  </w:style>
  <w:style w:type="paragraph" w:customStyle="1" w:styleId="150">
    <w:name w:val="样式1"/>
    <w:basedOn w:val="1"/>
    <w:link w:val="149"/>
    <w:qFormat/>
    <w:uiPriority w:val="0"/>
    <w:pPr>
      <w:tabs>
        <w:tab w:val="left" w:pos="709"/>
      </w:tabs>
      <w:adjustRightInd w:val="0"/>
      <w:ind w:left="709" w:hanging="709"/>
      <w:textAlignment w:val="baseline"/>
    </w:pPr>
    <w:rPr>
      <w:rFonts w:ascii="宋体" w:hAnsi="宋体" w:eastAsia="宋体" w:cs="Times New Roman"/>
      <w:kern w:val="0"/>
      <w:szCs w:val="28"/>
    </w:rPr>
  </w:style>
  <w:style w:type="character" w:customStyle="1" w:styleId="151">
    <w:name w:val="hover15"/>
    <w:basedOn w:val="45"/>
    <w:qFormat/>
    <w:uiPriority w:val="0"/>
    <w:rPr>
      <w:rFonts w:ascii="Times New Roman" w:hAnsi="Times New Roman" w:eastAsia="宋体" w:cs="Times New Roman"/>
    </w:rPr>
  </w:style>
  <w:style w:type="paragraph" w:customStyle="1" w:styleId="152">
    <w:name w:val="样式 标题 3 + (中文) 黑体 小四 非加粗 段前: 7.8 磅 段后: 0 磅 行距: 固定值 20 磅"/>
    <w:basedOn w:val="10"/>
    <w:qFormat/>
    <w:uiPriority w:val="0"/>
    <w:pPr>
      <w:numPr>
        <w:ilvl w:val="0"/>
        <w:numId w:val="0"/>
      </w:numPr>
      <w:spacing w:before="0" w:after="0" w:line="400" w:lineRule="exact"/>
    </w:pPr>
    <w:rPr>
      <w:rFonts w:ascii="Times New Roman" w:hAnsi="Times New Roman" w:eastAsia="黑体" w:cs="宋体"/>
      <w:b w:val="0"/>
      <w:bCs w:val="0"/>
      <w:sz w:val="24"/>
      <w:szCs w:val="20"/>
    </w:rPr>
  </w:style>
  <w:style w:type="paragraph" w:customStyle="1" w:styleId="153">
    <w:name w:val=" Char1"/>
    <w:basedOn w:val="1"/>
    <w:qFormat/>
    <w:uiPriority w:val="0"/>
    <w:rPr>
      <w:rFonts w:ascii="Tahoma" w:hAnsi="Tahoma" w:eastAsia="宋体" w:cs="Times New Roman"/>
      <w:sz w:val="24"/>
      <w:szCs w:val="20"/>
    </w:rPr>
  </w:style>
  <w:style w:type="paragraph" w:customStyle="1" w:styleId="154">
    <w:name w:val="样式 标题 3h3H3sect1.2.3 + 五号 段前: 6 磅 段后: 6 磅 行距: 单倍行距"/>
    <w:basedOn w:val="10"/>
    <w:qFormat/>
    <w:uiPriority w:val="0"/>
    <w:pPr>
      <w:adjustRightInd w:val="0"/>
      <w:spacing w:before="120" w:after="120" w:line="240" w:lineRule="auto"/>
      <w:jc w:val="left"/>
      <w:textAlignment w:val="baseline"/>
    </w:pPr>
    <w:rPr>
      <w:rFonts w:ascii="Times New Roman" w:hAnsi="Times New Roman" w:eastAsia="宋体" w:cs="Times New Roman"/>
      <w:bCs w:val="0"/>
      <w:kern w:val="0"/>
      <w:sz w:val="21"/>
      <w:szCs w:val="28"/>
    </w:rPr>
  </w:style>
  <w:style w:type="paragraph" w:customStyle="1" w:styleId="155">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WPS Plain"/>
    <w:qFormat/>
    <w:uiPriority w:val="0"/>
    <w:rPr>
      <w:rFonts w:ascii="Times New Roman" w:hAnsi="Times New Roman" w:eastAsia="宋体" w:cs="Times New Roman"/>
      <w:lang w:val="en-US" w:eastAsia="zh-CN" w:bidi="ar-SA"/>
    </w:rPr>
  </w:style>
  <w:style w:type="paragraph" w:customStyle="1" w:styleId="157">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58">
    <w:name w:val="shsj2em"/>
    <w:basedOn w:val="1"/>
    <w:qFormat/>
    <w:uiPriority w:val="0"/>
    <w:pPr>
      <w:ind w:firstLine="420"/>
      <w:jc w:val="left"/>
    </w:pPr>
    <w:rPr>
      <w:rFonts w:ascii="Times New Roman" w:hAnsi="Times New Roman" w:eastAsia="宋体" w:cs="Times New Roman"/>
      <w:kern w:val="0"/>
      <w:lang w:val="en-US" w:eastAsia="zh-CN"/>
    </w:rPr>
  </w:style>
  <w:style w:type="paragraph" w:customStyle="1" w:styleId="159">
    <w:name w:val="Char"/>
    <w:basedOn w:val="1"/>
    <w:qFormat/>
    <w:uiPriority w:val="0"/>
    <w:rPr>
      <w:rFonts w:ascii="Times New Roman" w:hAnsi="Times New Roman" w:eastAsia="宋体" w:cs="Times New Roman"/>
    </w:rPr>
  </w:style>
  <w:style w:type="paragraph" w:customStyle="1" w:styleId="160">
    <w:name w:val="默认段落字体 Para Char"/>
    <w:basedOn w:val="1"/>
    <w:qFormat/>
    <w:uiPriority w:val="0"/>
    <w:rPr>
      <w:rFonts w:ascii="Times New Roman" w:hAnsi="Times New Roman" w:eastAsia="宋体" w:cs="Times New Roman"/>
      <w:szCs w:val="20"/>
    </w:rPr>
  </w:style>
  <w:style w:type="paragraph" w:styleId="161">
    <w:name w:val="List Paragraph"/>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16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1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5">
    <w:name w:val="p0"/>
    <w:basedOn w:val="1"/>
    <w:qFormat/>
    <w:uiPriority w:val="0"/>
    <w:pPr>
      <w:widowControl/>
    </w:pPr>
    <w:rPr>
      <w:rFonts w:ascii="Calibri" w:hAnsi="Calibri" w:eastAsia="宋体" w:cs="宋体"/>
      <w:kern w:val="0"/>
      <w:szCs w:val="21"/>
    </w:rPr>
  </w:style>
  <w:style w:type="paragraph" w:customStyle="1" w:styleId="166">
    <w:name w:val=" Char"/>
    <w:basedOn w:val="1"/>
    <w:qFormat/>
    <w:uiPriority w:val="0"/>
    <w:rPr>
      <w:rFonts w:ascii="Times New Roman" w:hAnsi="Times New Roman" w:eastAsia="宋体" w:cs="Times New Roman"/>
      <w:color w:val="000000"/>
      <w:kern w:val="0"/>
      <w:szCs w:val="20"/>
    </w:rPr>
  </w:style>
  <w:style w:type="paragraph" w:customStyle="1" w:styleId="167">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No Spacing_11bce719-72a7-4d4f-a6d4-8538a1b25a31"/>
    <w:basedOn w:val="1"/>
    <w:qFormat/>
    <w:uiPriority w:val="0"/>
    <w:pPr>
      <w:widowControl/>
      <w:jc w:val="left"/>
    </w:pPr>
    <w:rPr>
      <w:rFonts w:ascii="Times New Roman" w:hAnsi="Times New Roman" w:eastAsia="宋体" w:cs="Times New Roman"/>
      <w:kern w:val="0"/>
    </w:rPr>
  </w:style>
  <w:style w:type="table" w:customStyle="1" w:styleId="169">
    <w:name w:val="Medium Grid 3_51a55512-e80a-4275-b48e-f64e95d84d67"/>
    <w:basedOn w:val="37"/>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70">
    <w:name w:val="Body Text First Indent 21"/>
    <w:basedOn w:val="171"/>
    <w:qFormat/>
    <w:uiPriority w:val="0"/>
    <w:pPr>
      <w:spacing w:after="0" w:line="500" w:lineRule="exact"/>
      <w:ind w:left="0" w:leftChars="0" w:firstLine="420" w:firstLineChars="200"/>
    </w:pPr>
    <w:rPr>
      <w:rFonts w:ascii="Times New Roman" w:hAnsi="Times New Roman" w:eastAsia="宋体" w:cs="Times New Roman"/>
      <w:szCs w:val="20"/>
    </w:rPr>
  </w:style>
  <w:style w:type="paragraph" w:customStyle="1" w:styleId="171">
    <w:name w:val="Body Text Indent1"/>
    <w:basedOn w:val="1"/>
    <w:qFormat/>
    <w:uiPriority w:val="0"/>
    <w:pPr>
      <w:ind w:firstLine="560" w:firstLineChars="200"/>
    </w:pPr>
    <w:rPr>
      <w:rFonts w:ascii="Calibri" w:hAnsi="Calibri" w:eastAsia="宋体" w:cs="Times New Roman"/>
      <w:sz w:val="28"/>
      <w:szCs w:val="24"/>
    </w:rPr>
  </w:style>
  <w:style w:type="character" w:customStyle="1" w:styleId="172">
    <w:name w:val="hover18"/>
    <w:basedOn w:val="4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50</Pages>
  <Words>23359</Words>
  <Characters>24683</Characters>
  <Paragraphs>1008</Paragraphs>
  <TotalTime>74</TotalTime>
  <ScaleCrop>false</ScaleCrop>
  <LinksUpToDate>false</LinksUpToDate>
  <CharactersWithSpaces>25679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2015-07-09T01:53:00Z</dcterms:created>
  <dc:creator>User</dc:creator>
  <cp:lastModifiedBy>A常标</cp:lastModifiedBy>
  <cp:lastPrinted>2022-08-22T12:06:00Z</cp:lastPrinted>
  <dcterms:modified xsi:type="dcterms:W3CDTF">2024-05-28T10:35:16Z</dcterms:modified>
  <dc:title>通许县中小学校图书及图书存储架采购项目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D2E6048D583F4A44A87777FF4D1B7FD4_13</vt:lpwstr>
  </property>
  <property fmtid="{D5CDD505-2E9C-101B-9397-08002B2CF9AE}" pid="3" name="KSOProductBuildVer">
    <vt:lpwstr>2052-11.1.0.14309</vt:lpwstr>
  </property>
</Properties>
</file>