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33BBD">
      <w:pPr>
        <w:jc w:val="center"/>
        <w:rPr>
          <w:rFonts w:hint="eastAsia" w:eastAsia="宋体"/>
          <w:b/>
          <w:bCs/>
          <w:sz w:val="32"/>
          <w:szCs w:val="28"/>
          <w:lang w:eastAsia="zh-CN"/>
        </w:rPr>
      </w:pPr>
      <w:r>
        <w:rPr>
          <w:rFonts w:hint="eastAsia"/>
          <w:b/>
          <w:bCs/>
          <w:sz w:val="32"/>
          <w:szCs w:val="28"/>
        </w:rPr>
        <w:t>安阳市发展和改革委员会投资咨询评估服务采购项目</w:t>
      </w:r>
      <w:r>
        <w:rPr>
          <w:rFonts w:hint="eastAsia"/>
          <w:b/>
          <w:bCs/>
          <w:sz w:val="32"/>
          <w:szCs w:val="28"/>
          <w:lang w:eastAsia="zh-CN"/>
        </w:rPr>
        <w:t>（三次）</w:t>
      </w:r>
    </w:p>
    <w:p w14:paraId="69FFF27D">
      <w:pPr>
        <w:jc w:val="center"/>
        <w:rPr>
          <w:rFonts w:hint="eastAsia" w:eastAsia="宋体"/>
          <w:b/>
          <w:bCs/>
          <w:sz w:val="32"/>
          <w:szCs w:val="28"/>
          <w:lang w:eastAsia="zh-CN"/>
        </w:rPr>
      </w:pPr>
      <w:r>
        <w:rPr>
          <w:rFonts w:hint="eastAsia"/>
          <w:b/>
          <w:bCs/>
          <w:sz w:val="32"/>
          <w:szCs w:val="28"/>
          <w:lang w:eastAsia="zh-CN"/>
        </w:rPr>
        <w:t>（包</w:t>
      </w:r>
      <w:r>
        <w:rPr>
          <w:rFonts w:hint="eastAsia"/>
          <w:b/>
          <w:bCs/>
          <w:sz w:val="32"/>
          <w:szCs w:val="28"/>
          <w:lang w:val="en-US" w:eastAsia="zh-CN"/>
        </w:rPr>
        <w:t>6</w:t>
      </w:r>
      <w:r>
        <w:rPr>
          <w:rFonts w:hint="eastAsia"/>
          <w:b/>
          <w:bCs/>
          <w:sz w:val="32"/>
          <w:szCs w:val="28"/>
          <w:lang w:eastAsia="zh-CN"/>
        </w:rPr>
        <w:t>）中标公告</w:t>
      </w:r>
    </w:p>
    <w:p w14:paraId="5C292BC3">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一、项目基本情况</w:t>
      </w:r>
    </w:p>
    <w:p w14:paraId="371F564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1、采购项目编号：安财招标采购-2024-17</w:t>
      </w:r>
    </w:p>
    <w:p w14:paraId="16DAAC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2、采购项目名称：安阳市发展和改革委员会投资咨询评估服务采购项目</w:t>
      </w:r>
      <w:r>
        <w:rPr>
          <w:rFonts w:hint="eastAsia" w:ascii="宋体" w:hAnsi="宋体" w:cs="宋体"/>
          <w:sz w:val="24"/>
          <w:szCs w:val="22"/>
          <w:lang w:val="en-US" w:eastAsia="zh-CN"/>
        </w:rPr>
        <w:t>（三次）</w:t>
      </w:r>
    </w:p>
    <w:p w14:paraId="4E00C29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3</w:t>
      </w:r>
      <w:r>
        <w:rPr>
          <w:rFonts w:hint="eastAsia" w:ascii="宋体" w:hAnsi="宋体" w:cs="宋体"/>
          <w:sz w:val="24"/>
          <w:szCs w:val="22"/>
          <w:lang w:val="en-US" w:eastAsia="zh-CN"/>
        </w:rPr>
        <w:t>、采购方式</w:t>
      </w:r>
      <w:r>
        <w:rPr>
          <w:rFonts w:hint="eastAsia" w:ascii="宋体" w:hAnsi="宋体" w:eastAsia="宋体" w:cs="宋体"/>
          <w:sz w:val="24"/>
          <w:szCs w:val="22"/>
          <w:lang w:val="en-US" w:eastAsia="zh-CN"/>
        </w:rPr>
        <w:t>：</w:t>
      </w:r>
      <w:r>
        <w:rPr>
          <w:rFonts w:hint="eastAsia" w:ascii="宋体" w:hAnsi="宋体" w:cs="宋体"/>
          <w:sz w:val="24"/>
          <w:szCs w:val="22"/>
          <w:lang w:val="en-US" w:eastAsia="zh-CN"/>
        </w:rPr>
        <w:t>公开招标</w:t>
      </w:r>
    </w:p>
    <w:p w14:paraId="7D906D3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4、招标公告发布日期</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2024年</w:t>
      </w:r>
      <w:r>
        <w:rPr>
          <w:rFonts w:hint="eastAsia" w:ascii="宋体" w:hAnsi="宋体" w:cs="宋体"/>
          <w:sz w:val="24"/>
          <w:szCs w:val="22"/>
          <w:lang w:val="en-US" w:eastAsia="zh-CN"/>
        </w:rPr>
        <w:t>7</w:t>
      </w:r>
      <w:r>
        <w:rPr>
          <w:rFonts w:hint="eastAsia" w:ascii="宋体" w:hAnsi="宋体" w:eastAsia="宋体" w:cs="宋体"/>
          <w:sz w:val="24"/>
          <w:szCs w:val="22"/>
          <w:lang w:val="en-US" w:eastAsia="zh-CN"/>
        </w:rPr>
        <w:t>月</w:t>
      </w:r>
      <w:r>
        <w:rPr>
          <w:rFonts w:hint="eastAsia" w:ascii="宋体" w:hAnsi="宋体" w:cs="宋体"/>
          <w:sz w:val="24"/>
          <w:szCs w:val="22"/>
          <w:lang w:val="en-US" w:eastAsia="zh-CN"/>
        </w:rPr>
        <w:t>12</w:t>
      </w:r>
      <w:r>
        <w:rPr>
          <w:rFonts w:hint="eastAsia" w:ascii="宋体" w:hAnsi="宋体" w:eastAsia="宋体" w:cs="宋体"/>
          <w:sz w:val="24"/>
          <w:szCs w:val="22"/>
          <w:lang w:val="en-US" w:eastAsia="zh-CN"/>
        </w:rPr>
        <w:t>日</w:t>
      </w:r>
    </w:p>
    <w:p w14:paraId="2C23018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5、评审日期：2024年</w:t>
      </w:r>
      <w:r>
        <w:rPr>
          <w:rFonts w:hint="eastAsia" w:ascii="宋体" w:hAnsi="宋体" w:cs="宋体"/>
          <w:sz w:val="24"/>
          <w:szCs w:val="22"/>
          <w:lang w:val="en-US" w:eastAsia="zh-CN"/>
        </w:rPr>
        <w:t>8</w:t>
      </w:r>
      <w:r>
        <w:rPr>
          <w:rFonts w:hint="eastAsia" w:ascii="宋体" w:hAnsi="宋体" w:eastAsia="宋体" w:cs="宋体"/>
          <w:sz w:val="24"/>
          <w:szCs w:val="22"/>
          <w:lang w:val="en-US" w:eastAsia="zh-CN"/>
        </w:rPr>
        <w:t>月</w:t>
      </w:r>
      <w:r>
        <w:rPr>
          <w:rFonts w:hint="eastAsia" w:ascii="宋体" w:hAnsi="宋体" w:cs="宋体"/>
          <w:sz w:val="24"/>
          <w:szCs w:val="22"/>
          <w:lang w:val="en-US" w:eastAsia="zh-CN"/>
        </w:rPr>
        <w:t>2</w:t>
      </w:r>
      <w:r>
        <w:rPr>
          <w:rFonts w:hint="eastAsia" w:ascii="宋体" w:hAnsi="宋体" w:eastAsia="宋体" w:cs="宋体"/>
          <w:sz w:val="24"/>
          <w:szCs w:val="22"/>
          <w:lang w:val="en-US" w:eastAsia="zh-CN"/>
        </w:rPr>
        <w:t>日</w:t>
      </w:r>
    </w:p>
    <w:p w14:paraId="121A8A76">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二、采购项目用途、数量、简要技术要求、合同履行日期</w:t>
      </w:r>
    </w:p>
    <w:p w14:paraId="1953591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1、</w:t>
      </w:r>
      <w:r>
        <w:rPr>
          <w:rFonts w:hint="eastAsia" w:ascii="宋体" w:hAnsi="宋体" w:eastAsia="宋体" w:cs="宋体"/>
          <w:sz w:val="24"/>
          <w:szCs w:val="22"/>
          <w:lang w:val="en-US" w:eastAsia="zh-CN"/>
        </w:rPr>
        <w:t>采购需求（包括但不限于标的的名称、数量、简要技术需求或服务要求等）</w:t>
      </w:r>
    </w:p>
    <w:p w14:paraId="5B1FC75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包6：公路专业投资咨询评估服务</w:t>
      </w:r>
    </w:p>
    <w:p w14:paraId="57FAA5A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1.1</w:t>
      </w:r>
      <w:r>
        <w:rPr>
          <w:rFonts w:hint="eastAsia" w:ascii="宋体" w:hAnsi="宋体" w:eastAsia="宋体" w:cs="宋体"/>
          <w:sz w:val="24"/>
          <w:szCs w:val="22"/>
          <w:lang w:val="en-US" w:eastAsia="zh-CN"/>
        </w:rPr>
        <w:t>合同履行期限：合同签订之日起2年</w:t>
      </w:r>
    </w:p>
    <w:p w14:paraId="10A9011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default" w:ascii="宋体" w:hAnsi="宋体" w:eastAsia="宋体" w:cs="宋体"/>
          <w:sz w:val="24"/>
          <w:szCs w:val="22"/>
          <w:lang w:val="en-US" w:eastAsia="zh-CN"/>
        </w:rPr>
      </w:pPr>
      <w:r>
        <w:rPr>
          <w:rFonts w:hint="eastAsia" w:ascii="宋体" w:hAnsi="宋体" w:cs="宋体"/>
          <w:sz w:val="24"/>
          <w:szCs w:val="22"/>
          <w:lang w:val="en-US" w:eastAsia="zh-CN"/>
        </w:rPr>
        <w:t>1.2采购方式：开放式框架协议</w:t>
      </w:r>
    </w:p>
    <w:p w14:paraId="691E3F1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default" w:ascii="宋体" w:hAnsi="宋体" w:cs="宋体"/>
          <w:sz w:val="24"/>
          <w:szCs w:val="22"/>
          <w:lang w:val="en-US" w:eastAsia="zh-CN"/>
        </w:rPr>
      </w:pPr>
      <w:r>
        <w:rPr>
          <w:rFonts w:hint="eastAsia" w:ascii="宋体" w:hAnsi="宋体" w:cs="宋体"/>
          <w:sz w:val="24"/>
          <w:szCs w:val="22"/>
          <w:lang w:val="en-US" w:eastAsia="zh-CN"/>
        </w:rPr>
        <w:t>1.3履行合同的地域范围：征集人指定地点</w:t>
      </w:r>
    </w:p>
    <w:p w14:paraId="4398EEA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1.4</w:t>
      </w:r>
      <w:r>
        <w:rPr>
          <w:rFonts w:hint="eastAsia" w:ascii="宋体" w:hAnsi="宋体" w:eastAsia="宋体" w:cs="宋体"/>
          <w:sz w:val="24"/>
          <w:szCs w:val="22"/>
          <w:lang w:val="en-US" w:eastAsia="zh-CN"/>
        </w:rPr>
        <w:t>本项目是否接受联合体投标：否</w:t>
      </w:r>
    </w:p>
    <w:p w14:paraId="5D7F025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1.5</w:t>
      </w:r>
      <w:r>
        <w:rPr>
          <w:rFonts w:hint="eastAsia" w:ascii="宋体" w:hAnsi="宋体" w:eastAsia="宋体" w:cs="宋体"/>
          <w:sz w:val="24"/>
          <w:szCs w:val="22"/>
          <w:lang w:val="en-US" w:eastAsia="zh-CN"/>
        </w:rPr>
        <w:t>是否接受进口产品：否</w:t>
      </w:r>
    </w:p>
    <w:p w14:paraId="20D95AE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1.6</w:t>
      </w:r>
      <w:r>
        <w:rPr>
          <w:rFonts w:hint="eastAsia" w:ascii="宋体" w:hAnsi="宋体" w:eastAsia="宋体" w:cs="宋体"/>
          <w:sz w:val="24"/>
          <w:szCs w:val="22"/>
          <w:lang w:val="en-US" w:eastAsia="zh-CN"/>
        </w:rPr>
        <w:t>是否专门面向中小企业：否</w:t>
      </w:r>
    </w:p>
    <w:p w14:paraId="1FE554D0">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三、中标情况</w:t>
      </w:r>
    </w:p>
    <w:tbl>
      <w:tblPr>
        <w:tblStyle w:val="20"/>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614"/>
        <w:gridCol w:w="1472"/>
        <w:gridCol w:w="662"/>
        <w:gridCol w:w="1371"/>
        <w:gridCol w:w="1495"/>
        <w:gridCol w:w="1284"/>
        <w:gridCol w:w="1066"/>
      </w:tblGrid>
      <w:tr w14:paraId="0B51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Align w:val="center"/>
          </w:tcPr>
          <w:p w14:paraId="5DBBE88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包号</w:t>
            </w:r>
          </w:p>
        </w:tc>
        <w:tc>
          <w:tcPr>
            <w:tcW w:w="2086" w:type="dxa"/>
            <w:gridSpan w:val="2"/>
            <w:vAlign w:val="center"/>
          </w:tcPr>
          <w:p w14:paraId="35DC93D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采购内容</w:t>
            </w:r>
          </w:p>
        </w:tc>
        <w:tc>
          <w:tcPr>
            <w:tcW w:w="2033" w:type="dxa"/>
            <w:gridSpan w:val="2"/>
            <w:vAlign w:val="center"/>
          </w:tcPr>
          <w:p w14:paraId="122DFD9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供应商名称</w:t>
            </w:r>
          </w:p>
        </w:tc>
        <w:tc>
          <w:tcPr>
            <w:tcW w:w="1495" w:type="dxa"/>
            <w:vAlign w:val="center"/>
          </w:tcPr>
          <w:p w14:paraId="701E0D4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地址</w:t>
            </w:r>
          </w:p>
        </w:tc>
        <w:tc>
          <w:tcPr>
            <w:tcW w:w="1284" w:type="dxa"/>
            <w:vAlign w:val="center"/>
          </w:tcPr>
          <w:p w14:paraId="7437B49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eastAsia="宋体" w:cs="宋体"/>
                <w:color w:val="000000"/>
                <w:sz w:val="21"/>
                <w:szCs w:val="21"/>
                <w:u w:color="000000"/>
                <w:vertAlign w:val="baseline"/>
                <w:lang w:val="en-US" w:eastAsia="zh-CN" w:bidi="ar-SA"/>
              </w:rPr>
            </w:pPr>
            <w:r>
              <w:rPr>
                <w:rFonts w:hint="eastAsia" w:ascii="宋体" w:hAnsi="宋体" w:cs="宋体"/>
                <w:sz w:val="21"/>
                <w:szCs w:val="21"/>
                <w:vertAlign w:val="baseline"/>
                <w:lang w:val="en-US" w:eastAsia="zh-CN"/>
              </w:rPr>
              <w:t>中标金额</w:t>
            </w:r>
          </w:p>
        </w:tc>
        <w:tc>
          <w:tcPr>
            <w:tcW w:w="1066" w:type="dxa"/>
            <w:vAlign w:val="center"/>
          </w:tcPr>
          <w:p w14:paraId="5E8908DA">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eastAsia="宋体" w:cs="宋体"/>
                <w:color w:val="000000"/>
                <w:sz w:val="21"/>
                <w:szCs w:val="21"/>
                <w:u w:color="000000"/>
                <w:vertAlign w:val="baseline"/>
                <w:lang w:val="en-US" w:eastAsia="zh-CN" w:bidi="ar-SA"/>
              </w:rPr>
            </w:pPr>
            <w:r>
              <w:rPr>
                <w:rFonts w:hint="eastAsia" w:ascii="宋体" w:hAnsi="宋体" w:cs="宋体"/>
                <w:sz w:val="21"/>
                <w:szCs w:val="21"/>
                <w:vertAlign w:val="baseline"/>
                <w:lang w:val="en-US" w:eastAsia="zh-CN"/>
              </w:rPr>
              <w:t>单位</w:t>
            </w:r>
          </w:p>
        </w:tc>
      </w:tr>
      <w:tr w14:paraId="2444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restart"/>
            <w:vAlign w:val="center"/>
          </w:tcPr>
          <w:p w14:paraId="209CE9F9">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eastAsia="宋体" w:cs="宋体"/>
                <w:sz w:val="21"/>
                <w:szCs w:val="21"/>
                <w:lang w:val="en-US" w:eastAsia="zh-CN"/>
              </w:rPr>
              <w:t>安财招标采购-2024-17</w:t>
            </w:r>
            <w:r>
              <w:rPr>
                <w:rFonts w:hint="eastAsia" w:ascii="宋体" w:hAnsi="宋体" w:cs="宋体"/>
                <w:sz w:val="21"/>
                <w:szCs w:val="21"/>
                <w:vertAlign w:val="baseline"/>
                <w:lang w:val="en-US" w:eastAsia="zh-CN"/>
              </w:rPr>
              <w:t>-6</w:t>
            </w:r>
          </w:p>
        </w:tc>
        <w:tc>
          <w:tcPr>
            <w:tcW w:w="2086" w:type="dxa"/>
            <w:gridSpan w:val="2"/>
            <w:vAlign w:val="center"/>
          </w:tcPr>
          <w:p w14:paraId="53A0478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2033" w:type="dxa"/>
            <w:gridSpan w:val="2"/>
            <w:vAlign w:val="center"/>
          </w:tcPr>
          <w:p w14:paraId="47009C63">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国信国际工程咨询集团股份有限公司</w:t>
            </w:r>
          </w:p>
        </w:tc>
        <w:tc>
          <w:tcPr>
            <w:tcW w:w="1495" w:type="dxa"/>
            <w:vAlign w:val="center"/>
          </w:tcPr>
          <w:p w14:paraId="13CFA7CF">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北京市海淀区首体南路22号楼10层</w:t>
            </w:r>
          </w:p>
        </w:tc>
        <w:tc>
          <w:tcPr>
            <w:tcW w:w="1284" w:type="dxa"/>
            <w:vAlign w:val="center"/>
          </w:tcPr>
          <w:p w14:paraId="6A08E08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100.00</w:t>
            </w:r>
          </w:p>
        </w:tc>
        <w:tc>
          <w:tcPr>
            <w:tcW w:w="1066" w:type="dxa"/>
            <w:vAlign w:val="center"/>
          </w:tcPr>
          <w:p w14:paraId="13FFD82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r>
      <w:tr w14:paraId="10F2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14:paraId="4753B3E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14:paraId="0B88CB5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序号</w:t>
            </w:r>
          </w:p>
        </w:tc>
        <w:tc>
          <w:tcPr>
            <w:tcW w:w="2134" w:type="dxa"/>
            <w:gridSpan w:val="2"/>
            <w:vAlign w:val="center"/>
          </w:tcPr>
          <w:p w14:paraId="32186B20">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名称</w:t>
            </w:r>
          </w:p>
        </w:tc>
        <w:tc>
          <w:tcPr>
            <w:tcW w:w="1371" w:type="dxa"/>
            <w:vAlign w:val="center"/>
          </w:tcPr>
          <w:p w14:paraId="5AEC17C5">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服务范围</w:t>
            </w:r>
          </w:p>
        </w:tc>
        <w:tc>
          <w:tcPr>
            <w:tcW w:w="1495" w:type="dxa"/>
            <w:vAlign w:val="center"/>
          </w:tcPr>
          <w:p w14:paraId="28A95FD5">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服务要求</w:t>
            </w:r>
          </w:p>
        </w:tc>
        <w:tc>
          <w:tcPr>
            <w:tcW w:w="1284" w:type="dxa"/>
            <w:vAlign w:val="center"/>
          </w:tcPr>
          <w:p w14:paraId="6FDAA7E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服务时间</w:t>
            </w:r>
          </w:p>
        </w:tc>
        <w:tc>
          <w:tcPr>
            <w:tcW w:w="1066" w:type="dxa"/>
            <w:vAlign w:val="center"/>
          </w:tcPr>
          <w:p w14:paraId="66D37705">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服务标准</w:t>
            </w:r>
          </w:p>
        </w:tc>
      </w:tr>
      <w:tr w14:paraId="3742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14:paraId="57BFDA4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14:paraId="180F28B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134" w:type="dxa"/>
            <w:gridSpan w:val="2"/>
            <w:vAlign w:val="center"/>
          </w:tcPr>
          <w:p w14:paraId="6875C18A">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1371" w:type="dxa"/>
            <w:vAlign w:val="center"/>
          </w:tcPr>
          <w:p w14:paraId="2D662243">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公路专业投资咨询评估服务</w:t>
            </w:r>
          </w:p>
        </w:tc>
        <w:tc>
          <w:tcPr>
            <w:tcW w:w="1495" w:type="dxa"/>
            <w:vAlign w:val="center"/>
          </w:tcPr>
          <w:p w14:paraId="45FCCBB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c>
          <w:tcPr>
            <w:tcW w:w="1284" w:type="dxa"/>
            <w:vAlign w:val="center"/>
          </w:tcPr>
          <w:p w14:paraId="61B7194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合同签订之日起2年</w:t>
            </w:r>
          </w:p>
        </w:tc>
        <w:tc>
          <w:tcPr>
            <w:tcW w:w="1066" w:type="dxa"/>
            <w:vAlign w:val="center"/>
          </w:tcPr>
          <w:p w14:paraId="56564B5A">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r>
      <w:tr w14:paraId="718A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restart"/>
            <w:vAlign w:val="center"/>
          </w:tcPr>
          <w:p w14:paraId="252A1B3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eastAsia="宋体" w:cs="宋体"/>
                <w:sz w:val="21"/>
                <w:szCs w:val="21"/>
                <w:lang w:val="en-US" w:eastAsia="zh-CN"/>
              </w:rPr>
              <w:t>安财招标采购-2024-17</w:t>
            </w:r>
            <w:r>
              <w:rPr>
                <w:rFonts w:hint="eastAsia" w:ascii="宋体" w:hAnsi="宋体" w:cs="宋体"/>
                <w:sz w:val="21"/>
                <w:szCs w:val="21"/>
                <w:vertAlign w:val="baseline"/>
                <w:lang w:val="en-US" w:eastAsia="zh-CN"/>
              </w:rPr>
              <w:t>-6</w:t>
            </w:r>
          </w:p>
        </w:tc>
        <w:tc>
          <w:tcPr>
            <w:tcW w:w="2086" w:type="dxa"/>
            <w:gridSpan w:val="2"/>
            <w:vAlign w:val="center"/>
          </w:tcPr>
          <w:p w14:paraId="4E93EA0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2033" w:type="dxa"/>
            <w:gridSpan w:val="2"/>
            <w:vAlign w:val="center"/>
          </w:tcPr>
          <w:p w14:paraId="1B2912EA">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苏交科集团股份有限公司</w:t>
            </w:r>
          </w:p>
        </w:tc>
        <w:tc>
          <w:tcPr>
            <w:tcW w:w="1495" w:type="dxa"/>
            <w:vAlign w:val="center"/>
          </w:tcPr>
          <w:p w14:paraId="33898E06">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南京市水西门大街223号</w:t>
            </w:r>
          </w:p>
        </w:tc>
        <w:tc>
          <w:tcPr>
            <w:tcW w:w="1284" w:type="dxa"/>
            <w:vAlign w:val="center"/>
          </w:tcPr>
          <w:p w14:paraId="5D715FC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100.00</w:t>
            </w:r>
          </w:p>
        </w:tc>
        <w:tc>
          <w:tcPr>
            <w:tcW w:w="1066" w:type="dxa"/>
            <w:vAlign w:val="center"/>
          </w:tcPr>
          <w:p w14:paraId="2BCD5BA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r>
      <w:tr w14:paraId="641A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14:paraId="253965E0">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14:paraId="0D1964BA">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序号</w:t>
            </w:r>
          </w:p>
        </w:tc>
        <w:tc>
          <w:tcPr>
            <w:tcW w:w="2134" w:type="dxa"/>
            <w:gridSpan w:val="2"/>
            <w:vAlign w:val="center"/>
          </w:tcPr>
          <w:p w14:paraId="6A0701A4">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名称</w:t>
            </w:r>
          </w:p>
        </w:tc>
        <w:tc>
          <w:tcPr>
            <w:tcW w:w="1371" w:type="dxa"/>
            <w:vAlign w:val="center"/>
          </w:tcPr>
          <w:p w14:paraId="62C7C266">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服务范围</w:t>
            </w:r>
          </w:p>
        </w:tc>
        <w:tc>
          <w:tcPr>
            <w:tcW w:w="1495" w:type="dxa"/>
            <w:vAlign w:val="center"/>
          </w:tcPr>
          <w:p w14:paraId="47CEE30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服务要求</w:t>
            </w:r>
          </w:p>
        </w:tc>
        <w:tc>
          <w:tcPr>
            <w:tcW w:w="1284" w:type="dxa"/>
            <w:vAlign w:val="center"/>
          </w:tcPr>
          <w:p w14:paraId="7E6474B0">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服务时间</w:t>
            </w:r>
          </w:p>
        </w:tc>
        <w:tc>
          <w:tcPr>
            <w:tcW w:w="1066" w:type="dxa"/>
            <w:vAlign w:val="center"/>
          </w:tcPr>
          <w:p w14:paraId="7B70FAE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服务标准</w:t>
            </w:r>
          </w:p>
        </w:tc>
      </w:tr>
      <w:tr w14:paraId="5A7D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14:paraId="041F8F3B">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14:paraId="651AC619">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134" w:type="dxa"/>
            <w:gridSpan w:val="2"/>
            <w:vAlign w:val="center"/>
          </w:tcPr>
          <w:p w14:paraId="796419F6">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1371" w:type="dxa"/>
            <w:vAlign w:val="center"/>
          </w:tcPr>
          <w:p w14:paraId="2718154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lang w:val="en-US" w:eastAsia="zh-CN"/>
              </w:rPr>
              <w:t>公路专业投资咨询评估服务</w:t>
            </w:r>
          </w:p>
        </w:tc>
        <w:tc>
          <w:tcPr>
            <w:tcW w:w="1495" w:type="dxa"/>
            <w:vAlign w:val="center"/>
          </w:tcPr>
          <w:p w14:paraId="23C4ABD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c>
          <w:tcPr>
            <w:tcW w:w="1284" w:type="dxa"/>
            <w:vAlign w:val="center"/>
          </w:tcPr>
          <w:p w14:paraId="4C576C29">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合同签订之日起2年</w:t>
            </w:r>
          </w:p>
        </w:tc>
        <w:tc>
          <w:tcPr>
            <w:tcW w:w="1066" w:type="dxa"/>
            <w:vAlign w:val="center"/>
          </w:tcPr>
          <w:p w14:paraId="791409AF">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r>
      <w:tr w14:paraId="7DC3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980" w:type="dxa"/>
            <w:vMerge w:val="restart"/>
            <w:vAlign w:val="center"/>
          </w:tcPr>
          <w:p w14:paraId="7B79EED0">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eastAsia="宋体" w:cs="宋体"/>
                <w:sz w:val="21"/>
                <w:szCs w:val="21"/>
                <w:lang w:val="en-US" w:eastAsia="zh-CN"/>
              </w:rPr>
              <w:t>安财招标采购-2024-17</w:t>
            </w:r>
            <w:r>
              <w:rPr>
                <w:rFonts w:hint="eastAsia" w:ascii="宋体" w:hAnsi="宋体" w:cs="宋体"/>
                <w:sz w:val="21"/>
                <w:szCs w:val="21"/>
                <w:vertAlign w:val="baseline"/>
                <w:lang w:val="en-US" w:eastAsia="zh-CN"/>
              </w:rPr>
              <w:t>-6</w:t>
            </w:r>
          </w:p>
        </w:tc>
        <w:tc>
          <w:tcPr>
            <w:tcW w:w="2086" w:type="dxa"/>
            <w:gridSpan w:val="2"/>
            <w:vAlign w:val="center"/>
          </w:tcPr>
          <w:p w14:paraId="2AD501C4">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2033" w:type="dxa"/>
            <w:gridSpan w:val="2"/>
            <w:vAlign w:val="center"/>
          </w:tcPr>
          <w:p w14:paraId="1E34BCE3">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河南省中豫工程咨询集团有限公司</w:t>
            </w:r>
          </w:p>
        </w:tc>
        <w:tc>
          <w:tcPr>
            <w:tcW w:w="1495" w:type="dxa"/>
            <w:vAlign w:val="center"/>
          </w:tcPr>
          <w:p w14:paraId="3007B35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郑州市航空港区远航路65号国际贸易服务中心</w:t>
            </w:r>
          </w:p>
        </w:tc>
        <w:tc>
          <w:tcPr>
            <w:tcW w:w="1284" w:type="dxa"/>
            <w:vAlign w:val="center"/>
          </w:tcPr>
          <w:p w14:paraId="04F1BA7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100.00</w:t>
            </w:r>
          </w:p>
        </w:tc>
        <w:tc>
          <w:tcPr>
            <w:tcW w:w="1066" w:type="dxa"/>
            <w:vAlign w:val="center"/>
          </w:tcPr>
          <w:p w14:paraId="77336FF0">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r>
      <w:tr w14:paraId="2DF3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14:paraId="6E81AF36">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14:paraId="1CBA5F6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序号</w:t>
            </w:r>
          </w:p>
        </w:tc>
        <w:tc>
          <w:tcPr>
            <w:tcW w:w="2134" w:type="dxa"/>
            <w:gridSpan w:val="2"/>
            <w:vAlign w:val="center"/>
          </w:tcPr>
          <w:p w14:paraId="66D528F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名称</w:t>
            </w:r>
          </w:p>
        </w:tc>
        <w:tc>
          <w:tcPr>
            <w:tcW w:w="1371" w:type="dxa"/>
            <w:vAlign w:val="center"/>
          </w:tcPr>
          <w:p w14:paraId="2A054B60">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服务范围</w:t>
            </w:r>
          </w:p>
        </w:tc>
        <w:tc>
          <w:tcPr>
            <w:tcW w:w="1495" w:type="dxa"/>
            <w:vAlign w:val="center"/>
          </w:tcPr>
          <w:p w14:paraId="2C253A99">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服务要求</w:t>
            </w:r>
          </w:p>
        </w:tc>
        <w:tc>
          <w:tcPr>
            <w:tcW w:w="1284" w:type="dxa"/>
            <w:vAlign w:val="center"/>
          </w:tcPr>
          <w:p w14:paraId="43F0907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服务时间</w:t>
            </w:r>
          </w:p>
        </w:tc>
        <w:tc>
          <w:tcPr>
            <w:tcW w:w="1066" w:type="dxa"/>
            <w:vAlign w:val="center"/>
          </w:tcPr>
          <w:p w14:paraId="19F48D6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服务标准</w:t>
            </w:r>
          </w:p>
        </w:tc>
      </w:tr>
      <w:tr w14:paraId="68EA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14:paraId="51EB9E1B">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14:paraId="18799BB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134" w:type="dxa"/>
            <w:gridSpan w:val="2"/>
            <w:vAlign w:val="center"/>
          </w:tcPr>
          <w:p w14:paraId="581B449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1371" w:type="dxa"/>
            <w:vAlign w:val="center"/>
          </w:tcPr>
          <w:p w14:paraId="3C50D3F4">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lang w:val="en-US" w:eastAsia="zh-CN"/>
              </w:rPr>
              <w:t>公路专业投资咨询评估服务</w:t>
            </w:r>
          </w:p>
        </w:tc>
        <w:tc>
          <w:tcPr>
            <w:tcW w:w="1495" w:type="dxa"/>
            <w:vAlign w:val="center"/>
          </w:tcPr>
          <w:p w14:paraId="5FA9FF65">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c>
          <w:tcPr>
            <w:tcW w:w="1284" w:type="dxa"/>
            <w:vAlign w:val="center"/>
          </w:tcPr>
          <w:p w14:paraId="1972853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合同签订之日起2年</w:t>
            </w:r>
          </w:p>
        </w:tc>
        <w:tc>
          <w:tcPr>
            <w:tcW w:w="1066" w:type="dxa"/>
            <w:vAlign w:val="center"/>
          </w:tcPr>
          <w:p w14:paraId="48732B8F">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r>
      <w:tr w14:paraId="0159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restart"/>
            <w:vAlign w:val="center"/>
          </w:tcPr>
          <w:p w14:paraId="0DD39686">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eastAsia="宋体" w:cs="宋体"/>
                <w:sz w:val="21"/>
                <w:szCs w:val="21"/>
                <w:lang w:val="en-US" w:eastAsia="zh-CN"/>
              </w:rPr>
              <w:t>安财招标采购-2024-17</w:t>
            </w:r>
            <w:r>
              <w:rPr>
                <w:rFonts w:hint="eastAsia" w:ascii="宋体" w:hAnsi="宋体" w:cs="宋体"/>
                <w:sz w:val="21"/>
                <w:szCs w:val="21"/>
                <w:vertAlign w:val="baseline"/>
                <w:lang w:val="en-US" w:eastAsia="zh-CN"/>
              </w:rPr>
              <w:t>-6</w:t>
            </w:r>
          </w:p>
        </w:tc>
        <w:tc>
          <w:tcPr>
            <w:tcW w:w="2086" w:type="dxa"/>
            <w:gridSpan w:val="2"/>
            <w:vAlign w:val="center"/>
          </w:tcPr>
          <w:p w14:paraId="61EA45A3">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安阳市发展和改革委员会投资咨询评估服务采购项目（三次）</w:t>
            </w:r>
          </w:p>
        </w:tc>
        <w:tc>
          <w:tcPr>
            <w:tcW w:w="2033" w:type="dxa"/>
            <w:gridSpan w:val="2"/>
            <w:vAlign w:val="center"/>
          </w:tcPr>
          <w:p w14:paraId="6ABBB34B">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中元国际投资咨询中心有限公司</w:t>
            </w:r>
          </w:p>
        </w:tc>
        <w:tc>
          <w:tcPr>
            <w:tcW w:w="1495" w:type="dxa"/>
            <w:vAlign w:val="center"/>
          </w:tcPr>
          <w:p w14:paraId="76DB3C6F">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yellow"/>
                <w:vertAlign w:val="baseline"/>
                <w:lang w:val="en-US" w:eastAsia="zh-CN"/>
              </w:rPr>
            </w:pPr>
            <w:r>
              <w:rPr>
                <w:rFonts w:hint="eastAsia" w:ascii="宋体" w:hAnsi="宋体" w:cs="宋体"/>
                <w:sz w:val="21"/>
                <w:szCs w:val="21"/>
                <w:highlight w:val="none"/>
                <w:vertAlign w:val="baseline"/>
                <w:lang w:val="en-US" w:eastAsia="zh-CN"/>
              </w:rPr>
              <w:t>北京市朝阳区和平街东土城路12号院3号楼1层110室</w:t>
            </w:r>
          </w:p>
        </w:tc>
        <w:tc>
          <w:tcPr>
            <w:tcW w:w="1284" w:type="dxa"/>
            <w:vAlign w:val="center"/>
          </w:tcPr>
          <w:p w14:paraId="6DFCB274">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100.00</w:t>
            </w:r>
          </w:p>
        </w:tc>
        <w:tc>
          <w:tcPr>
            <w:tcW w:w="1066" w:type="dxa"/>
            <w:vAlign w:val="center"/>
          </w:tcPr>
          <w:p w14:paraId="1AB341B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r>
      <w:tr w14:paraId="5732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14:paraId="111519C1">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14:paraId="1DD704F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序号</w:t>
            </w:r>
          </w:p>
        </w:tc>
        <w:tc>
          <w:tcPr>
            <w:tcW w:w="2134" w:type="dxa"/>
            <w:gridSpan w:val="2"/>
            <w:vAlign w:val="center"/>
          </w:tcPr>
          <w:p w14:paraId="7CB2AB8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名称</w:t>
            </w:r>
          </w:p>
        </w:tc>
        <w:tc>
          <w:tcPr>
            <w:tcW w:w="1371" w:type="dxa"/>
            <w:vAlign w:val="center"/>
          </w:tcPr>
          <w:p w14:paraId="2FC7AA54">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服务范围</w:t>
            </w:r>
          </w:p>
        </w:tc>
        <w:tc>
          <w:tcPr>
            <w:tcW w:w="1495" w:type="dxa"/>
            <w:vAlign w:val="center"/>
          </w:tcPr>
          <w:p w14:paraId="2A7AA5BA">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服务要求</w:t>
            </w:r>
          </w:p>
        </w:tc>
        <w:tc>
          <w:tcPr>
            <w:tcW w:w="1284" w:type="dxa"/>
            <w:vAlign w:val="center"/>
          </w:tcPr>
          <w:p w14:paraId="1C12F07F">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服务时间</w:t>
            </w:r>
          </w:p>
        </w:tc>
        <w:tc>
          <w:tcPr>
            <w:tcW w:w="1066" w:type="dxa"/>
            <w:vAlign w:val="center"/>
          </w:tcPr>
          <w:p w14:paraId="045ABD7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服务标准</w:t>
            </w:r>
          </w:p>
        </w:tc>
      </w:tr>
      <w:tr w14:paraId="49C1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14:paraId="46451A14">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14:paraId="7AD9B8A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134" w:type="dxa"/>
            <w:gridSpan w:val="2"/>
            <w:vAlign w:val="center"/>
          </w:tcPr>
          <w:p w14:paraId="0566C86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1371" w:type="dxa"/>
            <w:vAlign w:val="center"/>
          </w:tcPr>
          <w:p w14:paraId="3910032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lang w:val="en-US" w:eastAsia="zh-CN"/>
              </w:rPr>
              <w:t>公路专业投资咨询评估服务</w:t>
            </w:r>
          </w:p>
        </w:tc>
        <w:tc>
          <w:tcPr>
            <w:tcW w:w="1495" w:type="dxa"/>
            <w:vAlign w:val="center"/>
          </w:tcPr>
          <w:p w14:paraId="0739135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c>
          <w:tcPr>
            <w:tcW w:w="1284" w:type="dxa"/>
            <w:vAlign w:val="center"/>
          </w:tcPr>
          <w:p w14:paraId="0AE1FC14">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合同签订之日起2年</w:t>
            </w:r>
          </w:p>
        </w:tc>
        <w:tc>
          <w:tcPr>
            <w:tcW w:w="1066" w:type="dxa"/>
            <w:vAlign w:val="center"/>
          </w:tcPr>
          <w:p w14:paraId="268A014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r>
      <w:tr w14:paraId="7EF5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restart"/>
            <w:vAlign w:val="center"/>
          </w:tcPr>
          <w:p w14:paraId="734D22C6">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eastAsia="宋体" w:cs="宋体"/>
                <w:sz w:val="21"/>
                <w:szCs w:val="21"/>
                <w:lang w:val="en-US" w:eastAsia="zh-CN"/>
              </w:rPr>
              <w:t>安财招标采购-2024-17</w:t>
            </w:r>
            <w:r>
              <w:rPr>
                <w:rFonts w:hint="eastAsia" w:ascii="宋体" w:hAnsi="宋体" w:cs="宋体"/>
                <w:sz w:val="21"/>
                <w:szCs w:val="21"/>
                <w:vertAlign w:val="baseline"/>
                <w:lang w:val="en-US" w:eastAsia="zh-CN"/>
              </w:rPr>
              <w:t>-6</w:t>
            </w:r>
          </w:p>
        </w:tc>
        <w:tc>
          <w:tcPr>
            <w:tcW w:w="2086" w:type="dxa"/>
            <w:gridSpan w:val="2"/>
            <w:vAlign w:val="center"/>
          </w:tcPr>
          <w:p w14:paraId="1B25B51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2033" w:type="dxa"/>
            <w:gridSpan w:val="2"/>
            <w:vAlign w:val="center"/>
          </w:tcPr>
          <w:p w14:paraId="7217944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中岑工程咨询有限公司</w:t>
            </w:r>
          </w:p>
        </w:tc>
        <w:tc>
          <w:tcPr>
            <w:tcW w:w="1495" w:type="dxa"/>
            <w:vAlign w:val="center"/>
          </w:tcPr>
          <w:p w14:paraId="034372E0">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河南自贸试验区郑州片区（郑东）普惠路80号1号楼1单元18层1821号</w:t>
            </w:r>
          </w:p>
        </w:tc>
        <w:tc>
          <w:tcPr>
            <w:tcW w:w="1284" w:type="dxa"/>
            <w:vAlign w:val="center"/>
          </w:tcPr>
          <w:p w14:paraId="2A519AF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100.00</w:t>
            </w:r>
          </w:p>
        </w:tc>
        <w:tc>
          <w:tcPr>
            <w:tcW w:w="1066" w:type="dxa"/>
            <w:vAlign w:val="center"/>
          </w:tcPr>
          <w:p w14:paraId="7CC0FDA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r>
      <w:tr w14:paraId="599A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14:paraId="41AD5C53">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14:paraId="3CA0CC79">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序号</w:t>
            </w:r>
          </w:p>
        </w:tc>
        <w:tc>
          <w:tcPr>
            <w:tcW w:w="2134" w:type="dxa"/>
            <w:gridSpan w:val="2"/>
            <w:vAlign w:val="center"/>
          </w:tcPr>
          <w:p w14:paraId="4BA2EE89">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名称</w:t>
            </w:r>
          </w:p>
        </w:tc>
        <w:tc>
          <w:tcPr>
            <w:tcW w:w="1371" w:type="dxa"/>
            <w:vAlign w:val="center"/>
          </w:tcPr>
          <w:p w14:paraId="1987DE7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服务范围</w:t>
            </w:r>
          </w:p>
        </w:tc>
        <w:tc>
          <w:tcPr>
            <w:tcW w:w="1495" w:type="dxa"/>
            <w:vAlign w:val="center"/>
          </w:tcPr>
          <w:p w14:paraId="399641AF">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服务要求</w:t>
            </w:r>
          </w:p>
        </w:tc>
        <w:tc>
          <w:tcPr>
            <w:tcW w:w="1284" w:type="dxa"/>
            <w:vAlign w:val="center"/>
          </w:tcPr>
          <w:p w14:paraId="0E3E7CAF">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服务时间</w:t>
            </w:r>
          </w:p>
        </w:tc>
        <w:tc>
          <w:tcPr>
            <w:tcW w:w="1066" w:type="dxa"/>
            <w:vAlign w:val="center"/>
          </w:tcPr>
          <w:p w14:paraId="4DC7AE75">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服务标准</w:t>
            </w:r>
          </w:p>
        </w:tc>
      </w:tr>
      <w:tr w14:paraId="1304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14:paraId="1E3732E0">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14:paraId="7ED76C10">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134" w:type="dxa"/>
            <w:gridSpan w:val="2"/>
            <w:vAlign w:val="center"/>
          </w:tcPr>
          <w:p w14:paraId="25066EC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1371" w:type="dxa"/>
            <w:vAlign w:val="center"/>
          </w:tcPr>
          <w:p w14:paraId="54AC4CD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lang w:val="en-US" w:eastAsia="zh-CN"/>
              </w:rPr>
              <w:t>公路专业投资咨询评估服务</w:t>
            </w:r>
          </w:p>
        </w:tc>
        <w:tc>
          <w:tcPr>
            <w:tcW w:w="1495" w:type="dxa"/>
            <w:vAlign w:val="center"/>
          </w:tcPr>
          <w:p w14:paraId="3EA43533">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c>
          <w:tcPr>
            <w:tcW w:w="1284" w:type="dxa"/>
            <w:vAlign w:val="center"/>
          </w:tcPr>
          <w:p w14:paraId="5F3D2D3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合同签订之日起2年</w:t>
            </w:r>
          </w:p>
        </w:tc>
        <w:tc>
          <w:tcPr>
            <w:tcW w:w="1066" w:type="dxa"/>
            <w:vAlign w:val="center"/>
          </w:tcPr>
          <w:p w14:paraId="51DE39A1">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r>
      <w:tr w14:paraId="48F1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restart"/>
            <w:vAlign w:val="center"/>
          </w:tcPr>
          <w:p w14:paraId="4067BDC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eastAsia="宋体" w:cs="宋体"/>
                <w:sz w:val="21"/>
                <w:szCs w:val="21"/>
                <w:lang w:val="en-US" w:eastAsia="zh-CN"/>
              </w:rPr>
              <w:t>安财招标采购-2024-17</w:t>
            </w:r>
            <w:r>
              <w:rPr>
                <w:rFonts w:hint="eastAsia" w:ascii="宋体" w:hAnsi="宋体" w:cs="宋体"/>
                <w:sz w:val="21"/>
                <w:szCs w:val="21"/>
                <w:vertAlign w:val="baseline"/>
                <w:lang w:val="en-US" w:eastAsia="zh-CN"/>
              </w:rPr>
              <w:t>-6</w:t>
            </w:r>
          </w:p>
        </w:tc>
        <w:tc>
          <w:tcPr>
            <w:tcW w:w="2086" w:type="dxa"/>
            <w:gridSpan w:val="2"/>
            <w:vAlign w:val="center"/>
          </w:tcPr>
          <w:p w14:paraId="3181BEDF">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2033" w:type="dxa"/>
            <w:gridSpan w:val="2"/>
            <w:vAlign w:val="center"/>
          </w:tcPr>
          <w:p w14:paraId="5F1016B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中联路海集团有限公司</w:t>
            </w:r>
          </w:p>
        </w:tc>
        <w:tc>
          <w:tcPr>
            <w:tcW w:w="1495" w:type="dxa"/>
            <w:vAlign w:val="center"/>
          </w:tcPr>
          <w:p w14:paraId="1E3D03E3">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厦门市湖里区东渡路15号</w:t>
            </w:r>
          </w:p>
        </w:tc>
        <w:tc>
          <w:tcPr>
            <w:tcW w:w="1284" w:type="dxa"/>
            <w:vAlign w:val="center"/>
          </w:tcPr>
          <w:p w14:paraId="7B88866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100.00</w:t>
            </w:r>
          </w:p>
        </w:tc>
        <w:tc>
          <w:tcPr>
            <w:tcW w:w="1066" w:type="dxa"/>
            <w:vAlign w:val="center"/>
          </w:tcPr>
          <w:p w14:paraId="3E7D762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r>
      <w:tr w14:paraId="600A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14:paraId="3BAD9E85">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14:paraId="239A73B0">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序号</w:t>
            </w:r>
          </w:p>
        </w:tc>
        <w:tc>
          <w:tcPr>
            <w:tcW w:w="2134" w:type="dxa"/>
            <w:gridSpan w:val="2"/>
            <w:vAlign w:val="center"/>
          </w:tcPr>
          <w:p w14:paraId="42C35EF6">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名称</w:t>
            </w:r>
          </w:p>
        </w:tc>
        <w:tc>
          <w:tcPr>
            <w:tcW w:w="1371" w:type="dxa"/>
            <w:vAlign w:val="center"/>
          </w:tcPr>
          <w:p w14:paraId="258795C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服务范围</w:t>
            </w:r>
          </w:p>
        </w:tc>
        <w:tc>
          <w:tcPr>
            <w:tcW w:w="1495" w:type="dxa"/>
            <w:vAlign w:val="center"/>
          </w:tcPr>
          <w:p w14:paraId="1AA08EA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服务要求</w:t>
            </w:r>
          </w:p>
        </w:tc>
        <w:tc>
          <w:tcPr>
            <w:tcW w:w="1284" w:type="dxa"/>
            <w:vAlign w:val="center"/>
          </w:tcPr>
          <w:p w14:paraId="0D813355">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服务时间</w:t>
            </w:r>
          </w:p>
        </w:tc>
        <w:tc>
          <w:tcPr>
            <w:tcW w:w="1066" w:type="dxa"/>
            <w:vAlign w:val="center"/>
          </w:tcPr>
          <w:p w14:paraId="077FB769">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服务标准</w:t>
            </w:r>
          </w:p>
        </w:tc>
      </w:tr>
      <w:tr w14:paraId="1653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14:paraId="7104414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14:paraId="64E371E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134" w:type="dxa"/>
            <w:gridSpan w:val="2"/>
            <w:vAlign w:val="center"/>
          </w:tcPr>
          <w:p w14:paraId="14CDD893">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1371" w:type="dxa"/>
            <w:vAlign w:val="center"/>
          </w:tcPr>
          <w:p w14:paraId="1590FB19">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lang w:val="en-US" w:eastAsia="zh-CN"/>
              </w:rPr>
              <w:t>公路专业投资咨询评估服务</w:t>
            </w:r>
          </w:p>
        </w:tc>
        <w:tc>
          <w:tcPr>
            <w:tcW w:w="1495" w:type="dxa"/>
            <w:vAlign w:val="center"/>
          </w:tcPr>
          <w:p w14:paraId="37ED213F">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c>
          <w:tcPr>
            <w:tcW w:w="1284" w:type="dxa"/>
            <w:vAlign w:val="center"/>
          </w:tcPr>
          <w:p w14:paraId="7E3B050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合同签订之日起2年</w:t>
            </w:r>
          </w:p>
        </w:tc>
        <w:tc>
          <w:tcPr>
            <w:tcW w:w="1066" w:type="dxa"/>
            <w:vAlign w:val="center"/>
          </w:tcPr>
          <w:p w14:paraId="0153296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r>
    </w:tbl>
    <w:p w14:paraId="630046D9">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cs="宋体"/>
          <w:sz w:val="24"/>
          <w:szCs w:val="22"/>
          <w:lang w:val="en-US" w:eastAsia="zh-CN"/>
        </w:rPr>
      </w:pPr>
      <w:r>
        <w:rPr>
          <w:rFonts w:hint="eastAsia" w:ascii="宋体" w:hAnsi="宋体" w:eastAsia="宋体" w:cs="宋体"/>
          <w:sz w:val="24"/>
          <w:szCs w:val="22"/>
          <w:lang w:val="en-US" w:eastAsia="zh-CN"/>
        </w:rPr>
        <w:t>四、</w:t>
      </w:r>
      <w:r>
        <w:rPr>
          <w:rFonts w:hint="eastAsia" w:ascii="宋体" w:hAnsi="宋体" w:cs="宋体"/>
          <w:sz w:val="24"/>
          <w:szCs w:val="22"/>
          <w:lang w:val="en-US" w:eastAsia="zh-CN"/>
        </w:rPr>
        <w:t>评审专家名单</w:t>
      </w:r>
    </w:p>
    <w:p w14:paraId="22C6A8F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刘松涛、张翠果、李芳、李灵杰、郭庭生</w:t>
      </w:r>
    </w:p>
    <w:p w14:paraId="0AA2AA7A">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五、代理服务收费标准及金额</w:t>
      </w:r>
    </w:p>
    <w:p w14:paraId="11AF6C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收费标准：参考豫招协【2023】002 号关于印发《河南省招标代理服务收费指导意见》的通知，每家入围供应商代理服务费壹仟伍佰元整（服务费不含税）,由入围供应商支付。</w:t>
      </w:r>
    </w:p>
    <w:p w14:paraId="5887D9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default" w:ascii="宋体" w:hAnsi="宋体" w:cs="宋体"/>
          <w:sz w:val="24"/>
          <w:szCs w:val="22"/>
          <w:highlight w:val="none"/>
          <w:lang w:val="en-US" w:eastAsia="zh-CN"/>
        </w:rPr>
      </w:pPr>
      <w:r>
        <w:rPr>
          <w:rFonts w:hint="eastAsia" w:ascii="宋体" w:hAnsi="宋体" w:cs="宋体"/>
          <w:sz w:val="24"/>
          <w:szCs w:val="22"/>
          <w:highlight w:val="none"/>
          <w:lang w:val="en-US" w:eastAsia="zh-CN"/>
        </w:rPr>
        <w:t>收费金额：1500.00元</w:t>
      </w:r>
    </w:p>
    <w:p w14:paraId="6BD96FCB">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六、中标公告发布的媒介及中标公告期限</w:t>
      </w:r>
    </w:p>
    <w:p w14:paraId="60079F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本次中标公告在《河南省政府采购网》、《安阳市政府采购网》、《安阳市公共资源交易中心网》上发布,</w:t>
      </w:r>
      <w:bookmarkStart w:id="0" w:name="_GoBack"/>
      <w:bookmarkEnd w:id="0"/>
      <w:r>
        <w:rPr>
          <w:rFonts w:hint="eastAsia" w:ascii="宋体" w:hAnsi="宋体" w:cs="宋体"/>
          <w:sz w:val="24"/>
          <w:szCs w:val="22"/>
          <w:lang w:val="en-US" w:eastAsia="zh-CN"/>
        </w:rPr>
        <w:t>中标公告期限为1个工作日。</w:t>
      </w:r>
    </w:p>
    <w:p w14:paraId="05DBC435">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七、其他补充事宜</w:t>
      </w:r>
    </w:p>
    <w:p w14:paraId="6392D1D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本次排名不分先后，入围供应商领取入围通知书时需打印胶状一本投标文件交至代理公司处。</w:t>
      </w:r>
    </w:p>
    <w:p w14:paraId="5F35C222">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八、</w:t>
      </w:r>
      <w:r>
        <w:rPr>
          <w:rFonts w:hint="eastAsia" w:ascii="宋体" w:hAnsi="宋体" w:eastAsia="宋体" w:cs="宋体"/>
          <w:sz w:val="24"/>
          <w:szCs w:val="22"/>
          <w:lang w:val="en-US" w:eastAsia="zh-CN"/>
        </w:rPr>
        <w:t>凡对本次公告内容提出询问，请按以下方式联系</w:t>
      </w:r>
    </w:p>
    <w:p w14:paraId="287B55A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采购人信息</w:t>
      </w:r>
    </w:p>
    <w:p w14:paraId="7672F9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名称：安阳市发展和改革委员会</w:t>
      </w:r>
    </w:p>
    <w:p w14:paraId="38E4CBF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地址：安阳市党政综合楼B区728室　       　</w:t>
      </w:r>
    </w:p>
    <w:p w14:paraId="2127D67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联系人：孙忠鹏    </w:t>
      </w:r>
    </w:p>
    <w:p w14:paraId="4FDC0C2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联系方式：0372-2550739       </w:t>
      </w:r>
    </w:p>
    <w:p w14:paraId="722FBC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2</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采购代理机构信息</w:t>
      </w:r>
    </w:p>
    <w:p w14:paraId="14C2B30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名称：中科天一工程管理有限公司  　</w:t>
      </w:r>
    </w:p>
    <w:p w14:paraId="7FAF66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地址：河南省郑州市高新技术开发区冬青街46号B区014号</w:t>
      </w:r>
    </w:p>
    <w:p w14:paraId="25E705A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联系人：宋改方  </w:t>
      </w:r>
    </w:p>
    <w:p w14:paraId="1092A86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联系方式：0372-2901913 18837267069   　</w:t>
      </w:r>
    </w:p>
    <w:p w14:paraId="7EE608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3</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项目联系方式</w:t>
      </w:r>
    </w:p>
    <w:p w14:paraId="101CF72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项目联系人：宋改方  </w:t>
      </w:r>
    </w:p>
    <w:p w14:paraId="697C51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联系方式：0372-2901913 18837267069　</w:t>
      </w:r>
    </w:p>
    <w:p w14:paraId="4C62615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default" w:ascii="宋体" w:hAnsi="宋体" w:eastAsia="宋体" w:cs="宋体"/>
          <w:sz w:val="24"/>
          <w:szCs w:val="22"/>
          <w:lang w:val="en-US" w:eastAsia="zh-CN"/>
        </w:rPr>
      </w:pPr>
    </w:p>
    <w:sectPr>
      <w:pgSz w:w="11906" w:h="16838"/>
      <w:pgMar w:top="1440" w:right="1463" w:bottom="1440" w:left="146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6812DB"/>
    <w:multiLevelType w:val="multilevel"/>
    <w:tmpl w:val="486812DB"/>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ODEzMWE0MWFhYmZjZTVhYjNkOTRkZjI3ZWRjN2QifQ=="/>
  </w:docVars>
  <w:rsids>
    <w:rsidRoot w:val="00000000"/>
    <w:rsid w:val="002943C3"/>
    <w:rsid w:val="004F2DC0"/>
    <w:rsid w:val="015F680B"/>
    <w:rsid w:val="01B8631B"/>
    <w:rsid w:val="01E21147"/>
    <w:rsid w:val="0204247D"/>
    <w:rsid w:val="020930B4"/>
    <w:rsid w:val="025D2CFB"/>
    <w:rsid w:val="028B64A2"/>
    <w:rsid w:val="029076CD"/>
    <w:rsid w:val="02EA4620"/>
    <w:rsid w:val="03BD390D"/>
    <w:rsid w:val="03FC403B"/>
    <w:rsid w:val="040D279B"/>
    <w:rsid w:val="04156176"/>
    <w:rsid w:val="04AC02DC"/>
    <w:rsid w:val="05545FD4"/>
    <w:rsid w:val="058072FC"/>
    <w:rsid w:val="05AD3778"/>
    <w:rsid w:val="0652542E"/>
    <w:rsid w:val="06596966"/>
    <w:rsid w:val="065B79F8"/>
    <w:rsid w:val="06AD37E7"/>
    <w:rsid w:val="06AE0BD1"/>
    <w:rsid w:val="06B56F46"/>
    <w:rsid w:val="06F93259"/>
    <w:rsid w:val="07025DE9"/>
    <w:rsid w:val="074325A8"/>
    <w:rsid w:val="07493298"/>
    <w:rsid w:val="07D75FFC"/>
    <w:rsid w:val="07EC3150"/>
    <w:rsid w:val="0858367F"/>
    <w:rsid w:val="08E30762"/>
    <w:rsid w:val="08F719D2"/>
    <w:rsid w:val="09184D77"/>
    <w:rsid w:val="09C90142"/>
    <w:rsid w:val="09DC47EA"/>
    <w:rsid w:val="09F6510C"/>
    <w:rsid w:val="0A1D2687"/>
    <w:rsid w:val="0A3708BC"/>
    <w:rsid w:val="0A927FD8"/>
    <w:rsid w:val="0AD448C0"/>
    <w:rsid w:val="0B1F533A"/>
    <w:rsid w:val="0B3C673E"/>
    <w:rsid w:val="0B7013A2"/>
    <w:rsid w:val="0B8C1448"/>
    <w:rsid w:val="0C155156"/>
    <w:rsid w:val="0C925734"/>
    <w:rsid w:val="0CD918EA"/>
    <w:rsid w:val="0D2B1617"/>
    <w:rsid w:val="0E124C7E"/>
    <w:rsid w:val="0E450F6F"/>
    <w:rsid w:val="0E59465B"/>
    <w:rsid w:val="0E98272A"/>
    <w:rsid w:val="0EAD6BBB"/>
    <w:rsid w:val="0EC344CB"/>
    <w:rsid w:val="0ED200DD"/>
    <w:rsid w:val="0EF07A56"/>
    <w:rsid w:val="0F34483D"/>
    <w:rsid w:val="0F6A0FB2"/>
    <w:rsid w:val="0F953D3A"/>
    <w:rsid w:val="0FC33F6C"/>
    <w:rsid w:val="0FE10341"/>
    <w:rsid w:val="0FEF54ED"/>
    <w:rsid w:val="0FF30ADF"/>
    <w:rsid w:val="0FFA5817"/>
    <w:rsid w:val="1011314C"/>
    <w:rsid w:val="10294D09"/>
    <w:rsid w:val="1030329B"/>
    <w:rsid w:val="10533D9F"/>
    <w:rsid w:val="10FD2C87"/>
    <w:rsid w:val="11497D40"/>
    <w:rsid w:val="11E6027B"/>
    <w:rsid w:val="11F456DF"/>
    <w:rsid w:val="11F85CC9"/>
    <w:rsid w:val="12BB591F"/>
    <w:rsid w:val="13460C44"/>
    <w:rsid w:val="137B0804"/>
    <w:rsid w:val="13960100"/>
    <w:rsid w:val="13DD2300"/>
    <w:rsid w:val="147541B9"/>
    <w:rsid w:val="147B0050"/>
    <w:rsid w:val="14D11006"/>
    <w:rsid w:val="15203C5A"/>
    <w:rsid w:val="15425343"/>
    <w:rsid w:val="155C75DA"/>
    <w:rsid w:val="15655FDB"/>
    <w:rsid w:val="15747FCD"/>
    <w:rsid w:val="15973CBB"/>
    <w:rsid w:val="15BA57CF"/>
    <w:rsid w:val="15BF69E8"/>
    <w:rsid w:val="15CC5FA9"/>
    <w:rsid w:val="16BF5875"/>
    <w:rsid w:val="177C13ED"/>
    <w:rsid w:val="17957219"/>
    <w:rsid w:val="184D605D"/>
    <w:rsid w:val="185A1F30"/>
    <w:rsid w:val="18F039FF"/>
    <w:rsid w:val="196B4AD4"/>
    <w:rsid w:val="19BC13EE"/>
    <w:rsid w:val="19FC046D"/>
    <w:rsid w:val="1A250AC2"/>
    <w:rsid w:val="1A2D037C"/>
    <w:rsid w:val="1A3721E6"/>
    <w:rsid w:val="1ABD5F72"/>
    <w:rsid w:val="1B1A511C"/>
    <w:rsid w:val="1B533B78"/>
    <w:rsid w:val="1B9E0A10"/>
    <w:rsid w:val="1BB750B7"/>
    <w:rsid w:val="1BC43D48"/>
    <w:rsid w:val="1BE6795F"/>
    <w:rsid w:val="1BEB2645"/>
    <w:rsid w:val="1BF27EB6"/>
    <w:rsid w:val="1C30054F"/>
    <w:rsid w:val="1C9504D1"/>
    <w:rsid w:val="1CA23671"/>
    <w:rsid w:val="1D564A04"/>
    <w:rsid w:val="1D627769"/>
    <w:rsid w:val="1DC57AE4"/>
    <w:rsid w:val="1DFA2099"/>
    <w:rsid w:val="1E246582"/>
    <w:rsid w:val="1E5928D0"/>
    <w:rsid w:val="1ED1193A"/>
    <w:rsid w:val="1ED440AB"/>
    <w:rsid w:val="1EE71A4B"/>
    <w:rsid w:val="1F122D30"/>
    <w:rsid w:val="1F737D30"/>
    <w:rsid w:val="1FCB175B"/>
    <w:rsid w:val="20081CEC"/>
    <w:rsid w:val="203647FC"/>
    <w:rsid w:val="2059498F"/>
    <w:rsid w:val="207E78A4"/>
    <w:rsid w:val="20DF2F80"/>
    <w:rsid w:val="216B2BCB"/>
    <w:rsid w:val="21A21C88"/>
    <w:rsid w:val="22073D48"/>
    <w:rsid w:val="22721D38"/>
    <w:rsid w:val="22C04851"/>
    <w:rsid w:val="23225EAF"/>
    <w:rsid w:val="23272B22"/>
    <w:rsid w:val="239E788C"/>
    <w:rsid w:val="23A32F09"/>
    <w:rsid w:val="23AA6FE6"/>
    <w:rsid w:val="23B047A6"/>
    <w:rsid w:val="24212D64"/>
    <w:rsid w:val="243C70F2"/>
    <w:rsid w:val="245E339D"/>
    <w:rsid w:val="24DC500B"/>
    <w:rsid w:val="24FD3C42"/>
    <w:rsid w:val="24FE1558"/>
    <w:rsid w:val="252923AB"/>
    <w:rsid w:val="256D355B"/>
    <w:rsid w:val="25C048C7"/>
    <w:rsid w:val="25D1604E"/>
    <w:rsid w:val="26310EB8"/>
    <w:rsid w:val="263D33B4"/>
    <w:rsid w:val="26445A35"/>
    <w:rsid w:val="26C50997"/>
    <w:rsid w:val="26DA178E"/>
    <w:rsid w:val="270360EE"/>
    <w:rsid w:val="2762237B"/>
    <w:rsid w:val="27644345"/>
    <w:rsid w:val="2767352A"/>
    <w:rsid w:val="27AD60AA"/>
    <w:rsid w:val="27E53D82"/>
    <w:rsid w:val="281E0E37"/>
    <w:rsid w:val="28683BCA"/>
    <w:rsid w:val="28BF096C"/>
    <w:rsid w:val="28D66B8D"/>
    <w:rsid w:val="28F96D0F"/>
    <w:rsid w:val="292A33C0"/>
    <w:rsid w:val="29437541"/>
    <w:rsid w:val="299A4DDE"/>
    <w:rsid w:val="2ABA36EB"/>
    <w:rsid w:val="2AEE177B"/>
    <w:rsid w:val="2AFB52D4"/>
    <w:rsid w:val="2B5071C6"/>
    <w:rsid w:val="2B762899"/>
    <w:rsid w:val="2B9F5555"/>
    <w:rsid w:val="2C01651C"/>
    <w:rsid w:val="2C0B52B2"/>
    <w:rsid w:val="2C5A031D"/>
    <w:rsid w:val="2C5A2B27"/>
    <w:rsid w:val="2C6E6FD6"/>
    <w:rsid w:val="2CF13032"/>
    <w:rsid w:val="2D214A86"/>
    <w:rsid w:val="2D612B18"/>
    <w:rsid w:val="2D8B1CE6"/>
    <w:rsid w:val="2DA8627E"/>
    <w:rsid w:val="2DB81892"/>
    <w:rsid w:val="2DBE6B93"/>
    <w:rsid w:val="2DD9710F"/>
    <w:rsid w:val="2DDA1FD3"/>
    <w:rsid w:val="2E0019E1"/>
    <w:rsid w:val="2E380BC0"/>
    <w:rsid w:val="2E3F255C"/>
    <w:rsid w:val="2E7E5720"/>
    <w:rsid w:val="2F3F6B56"/>
    <w:rsid w:val="2F642F4F"/>
    <w:rsid w:val="2F815E10"/>
    <w:rsid w:val="2F820BCF"/>
    <w:rsid w:val="303E1C79"/>
    <w:rsid w:val="308E27D1"/>
    <w:rsid w:val="30E5004A"/>
    <w:rsid w:val="312E12C1"/>
    <w:rsid w:val="317E3D47"/>
    <w:rsid w:val="31AD27C6"/>
    <w:rsid w:val="31D94AC8"/>
    <w:rsid w:val="32017127"/>
    <w:rsid w:val="326351F9"/>
    <w:rsid w:val="327877A7"/>
    <w:rsid w:val="327F64D7"/>
    <w:rsid w:val="3282714F"/>
    <w:rsid w:val="329511B2"/>
    <w:rsid w:val="32990513"/>
    <w:rsid w:val="32BC1691"/>
    <w:rsid w:val="33AA7A84"/>
    <w:rsid w:val="34410EE3"/>
    <w:rsid w:val="346A5452"/>
    <w:rsid w:val="3473361C"/>
    <w:rsid w:val="34964AD5"/>
    <w:rsid w:val="35350F5A"/>
    <w:rsid w:val="35486AF7"/>
    <w:rsid w:val="35734F88"/>
    <w:rsid w:val="359A7184"/>
    <w:rsid w:val="35D914E3"/>
    <w:rsid w:val="36331F78"/>
    <w:rsid w:val="36473802"/>
    <w:rsid w:val="375C6562"/>
    <w:rsid w:val="376161AB"/>
    <w:rsid w:val="37621F23"/>
    <w:rsid w:val="377437DB"/>
    <w:rsid w:val="379D15D1"/>
    <w:rsid w:val="37A81C29"/>
    <w:rsid w:val="383C09C6"/>
    <w:rsid w:val="3865573E"/>
    <w:rsid w:val="386A6DA3"/>
    <w:rsid w:val="388E2B79"/>
    <w:rsid w:val="38BB7733"/>
    <w:rsid w:val="390473EF"/>
    <w:rsid w:val="39254541"/>
    <w:rsid w:val="39290860"/>
    <w:rsid w:val="3948016B"/>
    <w:rsid w:val="396C7089"/>
    <w:rsid w:val="3A3947A9"/>
    <w:rsid w:val="3A4A561C"/>
    <w:rsid w:val="3AC0768C"/>
    <w:rsid w:val="3AF74643"/>
    <w:rsid w:val="3B0E5349"/>
    <w:rsid w:val="3B4115CE"/>
    <w:rsid w:val="3BA15379"/>
    <w:rsid w:val="3BD91901"/>
    <w:rsid w:val="3C1361C1"/>
    <w:rsid w:val="3C9B215F"/>
    <w:rsid w:val="3CB05792"/>
    <w:rsid w:val="3CB23B20"/>
    <w:rsid w:val="3D3C5A02"/>
    <w:rsid w:val="3D523989"/>
    <w:rsid w:val="3D6E7632"/>
    <w:rsid w:val="3E006D8D"/>
    <w:rsid w:val="3E0B0C1F"/>
    <w:rsid w:val="3E75326D"/>
    <w:rsid w:val="3F1E2E92"/>
    <w:rsid w:val="3F32613E"/>
    <w:rsid w:val="3F666F87"/>
    <w:rsid w:val="3F6D5EC0"/>
    <w:rsid w:val="3F777D05"/>
    <w:rsid w:val="3FA82BA4"/>
    <w:rsid w:val="3FAF3E70"/>
    <w:rsid w:val="3FB83028"/>
    <w:rsid w:val="405249F5"/>
    <w:rsid w:val="40D258B4"/>
    <w:rsid w:val="40E80E95"/>
    <w:rsid w:val="414351DA"/>
    <w:rsid w:val="41BB4A47"/>
    <w:rsid w:val="426B1E38"/>
    <w:rsid w:val="427A4811"/>
    <w:rsid w:val="42B84786"/>
    <w:rsid w:val="42C00602"/>
    <w:rsid w:val="438B10AB"/>
    <w:rsid w:val="438D71BC"/>
    <w:rsid w:val="43F00F3A"/>
    <w:rsid w:val="43FC72F2"/>
    <w:rsid w:val="440C3942"/>
    <w:rsid w:val="442519AA"/>
    <w:rsid w:val="443E1A4F"/>
    <w:rsid w:val="44891637"/>
    <w:rsid w:val="44D81A76"/>
    <w:rsid w:val="450A0C5F"/>
    <w:rsid w:val="45154A79"/>
    <w:rsid w:val="454D2265"/>
    <w:rsid w:val="45983DE6"/>
    <w:rsid w:val="45CB182B"/>
    <w:rsid w:val="460157B2"/>
    <w:rsid w:val="46030112"/>
    <w:rsid w:val="463776E7"/>
    <w:rsid w:val="466E0C85"/>
    <w:rsid w:val="46880F7E"/>
    <w:rsid w:val="46C22643"/>
    <w:rsid w:val="471104BE"/>
    <w:rsid w:val="472707CD"/>
    <w:rsid w:val="473F706E"/>
    <w:rsid w:val="477140C4"/>
    <w:rsid w:val="47D66A55"/>
    <w:rsid w:val="47E42E33"/>
    <w:rsid w:val="47EE7322"/>
    <w:rsid w:val="48435459"/>
    <w:rsid w:val="48740DE9"/>
    <w:rsid w:val="488D72F9"/>
    <w:rsid w:val="48ED7759"/>
    <w:rsid w:val="49927738"/>
    <w:rsid w:val="49D157B9"/>
    <w:rsid w:val="4A1A3CC9"/>
    <w:rsid w:val="4A536461"/>
    <w:rsid w:val="4AB259E0"/>
    <w:rsid w:val="4AF84EDB"/>
    <w:rsid w:val="4B8A03B5"/>
    <w:rsid w:val="4BB47E61"/>
    <w:rsid w:val="4BFF31AE"/>
    <w:rsid w:val="4C3547A1"/>
    <w:rsid w:val="4C4F0D15"/>
    <w:rsid w:val="4CBD1C7E"/>
    <w:rsid w:val="4CC23F85"/>
    <w:rsid w:val="4CEC75AB"/>
    <w:rsid w:val="4D2E3A9D"/>
    <w:rsid w:val="4D495813"/>
    <w:rsid w:val="4DBF70E9"/>
    <w:rsid w:val="4DEB0028"/>
    <w:rsid w:val="4DF73079"/>
    <w:rsid w:val="4E4D7031"/>
    <w:rsid w:val="4E5A5BFC"/>
    <w:rsid w:val="4E6B5D2F"/>
    <w:rsid w:val="4E7024EF"/>
    <w:rsid w:val="4F021286"/>
    <w:rsid w:val="4F71072F"/>
    <w:rsid w:val="4F716D4F"/>
    <w:rsid w:val="4FBB3E10"/>
    <w:rsid w:val="4FC30C18"/>
    <w:rsid w:val="4FDF7423"/>
    <w:rsid w:val="502E47C0"/>
    <w:rsid w:val="505E45FE"/>
    <w:rsid w:val="50C86E43"/>
    <w:rsid w:val="511C7060"/>
    <w:rsid w:val="517D3191"/>
    <w:rsid w:val="51FC42B5"/>
    <w:rsid w:val="521D5DB5"/>
    <w:rsid w:val="52300940"/>
    <w:rsid w:val="525D2FB3"/>
    <w:rsid w:val="526C1487"/>
    <w:rsid w:val="527612D0"/>
    <w:rsid w:val="52A23404"/>
    <w:rsid w:val="52AD50FC"/>
    <w:rsid w:val="53095F31"/>
    <w:rsid w:val="533252E0"/>
    <w:rsid w:val="534D1F69"/>
    <w:rsid w:val="53D31D87"/>
    <w:rsid w:val="53E13774"/>
    <w:rsid w:val="5411462A"/>
    <w:rsid w:val="545952F2"/>
    <w:rsid w:val="54624EB9"/>
    <w:rsid w:val="54683D56"/>
    <w:rsid w:val="546F478B"/>
    <w:rsid w:val="548337AD"/>
    <w:rsid w:val="54DF20D1"/>
    <w:rsid w:val="55553A75"/>
    <w:rsid w:val="556209C8"/>
    <w:rsid w:val="55F25012"/>
    <w:rsid w:val="55F96C90"/>
    <w:rsid w:val="56194AE6"/>
    <w:rsid w:val="56733154"/>
    <w:rsid w:val="568D446F"/>
    <w:rsid w:val="56BD017E"/>
    <w:rsid w:val="56FB7E00"/>
    <w:rsid w:val="5738710C"/>
    <w:rsid w:val="57462870"/>
    <w:rsid w:val="579766E2"/>
    <w:rsid w:val="57CD685E"/>
    <w:rsid w:val="57CE7467"/>
    <w:rsid w:val="5880787C"/>
    <w:rsid w:val="589F66DB"/>
    <w:rsid w:val="59036C6A"/>
    <w:rsid w:val="590642BF"/>
    <w:rsid w:val="59584B89"/>
    <w:rsid w:val="59601708"/>
    <w:rsid w:val="59A308B7"/>
    <w:rsid w:val="59DC44F8"/>
    <w:rsid w:val="59E72D85"/>
    <w:rsid w:val="59F111B9"/>
    <w:rsid w:val="59F21272"/>
    <w:rsid w:val="5A110306"/>
    <w:rsid w:val="5A700DA8"/>
    <w:rsid w:val="5AE66844"/>
    <w:rsid w:val="5AF1158A"/>
    <w:rsid w:val="5B0538E4"/>
    <w:rsid w:val="5B061086"/>
    <w:rsid w:val="5B8878FB"/>
    <w:rsid w:val="5BE91DD9"/>
    <w:rsid w:val="5C73774F"/>
    <w:rsid w:val="5CB339BC"/>
    <w:rsid w:val="5CF92527"/>
    <w:rsid w:val="5D176A9D"/>
    <w:rsid w:val="5D3C371F"/>
    <w:rsid w:val="5DAD405A"/>
    <w:rsid w:val="5DFE1871"/>
    <w:rsid w:val="5E49065A"/>
    <w:rsid w:val="5EAA7F73"/>
    <w:rsid w:val="5F0D463A"/>
    <w:rsid w:val="5F0E7759"/>
    <w:rsid w:val="5F17110D"/>
    <w:rsid w:val="5F926F9A"/>
    <w:rsid w:val="604B6F0C"/>
    <w:rsid w:val="60BE791B"/>
    <w:rsid w:val="61877849"/>
    <w:rsid w:val="62240781"/>
    <w:rsid w:val="623C2126"/>
    <w:rsid w:val="623F6839"/>
    <w:rsid w:val="62B92AF5"/>
    <w:rsid w:val="634C3A9F"/>
    <w:rsid w:val="637A2786"/>
    <w:rsid w:val="63894210"/>
    <w:rsid w:val="63932AFB"/>
    <w:rsid w:val="63D8359C"/>
    <w:rsid w:val="64130BA8"/>
    <w:rsid w:val="64300ED7"/>
    <w:rsid w:val="643028DD"/>
    <w:rsid w:val="64610CE9"/>
    <w:rsid w:val="64654C7D"/>
    <w:rsid w:val="646C1604"/>
    <w:rsid w:val="647B56A8"/>
    <w:rsid w:val="64F77659"/>
    <w:rsid w:val="65124F54"/>
    <w:rsid w:val="65136487"/>
    <w:rsid w:val="65393A14"/>
    <w:rsid w:val="65404EE0"/>
    <w:rsid w:val="654F790E"/>
    <w:rsid w:val="67027431"/>
    <w:rsid w:val="67873289"/>
    <w:rsid w:val="67E0129F"/>
    <w:rsid w:val="67FC2803"/>
    <w:rsid w:val="681522A4"/>
    <w:rsid w:val="681C233A"/>
    <w:rsid w:val="68502DF8"/>
    <w:rsid w:val="69210BFC"/>
    <w:rsid w:val="69706409"/>
    <w:rsid w:val="69C87B14"/>
    <w:rsid w:val="6AA50D76"/>
    <w:rsid w:val="6ABD248A"/>
    <w:rsid w:val="6AEE33C9"/>
    <w:rsid w:val="6AFA4020"/>
    <w:rsid w:val="6BCA5A63"/>
    <w:rsid w:val="6BEB5A96"/>
    <w:rsid w:val="6C1442C8"/>
    <w:rsid w:val="6D3770B0"/>
    <w:rsid w:val="6E1A0886"/>
    <w:rsid w:val="6E435BD2"/>
    <w:rsid w:val="6E866461"/>
    <w:rsid w:val="6EB24F45"/>
    <w:rsid w:val="6EB724B4"/>
    <w:rsid w:val="6EB907C8"/>
    <w:rsid w:val="6ECA21AE"/>
    <w:rsid w:val="6ED62255"/>
    <w:rsid w:val="6F5E0C47"/>
    <w:rsid w:val="6FA56875"/>
    <w:rsid w:val="70302DFF"/>
    <w:rsid w:val="70486E70"/>
    <w:rsid w:val="7055204A"/>
    <w:rsid w:val="70700C31"/>
    <w:rsid w:val="70CD5E86"/>
    <w:rsid w:val="71526589"/>
    <w:rsid w:val="71E66C33"/>
    <w:rsid w:val="71EB41FA"/>
    <w:rsid w:val="725D1951"/>
    <w:rsid w:val="727026C1"/>
    <w:rsid w:val="727D2CEA"/>
    <w:rsid w:val="72880CC7"/>
    <w:rsid w:val="72892BE2"/>
    <w:rsid w:val="72AE6D96"/>
    <w:rsid w:val="73555D45"/>
    <w:rsid w:val="73A816D7"/>
    <w:rsid w:val="73BF4DB6"/>
    <w:rsid w:val="73FC1AD9"/>
    <w:rsid w:val="740941F5"/>
    <w:rsid w:val="744C0277"/>
    <w:rsid w:val="746B23D4"/>
    <w:rsid w:val="74AC7FFA"/>
    <w:rsid w:val="74DA4697"/>
    <w:rsid w:val="74FA6E4B"/>
    <w:rsid w:val="75413127"/>
    <w:rsid w:val="75504B8E"/>
    <w:rsid w:val="75B91DA6"/>
    <w:rsid w:val="75D44E39"/>
    <w:rsid w:val="75D62912"/>
    <w:rsid w:val="768069AD"/>
    <w:rsid w:val="76BD44A5"/>
    <w:rsid w:val="76DE16C2"/>
    <w:rsid w:val="76EF5D79"/>
    <w:rsid w:val="77011202"/>
    <w:rsid w:val="770505F4"/>
    <w:rsid w:val="771C2248"/>
    <w:rsid w:val="77536215"/>
    <w:rsid w:val="77B34677"/>
    <w:rsid w:val="78466896"/>
    <w:rsid w:val="78CC309F"/>
    <w:rsid w:val="78E00953"/>
    <w:rsid w:val="78F279E8"/>
    <w:rsid w:val="79B75063"/>
    <w:rsid w:val="79C26980"/>
    <w:rsid w:val="79CB54D1"/>
    <w:rsid w:val="7A1F11F7"/>
    <w:rsid w:val="7AA331B1"/>
    <w:rsid w:val="7B241E85"/>
    <w:rsid w:val="7B2A2F59"/>
    <w:rsid w:val="7B491DA3"/>
    <w:rsid w:val="7B906530"/>
    <w:rsid w:val="7B9207C8"/>
    <w:rsid w:val="7BC36A67"/>
    <w:rsid w:val="7BEA219B"/>
    <w:rsid w:val="7C3A64E7"/>
    <w:rsid w:val="7C4172D1"/>
    <w:rsid w:val="7C56760C"/>
    <w:rsid w:val="7C594F25"/>
    <w:rsid w:val="7C633D33"/>
    <w:rsid w:val="7C6E0182"/>
    <w:rsid w:val="7C7026AE"/>
    <w:rsid w:val="7C73714D"/>
    <w:rsid w:val="7D0D2468"/>
    <w:rsid w:val="7D3C1102"/>
    <w:rsid w:val="7D3D3C8D"/>
    <w:rsid w:val="7DEF60A9"/>
    <w:rsid w:val="7E05604E"/>
    <w:rsid w:val="7E8F758A"/>
    <w:rsid w:val="7ECF0DB9"/>
    <w:rsid w:val="7EE30AFC"/>
    <w:rsid w:val="7F1517D8"/>
    <w:rsid w:val="7F343441"/>
    <w:rsid w:val="7F5D742D"/>
    <w:rsid w:val="7FA25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34"/>
    <w:qFormat/>
    <w:uiPriority w:val="0"/>
    <w:pPr>
      <w:keepNext/>
      <w:keepLines/>
      <w:spacing w:before="340" w:after="330" w:line="578" w:lineRule="auto"/>
      <w:jc w:val="center"/>
      <w:outlineLvl w:val="0"/>
    </w:pPr>
    <w:rPr>
      <w:rFonts w:ascii="Calibri" w:hAnsi="Calibri" w:eastAsia="宋体" w:cs="Times New Roman"/>
      <w:b/>
      <w:bCs/>
      <w:kern w:val="44"/>
      <w:sz w:val="32"/>
      <w:szCs w:val="44"/>
    </w:rPr>
  </w:style>
  <w:style w:type="paragraph" w:styleId="3">
    <w:name w:val="heading 2"/>
    <w:basedOn w:val="1"/>
    <w:next w:val="1"/>
    <w:link w:val="33"/>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b/>
      <w:color w:val="000000"/>
      <w:sz w:val="28"/>
      <w:u w:color="000000"/>
    </w:rPr>
  </w:style>
  <w:style w:type="paragraph" w:styleId="4">
    <w:name w:val="heading 3"/>
    <w:basedOn w:val="1"/>
    <w:next w:val="1"/>
    <w:link w:val="32"/>
    <w:semiHidden/>
    <w:unhideWhenUsed/>
    <w:qFormat/>
    <w:uiPriority w:val="0"/>
    <w:pPr>
      <w:keepNext/>
      <w:keepLines/>
      <w:spacing w:before="260" w:beforeLines="0" w:after="260" w:afterLines="0" w:line="413" w:lineRule="auto"/>
      <w:outlineLvl w:val="2"/>
    </w:pPr>
    <w:rPr>
      <w:rFonts w:ascii="Times New Roman" w:hAnsi="Times New Roman" w:eastAsia="宋体"/>
      <w:b/>
      <w:bCs/>
      <w:sz w:val="28"/>
      <w:szCs w:val="32"/>
    </w:rPr>
  </w:style>
  <w:style w:type="paragraph" w:styleId="5">
    <w:name w:val="heading 4"/>
    <w:basedOn w:val="1"/>
    <w:next w:val="1"/>
    <w:link w:val="35"/>
    <w:semiHidden/>
    <w:unhideWhenUsed/>
    <w:qFormat/>
    <w:uiPriority w:val="0"/>
    <w:pPr>
      <w:keepNext/>
      <w:keepLines/>
      <w:numPr>
        <w:ilvl w:val="3"/>
        <w:numId w:val="1"/>
      </w:numPr>
      <w:spacing w:before="40" w:beforeLines="0" w:beforeAutospacing="0" w:after="50" w:afterLines="0" w:afterAutospacing="0" w:line="372" w:lineRule="auto"/>
      <w:ind w:left="0" w:firstLine="402"/>
      <w:jc w:val="left"/>
      <w:outlineLvl w:val="3"/>
    </w:pPr>
    <w:rPr>
      <w:rFonts w:ascii="Arial" w:hAnsi="Arial" w:eastAsia="宋体" w:cs="Tahoma"/>
      <w:b/>
      <w:snapToGrid w:val="0"/>
      <w:color w:val="000000"/>
      <w:kern w:val="2"/>
      <w:sz w:val="24"/>
      <w:szCs w:val="22"/>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1">
    <w:name w:val="Default Paragraph Font"/>
    <w:semiHidden/>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Body Text"/>
    <w:basedOn w:val="1"/>
    <w:qFormat/>
    <w:uiPriority w:val="0"/>
    <w:pPr>
      <w:spacing w:after="120" w:afterLines="0" w:afterAutospacing="0"/>
    </w:pPr>
  </w:style>
  <w:style w:type="paragraph" w:styleId="13">
    <w:name w:val="Body Text Indent"/>
    <w:basedOn w:val="1"/>
    <w:next w:val="1"/>
    <w:qFormat/>
    <w:uiPriority w:val="0"/>
    <w:pPr>
      <w:ind w:firstLine="0" w:firstLineChars="0"/>
    </w:pPr>
    <w:rPr>
      <w:rFonts w:ascii="仿宋_GB2312" w:hAnsi="仿宋_GB2312" w:eastAsia="仿宋_GB2312" w:cs="Times New Roman"/>
      <w:kern w:val="2"/>
      <w:sz w:val="32"/>
      <w:szCs w:val="20"/>
    </w:rPr>
  </w:style>
  <w:style w:type="paragraph" w:styleId="14">
    <w:name w:val="toc 3"/>
    <w:basedOn w:val="1"/>
    <w:next w:val="1"/>
    <w:qFormat/>
    <w:uiPriority w:val="0"/>
    <w:pPr>
      <w:tabs>
        <w:tab w:val="right" w:leader="dot" w:pos="9345"/>
      </w:tabs>
      <w:ind w:left="420"/>
      <w:jc w:val="left"/>
    </w:pPr>
    <w:rPr>
      <w:rFonts w:ascii="Calibri" w:hAnsi="Calibri" w:eastAsia="宋体" w:cs="Times New Roman"/>
      <w:b/>
      <w:bCs/>
      <w:iCs/>
      <w:sz w:val="28"/>
      <w:szCs w:val="21"/>
    </w:rPr>
  </w:style>
  <w:style w:type="paragraph" w:styleId="15">
    <w:name w:val="toc 1"/>
    <w:basedOn w:val="1"/>
    <w:next w:val="1"/>
    <w:qFormat/>
    <w:uiPriority w:val="0"/>
    <w:rPr>
      <w:rFonts w:ascii="Times New Roman" w:hAnsi="Times New Roman" w:eastAsia="宋体" w:cs="Arial"/>
      <w:snapToGrid w:val="0"/>
      <w:color w:val="000000"/>
      <w:kern w:val="0"/>
      <w:sz w:val="24"/>
      <w:szCs w:val="21"/>
      <w:u w:color="000000"/>
      <w:lang w:eastAsia="en-US"/>
    </w:rPr>
  </w:style>
  <w:style w:type="paragraph" w:styleId="16">
    <w:name w:val="toc 4"/>
    <w:basedOn w:val="1"/>
    <w:next w:val="1"/>
    <w:qFormat/>
    <w:uiPriority w:val="0"/>
    <w:pPr>
      <w:widowControl w:val="0"/>
      <w:kinsoku/>
      <w:autoSpaceDE/>
      <w:autoSpaceDN/>
      <w:adjustRightInd/>
      <w:snapToGrid/>
      <w:ind w:left="1260" w:leftChars="600"/>
      <w:jc w:val="both"/>
      <w:textAlignment w:val="auto"/>
    </w:pPr>
    <w:rPr>
      <w:rFonts w:eastAsia="宋体" w:asciiTheme="minorAscii" w:hAnsiTheme="minorAscii" w:cstheme="minorBidi"/>
      <w:snapToGrid/>
      <w:color w:val="auto"/>
      <w:kern w:val="2"/>
      <w:sz w:val="24"/>
      <w:szCs w:val="22"/>
    </w:rPr>
  </w:style>
  <w:style w:type="paragraph" w:styleId="17">
    <w:name w:val="toc 2"/>
    <w:basedOn w:val="1"/>
    <w:next w:val="1"/>
    <w:qFormat/>
    <w:uiPriority w:val="0"/>
    <w:pPr>
      <w:tabs>
        <w:tab w:val="right" w:leader="dot" w:pos="9345"/>
      </w:tabs>
      <w:spacing w:line="360" w:lineRule="auto"/>
      <w:ind w:left="210"/>
      <w:jc w:val="left"/>
    </w:pPr>
    <w:rPr>
      <w:rFonts w:ascii="Calibri" w:hAnsi="Calibri" w:eastAsia="宋体" w:cs="Times New Roman"/>
      <w:b/>
      <w:smallCaps/>
      <w:sz w:val="28"/>
      <w:szCs w:val="24"/>
    </w:rPr>
  </w:style>
  <w:style w:type="paragraph" w:styleId="18">
    <w:name w:val="Body Text First Indent"/>
    <w:basedOn w:val="12"/>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qFormat/>
    <w:uiPriority w:val="0"/>
    <w:rPr>
      <w:color w:val="800080"/>
      <w:u w:val="none"/>
    </w:rPr>
  </w:style>
  <w:style w:type="character" w:styleId="23">
    <w:name w:val="HTML Definition"/>
    <w:basedOn w:val="21"/>
    <w:qFormat/>
    <w:uiPriority w:val="0"/>
  </w:style>
  <w:style w:type="character" w:styleId="24">
    <w:name w:val="HTML Typewriter"/>
    <w:basedOn w:val="21"/>
    <w:qFormat/>
    <w:uiPriority w:val="0"/>
    <w:rPr>
      <w:rFonts w:hint="default" w:ascii="monospace" w:hAnsi="monospace" w:eastAsia="monospace" w:cs="monospace"/>
      <w:sz w:val="20"/>
    </w:rPr>
  </w:style>
  <w:style w:type="character" w:styleId="25">
    <w:name w:val="HTML Acronym"/>
    <w:basedOn w:val="21"/>
    <w:qFormat/>
    <w:uiPriority w:val="0"/>
  </w:style>
  <w:style w:type="character" w:styleId="26">
    <w:name w:val="HTML Variable"/>
    <w:basedOn w:val="21"/>
    <w:qFormat/>
    <w:uiPriority w:val="0"/>
  </w:style>
  <w:style w:type="character" w:styleId="27">
    <w:name w:val="Hyperlink"/>
    <w:basedOn w:val="21"/>
    <w:qFormat/>
    <w:uiPriority w:val="0"/>
    <w:rPr>
      <w:color w:val="0000FF"/>
      <w:u w:val="none"/>
    </w:rPr>
  </w:style>
  <w:style w:type="character" w:styleId="28">
    <w:name w:val="HTML Code"/>
    <w:basedOn w:val="21"/>
    <w:qFormat/>
    <w:uiPriority w:val="0"/>
    <w:rPr>
      <w:rFonts w:hint="default" w:ascii="monospace" w:hAnsi="monospace" w:eastAsia="monospace" w:cs="monospace"/>
      <w:sz w:val="20"/>
    </w:rPr>
  </w:style>
  <w:style w:type="character" w:styleId="29">
    <w:name w:val="HTML Cite"/>
    <w:basedOn w:val="21"/>
    <w:qFormat/>
    <w:uiPriority w:val="0"/>
  </w:style>
  <w:style w:type="character" w:styleId="30">
    <w:name w:val="HTML Keyboard"/>
    <w:basedOn w:val="21"/>
    <w:qFormat/>
    <w:uiPriority w:val="0"/>
    <w:rPr>
      <w:rFonts w:hint="default" w:ascii="monospace" w:hAnsi="monospace" w:eastAsia="monospace" w:cs="monospace"/>
      <w:sz w:val="20"/>
    </w:rPr>
  </w:style>
  <w:style w:type="character" w:styleId="31">
    <w:name w:val="HTML Sample"/>
    <w:basedOn w:val="21"/>
    <w:qFormat/>
    <w:uiPriority w:val="0"/>
    <w:rPr>
      <w:rFonts w:ascii="monospace" w:hAnsi="monospace" w:eastAsia="monospace" w:cs="monospace"/>
    </w:rPr>
  </w:style>
  <w:style w:type="character" w:customStyle="1" w:styleId="32">
    <w:name w:val="标题 3 Char"/>
    <w:basedOn w:val="21"/>
    <w:link w:val="4"/>
    <w:qFormat/>
    <w:uiPriority w:val="0"/>
    <w:rPr>
      <w:rFonts w:ascii="Times New Roman" w:hAnsi="Times New Roman" w:eastAsia="宋体" w:cs="Times New Roman"/>
      <w:b/>
      <w:color w:val="000000"/>
      <w:sz w:val="28"/>
      <w:u w:val="none" w:color="000000"/>
    </w:rPr>
  </w:style>
  <w:style w:type="character" w:customStyle="1" w:styleId="33">
    <w:name w:val="标题 2 Char1"/>
    <w:link w:val="3"/>
    <w:qFormat/>
    <w:uiPriority w:val="0"/>
    <w:rPr>
      <w:rFonts w:ascii="Arial" w:hAnsi="Arial" w:eastAsia="宋体" w:cs="Times New Roman"/>
      <w:b/>
      <w:snapToGrid w:val="0"/>
      <w:color w:val="000000"/>
      <w:kern w:val="0"/>
      <w:sz w:val="28"/>
      <w:szCs w:val="21"/>
      <w:u w:color="000000"/>
      <w:lang w:val="en-US" w:eastAsia="en-US" w:bidi="ar-SA"/>
    </w:rPr>
  </w:style>
  <w:style w:type="character" w:customStyle="1" w:styleId="34">
    <w:name w:val="标题 1 Char"/>
    <w:link w:val="2"/>
    <w:qFormat/>
    <w:locked/>
    <w:uiPriority w:val="99"/>
    <w:rPr>
      <w:rFonts w:ascii="Calibri" w:hAnsi="Calibri" w:eastAsia="宋体" w:cs="Times New Roman"/>
      <w:snapToGrid w:val="0"/>
      <w:color w:val="000000"/>
      <w:kern w:val="44"/>
      <w:sz w:val="28"/>
      <w:szCs w:val="21"/>
      <w:u w:color="000000"/>
      <w:lang w:val="en-US" w:eastAsia="zh-CN" w:bidi="ar-SA"/>
    </w:rPr>
  </w:style>
  <w:style w:type="character" w:customStyle="1" w:styleId="35">
    <w:name w:val="标题 4 Char"/>
    <w:link w:val="5"/>
    <w:qFormat/>
    <w:uiPriority w:val="0"/>
    <w:rPr>
      <w:rFonts w:ascii="Arial" w:hAnsi="Arial" w:eastAsia="宋体" w:cs="Tahoma"/>
      <w:b/>
      <w:snapToGrid w:val="0"/>
      <w:color w:val="000000"/>
      <w:kern w:val="2"/>
      <w:sz w:val="21"/>
      <w:szCs w:val="22"/>
    </w:rPr>
  </w:style>
  <w:style w:type="paragraph" w:customStyle="1" w:styleId="36">
    <w:name w:val="样式 标题 3 + (中文) 黑体 小四 非加粗 段前: 7.8 磅 段后: 0 磅 行距: 固定值 20 磅"/>
    <w:basedOn w:val="4"/>
    <w:qFormat/>
    <w:uiPriority w:val="0"/>
    <w:pPr>
      <w:tabs>
        <w:tab w:val="left" w:pos="0"/>
      </w:tabs>
      <w:spacing w:before="0" w:after="0" w:line="480" w:lineRule="auto"/>
    </w:pPr>
    <w:rPr>
      <w:rFonts w:ascii="Times New Roman" w:hAnsi="Times New Roman" w:eastAsia="仿宋_GB2312" w:cs="宋体"/>
      <w:b w:val="0"/>
      <w:sz w:val="24"/>
      <w:szCs w:val="20"/>
    </w:rPr>
  </w:style>
  <w:style w:type="character" w:customStyle="1" w:styleId="37">
    <w:name w:val="first-child"/>
    <w:basedOn w:val="21"/>
    <w:qFormat/>
    <w:uiPriority w:val="0"/>
  </w:style>
  <w:style w:type="character" w:customStyle="1" w:styleId="38">
    <w:name w:val="layui-layer-tabnow"/>
    <w:basedOn w:val="21"/>
    <w:qFormat/>
    <w:uiPriority w:val="0"/>
    <w:rPr>
      <w:bdr w:val="single" w:color="CCCCCC" w:sz="6" w:space="0"/>
      <w:shd w:val="clear" w:fill="FFFFFF"/>
    </w:rPr>
  </w:style>
  <w:style w:type="character" w:customStyle="1" w:styleId="39">
    <w:name w:val="before"/>
    <w:basedOn w:val="21"/>
    <w:qFormat/>
    <w:uiPriority w:val="0"/>
    <w:rPr>
      <w:shd w:val="clear" w:fill="0085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1643</Words>
  <Characters>1836</Characters>
  <Lines>0</Lines>
  <Paragraphs>0</Paragraphs>
  <TotalTime>0</TotalTime>
  <ScaleCrop>false</ScaleCrop>
  <LinksUpToDate>false</LinksUpToDate>
  <CharactersWithSpaces>1871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2023-03-30T08:06:00Z</dcterms:created>
  <dc:creator>Administrator</dc:creator>
  <cp:lastModifiedBy>Administrator</cp:lastModifiedBy>
  <dcterms:modified xsi:type="dcterms:W3CDTF">2024-08-05T11:01:10Z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8F3268487B2A46BCAEA426F365FBC1B1</vt:lpwstr>
  </property>
</Properties>
</file>