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C6141">
      <w:pPr>
        <w:kinsoku/>
        <w:topLinePunct/>
        <w:autoSpaceDN/>
        <w:spacing w:before="46" w:line="360" w:lineRule="auto"/>
        <w:ind w:firstLine="727" w:firstLineChars="200"/>
        <w:jc w:val="center"/>
        <w:rPr>
          <w:rFonts w:hint="default" w:ascii="宋体" w:hAnsi="宋体" w:eastAsia="宋体" w:cs="宋体"/>
          <w:b/>
          <w:bCs/>
          <w:color w:val="auto"/>
          <w:sz w:val="36"/>
          <w:szCs w:val="36"/>
          <w:lang w:val="en-US" w:eastAsia="zh-CN"/>
        </w:rPr>
      </w:pPr>
      <w:r>
        <w:rPr>
          <w:rFonts w:ascii="宋体" w:hAnsi="宋体" w:eastAsia="宋体" w:cs="宋体"/>
          <w:b/>
          <w:bCs/>
          <w:spacing w:val="6"/>
          <w:sz w:val="35"/>
          <w:szCs w:val="35"/>
          <w:lang w:eastAsia="zh-CN"/>
        </w:rPr>
        <w:t>招标项目要求及采购</w:t>
      </w:r>
      <w:bookmarkStart w:id="0" w:name="_GoBack"/>
      <w:bookmarkEnd w:id="0"/>
      <w:r>
        <w:rPr>
          <w:rFonts w:hint="eastAsia" w:ascii="宋体" w:hAnsi="宋体" w:eastAsia="宋体" w:cs="宋体"/>
          <w:b/>
          <w:bCs/>
          <w:color w:val="auto"/>
          <w:sz w:val="36"/>
          <w:szCs w:val="36"/>
          <w:lang w:val="en-US" w:eastAsia="zh-CN"/>
        </w:rPr>
        <w:t>需求</w:t>
      </w:r>
    </w:p>
    <w:p w14:paraId="56DC81A7">
      <w:pPr>
        <w:kinsoku/>
        <w:topLinePunct/>
        <w:autoSpaceDN/>
        <w:spacing w:before="91" w:line="360" w:lineRule="auto"/>
        <w:ind w:firstLine="406" w:firstLineChars="200"/>
        <w:outlineLvl w:val="1"/>
        <w:rPr>
          <w:rFonts w:hint="eastAsia" w:ascii="宋体" w:hAnsi="宋体" w:eastAsia="宋体" w:cs="宋体"/>
          <w:sz w:val="21"/>
          <w:szCs w:val="21"/>
          <w:lang w:eastAsia="zh-CN"/>
        </w:rPr>
      </w:pPr>
      <w:r>
        <w:rPr>
          <w:rFonts w:hint="eastAsia" w:ascii="宋体" w:hAnsi="宋体" w:eastAsia="宋体" w:cs="宋体"/>
          <w:b/>
          <w:bCs/>
          <w:spacing w:val="-4"/>
          <w:sz w:val="21"/>
          <w:szCs w:val="21"/>
          <w:lang w:eastAsia="zh-CN"/>
        </w:rPr>
        <w:t>1.</w:t>
      </w:r>
      <w:r>
        <w:rPr>
          <w:rFonts w:hint="eastAsia" w:ascii="宋体" w:hAnsi="宋体" w:eastAsia="宋体" w:cs="宋体"/>
          <w:spacing w:val="-4"/>
          <w:sz w:val="21"/>
          <w:szCs w:val="21"/>
          <w:lang w:eastAsia="zh-CN"/>
        </w:rPr>
        <w:t xml:space="preserve"> </w:t>
      </w:r>
      <w:r>
        <w:rPr>
          <w:rFonts w:hint="eastAsia" w:ascii="宋体" w:hAnsi="宋体" w:eastAsia="宋体" w:cs="宋体"/>
          <w:b/>
          <w:bCs/>
          <w:spacing w:val="-4"/>
          <w:sz w:val="21"/>
          <w:szCs w:val="21"/>
          <w:lang w:eastAsia="zh-CN"/>
        </w:rPr>
        <w:t>招标项目、标段（包）划分、投标报价</w:t>
      </w:r>
    </w:p>
    <w:p w14:paraId="15F34EB3">
      <w:pPr>
        <w:kinsoku/>
        <w:topLinePunct/>
        <w:autoSpaceDN/>
        <w:spacing w:before="78" w:line="360" w:lineRule="auto"/>
        <w:ind w:firstLine="418" w:firstLineChars="20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1.1</w:t>
      </w:r>
      <w:r>
        <w:rPr>
          <w:rFonts w:hint="eastAsia" w:ascii="宋体" w:hAnsi="宋体" w:eastAsia="宋体" w:cs="宋体"/>
          <w:spacing w:val="-50"/>
          <w:sz w:val="21"/>
          <w:szCs w:val="21"/>
          <w:lang w:eastAsia="zh-CN"/>
        </w:rPr>
        <w:t xml:space="preserve"> </w:t>
      </w:r>
      <w:r>
        <w:rPr>
          <w:rFonts w:hint="eastAsia" w:ascii="宋体" w:hAnsi="宋体" w:eastAsia="宋体" w:cs="宋体"/>
          <w:b/>
          <w:bCs/>
          <w:spacing w:val="-1"/>
          <w:sz w:val="21"/>
          <w:szCs w:val="21"/>
          <w:lang w:eastAsia="zh-CN"/>
        </w:rPr>
        <w:t>招标项目名称</w:t>
      </w:r>
      <w:r>
        <w:rPr>
          <w:rFonts w:hint="eastAsia" w:ascii="宋体" w:hAnsi="宋体" w:eastAsia="宋体" w:cs="宋体"/>
          <w:spacing w:val="-1"/>
          <w:sz w:val="21"/>
          <w:szCs w:val="21"/>
          <w:lang w:eastAsia="zh-CN"/>
        </w:rPr>
        <w:t>：</w:t>
      </w:r>
      <w:r>
        <w:rPr>
          <w:rFonts w:hint="eastAsia" w:ascii="宋体" w:hAnsi="宋体" w:eastAsia="宋体" w:cs="宋体"/>
          <w:sz w:val="21"/>
          <w:szCs w:val="21"/>
          <w:lang w:eastAsia="zh-CN"/>
        </w:rPr>
        <w:t>安阳市智慧城市运行中心数字化城市建设信息采集项目</w:t>
      </w:r>
    </w:p>
    <w:p w14:paraId="42D24B2D">
      <w:pPr>
        <w:kinsoku/>
        <w:topLinePunct/>
        <w:autoSpaceDN/>
        <w:spacing w:before="78" w:line="360" w:lineRule="auto"/>
        <w:ind w:firstLine="414" w:firstLineChars="200"/>
        <w:rPr>
          <w:rFonts w:hint="eastAsia" w:ascii="宋体" w:hAnsi="宋体" w:eastAsia="宋体" w:cs="宋体"/>
          <w:sz w:val="21"/>
          <w:szCs w:val="21"/>
          <w:lang w:eastAsia="zh-CN"/>
        </w:rPr>
      </w:pPr>
      <w:r>
        <w:rPr>
          <w:rFonts w:hint="eastAsia" w:ascii="宋体" w:hAnsi="宋体" w:eastAsia="宋体" w:cs="宋体"/>
          <w:b/>
          <w:bCs/>
          <w:spacing w:val="-2"/>
          <w:sz w:val="21"/>
          <w:szCs w:val="21"/>
          <w:lang w:eastAsia="zh-CN"/>
        </w:rPr>
        <w:t>1.2</w:t>
      </w:r>
      <w:r>
        <w:rPr>
          <w:rFonts w:hint="eastAsia" w:ascii="宋体" w:hAnsi="宋体" w:eastAsia="宋体" w:cs="宋体"/>
          <w:spacing w:val="-2"/>
          <w:sz w:val="21"/>
          <w:szCs w:val="21"/>
          <w:lang w:eastAsia="zh-CN"/>
        </w:rPr>
        <w:t xml:space="preserve"> </w:t>
      </w:r>
      <w:r>
        <w:rPr>
          <w:rFonts w:hint="eastAsia" w:ascii="宋体" w:hAnsi="宋体" w:eastAsia="宋体" w:cs="宋体"/>
          <w:b/>
          <w:bCs/>
          <w:spacing w:val="-2"/>
          <w:sz w:val="21"/>
          <w:szCs w:val="21"/>
          <w:lang w:eastAsia="zh-CN"/>
        </w:rPr>
        <w:t>标段（包）划分及其交付（实施）期交付（实施）地点</w:t>
      </w:r>
      <w:r>
        <w:rPr>
          <w:rFonts w:hint="eastAsia" w:ascii="宋体" w:hAnsi="宋体" w:eastAsia="宋体" w:cs="宋体"/>
          <w:spacing w:val="-2"/>
          <w:sz w:val="21"/>
          <w:szCs w:val="21"/>
          <w:lang w:eastAsia="zh-CN"/>
        </w:rPr>
        <w:t>：本次招</w:t>
      </w:r>
      <w:r>
        <w:rPr>
          <w:rFonts w:hint="eastAsia" w:ascii="宋体" w:hAnsi="宋体" w:eastAsia="宋体" w:cs="宋体"/>
          <w:spacing w:val="-3"/>
          <w:sz w:val="21"/>
          <w:szCs w:val="21"/>
          <w:lang w:eastAsia="zh-CN"/>
        </w:rPr>
        <w:t>标项目划分为</w:t>
      </w:r>
      <w:r>
        <w:rPr>
          <w:rFonts w:hint="eastAsia" w:ascii="宋体" w:hAnsi="宋体" w:eastAsia="宋体" w:cs="宋体"/>
          <w:spacing w:val="-48"/>
          <w:sz w:val="21"/>
          <w:szCs w:val="21"/>
          <w:lang w:eastAsia="zh-CN"/>
        </w:rPr>
        <w:t>1</w:t>
      </w:r>
      <w:r>
        <w:rPr>
          <w:rFonts w:hint="eastAsia" w:ascii="宋体" w:hAnsi="宋体" w:eastAsia="宋体" w:cs="宋体"/>
          <w:spacing w:val="-2"/>
          <w:sz w:val="21"/>
          <w:szCs w:val="21"/>
          <w:lang w:eastAsia="zh-CN"/>
        </w:rPr>
        <w:t>个标段（包）。</w:t>
      </w:r>
    </w:p>
    <w:tbl>
      <w:tblPr>
        <w:tblStyle w:val="6"/>
        <w:tblW w:w="926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4"/>
        <w:gridCol w:w="2368"/>
        <w:gridCol w:w="1957"/>
        <w:gridCol w:w="1758"/>
        <w:gridCol w:w="1177"/>
      </w:tblGrid>
      <w:tr w14:paraId="6B98D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9264" w:type="dxa"/>
            <w:gridSpan w:val="5"/>
            <w:noWrap w:val="0"/>
            <w:vAlign w:val="top"/>
          </w:tcPr>
          <w:p w14:paraId="259507C0">
            <w:pPr>
              <w:pStyle w:val="5"/>
              <w:kinsoku/>
              <w:topLinePunct/>
              <w:autoSpaceDN/>
              <w:spacing w:before="195" w:line="360" w:lineRule="auto"/>
              <w:ind w:firstLine="410" w:firstLineChars="200"/>
              <w:jc w:val="center"/>
              <w:rPr>
                <w:rFonts w:hint="eastAsia" w:ascii="宋体" w:hAnsi="宋体" w:eastAsia="宋体" w:cs="宋体"/>
                <w:sz w:val="21"/>
                <w:szCs w:val="21"/>
              </w:rPr>
            </w:pPr>
            <w:r>
              <w:rPr>
                <w:rFonts w:hint="eastAsia" w:ascii="宋体" w:hAnsi="宋体" w:eastAsia="宋体" w:cs="宋体"/>
                <w:b/>
                <w:bCs/>
                <w:spacing w:val="-3"/>
                <w:sz w:val="21"/>
                <w:szCs w:val="21"/>
              </w:rPr>
              <w:t>标段（包）一览表</w:t>
            </w:r>
          </w:p>
        </w:tc>
      </w:tr>
      <w:tr w14:paraId="59562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7" w:hRule="atLeast"/>
        </w:trPr>
        <w:tc>
          <w:tcPr>
            <w:tcW w:w="2004" w:type="dxa"/>
            <w:noWrap w:val="0"/>
            <w:vAlign w:val="center"/>
          </w:tcPr>
          <w:p w14:paraId="7FCF2389">
            <w:pPr>
              <w:pStyle w:val="5"/>
              <w:kinsoku/>
              <w:topLinePunct/>
              <w:autoSpaceDN/>
              <w:spacing w:before="78" w:line="360" w:lineRule="auto"/>
              <w:jc w:val="center"/>
              <w:rPr>
                <w:rFonts w:hint="eastAsia" w:ascii="宋体" w:hAnsi="宋体" w:eastAsia="宋体" w:cs="宋体"/>
                <w:sz w:val="21"/>
                <w:szCs w:val="21"/>
              </w:rPr>
            </w:pPr>
            <w:r>
              <w:rPr>
                <w:rFonts w:hint="eastAsia" w:ascii="宋体" w:hAnsi="宋体" w:eastAsia="宋体" w:cs="宋体"/>
                <w:b/>
                <w:bCs/>
                <w:spacing w:val="-6"/>
                <w:sz w:val="21"/>
                <w:szCs w:val="21"/>
              </w:rPr>
              <w:t>项目名称</w:t>
            </w:r>
          </w:p>
        </w:tc>
        <w:tc>
          <w:tcPr>
            <w:tcW w:w="2368" w:type="dxa"/>
            <w:noWrap w:val="0"/>
            <w:vAlign w:val="center"/>
          </w:tcPr>
          <w:p w14:paraId="2FB25055">
            <w:pPr>
              <w:pStyle w:val="5"/>
              <w:kinsoku/>
              <w:topLinePunct/>
              <w:autoSpaceDN/>
              <w:spacing w:before="78" w:line="360" w:lineRule="auto"/>
              <w:jc w:val="center"/>
              <w:rPr>
                <w:rFonts w:hint="eastAsia" w:ascii="宋体" w:hAnsi="宋体" w:eastAsia="宋体" w:cs="宋体"/>
                <w:sz w:val="21"/>
                <w:szCs w:val="21"/>
              </w:rPr>
            </w:pPr>
            <w:r>
              <w:rPr>
                <w:rFonts w:hint="eastAsia" w:ascii="宋体" w:hAnsi="宋体" w:eastAsia="宋体" w:cs="宋体"/>
                <w:b/>
                <w:bCs/>
                <w:spacing w:val="-4"/>
                <w:sz w:val="21"/>
                <w:szCs w:val="21"/>
              </w:rPr>
              <w:t>标段（包）名称</w:t>
            </w:r>
          </w:p>
        </w:tc>
        <w:tc>
          <w:tcPr>
            <w:tcW w:w="1957" w:type="dxa"/>
            <w:noWrap w:val="0"/>
            <w:vAlign w:val="center"/>
          </w:tcPr>
          <w:p w14:paraId="5B0CA93A">
            <w:pPr>
              <w:pStyle w:val="5"/>
              <w:kinsoku/>
              <w:topLinePunct/>
              <w:autoSpaceDN/>
              <w:spacing w:before="78" w:line="360" w:lineRule="auto"/>
              <w:jc w:val="center"/>
              <w:rPr>
                <w:rFonts w:hint="eastAsia" w:ascii="宋体" w:hAnsi="宋体" w:eastAsia="宋体" w:cs="宋体"/>
                <w:sz w:val="21"/>
                <w:szCs w:val="21"/>
                <w:lang w:eastAsia="zh-CN"/>
              </w:rPr>
            </w:pPr>
            <w:r>
              <w:rPr>
                <w:rFonts w:hint="eastAsia" w:ascii="宋体" w:hAnsi="宋体" w:eastAsia="宋体" w:cs="宋体"/>
                <w:b/>
                <w:bCs/>
                <w:spacing w:val="-11"/>
                <w:sz w:val="21"/>
                <w:szCs w:val="21"/>
                <w:lang w:eastAsia="zh-CN"/>
              </w:rPr>
              <w:t>标段（包）内容（范</w:t>
            </w:r>
            <w:r>
              <w:rPr>
                <w:rFonts w:hint="eastAsia" w:ascii="宋体" w:hAnsi="宋体" w:eastAsia="宋体" w:cs="宋体"/>
                <w:b/>
                <w:bCs/>
                <w:spacing w:val="-19"/>
                <w:sz w:val="21"/>
                <w:szCs w:val="21"/>
                <w:lang w:eastAsia="zh-CN"/>
              </w:rPr>
              <w:t>围）</w:t>
            </w:r>
          </w:p>
        </w:tc>
        <w:tc>
          <w:tcPr>
            <w:tcW w:w="1758" w:type="dxa"/>
            <w:noWrap w:val="0"/>
            <w:vAlign w:val="center"/>
          </w:tcPr>
          <w:p w14:paraId="6F1317A8">
            <w:pPr>
              <w:pStyle w:val="5"/>
              <w:kinsoku/>
              <w:topLinePunct/>
              <w:autoSpaceDN/>
              <w:spacing w:before="191" w:line="360" w:lineRule="auto"/>
              <w:jc w:val="center"/>
              <w:rPr>
                <w:rFonts w:hint="eastAsia" w:ascii="宋体" w:hAnsi="宋体" w:eastAsia="宋体" w:cs="宋体"/>
                <w:sz w:val="21"/>
                <w:szCs w:val="21"/>
                <w:lang w:eastAsia="zh-CN"/>
              </w:rPr>
            </w:pPr>
            <w:r>
              <w:rPr>
                <w:rFonts w:hint="eastAsia" w:ascii="宋体" w:hAnsi="宋体" w:eastAsia="宋体" w:cs="宋体"/>
                <w:b/>
                <w:bCs/>
                <w:spacing w:val="-4"/>
                <w:sz w:val="21"/>
                <w:szCs w:val="21"/>
                <w:lang w:eastAsia="zh-CN"/>
              </w:rPr>
              <w:t>合同履行期</w:t>
            </w:r>
            <w:r>
              <w:rPr>
                <w:rFonts w:hint="eastAsia" w:ascii="宋体" w:hAnsi="宋体" w:eastAsia="宋体" w:cs="宋体"/>
                <w:b/>
                <w:bCs/>
                <w:spacing w:val="-3"/>
                <w:sz w:val="21"/>
                <w:szCs w:val="21"/>
                <w:lang w:eastAsia="zh-CN"/>
              </w:rPr>
              <w:t>限</w:t>
            </w:r>
            <w:r>
              <w:rPr>
                <w:rFonts w:hint="eastAsia" w:ascii="宋体" w:hAnsi="宋体" w:eastAsia="宋体" w:cs="宋体"/>
                <w:b/>
                <w:bCs/>
                <w:spacing w:val="-6"/>
                <w:sz w:val="21"/>
                <w:szCs w:val="21"/>
                <w:lang w:eastAsia="zh-CN"/>
              </w:rPr>
              <w:t>（交付&lt;实</w:t>
            </w:r>
            <w:r>
              <w:rPr>
                <w:rFonts w:hint="eastAsia" w:ascii="宋体" w:hAnsi="宋体" w:eastAsia="宋体" w:cs="宋体"/>
                <w:b/>
                <w:bCs/>
                <w:spacing w:val="-5"/>
                <w:sz w:val="21"/>
                <w:szCs w:val="21"/>
                <w:lang w:eastAsia="zh-CN"/>
              </w:rPr>
              <w:t>施&gt;期）</w:t>
            </w:r>
          </w:p>
        </w:tc>
        <w:tc>
          <w:tcPr>
            <w:tcW w:w="1177" w:type="dxa"/>
            <w:noWrap w:val="0"/>
            <w:vAlign w:val="center"/>
          </w:tcPr>
          <w:p w14:paraId="12A4AAAC">
            <w:pPr>
              <w:pStyle w:val="5"/>
              <w:kinsoku/>
              <w:topLinePunct/>
              <w:autoSpaceDN/>
              <w:spacing w:before="78" w:line="360" w:lineRule="auto"/>
              <w:jc w:val="center"/>
              <w:rPr>
                <w:rFonts w:hint="eastAsia" w:ascii="宋体" w:hAnsi="宋体" w:eastAsia="宋体" w:cs="宋体"/>
                <w:sz w:val="21"/>
                <w:szCs w:val="21"/>
              </w:rPr>
            </w:pPr>
            <w:r>
              <w:rPr>
                <w:rFonts w:hint="eastAsia" w:ascii="宋体" w:hAnsi="宋体" w:eastAsia="宋体" w:cs="宋体"/>
                <w:b/>
                <w:bCs/>
                <w:spacing w:val="-6"/>
                <w:sz w:val="21"/>
                <w:szCs w:val="21"/>
              </w:rPr>
              <w:t>交付（实</w:t>
            </w:r>
            <w:r>
              <w:rPr>
                <w:rFonts w:hint="eastAsia" w:ascii="宋体" w:hAnsi="宋体" w:eastAsia="宋体" w:cs="宋体"/>
                <w:spacing w:val="1"/>
                <w:sz w:val="21"/>
                <w:szCs w:val="21"/>
              </w:rPr>
              <w:t xml:space="preserve"> </w:t>
            </w:r>
            <w:r>
              <w:rPr>
                <w:rFonts w:hint="eastAsia" w:ascii="宋体" w:hAnsi="宋体" w:eastAsia="宋体" w:cs="宋体"/>
                <w:b/>
                <w:bCs/>
                <w:spacing w:val="-5"/>
                <w:sz w:val="21"/>
                <w:szCs w:val="21"/>
              </w:rPr>
              <w:t>施）地点</w:t>
            </w:r>
          </w:p>
        </w:tc>
      </w:tr>
      <w:tr w14:paraId="4C057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004" w:type="dxa"/>
            <w:noWrap w:val="0"/>
            <w:vAlign w:val="center"/>
          </w:tcPr>
          <w:p w14:paraId="508177F5">
            <w:pPr>
              <w:pStyle w:val="5"/>
              <w:kinsoku/>
              <w:topLinePunct/>
              <w:autoSpaceDN/>
              <w:spacing w:before="78"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安阳市智慧城市运行中心数字化城市建设信息采集项目</w:t>
            </w:r>
          </w:p>
        </w:tc>
        <w:tc>
          <w:tcPr>
            <w:tcW w:w="2368" w:type="dxa"/>
            <w:noWrap w:val="0"/>
            <w:vAlign w:val="center"/>
          </w:tcPr>
          <w:p w14:paraId="04EFE193">
            <w:pPr>
              <w:pStyle w:val="5"/>
              <w:kinsoku/>
              <w:topLinePunct/>
              <w:autoSpaceDN/>
              <w:spacing w:before="181" w:line="360" w:lineRule="auto"/>
              <w:jc w:val="center"/>
              <w:rPr>
                <w:rFonts w:hint="eastAsia" w:ascii="宋体" w:hAnsi="宋体" w:eastAsia="宋体" w:cs="宋体"/>
                <w:b/>
                <w:bCs/>
                <w:sz w:val="21"/>
                <w:szCs w:val="21"/>
                <w:lang w:eastAsia="zh-CN"/>
              </w:rPr>
            </w:pPr>
            <w:r>
              <w:rPr>
                <w:rFonts w:hint="eastAsia" w:ascii="宋体" w:hAnsi="宋体" w:eastAsia="宋体" w:cs="宋体"/>
                <w:sz w:val="21"/>
                <w:szCs w:val="21"/>
                <w:lang w:eastAsia="zh-CN"/>
              </w:rPr>
              <w:t>安阳市智慧城市运行中心数字化城市建设信息采集项目</w:t>
            </w:r>
          </w:p>
        </w:tc>
        <w:tc>
          <w:tcPr>
            <w:tcW w:w="1957" w:type="dxa"/>
            <w:noWrap w:val="0"/>
            <w:vAlign w:val="center"/>
          </w:tcPr>
          <w:p w14:paraId="1DC95176">
            <w:pPr>
              <w:pStyle w:val="5"/>
              <w:kinsoku/>
              <w:topLinePunct/>
              <w:autoSpaceDN/>
              <w:spacing w:before="79" w:line="360" w:lineRule="auto"/>
              <w:jc w:val="center"/>
              <w:rPr>
                <w:rFonts w:hint="eastAsia" w:ascii="宋体" w:hAnsi="宋体" w:eastAsia="宋体" w:cs="宋体"/>
                <w:sz w:val="21"/>
                <w:szCs w:val="21"/>
                <w:lang w:eastAsia="zh-CN"/>
              </w:rPr>
            </w:pPr>
            <w:r>
              <w:rPr>
                <w:rFonts w:hint="eastAsia" w:ascii="宋体" w:hAnsi="宋体" w:eastAsia="宋体" w:cs="宋体"/>
                <w:spacing w:val="-11"/>
                <w:sz w:val="21"/>
                <w:szCs w:val="21"/>
                <w:lang w:eastAsia="zh-CN"/>
              </w:rPr>
              <w:t>见“第二章第</w:t>
            </w:r>
            <w:r>
              <w:rPr>
                <w:rFonts w:hint="eastAsia" w:ascii="宋体" w:hAnsi="宋体" w:eastAsia="宋体" w:cs="宋体"/>
                <w:spacing w:val="-47"/>
                <w:sz w:val="21"/>
                <w:szCs w:val="21"/>
                <w:lang w:eastAsia="zh-CN"/>
              </w:rPr>
              <w:t xml:space="preserve"> </w:t>
            </w:r>
            <w:r>
              <w:rPr>
                <w:rFonts w:hint="eastAsia" w:ascii="宋体" w:hAnsi="宋体" w:eastAsia="宋体" w:cs="宋体"/>
                <w:spacing w:val="-11"/>
                <w:sz w:val="21"/>
                <w:szCs w:val="21"/>
                <w:lang w:eastAsia="zh-CN"/>
              </w:rPr>
              <w:t>2</w:t>
            </w:r>
            <w:r>
              <w:rPr>
                <w:rFonts w:hint="eastAsia" w:ascii="宋体" w:hAnsi="宋体" w:eastAsia="宋体" w:cs="宋体"/>
                <w:spacing w:val="-49"/>
                <w:sz w:val="21"/>
                <w:szCs w:val="21"/>
                <w:lang w:eastAsia="zh-CN"/>
              </w:rPr>
              <w:t xml:space="preserve"> </w:t>
            </w:r>
            <w:r>
              <w:rPr>
                <w:rFonts w:hint="eastAsia" w:ascii="宋体" w:hAnsi="宋体" w:eastAsia="宋体" w:cs="宋体"/>
                <w:spacing w:val="-11"/>
                <w:sz w:val="21"/>
                <w:szCs w:val="21"/>
                <w:lang w:eastAsia="zh-CN"/>
              </w:rPr>
              <w:t>条：</w:t>
            </w:r>
            <w:r>
              <w:rPr>
                <w:rFonts w:hint="eastAsia" w:ascii="宋体" w:hAnsi="宋体" w:eastAsia="宋体" w:cs="宋体"/>
                <w:spacing w:val="-8"/>
                <w:sz w:val="21"/>
                <w:szCs w:val="21"/>
                <w:lang w:eastAsia="zh-CN"/>
              </w:rPr>
              <w:t>标段（包）内容（范</w:t>
            </w:r>
            <w:r>
              <w:rPr>
                <w:rFonts w:hint="eastAsia" w:ascii="宋体" w:hAnsi="宋体" w:eastAsia="宋体" w:cs="宋体"/>
                <w:spacing w:val="13"/>
                <w:sz w:val="21"/>
                <w:szCs w:val="21"/>
                <w:lang w:eastAsia="zh-CN"/>
              </w:rPr>
              <w:t>围）及具体采购需</w:t>
            </w:r>
            <w:r>
              <w:rPr>
                <w:rFonts w:hint="eastAsia" w:ascii="宋体" w:hAnsi="宋体" w:eastAsia="宋体" w:cs="宋体"/>
                <w:spacing w:val="38"/>
                <w:sz w:val="21"/>
                <w:szCs w:val="21"/>
                <w:lang w:eastAsia="zh-CN"/>
              </w:rPr>
              <w:t>求</w:t>
            </w:r>
            <w:r>
              <w:rPr>
                <w:rFonts w:hint="eastAsia" w:ascii="宋体" w:hAnsi="宋体" w:eastAsia="宋体" w:cs="宋体"/>
                <w:spacing w:val="-88"/>
                <w:sz w:val="21"/>
                <w:szCs w:val="21"/>
                <w:lang w:eastAsia="zh-CN"/>
              </w:rPr>
              <w:t xml:space="preserve"> </w:t>
            </w:r>
            <w:r>
              <w:rPr>
                <w:rFonts w:hint="eastAsia" w:ascii="宋体" w:hAnsi="宋体" w:eastAsia="宋体" w:cs="宋体"/>
                <w:spacing w:val="38"/>
                <w:sz w:val="21"/>
                <w:szCs w:val="21"/>
                <w:lang w:eastAsia="zh-CN"/>
              </w:rPr>
              <w:t>”</w:t>
            </w:r>
          </w:p>
        </w:tc>
        <w:tc>
          <w:tcPr>
            <w:tcW w:w="1758" w:type="dxa"/>
            <w:noWrap w:val="0"/>
            <w:vAlign w:val="center"/>
          </w:tcPr>
          <w:p w14:paraId="06508B06">
            <w:pPr>
              <w:pStyle w:val="5"/>
              <w:kinsoku/>
              <w:topLinePunct/>
              <w:autoSpaceDN/>
              <w:spacing w:before="78"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两</w:t>
            </w:r>
            <w:r>
              <w:rPr>
                <w:rFonts w:hint="eastAsia" w:ascii="宋体" w:hAnsi="宋体" w:eastAsia="宋体" w:cs="宋体"/>
                <w:sz w:val="21"/>
                <w:szCs w:val="21"/>
                <w:lang w:eastAsia="zh-CN"/>
              </w:rPr>
              <w:t>年</w:t>
            </w:r>
          </w:p>
        </w:tc>
        <w:tc>
          <w:tcPr>
            <w:tcW w:w="1177" w:type="dxa"/>
            <w:noWrap w:val="0"/>
            <w:vAlign w:val="center"/>
          </w:tcPr>
          <w:p w14:paraId="1D676AF4">
            <w:pPr>
              <w:pStyle w:val="5"/>
              <w:kinsoku/>
              <w:topLinePunct/>
              <w:autoSpaceDN/>
              <w:spacing w:before="78" w:line="360" w:lineRule="auto"/>
              <w:jc w:val="center"/>
              <w:rPr>
                <w:rFonts w:hint="eastAsia" w:ascii="宋体" w:hAnsi="宋体" w:eastAsia="宋体" w:cs="宋体"/>
                <w:sz w:val="21"/>
                <w:szCs w:val="21"/>
              </w:rPr>
            </w:pPr>
            <w:r>
              <w:rPr>
                <w:rFonts w:hint="eastAsia" w:ascii="宋体" w:hAnsi="宋体" w:eastAsia="宋体" w:cs="宋体"/>
                <w:spacing w:val="6"/>
                <w:sz w:val="21"/>
                <w:szCs w:val="21"/>
              </w:rPr>
              <w:t>采购指定</w:t>
            </w:r>
            <w:r>
              <w:rPr>
                <w:rFonts w:hint="eastAsia" w:ascii="宋体" w:hAnsi="宋体" w:eastAsia="宋体" w:cs="宋体"/>
                <w:spacing w:val="-5"/>
                <w:sz w:val="21"/>
                <w:szCs w:val="21"/>
              </w:rPr>
              <w:t>地点</w:t>
            </w:r>
          </w:p>
        </w:tc>
      </w:tr>
    </w:tbl>
    <w:p w14:paraId="6A1865CF">
      <w:pPr>
        <w:pStyle w:val="2"/>
        <w:kinsoku/>
        <w:topLinePunct/>
        <w:autoSpaceDN/>
        <w:spacing w:line="360" w:lineRule="auto"/>
        <w:rPr>
          <w:rFonts w:hint="eastAsia" w:ascii="宋体" w:hAnsi="宋体" w:eastAsia="宋体" w:cs="宋体"/>
          <w:b/>
          <w:bCs/>
          <w:spacing w:val="-4"/>
          <w:sz w:val="21"/>
          <w:szCs w:val="21"/>
          <w:lang w:eastAsia="zh-CN"/>
        </w:rPr>
      </w:pPr>
    </w:p>
    <w:p w14:paraId="18A935D8">
      <w:pPr>
        <w:kinsoku/>
        <w:topLinePunct/>
        <w:autoSpaceDN/>
        <w:spacing w:before="78" w:line="360" w:lineRule="auto"/>
        <w:ind w:firstLine="406" w:firstLineChars="200"/>
        <w:rPr>
          <w:rFonts w:hint="eastAsia" w:ascii="宋体" w:hAnsi="宋体" w:eastAsia="宋体" w:cs="宋体"/>
          <w:sz w:val="21"/>
          <w:szCs w:val="21"/>
          <w:lang w:eastAsia="zh-CN"/>
        </w:rPr>
      </w:pPr>
      <w:r>
        <w:rPr>
          <w:rFonts w:hint="eastAsia" w:ascii="宋体" w:hAnsi="宋体" w:eastAsia="宋体" w:cs="宋体"/>
          <w:b/>
          <w:bCs/>
          <w:spacing w:val="-4"/>
          <w:sz w:val="21"/>
          <w:szCs w:val="21"/>
          <w:lang w:eastAsia="zh-CN"/>
        </w:rPr>
        <w:t>1.3</w:t>
      </w:r>
      <w:r>
        <w:rPr>
          <w:rFonts w:hint="eastAsia" w:ascii="宋体" w:hAnsi="宋体" w:eastAsia="宋体" w:cs="宋体"/>
          <w:spacing w:val="-4"/>
          <w:sz w:val="21"/>
          <w:szCs w:val="21"/>
          <w:lang w:eastAsia="zh-CN"/>
        </w:rPr>
        <w:t xml:space="preserve"> </w:t>
      </w:r>
      <w:r>
        <w:rPr>
          <w:rFonts w:hint="eastAsia" w:ascii="宋体" w:hAnsi="宋体" w:eastAsia="宋体" w:cs="宋体"/>
          <w:b/>
          <w:bCs/>
          <w:spacing w:val="-4"/>
          <w:sz w:val="21"/>
          <w:szCs w:val="21"/>
          <w:lang w:eastAsia="zh-CN"/>
        </w:rPr>
        <w:t>投标报价（价格构成）</w:t>
      </w:r>
    </w:p>
    <w:p w14:paraId="644FC1B2">
      <w:pPr>
        <w:kinsoku/>
        <w:topLinePunct/>
        <w:autoSpaceDN/>
        <w:spacing w:before="48" w:line="360" w:lineRule="auto"/>
        <w:ind w:firstLine="416" w:firstLineChars="200"/>
        <w:rPr>
          <w:rFonts w:hint="eastAsia" w:ascii="宋体" w:hAnsi="宋体" w:eastAsia="宋体" w:cs="宋体"/>
          <w:b/>
          <w:bCs/>
          <w:sz w:val="21"/>
          <w:szCs w:val="21"/>
          <w:lang w:eastAsia="zh-CN"/>
        </w:rPr>
      </w:pPr>
      <w:r>
        <w:rPr>
          <w:rFonts w:hint="eastAsia" w:ascii="宋体" w:hAnsi="宋体" w:eastAsia="宋体" w:cs="宋体"/>
          <w:spacing w:val="-1"/>
          <w:sz w:val="21"/>
          <w:szCs w:val="21"/>
          <w:lang w:eastAsia="zh-CN"/>
        </w:rPr>
        <w:t>1.3.1</w:t>
      </w:r>
      <w:r>
        <w:rPr>
          <w:rFonts w:hint="eastAsia" w:ascii="宋体" w:hAnsi="宋体" w:eastAsia="宋体" w:cs="宋体"/>
          <w:spacing w:val="-48"/>
          <w:sz w:val="21"/>
          <w:szCs w:val="21"/>
          <w:lang w:eastAsia="zh-CN"/>
        </w:rPr>
        <w:t xml:space="preserve"> </w:t>
      </w:r>
      <w:r>
        <w:rPr>
          <w:rFonts w:hint="eastAsia" w:ascii="宋体" w:hAnsi="宋体" w:eastAsia="宋体" w:cs="宋体"/>
          <w:color w:val="auto"/>
          <w:spacing w:val="-1"/>
          <w:sz w:val="21"/>
          <w:szCs w:val="21"/>
          <w:lang w:eastAsia="zh-CN"/>
        </w:rPr>
        <w:t>供应商的投标报价均应为达到服务要求的总包价，包括本次采购项目的所有成本、管理费、利润、税金、人员工资、加班费、服装费、工具费、培训费、消耗品、交通、工具、办公费、国家相关规定的保险费以及供应商按有关规定应在报价中考虑的费用等。（标段&lt;包&gt;）相关</w:t>
      </w:r>
      <w:r>
        <w:rPr>
          <w:rFonts w:hint="eastAsia" w:ascii="宋体" w:hAnsi="宋体" w:eastAsia="宋体" w:cs="宋体"/>
          <w:color w:val="auto"/>
          <w:spacing w:val="-4"/>
          <w:sz w:val="21"/>
          <w:szCs w:val="21"/>
          <w:lang w:eastAsia="zh-CN"/>
        </w:rPr>
        <w:t>的、必须的款项及费用（包括未列明而完成交验所必须的所有费用、材料、工具、设施）。</w:t>
      </w:r>
      <w:r>
        <w:rPr>
          <w:rFonts w:hint="eastAsia" w:ascii="宋体" w:hAnsi="宋体" w:eastAsia="宋体" w:cs="宋体"/>
          <w:color w:val="auto"/>
          <w:spacing w:val="-1"/>
          <w:sz w:val="21"/>
          <w:szCs w:val="21"/>
          <w:lang w:eastAsia="zh-CN"/>
        </w:rPr>
        <w:t>中标价格在中标合同范围内固定不变</w:t>
      </w:r>
      <w:r>
        <w:rPr>
          <w:rFonts w:hint="eastAsia" w:ascii="宋体" w:hAnsi="宋体" w:eastAsia="宋体" w:cs="宋体"/>
          <w:spacing w:val="-1"/>
          <w:sz w:val="21"/>
          <w:szCs w:val="21"/>
          <w:lang w:eastAsia="zh-CN"/>
        </w:rPr>
        <w:t>。</w:t>
      </w:r>
    </w:p>
    <w:p w14:paraId="105700E6">
      <w:pPr>
        <w:kinsoku/>
        <w:topLinePunct/>
        <w:autoSpaceDN/>
        <w:spacing w:before="79" w:line="360" w:lineRule="auto"/>
        <w:ind w:firstLine="416" w:firstLineChars="200"/>
        <w:jc w:val="both"/>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1.3.2</w:t>
      </w:r>
      <w:r>
        <w:rPr>
          <w:rFonts w:hint="eastAsia" w:ascii="宋体" w:hAnsi="宋体" w:eastAsia="宋体" w:cs="宋体"/>
          <w:spacing w:val="-48"/>
          <w:sz w:val="21"/>
          <w:szCs w:val="21"/>
          <w:lang w:eastAsia="zh-CN"/>
        </w:rPr>
        <w:t xml:space="preserve"> </w:t>
      </w:r>
      <w:r>
        <w:rPr>
          <w:rFonts w:hint="eastAsia" w:ascii="宋体" w:hAnsi="宋体" w:eastAsia="宋体" w:cs="宋体"/>
          <w:spacing w:val="-1"/>
          <w:sz w:val="21"/>
          <w:szCs w:val="21"/>
          <w:lang w:eastAsia="zh-CN"/>
        </w:rPr>
        <w:t>投标报价为一次性报价，报价时间截止后对投标报价的任何承诺、修改，</w:t>
      </w:r>
      <w:r>
        <w:rPr>
          <w:rFonts w:hint="eastAsia" w:ascii="宋体" w:hAnsi="宋体" w:eastAsia="宋体" w:cs="宋体"/>
          <w:spacing w:val="-2"/>
          <w:sz w:val="21"/>
          <w:szCs w:val="21"/>
          <w:lang w:eastAsia="zh-CN"/>
        </w:rPr>
        <w:t>除法</w:t>
      </w:r>
      <w:r>
        <w:rPr>
          <w:rFonts w:hint="eastAsia" w:ascii="宋体" w:hAnsi="宋体" w:eastAsia="宋体" w:cs="宋体"/>
          <w:spacing w:val="-1"/>
          <w:sz w:val="21"/>
          <w:szCs w:val="21"/>
          <w:lang w:eastAsia="zh-CN"/>
        </w:rPr>
        <w:t>定修正或招标文件规定修正情形外，评标委员会将不予考虑。</w:t>
      </w:r>
    </w:p>
    <w:p w14:paraId="4E6FA5E1">
      <w:pPr>
        <w:kinsoku/>
        <w:topLinePunct/>
        <w:autoSpaceDN/>
        <w:spacing w:before="78" w:line="360" w:lineRule="auto"/>
        <w:ind w:firstLine="404" w:firstLineChars="200"/>
        <w:rPr>
          <w:rFonts w:hint="eastAsia" w:ascii="宋体" w:hAnsi="宋体" w:eastAsia="宋体" w:cs="宋体"/>
          <w:sz w:val="21"/>
          <w:szCs w:val="21"/>
          <w:lang w:eastAsia="zh-CN"/>
        </w:rPr>
      </w:pPr>
      <w:r>
        <w:rPr>
          <w:rFonts w:hint="eastAsia" w:ascii="宋体" w:hAnsi="宋体" w:eastAsia="宋体" w:cs="宋体"/>
          <w:spacing w:val="-4"/>
          <w:sz w:val="21"/>
          <w:szCs w:val="21"/>
          <w:lang w:eastAsia="zh-CN"/>
        </w:rPr>
        <w:t>1.3.3 如供应商的投标报价未超过预算金额（见招标公告</w:t>
      </w:r>
      <w:r>
        <w:rPr>
          <w:rFonts w:hint="eastAsia" w:ascii="宋体" w:hAnsi="宋体" w:eastAsia="宋体" w:cs="宋体"/>
          <w:spacing w:val="-18"/>
          <w:sz w:val="21"/>
          <w:szCs w:val="21"/>
          <w:lang w:eastAsia="zh-CN"/>
        </w:rPr>
        <w:t xml:space="preserve"> </w:t>
      </w:r>
      <w:r>
        <w:rPr>
          <w:rFonts w:hint="eastAsia" w:ascii="宋体" w:hAnsi="宋体" w:eastAsia="宋体" w:cs="宋体"/>
          <w:spacing w:val="-4"/>
          <w:sz w:val="21"/>
          <w:szCs w:val="21"/>
          <w:lang w:eastAsia="zh-CN"/>
        </w:rPr>
        <w:t>1.4）的供应商不足三家的，</w:t>
      </w:r>
      <w:r>
        <w:rPr>
          <w:rFonts w:hint="eastAsia" w:ascii="宋体" w:hAnsi="宋体" w:eastAsia="宋体" w:cs="宋体"/>
          <w:spacing w:val="-2"/>
          <w:sz w:val="21"/>
          <w:szCs w:val="21"/>
          <w:lang w:eastAsia="zh-CN"/>
        </w:rPr>
        <w:t>该标段（包）做</w:t>
      </w:r>
      <w:r>
        <w:rPr>
          <w:rFonts w:hint="eastAsia" w:ascii="宋体" w:hAnsi="宋体" w:eastAsia="宋体" w:cs="宋体"/>
          <w:b/>
          <w:bCs/>
          <w:spacing w:val="-2"/>
          <w:sz w:val="21"/>
          <w:szCs w:val="21"/>
          <w:lang w:eastAsia="zh-CN"/>
        </w:rPr>
        <w:t>废标</w:t>
      </w:r>
      <w:r>
        <w:rPr>
          <w:rFonts w:hint="eastAsia" w:ascii="宋体" w:hAnsi="宋体" w:eastAsia="宋体" w:cs="宋体"/>
          <w:spacing w:val="-2"/>
          <w:sz w:val="21"/>
          <w:szCs w:val="21"/>
          <w:lang w:eastAsia="zh-CN"/>
        </w:rPr>
        <w:t>处理。</w:t>
      </w:r>
    </w:p>
    <w:p w14:paraId="5DF190FD">
      <w:pPr>
        <w:kinsoku/>
        <w:topLinePunct/>
        <w:autoSpaceDN/>
        <w:spacing w:before="78" w:line="360" w:lineRule="auto"/>
        <w:ind w:firstLine="412" w:firstLineChars="200"/>
        <w:rPr>
          <w:rFonts w:hint="eastAsia" w:ascii="宋体" w:hAnsi="宋体" w:eastAsia="宋体" w:cs="宋体"/>
          <w:sz w:val="21"/>
          <w:szCs w:val="21"/>
          <w:lang w:eastAsia="zh-CN"/>
        </w:rPr>
      </w:pPr>
      <w:r>
        <w:rPr>
          <w:rFonts w:hint="eastAsia" w:ascii="宋体" w:hAnsi="宋体" w:eastAsia="宋体" w:cs="宋体"/>
          <w:spacing w:val="-2"/>
          <w:sz w:val="21"/>
          <w:szCs w:val="21"/>
          <w:lang w:eastAsia="zh-CN"/>
        </w:rPr>
        <w:t>1.3.4 遵循第三章投标人须知</w:t>
      </w:r>
      <w:r>
        <w:rPr>
          <w:rFonts w:hint="eastAsia" w:ascii="宋体" w:hAnsi="宋体" w:eastAsia="宋体" w:cs="宋体"/>
          <w:spacing w:val="-46"/>
          <w:sz w:val="21"/>
          <w:szCs w:val="21"/>
          <w:lang w:eastAsia="zh-CN"/>
        </w:rPr>
        <w:t xml:space="preserve"> </w:t>
      </w:r>
      <w:r>
        <w:rPr>
          <w:rFonts w:hint="eastAsia" w:ascii="宋体" w:hAnsi="宋体" w:eastAsia="宋体" w:cs="宋体"/>
          <w:spacing w:val="-2"/>
          <w:sz w:val="21"/>
          <w:szCs w:val="21"/>
          <w:lang w:eastAsia="zh-CN"/>
        </w:rPr>
        <w:t>3.7</w:t>
      </w:r>
      <w:r>
        <w:rPr>
          <w:rFonts w:hint="eastAsia" w:ascii="宋体" w:hAnsi="宋体" w:eastAsia="宋体" w:cs="宋体"/>
          <w:spacing w:val="-3"/>
          <w:sz w:val="21"/>
          <w:szCs w:val="21"/>
          <w:lang w:eastAsia="zh-CN"/>
        </w:rPr>
        <w:t>.5</w:t>
      </w:r>
      <w:r>
        <w:rPr>
          <w:rFonts w:hint="eastAsia" w:ascii="宋体" w:hAnsi="宋体" w:eastAsia="宋体" w:cs="宋体"/>
          <w:spacing w:val="-47"/>
          <w:sz w:val="21"/>
          <w:szCs w:val="21"/>
          <w:lang w:eastAsia="zh-CN"/>
        </w:rPr>
        <w:t xml:space="preserve"> </w:t>
      </w:r>
      <w:r>
        <w:rPr>
          <w:rFonts w:hint="eastAsia" w:ascii="宋体" w:hAnsi="宋体" w:eastAsia="宋体" w:cs="宋体"/>
          <w:spacing w:val="-3"/>
          <w:sz w:val="21"/>
          <w:szCs w:val="21"/>
          <w:lang w:eastAsia="zh-CN"/>
        </w:rPr>
        <w:t>项规定。</w:t>
      </w:r>
    </w:p>
    <w:p w14:paraId="6A2EA3F3">
      <w:pPr>
        <w:kinsoku/>
        <w:topLinePunct/>
        <w:autoSpaceDN/>
        <w:spacing w:before="91" w:line="360" w:lineRule="auto"/>
        <w:ind w:firstLine="410" w:firstLineChars="200"/>
        <w:outlineLvl w:val="1"/>
        <w:rPr>
          <w:rFonts w:hint="eastAsia" w:ascii="宋体" w:hAnsi="宋体" w:eastAsia="宋体" w:cs="宋体"/>
          <w:sz w:val="21"/>
          <w:szCs w:val="21"/>
          <w:lang w:eastAsia="zh-CN"/>
        </w:rPr>
      </w:pPr>
      <w:r>
        <w:rPr>
          <w:rFonts w:hint="eastAsia" w:ascii="宋体" w:hAnsi="宋体" w:eastAsia="宋体" w:cs="宋体"/>
          <w:b/>
          <w:bCs/>
          <w:spacing w:val="-3"/>
          <w:sz w:val="21"/>
          <w:szCs w:val="21"/>
          <w:lang w:eastAsia="zh-CN"/>
        </w:rPr>
        <w:t>2.</w:t>
      </w:r>
      <w:r>
        <w:rPr>
          <w:rFonts w:hint="eastAsia" w:ascii="宋体" w:hAnsi="宋体" w:eastAsia="宋体" w:cs="宋体"/>
          <w:spacing w:val="-3"/>
          <w:sz w:val="21"/>
          <w:szCs w:val="21"/>
          <w:lang w:eastAsia="zh-CN"/>
        </w:rPr>
        <w:t xml:space="preserve"> </w:t>
      </w:r>
      <w:r>
        <w:rPr>
          <w:rFonts w:hint="eastAsia" w:ascii="宋体" w:hAnsi="宋体" w:eastAsia="宋体" w:cs="宋体"/>
          <w:b/>
          <w:bCs/>
          <w:spacing w:val="-3"/>
          <w:sz w:val="21"/>
          <w:szCs w:val="21"/>
          <w:lang w:eastAsia="zh-CN"/>
        </w:rPr>
        <w:t>标段（包）内容（范围）及具体采购需求</w:t>
      </w:r>
    </w:p>
    <w:p w14:paraId="1333E000">
      <w:pPr>
        <w:kinsoku/>
        <w:topLinePunct/>
        <w:autoSpaceDN/>
        <w:spacing w:before="199" w:line="360" w:lineRule="auto"/>
        <w:ind w:firstLine="410" w:firstLineChars="200"/>
        <w:rPr>
          <w:rFonts w:hint="eastAsia" w:ascii="宋体" w:hAnsi="宋体" w:eastAsia="宋体" w:cs="宋体"/>
          <w:sz w:val="21"/>
          <w:szCs w:val="21"/>
          <w:lang w:eastAsia="zh-CN"/>
        </w:rPr>
      </w:pPr>
      <w:r>
        <w:rPr>
          <w:rFonts w:hint="eastAsia" w:ascii="宋体" w:hAnsi="宋体" w:eastAsia="宋体" w:cs="宋体"/>
          <w:b/>
          <w:bCs/>
          <w:spacing w:val="-3"/>
          <w:sz w:val="21"/>
          <w:szCs w:val="21"/>
          <w:lang w:eastAsia="zh-CN"/>
        </w:rPr>
        <w:t>2.1</w:t>
      </w:r>
      <w:r>
        <w:rPr>
          <w:rFonts w:hint="eastAsia" w:ascii="宋体" w:hAnsi="宋体" w:eastAsia="宋体" w:cs="宋体"/>
          <w:spacing w:val="-43"/>
          <w:sz w:val="21"/>
          <w:szCs w:val="21"/>
          <w:lang w:eastAsia="zh-CN"/>
        </w:rPr>
        <w:t xml:space="preserve"> </w:t>
      </w:r>
      <w:r>
        <w:rPr>
          <w:rFonts w:hint="eastAsia" w:ascii="宋体" w:hAnsi="宋体" w:eastAsia="宋体" w:cs="宋体"/>
          <w:b/>
          <w:bCs/>
          <w:spacing w:val="-3"/>
          <w:sz w:val="21"/>
          <w:szCs w:val="21"/>
          <w:lang w:eastAsia="zh-CN"/>
        </w:rPr>
        <w:t>总体服务（方案）要求及标段（包）内容（范围）：</w:t>
      </w:r>
      <w:r>
        <w:rPr>
          <w:rFonts w:hint="eastAsia" w:ascii="宋体" w:hAnsi="宋体" w:eastAsia="宋体" w:cs="宋体"/>
          <w:spacing w:val="5"/>
          <w:sz w:val="21"/>
          <w:szCs w:val="21"/>
          <w:lang w:eastAsia="zh-CN"/>
        </w:rPr>
        <w:t xml:space="preserve"> </w:t>
      </w:r>
      <w:r>
        <w:rPr>
          <w:rFonts w:hint="eastAsia" w:ascii="宋体" w:hAnsi="宋体" w:eastAsia="宋体" w:cs="宋体"/>
          <w:spacing w:val="-3"/>
          <w:sz w:val="21"/>
          <w:szCs w:val="21"/>
          <w:lang w:eastAsia="zh-CN"/>
        </w:rPr>
        <w:t>详见下述</w:t>
      </w:r>
      <w:r>
        <w:rPr>
          <w:rFonts w:hint="eastAsia" w:ascii="宋体" w:hAnsi="宋体" w:eastAsia="宋体" w:cs="宋体"/>
          <w:spacing w:val="-48"/>
          <w:sz w:val="21"/>
          <w:szCs w:val="21"/>
          <w:lang w:eastAsia="zh-CN"/>
        </w:rPr>
        <w:t xml:space="preserve"> </w:t>
      </w:r>
      <w:r>
        <w:rPr>
          <w:rFonts w:hint="eastAsia" w:ascii="宋体" w:hAnsi="宋体" w:eastAsia="宋体" w:cs="宋体"/>
          <w:spacing w:val="-3"/>
          <w:sz w:val="21"/>
          <w:szCs w:val="21"/>
          <w:lang w:eastAsia="zh-CN"/>
        </w:rPr>
        <w:t>2</w:t>
      </w:r>
      <w:r>
        <w:rPr>
          <w:rFonts w:hint="eastAsia" w:ascii="宋体" w:hAnsi="宋体" w:eastAsia="宋体" w:cs="宋体"/>
          <w:spacing w:val="-4"/>
          <w:sz w:val="21"/>
          <w:szCs w:val="21"/>
          <w:lang w:eastAsia="zh-CN"/>
        </w:rPr>
        <w:t>.4</w:t>
      </w:r>
      <w:r>
        <w:rPr>
          <w:rFonts w:hint="eastAsia" w:ascii="宋体" w:hAnsi="宋体" w:eastAsia="宋体" w:cs="宋体"/>
          <w:spacing w:val="-50"/>
          <w:sz w:val="21"/>
          <w:szCs w:val="21"/>
          <w:lang w:eastAsia="zh-CN"/>
        </w:rPr>
        <w:t xml:space="preserve"> </w:t>
      </w:r>
      <w:r>
        <w:rPr>
          <w:rFonts w:hint="eastAsia" w:ascii="宋体" w:hAnsi="宋体" w:eastAsia="宋体" w:cs="宋体"/>
          <w:spacing w:val="-4"/>
          <w:sz w:val="21"/>
          <w:szCs w:val="21"/>
          <w:lang w:eastAsia="zh-CN"/>
        </w:rPr>
        <w:t>款。</w:t>
      </w:r>
    </w:p>
    <w:p w14:paraId="2666392F">
      <w:pPr>
        <w:kinsoku/>
        <w:topLinePunct/>
        <w:autoSpaceDN/>
        <w:spacing w:before="78" w:line="360" w:lineRule="auto"/>
        <w:ind w:firstLine="414" w:firstLineChars="200"/>
        <w:rPr>
          <w:rFonts w:hint="eastAsia" w:ascii="宋体" w:hAnsi="宋体" w:eastAsia="宋体" w:cs="宋体"/>
          <w:sz w:val="21"/>
          <w:szCs w:val="21"/>
          <w:lang w:eastAsia="zh-CN"/>
        </w:rPr>
      </w:pPr>
      <w:r>
        <w:rPr>
          <w:rFonts w:hint="eastAsia" w:ascii="宋体" w:hAnsi="宋体" w:eastAsia="宋体" w:cs="宋体"/>
          <w:b/>
          <w:bCs/>
          <w:spacing w:val="-2"/>
          <w:sz w:val="21"/>
          <w:szCs w:val="21"/>
          <w:lang w:eastAsia="zh-CN"/>
        </w:rPr>
        <w:t>2.2</w:t>
      </w:r>
      <w:r>
        <w:rPr>
          <w:rFonts w:hint="eastAsia" w:ascii="宋体" w:hAnsi="宋体" w:eastAsia="宋体" w:cs="宋体"/>
          <w:spacing w:val="-2"/>
          <w:sz w:val="21"/>
          <w:szCs w:val="21"/>
          <w:lang w:eastAsia="zh-CN"/>
        </w:rPr>
        <w:t xml:space="preserve"> </w:t>
      </w:r>
      <w:r>
        <w:rPr>
          <w:rFonts w:hint="eastAsia" w:ascii="宋体" w:hAnsi="宋体" w:eastAsia="宋体" w:cs="宋体"/>
          <w:b/>
          <w:bCs/>
          <w:spacing w:val="-2"/>
          <w:sz w:val="21"/>
          <w:szCs w:val="21"/>
          <w:lang w:eastAsia="zh-CN"/>
        </w:rPr>
        <w:t>项目落实的政府采购政策（法规标</w:t>
      </w:r>
      <w:r>
        <w:rPr>
          <w:rFonts w:hint="eastAsia" w:ascii="宋体" w:hAnsi="宋体" w:eastAsia="宋体" w:cs="宋体"/>
          <w:b/>
          <w:bCs/>
          <w:spacing w:val="-3"/>
          <w:sz w:val="21"/>
          <w:szCs w:val="21"/>
          <w:lang w:eastAsia="zh-CN"/>
        </w:rPr>
        <w:t>准条款）</w:t>
      </w:r>
    </w:p>
    <w:p w14:paraId="1C67F1CB">
      <w:pPr>
        <w:kinsoku/>
        <w:topLinePunct/>
        <w:autoSpaceDN/>
        <w:spacing w:before="78" w:line="360" w:lineRule="auto"/>
        <w:ind w:firstLine="404" w:firstLineChars="200"/>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2.2.1 政府采购节能产品、环境标志产品实施品目清单管理后，对本次采购产品属于“节能产品政府采购品目清单”中强制采购品目的，响应产品应当具有相应的认证证书（认证证书应当为国家确定的认证机构出具、且应处于有效期之内），投标文件中应当提供相应的认证证书（认证证书应当为国家确定的认证机构出具、且应处于有效期之内）。</w:t>
      </w:r>
    </w:p>
    <w:p w14:paraId="70C013AA">
      <w:pPr>
        <w:kinsoku/>
        <w:topLinePunct/>
        <w:autoSpaceDN/>
        <w:spacing w:before="78" w:line="360" w:lineRule="auto"/>
        <w:ind w:firstLine="404" w:firstLineChars="200"/>
        <w:rPr>
          <w:rFonts w:hint="eastAsia" w:ascii="宋体" w:hAnsi="宋体" w:eastAsia="宋体" w:cs="宋体"/>
          <w:color w:val="FF0000"/>
          <w:sz w:val="21"/>
          <w:szCs w:val="21"/>
          <w:lang w:eastAsia="zh-CN"/>
        </w:rPr>
      </w:pPr>
      <w:r>
        <w:rPr>
          <w:rFonts w:hint="eastAsia" w:ascii="宋体" w:hAnsi="宋体" w:eastAsia="宋体" w:cs="宋体"/>
          <w:spacing w:val="-4"/>
          <w:sz w:val="21"/>
          <w:szCs w:val="21"/>
          <w:lang w:eastAsia="zh-CN"/>
        </w:rPr>
        <w:t>属于政府强制采购品目、而未按要求提供相应资料的，为</w:t>
      </w:r>
      <w:r>
        <w:rPr>
          <w:rFonts w:hint="eastAsia" w:ascii="宋体" w:hAnsi="宋体" w:eastAsia="宋体" w:cs="宋体"/>
          <w:b/>
          <w:bCs/>
          <w:spacing w:val="-4"/>
          <w:sz w:val="21"/>
          <w:szCs w:val="21"/>
          <w:lang w:eastAsia="zh-CN"/>
        </w:rPr>
        <w:t>无效</w:t>
      </w:r>
      <w:r>
        <w:rPr>
          <w:rFonts w:hint="eastAsia" w:ascii="宋体" w:hAnsi="宋体" w:eastAsia="宋体" w:cs="宋体"/>
          <w:spacing w:val="-4"/>
          <w:sz w:val="21"/>
          <w:szCs w:val="21"/>
          <w:lang w:eastAsia="zh-CN"/>
        </w:rPr>
        <w:t>投标。</w:t>
      </w:r>
    </w:p>
    <w:p w14:paraId="61AE5207">
      <w:pPr>
        <w:kinsoku/>
        <w:topLinePunct/>
        <w:autoSpaceDN/>
        <w:spacing w:before="78" w:line="360" w:lineRule="auto"/>
        <w:ind w:firstLine="416" w:firstLineChars="200"/>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2.2.2</w:t>
      </w:r>
      <w:r>
        <w:rPr>
          <w:rFonts w:hint="eastAsia" w:ascii="宋体" w:hAnsi="宋体" w:eastAsia="宋体" w:cs="宋体"/>
          <w:spacing w:val="44"/>
          <w:sz w:val="21"/>
          <w:szCs w:val="21"/>
          <w:lang w:eastAsia="zh-CN"/>
        </w:rPr>
        <w:t xml:space="preserve"> </w:t>
      </w:r>
      <w:r>
        <w:rPr>
          <w:rFonts w:hint="eastAsia" w:ascii="宋体" w:hAnsi="宋体" w:eastAsia="宋体" w:cs="宋体"/>
          <w:spacing w:val="-1"/>
          <w:sz w:val="21"/>
          <w:szCs w:val="21"/>
          <w:lang w:eastAsia="zh-CN"/>
        </w:rPr>
        <w:t>同等条件下，获得节能产品认证证书或环境标志产品认证证书的产品或贫困地</w:t>
      </w:r>
      <w:r>
        <w:rPr>
          <w:rFonts w:hint="eastAsia" w:ascii="宋体" w:hAnsi="宋体" w:eastAsia="宋体" w:cs="宋体"/>
          <w:sz w:val="21"/>
          <w:szCs w:val="21"/>
          <w:lang w:eastAsia="zh-CN"/>
        </w:rPr>
        <w:t xml:space="preserve"> </w:t>
      </w:r>
      <w:r>
        <w:rPr>
          <w:rFonts w:hint="eastAsia" w:ascii="宋体" w:hAnsi="宋体" w:eastAsia="宋体" w:cs="宋体"/>
          <w:spacing w:val="-1"/>
          <w:sz w:val="21"/>
          <w:szCs w:val="21"/>
          <w:lang w:eastAsia="zh-CN"/>
        </w:rPr>
        <w:t>区产品优先采购。认证证书应当为国家确定的认证机构出具、且应处于有效期之内。</w:t>
      </w:r>
    </w:p>
    <w:p w14:paraId="20DCC709">
      <w:pPr>
        <w:kinsoku/>
        <w:topLinePunct/>
        <w:autoSpaceDN/>
        <w:spacing w:before="79" w:line="360" w:lineRule="auto"/>
        <w:ind w:firstLine="416" w:firstLineChars="200"/>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2.2.3 本次采购不允许进口产品参加。</w:t>
      </w:r>
    </w:p>
    <w:p w14:paraId="169DE45D">
      <w:pPr>
        <w:kinsoku/>
        <w:topLinePunct/>
        <w:autoSpaceDN/>
        <w:spacing w:before="78" w:line="360" w:lineRule="auto"/>
        <w:ind w:firstLine="424" w:firstLineChars="200"/>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2.2.4信息安全产品须通过国家信息安全认证中心认证，计算机产品须预装正版操作</w:t>
      </w:r>
      <w:r>
        <w:rPr>
          <w:rFonts w:hint="eastAsia" w:ascii="宋体" w:hAnsi="宋体" w:eastAsia="宋体" w:cs="宋体"/>
          <w:spacing w:val="-3"/>
          <w:sz w:val="21"/>
          <w:szCs w:val="21"/>
          <w:lang w:eastAsia="zh-CN"/>
        </w:rPr>
        <w:t>系统软件。</w:t>
      </w:r>
    </w:p>
    <w:p w14:paraId="32D59E3E">
      <w:pPr>
        <w:kinsoku/>
        <w:topLinePunct/>
        <w:autoSpaceDN/>
        <w:spacing w:before="78" w:line="360" w:lineRule="auto"/>
        <w:ind w:firstLine="416" w:firstLineChars="200"/>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2.2.5政府采购支持监狱企业发展</w:t>
      </w:r>
    </w:p>
    <w:p w14:paraId="457F162D">
      <w:pPr>
        <w:kinsoku/>
        <w:topLinePunct/>
        <w:autoSpaceDN/>
        <w:spacing w:before="79" w:line="360" w:lineRule="auto"/>
        <w:ind w:firstLine="412" w:firstLineChars="200"/>
        <w:rPr>
          <w:rFonts w:hint="eastAsia" w:ascii="宋体" w:hAnsi="宋体" w:eastAsia="宋体" w:cs="宋体"/>
          <w:sz w:val="21"/>
          <w:szCs w:val="21"/>
          <w:lang w:eastAsia="zh-CN"/>
        </w:rPr>
      </w:pPr>
      <w:r>
        <w:rPr>
          <w:rFonts w:hint="eastAsia" w:ascii="宋体" w:hAnsi="宋体" w:eastAsia="宋体" w:cs="宋体"/>
          <w:spacing w:val="-2"/>
          <w:sz w:val="21"/>
          <w:szCs w:val="21"/>
          <w:lang w:eastAsia="zh-CN"/>
        </w:rPr>
        <w:t>2.2.6 促进残疾人就业：见第四章“</w:t>
      </w:r>
      <w:r>
        <w:rPr>
          <w:rFonts w:hint="eastAsia" w:ascii="宋体" w:hAnsi="宋体" w:eastAsia="宋体" w:cs="宋体"/>
          <w:spacing w:val="-3"/>
          <w:sz w:val="21"/>
          <w:szCs w:val="21"/>
          <w:lang w:eastAsia="zh-CN"/>
        </w:rPr>
        <w:t>评标办法”第4条。</w:t>
      </w:r>
    </w:p>
    <w:p w14:paraId="16D14465">
      <w:pPr>
        <w:kinsoku/>
        <w:topLinePunct/>
        <w:autoSpaceDN/>
        <w:spacing w:before="79" w:line="360" w:lineRule="auto"/>
        <w:ind w:firstLine="416" w:firstLineChars="200"/>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2.2.7</w:t>
      </w:r>
      <w:r>
        <w:rPr>
          <w:rFonts w:hint="eastAsia" w:ascii="宋体" w:hAnsi="宋体" w:eastAsia="宋体" w:cs="宋体"/>
          <w:spacing w:val="-42"/>
          <w:sz w:val="21"/>
          <w:szCs w:val="21"/>
          <w:lang w:eastAsia="zh-CN"/>
        </w:rPr>
        <w:t xml:space="preserve"> </w:t>
      </w:r>
      <w:r>
        <w:rPr>
          <w:rFonts w:hint="eastAsia" w:ascii="宋体" w:hAnsi="宋体" w:eastAsia="宋体" w:cs="宋体"/>
          <w:spacing w:val="-1"/>
          <w:sz w:val="21"/>
          <w:szCs w:val="21"/>
          <w:lang w:eastAsia="zh-CN"/>
        </w:rPr>
        <w:t>所涉产品有环保政策要求的，应符合相关环保法律政策要求。</w:t>
      </w:r>
    </w:p>
    <w:p w14:paraId="3F3BC500">
      <w:pPr>
        <w:kinsoku/>
        <w:topLinePunct/>
        <w:autoSpaceDN/>
        <w:spacing w:before="78" w:line="360" w:lineRule="auto"/>
        <w:ind w:firstLine="414" w:firstLineChars="200"/>
        <w:rPr>
          <w:rFonts w:hint="eastAsia" w:ascii="宋体" w:hAnsi="宋体" w:eastAsia="宋体" w:cs="宋体"/>
          <w:sz w:val="21"/>
          <w:szCs w:val="21"/>
          <w:lang w:eastAsia="zh-CN"/>
        </w:rPr>
      </w:pPr>
      <w:r>
        <w:rPr>
          <w:rFonts w:hint="eastAsia" w:ascii="宋体" w:hAnsi="宋体" w:eastAsia="宋体" w:cs="宋体"/>
          <w:b/>
          <w:bCs/>
          <w:spacing w:val="-2"/>
          <w:sz w:val="21"/>
          <w:szCs w:val="21"/>
          <w:lang w:eastAsia="zh-CN"/>
        </w:rPr>
        <w:t>2.3</w:t>
      </w:r>
      <w:r>
        <w:rPr>
          <w:rFonts w:hint="eastAsia" w:ascii="宋体" w:hAnsi="宋体" w:eastAsia="宋体" w:cs="宋体"/>
          <w:spacing w:val="-52"/>
          <w:sz w:val="21"/>
          <w:szCs w:val="21"/>
          <w:lang w:eastAsia="zh-CN"/>
        </w:rPr>
        <w:t xml:space="preserve"> </w:t>
      </w:r>
      <w:r>
        <w:rPr>
          <w:rFonts w:hint="eastAsia" w:ascii="宋体" w:hAnsi="宋体" w:eastAsia="宋体" w:cs="宋体"/>
          <w:b/>
          <w:bCs/>
          <w:spacing w:val="-2"/>
          <w:sz w:val="21"/>
          <w:szCs w:val="21"/>
          <w:lang w:eastAsia="zh-CN"/>
        </w:rPr>
        <w:t>采购标的需执行的国家相关标准、行业标准、地方标准</w:t>
      </w:r>
      <w:r>
        <w:rPr>
          <w:rFonts w:hint="eastAsia" w:ascii="宋体" w:hAnsi="宋体" w:eastAsia="宋体" w:cs="宋体"/>
          <w:b/>
          <w:bCs/>
          <w:spacing w:val="-3"/>
          <w:sz w:val="21"/>
          <w:szCs w:val="21"/>
          <w:lang w:eastAsia="zh-CN"/>
        </w:rPr>
        <w:t>或者其他标准、规范；</w:t>
      </w:r>
    </w:p>
    <w:p w14:paraId="219BA45A">
      <w:pPr>
        <w:kinsoku/>
        <w:topLinePunct/>
        <w:autoSpaceDN/>
        <w:spacing w:before="46" w:line="360" w:lineRule="auto"/>
        <w:ind w:firstLine="412" w:firstLineChars="200"/>
        <w:jc w:val="both"/>
        <w:rPr>
          <w:rFonts w:hint="eastAsia" w:ascii="宋体" w:hAnsi="宋体" w:eastAsia="宋体" w:cs="宋体"/>
          <w:sz w:val="21"/>
          <w:szCs w:val="21"/>
          <w:lang w:eastAsia="zh-CN"/>
        </w:rPr>
      </w:pPr>
      <w:r>
        <w:rPr>
          <w:rFonts w:hint="eastAsia" w:ascii="宋体" w:hAnsi="宋体" w:eastAsia="宋体" w:cs="宋体"/>
          <w:spacing w:val="-2"/>
          <w:sz w:val="21"/>
          <w:szCs w:val="21"/>
          <w:lang w:eastAsia="zh-CN"/>
        </w:rPr>
        <w:t>投标人所投服务（及所涉货物材料设施）应符合国家</w:t>
      </w:r>
      <w:r>
        <w:rPr>
          <w:rFonts w:hint="eastAsia" w:ascii="宋体" w:hAnsi="宋体" w:eastAsia="宋体" w:cs="宋体"/>
          <w:spacing w:val="-3"/>
          <w:sz w:val="21"/>
          <w:szCs w:val="21"/>
          <w:lang w:eastAsia="zh-CN"/>
        </w:rPr>
        <w:t>质量标准、部颁标准及行业规范</w:t>
      </w:r>
      <w:r>
        <w:rPr>
          <w:rFonts w:hint="eastAsia" w:ascii="宋体" w:hAnsi="宋体" w:eastAsia="宋体" w:cs="宋体"/>
          <w:spacing w:val="-1"/>
          <w:sz w:val="21"/>
          <w:szCs w:val="21"/>
          <w:lang w:eastAsia="zh-CN"/>
        </w:rPr>
        <w:t>的要求，符合国家各项强制性规范及安全标准，投标服务（及所涉货物材料设施）不应与</w:t>
      </w:r>
      <w:r>
        <w:rPr>
          <w:rFonts w:hint="eastAsia" w:ascii="宋体" w:hAnsi="宋体" w:eastAsia="宋体" w:cs="宋体"/>
          <w:sz w:val="21"/>
          <w:szCs w:val="21"/>
          <w:lang w:eastAsia="zh-CN"/>
        </w:rPr>
        <w:t>第三方存在知识产权权属问题；投标人应本着服务客户、为客户</w:t>
      </w:r>
      <w:r>
        <w:rPr>
          <w:rFonts w:hint="eastAsia" w:ascii="宋体" w:hAnsi="宋体" w:eastAsia="宋体" w:cs="宋体"/>
          <w:spacing w:val="-1"/>
          <w:sz w:val="21"/>
          <w:szCs w:val="21"/>
          <w:lang w:eastAsia="zh-CN"/>
        </w:rPr>
        <w:t>着想的宗旨，来完善服务</w:t>
      </w:r>
      <w:r>
        <w:rPr>
          <w:rFonts w:hint="eastAsia" w:ascii="宋体" w:hAnsi="宋体" w:eastAsia="宋体" w:cs="宋体"/>
          <w:sz w:val="21"/>
          <w:szCs w:val="21"/>
          <w:lang w:eastAsia="zh-CN"/>
        </w:rPr>
        <w:t>（及所涉货物材料设施）及技术要求未尽事宜，不得以招标文件</w:t>
      </w:r>
      <w:r>
        <w:rPr>
          <w:rFonts w:hint="eastAsia" w:ascii="宋体" w:hAnsi="宋体" w:eastAsia="宋体" w:cs="宋体"/>
          <w:spacing w:val="-1"/>
          <w:sz w:val="21"/>
          <w:szCs w:val="21"/>
          <w:lang w:eastAsia="zh-CN"/>
        </w:rPr>
        <w:t>未列明事项为由，来降低投标服务（及所涉货物材料设施）的质量。</w:t>
      </w:r>
    </w:p>
    <w:p w14:paraId="7A0ACB20">
      <w:pPr>
        <w:kinsoku/>
        <w:topLinePunct/>
        <w:autoSpaceDN/>
        <w:spacing w:before="192" w:line="360" w:lineRule="auto"/>
        <w:ind w:firstLine="414" w:firstLineChars="200"/>
        <w:rPr>
          <w:rFonts w:hint="eastAsia" w:ascii="宋体" w:hAnsi="宋体" w:eastAsia="宋体" w:cs="宋体"/>
          <w:spacing w:val="-1"/>
          <w:sz w:val="21"/>
          <w:szCs w:val="21"/>
          <w:lang w:eastAsia="zh-CN"/>
        </w:rPr>
      </w:pPr>
      <w:r>
        <w:rPr>
          <w:rFonts w:hint="eastAsia" w:ascii="宋体" w:hAnsi="宋体" w:eastAsia="宋体" w:cs="宋体"/>
          <w:b/>
          <w:bCs/>
          <w:spacing w:val="-2"/>
          <w:sz w:val="21"/>
          <w:szCs w:val="21"/>
          <w:lang w:eastAsia="zh-CN"/>
        </w:rPr>
        <w:t>2.4 标段（包）内容（具体范围、数量），具体服务（技术）要求</w:t>
      </w:r>
      <w:r>
        <w:rPr>
          <w:rFonts w:hint="eastAsia" w:ascii="宋体" w:hAnsi="宋体" w:eastAsia="宋体" w:cs="宋体"/>
          <w:spacing w:val="-1"/>
          <w:sz w:val="21"/>
          <w:szCs w:val="21"/>
          <w:lang w:eastAsia="zh-CN"/>
        </w:rPr>
        <w:t>（采购标的需满足的质量、安全、技术规格、物理特性等）</w:t>
      </w:r>
    </w:p>
    <w:p w14:paraId="69A367A6">
      <w:pPr>
        <w:kinsoku/>
        <w:topLinePunct/>
        <w:autoSpaceDN/>
        <w:spacing w:before="46" w:line="360" w:lineRule="auto"/>
        <w:ind w:firstLine="420" w:firstLineChars="20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一、项目基本情况</w:t>
      </w:r>
    </w:p>
    <w:p w14:paraId="7AD3310C">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color w:val="auto"/>
          <w:sz w:val="21"/>
          <w:szCs w:val="21"/>
          <w:lang w:eastAsia="zh-CN"/>
        </w:rPr>
        <w:t>“我市通过政府购买服务的方式将安阳市城市运行管理服务平台覆盖主城区范围内的城市管理事、部件委托给具有城市管理信息采集能力、宣传报道、劳动和社会保障事务代理服务、职业培训管理且具有完善的内部管理制度的法人单位，依据国家标准GB/T30248.7-2017《数字化城市管理信息系统第7部分:监管信息采集》”，</w:t>
      </w:r>
      <w:r>
        <w:rPr>
          <w:rFonts w:hint="eastAsia" w:ascii="宋体" w:hAnsi="宋体" w:eastAsia="宋体" w:cs="宋体"/>
          <w:sz w:val="21"/>
          <w:szCs w:val="21"/>
          <w:lang w:eastAsia="zh-CN"/>
        </w:rPr>
        <w:t>进行定时、全覆盖、公正、及时的监管和有效信息数据采集、准确传输以及核查、核实等，确保城市管理问题的及时发现和全面处置。</w:t>
      </w:r>
    </w:p>
    <w:p w14:paraId="391D5155">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二、项目实施范围：</w:t>
      </w:r>
    </w:p>
    <w:p w14:paraId="630D9E7D">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安阳市数字化城市管理系统覆盖范围内约145平方公里；</w:t>
      </w:r>
      <w:r>
        <w:rPr>
          <w:rFonts w:hint="eastAsia" w:ascii="宋体" w:hAnsi="宋体" w:eastAsia="宋体" w:cs="宋体"/>
          <w:color w:val="auto"/>
          <w:sz w:val="21"/>
          <w:szCs w:val="21"/>
          <w:lang w:eastAsia="zh-CN"/>
        </w:rPr>
        <w:t>根据中心工作需要，在指定区域进行重点采集和专项采集。</w:t>
      </w:r>
      <w:r>
        <w:rPr>
          <w:rFonts w:hint="eastAsia" w:ascii="宋体" w:hAnsi="宋体" w:eastAsia="宋体" w:cs="宋体"/>
          <w:sz w:val="21"/>
          <w:szCs w:val="21"/>
          <w:lang w:eastAsia="zh-CN"/>
        </w:rPr>
        <w:t>区域范围：东至京港澳高速，西至华祥路，南至光明路(南外环)，北至邺城大道。采集范围内网格划分区域如下：</w:t>
      </w:r>
    </w:p>
    <w:p w14:paraId="2A625B1D">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一级网格: </w:t>
      </w:r>
    </w:p>
    <w:p w14:paraId="55FCFAD2">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东：京港澳高速、西：中州路、南：文昌大道、北：人民大道</w:t>
      </w:r>
    </w:p>
    <w:p w14:paraId="79BDC72C">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二级网格：</w:t>
      </w:r>
    </w:p>
    <w:p w14:paraId="381DE639">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南块：东：京港澳高速、西：京广铁路、南：长江大道、北：文昌大道</w:t>
      </w:r>
    </w:p>
    <w:p w14:paraId="752BC0D3">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北块：东：京港澳高速、西：京广铁路、南：人民大道、北：洹滨南路</w:t>
      </w:r>
    </w:p>
    <w:p w14:paraId="6583F701">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西块：东：中州路、西：华祥路、南：文昌大道、北：安钢大道。</w:t>
      </w:r>
    </w:p>
    <w:p w14:paraId="7FD3BD69">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三级网格：</w:t>
      </w:r>
    </w:p>
    <w:p w14:paraId="338B1015">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南块：东：京港澳高速、西：京广铁路、南：南外环、北：长江大道</w:t>
      </w:r>
    </w:p>
    <w:p w14:paraId="10EECCB9">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北块：东：邺城大道（北外环）、西：京广铁路、南：洹滨南路、北：邺城大道</w:t>
      </w:r>
    </w:p>
    <w:p w14:paraId="75BE9A84">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西块：东：京广铁路、西：华祥路、南：安钢大道、北：邺城大道</w:t>
      </w:r>
    </w:p>
    <w:p w14:paraId="1730E16D">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三、项目服务期限：</w:t>
      </w:r>
    </w:p>
    <w:p w14:paraId="20241C19">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本项目需要信息采集员</w:t>
      </w:r>
      <w:r>
        <w:rPr>
          <w:rFonts w:hint="eastAsia" w:ascii="宋体" w:hAnsi="宋体" w:eastAsia="宋体" w:cs="宋体"/>
          <w:color w:val="auto"/>
          <w:sz w:val="21"/>
          <w:szCs w:val="21"/>
          <w:highlight w:val="none"/>
          <w:lang w:eastAsia="zh-CN"/>
        </w:rPr>
        <w:t>人数不</w:t>
      </w:r>
      <w:r>
        <w:rPr>
          <w:rFonts w:hint="eastAsia" w:ascii="宋体" w:hAnsi="宋体" w:eastAsia="宋体" w:cs="宋体"/>
          <w:color w:val="auto"/>
          <w:sz w:val="21"/>
          <w:szCs w:val="21"/>
          <w:highlight w:val="none"/>
          <w:lang w:val="en-US" w:eastAsia="zh-CN"/>
        </w:rPr>
        <w:t>低</w:t>
      </w:r>
      <w:r>
        <w:rPr>
          <w:rFonts w:hint="eastAsia" w:ascii="宋体" w:hAnsi="宋体" w:eastAsia="宋体" w:cs="宋体"/>
          <w:color w:val="auto"/>
          <w:sz w:val="21"/>
          <w:szCs w:val="21"/>
          <w:highlight w:val="none"/>
          <w:lang w:eastAsia="zh-CN"/>
        </w:rPr>
        <w:t>于50人</w:t>
      </w:r>
      <w:r>
        <w:rPr>
          <w:rFonts w:hint="eastAsia" w:ascii="宋体" w:hAnsi="宋体" w:eastAsia="宋体" w:cs="宋体"/>
          <w:sz w:val="21"/>
          <w:szCs w:val="21"/>
          <w:highlight w:val="none"/>
          <w:lang w:eastAsia="zh-CN"/>
        </w:rPr>
        <w:t>，</w:t>
      </w:r>
      <w:r>
        <w:rPr>
          <w:rFonts w:hint="eastAsia" w:ascii="宋体" w:hAnsi="宋体" w:eastAsia="宋体" w:cs="宋体"/>
          <w:sz w:val="21"/>
          <w:szCs w:val="21"/>
          <w:lang w:eastAsia="zh-CN"/>
        </w:rPr>
        <w:t>服务期限为</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年，拦标价为200万元/年，具体实施开始时间以采购人签订合同为准。</w:t>
      </w:r>
    </w:p>
    <w:p w14:paraId="7EDE8500">
      <w:pPr>
        <w:kinsoku/>
        <w:topLinePunct/>
        <w:autoSpaceDN/>
        <w:spacing w:before="46" w:line="360" w:lineRule="auto"/>
        <w:ind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信息采集服务费按月平均支付(中标价÷24个月)，合同签订后，根据采购方每月考核情况，采购方根据财政资金情况支付给中标方，具体支付时间以市财政局资金拨付时间为准。中标方必须按时足额支付信息采集员工资，不得以采购方未支付信息采集服务费为由拖欠信息采集员工资。</w:t>
      </w:r>
    </w:p>
    <w:p w14:paraId="71566517">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如财政部门对采集项目进行绩效考核，因中标方采集工作未达到本合同约定的产出指标（数量指标、质量指标和时效指标）考核要求而造成预算资金扣减的，扣减部分由中标方自行承担。</w:t>
      </w:r>
    </w:p>
    <w:p w14:paraId="5BC30477">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四、项目采集时间要求：</w:t>
      </w:r>
    </w:p>
    <w:p w14:paraId="0339A4F6">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由采购方依据城市管理及中心工作要求和季节不同进行确定。中标方应合理安排工作人员及工作时间，使之符合劳动法及有关法律规定。时间参考规定：</w:t>
      </w:r>
    </w:p>
    <w:p w14:paraId="3715A167">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一类区域区采集时间：</w:t>
      </w:r>
    </w:p>
    <w:p w14:paraId="4E04B14B">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4月-9月7:00-21:00;</w:t>
      </w:r>
    </w:p>
    <w:p w14:paraId="2D96D489">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10月-次年3月7:00-20:00。</w:t>
      </w:r>
    </w:p>
    <w:p w14:paraId="0892B630">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其它区域采集时间：</w:t>
      </w:r>
    </w:p>
    <w:p w14:paraId="0B14BE65">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4月-9月7:00-19:00;</w:t>
      </w:r>
    </w:p>
    <w:p w14:paraId="3529031B">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10月-次年3月7:00-18:00。</w:t>
      </w:r>
    </w:p>
    <w:p w14:paraId="463D841A">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上述区域节假日照常采集。</w:t>
      </w:r>
    </w:p>
    <w:p w14:paraId="6D85C635">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五、项目服务要求</w:t>
      </w:r>
    </w:p>
    <w:p w14:paraId="0D0DA84D">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按照国家、省市对城市运行管理服务平台的建设和规范要求，鼓励充分运用物联网、云计算、大数据等现代信息技术，通过人工智能技术，利用移动AI智能视频采集的及时性、便捷性、高机动性，提升安阳市智慧城管信息采集科技运用水平，推动城市管理高质量发展。</w:t>
      </w:r>
    </w:p>
    <w:p w14:paraId="022879F8">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提供视频智能采集服务，依据安阳市数字化城市管理覆盖区域及年度采集案卷数指标，合理配置智能识别采集设备，并提供视频智能分析平台服务、算法服务（算法服务包含但不限于：无照经营游商、占道经营、</w:t>
      </w:r>
      <w:r>
        <w:rPr>
          <w:rFonts w:hint="eastAsia" w:ascii="宋体" w:hAnsi="宋体" w:eastAsia="宋体" w:cs="宋体"/>
          <w:sz w:val="21"/>
          <w:szCs w:val="21"/>
          <w:lang w:val="en-US" w:eastAsia="zh-CN"/>
        </w:rPr>
        <w:t>店外</w:t>
      </w:r>
      <w:r>
        <w:rPr>
          <w:rFonts w:hint="eastAsia" w:ascii="宋体" w:hAnsi="宋体" w:eastAsia="宋体" w:cs="宋体"/>
          <w:sz w:val="21"/>
          <w:szCs w:val="21"/>
          <w:lang w:eastAsia="zh-CN"/>
        </w:rPr>
        <w:t>经营、乱堆物料、沿街晾晒、非法户外小广告、垃圾箱满溢、积存垃圾渣土、暴露垃圾、道路积水等，提供智能分析及算法定期优化升级）以及与智慧城管平台的接口服务等。</w:t>
      </w:r>
    </w:p>
    <w:p w14:paraId="414DF76F">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2.中标方必须在工作区域范围内成立针对本项目的服务管理机构。</w:t>
      </w:r>
    </w:p>
    <w:p w14:paraId="4C208979">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3.中标方应严格遵守保密制度，不得随意向任何单位和个人提供相关地图、数据等，发生泄密事件后移送公安机关处理，构成犯罪的依法追究其刑事责任。</w:t>
      </w:r>
    </w:p>
    <w:p w14:paraId="44679014">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4.中标方必须具备专业的智慧城管运营服务能力，建立科学有效的培训机制，定期对巡查人员开展专业培训工作。负责人员招聘、培养、日常管理及智能采集设施设备的日常运行和维护（车辆保险、燃油、充电、定期保养、维修等）。</w:t>
      </w:r>
    </w:p>
    <w:p w14:paraId="2BA89E7F">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5.中标方应建立信息采集服务保障各类方案，应包含特殊天气应急预案、节假日应急预案、培训方案、信息采集员工作方案（工作流程、交接班制度、轮岗方案等）</w:t>
      </w:r>
    </w:p>
    <w:p w14:paraId="7E2874A1">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6、根据采集数据定期提供智慧城管运行情况数据分析、数据趋势分析服务，并且提出合理性建议，包括但不限于：智慧城管工作运行月度、季度、年度报告、大城市发展数据分析报告、节假日城市管理数据分析研判报告、防汛工作数据分析报告、各类城市事部件专项普查数据分析报告等。</w:t>
      </w:r>
    </w:p>
    <w:p w14:paraId="5A9EA1BD">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六、采集要求：</w:t>
      </w:r>
    </w:p>
    <w:p w14:paraId="704CB28B">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对城市管理部件、事件问题的采集、上报，要求信息采集人员每天在管辖的城市单元网格内巡查，按照“主干道—次干道—背街小巷”的顺序依次巡查，巡查时间要求如下：一级网格:1次/2小时；二级网格：1次/3小时；三级网格：2次/一天。</w:t>
      </w:r>
    </w:p>
    <w:p w14:paraId="18EB012B">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color w:val="auto"/>
          <w:sz w:val="21"/>
          <w:szCs w:val="21"/>
          <w:lang w:eastAsia="zh-CN"/>
        </w:rPr>
        <w:t>每年信息上报有效总数量不少于18万条，立案量不少于15万条（不含自行处置），</w:t>
      </w:r>
      <w:r>
        <w:rPr>
          <w:rFonts w:hint="eastAsia" w:ascii="宋体" w:hAnsi="宋体" w:eastAsia="宋体" w:cs="宋体"/>
          <w:sz w:val="21"/>
          <w:szCs w:val="21"/>
          <w:lang w:eastAsia="zh-CN"/>
        </w:rPr>
        <w:t>并对每条案件处理结果进行按时核查；对群众举报的每条城市管理问题进行核实和处理结果的核查。采购方可根据实际运行情况调整信息采集员信息采集达标量和案件上报达标量，中标方必须无条件接受。</w:t>
      </w:r>
    </w:p>
    <w:p w14:paraId="45A5D662">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根据采购方指令（专项采集），在规定时间内对指定的管理部件、事件或其他特定管理内容进行调查，对重要时段或重要路段进行专项普查，并对相关信息进行收集或上报；专项采集没有明确的项目，只要采购方在合同履行期间安排的任务要求，中标方均需按采购方要求进行采集，不能因专项采集不明确而不进行采集服务。（提供承诺函）</w:t>
      </w:r>
    </w:p>
    <w:p w14:paraId="235EF4F9">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特殊情况采集：清明节、中元节、寒衣节（农历十月初一）、腊月三十等传统祭祀节，采集员需早上6：00到岗，对店外经营、占道经营和不文明祭祀等进行采集；</w:t>
      </w:r>
    </w:p>
    <w:p w14:paraId="23EEC7F2">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对变化（变更、减少或新增等）的部件信息、地形信息及时采集上报，以便更新普查数据。</w:t>
      </w:r>
    </w:p>
    <w:p w14:paraId="667407E5">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七、项目信息采集员配置和要求</w:t>
      </w:r>
    </w:p>
    <w:p w14:paraId="09E2E571">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中标方必须保证信息采集员</w:t>
      </w:r>
      <w:r>
        <w:rPr>
          <w:rFonts w:hint="eastAsia" w:ascii="宋体" w:hAnsi="宋体" w:eastAsia="宋体" w:cs="宋体"/>
          <w:color w:val="auto"/>
          <w:sz w:val="21"/>
          <w:szCs w:val="21"/>
          <w:highlight w:val="none"/>
          <w:lang w:eastAsia="zh-CN"/>
        </w:rPr>
        <w:t>人数不</w:t>
      </w:r>
      <w:r>
        <w:rPr>
          <w:rFonts w:hint="eastAsia" w:ascii="宋体" w:hAnsi="宋体" w:eastAsia="宋体" w:cs="宋体"/>
          <w:color w:val="auto"/>
          <w:sz w:val="21"/>
          <w:szCs w:val="21"/>
          <w:highlight w:val="none"/>
          <w:lang w:val="en-US" w:eastAsia="zh-CN"/>
        </w:rPr>
        <w:t>低</w:t>
      </w:r>
      <w:r>
        <w:rPr>
          <w:rFonts w:hint="eastAsia" w:ascii="宋体" w:hAnsi="宋体" w:eastAsia="宋体" w:cs="宋体"/>
          <w:color w:val="auto"/>
          <w:sz w:val="21"/>
          <w:szCs w:val="21"/>
          <w:highlight w:val="none"/>
          <w:lang w:eastAsia="zh-CN"/>
        </w:rPr>
        <w:t>于50人</w:t>
      </w:r>
      <w:r>
        <w:rPr>
          <w:rFonts w:hint="eastAsia" w:ascii="宋体" w:hAnsi="宋体" w:eastAsia="宋体" w:cs="宋体"/>
          <w:sz w:val="21"/>
          <w:szCs w:val="21"/>
          <w:lang w:eastAsia="zh-CN"/>
        </w:rPr>
        <w:t>。必须拥有独立的办公场所和完善管理体系。投标文件中要对公司的办公场所、内部管理体系的构成、职责和人员招聘预案等事项做出较为详细的说明。</w:t>
      </w:r>
    </w:p>
    <w:p w14:paraId="73A04A13">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信息采集员条件：热爱城市管理工作，责任心强；身体健康，能胜任区域信息采集工作；具备岗位所需知识，能熟练使用手机；必须是专职人员，工作时间不得从事兼职；无犯罪（劣迹）前科；</w:t>
      </w:r>
      <w:r>
        <w:rPr>
          <w:rFonts w:hint="eastAsia" w:ascii="宋体" w:hAnsi="宋体" w:eastAsia="宋体" w:cs="宋体"/>
          <w:color w:val="auto"/>
          <w:sz w:val="21"/>
          <w:szCs w:val="21"/>
          <w:lang w:eastAsia="zh-CN"/>
        </w:rPr>
        <w:t>经向采购人备案并经采购人认可后方可上岗</w:t>
      </w:r>
      <w:r>
        <w:rPr>
          <w:rFonts w:hint="eastAsia" w:ascii="宋体" w:hAnsi="宋体" w:eastAsia="宋体" w:cs="宋体"/>
          <w:sz w:val="21"/>
          <w:szCs w:val="21"/>
          <w:lang w:eastAsia="zh-CN"/>
        </w:rPr>
        <w:t>。</w:t>
      </w:r>
      <w:r>
        <w:rPr>
          <w:rFonts w:hint="eastAsia" w:ascii="宋体" w:hAnsi="宋体" w:eastAsia="宋体" w:cs="宋体"/>
          <w:color w:val="auto"/>
          <w:sz w:val="21"/>
          <w:szCs w:val="21"/>
          <w:lang w:eastAsia="zh-CN"/>
        </w:rPr>
        <w:t>年龄要求：男55女50岁下成年人，</w:t>
      </w:r>
      <w:r>
        <w:rPr>
          <w:rFonts w:hint="eastAsia" w:ascii="宋体" w:hAnsi="宋体" w:eastAsia="宋体" w:cs="宋体"/>
          <w:sz w:val="21"/>
          <w:szCs w:val="21"/>
          <w:lang w:eastAsia="zh-CN"/>
        </w:rPr>
        <w:t>学历必须是高中</w:t>
      </w:r>
      <w:r>
        <w:rPr>
          <w:rFonts w:hint="eastAsia" w:ascii="宋体" w:hAnsi="宋体" w:eastAsia="宋体" w:cs="宋体"/>
          <w:color w:val="auto"/>
          <w:sz w:val="21"/>
          <w:szCs w:val="21"/>
          <w:lang w:val="en-US" w:eastAsia="zh-CN"/>
        </w:rPr>
        <w:t>或</w:t>
      </w:r>
      <w:r>
        <w:rPr>
          <w:rFonts w:hint="eastAsia" w:ascii="宋体" w:hAnsi="宋体" w:eastAsia="宋体" w:cs="宋体"/>
          <w:sz w:val="21"/>
          <w:szCs w:val="21"/>
          <w:lang w:eastAsia="zh-CN"/>
        </w:rPr>
        <w:t>中专以上学历。</w:t>
      </w:r>
    </w:p>
    <w:p w14:paraId="6B8AB129">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八、采集方式</w:t>
      </w:r>
    </w:p>
    <w:p w14:paraId="7895648C">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采集方式可采用人工巡查及无人机、视频车辆巡查等智能设备巡查方式，无论采用何种方式，采集形成的案件必须能自动上传到中心平台，保证案件有效性。</w:t>
      </w:r>
    </w:p>
    <w:p w14:paraId="502980D9">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自行处置：主要是针对城市乱张贴乱挂晒和信息采集员能直接处置的一些事、部件问题（例如井盖错位、垃圾箱翻倒和非机动车乱停放等简易的事件、部件等），信息采集员一旦发现此类问题，便随即直接清除与解决。</w:t>
      </w:r>
    </w:p>
    <w:p w14:paraId="08FF0DEB">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信息采集并上传：主要是针对信息采集员职责不能快速处置的上述城市管理事、部件问题，这些问题一旦经信息采集员发现，应随即利用信息采集器（城管通）采集现场信息，并上传到采购方运管服平台系统立案，以便由事、部件的责任单位来处置。</w:t>
      </w:r>
    </w:p>
    <w:p w14:paraId="70FD25F6">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核查信息并上传：主要是针对原发现并已经得到责任单位处置的以及公众反馈的城市管理事、部件问题，信息采集员在得到采购方指令后，前往原事、部件现场核实，将现场核实情况随即利用信息采集器（城管通）采集现场信息，并上传到采购方运管服平台系统结案。</w:t>
      </w:r>
    </w:p>
    <w:p w14:paraId="6FC42235">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核实要求：对群众举报的城市管理问题，信息采集员根据核实指令，现场进行拍照核实和取证，并将核实后的信息上传到采购方运管服平台系统。</w:t>
      </w:r>
    </w:p>
    <w:p w14:paraId="1C297AC4">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变更信息的限时采集：主要针对辖区内出现的变更信息，应给予限时采集。</w:t>
      </w:r>
    </w:p>
    <w:p w14:paraId="3619FB37">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九</w:t>
      </w:r>
      <w:r>
        <w:rPr>
          <w:rFonts w:hint="eastAsia" w:ascii="宋体" w:hAnsi="宋体" w:eastAsia="宋体" w:cs="宋体"/>
          <w:sz w:val="21"/>
          <w:szCs w:val="21"/>
          <w:lang w:eastAsia="zh-CN"/>
        </w:rPr>
        <w:t>、信息采集服务质量要求及罚扣办法</w:t>
      </w:r>
    </w:p>
    <w:p w14:paraId="71E0DA39">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按照国标要求，做到应采尽采、精准上报。采集区域范围内月上报率不得低于95%，否则，中标方月上报率每下降1%扣除当月经费4000元。如月信息上报量连续三个月低于月信息达标量的95%，中标方应说明原因。如无发现漏报、上报有效率、巡查间隔密度率、核查回复率计扣情况，且信息采集员按要求配置，其他相关要求执行良好的，上报比例可适当调整。</w:t>
      </w:r>
    </w:p>
    <w:p w14:paraId="0975FB39">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中标方要根据工作性质和要求，制定相应的管理、考核制度，并加强对所属人员的管理。如因制度不明、管理不善，而影响到信息采集工作的，扣除中标方当月经费500元整。</w:t>
      </w:r>
    </w:p>
    <w:p w14:paraId="09596A82">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中标方要采取严格措施，保证信息采集数据的有效性。信息员在采集、核查、核实过程中弄虚作假的，一经查实，扣除中标方当月经费每人每次200元。中标方要相应对相关责任人做出具体处理决定，并以文字形式报采购方备案。</w:t>
      </w:r>
    </w:p>
    <w:p w14:paraId="71B1ECE3">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中标方要加强对所属人员的岗位职责、工作守则等方面的教育管理。信息采集人员在工作时间内，不得出现与相关专业部门的工作人员进行接触、乘坐其交通工具等现象。如有违反，一经查实，扣除中标方当月经费每人每次500元。中标方要相应对相关责任人做出开除处理，并以文字形式报采购方备案。</w:t>
      </w:r>
    </w:p>
    <w:p w14:paraId="67D84921">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采购方督察人员到现场检查，发现的城市管理事、部件问题，而信息采集员未及时上报（巡查周期内未能上报的），每发现一宗扣中标方当月经费10元（流动商贩、沿街晾挂、小堆垃圾不算漏报或未及时上报）。</w:t>
      </w:r>
    </w:p>
    <w:p w14:paraId="4E4003FA">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采购方对中标方网格内的信息采集情况采取人工巡查与系统监督相结合的办法。所查漏报信息超出巡查周期内所允许5%的，部件问题每件扣除中标方当月经费50元；事件问题每件扣除中标方当月经费30元。</w:t>
      </w:r>
    </w:p>
    <w:p w14:paraId="6A8241CD">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报纸、新闻媒体已曝光的城市管理事、部件问题，而信息采集员未及时上报的，每宗扣中标方当月经费200元，影响恶劣的每宗扣1000元。如当月累计三次以上的，采购方有权解除与中标方签订的合同。</w:t>
      </w:r>
    </w:p>
    <w:p w14:paraId="5D6122F7">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中标方对责任网格内的人员分工应以文字或表格形式报采购方备案。备案后的人员分工安排，中标方不得随意更改。确需调整与更改的，需以文字形式报采购方同意后，方可调整与更改。</w:t>
      </w:r>
    </w:p>
    <w:p w14:paraId="4AD44310">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采购方督察人员在对中标方信息采集人员实施现场督察时，可指定中标方信息采集人员在15分钟内到达适当位置。如无特殊情况又不能按时到达指定位置的视为脱岗，每人每次扣除当月经费100元。</w:t>
      </w:r>
    </w:p>
    <w:p w14:paraId="1D1219D7">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中标方根据采购方划定的工作网格内配置固定人员，确定固定巡查路线，设定巡查路线抽查关键点。巡查间隔时间要求（一级网格:1次/2小时；二级网格：1次/3小时；三级网格：2次/一天），采用随机抽查某工作网格方式考评，覆盖密度率达90%的为合格，每下降1%则每人次扣罚100元，对各工作网格内事、部件的巡查时间按采购人要求执行。</w:t>
      </w:r>
    </w:p>
    <w:p w14:paraId="5DFEE38E">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中标方对变化（变更、减少或新增等）的部件信息、地形信息及时采集上报，以便更新普查数据。</w:t>
      </w:r>
    </w:p>
    <w:p w14:paraId="4E749BB2">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中标方要严格工作时间的落实，无特殊原因，在十分钟内不能到达责任网格内的工作人员，即视为迟到。扣除中标方当月经费每人每次30元；超时30分钟以内的，又无特殊原因的，视为脱岗，扣除中标方当月经费每人每次50元；超时1小时以上，（在此期间中标方采取措施补充岗位的，可以视为特殊情况处理）且无特殊原因的，视为空岗。扣除中标方当月经费每人每次100元。</w:t>
      </w:r>
    </w:p>
    <w:p w14:paraId="1B24D23D">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中标方信息采集人员，在工作时间内确需离开责任网格的，由中标方进行人员补岗，完成交接后方可离开。否则，超时30分钟以上视为空岗，扣除中标方当月经费每人每次100元。中标方要相应对相关责任人做出具体处理决定，并以文字形式报采购方备案。</w:t>
      </w:r>
    </w:p>
    <w:p w14:paraId="4499DA24">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采购方发出的核查指令需在2小时内予以回复，突发、重大事件核查指令需在30分钟内予以回复，特急事项按特殊规定处置。所有核实指令需在60分钟内予以回复。</w:t>
      </w:r>
    </w:p>
    <w:p w14:paraId="476F738E">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核查回复率及准确率必须达到98%（含98%），每下降1%扣1000元，无特殊情况无回复或回复错误的按100元/次扣罚。按时核查率不得低于95%，每下降1%扣1000元，无特殊情况不按规定时间内回复的按50元/次扣罚。</w:t>
      </w:r>
    </w:p>
    <w:p w14:paraId="595C7DDA">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核实回复准确率不得低于95%，准确率每下降1%扣500元，不按规定时间内回复的按50元/次扣罚。核实回复率必须达到100%，每下降1%扣500元，无特殊情况无回复的按50元/次扣罚。</w:t>
      </w:r>
    </w:p>
    <w:p w14:paraId="3DE16ECF">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中标方因采购方提出对采集区域内事、部件采集要求的变化，或其它事项的变更，中标方应以采购方的文字形式通知为准，否则，一切责任由中标方承担。</w:t>
      </w:r>
    </w:p>
    <w:p w14:paraId="14FFAFA5">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十</w:t>
      </w:r>
      <w:r>
        <w:rPr>
          <w:rFonts w:hint="eastAsia" w:ascii="宋体" w:hAnsi="宋体" w:eastAsia="宋体" w:cs="宋体"/>
          <w:sz w:val="21"/>
          <w:szCs w:val="21"/>
          <w:lang w:eastAsia="zh-CN"/>
        </w:rPr>
        <w:t>、“信息采集器”（“城管通”）的管理</w:t>
      </w:r>
    </w:p>
    <w:p w14:paraId="35BAEE16">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（1）合同签订后，</w:t>
      </w:r>
      <w:r>
        <w:rPr>
          <w:rFonts w:hint="eastAsia" w:ascii="宋体" w:hAnsi="宋体" w:eastAsia="宋体" w:cs="宋体"/>
          <w:color w:val="auto"/>
          <w:sz w:val="21"/>
          <w:szCs w:val="21"/>
          <w:lang w:eastAsia="zh-CN"/>
        </w:rPr>
        <w:t>由采购方</w:t>
      </w:r>
      <w:r>
        <w:rPr>
          <w:rFonts w:hint="eastAsia" w:ascii="宋体" w:hAnsi="宋体" w:eastAsia="宋体" w:cs="宋体"/>
          <w:color w:val="auto"/>
          <w:sz w:val="21"/>
          <w:szCs w:val="21"/>
          <w:lang w:val="en-US" w:eastAsia="zh-CN"/>
        </w:rPr>
        <w:t>合作通信运营商</w:t>
      </w:r>
      <w:r>
        <w:rPr>
          <w:rFonts w:hint="eastAsia" w:ascii="宋体" w:hAnsi="宋体" w:eastAsia="宋体" w:cs="宋体"/>
          <w:color w:val="auto"/>
          <w:sz w:val="21"/>
          <w:szCs w:val="21"/>
          <w:lang w:eastAsia="zh-CN"/>
        </w:rPr>
        <w:t>提供“城管通”，</w:t>
      </w:r>
      <w:r>
        <w:rPr>
          <w:rFonts w:hint="eastAsia" w:ascii="宋体" w:hAnsi="宋体" w:eastAsia="宋体" w:cs="宋体"/>
          <w:color w:val="auto"/>
          <w:sz w:val="21"/>
          <w:szCs w:val="21"/>
          <w:lang w:val="en-US" w:eastAsia="zh-CN"/>
        </w:rPr>
        <w:t>中标方须缴纳“城管通”押金1500元/台</w:t>
      </w:r>
      <w:r>
        <w:rPr>
          <w:rFonts w:hint="eastAsia" w:ascii="宋体" w:hAnsi="宋体" w:eastAsia="宋体" w:cs="宋体"/>
          <w:color w:val="auto"/>
          <w:sz w:val="21"/>
          <w:szCs w:val="21"/>
          <w:lang w:eastAsia="zh-CN"/>
        </w:rPr>
        <w:t>。</w:t>
      </w:r>
      <w:r>
        <w:rPr>
          <w:rFonts w:hint="eastAsia" w:ascii="宋体" w:hAnsi="宋体" w:eastAsia="宋体" w:cs="宋体"/>
          <w:sz w:val="21"/>
          <w:szCs w:val="21"/>
          <w:lang w:eastAsia="zh-CN"/>
        </w:rPr>
        <w:t>“城管通”所产生的无</w:t>
      </w:r>
      <w:r>
        <w:rPr>
          <w:rFonts w:hint="eastAsia" w:ascii="宋体" w:hAnsi="宋体" w:eastAsia="宋体" w:cs="宋体"/>
          <w:sz w:val="21"/>
          <w:szCs w:val="21"/>
          <w:lang w:val="en-US" w:eastAsia="zh-CN"/>
        </w:rPr>
        <w:t>线</w:t>
      </w:r>
      <w:r>
        <w:rPr>
          <w:rFonts w:hint="eastAsia" w:ascii="宋体" w:hAnsi="宋体" w:eastAsia="宋体" w:cs="宋体"/>
          <w:sz w:val="21"/>
          <w:szCs w:val="21"/>
          <w:lang w:eastAsia="zh-CN"/>
        </w:rPr>
        <w:t>通信服务费由采购方的无线网络系统合同单位支付，但中标方不得用于工作之外的通信。</w:t>
      </w:r>
    </w:p>
    <w:p w14:paraId="221751E9">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（2）合同终结时，中标方须如数将“城管通”以及相关附属设备返还，每少一部按有关规定比例赔偿。如因使用不当造成“城管通”外观破损或影响功能正常使用的，中标方将足额支付修理费用。</w:t>
      </w:r>
    </w:p>
    <w:p w14:paraId="08BA7D15">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（3）中标人应制定“城管通”管理使用办法，从制度上保证“城管通”的正常使用。</w:t>
      </w:r>
    </w:p>
    <w:p w14:paraId="72230BFD">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（4）要按照采购方提供的“城管通”设定的工作区域，落实专人使用，并按正点率和全覆盖的要求，在合同签订一个月内提供各工作单元的巡查行径路线，并定人定机上报名单。</w:t>
      </w:r>
    </w:p>
    <w:p w14:paraId="238E29F7">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十</w:t>
      </w:r>
      <w:r>
        <w:rPr>
          <w:rFonts w:hint="eastAsia" w:ascii="宋体" w:hAnsi="宋体" w:eastAsia="宋体" w:cs="宋体"/>
          <w:sz w:val="21"/>
          <w:szCs w:val="21"/>
          <w:lang w:val="en-US" w:eastAsia="zh-CN"/>
        </w:rPr>
        <w:t>一</w:t>
      </w:r>
      <w:r>
        <w:rPr>
          <w:rFonts w:hint="eastAsia" w:ascii="宋体" w:hAnsi="宋体" w:eastAsia="宋体" w:cs="宋体"/>
          <w:sz w:val="21"/>
          <w:szCs w:val="21"/>
          <w:lang w:eastAsia="zh-CN"/>
        </w:rPr>
        <w:t>、信息采集队伍的组建</w:t>
      </w:r>
    </w:p>
    <w:p w14:paraId="23E9854D">
      <w:pPr>
        <w:kinsoku/>
        <w:topLinePunct/>
        <w:autoSpaceDN/>
        <w:spacing w:before="46" w:line="360" w:lineRule="auto"/>
        <w:ind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eastAsia="zh-CN"/>
        </w:rPr>
        <w:t>1.中标方在签订合同后10日内要求按照投标文件的承诺，完成信息采集队伍的组建，15日内完成信息采集队伍人员的岗前培训并向采购方申请验收，由采购方组织验收合格后方可正式实施，中标方应向采购方提供信息采集人员花名册，一年内人员变动率不能超过12%。投标方应在投标文件中提供确保此项目标实现的科学、合理的实施方案。</w:t>
      </w:r>
    </w:p>
    <w:p w14:paraId="13AD8276">
      <w:pPr>
        <w:kinsoku/>
        <w:topLinePunct/>
        <w:autoSpaceDN/>
        <w:spacing w:before="46"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2.项目实施期间，</w:t>
      </w:r>
      <w:r>
        <w:rPr>
          <w:rFonts w:hint="eastAsia" w:ascii="宋体" w:hAnsi="宋体" w:eastAsia="宋体" w:cs="宋体"/>
          <w:color w:val="auto"/>
          <w:sz w:val="21"/>
          <w:szCs w:val="21"/>
          <w:lang w:eastAsia="zh-CN"/>
        </w:rPr>
        <w:t>中标方</w:t>
      </w:r>
      <w:r>
        <w:rPr>
          <w:rFonts w:hint="eastAsia" w:ascii="宋体" w:hAnsi="宋体" w:eastAsia="宋体" w:cs="宋体"/>
          <w:color w:val="auto"/>
          <w:sz w:val="21"/>
          <w:szCs w:val="21"/>
          <w:lang w:val="en-US" w:eastAsia="zh-CN"/>
        </w:rPr>
        <w:t>按国家规定政策</w:t>
      </w:r>
      <w:r>
        <w:rPr>
          <w:rFonts w:hint="eastAsia" w:ascii="宋体" w:hAnsi="宋体" w:eastAsia="宋体" w:cs="宋体"/>
          <w:color w:val="auto"/>
          <w:sz w:val="21"/>
          <w:szCs w:val="21"/>
          <w:lang w:eastAsia="zh-CN"/>
        </w:rPr>
        <w:t>须为信息采集员</w:t>
      </w:r>
      <w:r>
        <w:rPr>
          <w:rFonts w:hint="eastAsia" w:ascii="宋体" w:hAnsi="宋体" w:eastAsia="宋体" w:cs="宋体"/>
          <w:color w:val="auto"/>
          <w:sz w:val="21"/>
          <w:szCs w:val="21"/>
          <w:lang w:val="en-US" w:eastAsia="zh-CN"/>
        </w:rPr>
        <w:t>办理相应保险</w:t>
      </w:r>
      <w:r>
        <w:rPr>
          <w:rFonts w:hint="eastAsia" w:ascii="宋体" w:hAnsi="宋体" w:eastAsia="宋体" w:cs="宋体"/>
          <w:sz w:val="21"/>
          <w:szCs w:val="21"/>
          <w:lang w:eastAsia="zh-CN"/>
        </w:rPr>
        <w:t>，还应负责信息采集员工作所必须的劳保用品。应符合我国《劳动法》第五章有关国家实行最低工资保障制度的规定，中标方支付信息采集员的工资不得低于本地最低工资标准。所需费用应包含在投标报价中。中标方人员在工作期间所产生的一切劳资纠纷及各类安全事故，皆由中标方全权负责，采购方不承担任何责任。</w:t>
      </w:r>
    </w:p>
    <w:p w14:paraId="0F15B452">
      <w:pPr>
        <w:kinsoku/>
        <w:topLinePunct/>
        <w:autoSpaceDN/>
        <w:spacing w:before="46" w:line="360" w:lineRule="auto"/>
        <w:ind w:firstLine="420" w:firstLineChars="200"/>
        <w:jc w:val="both"/>
        <w:rPr>
          <w:rFonts w:hint="eastAsia" w:ascii="宋体" w:hAnsi="宋体" w:eastAsia="宋体" w:cs="宋体"/>
          <w:color w:val="FF0000"/>
          <w:spacing w:val="-2"/>
          <w:sz w:val="21"/>
          <w:szCs w:val="21"/>
          <w:lang w:eastAsia="zh-CN"/>
        </w:rPr>
      </w:pPr>
      <w:r>
        <w:rPr>
          <w:rFonts w:hint="eastAsia" w:ascii="宋体" w:hAnsi="宋体" w:eastAsia="宋体" w:cs="宋体"/>
          <w:sz w:val="21"/>
          <w:szCs w:val="21"/>
          <w:lang w:eastAsia="zh-CN"/>
        </w:rPr>
        <w:t>3.信息采集员培训要求：使采集员了解我市城管管理历史与取得的成绩、智慧城管相关的标准与规范等，数字城管运用的相关信息技术、发展目标、组织结构和各角色作用等；使采集员熟悉安阳市的责任网格划分，标准化的巡查方式；使采集员熟悉数字城管事部件标准、立结案规范；使采集员尽快熟悉采集工作的具体流程、制度、岗位规范。牢记职业道德；对采集员进行“城管通”手机使用培训，使其熟练使用城管通。</w:t>
      </w:r>
    </w:p>
    <w:p w14:paraId="779A5126">
      <w:pPr>
        <w:kinsoku/>
        <w:topLinePunct/>
        <w:autoSpaceDN/>
        <w:spacing w:before="154" w:line="360" w:lineRule="auto"/>
        <w:ind w:firstLine="410" w:firstLineChars="200"/>
        <w:outlineLvl w:val="1"/>
        <w:rPr>
          <w:rFonts w:hint="eastAsia" w:ascii="宋体" w:hAnsi="宋体" w:eastAsia="宋体" w:cs="宋体"/>
          <w:b/>
          <w:bCs/>
          <w:spacing w:val="-3"/>
          <w:sz w:val="21"/>
          <w:szCs w:val="21"/>
          <w:lang w:eastAsia="zh-CN"/>
        </w:rPr>
      </w:pPr>
      <w:r>
        <w:rPr>
          <w:rFonts w:hint="eastAsia" w:ascii="宋体" w:hAnsi="宋体" w:eastAsia="宋体" w:cs="宋体"/>
          <w:b/>
          <w:bCs/>
          <w:spacing w:val="-3"/>
          <w:sz w:val="21"/>
          <w:szCs w:val="21"/>
          <w:lang w:eastAsia="zh-CN"/>
        </w:rPr>
        <w:t>3.</w:t>
      </w:r>
      <w:r>
        <w:rPr>
          <w:rFonts w:hint="eastAsia" w:ascii="宋体" w:hAnsi="宋体" w:eastAsia="宋体" w:cs="宋体"/>
          <w:spacing w:val="-3"/>
          <w:sz w:val="21"/>
          <w:szCs w:val="21"/>
          <w:lang w:eastAsia="zh-CN"/>
        </w:rPr>
        <w:t xml:space="preserve"> </w:t>
      </w:r>
      <w:r>
        <w:rPr>
          <w:rFonts w:hint="eastAsia" w:ascii="宋体" w:hAnsi="宋体" w:eastAsia="宋体" w:cs="宋体"/>
          <w:b/>
          <w:bCs/>
          <w:spacing w:val="-3"/>
          <w:sz w:val="21"/>
          <w:szCs w:val="21"/>
          <w:lang w:eastAsia="zh-CN"/>
        </w:rPr>
        <w:t>项目其他要求：</w:t>
      </w:r>
      <w:r>
        <w:rPr>
          <w:rFonts w:hint="eastAsia" w:ascii="宋体" w:hAnsi="宋体" w:eastAsia="宋体" w:cs="宋体"/>
          <w:b/>
          <w:bCs/>
          <w:spacing w:val="-3"/>
          <w:sz w:val="21"/>
          <w:szCs w:val="21"/>
          <w:lang w:val="en-US" w:eastAsia="zh-CN"/>
        </w:rPr>
        <w:t>无。</w:t>
      </w:r>
    </w:p>
    <w:p w14:paraId="468A573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D"/>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297A28"/>
    <w:rsid w:val="5E297A28"/>
    <w:rsid w:val="6EFF6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after="160"/>
      <w:textAlignment w:val="baseline"/>
    </w:pPr>
    <w:rPr>
      <w:rFonts w:ascii="Arial" w:hAnsi="Arial" w:eastAsia="Arial" w:cs="Arial"/>
      <w:snapToGrid w:val="0"/>
      <w:color w:val="00000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style>
  <w:style w:type="paragraph" w:customStyle="1" w:styleId="5">
    <w:name w:val="Table Text"/>
    <w:basedOn w:val="1"/>
    <w:semiHidden/>
    <w:qFormat/>
    <w:uiPriority w:val="0"/>
    <w:rPr>
      <w:rFonts w:ascii="宋体" w:hAnsi="宋体" w:eastAsia="宋体" w:cs="宋体"/>
      <w:sz w:val="24"/>
      <w:szCs w:val="24"/>
    </w:rPr>
  </w:style>
  <w:style w:type="table" w:customStyle="1" w:styleId="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5427</Words>
  <Characters>5589</Characters>
  <Lines>0</Lines>
  <Paragraphs>0</Paragraphs>
  <TotalTime>0</TotalTime>
  <ScaleCrop>false</ScaleCrop>
  <LinksUpToDate>false</LinksUpToDate>
  <CharactersWithSpaces>5590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2025-08-15T09:48:00Z</dcterms:created>
  <dc:creator>wpshuiyuan</dc:creator>
  <cp:lastModifiedBy>wpshuiyuan</cp:lastModifiedBy>
  <dcterms:modified xsi:type="dcterms:W3CDTF">2025-08-15T10:01:48Z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B708D66D2FCC4455B76159B02E026AC3_11</vt:lpwstr>
  </property>
  <property fmtid="{D5CDD505-2E9C-101B-9397-08002B2CF9AE}" pid="4" name="KSOTemplateDocerSaveRecord">
    <vt:lpwstr>eyJoZGlkIjoiOTk4ZWI0NDRiZTlkNGMyMDlmOTNiMmNmZTIyYjZhZmQiLCJ1c2VySWQiOiI0MTAxMzYwMjIifQ==</vt:lpwstr>
  </property>
</Properties>
</file>