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D8AA7">
      <w:pPr>
        <w:tabs>
          <w:tab w:val="center" w:pos="4690"/>
        </w:tabs>
        <w:bidi w:val="0"/>
        <w:jc w:val="center"/>
        <w:rPr>
          <w:rFonts w:hint="eastAsia" w:eastAsia="黑体"/>
          <w:b/>
          <w:color w:val="auto"/>
          <w:sz w:val="36"/>
          <w:szCs w:val="36"/>
          <w:highlight w:val="none"/>
          <w:lang w:val="en-US" w:eastAsia="zh-CN"/>
        </w:rPr>
      </w:pPr>
      <w:r>
        <w:rPr>
          <w:rFonts w:hint="eastAsia" w:eastAsia="黑体"/>
          <w:b/>
          <w:color w:val="auto"/>
          <w:sz w:val="36"/>
          <w:szCs w:val="36"/>
          <w:highlight w:val="none"/>
        </w:rPr>
        <w:t>安阳市体育运动学校2025年购置田径、球类、射击、重竞技、武术、游泳等器材项目</w:t>
      </w:r>
      <w:r>
        <w:rPr>
          <w:rFonts w:hint="eastAsia" w:eastAsia="黑体"/>
          <w:b/>
          <w:color w:val="auto"/>
          <w:sz w:val="36"/>
          <w:szCs w:val="36"/>
          <w:highlight w:val="none"/>
          <w:lang w:val="en-US" w:eastAsia="zh-CN"/>
        </w:rPr>
        <w:t>一标段</w:t>
      </w:r>
    </w:p>
    <w:p w14:paraId="03935A6D">
      <w:pPr>
        <w:tabs>
          <w:tab w:val="center" w:pos="4690"/>
        </w:tabs>
        <w:bidi w:val="0"/>
        <w:jc w:val="center"/>
        <w:rPr>
          <w:color w:val="auto"/>
          <w:sz w:val="36"/>
          <w:szCs w:val="36"/>
          <w:highlight w:val="none"/>
        </w:rPr>
      </w:pPr>
      <w:bookmarkStart w:id="8" w:name="_GoBack"/>
      <w:bookmarkEnd w:id="8"/>
      <w:r>
        <w:rPr>
          <w:rFonts w:hint="eastAsia" w:eastAsia="黑体"/>
          <w:b/>
          <w:color w:val="auto"/>
          <w:sz w:val="36"/>
          <w:szCs w:val="36"/>
          <w:highlight w:val="none"/>
        </w:rPr>
        <w:t>谈判公告</w:t>
      </w:r>
    </w:p>
    <w:p w14:paraId="07CC30FF">
      <w:pPr>
        <w:widowControl w:val="0"/>
        <w:snapToGrid w:val="0"/>
        <w:spacing w:line="360" w:lineRule="auto"/>
        <w:ind w:firstLine="566"/>
        <w:rPr>
          <w:color w:val="auto"/>
          <w:sz w:val="28"/>
          <w:szCs w:val="28"/>
          <w:highlight w:val="none"/>
        </w:rPr>
      </w:pPr>
    </w:p>
    <w:p w14:paraId="41B05119">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7C6DBBDC">
      <w:pPr>
        <w:widowControl w:val="0"/>
        <w:adjustRightInd w:val="0"/>
        <w:snapToGrid w:val="0"/>
        <w:spacing w:line="360" w:lineRule="auto"/>
        <w:ind w:firstLine="540" w:firstLineChars="225"/>
        <w:jc w:val="left"/>
        <w:rPr>
          <w:rFonts w:hint="eastAsia" w:ascii="宋体" w:hAnsi="宋体"/>
          <w:color w:val="auto"/>
          <w:sz w:val="24"/>
          <w:szCs w:val="24"/>
          <w:highlight w:val="none"/>
          <w:lang w:val="en-US" w:eastAsia="zh-CN"/>
        </w:rPr>
      </w:pPr>
      <w:r>
        <w:rPr>
          <w:rFonts w:ascii="宋体" w:hAnsi="宋体"/>
          <w:color w:val="auto"/>
          <w:sz w:val="24"/>
          <w:szCs w:val="24"/>
          <w:highlight w:val="none"/>
        </w:rPr>
        <w:t>1.1</w:t>
      </w:r>
      <w:r>
        <w:rPr>
          <w:rFonts w:hint="eastAsia" w:ascii="宋体" w:hAnsi="宋体"/>
          <w:color w:val="auto"/>
          <w:sz w:val="24"/>
          <w:szCs w:val="24"/>
          <w:highlight w:val="none"/>
        </w:rPr>
        <w:t>项目编号：安财竞谈-2025-20</w:t>
      </w:r>
      <w:r>
        <w:rPr>
          <w:rFonts w:hint="eastAsia" w:ascii="宋体" w:hAnsi="宋体"/>
          <w:color w:val="auto"/>
          <w:sz w:val="24"/>
          <w:szCs w:val="24"/>
          <w:highlight w:val="none"/>
          <w:lang w:val="en-US" w:eastAsia="zh-CN"/>
        </w:rPr>
        <w:t xml:space="preserve"> </w:t>
      </w:r>
    </w:p>
    <w:p w14:paraId="0EF1D6CF">
      <w:pPr>
        <w:widowControl w:val="0"/>
        <w:adjustRightInd w:val="0"/>
        <w:snapToGrid w:val="0"/>
        <w:spacing w:line="360" w:lineRule="auto"/>
        <w:ind w:firstLine="540" w:firstLineChars="225"/>
        <w:jc w:val="left"/>
        <w:rPr>
          <w:rFonts w:hint="default" w:eastAsia="宋体"/>
          <w:color w:val="auto"/>
          <w:sz w:val="24"/>
          <w:szCs w:val="24"/>
          <w:highlight w:val="none"/>
          <w:lang w:val="en-US" w:eastAsia="zh-CN"/>
        </w:rPr>
      </w:pPr>
      <w:r>
        <w:rPr>
          <w:rFonts w:ascii="宋体" w:hAnsi="宋体"/>
          <w:color w:val="auto"/>
          <w:sz w:val="24"/>
          <w:szCs w:val="24"/>
          <w:highlight w:val="none"/>
        </w:rPr>
        <w:t>1.2</w:t>
      </w:r>
      <w:r>
        <w:rPr>
          <w:rFonts w:hint="eastAsia" w:ascii="宋体" w:hAnsi="宋体"/>
          <w:color w:val="auto"/>
          <w:sz w:val="24"/>
          <w:szCs w:val="24"/>
          <w:highlight w:val="none"/>
        </w:rPr>
        <w:t>项目名称：安阳市体育运动学校2025年购置田径、球类、射击、重竞技、武术、游泳等器材项目一标段</w:t>
      </w:r>
    </w:p>
    <w:p w14:paraId="67F462E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1.3采购方式：竞争性谈判</w:t>
      </w:r>
    </w:p>
    <w:p w14:paraId="2FC0D0C1">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w:t>
      </w:r>
      <w:r>
        <w:rPr>
          <w:rFonts w:hint="eastAsia" w:ascii="宋体" w:hAnsi="宋体"/>
          <w:color w:val="auto"/>
          <w:sz w:val="24"/>
          <w:szCs w:val="24"/>
          <w:highlight w:val="none"/>
          <w:lang w:val="en-US" w:eastAsia="zh-CN"/>
        </w:rPr>
        <w:t>900000</w:t>
      </w:r>
      <w:r>
        <w:rPr>
          <w:rFonts w:hint="eastAsia" w:ascii="宋体" w:hAnsi="宋体"/>
          <w:color w:val="auto"/>
          <w:sz w:val="24"/>
          <w:szCs w:val="24"/>
          <w:highlight w:val="none"/>
        </w:rPr>
        <w:t>元</w:t>
      </w:r>
    </w:p>
    <w:p w14:paraId="36C037ED">
      <w:pPr>
        <w:widowControl w:val="0"/>
        <w:adjustRightInd w:val="0"/>
        <w:snapToGrid w:val="0"/>
        <w:spacing w:line="360" w:lineRule="auto"/>
        <w:ind w:firstLine="1020" w:firstLineChars="425"/>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最高限价：900000元</w:t>
      </w:r>
    </w:p>
    <w:tbl>
      <w:tblPr>
        <w:tblStyle w:val="3"/>
        <w:tblW w:w="9441"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2053"/>
        <w:gridCol w:w="903"/>
        <w:gridCol w:w="1226"/>
        <w:gridCol w:w="1507"/>
        <w:gridCol w:w="1634"/>
        <w:gridCol w:w="1623"/>
      </w:tblGrid>
      <w:tr w14:paraId="66650F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trPr>
        <w:tc>
          <w:tcPr>
            <w:tcW w:w="495" w:type="dxa"/>
            <w:tcBorders>
              <w:top w:val="single" w:color="000000" w:sz="2" w:space="0"/>
              <w:left w:val="single" w:color="000000" w:sz="6" w:space="0"/>
              <w:bottom w:val="single" w:color="auto" w:sz="4" w:space="0"/>
              <w:right w:val="single" w:color="auto" w:sz="4" w:space="0"/>
            </w:tcBorders>
            <w:noWrap w:val="0"/>
            <w:vAlign w:val="center"/>
          </w:tcPr>
          <w:p w14:paraId="0259DA0B">
            <w:pPr>
              <w:widowControl w:val="0"/>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序号</w:t>
            </w:r>
          </w:p>
        </w:tc>
        <w:tc>
          <w:tcPr>
            <w:tcW w:w="2053" w:type="dxa"/>
            <w:tcBorders>
              <w:top w:val="single" w:color="000000" w:sz="2" w:space="0"/>
              <w:left w:val="single" w:color="000000" w:sz="6" w:space="0"/>
              <w:bottom w:val="single" w:color="auto" w:sz="4" w:space="0"/>
              <w:right w:val="single" w:color="auto" w:sz="4" w:space="0"/>
            </w:tcBorders>
            <w:noWrap w:val="0"/>
            <w:vAlign w:val="center"/>
          </w:tcPr>
          <w:p w14:paraId="512A44C7">
            <w:pPr>
              <w:widowControl w:val="0"/>
              <w:spacing w:line="240" w:lineRule="auto"/>
              <w:jc w:val="center"/>
              <w:textAlignment w:val="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rPr>
              <w:t>包</w:t>
            </w:r>
            <w:r>
              <w:rPr>
                <w:rFonts w:hint="eastAsia" w:ascii="宋体" w:hAnsi="宋体" w:cs="宋体"/>
                <w:b/>
                <w:bCs/>
                <w:kern w:val="2"/>
                <w:sz w:val="24"/>
                <w:szCs w:val="24"/>
                <w:highlight w:val="none"/>
                <w:lang w:val="en-US" w:eastAsia="zh-CN"/>
              </w:rPr>
              <w:t>名称</w:t>
            </w:r>
          </w:p>
        </w:tc>
        <w:tc>
          <w:tcPr>
            <w:tcW w:w="903" w:type="dxa"/>
            <w:tcBorders>
              <w:top w:val="single" w:color="000000" w:sz="2" w:space="0"/>
              <w:left w:val="single" w:color="auto" w:sz="4" w:space="0"/>
              <w:bottom w:val="single" w:color="auto" w:sz="4" w:space="0"/>
              <w:right w:val="single" w:color="auto" w:sz="4" w:space="0"/>
            </w:tcBorders>
            <w:noWrap w:val="0"/>
            <w:vAlign w:val="center"/>
          </w:tcPr>
          <w:p w14:paraId="09667D84">
            <w:pPr>
              <w:widowControl w:val="0"/>
              <w:spacing w:line="240" w:lineRule="auto"/>
              <w:ind w:left="180"/>
              <w:jc w:val="center"/>
              <w:textAlignment w:val="auto"/>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val="en-US" w:eastAsia="zh-CN"/>
              </w:rPr>
              <w:t>标段</w:t>
            </w:r>
          </w:p>
        </w:tc>
        <w:tc>
          <w:tcPr>
            <w:tcW w:w="1226" w:type="dxa"/>
            <w:tcBorders>
              <w:top w:val="single" w:color="000000" w:sz="2" w:space="0"/>
              <w:left w:val="single" w:color="auto" w:sz="4" w:space="0"/>
              <w:bottom w:val="single" w:color="auto" w:sz="4" w:space="0"/>
              <w:right w:val="single" w:color="000000" w:sz="6" w:space="0"/>
            </w:tcBorders>
            <w:noWrap w:val="0"/>
            <w:vAlign w:val="center"/>
          </w:tcPr>
          <w:p w14:paraId="3F08299D">
            <w:pPr>
              <w:widowControl w:val="0"/>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包预算（元）</w:t>
            </w:r>
          </w:p>
        </w:tc>
        <w:tc>
          <w:tcPr>
            <w:tcW w:w="1507" w:type="dxa"/>
            <w:tcBorders>
              <w:top w:val="single" w:color="000000" w:sz="2" w:space="0"/>
              <w:left w:val="single" w:color="000000" w:sz="6" w:space="0"/>
              <w:bottom w:val="single" w:color="auto" w:sz="4" w:space="0"/>
              <w:right w:val="single" w:color="000000" w:sz="6" w:space="0"/>
            </w:tcBorders>
            <w:noWrap w:val="0"/>
            <w:vAlign w:val="center"/>
          </w:tcPr>
          <w:p w14:paraId="13FCEAE8">
            <w:pPr>
              <w:widowControl w:val="0"/>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包最高限价（元）</w:t>
            </w:r>
          </w:p>
        </w:tc>
        <w:tc>
          <w:tcPr>
            <w:tcW w:w="1634" w:type="dxa"/>
            <w:tcBorders>
              <w:top w:val="single" w:color="000000" w:sz="2" w:space="0"/>
              <w:left w:val="single" w:color="000000" w:sz="6" w:space="0"/>
              <w:bottom w:val="single" w:color="auto" w:sz="4" w:space="0"/>
              <w:right w:val="single" w:color="000000" w:sz="6" w:space="0"/>
            </w:tcBorders>
            <w:noWrap w:val="0"/>
            <w:vAlign w:val="center"/>
          </w:tcPr>
          <w:p w14:paraId="05A4DE8D">
            <w:pPr>
              <w:widowControl w:val="0"/>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color w:val="auto"/>
                <w:kern w:val="2"/>
                <w:sz w:val="24"/>
                <w:szCs w:val="24"/>
                <w:highlight w:val="none"/>
                <w:lang w:val="en-US" w:eastAsia="zh-CN"/>
              </w:rPr>
              <w:t>是否专门面向中小企业</w:t>
            </w:r>
          </w:p>
        </w:tc>
        <w:tc>
          <w:tcPr>
            <w:tcW w:w="1623" w:type="dxa"/>
            <w:tcBorders>
              <w:top w:val="single" w:color="000000" w:sz="2" w:space="0"/>
              <w:left w:val="single" w:color="000000" w:sz="6" w:space="0"/>
              <w:bottom w:val="single" w:color="auto" w:sz="4" w:space="0"/>
              <w:right w:val="single" w:color="000000" w:sz="6" w:space="0"/>
            </w:tcBorders>
            <w:noWrap w:val="0"/>
            <w:vAlign w:val="center"/>
          </w:tcPr>
          <w:p w14:paraId="15F1A0F8">
            <w:pPr>
              <w:widowControl w:val="0"/>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color w:val="auto"/>
                <w:kern w:val="2"/>
                <w:sz w:val="24"/>
                <w:szCs w:val="24"/>
                <w:highlight w:val="none"/>
                <w:lang w:eastAsia="zh-CN"/>
              </w:rPr>
              <w:t>采购预留金额（元）</w:t>
            </w:r>
          </w:p>
        </w:tc>
      </w:tr>
      <w:tr w14:paraId="2EBA27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trPr>
        <w:tc>
          <w:tcPr>
            <w:tcW w:w="495" w:type="dxa"/>
            <w:tcBorders>
              <w:top w:val="single" w:color="000000" w:sz="6" w:space="0"/>
              <w:left w:val="single" w:color="000000" w:sz="6" w:space="0"/>
              <w:bottom w:val="single" w:color="000000" w:sz="6" w:space="0"/>
              <w:right w:val="single" w:color="auto" w:sz="4" w:space="0"/>
            </w:tcBorders>
            <w:noWrap w:val="0"/>
            <w:vAlign w:val="center"/>
          </w:tcPr>
          <w:p w14:paraId="49BAA5B7">
            <w:pPr>
              <w:widowControl w:val="0"/>
              <w:spacing w:line="240" w:lineRule="auto"/>
              <w:jc w:val="center"/>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1</w:t>
            </w:r>
          </w:p>
        </w:tc>
        <w:tc>
          <w:tcPr>
            <w:tcW w:w="2053" w:type="dxa"/>
            <w:tcBorders>
              <w:top w:val="single" w:color="000000" w:sz="6" w:space="0"/>
              <w:left w:val="single" w:color="000000" w:sz="6" w:space="0"/>
              <w:right w:val="single" w:color="auto" w:sz="4" w:space="0"/>
            </w:tcBorders>
            <w:noWrap w:val="0"/>
            <w:vAlign w:val="center"/>
          </w:tcPr>
          <w:p w14:paraId="5D8C214B">
            <w:pPr>
              <w:widowControl w:val="0"/>
              <w:spacing w:line="240" w:lineRule="auto"/>
              <w:jc w:val="center"/>
              <w:textAlignment w:val="auto"/>
              <w:rPr>
                <w:rFonts w:hint="eastAsia" w:ascii="宋体" w:hAnsi="宋体" w:eastAsia="宋体" w:cs="宋体"/>
                <w:bCs/>
                <w:iCs/>
                <w:kern w:val="2"/>
                <w:sz w:val="24"/>
                <w:szCs w:val="24"/>
                <w:highlight w:val="none"/>
                <w:lang w:val="en-US" w:eastAsia="zh-CN"/>
              </w:rPr>
            </w:pPr>
            <w:r>
              <w:rPr>
                <w:rFonts w:hint="eastAsia" w:ascii="宋体" w:hAnsi="宋体" w:eastAsia="宋体" w:cs="宋体"/>
                <w:bCs/>
                <w:iCs/>
                <w:kern w:val="2"/>
                <w:sz w:val="24"/>
                <w:szCs w:val="24"/>
                <w:highlight w:val="none"/>
                <w:lang w:val="en-US" w:eastAsia="zh-CN"/>
              </w:rPr>
              <w:t>安阳市体育运动学校2025年购置田径、球类、射击、重竞技、武术、游泳等器材项目</w:t>
            </w:r>
          </w:p>
        </w:tc>
        <w:tc>
          <w:tcPr>
            <w:tcW w:w="903" w:type="dxa"/>
            <w:tcBorders>
              <w:top w:val="single" w:color="000000" w:sz="6" w:space="0"/>
              <w:left w:val="single" w:color="auto" w:sz="4" w:space="0"/>
              <w:bottom w:val="single" w:color="000000" w:sz="6" w:space="0"/>
              <w:right w:val="single" w:color="auto" w:sz="4" w:space="0"/>
            </w:tcBorders>
            <w:noWrap w:val="0"/>
            <w:vAlign w:val="center"/>
          </w:tcPr>
          <w:p w14:paraId="7895BB30">
            <w:pPr>
              <w:widowControl w:val="0"/>
              <w:spacing w:line="240" w:lineRule="auto"/>
              <w:ind w:left="105"/>
              <w:jc w:val="center"/>
              <w:textAlignment w:val="auto"/>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一标段</w:t>
            </w:r>
          </w:p>
        </w:tc>
        <w:tc>
          <w:tcPr>
            <w:tcW w:w="1226" w:type="dxa"/>
            <w:tcBorders>
              <w:top w:val="single" w:color="000000" w:sz="6" w:space="0"/>
              <w:left w:val="single" w:color="auto" w:sz="4" w:space="0"/>
              <w:bottom w:val="single" w:color="000000" w:sz="6" w:space="0"/>
              <w:right w:val="single" w:color="000000" w:sz="6" w:space="0"/>
            </w:tcBorders>
            <w:noWrap w:val="0"/>
            <w:vAlign w:val="center"/>
          </w:tcPr>
          <w:p w14:paraId="53A39318">
            <w:pPr>
              <w:widowControl w:val="0"/>
              <w:spacing w:line="240" w:lineRule="auto"/>
              <w:jc w:val="center"/>
              <w:textAlignment w:val="auto"/>
              <w:rPr>
                <w:rFonts w:hint="eastAsia" w:ascii="宋体" w:hAnsi="宋体" w:eastAsia="宋体" w:cs="宋体"/>
                <w:kern w:val="2"/>
                <w:sz w:val="24"/>
                <w:szCs w:val="24"/>
                <w:highlight w:val="none"/>
              </w:rPr>
            </w:pPr>
            <w:r>
              <w:rPr>
                <w:rFonts w:hint="eastAsia" w:ascii="宋体" w:hAnsi="宋体"/>
                <w:color w:val="auto"/>
                <w:sz w:val="24"/>
                <w:szCs w:val="24"/>
                <w:highlight w:val="none"/>
                <w:lang w:val="en-US" w:eastAsia="zh-CN"/>
              </w:rPr>
              <w:t>900000</w:t>
            </w:r>
          </w:p>
        </w:tc>
        <w:tc>
          <w:tcPr>
            <w:tcW w:w="1507" w:type="dxa"/>
            <w:tcBorders>
              <w:top w:val="single" w:color="000000" w:sz="6" w:space="0"/>
              <w:left w:val="single" w:color="000000" w:sz="6" w:space="0"/>
              <w:bottom w:val="single" w:color="000000" w:sz="6" w:space="0"/>
              <w:right w:val="single" w:color="000000" w:sz="6" w:space="0"/>
            </w:tcBorders>
            <w:noWrap w:val="0"/>
            <w:vAlign w:val="center"/>
          </w:tcPr>
          <w:p w14:paraId="50A3E23B">
            <w:pPr>
              <w:widowControl w:val="0"/>
              <w:spacing w:line="240" w:lineRule="auto"/>
              <w:jc w:val="center"/>
              <w:textAlignment w:val="auto"/>
              <w:rPr>
                <w:rFonts w:hint="eastAsia" w:ascii="宋体" w:hAnsi="宋体" w:eastAsia="宋体" w:cs="宋体"/>
                <w:kern w:val="2"/>
                <w:sz w:val="24"/>
                <w:szCs w:val="24"/>
                <w:highlight w:val="none"/>
              </w:rPr>
            </w:pPr>
            <w:r>
              <w:rPr>
                <w:rFonts w:hint="eastAsia" w:ascii="宋体" w:hAnsi="宋体"/>
                <w:color w:val="auto"/>
                <w:sz w:val="24"/>
                <w:szCs w:val="24"/>
                <w:highlight w:val="none"/>
                <w:lang w:val="en-US" w:eastAsia="zh-CN"/>
              </w:rPr>
              <w:t>900000</w:t>
            </w:r>
          </w:p>
        </w:tc>
        <w:tc>
          <w:tcPr>
            <w:tcW w:w="1634" w:type="dxa"/>
            <w:tcBorders>
              <w:top w:val="single" w:color="000000" w:sz="6" w:space="0"/>
              <w:left w:val="single" w:color="000000" w:sz="6" w:space="0"/>
              <w:bottom w:val="single" w:color="000000" w:sz="6" w:space="0"/>
              <w:right w:val="single" w:color="000000" w:sz="6" w:space="0"/>
            </w:tcBorders>
            <w:noWrap w:val="0"/>
            <w:vAlign w:val="center"/>
          </w:tcPr>
          <w:p w14:paraId="796D898D">
            <w:pPr>
              <w:widowControl w:val="0"/>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是</w:t>
            </w:r>
          </w:p>
        </w:tc>
        <w:tc>
          <w:tcPr>
            <w:tcW w:w="1623" w:type="dxa"/>
            <w:tcBorders>
              <w:top w:val="single" w:color="000000" w:sz="6" w:space="0"/>
              <w:left w:val="single" w:color="000000" w:sz="6" w:space="0"/>
              <w:bottom w:val="single" w:color="000000" w:sz="6" w:space="0"/>
              <w:right w:val="single" w:color="000000" w:sz="6" w:space="0"/>
            </w:tcBorders>
            <w:noWrap w:val="0"/>
            <w:vAlign w:val="center"/>
          </w:tcPr>
          <w:p w14:paraId="1D3AEEB8">
            <w:pPr>
              <w:widowControl w:val="0"/>
              <w:spacing w:line="240" w:lineRule="auto"/>
              <w:jc w:val="center"/>
              <w:textAlignment w:val="auto"/>
              <w:rPr>
                <w:rFonts w:hint="eastAsia" w:ascii="宋体" w:hAnsi="宋体" w:eastAsia="宋体" w:cs="宋体"/>
                <w:kern w:val="2"/>
                <w:sz w:val="24"/>
                <w:szCs w:val="24"/>
                <w:highlight w:val="none"/>
              </w:rPr>
            </w:pPr>
            <w:r>
              <w:rPr>
                <w:rFonts w:hint="eastAsia" w:ascii="宋体" w:hAnsi="宋体"/>
                <w:color w:val="auto"/>
                <w:sz w:val="24"/>
                <w:szCs w:val="24"/>
                <w:highlight w:val="none"/>
                <w:lang w:val="en-US" w:eastAsia="zh-CN"/>
              </w:rPr>
              <w:t>900000</w:t>
            </w:r>
          </w:p>
        </w:tc>
      </w:tr>
    </w:tbl>
    <w:p w14:paraId="6D716D18">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1.5采购需求：训练科各项目训练、比赛器材购置，技术参数详见《谈判文件》“基本技术要求”。</w:t>
      </w:r>
    </w:p>
    <w:p w14:paraId="6AD29929">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1.6</w:t>
      </w:r>
      <w:r>
        <w:rPr>
          <w:rFonts w:hint="eastAsia" w:ascii="宋体" w:hAnsi="宋体" w:eastAsia="宋体" w:cs="Times New Roman"/>
          <w:color w:val="auto"/>
          <w:sz w:val="24"/>
          <w:szCs w:val="24"/>
          <w:highlight w:val="none"/>
        </w:rPr>
        <w:t>供货期：</w:t>
      </w:r>
      <w:r>
        <w:rPr>
          <w:rFonts w:hint="eastAsia" w:ascii="宋体" w:hAnsi="宋体" w:cs="Times New Roman"/>
          <w:color w:val="auto"/>
          <w:sz w:val="24"/>
          <w:szCs w:val="24"/>
          <w:highlight w:val="none"/>
          <w:lang w:val="en-US" w:eastAsia="zh-CN"/>
        </w:rPr>
        <w:t>接到采购人通知</w:t>
      </w:r>
      <w:r>
        <w:rPr>
          <w:rFonts w:hint="eastAsia" w:ascii="宋体" w:hAnsi="宋体" w:eastAsia="宋体" w:cs="Times New Roman"/>
          <w:color w:val="auto"/>
          <w:sz w:val="24"/>
          <w:szCs w:val="24"/>
          <w:highlight w:val="none"/>
        </w:rPr>
        <w:t>后</w:t>
      </w:r>
      <w:r>
        <w:rPr>
          <w:rFonts w:hint="eastAsia" w:ascii="宋体" w:hAnsi="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日历天</w:t>
      </w:r>
    </w:p>
    <w:p w14:paraId="73CE5267">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w:t>
      </w:r>
      <w:r>
        <w:rPr>
          <w:rFonts w:hint="eastAsia" w:ascii="宋体" w:hAnsi="宋体" w:eastAsia="宋体" w:cs="Times New Roman"/>
          <w:color w:val="auto"/>
          <w:sz w:val="24"/>
          <w:szCs w:val="24"/>
          <w:highlight w:val="none"/>
        </w:rPr>
        <w:t xml:space="preserve"> 供货地点：采购人指定地点</w:t>
      </w:r>
    </w:p>
    <w:p w14:paraId="32C236D6">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1.8</w:t>
      </w:r>
      <w:r>
        <w:rPr>
          <w:rFonts w:hint="eastAsia" w:ascii="宋体" w:hAnsi="宋体" w:eastAsia="宋体" w:cs="Times New Roman"/>
          <w:color w:val="auto"/>
          <w:sz w:val="24"/>
          <w:szCs w:val="24"/>
          <w:highlight w:val="none"/>
        </w:rPr>
        <w:t>合同履行期限：接到采购人通知后</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0日历天</w:t>
      </w:r>
    </w:p>
    <w:p w14:paraId="52BCA5B7">
      <w:pPr>
        <w:widowControl w:val="0"/>
        <w:adjustRightInd w:val="0"/>
        <w:snapToGrid w:val="0"/>
        <w:spacing w:line="360" w:lineRule="auto"/>
        <w:ind w:firstLine="540" w:firstLineChars="225"/>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r>
        <w:rPr>
          <w:rFonts w:hint="eastAsia" w:ascii="宋体" w:hAnsi="宋体" w:cs="Times New Roman"/>
          <w:color w:val="auto"/>
          <w:sz w:val="24"/>
          <w:szCs w:val="24"/>
          <w:highlight w:val="none"/>
          <w:lang w:val="en-US" w:eastAsia="zh-CN"/>
        </w:rPr>
        <w:t>质保期：1年</w:t>
      </w:r>
    </w:p>
    <w:p w14:paraId="1571E402">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1.10</w:t>
      </w:r>
      <w:r>
        <w:rPr>
          <w:rFonts w:hint="eastAsia" w:ascii="宋体" w:hAnsi="宋体" w:eastAsia="宋体" w:cs="Times New Roman"/>
          <w:color w:val="auto"/>
          <w:sz w:val="24"/>
          <w:szCs w:val="24"/>
          <w:highlight w:val="none"/>
        </w:rPr>
        <w:t>本项目是否接受联合体投标：否</w:t>
      </w:r>
    </w:p>
    <w:p w14:paraId="029EC964">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是否接受进口产品：否</w:t>
      </w:r>
    </w:p>
    <w:p w14:paraId="1DCE9CB9">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1.1</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是否专门面向中小企业：是</w:t>
      </w:r>
    </w:p>
    <w:p w14:paraId="22DDD692">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标段划分：本次采购</w:t>
      </w:r>
      <w:r>
        <w:rPr>
          <w:rFonts w:hint="eastAsia" w:ascii="宋体" w:hAnsi="宋体" w:cs="Times New Roman"/>
          <w:color w:val="auto"/>
          <w:sz w:val="24"/>
          <w:szCs w:val="24"/>
          <w:highlight w:val="none"/>
          <w:lang w:val="en-US" w:eastAsia="zh-CN"/>
        </w:rPr>
        <w:t>包</w:t>
      </w:r>
      <w:r>
        <w:rPr>
          <w:rFonts w:hint="eastAsia" w:ascii="宋体" w:hAnsi="宋体" w:eastAsia="宋体" w:cs="Times New Roman"/>
          <w:color w:val="auto"/>
          <w:sz w:val="24"/>
          <w:szCs w:val="24"/>
          <w:highlight w:val="none"/>
          <w:lang w:val="en-US" w:eastAsia="zh-CN"/>
        </w:rPr>
        <w:t>划分为</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个标段</w:t>
      </w:r>
      <w:r>
        <w:rPr>
          <w:rFonts w:hint="eastAsia" w:ascii="宋体" w:hAnsi="宋体" w:cs="Times New Roman"/>
          <w:color w:val="auto"/>
          <w:sz w:val="24"/>
          <w:szCs w:val="24"/>
          <w:highlight w:val="none"/>
          <w:lang w:val="en-US" w:eastAsia="zh-CN"/>
        </w:rPr>
        <w:t>（包）</w:t>
      </w:r>
    </w:p>
    <w:p w14:paraId="13C6DAE8">
      <w:pPr>
        <w:widowControl w:val="0"/>
        <w:snapToGrid w:val="0"/>
        <w:spacing w:line="360" w:lineRule="auto"/>
        <w:ind w:firstLine="562" w:firstLineChars="200"/>
        <w:rPr>
          <w:rFonts w:ascii="黑体" w:hAnsi="黑体" w:eastAsia="黑体"/>
          <w:b/>
          <w:color w:val="auto"/>
          <w:sz w:val="28"/>
          <w:szCs w:val="28"/>
          <w:highlight w:val="none"/>
        </w:rPr>
      </w:pPr>
      <w:bookmarkStart w:id="0" w:name="_Toc35393791"/>
      <w:bookmarkStart w:id="1" w:name="_Toc28359003"/>
      <w:bookmarkStart w:id="2" w:name="_Toc28359080"/>
      <w:bookmarkStart w:id="3" w:name="_Toc35393622"/>
      <w:r>
        <w:rPr>
          <w:rFonts w:hint="eastAsia" w:ascii="黑体" w:hAnsi="黑体" w:eastAsia="黑体"/>
          <w:b/>
          <w:color w:val="auto"/>
          <w:sz w:val="28"/>
          <w:szCs w:val="28"/>
          <w:highlight w:val="none"/>
        </w:rPr>
        <w:t>2.申请人的资格要求：</w:t>
      </w:r>
      <w:bookmarkEnd w:id="0"/>
      <w:bookmarkEnd w:id="1"/>
      <w:bookmarkEnd w:id="2"/>
      <w:bookmarkEnd w:id="3"/>
    </w:p>
    <w:p w14:paraId="7B67BFAE">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1、满足《中华人民共和国政府采购法》第二十二条规定；</w:t>
      </w:r>
    </w:p>
    <w:p w14:paraId="0A8BB3BA">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2、落实政府采购政策满足的资格要求：</w:t>
      </w:r>
    </w:p>
    <w:p w14:paraId="2EBBB187">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本项目专门面向中小企业采购，提供《中小企业声明函》。</w:t>
      </w:r>
    </w:p>
    <w:p w14:paraId="6D5C5CB5">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3、本项目的特定资格要求</w:t>
      </w:r>
    </w:p>
    <w:p w14:paraId="5E02B347">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 满足《中华人民共和国政府采购法》第二十二条规定的供应商基础性资格要求；供应商自行承诺（格式自拟）并承担后果，承诺书不实的，按《政府采购法》有关提供虚假材料的有关规定给予处罚。</w:t>
      </w:r>
    </w:p>
    <w:p w14:paraId="4E8DA172">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 项目（标段）资格要求，并提供相关资格证明材料</w:t>
      </w:r>
    </w:p>
    <w:p w14:paraId="49E95E1A">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（1）无不良信用记录。（未列入“信用中国”网站的“失信被执行人”和“重大税收违法失信主体”及“中国政府采购网”网站的“政府采购严重违法失信行为记录名单”）</w:t>
      </w:r>
    </w:p>
    <w:p w14:paraId="7D74BB60">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递交《响应文件》后，采购人或者采购代理机构将按以上信用信息查询渠道在解密《响应文件》后对参加本项目的供应商信用记录进行查询，供应商有上述任一不良信用记录的，其投标将被拒绝、为无效投标。查询的网页内容将以截图或者拍照作为证据留存，供应商可不提供相关证明材料。</w:t>
      </w:r>
    </w:p>
    <w:p w14:paraId="5CB4D5B1">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4B14E6C0">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950300B">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（4）具备法律、行政法规规定的其他条件。</w:t>
      </w:r>
    </w:p>
    <w:p w14:paraId="5D2C129E">
      <w:pPr>
        <w:widowControl w:val="0"/>
        <w:adjustRightInd w:val="0"/>
        <w:snapToGrid w:val="0"/>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注：1.所有证照均应为有效的证照；文中“近”、“前”指距投标截止时间。</w:t>
      </w:r>
    </w:p>
    <w:p w14:paraId="588E0BD9">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2.资格证明材料（文件）应附于《响应文件》中并经投标人电子签章。投标人对资格证明文件真实性有效合规承担责任，提供虚假材料的为无效投标并将进一步追究其责任。</w:t>
      </w:r>
    </w:p>
    <w:p w14:paraId="5E22866C">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3.本项目采取资格后审，开标后，将由谈判小组对投标人的资格证明材料（文件）进行资格审核，未按要求逐一提供、或资格审查不合格的为无效投标，投标人应自负其风险费用。</w:t>
      </w:r>
    </w:p>
    <w:p w14:paraId="1717F0EB">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715EDB65">
      <w:pPr>
        <w:widowControl w:val="0"/>
        <w:snapToGrid w:val="0"/>
        <w:spacing w:line="360" w:lineRule="auto"/>
        <w:ind w:firstLine="562" w:firstLineChars="200"/>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rPr>
        <w:t>3．获取谈判文件</w:t>
      </w:r>
    </w:p>
    <w:p w14:paraId="64EC349A">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eastAsia="宋体"/>
          <w:b/>
          <w:bCs/>
          <w:color w:val="auto"/>
          <w:sz w:val="24"/>
          <w:szCs w:val="24"/>
          <w:highlight w:val="none"/>
          <w:lang w:eastAsia="zh-CN"/>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none" w:color="auto"/>
        </w:rPr>
        <w:t>202</w:t>
      </w:r>
      <w:r>
        <w:rPr>
          <w:rFonts w:hint="eastAsia"/>
          <w:color w:val="auto"/>
          <w:sz w:val="24"/>
          <w:szCs w:val="24"/>
          <w:highlight w:val="none"/>
          <w:u w:val="none" w:color="auto"/>
          <w:lang w:val="en-US" w:eastAsia="zh-CN"/>
        </w:rPr>
        <w:t>5</w:t>
      </w:r>
      <w:r>
        <w:rPr>
          <w:rFonts w:hint="eastAsia"/>
          <w:color w:val="auto"/>
          <w:sz w:val="24"/>
          <w:szCs w:val="24"/>
          <w:highlight w:val="none"/>
          <w:u w:val="none" w:color="auto"/>
        </w:rPr>
        <w:t>年</w:t>
      </w:r>
      <w:r>
        <w:rPr>
          <w:rFonts w:hint="eastAsia"/>
          <w:color w:val="auto"/>
          <w:sz w:val="24"/>
          <w:szCs w:val="24"/>
          <w:highlight w:val="none"/>
          <w:u w:val="none" w:color="auto"/>
          <w:lang w:val="en-US" w:eastAsia="zh-CN"/>
        </w:rPr>
        <w:t>11</w:t>
      </w:r>
      <w:r>
        <w:rPr>
          <w:rFonts w:hint="eastAsia"/>
          <w:color w:val="auto"/>
          <w:sz w:val="24"/>
          <w:szCs w:val="24"/>
          <w:highlight w:val="none"/>
          <w:u w:val="none" w:color="auto"/>
        </w:rPr>
        <w:t>月</w:t>
      </w:r>
      <w:r>
        <w:rPr>
          <w:rFonts w:hint="eastAsia"/>
          <w:color w:val="auto"/>
          <w:sz w:val="24"/>
          <w:szCs w:val="24"/>
          <w:highlight w:val="none"/>
          <w:u w:val="none" w:color="auto"/>
          <w:lang w:val="en-US" w:eastAsia="zh-CN"/>
        </w:rPr>
        <w:t>24</w:t>
      </w:r>
      <w:r>
        <w:rPr>
          <w:rFonts w:hint="eastAsia"/>
          <w:color w:val="auto"/>
          <w:sz w:val="24"/>
          <w:szCs w:val="24"/>
          <w:highlight w:val="none"/>
          <w:u w:val="none" w:color="auto"/>
        </w:rPr>
        <w:t>至202</w:t>
      </w:r>
      <w:r>
        <w:rPr>
          <w:rFonts w:hint="eastAsia"/>
          <w:color w:val="auto"/>
          <w:sz w:val="24"/>
          <w:szCs w:val="24"/>
          <w:highlight w:val="none"/>
          <w:u w:val="none" w:color="auto"/>
          <w:lang w:val="en-US" w:eastAsia="zh-CN"/>
        </w:rPr>
        <w:t>5</w:t>
      </w:r>
      <w:r>
        <w:rPr>
          <w:rFonts w:hint="eastAsia"/>
          <w:color w:val="auto"/>
          <w:sz w:val="24"/>
          <w:szCs w:val="24"/>
          <w:highlight w:val="none"/>
          <w:u w:val="none" w:color="auto"/>
        </w:rPr>
        <w:t>年</w:t>
      </w:r>
      <w:r>
        <w:rPr>
          <w:rFonts w:hint="eastAsia"/>
          <w:color w:val="auto"/>
          <w:sz w:val="24"/>
          <w:szCs w:val="24"/>
          <w:highlight w:val="none"/>
          <w:u w:val="none" w:color="auto"/>
          <w:lang w:val="en-US" w:eastAsia="zh-CN"/>
        </w:rPr>
        <w:t>11</w:t>
      </w:r>
      <w:r>
        <w:rPr>
          <w:rFonts w:hint="eastAsia"/>
          <w:color w:val="auto"/>
          <w:sz w:val="24"/>
          <w:szCs w:val="24"/>
          <w:highlight w:val="none"/>
          <w:u w:val="none" w:color="auto"/>
        </w:rPr>
        <w:t>月</w:t>
      </w:r>
      <w:r>
        <w:rPr>
          <w:rFonts w:hint="eastAsia"/>
          <w:color w:val="auto"/>
          <w:sz w:val="24"/>
          <w:szCs w:val="24"/>
          <w:highlight w:val="none"/>
          <w:u w:val="none" w:color="auto"/>
          <w:lang w:val="en-US" w:eastAsia="zh-CN"/>
        </w:rPr>
        <w:t>27</w:t>
      </w:r>
      <w:r>
        <w:rPr>
          <w:rFonts w:hint="eastAsia"/>
          <w:color w:val="auto"/>
          <w:sz w:val="24"/>
          <w:szCs w:val="24"/>
          <w:highlight w:val="none"/>
          <w:u w:val="none" w:color="auto"/>
        </w:rPr>
        <w:t>日，每天上午00：00至:12:00，下午12:00至23:59（北京时间，</w:t>
      </w:r>
      <w:r>
        <w:rPr>
          <w:color w:val="auto"/>
          <w:sz w:val="24"/>
          <w:szCs w:val="24"/>
          <w:highlight w:val="none"/>
          <w:u w:val="none" w:color="auto"/>
        </w:rPr>
        <w:t>法定节假日</w:t>
      </w:r>
      <w:r>
        <w:rPr>
          <w:rFonts w:hint="eastAsia"/>
          <w:color w:val="auto"/>
          <w:sz w:val="24"/>
          <w:szCs w:val="24"/>
          <w:highlight w:val="none"/>
          <w:u w:val="none" w:color="auto"/>
        </w:rPr>
        <w:t>除外）</w:t>
      </w:r>
      <w:r>
        <w:rPr>
          <w:rFonts w:hint="eastAsia"/>
          <w:color w:val="auto"/>
          <w:sz w:val="24"/>
          <w:szCs w:val="24"/>
          <w:highlight w:val="none"/>
          <w:u w:val="none" w:color="auto"/>
          <w:lang w:eastAsia="zh-CN"/>
        </w:rPr>
        <w:t>。</w:t>
      </w:r>
    </w:p>
    <w:p w14:paraId="6FA3B95C">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auto"/>
          <w:sz w:val="24"/>
          <w:szCs w:val="24"/>
          <w:highlight w:val="none"/>
          <w:u w:val="none" w:color="auto"/>
          <w:lang w:val="en-US" w:eastAsia="zh-CN"/>
        </w:rPr>
      </w:pPr>
      <w:r>
        <w:rPr>
          <w:rFonts w:hint="eastAsia"/>
          <w:color w:val="auto"/>
          <w:sz w:val="24"/>
          <w:szCs w:val="24"/>
          <w:highlight w:val="none"/>
          <w:u w:val="none" w:color="auto"/>
        </w:rPr>
        <w:t>3.2地点：登陆安阳市公共资源交易中心网站（https://ggzy.anyang.gov.cn /）</w:t>
      </w:r>
    </w:p>
    <w:p w14:paraId="5843B11C">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auto"/>
          <w:sz w:val="24"/>
          <w:szCs w:val="24"/>
          <w:highlight w:val="none"/>
          <w:u w:val="none" w:color="auto"/>
          <w:lang w:eastAsia="zh-CN"/>
        </w:rPr>
      </w:pPr>
      <w:r>
        <w:rPr>
          <w:rFonts w:hint="eastAsia"/>
          <w:color w:val="auto"/>
          <w:sz w:val="24"/>
          <w:szCs w:val="24"/>
          <w:highlight w:val="none"/>
          <w:u w:val="none" w:color="auto"/>
        </w:rPr>
        <w:t>3.3方式：网上下载；供应商登陆安阳市公共资源交易中心网站，凭企业数字证书点击登录“政府采购”系统，获取采购文件及其它资料（具体办理流程请查询安阳市公共资源交易中心网站-服务指南-操作手册-《安阳市公共资源交易系统投标人（供应商）操作手册》）。</w:t>
      </w:r>
    </w:p>
    <w:p w14:paraId="7B6EC76E">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color w:val="auto"/>
          <w:sz w:val="24"/>
          <w:szCs w:val="24"/>
          <w:highlight w:val="none"/>
          <w:u w:val="none" w:color="auto"/>
        </w:rPr>
      </w:pPr>
      <w:r>
        <w:rPr>
          <w:rFonts w:hint="eastAsia"/>
          <w:color w:val="auto"/>
          <w:sz w:val="24"/>
          <w:szCs w:val="24"/>
          <w:highlight w:val="none"/>
          <w:u w:val="none" w:color="auto"/>
        </w:rPr>
        <w:t>3.4售价：0元</w:t>
      </w:r>
      <w:r>
        <w:rPr>
          <w:rFonts w:hint="eastAsia"/>
          <w:color w:val="auto"/>
          <w:sz w:val="24"/>
          <w:szCs w:val="24"/>
          <w:highlight w:val="none"/>
          <w:u w:val="none" w:color="auto"/>
          <w:lang w:eastAsia="zh-CN"/>
        </w:rPr>
        <w:t>。</w:t>
      </w:r>
    </w:p>
    <w:p w14:paraId="26B61E6F">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．响应文件提交</w:t>
      </w:r>
    </w:p>
    <w:p w14:paraId="3AFB4AA4">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4.1截止时间：2025年</w:t>
      </w:r>
      <w:r>
        <w:rPr>
          <w:rFonts w:hint="eastAsia" w:cs="Times New Roman"/>
          <w:color w:val="auto"/>
          <w:sz w:val="24"/>
          <w:szCs w:val="24"/>
          <w:highlight w:val="none"/>
          <w:u w:val="none" w:color="auto"/>
          <w:lang w:val="en-US" w:eastAsia="zh-CN"/>
        </w:rPr>
        <w:t>12</w:t>
      </w:r>
      <w:r>
        <w:rPr>
          <w:rFonts w:hint="eastAsia" w:ascii="Times New Roman" w:hAnsi="Times New Roman" w:eastAsia="宋体" w:cs="Times New Roman"/>
          <w:color w:val="auto"/>
          <w:sz w:val="24"/>
          <w:szCs w:val="24"/>
          <w:highlight w:val="none"/>
          <w:u w:val="none" w:color="auto"/>
        </w:rPr>
        <w:t>月</w:t>
      </w:r>
      <w:r>
        <w:rPr>
          <w:rFonts w:hint="eastAsia" w:cs="Times New Roman"/>
          <w:color w:val="auto"/>
          <w:sz w:val="24"/>
          <w:szCs w:val="24"/>
          <w:highlight w:val="none"/>
          <w:u w:val="none" w:color="auto"/>
          <w:lang w:val="en-US" w:eastAsia="zh-CN"/>
        </w:rPr>
        <w:t>1</w:t>
      </w:r>
      <w:r>
        <w:rPr>
          <w:rFonts w:hint="eastAsia" w:ascii="Times New Roman" w:hAnsi="Times New Roman" w:eastAsia="宋体" w:cs="Times New Roman"/>
          <w:color w:val="auto"/>
          <w:sz w:val="24"/>
          <w:szCs w:val="24"/>
          <w:highlight w:val="none"/>
          <w:u w:val="none" w:color="auto"/>
        </w:rPr>
        <w:t>日09时00分（北京时间）</w:t>
      </w:r>
    </w:p>
    <w:p w14:paraId="149A8447">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4.2地点：供应商应在响应文件提交截止时间前到安阳市公共资源交易系统平台，凭企业数字证书点击登录“政府采购”系统，上传加密的电子响应文件。</w:t>
      </w:r>
    </w:p>
    <w:p w14:paraId="1009F793">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ascii="黑体" w:hAnsi="黑体" w:eastAsia="黑体"/>
          <w:b/>
          <w:color w:val="auto"/>
          <w:sz w:val="28"/>
          <w:szCs w:val="28"/>
          <w:highlight w:val="none"/>
        </w:rPr>
      </w:pPr>
      <w:r>
        <w:rPr>
          <w:rFonts w:hint="eastAsia" w:ascii="黑体" w:hAnsi="黑体" w:eastAsia="黑体"/>
          <w:b/>
          <w:color w:val="auto"/>
          <w:sz w:val="28"/>
          <w:szCs w:val="28"/>
          <w:highlight w:val="none"/>
        </w:rPr>
        <w:t>5.响应文件开启</w:t>
      </w:r>
    </w:p>
    <w:p w14:paraId="0664275A">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5.1时间：2025年</w:t>
      </w:r>
      <w:r>
        <w:rPr>
          <w:rFonts w:hint="eastAsia" w:cs="Times New Roman"/>
          <w:color w:val="auto"/>
          <w:sz w:val="24"/>
          <w:szCs w:val="24"/>
          <w:highlight w:val="none"/>
          <w:u w:val="none" w:color="auto"/>
          <w:lang w:val="en-US" w:eastAsia="zh-CN"/>
        </w:rPr>
        <w:t>12</w:t>
      </w:r>
      <w:r>
        <w:rPr>
          <w:rFonts w:hint="eastAsia" w:ascii="Times New Roman" w:hAnsi="Times New Roman" w:eastAsia="宋体" w:cs="Times New Roman"/>
          <w:color w:val="auto"/>
          <w:sz w:val="24"/>
          <w:szCs w:val="24"/>
          <w:highlight w:val="none"/>
          <w:u w:val="none" w:color="auto"/>
        </w:rPr>
        <w:t>月</w:t>
      </w:r>
      <w:r>
        <w:rPr>
          <w:rFonts w:hint="eastAsia" w:cs="Times New Roman"/>
          <w:color w:val="auto"/>
          <w:sz w:val="24"/>
          <w:szCs w:val="24"/>
          <w:highlight w:val="none"/>
          <w:u w:val="none" w:color="auto"/>
          <w:lang w:val="en-US" w:eastAsia="zh-CN"/>
        </w:rPr>
        <w:t>1</w:t>
      </w:r>
      <w:r>
        <w:rPr>
          <w:rFonts w:hint="eastAsia" w:ascii="Times New Roman" w:hAnsi="Times New Roman" w:eastAsia="宋体" w:cs="Times New Roman"/>
          <w:color w:val="auto"/>
          <w:sz w:val="24"/>
          <w:szCs w:val="24"/>
          <w:highlight w:val="none"/>
          <w:u w:val="none" w:color="auto"/>
        </w:rPr>
        <w:t>日09时00分（北京时间）</w:t>
      </w:r>
    </w:p>
    <w:p w14:paraId="2440D6BE">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5.2地点（管理员网上操作地点）：安阳市公共资源交易中心五楼集中开标大厅</w:t>
      </w:r>
      <w:r>
        <w:rPr>
          <w:rFonts w:hint="eastAsia" w:ascii="Times New Roman" w:hAnsi="Times New Roman" w:eastAsia="宋体" w:cs="Times New Roman"/>
          <w:color w:val="auto"/>
          <w:sz w:val="24"/>
          <w:szCs w:val="24"/>
          <w:highlight w:val="none"/>
          <w:u w:val="none" w:color="auto"/>
          <w:lang w:val="en-US" w:eastAsia="zh-CN"/>
        </w:rPr>
        <w:t xml:space="preserve">  </w:t>
      </w:r>
      <w:r>
        <w:rPr>
          <w:rFonts w:hint="eastAsia" w:ascii="Times New Roman" w:hAnsi="Times New Roman" w:eastAsia="宋体" w:cs="Times New Roman"/>
          <w:color w:val="auto"/>
          <w:sz w:val="24"/>
          <w:szCs w:val="24"/>
          <w:highlight w:val="none"/>
          <w:u w:val="none" w:color="auto"/>
        </w:rPr>
        <w:t>室（安阳市文峰大道东段559号安阳市民之家）。</w:t>
      </w:r>
    </w:p>
    <w:p w14:paraId="6EE16679">
      <w:pPr>
        <w:keepNext w:val="0"/>
        <w:keepLines w:val="0"/>
        <w:pageBreakBefore w:val="0"/>
        <w:kinsoku/>
        <w:wordWrap/>
        <w:overflowPunct/>
        <w:topLinePunct w:val="0"/>
        <w:autoSpaceDE/>
        <w:autoSpaceDN/>
        <w:bidi w:val="0"/>
        <w:snapToGrid w:val="0"/>
        <w:spacing w:after="0" w:line="500" w:lineRule="exact"/>
        <w:ind w:firstLine="540" w:firstLineChars="225"/>
        <w:jc w:val="both"/>
        <w:textAlignment w:val="baseline"/>
        <w:rPr>
          <w:rFonts w:hint="eastAsia" w:ascii="Times New Roman" w:hAnsi="Times New Roman" w:eastAsia="宋体" w:cs="Times New Roman"/>
          <w:color w:val="auto"/>
          <w:sz w:val="24"/>
          <w:szCs w:val="24"/>
          <w:highlight w:val="none"/>
          <w:u w:val="none" w:color="auto"/>
        </w:rPr>
      </w:pPr>
      <w:r>
        <w:rPr>
          <w:rFonts w:hint="eastAsia" w:ascii="Times New Roman" w:hAnsi="Times New Roman" w:eastAsia="宋体" w:cs="Times New Roman"/>
          <w:color w:val="auto"/>
          <w:sz w:val="24"/>
          <w:szCs w:val="24"/>
          <w:highlight w:val="none"/>
          <w:u w:val="none" w:color="auto"/>
        </w:rPr>
        <w:t>5.3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FD117CD">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rPr>
        <w:t>6. 发布公告的媒介及公告期限</w:t>
      </w:r>
    </w:p>
    <w:p w14:paraId="2162E057">
      <w:pPr>
        <w:keepNext w:val="0"/>
        <w:keepLines w:val="0"/>
        <w:pageBreakBefore w:val="0"/>
        <w:widowControl w:val="0"/>
        <w:kinsoku/>
        <w:wordWrap/>
        <w:overflowPunct/>
        <w:topLinePunct w:val="0"/>
        <w:autoSpaceDE/>
        <w:autoSpaceDN/>
        <w:bidi w:val="0"/>
        <w:adjustRightInd w:val="0"/>
        <w:spacing w:line="500" w:lineRule="exact"/>
        <w:ind w:firstLine="540" w:firstLineChars="225"/>
        <w:jc w:val="both"/>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本次谈判公告在《河南省政府采购网》、《安阳市政府采购网》、《安阳市公共资源交易中心网》上发布， 招标公告期限为三个工作日 。</w:t>
      </w:r>
    </w:p>
    <w:p w14:paraId="489A0EFD">
      <w:pPr>
        <w:keepNext w:val="0"/>
        <w:keepLines w:val="0"/>
        <w:pageBreakBefore w:val="0"/>
        <w:widowControl w:val="0"/>
        <w:tabs>
          <w:tab w:val="left" w:pos="39"/>
          <w:tab w:val="left" w:pos="96"/>
        </w:tabs>
        <w:kinsoku/>
        <w:wordWrap/>
        <w:overflowPunct/>
        <w:topLinePunct w:val="0"/>
        <w:autoSpaceDE/>
        <w:autoSpaceDN/>
        <w:bidi w:val="0"/>
        <w:snapToGrid w:val="0"/>
        <w:spacing w:line="500" w:lineRule="exact"/>
        <w:ind w:firstLine="663" w:firstLineChars="236"/>
        <w:jc w:val="both"/>
        <w:textAlignment w:val="baseline"/>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71D64D8B">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auto"/>
          <w:sz w:val="24"/>
          <w:szCs w:val="24"/>
        </w:rPr>
      </w:pPr>
      <w:bookmarkStart w:id="4" w:name="_Toc35393796"/>
      <w:bookmarkStart w:id="5" w:name="_Toc28359085"/>
      <w:bookmarkStart w:id="6" w:name="_Toc28359008"/>
      <w:bookmarkStart w:id="7" w:name="_Toc35393627"/>
      <w:r>
        <w:rPr>
          <w:rFonts w:hint="default" w:ascii="宋体" w:hAnsi="宋体" w:eastAsia="宋体"/>
          <w:color w:val="auto"/>
          <w:sz w:val="24"/>
          <w:szCs w:val="24"/>
        </w:rPr>
        <w:t>1.本项目采用远程不见面交易模式进行采购，供应商需提前办理CA数字证书及电子签章。</w:t>
      </w:r>
    </w:p>
    <w:p w14:paraId="6F9B387C">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auto"/>
          <w:sz w:val="24"/>
          <w:szCs w:val="24"/>
        </w:rPr>
      </w:pPr>
      <w:r>
        <w:rPr>
          <w:rFonts w:hint="default" w:ascii="宋体" w:hAnsi="宋体" w:eastAsia="宋体"/>
          <w:color w:val="auto"/>
          <w:sz w:val="24"/>
          <w:szCs w:val="24"/>
        </w:rPr>
        <w:t>2.供应商下载招标文件前需凭CA数字证书登录安阳市公共资源交易中心网站点击“CA 注册”进行用户注册。注册手册详见登录页面的手册下载。（咨询电话：0372-3387728）</w:t>
      </w:r>
    </w:p>
    <w:p w14:paraId="68724CB1">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auto"/>
          <w:sz w:val="24"/>
          <w:szCs w:val="24"/>
        </w:rPr>
      </w:pPr>
      <w:r>
        <w:rPr>
          <w:rFonts w:hint="default" w:ascii="宋体" w:hAnsi="宋体" w:eastAsia="宋体"/>
          <w:color w:val="auto"/>
          <w:sz w:val="24"/>
          <w:szCs w:val="24"/>
        </w:rPr>
        <w:t>3、供应商注册完成后选择项目填写联系人信息后可下载招标文件（格式为*.ayzf ）。获取招标文件后，请到安阳市公共资源交易中心网站下载并安装投标文件制作工具，查看招标文件和制作电子投标文件。如有技术问题请咨询 0372-3387737，13215996193。</w:t>
      </w:r>
    </w:p>
    <w:p w14:paraId="6EAA4ED5">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auto"/>
          <w:sz w:val="24"/>
          <w:szCs w:val="24"/>
        </w:rPr>
      </w:pPr>
      <w:r>
        <w:rPr>
          <w:rFonts w:hint="default" w:ascii="宋体" w:hAnsi="宋体" w:eastAsia="宋体"/>
          <w:color w:val="auto"/>
          <w:sz w:val="24"/>
          <w:szCs w:val="24"/>
        </w:rPr>
        <w:t>4.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40C8E480">
      <w:pPr>
        <w:keepNext w:val="0"/>
        <w:keepLines w:val="0"/>
        <w:pageBreakBefore w:val="0"/>
        <w:widowControl w:val="0"/>
        <w:kinsoku/>
        <w:wordWrap/>
        <w:overflowPunct/>
        <w:topLinePunct w:val="0"/>
        <w:autoSpaceDE/>
        <w:autoSpaceDN/>
        <w:bidi w:val="0"/>
        <w:snapToGrid w:val="0"/>
        <w:spacing w:after="0" w:line="500" w:lineRule="exact"/>
        <w:ind w:firstLine="480" w:firstLineChars="200"/>
        <w:jc w:val="both"/>
        <w:textAlignment w:val="baseline"/>
        <w:rPr>
          <w:rFonts w:hint="default" w:ascii="宋体" w:hAnsi="宋体" w:eastAsia="宋体"/>
          <w:color w:val="auto"/>
          <w:sz w:val="24"/>
          <w:szCs w:val="24"/>
          <w:highlight w:val="none"/>
        </w:rPr>
      </w:pPr>
      <w:r>
        <w:rPr>
          <w:rFonts w:hint="default" w:ascii="宋体" w:hAnsi="宋体" w:eastAsia="宋体"/>
          <w:color w:val="auto"/>
          <w:sz w:val="24"/>
          <w:szCs w:val="24"/>
        </w:rPr>
        <w:t>5.项目落实的政府采购政策：强制节能产品强制采购、节能产品及环境标志产品优先采购、促进中小企业（含监狱企业、残疾人福利性单位）发展扶持政策、贫困地区产品政策、优先采购聘用建档立卡贫困人员物业公司、推广使用低挥发性有机化合物（VOCs）政策。</w:t>
      </w:r>
    </w:p>
    <w:p w14:paraId="5B8832A5">
      <w:pPr>
        <w:keepNext w:val="0"/>
        <w:keepLines w:val="0"/>
        <w:pageBreakBefore w:val="0"/>
        <w:widowControl w:val="0"/>
        <w:kinsoku/>
        <w:wordWrap/>
        <w:overflowPunct/>
        <w:topLinePunct w:val="0"/>
        <w:autoSpaceDE/>
        <w:autoSpaceDN/>
        <w:bidi w:val="0"/>
        <w:snapToGrid w:val="0"/>
        <w:spacing w:line="500" w:lineRule="exact"/>
        <w:ind w:firstLine="562" w:firstLineChars="200"/>
        <w:jc w:val="both"/>
        <w:textAlignment w:val="baseline"/>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rPr>
        <w:t>8.凡对本次采购提出询问，请按以下方式联系。</w:t>
      </w:r>
      <w:bookmarkEnd w:id="4"/>
      <w:bookmarkEnd w:id="5"/>
      <w:bookmarkEnd w:id="6"/>
      <w:bookmarkEnd w:id="7"/>
    </w:p>
    <w:p w14:paraId="182ED8A8">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采购人信息</w:t>
      </w:r>
    </w:p>
    <w:p w14:paraId="4B52E48E">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名称：安阳市体育运动学校</w:t>
      </w:r>
    </w:p>
    <w:p w14:paraId="2E6EB9A2">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地址</w:t>
      </w:r>
      <w:r>
        <w:rPr>
          <w:rFonts w:hint="eastAsia" w:ascii="宋体" w:hAnsi="宋体" w:cs="宋体"/>
          <w:snapToGrid w:val="0"/>
          <w:color w:val="auto"/>
          <w:kern w:val="0"/>
          <w:sz w:val="24"/>
          <w:szCs w:val="24"/>
          <w:highlight w:val="none"/>
          <w:lang w:val="en-US" w:eastAsia="en-US" w:bidi="ar-SA"/>
        </w:rPr>
        <w:t>：殷都区商都路中段</w:t>
      </w:r>
      <w:r>
        <w:rPr>
          <w:rFonts w:hint="eastAsia" w:ascii="宋体" w:hAnsi="宋体" w:cs="宋体"/>
          <w:snapToGrid w:val="0"/>
          <w:color w:val="auto"/>
          <w:kern w:val="0"/>
          <w:sz w:val="24"/>
          <w:szCs w:val="24"/>
          <w:highlight w:val="none"/>
          <w:lang w:val="en-US" w:eastAsia="zh-CN" w:bidi="ar-SA"/>
        </w:rPr>
        <w:t xml:space="preserve">  </w:t>
      </w:r>
    </w:p>
    <w:p w14:paraId="26573C05">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联系人：</w:t>
      </w:r>
      <w:r>
        <w:rPr>
          <w:rFonts w:hint="eastAsia" w:ascii="宋体" w:hAnsi="宋体" w:cs="宋体"/>
          <w:snapToGrid w:val="0"/>
          <w:color w:val="auto"/>
          <w:kern w:val="0"/>
          <w:sz w:val="24"/>
          <w:szCs w:val="24"/>
          <w:highlight w:val="none"/>
          <w:lang w:val="en-US" w:eastAsia="zh-CN" w:bidi="ar-SA"/>
        </w:rPr>
        <w:t xml:space="preserve">牛小越  吕静永   </w:t>
      </w:r>
    </w:p>
    <w:p w14:paraId="26D5D32D">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联系方式</w:t>
      </w:r>
      <w:r>
        <w:rPr>
          <w:rFonts w:hint="eastAsia" w:ascii="宋体" w:hAnsi="宋体" w:cs="宋体"/>
          <w:snapToGrid w:val="0"/>
          <w:color w:val="auto"/>
          <w:kern w:val="0"/>
          <w:sz w:val="24"/>
          <w:szCs w:val="24"/>
          <w:highlight w:val="none"/>
          <w:lang w:val="en-US" w:eastAsia="en-US" w:bidi="ar-SA"/>
        </w:rPr>
        <w:t>：</w:t>
      </w:r>
      <w:r>
        <w:rPr>
          <w:rFonts w:hint="eastAsia" w:ascii="宋体" w:hAnsi="宋体" w:cs="宋体"/>
          <w:snapToGrid w:val="0"/>
          <w:color w:val="auto"/>
          <w:kern w:val="0"/>
          <w:sz w:val="24"/>
          <w:szCs w:val="24"/>
          <w:highlight w:val="none"/>
          <w:lang w:val="en-US" w:eastAsia="zh-CN" w:bidi="ar-SA"/>
        </w:rPr>
        <w:t xml:space="preserve">15515173989  13939986229  </w:t>
      </w:r>
    </w:p>
    <w:p w14:paraId="2D384FE8">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2、采购代理机构信息</w:t>
      </w:r>
    </w:p>
    <w:p w14:paraId="004EA37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名称：</w:t>
      </w:r>
      <w:r>
        <w:rPr>
          <w:rFonts w:hint="eastAsia" w:ascii="宋体" w:hAnsi="宋体" w:eastAsia="宋体" w:cs="宋体"/>
          <w:snapToGrid w:val="0"/>
          <w:color w:val="auto"/>
          <w:kern w:val="0"/>
          <w:sz w:val="24"/>
          <w:szCs w:val="24"/>
          <w:highlight w:val="none"/>
          <w:lang w:val="en-US" w:eastAsia="zh-CN" w:bidi="ar-SA"/>
        </w:rPr>
        <w:t>东方经纬项目管理有限公司</w:t>
      </w:r>
    </w:p>
    <w:p w14:paraId="28867444">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地址：</w:t>
      </w:r>
      <w:r>
        <w:rPr>
          <w:rFonts w:hint="eastAsia" w:ascii="宋体" w:hAnsi="宋体" w:cs="宋体"/>
          <w:color w:val="auto"/>
          <w:sz w:val="24"/>
          <w:szCs w:val="24"/>
          <w:highlight w:val="none"/>
        </w:rPr>
        <w:t>安阳市</w:t>
      </w:r>
      <w:r>
        <w:rPr>
          <w:rFonts w:hint="eastAsia" w:ascii="宋体" w:hAnsi="宋体" w:cs="宋体"/>
          <w:color w:val="auto"/>
          <w:sz w:val="24"/>
          <w:szCs w:val="24"/>
          <w:highlight w:val="none"/>
          <w:lang w:val="en-US" w:eastAsia="zh-CN"/>
        </w:rPr>
        <w:t>长青街</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val="en-US" w:eastAsia="zh-CN"/>
        </w:rPr>
        <w:t>建安街</w:t>
      </w:r>
      <w:r>
        <w:rPr>
          <w:rFonts w:hint="eastAsia" w:ascii="宋体" w:hAnsi="宋体" w:cs="宋体"/>
          <w:color w:val="auto"/>
          <w:sz w:val="24"/>
          <w:szCs w:val="24"/>
          <w:highlight w:val="none"/>
        </w:rPr>
        <w:t>交叉口</w:t>
      </w:r>
      <w:r>
        <w:rPr>
          <w:rFonts w:hint="eastAsia" w:ascii="宋体" w:hAnsi="宋体" w:cs="宋体"/>
          <w:color w:val="auto"/>
          <w:sz w:val="24"/>
          <w:szCs w:val="24"/>
          <w:highlight w:val="none"/>
          <w:lang w:val="en-US" w:eastAsia="zh-CN"/>
        </w:rPr>
        <w:t>向南50米路东</w:t>
      </w:r>
      <w:r>
        <w:rPr>
          <w:rFonts w:hint="eastAsia" w:ascii="宋体" w:hAnsi="宋体" w:eastAsia="宋体" w:cs="宋体"/>
          <w:snapToGrid w:val="0"/>
          <w:color w:val="auto"/>
          <w:kern w:val="0"/>
          <w:sz w:val="24"/>
          <w:szCs w:val="24"/>
          <w:highlight w:val="none"/>
          <w:lang w:val="en-US" w:eastAsia="zh-CN" w:bidi="ar-SA"/>
        </w:rPr>
        <w:t xml:space="preserve"> </w:t>
      </w:r>
    </w:p>
    <w:p w14:paraId="7C257765">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联系人：</w:t>
      </w:r>
      <w:r>
        <w:rPr>
          <w:rFonts w:hint="eastAsia" w:ascii="宋体" w:hAnsi="宋体" w:eastAsia="宋体" w:cs="宋体"/>
          <w:snapToGrid w:val="0"/>
          <w:color w:val="auto"/>
          <w:kern w:val="0"/>
          <w:sz w:val="24"/>
          <w:szCs w:val="24"/>
          <w:highlight w:val="none"/>
          <w:lang w:val="en-US" w:eastAsia="zh-CN" w:bidi="ar-SA"/>
        </w:rPr>
        <w:t xml:space="preserve">陈淑娟 </w:t>
      </w:r>
    </w:p>
    <w:p w14:paraId="1878EF0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联系方式：</w:t>
      </w:r>
      <w:r>
        <w:rPr>
          <w:rFonts w:hint="eastAsia" w:ascii="宋体" w:hAnsi="宋体" w:eastAsia="宋体" w:cs="宋体"/>
          <w:snapToGrid w:val="0"/>
          <w:color w:val="auto"/>
          <w:kern w:val="0"/>
          <w:sz w:val="24"/>
          <w:szCs w:val="24"/>
          <w:highlight w:val="none"/>
          <w:lang w:val="en-US" w:eastAsia="zh-CN" w:bidi="ar-SA"/>
        </w:rPr>
        <w:t>15603720969</w:t>
      </w:r>
      <w:r>
        <w:rPr>
          <w:rFonts w:hint="eastAsia" w:ascii="宋体" w:hAnsi="宋体" w:cs="宋体"/>
          <w:snapToGrid w:val="0"/>
          <w:color w:val="auto"/>
          <w:kern w:val="0"/>
          <w:sz w:val="24"/>
          <w:szCs w:val="24"/>
          <w:highlight w:val="none"/>
          <w:lang w:val="en-US" w:eastAsia="zh-CN" w:bidi="ar-SA"/>
        </w:rPr>
        <w:t xml:space="preserve">  0372-2099919</w:t>
      </w:r>
    </w:p>
    <w:p w14:paraId="19011390">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3、项目联系方式</w:t>
      </w:r>
    </w:p>
    <w:p w14:paraId="542B8EE2">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联系人：</w:t>
      </w:r>
      <w:r>
        <w:rPr>
          <w:rFonts w:hint="eastAsia" w:ascii="宋体" w:hAnsi="宋体" w:eastAsia="宋体" w:cs="宋体"/>
          <w:snapToGrid w:val="0"/>
          <w:color w:val="auto"/>
          <w:kern w:val="0"/>
          <w:sz w:val="24"/>
          <w:szCs w:val="24"/>
          <w:highlight w:val="none"/>
          <w:lang w:val="en-US" w:eastAsia="zh-CN" w:bidi="ar-SA"/>
        </w:rPr>
        <w:t xml:space="preserve">陈淑娟 </w:t>
      </w:r>
    </w:p>
    <w:p w14:paraId="02DD4564">
      <w:pPr>
        <w:pStyle w:val="2"/>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40" w:lineRule="exact"/>
        <w:ind w:left="0" w:leftChars="0" w:firstLine="480" w:firstLineChars="200"/>
        <w:jc w:val="left"/>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联系方式：</w:t>
      </w:r>
      <w:r>
        <w:rPr>
          <w:rFonts w:hint="eastAsia" w:ascii="宋体" w:hAnsi="宋体" w:eastAsia="宋体" w:cs="宋体"/>
          <w:snapToGrid w:val="0"/>
          <w:color w:val="auto"/>
          <w:kern w:val="0"/>
          <w:sz w:val="24"/>
          <w:szCs w:val="24"/>
          <w:highlight w:val="none"/>
          <w:lang w:val="en-US" w:eastAsia="zh-CN" w:bidi="ar-SA"/>
        </w:rPr>
        <w:t>15603720969</w:t>
      </w:r>
      <w:r>
        <w:rPr>
          <w:rFonts w:hint="eastAsia" w:ascii="宋体" w:hAnsi="宋体" w:cs="宋体"/>
          <w:snapToGrid w:val="0"/>
          <w:color w:val="auto"/>
          <w:kern w:val="0"/>
          <w:sz w:val="24"/>
          <w:szCs w:val="24"/>
          <w:highlight w:val="none"/>
          <w:lang w:val="en-US" w:eastAsia="zh-CN" w:bidi="ar-SA"/>
        </w:rPr>
        <w:t xml:space="preserve">  0372-2099919</w:t>
      </w:r>
    </w:p>
    <w:p w14:paraId="248FCA5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14F47"/>
    <w:rsid w:val="33E1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napToGrid w:val="0"/>
      <w:spacing w:before="283" w:line="560" w:lineRule="exact"/>
      <w:ind w:firstLine="51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2025-11-24T09:54:00Z</dcterms:created>
  <dc:creator>Administrator</dc:creator>
  <cp:lastModifiedBy>Administrator</cp:lastModifiedBy>
  <dcterms:modified xsi:type="dcterms:W3CDTF">2025-11-24T09:55:13Z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F28A21903E1F4EF2BE91C8F05AF3F779_11</vt:lpwstr>
  </property>
  <property fmtid="{D5CDD505-2E9C-101B-9397-08002B2CF9AE}" pid="4" name="KSOTemplateDocerSaveRecord">
    <vt:lpwstr>eyJoZGlkIjoiODgyNDc0YTk0NmMyYzkxNTRkNzZiNGQ5ZmRmYzM3MjEiLCJ1c2VySWQiOiI1MzgxMTg2MTAifQ==</vt:lpwstr>
  </property>
</Properties>
</file>