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2DB04">
      <w:pPr>
        <w:pStyle w:val="2"/>
        <w:keepNext w:val="0"/>
        <w:keepLines w:val="0"/>
        <w:pageBreakBefore w:val="0"/>
        <w:widowControl/>
        <w:kinsoku/>
        <w:wordWrap/>
        <w:overflowPunct/>
        <w:topLinePunct w:val="0"/>
        <w:autoSpaceDE/>
        <w:autoSpaceDN/>
        <w:bidi w:val="0"/>
        <w:adjustRightInd/>
        <w:snapToGrid w:val="0"/>
        <w:spacing w:after="120" w:afterLines="50"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bidi="ar-SA"/>
        </w:rPr>
      </w:pPr>
      <w:bookmarkStart w:id="0" w:name="_GoBack"/>
      <w:r>
        <w:rPr>
          <w:rFonts w:hint="eastAsia" w:ascii="宋体" w:hAnsi="宋体" w:cs="宋体"/>
          <w:b/>
          <w:bCs/>
          <w:spacing w:val="-1"/>
          <w:sz w:val="28"/>
          <w:szCs w:val="28"/>
          <w:highlight w:val="none"/>
          <w:lang w:eastAsia="zh-CN"/>
        </w:rPr>
        <w:t>林州市东姚镇人民政府林州市东姚镇2025年水利发展资金农村饮水安全工程维修养护项目</w:t>
      </w:r>
      <w:r>
        <w:rPr>
          <w:rFonts w:hint="eastAsia" w:ascii="宋体" w:hAnsi="宋体" w:eastAsia="宋体" w:cs="宋体"/>
          <w:b/>
          <w:color w:val="auto"/>
          <w:kern w:val="0"/>
          <w:sz w:val="28"/>
          <w:szCs w:val="28"/>
          <w:lang w:val="en-US" w:eastAsia="zh-CN" w:bidi="ar-SA"/>
        </w:rPr>
        <w:t>竞争性磋商公告</w:t>
      </w:r>
    </w:p>
    <w:bookmarkEnd w:id="0"/>
    <w:p w14:paraId="32DAE78B">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项目概况</w:t>
      </w:r>
      <w:r>
        <w:rPr>
          <w:rFonts w:hint="eastAsia" w:ascii="宋体" w:hAnsi="宋体" w:eastAsia="宋体" w:cs="宋体"/>
          <w:sz w:val="21"/>
          <w:szCs w:val="21"/>
          <w:lang w:val="en-US" w:eastAsia="zh-CN"/>
        </w:rPr>
        <w:t xml:space="preserve"> ：</w:t>
      </w:r>
    </w:p>
    <w:p w14:paraId="2ABD85B3">
      <w:pPr>
        <w:keepNext w:val="0"/>
        <w:keepLines w:val="0"/>
        <w:pageBreakBefore w:val="0"/>
        <w:widowControl/>
        <w:kinsoku/>
        <w:wordWrap/>
        <w:overflowPunct/>
        <w:topLinePunct w:val="0"/>
        <w:autoSpaceDE/>
        <w:autoSpaceDN/>
        <w:bidi w:val="0"/>
        <w:adjustRightInd/>
        <w:snapToGrid/>
        <w:spacing w:line="386" w:lineRule="exact"/>
        <w:ind w:left="0" w:leftChars="0" w:firstLine="630" w:firstLineChars="300"/>
        <w:textAlignment w:val="auto"/>
        <w:rPr>
          <w:rFonts w:hint="eastAsia" w:ascii="宋体" w:hAnsi="宋体" w:eastAsia="宋体" w:cs="宋体"/>
          <w:spacing w:val="2"/>
          <w:sz w:val="22"/>
          <w:szCs w:val="22"/>
          <w:highlight w:val="none"/>
          <w:lang w:val="en-US" w:eastAsia="zh-CN"/>
        </w:rPr>
      </w:pPr>
      <w:r>
        <w:rPr>
          <w:rFonts w:ascii="微软雅黑" w:hAnsi="微软雅黑" w:eastAsia="微软雅黑" w:cs="微软雅黑"/>
          <w:b/>
          <w:bCs/>
          <w:i w:val="0"/>
          <w:iCs w:val="0"/>
          <w:caps w:val="0"/>
          <w:color w:val="000000"/>
          <w:spacing w:val="0"/>
          <w:sz w:val="21"/>
          <w:szCs w:val="21"/>
          <w:u w:val="single"/>
          <w:shd w:val="clear" w:fill="FFFFFF"/>
        </w:rPr>
        <w:t>林州市东姚镇人民政府林州市东姚镇2025年水利发展资金农村饮水安全工程维修养护项目</w:t>
      </w:r>
      <w:r>
        <w:rPr>
          <w:rFonts w:hint="eastAsia" w:ascii="微软雅黑" w:hAnsi="微软雅黑" w:eastAsia="微软雅黑" w:cs="微软雅黑"/>
          <w:i w:val="0"/>
          <w:iCs w:val="0"/>
          <w:caps w:val="0"/>
          <w:color w:val="000000"/>
          <w:spacing w:val="0"/>
          <w:sz w:val="21"/>
          <w:szCs w:val="21"/>
          <w:shd w:val="clear" w:fill="FFFFFF"/>
        </w:rPr>
        <w:t>招标项目的潜在投标人应在</w:t>
      </w:r>
      <w:r>
        <w:rPr>
          <w:rFonts w:hint="eastAsia" w:ascii="微软雅黑" w:hAnsi="微软雅黑" w:eastAsia="微软雅黑" w:cs="微软雅黑"/>
          <w:b/>
          <w:bCs/>
          <w:i w:val="0"/>
          <w:iCs w:val="0"/>
          <w:caps w:val="0"/>
          <w:color w:val="000000"/>
          <w:spacing w:val="0"/>
          <w:sz w:val="21"/>
          <w:szCs w:val="21"/>
          <w:u w:val="single"/>
          <w:shd w:val="clear" w:fill="FFFFFF"/>
        </w:rPr>
        <w:t>林州市公共资源交易中心网站 （https://ggzy.anyang.gov.cn/lzggzy/）。</w:t>
      </w:r>
      <w:r>
        <w:rPr>
          <w:rFonts w:hint="eastAsia" w:ascii="微软雅黑" w:hAnsi="微软雅黑" w:eastAsia="微软雅黑" w:cs="微软雅黑"/>
          <w:i w:val="0"/>
          <w:iCs w:val="0"/>
          <w:caps w:val="0"/>
          <w:color w:val="000000"/>
          <w:spacing w:val="0"/>
          <w:sz w:val="21"/>
          <w:szCs w:val="21"/>
          <w:shd w:val="clear" w:fill="FFFFFF"/>
        </w:rPr>
        <w:t>获取招标文件，并于</w:t>
      </w:r>
      <w:r>
        <w:rPr>
          <w:rFonts w:hint="eastAsia" w:ascii="微软雅黑" w:hAnsi="微软雅黑" w:eastAsia="微软雅黑" w:cs="微软雅黑"/>
          <w:b/>
          <w:bCs/>
          <w:i w:val="0"/>
          <w:iCs w:val="0"/>
          <w:caps w:val="0"/>
          <w:color w:val="000000"/>
          <w:spacing w:val="0"/>
          <w:sz w:val="21"/>
          <w:szCs w:val="21"/>
          <w:u w:val="single"/>
          <w:shd w:val="clear" w:fill="FFFFFF"/>
        </w:rPr>
        <w:t>2025年12月23日09时00分</w:t>
      </w:r>
      <w:r>
        <w:rPr>
          <w:rFonts w:hint="eastAsia" w:ascii="微软雅黑" w:hAnsi="微软雅黑" w:eastAsia="微软雅黑" w:cs="微软雅黑"/>
          <w:i w:val="0"/>
          <w:iCs w:val="0"/>
          <w:caps w:val="0"/>
          <w:color w:val="000000"/>
          <w:spacing w:val="0"/>
          <w:sz w:val="21"/>
          <w:szCs w:val="21"/>
          <w:shd w:val="clear" w:fill="FFFFFF"/>
        </w:rPr>
        <w:t>（北京时间）前递交响应文件。</w:t>
      </w:r>
    </w:p>
    <w:p w14:paraId="5E75B928">
      <w:pPr>
        <w:keepNext w:val="0"/>
        <w:keepLines w:val="0"/>
        <w:pageBreakBefore w:val="0"/>
        <w:widowControl/>
        <w:kinsoku/>
        <w:wordWrap/>
        <w:overflowPunct/>
        <w:topLinePunct w:val="0"/>
        <w:autoSpaceDE/>
        <w:autoSpaceDN/>
        <w:bidi w:val="0"/>
        <w:adjustRightInd/>
        <w:snapToGrid/>
        <w:spacing w:line="386"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一、项目基本情况 </w:t>
      </w:r>
    </w:p>
    <w:p w14:paraId="0A8E9E73">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编号：林财磋商采购-2025-CS</w:t>
      </w:r>
      <w:r>
        <w:rPr>
          <w:rFonts w:hint="eastAsia" w:ascii="宋体" w:hAnsi="宋体" w:cs="宋体"/>
          <w:sz w:val="21"/>
          <w:szCs w:val="21"/>
          <w:lang w:val="en-US" w:eastAsia="zh-CN"/>
        </w:rPr>
        <w:t>112</w:t>
      </w:r>
    </w:p>
    <w:p w14:paraId="65F39D44">
      <w:pPr>
        <w:keepNext w:val="0"/>
        <w:keepLines w:val="0"/>
        <w:pageBreakBefore w:val="0"/>
        <w:widowControl/>
        <w:kinsoku/>
        <w:wordWrap/>
        <w:overflowPunct/>
        <w:topLinePunct w:val="0"/>
        <w:autoSpaceDE/>
        <w:autoSpaceDN/>
        <w:bidi w:val="0"/>
        <w:adjustRightInd/>
        <w:snapToGrid/>
        <w:spacing w:line="386" w:lineRule="exact"/>
        <w:ind w:left="1890" w:leftChars="200" w:hanging="1470" w:hangingChars="7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2、项目名称：</w:t>
      </w:r>
      <w:r>
        <w:rPr>
          <w:rFonts w:hint="eastAsia" w:ascii="宋体" w:hAnsi="宋体" w:cs="宋体"/>
          <w:sz w:val="21"/>
          <w:szCs w:val="21"/>
          <w:lang w:val="en-US" w:eastAsia="zh-CN"/>
        </w:rPr>
        <w:t>林州市东姚镇人民政府林州市东姚镇2025年水利发展资金农村饮水安全工程维修养护项目</w:t>
      </w:r>
    </w:p>
    <w:p w14:paraId="5671706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3、采购方式：竞争性磋商 </w:t>
      </w:r>
    </w:p>
    <w:p w14:paraId="131B6DC0">
      <w:pPr>
        <w:keepNext w:val="0"/>
        <w:keepLines w:val="0"/>
        <w:pageBreakBefore w:val="0"/>
        <w:widowControl/>
        <w:kinsoku/>
        <w:wordWrap/>
        <w:overflowPunct/>
        <w:topLinePunct w:val="0"/>
        <w:autoSpaceDE/>
        <w:autoSpaceDN/>
        <w:bidi w:val="0"/>
        <w:adjustRightInd/>
        <w:snapToGrid/>
        <w:spacing w:line="386" w:lineRule="exact"/>
        <w:ind w:left="1470" w:leftChars="200" w:hanging="1050" w:hanging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4、预算金额：</w:t>
      </w:r>
      <w:r>
        <w:rPr>
          <w:rFonts w:hint="eastAsia" w:ascii="宋体" w:hAnsi="宋体" w:cs="宋体"/>
          <w:sz w:val="21"/>
          <w:szCs w:val="21"/>
          <w:lang w:val="en-US" w:eastAsia="zh-CN"/>
        </w:rPr>
        <w:t>1011953.27</w:t>
      </w:r>
      <w:r>
        <w:rPr>
          <w:rFonts w:hint="eastAsia" w:ascii="宋体" w:hAnsi="宋体" w:eastAsia="宋体" w:cs="宋体"/>
          <w:sz w:val="21"/>
          <w:szCs w:val="21"/>
          <w:lang w:val="en-US" w:eastAsia="zh-CN"/>
        </w:rPr>
        <w:t xml:space="preserve">元 </w:t>
      </w:r>
    </w:p>
    <w:p w14:paraId="6615DABD">
      <w:pPr>
        <w:keepNext w:val="0"/>
        <w:keepLines w:val="0"/>
        <w:pageBreakBefore w:val="0"/>
        <w:widowControl/>
        <w:kinsoku/>
        <w:wordWrap/>
        <w:overflowPunct/>
        <w:topLinePunct w:val="0"/>
        <w:autoSpaceDE/>
        <w:autoSpaceDN/>
        <w:bidi w:val="0"/>
        <w:adjustRightInd/>
        <w:snapToGrid/>
        <w:spacing w:line="386" w:lineRule="exact"/>
        <w:ind w:left="1470" w:leftChars="30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w:t>
      </w:r>
      <w:r>
        <w:rPr>
          <w:rFonts w:hint="eastAsia" w:ascii="宋体" w:hAnsi="宋体" w:cs="宋体"/>
          <w:sz w:val="21"/>
          <w:szCs w:val="21"/>
          <w:lang w:val="en-US" w:eastAsia="zh-CN"/>
        </w:rPr>
        <w:t>1011953.27</w:t>
      </w:r>
      <w:r>
        <w:rPr>
          <w:rFonts w:hint="eastAsia" w:ascii="宋体" w:hAnsi="宋体" w:eastAsia="宋体" w:cs="宋体"/>
          <w:sz w:val="21"/>
          <w:szCs w:val="21"/>
          <w:lang w:val="en-US" w:eastAsia="zh-CN"/>
        </w:rPr>
        <w:t xml:space="preserve">元 </w:t>
      </w: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38"/>
        <w:gridCol w:w="1728"/>
        <w:gridCol w:w="1274"/>
        <w:gridCol w:w="1183"/>
        <w:gridCol w:w="1269"/>
        <w:gridCol w:w="1273"/>
      </w:tblGrid>
      <w:tr w14:paraId="38BD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614" w:type="dxa"/>
            <w:vAlign w:val="center"/>
          </w:tcPr>
          <w:p w14:paraId="29827858">
            <w:pPr>
              <w:keepNext w:val="0"/>
              <w:keepLines w:val="0"/>
              <w:pageBreakBefore w:val="0"/>
              <w:widowControl w:val="0"/>
              <w:kinsoku/>
              <w:wordWrap/>
              <w:overflowPunct/>
              <w:topLinePunct w:val="0"/>
              <w:autoSpaceDE/>
              <w:autoSpaceDN/>
              <w:bidi w:val="0"/>
              <w:adjustRightInd/>
              <w:snapToGrid/>
              <w:spacing w:after="0" w:line="386" w:lineRule="exact"/>
              <w:ind w:right="0" w:rightChars="0"/>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bCs/>
                <w:color w:val="auto"/>
                <w:sz w:val="21"/>
                <w:szCs w:val="21"/>
                <w:highlight w:val="none"/>
                <w:vertAlign w:val="baseline"/>
                <w:lang w:val="en-US" w:eastAsia="zh-CN"/>
              </w:rPr>
              <w:t>序号</w:t>
            </w:r>
          </w:p>
        </w:tc>
        <w:tc>
          <w:tcPr>
            <w:tcW w:w="1538" w:type="dxa"/>
            <w:vAlign w:val="center"/>
          </w:tcPr>
          <w:p w14:paraId="31D8879A">
            <w:pPr>
              <w:keepNext w:val="0"/>
              <w:keepLines w:val="0"/>
              <w:pageBreakBefore w:val="0"/>
              <w:widowControl w:val="0"/>
              <w:kinsoku/>
              <w:wordWrap/>
              <w:overflowPunct/>
              <w:topLinePunct w:val="0"/>
              <w:autoSpaceDE/>
              <w:autoSpaceDN/>
              <w:bidi w:val="0"/>
              <w:adjustRightInd/>
              <w:snapToGrid/>
              <w:spacing w:after="0" w:line="386" w:lineRule="exact"/>
              <w:ind w:right="0" w:rightChars="0"/>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bCs/>
                <w:color w:val="auto"/>
                <w:sz w:val="21"/>
                <w:szCs w:val="21"/>
                <w:highlight w:val="none"/>
                <w:lang w:val="en-US" w:eastAsia="zh-CN"/>
              </w:rPr>
              <w:t>包号</w:t>
            </w:r>
          </w:p>
        </w:tc>
        <w:tc>
          <w:tcPr>
            <w:tcW w:w="1728" w:type="dxa"/>
            <w:vAlign w:val="center"/>
          </w:tcPr>
          <w:p w14:paraId="15533BC1">
            <w:pPr>
              <w:keepNext w:val="0"/>
              <w:keepLines w:val="0"/>
              <w:pageBreakBefore w:val="0"/>
              <w:widowControl w:val="0"/>
              <w:kinsoku/>
              <w:wordWrap/>
              <w:overflowPunct/>
              <w:topLinePunct w:val="0"/>
              <w:autoSpaceDE/>
              <w:autoSpaceDN/>
              <w:bidi w:val="0"/>
              <w:adjustRightInd/>
              <w:snapToGrid/>
              <w:spacing w:after="0" w:line="386" w:lineRule="exact"/>
              <w:ind w:right="0" w:rightChars="0"/>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bCs/>
                <w:color w:val="auto"/>
                <w:sz w:val="21"/>
                <w:szCs w:val="21"/>
                <w:highlight w:val="none"/>
                <w:vertAlign w:val="baseline"/>
                <w:lang w:val="en-US" w:eastAsia="zh-CN"/>
              </w:rPr>
              <w:t>包名称</w:t>
            </w:r>
          </w:p>
        </w:tc>
        <w:tc>
          <w:tcPr>
            <w:tcW w:w="1274" w:type="dxa"/>
            <w:vAlign w:val="center"/>
          </w:tcPr>
          <w:p w14:paraId="3A0B3101">
            <w:pPr>
              <w:keepNext w:val="0"/>
              <w:keepLines w:val="0"/>
              <w:pageBreakBefore w:val="0"/>
              <w:widowControl w:val="0"/>
              <w:kinsoku/>
              <w:wordWrap/>
              <w:overflowPunct/>
              <w:topLinePunct w:val="0"/>
              <w:autoSpaceDE/>
              <w:autoSpaceDN/>
              <w:bidi w:val="0"/>
              <w:adjustRightInd/>
              <w:snapToGrid/>
              <w:spacing w:line="386" w:lineRule="exact"/>
              <w:ind w:right="0" w:rightChars="0"/>
              <w:jc w:val="center"/>
              <w:textAlignment w:val="auto"/>
              <w:rPr>
                <w:rFonts w:hint="eastAsia" w:asciiTheme="minorEastAsia" w:hAnsiTheme="minorEastAsia" w:eastAsiaTheme="minorEastAsia" w:cstheme="minorEastAsia"/>
                <w:bCs/>
                <w:color w:val="auto"/>
                <w:sz w:val="21"/>
                <w:szCs w:val="21"/>
                <w:highlight w:val="none"/>
                <w:vertAlign w:val="baseline"/>
                <w:lang w:val="en-US" w:eastAsia="zh-CN"/>
              </w:rPr>
            </w:pPr>
            <w:r>
              <w:rPr>
                <w:rFonts w:hint="eastAsia" w:asciiTheme="minorEastAsia" w:hAnsiTheme="minorEastAsia" w:eastAsiaTheme="minorEastAsia" w:cstheme="minorEastAsia"/>
                <w:bCs/>
                <w:color w:val="auto"/>
                <w:sz w:val="21"/>
                <w:szCs w:val="21"/>
                <w:highlight w:val="none"/>
                <w:vertAlign w:val="baseline"/>
                <w:lang w:val="en-US" w:eastAsia="zh-CN"/>
              </w:rPr>
              <w:t>包预算</w:t>
            </w:r>
          </w:p>
          <w:p w14:paraId="19C3171D">
            <w:pPr>
              <w:keepNext w:val="0"/>
              <w:keepLines w:val="0"/>
              <w:pageBreakBefore w:val="0"/>
              <w:widowControl w:val="0"/>
              <w:kinsoku/>
              <w:wordWrap/>
              <w:overflowPunct/>
              <w:topLinePunct w:val="0"/>
              <w:autoSpaceDE/>
              <w:autoSpaceDN/>
              <w:bidi w:val="0"/>
              <w:adjustRightInd/>
              <w:snapToGrid/>
              <w:spacing w:line="386" w:lineRule="exact"/>
              <w:ind w:right="0" w:rightChars="0"/>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bCs/>
                <w:color w:val="auto"/>
                <w:sz w:val="21"/>
                <w:szCs w:val="21"/>
                <w:highlight w:val="none"/>
                <w:vertAlign w:val="baseline"/>
                <w:lang w:val="en-US" w:eastAsia="zh-CN"/>
              </w:rPr>
              <w:t>（元）</w:t>
            </w:r>
          </w:p>
        </w:tc>
        <w:tc>
          <w:tcPr>
            <w:tcW w:w="1183" w:type="dxa"/>
            <w:vAlign w:val="center"/>
          </w:tcPr>
          <w:p w14:paraId="2D20C6E8">
            <w:pPr>
              <w:keepNext w:val="0"/>
              <w:keepLines w:val="0"/>
              <w:pageBreakBefore w:val="0"/>
              <w:widowControl/>
              <w:suppressLineNumbers w:val="0"/>
              <w:kinsoku/>
              <w:wordWrap/>
              <w:overflowPunct/>
              <w:topLinePunct w:val="0"/>
              <w:autoSpaceDE/>
              <w:autoSpaceDN/>
              <w:bidi w:val="0"/>
              <w:adjustRightInd/>
              <w:snapToGrid/>
              <w:spacing w:after="0" w:line="386" w:lineRule="exact"/>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包最高限价（元）</w:t>
            </w:r>
          </w:p>
        </w:tc>
        <w:tc>
          <w:tcPr>
            <w:tcW w:w="1269" w:type="dxa"/>
            <w:vAlign w:val="center"/>
          </w:tcPr>
          <w:p w14:paraId="78F8F4C8">
            <w:pPr>
              <w:keepNext w:val="0"/>
              <w:keepLines w:val="0"/>
              <w:pageBreakBefore w:val="0"/>
              <w:widowControl/>
              <w:suppressLineNumbers w:val="0"/>
              <w:kinsoku/>
              <w:wordWrap/>
              <w:overflowPunct/>
              <w:topLinePunct w:val="0"/>
              <w:autoSpaceDE/>
              <w:autoSpaceDN/>
              <w:bidi w:val="0"/>
              <w:adjustRightInd/>
              <w:snapToGrid/>
              <w:spacing w:after="0" w:line="386" w:lineRule="exact"/>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是否专门面向中小企业</w:t>
            </w:r>
          </w:p>
        </w:tc>
        <w:tc>
          <w:tcPr>
            <w:tcW w:w="1273" w:type="dxa"/>
            <w:vAlign w:val="center"/>
          </w:tcPr>
          <w:p w14:paraId="19A7CEC3">
            <w:pPr>
              <w:keepNext w:val="0"/>
              <w:keepLines w:val="0"/>
              <w:pageBreakBefore w:val="0"/>
              <w:widowControl/>
              <w:suppressLineNumbers w:val="0"/>
              <w:kinsoku/>
              <w:wordWrap/>
              <w:overflowPunct/>
              <w:topLinePunct w:val="0"/>
              <w:autoSpaceDE/>
              <w:autoSpaceDN/>
              <w:bidi w:val="0"/>
              <w:adjustRightInd/>
              <w:snapToGrid/>
              <w:spacing w:after="0" w:line="386" w:lineRule="exact"/>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采购预留金额（元）</w:t>
            </w:r>
          </w:p>
        </w:tc>
      </w:tr>
      <w:tr w14:paraId="5670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614" w:type="dxa"/>
            <w:vAlign w:val="center"/>
          </w:tcPr>
          <w:p w14:paraId="027AC95A">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38" w:type="dxa"/>
            <w:vAlign w:val="center"/>
          </w:tcPr>
          <w:p w14:paraId="18BD09C6">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default" w:ascii="宋体" w:hAnsi="宋体" w:eastAsia="宋体" w:cs="宋体"/>
                <w:sz w:val="21"/>
                <w:szCs w:val="21"/>
                <w:lang w:val="en-US"/>
              </w:rPr>
            </w:pPr>
            <w:r>
              <w:rPr>
                <w:rFonts w:hint="eastAsia" w:cs="宋体"/>
                <w:spacing w:val="-2"/>
                <w:sz w:val="21"/>
                <w:szCs w:val="21"/>
                <w:lang w:val="en-US" w:eastAsia="zh-CN"/>
              </w:rPr>
              <w:t>林财磋商采购-2025-CS112-1</w:t>
            </w:r>
          </w:p>
        </w:tc>
        <w:tc>
          <w:tcPr>
            <w:tcW w:w="1728" w:type="dxa"/>
            <w:vAlign w:val="center"/>
          </w:tcPr>
          <w:p w14:paraId="2CB895E4">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pacing w:val="-2"/>
                <w:sz w:val="21"/>
                <w:szCs w:val="21"/>
                <w:lang w:eastAsia="zh-CN"/>
              </w:rPr>
            </w:pPr>
            <w:r>
              <w:rPr>
                <w:rFonts w:hint="eastAsia" w:cs="宋体"/>
                <w:spacing w:val="-2"/>
                <w:sz w:val="21"/>
                <w:szCs w:val="21"/>
                <w:lang w:eastAsia="zh-CN"/>
              </w:rPr>
              <w:t>林州市东姚镇人民政府林州市东姚镇2025年水利发展资金农村饮水安全工程维修养护项目</w:t>
            </w:r>
          </w:p>
        </w:tc>
        <w:tc>
          <w:tcPr>
            <w:tcW w:w="1274" w:type="dxa"/>
            <w:vAlign w:val="center"/>
          </w:tcPr>
          <w:p w14:paraId="28AD4F01">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z w:val="21"/>
                <w:szCs w:val="21"/>
                <w:lang w:eastAsia="zh-CN"/>
              </w:rPr>
            </w:pPr>
            <w:r>
              <w:rPr>
                <w:rFonts w:hint="eastAsia" w:cs="宋体"/>
                <w:sz w:val="21"/>
                <w:szCs w:val="21"/>
                <w:lang w:val="en-US" w:eastAsia="zh-CN"/>
              </w:rPr>
              <w:t>1011953.27</w:t>
            </w:r>
          </w:p>
        </w:tc>
        <w:tc>
          <w:tcPr>
            <w:tcW w:w="1183" w:type="dxa"/>
            <w:vAlign w:val="center"/>
          </w:tcPr>
          <w:p w14:paraId="698F9735">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z w:val="21"/>
                <w:szCs w:val="21"/>
                <w:lang w:eastAsia="zh-CN"/>
              </w:rPr>
            </w:pPr>
            <w:r>
              <w:rPr>
                <w:rFonts w:hint="eastAsia" w:cs="宋体"/>
                <w:sz w:val="21"/>
                <w:szCs w:val="21"/>
                <w:lang w:val="en-US" w:eastAsia="zh-CN"/>
              </w:rPr>
              <w:t>1011953.27</w:t>
            </w:r>
          </w:p>
        </w:tc>
        <w:tc>
          <w:tcPr>
            <w:tcW w:w="1269" w:type="dxa"/>
            <w:vAlign w:val="center"/>
          </w:tcPr>
          <w:p w14:paraId="1C4C57EB">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是</w:t>
            </w:r>
          </w:p>
        </w:tc>
        <w:tc>
          <w:tcPr>
            <w:tcW w:w="1273" w:type="dxa"/>
            <w:vAlign w:val="center"/>
          </w:tcPr>
          <w:p w14:paraId="5E752FEB">
            <w:pPr>
              <w:pStyle w:val="7"/>
              <w:keepNext w:val="0"/>
              <w:keepLines w:val="0"/>
              <w:pageBreakBefore w:val="0"/>
              <w:widowControl/>
              <w:kinsoku/>
              <w:wordWrap/>
              <w:overflowPunct/>
              <w:topLinePunct w:val="0"/>
              <w:autoSpaceDE/>
              <w:autoSpaceDN/>
              <w:bidi w:val="0"/>
              <w:adjustRightInd/>
              <w:snapToGrid/>
              <w:spacing w:line="386" w:lineRule="exact"/>
              <w:ind w:left="0" w:leftChars="0"/>
              <w:jc w:val="center"/>
              <w:textAlignment w:val="auto"/>
              <w:rPr>
                <w:rFonts w:hint="eastAsia" w:ascii="宋体" w:hAnsi="宋体" w:eastAsia="宋体" w:cs="宋体"/>
                <w:sz w:val="21"/>
                <w:szCs w:val="21"/>
                <w:lang w:eastAsia="zh-CN"/>
              </w:rPr>
            </w:pPr>
            <w:r>
              <w:rPr>
                <w:rFonts w:hint="eastAsia" w:cs="宋体"/>
                <w:sz w:val="21"/>
                <w:szCs w:val="21"/>
                <w:lang w:val="en-US" w:eastAsia="zh-CN"/>
              </w:rPr>
              <w:t>1011953.27</w:t>
            </w:r>
          </w:p>
        </w:tc>
      </w:tr>
    </w:tbl>
    <w:p w14:paraId="44FA42F9">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5、采购需求（包括但不限于标的的名称、数量、简要技术需求或服务要求等）： </w:t>
      </w:r>
    </w:p>
    <w:p w14:paraId="4A2EE345">
      <w:pPr>
        <w:keepNext w:val="0"/>
        <w:keepLines w:val="0"/>
        <w:pageBreakBefore w:val="0"/>
        <w:widowControl/>
        <w:kinsoku/>
        <w:wordWrap/>
        <w:overflowPunct/>
        <w:topLinePunct w:val="0"/>
        <w:autoSpaceDE/>
        <w:autoSpaceDN/>
        <w:bidi w:val="0"/>
        <w:adjustRightInd/>
        <w:snapToGrid/>
        <w:spacing w:line="386" w:lineRule="exact"/>
        <w:ind w:left="0" w:leftChars="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 采购范围：</w:t>
      </w:r>
      <w:r>
        <w:rPr>
          <w:rFonts w:hint="eastAsia" w:ascii="宋体" w:hAnsi="宋体" w:cs="宋体"/>
          <w:sz w:val="21"/>
          <w:szCs w:val="21"/>
          <w:lang w:val="en-US" w:eastAsia="zh-CN"/>
        </w:rPr>
        <w:t>工程量清单及招标文件内的所有内容</w:t>
      </w:r>
      <w:r>
        <w:rPr>
          <w:rFonts w:hint="eastAsia" w:ascii="宋体" w:hAnsi="宋体" w:eastAsia="宋体" w:cs="宋体"/>
          <w:sz w:val="21"/>
          <w:szCs w:val="21"/>
          <w:lang w:val="en-US" w:eastAsia="zh-CN"/>
        </w:rPr>
        <w:t xml:space="preserve"> </w:t>
      </w:r>
    </w:p>
    <w:p w14:paraId="114686C9">
      <w:pPr>
        <w:keepNext w:val="0"/>
        <w:keepLines w:val="0"/>
        <w:pageBreakBefore w:val="0"/>
        <w:widowControl/>
        <w:kinsoku/>
        <w:wordWrap/>
        <w:overflowPunct/>
        <w:topLinePunct w:val="0"/>
        <w:autoSpaceDE/>
        <w:autoSpaceDN/>
        <w:bidi w:val="0"/>
        <w:adjustRightInd/>
        <w:snapToGrid/>
        <w:spacing w:line="386" w:lineRule="exact"/>
        <w:ind w:left="0" w:leftChars="0" w:firstLine="630" w:firstLineChars="30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5.2 资金来源：财政资金</w:t>
      </w:r>
    </w:p>
    <w:p w14:paraId="38F373CD">
      <w:pPr>
        <w:keepNext w:val="0"/>
        <w:keepLines w:val="0"/>
        <w:pageBreakBefore w:val="0"/>
        <w:widowControl/>
        <w:kinsoku/>
        <w:wordWrap/>
        <w:overflowPunct/>
        <w:topLinePunct w:val="0"/>
        <w:autoSpaceDE/>
        <w:autoSpaceDN/>
        <w:bidi w:val="0"/>
        <w:adjustRightInd/>
        <w:snapToGrid/>
        <w:spacing w:line="386" w:lineRule="exact"/>
        <w:ind w:left="0" w:leftChars="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 工程质量：按照国家施工及验收规范达到合格标准</w:t>
      </w:r>
    </w:p>
    <w:p w14:paraId="6DDB30D1">
      <w:pPr>
        <w:keepNext w:val="0"/>
        <w:keepLines w:val="0"/>
        <w:pageBreakBefore w:val="0"/>
        <w:widowControl/>
        <w:kinsoku/>
        <w:wordWrap/>
        <w:overflowPunct/>
        <w:topLinePunct w:val="0"/>
        <w:autoSpaceDE/>
        <w:autoSpaceDN/>
        <w:bidi w:val="0"/>
        <w:adjustRightInd/>
        <w:snapToGrid/>
        <w:spacing w:line="386" w:lineRule="exact"/>
        <w:ind w:left="0" w:leftChars="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5.4 </w:t>
      </w:r>
      <w:r>
        <w:rPr>
          <w:rFonts w:hint="eastAsia" w:ascii="宋体" w:hAnsi="宋体" w:cs="宋体"/>
          <w:sz w:val="21"/>
          <w:szCs w:val="21"/>
          <w:lang w:val="en-US" w:eastAsia="zh-CN"/>
        </w:rPr>
        <w:t>建设地点</w:t>
      </w:r>
      <w:r>
        <w:rPr>
          <w:rFonts w:hint="eastAsia" w:ascii="宋体" w:hAnsi="宋体" w:eastAsia="宋体" w:cs="宋体"/>
          <w:sz w:val="21"/>
          <w:szCs w:val="21"/>
          <w:lang w:val="en-US" w:eastAsia="zh-CN"/>
        </w:rPr>
        <w:t>：林州市东姚镇</w:t>
      </w:r>
    </w:p>
    <w:p w14:paraId="137BC286">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 xml:space="preserve">合同履行期限（工期）：180日历天 </w:t>
      </w:r>
    </w:p>
    <w:p w14:paraId="3217C179">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7、本项目是否接受联合体投标：否 </w:t>
      </w:r>
    </w:p>
    <w:p w14:paraId="2868903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8、是否接受进口产品：否 </w:t>
      </w:r>
    </w:p>
    <w:p w14:paraId="4DDA696A">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9、是否专门面向中小企业：是</w:t>
      </w:r>
    </w:p>
    <w:p w14:paraId="5CCDF534">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二、申请人的资格要求：</w:t>
      </w:r>
      <w:r>
        <w:rPr>
          <w:rFonts w:hint="eastAsia" w:ascii="宋体" w:hAnsi="宋体" w:eastAsia="宋体" w:cs="宋体"/>
          <w:sz w:val="21"/>
          <w:szCs w:val="21"/>
          <w:lang w:val="en-US" w:eastAsia="zh-CN"/>
        </w:rPr>
        <w:t xml:space="preserve"> </w:t>
      </w:r>
    </w:p>
    <w:p w14:paraId="449FBCA8">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 满足《中华人民共和国政府采购法》第二十二条规定； </w:t>
      </w:r>
    </w:p>
    <w:p w14:paraId="1573493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 落实政府采购政策需满足的资格要求： </w:t>
      </w:r>
    </w:p>
    <w:p w14:paraId="2951D599">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根据《政府采购促进中小企业发展管理办法》（财库【2020】46 号）的规定，本项目专门面向中小企业采购，请按相关规定提供《中小企业声明函》、《残疾人福利性单位声明函》或提供由省级以上监狱管理局、戒毒管理局（含新疆生产建设兵团）出具的属于监狱企业的证明文件；</w:t>
      </w:r>
    </w:p>
    <w:p w14:paraId="5D2DC34C">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3.本项目的特定资格要求：</w:t>
      </w:r>
    </w:p>
    <w:p w14:paraId="74D32E49">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3.1符合《中华人民共和国政府采购法》第二十二条规定：</w:t>
      </w:r>
      <w:r>
        <w:rPr>
          <w:rFonts w:hint="eastAsia" w:ascii="宋体" w:hAnsi="宋体" w:eastAsia="宋体" w:cs="宋体"/>
          <w:spacing w:val="-1"/>
          <w:sz w:val="22"/>
          <w:szCs w:val="22"/>
          <w:highlight w:val="none"/>
          <w:lang w:eastAsia="zh-CN"/>
        </w:rPr>
        <w:t>提供以下证明材料：</w:t>
      </w:r>
      <w:r>
        <w:rPr>
          <w:rFonts w:hint="eastAsia" w:ascii="宋体" w:hAnsi="宋体" w:eastAsia="宋体" w:cs="宋体"/>
          <w:sz w:val="21"/>
          <w:szCs w:val="21"/>
          <w:lang w:val="en-US" w:eastAsia="zh-CN"/>
        </w:rPr>
        <w:t xml:space="preserve"> </w:t>
      </w:r>
    </w:p>
    <w:p w14:paraId="24DBCCCE">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（1）具有独立承担民事责任能力的法人或其他组织，并提供有效的营业执照等证明文件；</w:t>
      </w:r>
    </w:p>
    <w:p w14:paraId="6FB5F456">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（2）具有良好的商业信誉和健全的财务会计制度（提供近三年2022、2023、2024年内任意一年度第三方审计机构出具财务审计报告；公司成立时间不足一年的，可提供开户银行资信证明），</w:t>
      </w:r>
    </w:p>
    <w:p w14:paraId="0F45D385">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（3）具有履行合同所必需的设备和专业技术能力（提供承诺书）；</w:t>
      </w:r>
    </w:p>
    <w:p w14:paraId="32EA6DA9">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依法缴纳税收和社会保障资金的良好记录（近6个月内（任意1个月）依法缴纳税收和社会保障资金的相关证明材料，成立不足要求时限的，提供自成立以来依法缴纳税收和社会保障资金的相关证明材料；依法免税或不需要缴纳社会保障资金的应提供相关证明材料）；</w:t>
      </w:r>
    </w:p>
    <w:p w14:paraId="0562B3E8">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（5）参加政府采购活动前3年内，在经营活动中没有重大违法记录的书面声明；</w:t>
      </w:r>
    </w:p>
    <w:p w14:paraId="5786C7E3">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（6）法律、行政法规规定的其他条件（提供承诺书）；</w:t>
      </w:r>
    </w:p>
    <w:p w14:paraId="1BD3A182">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3.2投标人须具备水利水电工程施工总承包叁级及以上资质，具有有效的安全生产许可证；【投标人满足资质标准要求，相关资质未被建筑市场监管公共服务平台标注为注册人员不足等资质异常或限制业务承接的情况（河南省内企业提供河南省建筑市场监管公共服务平台网上截图，外省企业提供中标后合同工期内相关资质不出现异常情况的承诺书）】； </w:t>
      </w:r>
    </w:p>
    <w:p w14:paraId="03380B1C">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3拟派项目经理须具有水利水电工程专业贰级及以上注册建造师执业资格（在本单位注册，不含临时），具备有效的安全生产考核合格证书，且无在建工程（要求出具无在建工程书面承诺书），一经查实有在建工程取消中标资格（项目经理承担的合同工程已完工或变更手续齐全以及符合规定情形的，应在投标文件中提供相应证明材料，评标时可视为无在建工程，开标后提供的不予认可）；技术负责人具有中级及以上工程师职称证（不同时担任本工程的项目经理）；现场管理人员（施工员、质量员、安全员、材料员、资料员）需具有岗位资格证书。</w:t>
      </w:r>
    </w:p>
    <w:p w14:paraId="578A16A4">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根据《关于在政府采购活动中查询及使用信用记录有关问题的通知》(财库[2016]125号)的规定，通过“信用中国”（www.creditchina.gov.cn）和中国政府采购网（www.ccgp.gov.cn）查询企业信用记录，被列入“信用中国”《www.creditchina.gov.cn》网站的“失信被执行人（中国执行信息公开网http://zxgk.court.gov.cn/shixin/）”“政府采购严重违法失信行为记录名单”、“重大税收违法失信主体”及“中国政府采购网”《www.ccgp.gov.cn》网站的“政府采购严重违法失信行为记录名单”的单位将被拒绝参与本项目采购活动。供应商应对本单位信用信息进行查询并将查询页附在响应文件中。采购人、采购代理机构将对参加本项目的供应商进行信用信息查询，截图打印，作为证据留存。若在开标当天查询到供应商有相关负面信息的，则该供应商为无效供应商；</w:t>
      </w:r>
    </w:p>
    <w:p w14:paraId="2EF38E43">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拒绝下述投标人参加本次招标活动：</w:t>
      </w:r>
    </w:p>
    <w:p w14:paraId="0ADC3740">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（1）单位负责人为同一人或者存在直接控股、管理关系的不同投标单位，不得参加本合同项下的</w:t>
      </w:r>
    </w:p>
    <w:p w14:paraId="4EFBD180">
      <w:pPr>
        <w:keepNext w:val="0"/>
        <w:keepLines w:val="0"/>
        <w:pageBreakBefore w:val="0"/>
        <w:widowControl/>
        <w:suppressLineNumbers w:val="0"/>
        <w:kinsoku/>
        <w:wordWrap/>
        <w:overflowPunct/>
        <w:topLinePunct w:val="0"/>
        <w:autoSpaceDE/>
        <w:autoSpaceDN/>
        <w:bidi w:val="0"/>
        <w:adjustRightInd/>
        <w:snapToGrid/>
        <w:spacing w:line="386"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政府采购活动。（</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自行承诺并承担后果，承诺书不实的，按《中华人民共和国政府采购法》有关提供虚假材料的有关规定给予处罚。）</w:t>
      </w:r>
    </w:p>
    <w:p w14:paraId="7A9BA40D">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（2）为本采购项目提供整体设计、规范编制或者项目管理、监理、检测等服务的投标单位，不得  再参加本采购项目。（</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自行承诺并承担后果，承诺书不实的，按《中华人民共和国政府采购法》 有关提供虚假材料的有关规定给予处罚。）</w:t>
      </w:r>
    </w:p>
    <w:p w14:paraId="11E62941">
      <w:pPr>
        <w:keepNext w:val="0"/>
        <w:keepLines w:val="0"/>
        <w:pageBreakBefore w:val="0"/>
        <w:widowControl/>
        <w:suppressLineNumbers w:val="0"/>
        <w:kinsoku/>
        <w:wordWrap/>
        <w:overflowPunct/>
        <w:topLinePunct w:val="0"/>
        <w:autoSpaceDE/>
        <w:autoSpaceDN/>
        <w:bidi w:val="0"/>
        <w:adjustRightInd/>
        <w:snapToGrid/>
        <w:spacing w:line="386"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 xml:space="preserve">本次采购不接受联合体投标。 </w:t>
      </w:r>
    </w:p>
    <w:p w14:paraId="451C226B">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三、获取采购文件</w:t>
      </w:r>
    </w:p>
    <w:p w14:paraId="72584A35">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w:t>
      </w:r>
      <w:r>
        <w:rPr>
          <w:rFonts w:hint="eastAsia" w:ascii="宋体" w:hAnsi="宋体" w:eastAsia="宋体" w:cs="宋体"/>
          <w:sz w:val="21"/>
          <w:szCs w:val="21"/>
          <w:highlight w:val="none"/>
          <w:lang w:val="en-US" w:eastAsia="zh-CN"/>
        </w:rPr>
        <w:t>2025年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lang w:val="en-US" w:eastAsia="zh-CN"/>
        </w:rPr>
        <w:t>日至</w:t>
      </w:r>
      <w:r>
        <w:rPr>
          <w:rFonts w:hint="eastAsia" w:ascii="宋体" w:hAnsi="宋体" w:cs="宋体"/>
          <w:sz w:val="21"/>
          <w:szCs w:val="21"/>
          <w:highlight w:val="none"/>
          <w:lang w:val="en-US" w:eastAsia="zh-CN"/>
        </w:rPr>
        <w:t>2025 年12月12</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lang w:val="en-US" w:eastAsia="zh-CN"/>
        </w:rPr>
        <w:t>，每天上午00:00至12:00，下午12:00至23:59（北京时间，法定节假日除外。）</w:t>
      </w:r>
    </w:p>
    <w:p w14:paraId="754E6AD2">
      <w:pPr>
        <w:keepNext w:val="0"/>
        <w:keepLines w:val="0"/>
        <w:pageBreakBefore w:val="0"/>
        <w:widowControl/>
        <w:kinsoku/>
        <w:wordWrap w:val="0"/>
        <w:overflowPunct/>
        <w:topLinePunct w:val="0"/>
        <w:autoSpaceDE/>
        <w:autoSpaceDN/>
        <w:bidi w:val="0"/>
        <w:adjustRightInd/>
        <w:snapToGrid/>
        <w:spacing w:line="386" w:lineRule="exact"/>
        <w:ind w:left="0" w:leftChars="0"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2.地点：林州市公共资源交易中心网站 （</w:t>
      </w:r>
      <w:r>
        <w:rPr>
          <w:rFonts w:hint="eastAsia" w:ascii="宋体" w:hAnsi="宋体" w:cs="宋体"/>
          <w:sz w:val="21"/>
          <w:szCs w:val="21"/>
          <w:lang w:val="en-US" w:eastAsia="zh-CN"/>
        </w:rPr>
        <w:t>https://ggzy.anyang.gov.cn/lzggzy/</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p>
    <w:p w14:paraId="676BC64E">
      <w:pPr>
        <w:keepNext w:val="0"/>
        <w:keepLines w:val="0"/>
        <w:pageBreakBefore w:val="0"/>
        <w:widowControl/>
        <w:kinsoku/>
        <w:wordWrap w:val="0"/>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3.方式：网上获取。登录林州市公共资源交易中心网站 （</w:t>
      </w:r>
      <w:r>
        <w:rPr>
          <w:rFonts w:hint="eastAsia" w:ascii="宋体" w:hAnsi="宋体" w:cs="宋体"/>
          <w:sz w:val="21"/>
          <w:szCs w:val="21"/>
          <w:lang w:val="en-US" w:eastAsia="zh-CN"/>
        </w:rPr>
        <w:t>https://ggzy.anyang.gov.cn/lzggzy/</w:t>
      </w:r>
      <w:r>
        <w:rPr>
          <w:rFonts w:hint="eastAsia" w:ascii="宋体" w:hAnsi="宋体" w:eastAsia="宋体" w:cs="宋体"/>
          <w:sz w:val="21"/>
          <w:szCs w:val="21"/>
          <w:lang w:val="en-US" w:eastAsia="zh-CN"/>
        </w:rPr>
        <w:t>），凭企业数字证书获取采购文件（竞争性磋商文件）。供应商需提前办理CA数字证书及电子签章，并登录安阳市公共资源交易中心网站（</w:t>
      </w:r>
      <w:r>
        <w:rPr>
          <w:rFonts w:hint="eastAsia" w:ascii="宋体" w:hAnsi="宋体" w:cs="宋体"/>
          <w:sz w:val="21"/>
          <w:szCs w:val="21"/>
          <w:lang w:val="en-US" w:eastAsia="zh-CN"/>
        </w:rPr>
        <w:t>https://ggzy.anyang.gov.cn/ayggzy/</w:t>
      </w:r>
      <w:r>
        <w:rPr>
          <w:rFonts w:hint="eastAsia" w:ascii="宋体" w:hAnsi="宋体" w:eastAsia="宋体" w:cs="宋体"/>
          <w:sz w:val="21"/>
          <w:szCs w:val="21"/>
          <w:lang w:val="en-US" w:eastAsia="zh-CN"/>
        </w:rPr>
        <w:t>）完成CA 注册；具体办理流程请登录安阳市公共资源交易中心网站（</w:t>
      </w:r>
      <w:r>
        <w:rPr>
          <w:rFonts w:hint="eastAsia" w:ascii="宋体" w:hAnsi="宋体" w:cs="宋体"/>
          <w:sz w:val="21"/>
          <w:szCs w:val="21"/>
          <w:lang w:val="en-US" w:eastAsia="zh-CN"/>
        </w:rPr>
        <w:t>https://ggzy.anyang.gov.cn/ayggzy/</w:t>
      </w:r>
      <w:r>
        <w:rPr>
          <w:rFonts w:hint="eastAsia" w:ascii="宋体" w:hAnsi="宋体" w:eastAsia="宋体" w:cs="宋体"/>
          <w:sz w:val="21"/>
          <w:szCs w:val="21"/>
          <w:lang w:val="en-US" w:eastAsia="zh-CN"/>
        </w:rPr>
        <w:t>）-服务指南-操作手册-《安阳市公共资源交易系统投标人（供应商）操作手册》。</w:t>
      </w:r>
    </w:p>
    <w:p w14:paraId="487FA379">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4.售价：0元</w:t>
      </w:r>
      <w:r>
        <w:rPr>
          <w:rFonts w:hint="eastAsia" w:ascii="宋体" w:hAnsi="宋体" w:eastAsia="宋体" w:cs="宋体"/>
          <w:sz w:val="21"/>
          <w:szCs w:val="21"/>
          <w:lang w:val="en-US" w:eastAsia="zh-CN"/>
        </w:rPr>
        <w:t xml:space="preserve"> </w:t>
      </w:r>
    </w:p>
    <w:p w14:paraId="17230A02">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四、响应文件提交 </w:t>
      </w:r>
    </w:p>
    <w:p w14:paraId="0F476A8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1、截止时</w:t>
      </w:r>
      <w:r>
        <w:rPr>
          <w:rFonts w:hint="eastAsia" w:ascii="宋体" w:hAnsi="宋体" w:eastAsia="宋体" w:cs="宋体"/>
          <w:sz w:val="21"/>
          <w:szCs w:val="21"/>
          <w:highlight w:val="none"/>
          <w:lang w:val="en-US" w:eastAsia="zh-CN"/>
        </w:rPr>
        <w:t>间：</w:t>
      </w:r>
      <w:r>
        <w:rPr>
          <w:rFonts w:hint="eastAsia" w:ascii="宋体" w:hAnsi="宋体" w:cs="宋体"/>
          <w:sz w:val="21"/>
          <w:szCs w:val="21"/>
          <w:highlight w:val="none"/>
          <w:lang w:val="en-US" w:eastAsia="zh-CN"/>
        </w:rPr>
        <w:t>2025年12月23日09时00分</w:t>
      </w:r>
      <w:r>
        <w:rPr>
          <w:rFonts w:hint="eastAsia" w:ascii="宋体" w:hAnsi="宋体" w:eastAsia="宋体" w:cs="宋体"/>
          <w:sz w:val="21"/>
          <w:szCs w:val="21"/>
          <w:highlight w:val="none"/>
          <w:lang w:val="en-US" w:eastAsia="zh-CN"/>
        </w:rPr>
        <w:t xml:space="preserve">（北京时间） </w:t>
      </w:r>
    </w:p>
    <w:p w14:paraId="1EB4049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2、地点：供应商应在响应文件提交截止时间前上传加密的电子投标（响应）文件到安阳市公共资源交易系统（</w:t>
      </w:r>
      <w:r>
        <w:rPr>
          <w:rFonts w:hint="eastAsia" w:ascii="宋体" w:hAnsi="宋体" w:cs="宋体"/>
          <w:sz w:val="21"/>
          <w:szCs w:val="21"/>
          <w:highlight w:val="none"/>
          <w:lang w:val="en-US" w:eastAsia="zh-CN"/>
        </w:rPr>
        <w:t>https://ggzy.anyang.gov.cn/ayggzy/</w:t>
      </w:r>
      <w:r>
        <w:rPr>
          <w:rFonts w:hint="eastAsia" w:ascii="宋体" w:hAnsi="宋体" w:eastAsia="宋体" w:cs="宋体"/>
          <w:sz w:val="21"/>
          <w:szCs w:val="21"/>
          <w:highlight w:val="none"/>
          <w:lang w:val="en-US" w:eastAsia="zh-CN"/>
        </w:rPr>
        <w:t>）。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p>
    <w:p w14:paraId="4BCB0F59">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五、开启 </w:t>
      </w:r>
    </w:p>
    <w:p w14:paraId="51CF2C92">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1、时间：</w:t>
      </w:r>
      <w:r>
        <w:rPr>
          <w:rFonts w:hint="eastAsia" w:ascii="宋体" w:hAnsi="宋体" w:cs="宋体"/>
          <w:sz w:val="21"/>
          <w:szCs w:val="21"/>
          <w:highlight w:val="none"/>
          <w:lang w:val="en-US" w:eastAsia="zh-CN"/>
        </w:rPr>
        <w:t>2025年12月23日09时00分</w:t>
      </w:r>
      <w:r>
        <w:rPr>
          <w:rFonts w:hint="eastAsia" w:ascii="宋体" w:hAnsi="宋体" w:eastAsia="宋体" w:cs="宋体"/>
          <w:sz w:val="21"/>
          <w:szCs w:val="21"/>
          <w:highlight w:val="none"/>
          <w:lang w:val="en-US" w:eastAsia="zh-CN"/>
        </w:rPr>
        <w:t xml:space="preserve">（北京时间） </w:t>
      </w:r>
    </w:p>
    <w:p w14:paraId="0D0D798F">
      <w:pPr>
        <w:keepNext w:val="0"/>
        <w:keepLines w:val="0"/>
        <w:pageBreakBefore w:val="0"/>
        <w:widowControl/>
        <w:kinsoku/>
        <w:wordWrap w:val="0"/>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2、地点：本项目采用远程不见面交易的模式，开标当日，供应商无需到开标现场参加开标会议，供应商应当在响应文件提交截止时间前，登录到安阳市公共资源交易不见面开标大厅（</w:t>
      </w:r>
      <w:r>
        <w:rPr>
          <w:rFonts w:hint="eastAsia" w:ascii="宋体" w:hAnsi="宋体" w:cs="宋体"/>
          <w:sz w:val="21"/>
          <w:szCs w:val="21"/>
          <w:highlight w:val="none"/>
          <w:lang w:val="en-US" w:eastAsia="zh-CN"/>
        </w:rPr>
        <w:t>https://ggzy.anyang.gov.cn/BidOpening/bidhall/default/login.html</w:t>
      </w:r>
      <w:r>
        <w:rPr>
          <w:rFonts w:hint="eastAsia" w:ascii="宋体" w:hAnsi="宋体" w:eastAsia="宋体" w:cs="宋体"/>
          <w:sz w:val="21"/>
          <w:szCs w:val="21"/>
          <w:highlight w:val="none"/>
          <w:lang w:val="en-US" w:eastAsia="zh-CN"/>
        </w:rPr>
        <w:t>），点击【登录】按钮进入，在线准时参加开标活动并进行投标（响应）文件解密等。因供应商原因未能解密、解密失败或解密超时的将被拒绝。</w:t>
      </w:r>
    </w:p>
    <w:p w14:paraId="529F4584">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六、发布公告的媒介及采购公告期限： </w:t>
      </w:r>
    </w:p>
    <w:p w14:paraId="320B9163">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1、本次采购公告在《河南省政府采购网》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《全国公共资源交易平台（河南省·林州市）》上发布</w:t>
      </w:r>
      <w:r>
        <w:rPr>
          <w:rFonts w:hint="eastAsia" w:ascii="宋体" w:hAnsi="宋体" w:cs="宋体"/>
          <w:sz w:val="21"/>
          <w:szCs w:val="21"/>
          <w:lang w:val="en-US" w:eastAsia="zh-CN"/>
        </w:rPr>
        <w:t>，</w:t>
      </w:r>
      <w:r>
        <w:rPr>
          <w:rFonts w:ascii="微软雅黑" w:hAnsi="微软雅黑" w:eastAsia="微软雅黑" w:cs="微软雅黑"/>
          <w:i w:val="0"/>
          <w:iCs w:val="0"/>
          <w:caps w:val="0"/>
          <w:color w:val="000000"/>
          <w:spacing w:val="0"/>
          <w:sz w:val="21"/>
          <w:szCs w:val="21"/>
          <w:shd w:val="clear" w:fill="FFFFFF"/>
        </w:rPr>
        <w:t>招标公告期限为三个工作日</w:t>
      </w:r>
      <w:r>
        <w:rPr>
          <w:rFonts w:hint="eastAsia" w:ascii="微软雅黑" w:hAnsi="微软雅黑" w:eastAsia="微软雅黑" w:cs="微软雅黑"/>
          <w:i w:val="0"/>
          <w:iCs w:val="0"/>
          <w:caps w:val="0"/>
          <w:color w:val="000000"/>
          <w:spacing w:val="0"/>
          <w:sz w:val="21"/>
          <w:szCs w:val="21"/>
          <w:shd w:val="clear" w:fill="FFFFFF"/>
        </w:rPr>
        <w:t> </w:t>
      </w:r>
      <w:r>
        <w:rPr>
          <w:rFonts w:hint="eastAsia" w:ascii="宋体" w:hAnsi="宋体" w:eastAsia="宋体" w:cs="宋体"/>
          <w:sz w:val="21"/>
          <w:szCs w:val="21"/>
          <w:lang w:val="en-US" w:eastAsia="zh-CN"/>
        </w:rPr>
        <w:t xml:space="preserve">。 </w:t>
      </w:r>
    </w:p>
    <w:p w14:paraId="3423BCBA">
      <w:pPr>
        <w:keepNext w:val="0"/>
        <w:keepLines w:val="0"/>
        <w:pageBreakBefore w:val="0"/>
        <w:widowControl/>
        <w:kinsoku/>
        <w:wordWrap/>
        <w:overflowPunct/>
        <w:topLinePunct w:val="0"/>
        <w:autoSpaceDE/>
        <w:autoSpaceDN/>
        <w:bidi w:val="0"/>
        <w:adjustRightInd/>
        <w:snapToGrid/>
        <w:spacing w:line="386" w:lineRule="exact"/>
        <w:ind w:left="0"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七、其他补充事宜： </w:t>
      </w:r>
    </w:p>
    <w:p w14:paraId="536D0281">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cs="宋体" w:asciiTheme="minorEastAsia" w:hAnsiTheme="minorEastAsia" w:eastAsiaTheme="minorEastAsia"/>
          <w:b/>
          <w:color w:val="auto"/>
          <w:spacing w:val="0"/>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 xml:space="preserve"> </w:t>
      </w:r>
      <w:r>
        <w:rPr>
          <w:rFonts w:hint="eastAsia" w:ascii="宋体" w:hAnsi="宋体" w:eastAsia="宋体" w:cs="宋体"/>
          <w:sz w:val="21"/>
          <w:szCs w:val="21"/>
          <w:highlight w:val="none"/>
          <w:lang w:val="en-US" w:eastAsia="zh-CN"/>
        </w:rPr>
        <w:t xml:space="preserve">政府采购合同融资：根据豫财购〔2017〕10号和安财购〔2017〕7号文要求，参加政府采购项目的中小微企业供应商，持中标（成交）通知书可向金融机构申请合同融资，详情请登录安阳市政府采购网（https://anyang.zfcg.henan.gov.cn/），进入网站飘窗或业务指南窗口了解金融机构提供的融资服务内容。 </w:t>
      </w:r>
    </w:p>
    <w:p w14:paraId="5F3A26A4">
      <w:pPr>
        <w:keepNext w:val="0"/>
        <w:keepLines w:val="0"/>
        <w:pageBreakBefore w:val="0"/>
        <w:widowControl/>
        <w:kinsoku/>
        <w:wordWrap/>
        <w:overflowPunct/>
        <w:topLinePunct w:val="0"/>
        <w:autoSpaceDE/>
        <w:autoSpaceDN/>
        <w:bidi w:val="0"/>
        <w:adjustRightInd/>
        <w:snapToGrid/>
        <w:spacing w:line="386" w:lineRule="exact"/>
        <w:textAlignment w:val="auto"/>
        <w:rPr>
          <w:rFonts w:hint="eastAsia" w:cs="宋体" w:asciiTheme="minorEastAsia" w:hAnsiTheme="minorEastAsia" w:eastAsiaTheme="minorEastAsia"/>
          <w:b/>
          <w:color w:val="auto"/>
          <w:spacing w:val="0"/>
          <w:kern w:val="2"/>
          <w:sz w:val="21"/>
          <w:szCs w:val="21"/>
          <w:lang w:val="en-US" w:eastAsia="zh-CN" w:bidi="ar-SA"/>
        </w:rPr>
      </w:pPr>
      <w:r>
        <w:rPr>
          <w:rFonts w:hint="eastAsia" w:cs="宋体" w:asciiTheme="minorEastAsia" w:hAnsiTheme="minorEastAsia" w:eastAsiaTheme="minorEastAsia"/>
          <w:b/>
          <w:color w:val="auto"/>
          <w:spacing w:val="0"/>
          <w:kern w:val="2"/>
          <w:sz w:val="21"/>
          <w:szCs w:val="21"/>
          <w:lang w:val="en-US" w:eastAsia="zh-CN" w:bidi="ar-SA"/>
        </w:rPr>
        <w:t xml:space="preserve">八、凡对本次采购提出询问，请按以下方式联系。 </w:t>
      </w:r>
    </w:p>
    <w:p w14:paraId="3A354359">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1.采购人信息</w:t>
      </w:r>
    </w:p>
    <w:p w14:paraId="6371690E">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名称：林州市东姚镇人民政府</w:t>
      </w:r>
    </w:p>
    <w:p w14:paraId="115E1EF6">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统一社会信用代码：</w:t>
      </w:r>
      <w:r>
        <w:rPr>
          <w:rFonts w:hint="default" w:ascii="宋体" w:hAnsi="宋体" w:eastAsia="宋体" w:cs="宋体"/>
          <w:sz w:val="21"/>
          <w:szCs w:val="21"/>
          <w:highlight w:val="none"/>
          <w:lang w:val="en-US" w:eastAsia="zh-CN"/>
        </w:rPr>
        <w:t>11410581005607709K</w:t>
      </w:r>
    </w:p>
    <w:p w14:paraId="48205D87">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地址：林州市东姚镇东姚路 27号</w:t>
      </w:r>
    </w:p>
    <w:p w14:paraId="0FB387AD">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联系人：孙国臣 </w:t>
      </w:r>
    </w:p>
    <w:p w14:paraId="5FAEDB60">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电话：15716320073 </w:t>
      </w:r>
    </w:p>
    <w:p w14:paraId="05EDEA0E">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2.采购代理机构信息</w:t>
      </w:r>
    </w:p>
    <w:p w14:paraId="7E2EEADB">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代理机构：中金泰富工程管理有限公司　　</w:t>
      </w:r>
    </w:p>
    <w:p w14:paraId="55145705">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统一信用代码：914101057648634206</w:t>
      </w:r>
    </w:p>
    <w:p w14:paraId="7D7D8AF3">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地   址：林州市龙山路人武部家属院7</w:t>
      </w:r>
      <w:r>
        <w:rPr>
          <w:rFonts w:hint="eastAsia" w:ascii="宋体" w:hAnsi="宋体" w:eastAsia="宋体" w:cs="宋体"/>
          <w:sz w:val="21"/>
          <w:szCs w:val="21"/>
          <w:highlight w:val="none"/>
          <w:lang w:val="en-US" w:eastAsia="zh-CN"/>
        </w:rPr>
        <w:t>栋</w:t>
      </w:r>
    </w:p>
    <w:p w14:paraId="40760877">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联 系 人：辛伟利</w:t>
      </w:r>
    </w:p>
    <w:p w14:paraId="4B508749">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联系电话：</w:t>
      </w:r>
      <w:r>
        <w:rPr>
          <w:rFonts w:hint="eastAsia" w:ascii="宋体" w:hAnsi="宋体" w:eastAsia="宋体" w:cs="宋体"/>
          <w:sz w:val="21"/>
          <w:szCs w:val="21"/>
          <w:highlight w:val="none"/>
          <w:lang w:val="en-US" w:eastAsia="zh-CN"/>
        </w:rPr>
        <w:t>16668383568</w:t>
      </w:r>
    </w:p>
    <w:p w14:paraId="0C68C22B">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3.项目联系方式</w:t>
      </w:r>
    </w:p>
    <w:p w14:paraId="74FFE777">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联系人：孙国臣 </w:t>
      </w:r>
    </w:p>
    <w:p w14:paraId="38E68787">
      <w:pPr>
        <w:keepNext w:val="0"/>
        <w:keepLines w:val="0"/>
        <w:pageBreakBefore w:val="0"/>
        <w:widowControl/>
        <w:kinsoku/>
        <w:wordWrap/>
        <w:overflowPunct/>
        <w:topLinePunct w:val="0"/>
        <w:autoSpaceDE/>
        <w:autoSpaceDN/>
        <w:bidi w:val="0"/>
        <w:adjustRightInd/>
        <w:snapToGrid/>
        <w:spacing w:line="386" w:lineRule="exact"/>
        <w:ind w:left="0" w:lef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 15716320073</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61421"/>
    <w:rsid w:val="33D814D9"/>
    <w:rsid w:val="4B9E7576"/>
    <w:rsid w:val="4D677E3B"/>
    <w:rsid w:val="5AC96236"/>
    <w:rsid w:val="6C81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436" w:firstLineChars="200"/>
    </w:pPr>
    <w:rPr>
      <w:spacing w:val="4"/>
    </w:rPr>
  </w:style>
  <w:style w:type="paragraph" w:customStyle="1" w:styleId="5">
    <w:name w:val="Table Paragraph"/>
    <w:basedOn w:val="1"/>
    <w:qFormat/>
    <w:uiPriority w:val="1"/>
    <w:rPr>
      <w:rFonts w:ascii="宋体" w:hAnsi="宋体" w:eastAsia="宋体" w:cs="宋体"/>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2630</Words>
  <Characters>3203</Characters>
  <Lines>0</Lines>
  <Paragraphs>0</Paragraphs>
  <TotalTime>13</TotalTime>
  <ScaleCrop>false</ScaleCrop>
  <LinksUpToDate>false</LinksUpToDate>
  <CharactersWithSpaces>3293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2025-11-16T08:56:00Z</dcterms:created>
  <dc:creator>Administrator</dc:creator>
  <cp:lastModifiedBy>中金泰富-林州</cp:lastModifiedBy>
  <cp:lastPrinted>2025-11-16T08:59:00Z</cp:lastPrinted>
  <dcterms:modified xsi:type="dcterms:W3CDTF">2025-12-05T06:08:43Z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eyJoZGlkIjoiNjM2MTQ0MTU1NWY3OTFiMWRjNjQ0ZjY4M2UyODc4MTkiLCJ1c2VySWQiOiIxNzQ5MDk0OTAwIn0=</vt:lpwstr>
  </property>
  <property fmtid="{D5CDD505-2E9C-101B-9397-08002B2CF9AE}" pid="4" name="ICV">
    <vt:lpwstr>565AC245D2C342528923A73A0CFC660D_12</vt:lpwstr>
  </property>
</Properties>
</file>