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46E6216">
      <w:pPr>
        <w:widowControl w:val="0"/>
        <w:snapToGrid w:val="0"/>
        <w:spacing w:line="560" w:lineRule="exact"/>
        <w:ind w:firstLine="241" w:firstLineChars="50"/>
        <w:jc w:val="center"/>
        <w:rPr>
          <w:rFonts w:eastAsia="黑体"/>
          <w:b/>
          <w:color w:val="auto"/>
          <w:spacing w:val="40"/>
          <w:sz w:val="40"/>
          <w:szCs w:val="40"/>
          <w:highlight w:val="none"/>
        </w:rPr>
      </w:pPr>
    </w:p>
    <w:p w14:paraId="03F5D4BE">
      <w:pPr>
        <w:keepNext w:val="0"/>
        <w:keepLines w:val="0"/>
        <w:widowControl/>
        <w:suppressLineNumbers w:val="0"/>
        <w:jc w:val="center"/>
        <w:rPr>
          <w:rFonts w:hint="eastAsia" w:ascii="黑体" w:eastAsia="黑体"/>
          <w:b/>
          <w:color w:val="auto"/>
          <w:sz w:val="56"/>
          <w:szCs w:val="36"/>
          <w:highlight w:val="none"/>
          <w:lang w:eastAsia="zh-CN"/>
        </w:rPr>
      </w:pPr>
      <w:r>
        <w:rPr>
          <w:rFonts w:hint="eastAsia" w:ascii="黑体" w:eastAsia="黑体"/>
          <w:b/>
          <w:color w:val="auto"/>
          <w:sz w:val="56"/>
          <w:szCs w:val="36"/>
          <w:highlight w:val="none"/>
          <w:lang w:eastAsia="zh-CN"/>
        </w:rPr>
        <w:t>安阳市军队离退休干部服务中心军休综合一站式服务站施工项目</w:t>
      </w:r>
    </w:p>
    <w:p w14:paraId="7B095128">
      <w:pPr>
        <w:keepNext w:val="0"/>
        <w:keepLines w:val="0"/>
        <w:widowControl/>
        <w:suppressLineNumbers w:val="0"/>
        <w:jc w:val="center"/>
        <w:rPr>
          <w:rFonts w:hint="eastAsia" w:ascii="黑体" w:eastAsia="黑体"/>
          <w:b/>
          <w:color w:val="auto"/>
          <w:sz w:val="56"/>
          <w:szCs w:val="36"/>
          <w:highlight w:val="none"/>
          <w:lang w:eastAsia="zh-CN"/>
        </w:rPr>
      </w:pPr>
      <w:r>
        <w:rPr>
          <w:rFonts w:hint="eastAsia" w:ascii="黑体" w:eastAsia="黑体"/>
          <w:b/>
          <w:color w:val="auto"/>
          <w:sz w:val="56"/>
          <w:szCs w:val="36"/>
          <w:highlight w:val="none"/>
          <w:lang w:eastAsia="zh-CN"/>
        </w:rPr>
        <w:t>一标段项目</w:t>
      </w:r>
    </w:p>
    <w:p w14:paraId="1079F101">
      <w:pPr>
        <w:widowControl w:val="0"/>
        <w:snapToGrid w:val="0"/>
        <w:spacing w:line="560" w:lineRule="exact"/>
        <w:ind w:firstLine="261" w:firstLineChars="50"/>
        <w:jc w:val="center"/>
        <w:rPr>
          <w:rFonts w:ascii="黑体" w:eastAsia="黑体"/>
          <w:b/>
          <w:color w:val="auto"/>
          <w:spacing w:val="40"/>
          <w:sz w:val="44"/>
          <w:szCs w:val="44"/>
          <w:highlight w:val="none"/>
        </w:rPr>
      </w:pPr>
    </w:p>
    <w:p w14:paraId="10B4110A">
      <w:pPr>
        <w:widowControl w:val="0"/>
        <w:snapToGrid w:val="0"/>
        <w:spacing w:before="240" w:beforeLines="100" w:line="560" w:lineRule="exact"/>
        <w:jc w:val="center"/>
        <w:rPr>
          <w:rFonts w:eastAsia="黑体"/>
          <w:b/>
          <w:color w:val="auto"/>
          <w:sz w:val="44"/>
          <w:highlight w:val="none"/>
        </w:rPr>
      </w:pPr>
    </w:p>
    <w:p w14:paraId="3BD93FE6">
      <w:pPr>
        <w:widowControl w:val="0"/>
        <w:snapToGrid w:val="0"/>
        <w:spacing w:before="240" w:beforeLines="100" w:line="240" w:lineRule="auto"/>
        <w:rPr>
          <w:rFonts w:eastAsia="黑体"/>
          <w:b/>
          <w:color w:val="auto"/>
          <w:sz w:val="44"/>
          <w:highlight w:val="none"/>
        </w:rPr>
      </w:pPr>
    </w:p>
    <w:p w14:paraId="33BCAA19">
      <w:pPr>
        <w:widowControl w:val="0"/>
        <w:snapToGrid w:val="0"/>
        <w:spacing w:before="240" w:beforeLines="100" w:line="240" w:lineRule="auto"/>
        <w:jc w:val="center"/>
        <w:rPr>
          <w:rFonts w:ascii="黑体" w:hAnsi="黑体" w:eastAsia="黑体"/>
          <w:b/>
          <w:color w:val="auto"/>
          <w:sz w:val="116"/>
          <w:szCs w:val="116"/>
          <w:highlight w:val="none"/>
        </w:rPr>
      </w:pPr>
      <w:r>
        <w:rPr>
          <w:rFonts w:hint="eastAsia" w:ascii="黑体" w:hAnsi="黑体" w:eastAsia="黑体"/>
          <w:b/>
          <w:color w:val="auto"/>
          <w:sz w:val="116"/>
          <w:szCs w:val="116"/>
          <w:highlight w:val="none"/>
        </w:rPr>
        <w:t>磋 商 文 件</w:t>
      </w:r>
    </w:p>
    <w:p w14:paraId="39800B3C">
      <w:pPr>
        <w:widowControl w:val="0"/>
        <w:snapToGrid w:val="0"/>
        <w:spacing w:before="240" w:beforeLines="100" w:line="560" w:lineRule="exact"/>
        <w:jc w:val="center"/>
        <w:rPr>
          <w:rFonts w:hint="default" w:ascii="宋体" w:hAnsi="宋体" w:eastAsia="宋体"/>
          <w:color w:val="auto"/>
          <w:sz w:val="32"/>
          <w:szCs w:val="32"/>
          <w:highlight w:val="none"/>
          <w:lang w:val="en-US" w:eastAsia="zh-CN"/>
        </w:rPr>
      </w:pPr>
      <w:r>
        <w:rPr>
          <w:rFonts w:hint="eastAsia" w:ascii="宋体" w:hAnsi="宋体"/>
          <w:color w:val="auto"/>
          <w:sz w:val="32"/>
          <w:szCs w:val="32"/>
          <w:highlight w:val="none"/>
        </w:rPr>
        <w:t xml:space="preserve"> 项目编号：安财磋商采购-2025-68</w:t>
      </w:r>
    </w:p>
    <w:p w14:paraId="1636E326">
      <w:pPr>
        <w:widowControl w:val="0"/>
        <w:snapToGrid w:val="0"/>
        <w:spacing w:before="240" w:beforeLines="100" w:line="560" w:lineRule="exact"/>
        <w:jc w:val="center"/>
        <w:rPr>
          <w:rFonts w:eastAsia="黑体"/>
          <w:b/>
          <w:color w:val="auto"/>
          <w:sz w:val="44"/>
          <w:highlight w:val="none"/>
        </w:rPr>
      </w:pPr>
    </w:p>
    <w:p w14:paraId="3A94170D">
      <w:pPr>
        <w:widowControl w:val="0"/>
        <w:snapToGrid w:val="0"/>
        <w:spacing w:before="240" w:beforeLines="100" w:line="560" w:lineRule="exact"/>
        <w:jc w:val="center"/>
        <w:rPr>
          <w:rFonts w:eastAsia="黑体"/>
          <w:b/>
          <w:color w:val="auto"/>
          <w:sz w:val="44"/>
          <w:highlight w:val="none"/>
        </w:rPr>
      </w:pPr>
    </w:p>
    <w:p w14:paraId="75F4A071">
      <w:pPr>
        <w:widowControl w:val="0"/>
        <w:snapToGrid w:val="0"/>
        <w:spacing w:before="240" w:beforeLines="100" w:line="560" w:lineRule="exact"/>
        <w:jc w:val="center"/>
        <w:rPr>
          <w:rFonts w:eastAsia="黑体"/>
          <w:b/>
          <w:color w:val="auto"/>
          <w:sz w:val="44"/>
          <w:highlight w:val="none"/>
        </w:rPr>
      </w:pPr>
    </w:p>
    <w:p w14:paraId="5F2FCA91">
      <w:pPr>
        <w:widowControl w:val="0"/>
        <w:snapToGrid w:val="0"/>
        <w:spacing w:before="240" w:beforeLines="100" w:line="560" w:lineRule="exact"/>
        <w:rPr>
          <w:rFonts w:eastAsia="黑体"/>
          <w:b/>
          <w:color w:val="auto"/>
          <w:sz w:val="44"/>
          <w:highlight w:val="none"/>
        </w:rPr>
      </w:pPr>
    </w:p>
    <w:p w14:paraId="20E5E783">
      <w:pPr>
        <w:widowControl w:val="0"/>
        <w:snapToGrid w:val="0"/>
        <w:spacing w:line="660" w:lineRule="exact"/>
        <w:rPr>
          <w:rFonts w:hint="eastAsia" w:ascii="黑体" w:hAnsi="黑体" w:eastAsia="黑体"/>
          <w:b/>
          <w:color w:val="auto"/>
          <w:sz w:val="32"/>
          <w:szCs w:val="32"/>
          <w:highlight w:val="none"/>
          <w:lang w:eastAsia="zh-CN"/>
        </w:rPr>
      </w:pPr>
      <w:r>
        <w:rPr>
          <w:rFonts w:hint="eastAsia" w:ascii="黑体" w:hAnsi="黑体" w:eastAsia="黑体"/>
          <w:b/>
          <w:color w:val="auto"/>
          <w:sz w:val="32"/>
          <w:szCs w:val="32"/>
          <w:highlight w:val="none"/>
        </w:rPr>
        <w:t>采 购 人：</w:t>
      </w:r>
      <w:r>
        <w:rPr>
          <w:rFonts w:hint="eastAsia" w:ascii="黑体" w:hAnsi="黑体" w:eastAsia="黑体"/>
          <w:b/>
          <w:color w:val="auto"/>
          <w:sz w:val="32"/>
          <w:szCs w:val="32"/>
          <w:highlight w:val="none"/>
          <w:lang w:eastAsia="zh-CN"/>
        </w:rPr>
        <w:t>安阳市军队离退休干部服务中心</w:t>
      </w:r>
    </w:p>
    <w:p w14:paraId="3E433559">
      <w:pPr>
        <w:widowControl w:val="0"/>
        <w:snapToGrid w:val="0"/>
        <w:spacing w:line="660" w:lineRule="exact"/>
        <w:rPr>
          <w:rFonts w:hint="eastAsia" w:ascii="黑体" w:hAnsi="黑体" w:eastAsia="黑体"/>
          <w:b/>
          <w:color w:val="auto"/>
          <w:sz w:val="32"/>
          <w:szCs w:val="32"/>
          <w:highlight w:val="none"/>
          <w:lang w:eastAsia="zh-CN"/>
        </w:rPr>
      </w:pPr>
      <w:r>
        <w:rPr>
          <w:rFonts w:hint="eastAsia" w:ascii="黑体" w:hAnsi="黑体" w:eastAsia="黑体"/>
          <w:b/>
          <w:color w:val="auto"/>
          <w:sz w:val="32"/>
          <w:szCs w:val="32"/>
          <w:highlight w:val="none"/>
        </w:rPr>
        <w:t>代理机构：</w:t>
      </w:r>
      <w:r>
        <w:rPr>
          <w:rFonts w:hint="eastAsia" w:ascii="黑体" w:hAnsi="黑体" w:eastAsia="黑体"/>
          <w:b/>
          <w:color w:val="auto"/>
          <w:sz w:val="32"/>
          <w:szCs w:val="32"/>
          <w:highlight w:val="none"/>
          <w:lang w:eastAsia="zh-CN"/>
        </w:rPr>
        <w:t>河南领誉工程管理有限公司</w:t>
      </w:r>
    </w:p>
    <w:p w14:paraId="46F422FA">
      <w:pPr>
        <w:widowControl w:val="0"/>
        <w:snapToGrid w:val="0"/>
        <w:spacing w:line="660" w:lineRule="exact"/>
        <w:rPr>
          <w:rFonts w:ascii="黑体" w:hAnsi="黑体" w:eastAsia="黑体"/>
          <w:b/>
          <w:color w:val="auto"/>
          <w:sz w:val="32"/>
          <w:szCs w:val="32"/>
          <w:highlight w:val="none"/>
        </w:rPr>
        <w:sectPr>
          <w:footerReference r:id="rId8" w:type="first"/>
          <w:headerReference r:id="rId5" w:type="default"/>
          <w:footerReference r:id="rId6" w:type="default"/>
          <w:footerReference r:id="rId7" w:type="even"/>
          <w:pgSz w:w="11905" w:h="16837"/>
          <w:pgMar w:top="1418" w:right="1106" w:bottom="1418" w:left="1418" w:header="567" w:footer="567" w:gutter="0"/>
          <w:pgNumType w:fmt="numberInDash" w:start="0"/>
          <w:cols w:space="720" w:num="1"/>
          <w:titlePg/>
        </w:sectPr>
      </w:pPr>
      <w:r>
        <w:rPr>
          <w:rFonts w:hint="eastAsia" w:ascii="黑体" w:hAnsi="黑体" w:eastAsia="黑体"/>
          <w:b/>
          <w:color w:val="auto"/>
          <w:sz w:val="32"/>
          <w:szCs w:val="32"/>
          <w:highlight w:val="none"/>
        </w:rPr>
        <w:t>日    期：202</w:t>
      </w:r>
      <w:r>
        <w:rPr>
          <w:rFonts w:hint="eastAsia" w:ascii="黑体" w:hAnsi="黑体" w:eastAsia="黑体"/>
          <w:b/>
          <w:color w:val="auto"/>
          <w:sz w:val="32"/>
          <w:szCs w:val="32"/>
          <w:highlight w:val="none"/>
          <w:lang w:val="en-US" w:eastAsia="zh-CN"/>
        </w:rPr>
        <w:t>6</w:t>
      </w:r>
      <w:r>
        <w:rPr>
          <w:rFonts w:hint="eastAsia" w:ascii="黑体" w:hAnsi="黑体" w:eastAsia="黑体"/>
          <w:b/>
          <w:color w:val="auto"/>
          <w:sz w:val="32"/>
          <w:szCs w:val="32"/>
          <w:highlight w:val="none"/>
        </w:rPr>
        <w:t>年</w:t>
      </w:r>
      <w:r>
        <w:rPr>
          <w:rFonts w:hint="eastAsia" w:ascii="黑体" w:hAnsi="黑体" w:eastAsia="黑体"/>
          <w:b/>
          <w:color w:val="auto"/>
          <w:sz w:val="32"/>
          <w:szCs w:val="32"/>
          <w:highlight w:val="none"/>
          <w:lang w:val="en-US" w:eastAsia="zh-CN"/>
        </w:rPr>
        <w:t>1</w:t>
      </w:r>
      <w:r>
        <w:rPr>
          <w:rFonts w:hint="eastAsia" w:ascii="黑体" w:hAnsi="黑体" w:eastAsia="黑体"/>
          <w:b/>
          <w:color w:val="auto"/>
          <w:sz w:val="32"/>
          <w:szCs w:val="32"/>
          <w:highlight w:val="none"/>
        </w:rPr>
        <w:t>月</w:t>
      </w:r>
    </w:p>
    <w:p w14:paraId="0E1F2D83">
      <w:pPr>
        <w:pStyle w:val="55"/>
        <w:jc w:val="center"/>
        <w:rPr>
          <w:b w:val="0"/>
          <w:color w:val="auto"/>
          <w:sz w:val="32"/>
          <w:highlight w:val="none"/>
        </w:rPr>
      </w:pPr>
      <w:r>
        <w:rPr>
          <w:rFonts w:hint="eastAsia" w:ascii="黑体" w:hAnsi="黑体" w:eastAsia="黑体"/>
          <w:color w:val="auto"/>
          <w:sz w:val="36"/>
          <w:szCs w:val="36"/>
          <w:highlight w:val="none"/>
          <w:lang w:val="zh-CN"/>
        </w:rPr>
        <w:t>目 录</w:t>
      </w:r>
      <w:r>
        <w:rPr>
          <w:b w:val="0"/>
          <w:color w:val="auto"/>
          <w:sz w:val="32"/>
          <w:highlight w:val="none"/>
        </w:rPr>
        <w:fldChar w:fldCharType="begin"/>
      </w:r>
      <w:r>
        <w:rPr>
          <w:b w:val="0"/>
          <w:color w:val="auto"/>
          <w:sz w:val="32"/>
          <w:highlight w:val="none"/>
        </w:rPr>
        <w:instrText xml:space="preserve"> TOC \o "1-3" \h \z \u </w:instrText>
      </w:r>
      <w:r>
        <w:rPr>
          <w:b w:val="0"/>
          <w:color w:val="auto"/>
          <w:sz w:val="32"/>
          <w:highlight w:val="none"/>
        </w:rPr>
        <w:fldChar w:fldCharType="separate"/>
      </w:r>
    </w:p>
    <w:p w14:paraId="76D0BFFD">
      <w:pPr>
        <w:pStyle w:val="17"/>
        <w:tabs>
          <w:tab w:val="right" w:leader="dot" w:pos="9371"/>
        </w:tabs>
        <w:rPr>
          <w:rFonts w:asciiTheme="minorHAnsi" w:hAnsiTheme="minorHAnsi" w:eastAsiaTheme="minorEastAsia" w:cstheme="minorBidi"/>
          <w:color w:val="auto"/>
          <w:kern w:val="2"/>
          <w:sz w:val="28"/>
          <w:szCs w:val="28"/>
          <w:highlight w:val="none"/>
        </w:rPr>
      </w:pPr>
      <w:r>
        <w:rPr>
          <w:color w:val="auto"/>
          <w:sz w:val="28"/>
          <w:szCs w:val="28"/>
          <w:highlight w:val="none"/>
        </w:rPr>
        <w:fldChar w:fldCharType="begin"/>
      </w:r>
      <w:r>
        <w:rPr>
          <w:color w:val="auto"/>
          <w:sz w:val="28"/>
          <w:szCs w:val="28"/>
          <w:highlight w:val="none"/>
        </w:rPr>
        <w:instrText xml:space="preserve"> HYPERLINK \l "_Toc72936605" </w:instrText>
      </w:r>
      <w:r>
        <w:rPr>
          <w:color w:val="auto"/>
          <w:sz w:val="28"/>
          <w:szCs w:val="28"/>
          <w:highlight w:val="none"/>
        </w:rPr>
        <w:fldChar w:fldCharType="separate"/>
      </w:r>
      <w:r>
        <w:rPr>
          <w:rStyle w:val="27"/>
          <w:rFonts w:hint="eastAsia" w:eastAsia="黑体"/>
          <w:color w:val="auto"/>
          <w:sz w:val="28"/>
          <w:szCs w:val="28"/>
          <w:highlight w:val="none"/>
        </w:rPr>
        <w:t>第一章 竞争性磋商公告</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_Toc72936605 \h </w:instrText>
      </w:r>
      <w:r>
        <w:rPr>
          <w:color w:val="auto"/>
          <w:sz w:val="28"/>
          <w:szCs w:val="28"/>
          <w:highlight w:val="none"/>
        </w:rPr>
        <w:fldChar w:fldCharType="separate"/>
      </w:r>
      <w:r>
        <w:rPr>
          <w:color w:val="auto"/>
          <w:sz w:val="28"/>
          <w:szCs w:val="28"/>
          <w:highlight w:val="none"/>
        </w:rPr>
        <w:t>- 1 -</w:t>
      </w:r>
      <w:r>
        <w:rPr>
          <w:color w:val="auto"/>
          <w:sz w:val="28"/>
          <w:szCs w:val="28"/>
          <w:highlight w:val="none"/>
        </w:rPr>
        <w:fldChar w:fldCharType="end"/>
      </w:r>
      <w:r>
        <w:rPr>
          <w:color w:val="auto"/>
          <w:sz w:val="28"/>
          <w:szCs w:val="28"/>
          <w:highlight w:val="none"/>
        </w:rPr>
        <w:fldChar w:fldCharType="end"/>
      </w:r>
    </w:p>
    <w:p w14:paraId="5876D19E">
      <w:pPr>
        <w:pStyle w:val="17"/>
        <w:tabs>
          <w:tab w:val="right" w:leader="dot" w:pos="9371"/>
        </w:tabs>
        <w:rPr>
          <w:rFonts w:asciiTheme="minorHAnsi" w:hAnsiTheme="minorHAnsi" w:eastAsiaTheme="minorEastAsia" w:cstheme="minorBidi"/>
          <w:color w:val="auto"/>
          <w:kern w:val="2"/>
          <w:sz w:val="28"/>
          <w:szCs w:val="28"/>
          <w:highlight w:val="none"/>
        </w:rPr>
      </w:pPr>
      <w:r>
        <w:rPr>
          <w:color w:val="auto"/>
          <w:sz w:val="28"/>
          <w:szCs w:val="28"/>
          <w:highlight w:val="none"/>
        </w:rPr>
        <w:fldChar w:fldCharType="begin"/>
      </w:r>
      <w:r>
        <w:rPr>
          <w:color w:val="auto"/>
          <w:sz w:val="28"/>
          <w:szCs w:val="28"/>
          <w:highlight w:val="none"/>
        </w:rPr>
        <w:instrText xml:space="preserve"> HYPERLINK \l "_Toc72936606" </w:instrText>
      </w:r>
      <w:r>
        <w:rPr>
          <w:color w:val="auto"/>
          <w:sz w:val="28"/>
          <w:szCs w:val="28"/>
          <w:highlight w:val="none"/>
        </w:rPr>
        <w:fldChar w:fldCharType="separate"/>
      </w:r>
      <w:r>
        <w:rPr>
          <w:rStyle w:val="27"/>
          <w:rFonts w:hint="eastAsia" w:eastAsia="黑体"/>
          <w:color w:val="auto"/>
          <w:sz w:val="28"/>
          <w:szCs w:val="28"/>
          <w:highlight w:val="none"/>
        </w:rPr>
        <w:t>第二章 采购项目及技术服务要求</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_Toc72936606 \h </w:instrText>
      </w:r>
      <w:r>
        <w:rPr>
          <w:color w:val="auto"/>
          <w:sz w:val="28"/>
          <w:szCs w:val="28"/>
          <w:highlight w:val="none"/>
        </w:rPr>
        <w:fldChar w:fldCharType="separate"/>
      </w:r>
      <w:r>
        <w:rPr>
          <w:color w:val="auto"/>
          <w:sz w:val="28"/>
          <w:szCs w:val="28"/>
          <w:highlight w:val="none"/>
        </w:rPr>
        <w:t>- 5 -</w:t>
      </w:r>
      <w:r>
        <w:rPr>
          <w:color w:val="auto"/>
          <w:sz w:val="28"/>
          <w:szCs w:val="28"/>
          <w:highlight w:val="none"/>
        </w:rPr>
        <w:fldChar w:fldCharType="end"/>
      </w:r>
      <w:r>
        <w:rPr>
          <w:color w:val="auto"/>
          <w:sz w:val="28"/>
          <w:szCs w:val="28"/>
          <w:highlight w:val="none"/>
        </w:rPr>
        <w:fldChar w:fldCharType="end"/>
      </w:r>
    </w:p>
    <w:p w14:paraId="6B0A8E62">
      <w:pPr>
        <w:pStyle w:val="17"/>
        <w:tabs>
          <w:tab w:val="right" w:leader="dot" w:pos="9371"/>
        </w:tabs>
        <w:rPr>
          <w:rFonts w:asciiTheme="minorHAnsi" w:hAnsiTheme="minorHAnsi" w:eastAsiaTheme="minorEastAsia" w:cstheme="minorBidi"/>
          <w:color w:val="auto"/>
          <w:kern w:val="2"/>
          <w:sz w:val="28"/>
          <w:szCs w:val="28"/>
          <w:highlight w:val="none"/>
        </w:rPr>
      </w:pPr>
      <w:r>
        <w:rPr>
          <w:color w:val="auto"/>
          <w:sz w:val="28"/>
          <w:szCs w:val="28"/>
          <w:highlight w:val="none"/>
        </w:rPr>
        <w:fldChar w:fldCharType="begin"/>
      </w:r>
      <w:r>
        <w:rPr>
          <w:color w:val="auto"/>
          <w:sz w:val="28"/>
          <w:szCs w:val="28"/>
          <w:highlight w:val="none"/>
        </w:rPr>
        <w:instrText xml:space="preserve"> HYPERLINK \l "_Toc72936609" </w:instrText>
      </w:r>
      <w:r>
        <w:rPr>
          <w:color w:val="auto"/>
          <w:sz w:val="28"/>
          <w:szCs w:val="28"/>
          <w:highlight w:val="none"/>
        </w:rPr>
        <w:fldChar w:fldCharType="separate"/>
      </w:r>
      <w:r>
        <w:rPr>
          <w:rStyle w:val="27"/>
          <w:rFonts w:hint="eastAsia" w:eastAsia="黑体"/>
          <w:color w:val="auto"/>
          <w:sz w:val="28"/>
          <w:szCs w:val="28"/>
          <w:highlight w:val="none"/>
        </w:rPr>
        <w:t>第三章 供应商须知</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_Toc72936609 \h </w:instrText>
      </w:r>
      <w:r>
        <w:rPr>
          <w:color w:val="auto"/>
          <w:sz w:val="28"/>
          <w:szCs w:val="28"/>
          <w:highlight w:val="none"/>
        </w:rPr>
        <w:fldChar w:fldCharType="separate"/>
      </w:r>
      <w:r>
        <w:rPr>
          <w:color w:val="auto"/>
          <w:sz w:val="28"/>
          <w:szCs w:val="28"/>
          <w:highlight w:val="none"/>
        </w:rPr>
        <w:t>- 119 -</w:t>
      </w:r>
      <w:r>
        <w:rPr>
          <w:color w:val="auto"/>
          <w:sz w:val="28"/>
          <w:szCs w:val="28"/>
          <w:highlight w:val="none"/>
        </w:rPr>
        <w:fldChar w:fldCharType="end"/>
      </w:r>
      <w:r>
        <w:rPr>
          <w:color w:val="auto"/>
          <w:sz w:val="28"/>
          <w:szCs w:val="28"/>
          <w:highlight w:val="none"/>
        </w:rPr>
        <w:fldChar w:fldCharType="end"/>
      </w:r>
    </w:p>
    <w:p w14:paraId="22F96729">
      <w:pPr>
        <w:pStyle w:val="17"/>
        <w:tabs>
          <w:tab w:val="right" w:leader="dot" w:pos="9371"/>
        </w:tabs>
        <w:rPr>
          <w:rFonts w:asciiTheme="minorHAnsi" w:hAnsiTheme="minorHAnsi" w:eastAsiaTheme="minorEastAsia" w:cstheme="minorBidi"/>
          <w:color w:val="auto"/>
          <w:kern w:val="2"/>
          <w:sz w:val="28"/>
          <w:szCs w:val="28"/>
          <w:highlight w:val="none"/>
        </w:rPr>
      </w:pPr>
      <w:r>
        <w:rPr>
          <w:color w:val="auto"/>
          <w:sz w:val="28"/>
          <w:szCs w:val="28"/>
          <w:highlight w:val="none"/>
        </w:rPr>
        <w:fldChar w:fldCharType="begin"/>
      </w:r>
      <w:r>
        <w:rPr>
          <w:color w:val="auto"/>
          <w:sz w:val="28"/>
          <w:szCs w:val="28"/>
          <w:highlight w:val="none"/>
        </w:rPr>
        <w:instrText xml:space="preserve"> HYPERLINK \l "_Toc72936622" </w:instrText>
      </w:r>
      <w:r>
        <w:rPr>
          <w:color w:val="auto"/>
          <w:sz w:val="28"/>
          <w:szCs w:val="28"/>
          <w:highlight w:val="none"/>
        </w:rPr>
        <w:fldChar w:fldCharType="separate"/>
      </w:r>
      <w:r>
        <w:rPr>
          <w:rStyle w:val="27"/>
          <w:rFonts w:hint="eastAsia" w:ascii="黑体" w:hAnsi="黑体" w:eastAsia="黑体"/>
          <w:color w:val="auto"/>
          <w:sz w:val="28"/>
          <w:szCs w:val="28"/>
          <w:highlight w:val="none"/>
          <w:lang w:val="zh-CN"/>
        </w:rPr>
        <w:t>第四章 评审办法</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_Toc72936622 \h </w:instrText>
      </w:r>
      <w:r>
        <w:rPr>
          <w:color w:val="auto"/>
          <w:sz w:val="28"/>
          <w:szCs w:val="28"/>
          <w:highlight w:val="none"/>
        </w:rPr>
        <w:fldChar w:fldCharType="separate"/>
      </w:r>
      <w:r>
        <w:rPr>
          <w:color w:val="auto"/>
          <w:sz w:val="28"/>
          <w:szCs w:val="28"/>
          <w:highlight w:val="none"/>
        </w:rPr>
        <w:t>- 136 -</w:t>
      </w:r>
      <w:r>
        <w:rPr>
          <w:color w:val="auto"/>
          <w:sz w:val="28"/>
          <w:szCs w:val="28"/>
          <w:highlight w:val="none"/>
        </w:rPr>
        <w:fldChar w:fldCharType="end"/>
      </w:r>
      <w:r>
        <w:rPr>
          <w:color w:val="auto"/>
          <w:sz w:val="28"/>
          <w:szCs w:val="28"/>
          <w:highlight w:val="none"/>
        </w:rPr>
        <w:fldChar w:fldCharType="end"/>
      </w:r>
    </w:p>
    <w:p w14:paraId="26EFD4CD">
      <w:pPr>
        <w:pStyle w:val="17"/>
        <w:tabs>
          <w:tab w:val="right" w:leader="dot" w:pos="9371"/>
        </w:tabs>
        <w:rPr>
          <w:rFonts w:asciiTheme="minorHAnsi" w:hAnsiTheme="minorHAnsi" w:eastAsiaTheme="minorEastAsia" w:cstheme="minorBidi"/>
          <w:color w:val="auto"/>
          <w:kern w:val="2"/>
          <w:sz w:val="28"/>
          <w:szCs w:val="28"/>
          <w:highlight w:val="none"/>
        </w:rPr>
      </w:pPr>
      <w:r>
        <w:rPr>
          <w:color w:val="auto"/>
          <w:sz w:val="28"/>
          <w:szCs w:val="28"/>
          <w:highlight w:val="none"/>
        </w:rPr>
        <w:fldChar w:fldCharType="begin"/>
      </w:r>
      <w:r>
        <w:rPr>
          <w:color w:val="auto"/>
          <w:sz w:val="28"/>
          <w:szCs w:val="28"/>
          <w:highlight w:val="none"/>
        </w:rPr>
        <w:instrText xml:space="preserve"> HYPERLINK \l "_Toc72936628" </w:instrText>
      </w:r>
      <w:r>
        <w:rPr>
          <w:color w:val="auto"/>
          <w:sz w:val="28"/>
          <w:szCs w:val="28"/>
          <w:highlight w:val="none"/>
        </w:rPr>
        <w:fldChar w:fldCharType="separate"/>
      </w:r>
      <w:r>
        <w:rPr>
          <w:rStyle w:val="27"/>
          <w:rFonts w:hint="eastAsia" w:ascii="黑体" w:eastAsia="黑体"/>
          <w:color w:val="auto"/>
          <w:sz w:val="28"/>
          <w:szCs w:val="28"/>
          <w:highlight w:val="none"/>
        </w:rPr>
        <w:t>第五章 合同主要条款</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_Toc72936628 \h </w:instrText>
      </w:r>
      <w:r>
        <w:rPr>
          <w:color w:val="auto"/>
          <w:sz w:val="28"/>
          <w:szCs w:val="28"/>
          <w:highlight w:val="none"/>
        </w:rPr>
        <w:fldChar w:fldCharType="separate"/>
      </w:r>
      <w:r>
        <w:rPr>
          <w:color w:val="auto"/>
          <w:sz w:val="28"/>
          <w:szCs w:val="28"/>
          <w:highlight w:val="none"/>
        </w:rPr>
        <w:t>- 147 -</w:t>
      </w:r>
      <w:r>
        <w:rPr>
          <w:color w:val="auto"/>
          <w:sz w:val="28"/>
          <w:szCs w:val="28"/>
          <w:highlight w:val="none"/>
        </w:rPr>
        <w:fldChar w:fldCharType="end"/>
      </w:r>
      <w:r>
        <w:rPr>
          <w:color w:val="auto"/>
          <w:sz w:val="28"/>
          <w:szCs w:val="28"/>
          <w:highlight w:val="none"/>
        </w:rPr>
        <w:fldChar w:fldCharType="end"/>
      </w:r>
    </w:p>
    <w:p w14:paraId="5ACC832E">
      <w:pPr>
        <w:pStyle w:val="17"/>
        <w:tabs>
          <w:tab w:val="right" w:leader="dot" w:pos="9371"/>
        </w:tabs>
        <w:rPr>
          <w:rFonts w:asciiTheme="minorHAnsi" w:hAnsiTheme="minorHAnsi" w:eastAsiaTheme="minorEastAsia" w:cstheme="minorBidi"/>
          <w:color w:val="auto"/>
          <w:kern w:val="2"/>
          <w:sz w:val="28"/>
          <w:szCs w:val="28"/>
          <w:highlight w:val="none"/>
        </w:rPr>
      </w:pPr>
      <w:r>
        <w:rPr>
          <w:color w:val="auto"/>
          <w:sz w:val="28"/>
          <w:szCs w:val="28"/>
          <w:highlight w:val="none"/>
        </w:rPr>
        <w:fldChar w:fldCharType="begin"/>
      </w:r>
      <w:r>
        <w:rPr>
          <w:color w:val="auto"/>
          <w:sz w:val="28"/>
          <w:szCs w:val="28"/>
          <w:highlight w:val="none"/>
        </w:rPr>
        <w:instrText xml:space="preserve"> HYPERLINK \l "_Toc72936632" </w:instrText>
      </w:r>
      <w:r>
        <w:rPr>
          <w:color w:val="auto"/>
          <w:sz w:val="28"/>
          <w:szCs w:val="28"/>
          <w:highlight w:val="none"/>
        </w:rPr>
        <w:fldChar w:fldCharType="separate"/>
      </w:r>
      <w:r>
        <w:rPr>
          <w:rStyle w:val="27"/>
          <w:rFonts w:hint="eastAsia" w:ascii="黑体" w:hAnsi="黑体" w:eastAsia="黑体"/>
          <w:color w:val="auto"/>
          <w:sz w:val="28"/>
          <w:szCs w:val="28"/>
          <w:highlight w:val="none"/>
          <w:lang w:val="zh-CN"/>
        </w:rPr>
        <w:t>第六章 《响应文件》格式</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_Toc72936632 \h </w:instrText>
      </w:r>
      <w:r>
        <w:rPr>
          <w:color w:val="auto"/>
          <w:sz w:val="28"/>
          <w:szCs w:val="28"/>
          <w:highlight w:val="none"/>
        </w:rPr>
        <w:fldChar w:fldCharType="separate"/>
      </w:r>
      <w:r>
        <w:rPr>
          <w:color w:val="auto"/>
          <w:sz w:val="28"/>
          <w:szCs w:val="28"/>
          <w:highlight w:val="none"/>
        </w:rPr>
        <w:t>- 152 -</w:t>
      </w:r>
      <w:r>
        <w:rPr>
          <w:color w:val="auto"/>
          <w:sz w:val="28"/>
          <w:szCs w:val="28"/>
          <w:highlight w:val="none"/>
        </w:rPr>
        <w:fldChar w:fldCharType="end"/>
      </w:r>
      <w:r>
        <w:rPr>
          <w:color w:val="auto"/>
          <w:sz w:val="28"/>
          <w:szCs w:val="28"/>
          <w:highlight w:val="none"/>
        </w:rPr>
        <w:fldChar w:fldCharType="end"/>
      </w:r>
    </w:p>
    <w:p w14:paraId="110D459D">
      <w:pPr>
        <w:rPr>
          <w:rFonts w:ascii="黑体" w:eastAsia="黑体"/>
          <w:b/>
          <w:color w:val="auto"/>
          <w:sz w:val="36"/>
          <w:szCs w:val="36"/>
          <w:highlight w:val="none"/>
        </w:rPr>
        <w:sectPr>
          <w:pgSz w:w="11905" w:h="16837"/>
          <w:pgMar w:top="1418" w:right="1106" w:bottom="1418" w:left="1418" w:header="567" w:footer="567" w:gutter="0"/>
          <w:pgNumType w:fmt="numberInDash" w:start="0"/>
          <w:cols w:space="720" w:num="1"/>
          <w:titlePg/>
        </w:sectPr>
      </w:pPr>
      <w:r>
        <w:rPr>
          <w:color w:val="auto"/>
          <w:sz w:val="22"/>
          <w:highlight w:val="none"/>
        </w:rPr>
        <w:fldChar w:fldCharType="end"/>
      </w:r>
    </w:p>
    <w:p w14:paraId="2DE1049A">
      <w:pPr>
        <w:widowControl w:val="0"/>
        <w:snapToGrid w:val="0"/>
        <w:spacing w:line="560" w:lineRule="exact"/>
        <w:jc w:val="center"/>
        <w:outlineLvl w:val="0"/>
        <w:rPr>
          <w:color w:val="auto"/>
          <w:sz w:val="36"/>
          <w:szCs w:val="36"/>
          <w:highlight w:val="none"/>
        </w:rPr>
      </w:pPr>
      <w:bookmarkStart w:id="0" w:name="_Toc72936605"/>
      <w:r>
        <w:rPr>
          <w:rFonts w:hint="eastAsia" w:eastAsia="黑体"/>
          <w:b/>
          <w:color w:val="auto"/>
          <w:sz w:val="36"/>
          <w:szCs w:val="36"/>
          <w:highlight w:val="none"/>
        </w:rPr>
        <w:t>第一章竞争性磋商公告</w:t>
      </w:r>
      <w:bookmarkEnd w:id="0"/>
    </w:p>
    <w:p w14:paraId="353DB089">
      <w:pPr>
        <w:widowControl w:val="0"/>
        <w:snapToGrid w:val="0"/>
        <w:spacing w:line="360" w:lineRule="auto"/>
        <w:ind w:firstLine="566"/>
        <w:rPr>
          <w:color w:val="auto"/>
          <w:sz w:val="28"/>
          <w:szCs w:val="28"/>
          <w:highlight w:val="none"/>
        </w:rPr>
      </w:pPr>
    </w:p>
    <w:p w14:paraId="219ED563">
      <w:pPr>
        <w:widowControl w:val="0"/>
        <w:adjustRightInd w:val="0"/>
        <w:snapToGrid w:val="0"/>
        <w:spacing w:line="360" w:lineRule="auto"/>
        <w:ind w:firstLine="632" w:firstLineChars="225"/>
        <w:jc w:val="left"/>
        <w:rPr>
          <w:rFonts w:ascii="黑体" w:hAnsi="黑体" w:eastAsia="黑体"/>
          <w:b/>
          <w:color w:val="auto"/>
          <w:sz w:val="28"/>
          <w:szCs w:val="28"/>
          <w:highlight w:val="none"/>
        </w:rPr>
      </w:pPr>
      <w:r>
        <w:rPr>
          <w:rFonts w:hint="eastAsia" w:ascii="黑体" w:hAnsi="黑体" w:eastAsia="黑体"/>
          <w:b/>
          <w:color w:val="auto"/>
          <w:sz w:val="28"/>
          <w:szCs w:val="28"/>
          <w:highlight w:val="none"/>
        </w:rPr>
        <w:t>1.项目基本情况</w:t>
      </w:r>
    </w:p>
    <w:p w14:paraId="3C24AF3E">
      <w:pPr>
        <w:keepNext w:val="0"/>
        <w:keepLines w:val="0"/>
        <w:pageBreakBefore w:val="0"/>
        <w:kinsoku/>
        <w:wordWrap/>
        <w:overflowPunct/>
        <w:topLinePunct w:val="0"/>
        <w:autoSpaceDE/>
        <w:autoSpaceDN/>
        <w:bidi w:val="0"/>
        <w:spacing w:after="0" w:line="360" w:lineRule="auto"/>
        <w:ind w:firstLine="480" w:firstLineChars="200"/>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1、采购项目编号：安财磋商采购-2025-68</w:t>
      </w:r>
    </w:p>
    <w:p w14:paraId="3E748A4B">
      <w:pPr>
        <w:keepNext w:val="0"/>
        <w:keepLines w:val="0"/>
        <w:pageBreakBefore w:val="0"/>
        <w:kinsoku/>
        <w:wordWrap/>
        <w:overflowPunct/>
        <w:topLinePunct w:val="0"/>
        <w:autoSpaceDE/>
        <w:autoSpaceDN/>
        <w:bidi w:val="0"/>
        <w:spacing w:after="0" w:line="360" w:lineRule="auto"/>
        <w:ind w:firstLine="480" w:firstLineChars="200"/>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rPr>
        <w:t>2、采购项目名称：</w:t>
      </w:r>
      <w:r>
        <w:rPr>
          <w:rFonts w:hint="eastAsia" w:ascii="宋体" w:hAnsi="宋体" w:cs="宋体"/>
          <w:color w:val="auto"/>
          <w:sz w:val="24"/>
          <w:szCs w:val="24"/>
          <w:highlight w:val="none"/>
          <w:lang w:eastAsia="zh-CN"/>
        </w:rPr>
        <w:t>安阳市军队离退休干部服务中心军休综合一站式服务站施工项目一标段项目</w:t>
      </w:r>
    </w:p>
    <w:p w14:paraId="1826CB7F">
      <w:pPr>
        <w:keepNext w:val="0"/>
        <w:keepLines w:val="0"/>
        <w:pageBreakBefore w:val="0"/>
        <w:kinsoku/>
        <w:wordWrap/>
        <w:overflowPunct/>
        <w:topLinePunct w:val="0"/>
        <w:autoSpaceDE/>
        <w:autoSpaceDN/>
        <w:bidi w:val="0"/>
        <w:spacing w:after="0" w:line="360" w:lineRule="auto"/>
        <w:ind w:firstLine="480" w:firstLineChars="200"/>
        <w:rPr>
          <w:rFonts w:ascii="宋体" w:hAnsi="宋体" w:cs="宋体"/>
          <w:color w:val="auto"/>
          <w:sz w:val="24"/>
          <w:szCs w:val="24"/>
          <w:highlight w:val="none"/>
        </w:rPr>
      </w:pPr>
      <w:r>
        <w:rPr>
          <w:rFonts w:hint="eastAsia" w:ascii="宋体" w:hAnsi="宋体" w:cs="宋体"/>
          <w:color w:val="auto"/>
          <w:sz w:val="24"/>
          <w:szCs w:val="24"/>
          <w:highlight w:val="none"/>
        </w:rPr>
        <w:t>3、采购方式：竞争性磋商</w:t>
      </w:r>
    </w:p>
    <w:p w14:paraId="0DA01BAA">
      <w:pPr>
        <w:keepNext w:val="0"/>
        <w:keepLines w:val="0"/>
        <w:pageBreakBefore w:val="0"/>
        <w:kinsoku/>
        <w:wordWrap/>
        <w:overflowPunct/>
        <w:topLinePunct w:val="0"/>
        <w:autoSpaceDE/>
        <w:autoSpaceDN/>
        <w:bidi w:val="0"/>
        <w:spacing w:after="0" w:line="360" w:lineRule="auto"/>
        <w:ind w:firstLine="480" w:firstLineChars="200"/>
        <w:rPr>
          <w:rFonts w:ascii="宋体" w:hAnsi="宋体" w:cs="宋体"/>
          <w:color w:val="auto"/>
          <w:sz w:val="24"/>
          <w:szCs w:val="24"/>
          <w:highlight w:val="none"/>
        </w:rPr>
      </w:pPr>
      <w:r>
        <w:rPr>
          <w:rFonts w:hint="eastAsia" w:ascii="宋体" w:hAnsi="宋体" w:cs="宋体"/>
          <w:color w:val="auto"/>
          <w:sz w:val="24"/>
          <w:szCs w:val="24"/>
          <w:highlight w:val="none"/>
        </w:rPr>
        <w:t>4、预算金额：</w:t>
      </w:r>
      <w:r>
        <w:rPr>
          <w:rFonts w:hint="eastAsia" w:ascii="宋体" w:hAnsi="宋体" w:cs="宋体"/>
          <w:color w:val="auto"/>
          <w:sz w:val="24"/>
          <w:szCs w:val="24"/>
          <w:highlight w:val="none"/>
          <w:lang w:eastAsia="zh-CN"/>
        </w:rPr>
        <w:t>1618903.87</w:t>
      </w:r>
      <w:r>
        <w:rPr>
          <w:rFonts w:hint="eastAsia" w:ascii="宋体" w:hAnsi="宋体" w:cs="宋体"/>
          <w:color w:val="auto"/>
          <w:sz w:val="24"/>
          <w:szCs w:val="24"/>
          <w:highlight w:val="none"/>
        </w:rPr>
        <w:t>元</w:t>
      </w:r>
    </w:p>
    <w:p w14:paraId="0554555A">
      <w:pPr>
        <w:keepNext w:val="0"/>
        <w:keepLines w:val="0"/>
        <w:pageBreakBefore w:val="0"/>
        <w:kinsoku/>
        <w:wordWrap/>
        <w:overflowPunct/>
        <w:topLinePunct w:val="0"/>
        <w:autoSpaceDE/>
        <w:autoSpaceDN/>
        <w:bidi w:val="0"/>
        <w:spacing w:after="0" w:line="360" w:lineRule="auto"/>
        <w:ind w:firstLine="480" w:firstLineChars="200"/>
        <w:rPr>
          <w:rFonts w:ascii="宋体" w:hAnsi="宋体" w:cs="宋体"/>
          <w:color w:val="auto"/>
          <w:sz w:val="24"/>
          <w:szCs w:val="24"/>
          <w:highlight w:val="none"/>
        </w:rPr>
      </w:pPr>
      <w:r>
        <w:rPr>
          <w:rFonts w:hint="eastAsia" w:ascii="宋体" w:hAnsi="宋体" w:cs="宋体"/>
          <w:color w:val="auto"/>
          <w:sz w:val="24"/>
          <w:szCs w:val="24"/>
          <w:highlight w:val="none"/>
        </w:rPr>
        <w:t>最高限价：</w:t>
      </w:r>
      <w:r>
        <w:rPr>
          <w:rFonts w:hint="eastAsia" w:ascii="宋体" w:hAnsi="宋体" w:cs="宋体"/>
          <w:color w:val="auto"/>
          <w:sz w:val="24"/>
          <w:szCs w:val="24"/>
          <w:highlight w:val="none"/>
          <w:lang w:eastAsia="zh-CN"/>
        </w:rPr>
        <w:t>1618903.87</w:t>
      </w:r>
      <w:r>
        <w:rPr>
          <w:rFonts w:hint="eastAsia" w:ascii="宋体" w:hAnsi="宋体" w:cs="宋体"/>
          <w:color w:val="auto"/>
          <w:sz w:val="24"/>
          <w:szCs w:val="24"/>
          <w:highlight w:val="none"/>
        </w:rPr>
        <w:t>元</w:t>
      </w:r>
    </w:p>
    <w:tbl>
      <w:tblPr>
        <w:tblStyle w:val="23"/>
        <w:tblW w:w="98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1293"/>
        <w:gridCol w:w="2198"/>
        <w:gridCol w:w="1523"/>
        <w:gridCol w:w="1417"/>
        <w:gridCol w:w="1230"/>
        <w:gridCol w:w="1420"/>
      </w:tblGrid>
      <w:tr w14:paraId="34146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54CA446E">
            <w:pPr>
              <w:keepNext w:val="0"/>
              <w:keepLines w:val="0"/>
              <w:pageBreakBefore w:val="0"/>
              <w:kinsoku/>
              <w:wordWrap/>
              <w:overflowPunct/>
              <w:topLinePunct w:val="0"/>
              <w:autoSpaceDE/>
              <w:autoSpaceDN/>
              <w:bidi w:val="0"/>
              <w:spacing w:after="0" w:line="240" w:lineRule="auto"/>
              <w:jc w:val="center"/>
              <w:rPr>
                <w:color w:val="auto"/>
                <w:sz w:val="24"/>
                <w:szCs w:val="24"/>
                <w:highlight w:val="none"/>
              </w:rPr>
            </w:pPr>
            <w:r>
              <w:rPr>
                <w:rFonts w:hint="eastAsia"/>
                <w:color w:val="auto"/>
                <w:sz w:val="24"/>
                <w:szCs w:val="24"/>
                <w:highlight w:val="none"/>
              </w:rPr>
              <w:t>序号</w:t>
            </w:r>
          </w:p>
        </w:tc>
        <w:tc>
          <w:tcPr>
            <w:tcW w:w="1293" w:type="dxa"/>
            <w:vAlign w:val="center"/>
          </w:tcPr>
          <w:p w14:paraId="0EF86997">
            <w:pPr>
              <w:keepNext w:val="0"/>
              <w:keepLines w:val="0"/>
              <w:pageBreakBefore w:val="0"/>
              <w:kinsoku/>
              <w:wordWrap/>
              <w:overflowPunct/>
              <w:topLinePunct w:val="0"/>
              <w:autoSpaceDE/>
              <w:autoSpaceDN/>
              <w:bidi w:val="0"/>
              <w:spacing w:after="0" w:line="240" w:lineRule="auto"/>
              <w:jc w:val="center"/>
              <w:rPr>
                <w:color w:val="auto"/>
                <w:sz w:val="24"/>
                <w:szCs w:val="24"/>
                <w:highlight w:val="none"/>
              </w:rPr>
            </w:pPr>
            <w:r>
              <w:rPr>
                <w:rFonts w:hint="eastAsia" w:ascii="Times New Roman" w:hAnsi="Times New Roman" w:eastAsia="宋体" w:cs="Times New Roman"/>
                <w:color w:val="auto"/>
                <w:sz w:val="24"/>
                <w:szCs w:val="24"/>
                <w:highlight w:val="none"/>
              </w:rPr>
              <w:t>包号</w:t>
            </w:r>
          </w:p>
        </w:tc>
        <w:tc>
          <w:tcPr>
            <w:tcW w:w="2198" w:type="dxa"/>
            <w:vAlign w:val="center"/>
          </w:tcPr>
          <w:p w14:paraId="201FDCB6">
            <w:pPr>
              <w:keepNext w:val="0"/>
              <w:keepLines w:val="0"/>
              <w:pageBreakBefore w:val="0"/>
              <w:kinsoku/>
              <w:wordWrap/>
              <w:overflowPunct/>
              <w:topLinePunct w:val="0"/>
              <w:autoSpaceDE/>
              <w:autoSpaceDN/>
              <w:bidi w:val="0"/>
              <w:spacing w:after="0" w:line="240" w:lineRule="auto"/>
              <w:jc w:val="center"/>
              <w:rPr>
                <w:color w:val="auto"/>
                <w:sz w:val="24"/>
                <w:szCs w:val="24"/>
                <w:highlight w:val="none"/>
              </w:rPr>
            </w:pPr>
            <w:r>
              <w:rPr>
                <w:rFonts w:hint="eastAsia"/>
                <w:color w:val="auto"/>
                <w:sz w:val="24"/>
                <w:szCs w:val="24"/>
                <w:highlight w:val="none"/>
              </w:rPr>
              <w:t>包名称</w:t>
            </w:r>
          </w:p>
        </w:tc>
        <w:tc>
          <w:tcPr>
            <w:tcW w:w="1523" w:type="dxa"/>
            <w:vAlign w:val="center"/>
          </w:tcPr>
          <w:p w14:paraId="1FCF73F6">
            <w:pPr>
              <w:keepNext w:val="0"/>
              <w:keepLines w:val="0"/>
              <w:pageBreakBefore w:val="0"/>
              <w:kinsoku/>
              <w:wordWrap/>
              <w:overflowPunct/>
              <w:topLinePunct w:val="0"/>
              <w:autoSpaceDE/>
              <w:autoSpaceDN/>
              <w:bidi w:val="0"/>
              <w:spacing w:after="0" w:line="240" w:lineRule="auto"/>
              <w:jc w:val="center"/>
              <w:rPr>
                <w:color w:val="auto"/>
                <w:sz w:val="24"/>
                <w:szCs w:val="24"/>
                <w:highlight w:val="none"/>
              </w:rPr>
            </w:pPr>
            <w:r>
              <w:rPr>
                <w:rFonts w:hint="eastAsia"/>
                <w:color w:val="auto"/>
                <w:sz w:val="24"/>
                <w:szCs w:val="24"/>
                <w:highlight w:val="none"/>
              </w:rPr>
              <w:t>包预算</w:t>
            </w:r>
          </w:p>
          <w:p w14:paraId="2BFD3B2B">
            <w:pPr>
              <w:keepNext w:val="0"/>
              <w:keepLines w:val="0"/>
              <w:pageBreakBefore w:val="0"/>
              <w:kinsoku/>
              <w:wordWrap/>
              <w:overflowPunct/>
              <w:topLinePunct w:val="0"/>
              <w:autoSpaceDE/>
              <w:autoSpaceDN/>
              <w:bidi w:val="0"/>
              <w:spacing w:after="0" w:line="240" w:lineRule="auto"/>
              <w:jc w:val="center"/>
              <w:rPr>
                <w:color w:val="auto"/>
                <w:sz w:val="24"/>
                <w:szCs w:val="24"/>
                <w:highlight w:val="none"/>
              </w:rPr>
            </w:pPr>
            <w:r>
              <w:rPr>
                <w:rFonts w:hint="eastAsia"/>
                <w:color w:val="auto"/>
                <w:sz w:val="24"/>
                <w:szCs w:val="24"/>
                <w:highlight w:val="none"/>
              </w:rPr>
              <w:t>（元）</w:t>
            </w:r>
          </w:p>
        </w:tc>
        <w:tc>
          <w:tcPr>
            <w:tcW w:w="1417" w:type="dxa"/>
            <w:vAlign w:val="center"/>
          </w:tcPr>
          <w:p w14:paraId="35542494">
            <w:pPr>
              <w:keepNext w:val="0"/>
              <w:keepLines w:val="0"/>
              <w:pageBreakBefore w:val="0"/>
              <w:kinsoku/>
              <w:wordWrap/>
              <w:overflowPunct/>
              <w:topLinePunct w:val="0"/>
              <w:autoSpaceDE/>
              <w:autoSpaceDN/>
              <w:bidi w:val="0"/>
              <w:spacing w:after="0" w:line="240" w:lineRule="auto"/>
              <w:jc w:val="center"/>
              <w:rPr>
                <w:color w:val="auto"/>
                <w:sz w:val="24"/>
                <w:szCs w:val="24"/>
                <w:highlight w:val="none"/>
              </w:rPr>
            </w:pPr>
            <w:r>
              <w:rPr>
                <w:rFonts w:hint="eastAsia"/>
                <w:color w:val="auto"/>
                <w:sz w:val="24"/>
                <w:szCs w:val="24"/>
                <w:highlight w:val="none"/>
              </w:rPr>
              <w:t>包高限价</w:t>
            </w:r>
          </w:p>
          <w:p w14:paraId="7A3B3843">
            <w:pPr>
              <w:keepNext w:val="0"/>
              <w:keepLines w:val="0"/>
              <w:pageBreakBefore w:val="0"/>
              <w:kinsoku/>
              <w:wordWrap/>
              <w:overflowPunct/>
              <w:topLinePunct w:val="0"/>
              <w:autoSpaceDE/>
              <w:autoSpaceDN/>
              <w:bidi w:val="0"/>
              <w:spacing w:after="0" w:line="240" w:lineRule="auto"/>
              <w:jc w:val="center"/>
              <w:rPr>
                <w:color w:val="auto"/>
                <w:sz w:val="24"/>
                <w:szCs w:val="24"/>
                <w:highlight w:val="none"/>
              </w:rPr>
            </w:pPr>
            <w:r>
              <w:rPr>
                <w:rFonts w:hint="eastAsia"/>
                <w:color w:val="auto"/>
                <w:sz w:val="24"/>
                <w:szCs w:val="24"/>
                <w:highlight w:val="none"/>
              </w:rPr>
              <w:t>（元）</w:t>
            </w:r>
          </w:p>
        </w:tc>
        <w:tc>
          <w:tcPr>
            <w:tcW w:w="1230" w:type="dxa"/>
            <w:vAlign w:val="center"/>
          </w:tcPr>
          <w:p w14:paraId="41D856CC">
            <w:pPr>
              <w:keepNext w:val="0"/>
              <w:keepLines w:val="0"/>
              <w:pageBreakBefore w:val="0"/>
              <w:kinsoku/>
              <w:wordWrap/>
              <w:overflowPunct/>
              <w:topLinePunct w:val="0"/>
              <w:autoSpaceDE/>
              <w:autoSpaceDN/>
              <w:bidi w:val="0"/>
              <w:spacing w:after="0" w:line="240" w:lineRule="auto"/>
              <w:jc w:val="center"/>
              <w:rPr>
                <w:color w:val="auto"/>
                <w:sz w:val="24"/>
                <w:szCs w:val="24"/>
                <w:highlight w:val="none"/>
              </w:rPr>
            </w:pPr>
            <w:r>
              <w:rPr>
                <w:color w:val="auto"/>
                <w:sz w:val="24"/>
                <w:szCs w:val="24"/>
                <w:highlight w:val="none"/>
              </w:rPr>
              <w:t>是否专门面向中小企业</w:t>
            </w:r>
          </w:p>
        </w:tc>
        <w:tc>
          <w:tcPr>
            <w:tcW w:w="1420" w:type="dxa"/>
            <w:vAlign w:val="center"/>
          </w:tcPr>
          <w:p w14:paraId="4D6B38C4">
            <w:pPr>
              <w:keepNext w:val="0"/>
              <w:keepLines w:val="0"/>
              <w:pageBreakBefore w:val="0"/>
              <w:kinsoku/>
              <w:wordWrap/>
              <w:overflowPunct/>
              <w:topLinePunct w:val="0"/>
              <w:autoSpaceDE/>
              <w:autoSpaceDN/>
              <w:bidi w:val="0"/>
              <w:spacing w:after="0" w:line="240" w:lineRule="auto"/>
              <w:jc w:val="center"/>
              <w:rPr>
                <w:color w:val="auto"/>
                <w:sz w:val="24"/>
                <w:szCs w:val="24"/>
                <w:highlight w:val="none"/>
              </w:rPr>
            </w:pPr>
            <w:r>
              <w:rPr>
                <w:color w:val="auto"/>
                <w:sz w:val="24"/>
                <w:szCs w:val="24"/>
                <w:highlight w:val="none"/>
              </w:rPr>
              <w:t>采购预留金额（元）</w:t>
            </w:r>
          </w:p>
        </w:tc>
      </w:tr>
      <w:tr w14:paraId="2B0F2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14:paraId="6EE280CF">
            <w:pPr>
              <w:keepNext w:val="0"/>
              <w:keepLines w:val="0"/>
              <w:pageBreakBefore w:val="0"/>
              <w:kinsoku/>
              <w:wordWrap/>
              <w:overflowPunct/>
              <w:topLinePunct w:val="0"/>
              <w:autoSpaceDE/>
              <w:autoSpaceDN/>
              <w:bidi w:val="0"/>
              <w:spacing w:after="0" w:line="360" w:lineRule="auto"/>
              <w:jc w:val="center"/>
              <w:rPr>
                <w:color w:val="auto"/>
                <w:sz w:val="24"/>
                <w:szCs w:val="24"/>
                <w:highlight w:val="none"/>
              </w:rPr>
            </w:pPr>
            <w:r>
              <w:rPr>
                <w:rFonts w:hint="eastAsia"/>
                <w:color w:val="auto"/>
                <w:sz w:val="24"/>
                <w:szCs w:val="24"/>
                <w:highlight w:val="none"/>
              </w:rPr>
              <w:t>1</w:t>
            </w:r>
          </w:p>
        </w:tc>
        <w:tc>
          <w:tcPr>
            <w:tcW w:w="1293" w:type="dxa"/>
            <w:vAlign w:val="center"/>
          </w:tcPr>
          <w:p w14:paraId="3E19AAB3">
            <w:pPr>
              <w:keepNext w:val="0"/>
              <w:keepLines w:val="0"/>
              <w:pageBreakBefore w:val="0"/>
              <w:kinsoku/>
              <w:wordWrap/>
              <w:overflowPunct/>
              <w:topLinePunct w:val="0"/>
              <w:autoSpaceDE/>
              <w:autoSpaceDN/>
              <w:bidi w:val="0"/>
              <w:spacing w:after="0" w:line="360" w:lineRule="auto"/>
              <w:jc w:val="center"/>
              <w:rPr>
                <w:rFonts w:hint="default" w:eastAsia="宋体"/>
                <w:color w:val="auto"/>
                <w:sz w:val="24"/>
                <w:szCs w:val="24"/>
                <w:highlight w:val="none"/>
                <w:lang w:val="en-US" w:eastAsia="zh-CN"/>
              </w:rPr>
            </w:pPr>
            <w:r>
              <w:rPr>
                <w:rFonts w:hint="default" w:eastAsia="宋体"/>
                <w:color w:val="auto"/>
                <w:sz w:val="24"/>
                <w:szCs w:val="24"/>
                <w:highlight w:val="none"/>
                <w:lang w:val="en-US" w:eastAsia="zh-CN"/>
              </w:rPr>
              <w:t>安财磋商采购-2025-68-1</w:t>
            </w:r>
          </w:p>
        </w:tc>
        <w:tc>
          <w:tcPr>
            <w:tcW w:w="2198" w:type="dxa"/>
            <w:vAlign w:val="center"/>
          </w:tcPr>
          <w:p w14:paraId="64D34052">
            <w:pPr>
              <w:keepNext w:val="0"/>
              <w:keepLines w:val="0"/>
              <w:pageBreakBefore w:val="0"/>
              <w:kinsoku/>
              <w:wordWrap/>
              <w:overflowPunct/>
              <w:topLinePunct w:val="0"/>
              <w:autoSpaceDE/>
              <w:autoSpaceDN/>
              <w:bidi w:val="0"/>
              <w:spacing w:after="0" w:line="360" w:lineRule="auto"/>
              <w:jc w:val="center"/>
              <w:rPr>
                <w:color w:val="auto"/>
                <w:sz w:val="24"/>
                <w:szCs w:val="24"/>
                <w:highlight w:val="none"/>
              </w:rPr>
            </w:pPr>
            <w:r>
              <w:rPr>
                <w:rFonts w:hint="eastAsia" w:ascii="宋体" w:hAnsi="宋体"/>
                <w:color w:val="auto"/>
                <w:sz w:val="24"/>
                <w:szCs w:val="24"/>
                <w:highlight w:val="none"/>
                <w:lang w:eastAsia="zh-CN"/>
              </w:rPr>
              <w:t>安阳市军队离退休干部服务中心军休综合一站式服务站施工项目一标段项目</w:t>
            </w:r>
          </w:p>
        </w:tc>
        <w:tc>
          <w:tcPr>
            <w:tcW w:w="1523" w:type="dxa"/>
            <w:vAlign w:val="center"/>
          </w:tcPr>
          <w:p w14:paraId="6E67E136">
            <w:pPr>
              <w:keepNext w:val="0"/>
              <w:keepLines w:val="0"/>
              <w:pageBreakBefore w:val="0"/>
              <w:kinsoku/>
              <w:wordWrap/>
              <w:overflowPunct/>
              <w:topLinePunct w:val="0"/>
              <w:autoSpaceDE/>
              <w:autoSpaceDN/>
              <w:bidi w:val="0"/>
              <w:spacing w:after="0" w:line="360" w:lineRule="auto"/>
              <w:jc w:val="center"/>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1618903.87</w:t>
            </w:r>
          </w:p>
        </w:tc>
        <w:tc>
          <w:tcPr>
            <w:tcW w:w="1417" w:type="dxa"/>
            <w:vAlign w:val="center"/>
          </w:tcPr>
          <w:p w14:paraId="678E3679">
            <w:pPr>
              <w:keepNext w:val="0"/>
              <w:keepLines w:val="0"/>
              <w:pageBreakBefore w:val="0"/>
              <w:kinsoku/>
              <w:wordWrap/>
              <w:overflowPunct/>
              <w:topLinePunct w:val="0"/>
              <w:autoSpaceDE/>
              <w:autoSpaceDN/>
              <w:bidi w:val="0"/>
              <w:spacing w:after="0" w:line="360" w:lineRule="auto"/>
              <w:jc w:val="center"/>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1618903.87</w:t>
            </w:r>
          </w:p>
        </w:tc>
        <w:tc>
          <w:tcPr>
            <w:tcW w:w="1230" w:type="dxa"/>
            <w:vAlign w:val="center"/>
          </w:tcPr>
          <w:p w14:paraId="31F135D8">
            <w:pPr>
              <w:keepNext w:val="0"/>
              <w:keepLines w:val="0"/>
              <w:pageBreakBefore w:val="0"/>
              <w:kinsoku/>
              <w:wordWrap/>
              <w:overflowPunct/>
              <w:topLinePunct w:val="0"/>
              <w:autoSpaceDE/>
              <w:autoSpaceDN/>
              <w:bidi w:val="0"/>
              <w:spacing w:after="0" w:line="360" w:lineRule="auto"/>
              <w:jc w:val="center"/>
              <w:rPr>
                <w:rFonts w:hint="eastAsia" w:eastAsia="宋体"/>
                <w:color w:val="auto"/>
                <w:sz w:val="24"/>
                <w:szCs w:val="24"/>
                <w:highlight w:val="none"/>
                <w:lang w:val="en-US" w:eastAsia="zh-CN"/>
              </w:rPr>
            </w:pPr>
            <w:r>
              <w:rPr>
                <w:rFonts w:hint="eastAsia"/>
                <w:color w:val="auto"/>
                <w:sz w:val="24"/>
                <w:szCs w:val="24"/>
                <w:highlight w:val="none"/>
                <w:lang w:val="en-US" w:eastAsia="zh-CN"/>
              </w:rPr>
              <w:t>是</w:t>
            </w:r>
          </w:p>
        </w:tc>
        <w:tc>
          <w:tcPr>
            <w:tcW w:w="1420" w:type="dxa"/>
            <w:vAlign w:val="center"/>
          </w:tcPr>
          <w:p w14:paraId="6033B235">
            <w:pPr>
              <w:keepNext w:val="0"/>
              <w:keepLines w:val="0"/>
              <w:pageBreakBefore w:val="0"/>
              <w:kinsoku/>
              <w:wordWrap/>
              <w:overflowPunct/>
              <w:topLinePunct w:val="0"/>
              <w:autoSpaceDE/>
              <w:autoSpaceDN/>
              <w:bidi w:val="0"/>
              <w:spacing w:after="0" w:line="360" w:lineRule="auto"/>
              <w:jc w:val="center"/>
              <w:rPr>
                <w:rFonts w:hint="eastAsia" w:eastAsia="宋体"/>
                <w:color w:val="auto"/>
                <w:sz w:val="24"/>
                <w:szCs w:val="24"/>
                <w:highlight w:val="none"/>
                <w:lang w:eastAsia="zh-CN"/>
              </w:rPr>
            </w:pPr>
            <w:r>
              <w:rPr>
                <w:rFonts w:hint="eastAsia" w:ascii="宋体" w:hAnsi="宋体" w:cs="宋体"/>
                <w:color w:val="auto"/>
                <w:sz w:val="24"/>
                <w:szCs w:val="24"/>
                <w:highlight w:val="none"/>
                <w:lang w:eastAsia="zh-CN"/>
              </w:rPr>
              <w:t>1618903.87</w:t>
            </w:r>
          </w:p>
        </w:tc>
      </w:tr>
    </w:tbl>
    <w:p w14:paraId="199BD592">
      <w:pPr>
        <w:keepNext w:val="0"/>
        <w:keepLines w:val="0"/>
        <w:pageBreakBefore w:val="0"/>
        <w:kinsoku/>
        <w:wordWrap/>
        <w:overflowPunct/>
        <w:topLinePunct w:val="0"/>
        <w:autoSpaceDE/>
        <w:autoSpaceDN/>
        <w:bidi w:val="0"/>
        <w:spacing w:after="0" w:line="360" w:lineRule="auto"/>
        <w:ind w:firstLine="480" w:firstLineChars="200"/>
        <w:rPr>
          <w:rFonts w:ascii="宋体" w:hAnsi="宋体" w:cs="宋体"/>
          <w:color w:val="auto"/>
          <w:sz w:val="24"/>
          <w:szCs w:val="24"/>
          <w:highlight w:val="none"/>
        </w:rPr>
      </w:pPr>
      <w:r>
        <w:rPr>
          <w:rFonts w:hint="eastAsia" w:ascii="宋体" w:hAnsi="宋体" w:cs="宋体"/>
          <w:color w:val="auto"/>
          <w:sz w:val="24"/>
          <w:szCs w:val="24"/>
          <w:highlight w:val="none"/>
        </w:rPr>
        <w:t>5、采购需求（包括但不限于标的名称、数量、技术要求或服务要求等）</w:t>
      </w:r>
    </w:p>
    <w:p w14:paraId="0DABDF45">
      <w:pPr>
        <w:keepNext w:val="0"/>
        <w:keepLines w:val="0"/>
        <w:pageBreakBefore w:val="0"/>
        <w:kinsoku/>
        <w:wordWrap/>
        <w:overflowPunct/>
        <w:topLinePunct w:val="0"/>
        <w:autoSpaceDE/>
        <w:autoSpaceDN/>
        <w:bidi w:val="0"/>
        <w:spacing w:after="0" w:line="360" w:lineRule="auto"/>
        <w:ind w:firstLine="480" w:firstLineChars="200"/>
        <w:rPr>
          <w:rFonts w:ascii="宋体" w:hAnsi="宋体" w:cs="宋体"/>
          <w:b w:val="0"/>
          <w:bCs w:val="0"/>
          <w:color w:val="auto"/>
          <w:sz w:val="24"/>
          <w:szCs w:val="24"/>
          <w:highlight w:val="none"/>
        </w:rPr>
      </w:pPr>
      <w:r>
        <w:rPr>
          <w:rFonts w:hint="eastAsia" w:ascii="宋体" w:hAnsi="宋体" w:cs="宋体"/>
          <w:color w:val="auto"/>
          <w:sz w:val="24"/>
          <w:szCs w:val="24"/>
          <w:highlight w:val="none"/>
        </w:rPr>
        <w:t>5.1采购内容：本项目位于</w:t>
      </w:r>
      <w:r>
        <w:rPr>
          <w:rFonts w:hint="eastAsia" w:ascii="宋体" w:hAnsi="宋体" w:cs="宋体"/>
          <w:color w:val="auto"/>
          <w:sz w:val="24"/>
          <w:szCs w:val="24"/>
          <w:highlight w:val="none"/>
          <w:lang w:eastAsia="zh-CN"/>
        </w:rPr>
        <w:t>安阳市军队离退休干部服务中心</w:t>
      </w:r>
      <w:r>
        <w:rPr>
          <w:rFonts w:hint="eastAsia" w:ascii="宋体" w:hAnsi="宋体" w:cs="宋体"/>
          <w:color w:val="auto"/>
          <w:sz w:val="24"/>
          <w:szCs w:val="24"/>
          <w:highlight w:val="none"/>
        </w:rPr>
        <w:t>，施工内容包括</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rPr>
        <w:t>1#楼及室外工程，1#楼建筑面积546.80m2，主要工作内容包括:部分墙体拆除、新建，所有房间楼地面、墙面抹灰层拆除和恢复工程，增加天棚吊顶，梁体加固，部分墙体高韧性混凝土加固，所有门窗更换，新增钢结构楼梯及钢结构走廊等;安装工程包括消防水工程、电气工程、暖气工程;室外给排水及暖通管道、钢结构大门、沥青路面等</w:t>
      </w:r>
      <w:r>
        <w:rPr>
          <w:rFonts w:hint="eastAsia" w:ascii="宋体" w:hAnsi="宋体" w:cs="宋体"/>
          <w:color w:val="auto"/>
          <w:sz w:val="24"/>
          <w:szCs w:val="24"/>
          <w:highlight w:val="none"/>
          <w:lang w:val="en-US" w:eastAsia="zh-CN"/>
        </w:rPr>
        <w:t>内容</w:t>
      </w:r>
      <w:r>
        <w:rPr>
          <w:rFonts w:hint="eastAsia" w:ascii="宋体" w:hAnsi="宋体" w:cs="宋体"/>
          <w:color w:val="auto"/>
          <w:sz w:val="24"/>
          <w:szCs w:val="24"/>
          <w:highlight w:val="none"/>
        </w:rPr>
        <w:t>。技术参数详见《磋商文件》“基本技术要求”；</w:t>
      </w:r>
    </w:p>
    <w:p w14:paraId="5877880D">
      <w:pPr>
        <w:keepNext w:val="0"/>
        <w:keepLines w:val="0"/>
        <w:pageBreakBefore w:val="0"/>
        <w:kinsoku/>
        <w:wordWrap/>
        <w:overflowPunct/>
        <w:topLinePunct w:val="0"/>
        <w:autoSpaceDE/>
        <w:autoSpaceDN/>
        <w:bidi w:val="0"/>
        <w:spacing w:after="0" w:line="360" w:lineRule="auto"/>
        <w:ind w:firstLine="480" w:firstLineChars="200"/>
        <w:rPr>
          <w:rFonts w:ascii="宋体" w:hAnsi="宋体" w:cs="宋体"/>
          <w:b w:val="0"/>
          <w:bCs w:val="0"/>
          <w:color w:val="auto"/>
          <w:sz w:val="24"/>
          <w:szCs w:val="24"/>
          <w:highlight w:val="none"/>
        </w:rPr>
      </w:pPr>
      <w:r>
        <w:rPr>
          <w:rFonts w:hint="eastAsia" w:ascii="宋体" w:hAnsi="宋体" w:cs="宋体"/>
          <w:b w:val="0"/>
          <w:bCs w:val="0"/>
          <w:color w:val="auto"/>
          <w:sz w:val="24"/>
          <w:szCs w:val="24"/>
          <w:highlight w:val="none"/>
        </w:rPr>
        <w:t>5.2质量要求：合格</w:t>
      </w:r>
    </w:p>
    <w:p w14:paraId="62EB3112">
      <w:pPr>
        <w:keepNext w:val="0"/>
        <w:keepLines w:val="0"/>
        <w:pageBreakBefore w:val="0"/>
        <w:kinsoku/>
        <w:wordWrap/>
        <w:overflowPunct/>
        <w:topLinePunct w:val="0"/>
        <w:autoSpaceDE/>
        <w:autoSpaceDN/>
        <w:bidi w:val="0"/>
        <w:spacing w:after="0" w:line="360" w:lineRule="auto"/>
        <w:ind w:firstLine="480" w:firstLineChars="200"/>
        <w:rPr>
          <w:rFonts w:cs="宋体"/>
          <w:b w:val="0"/>
          <w:bCs w:val="0"/>
          <w:color w:val="auto"/>
          <w:spacing w:val="9"/>
          <w:sz w:val="24"/>
          <w:szCs w:val="24"/>
          <w:highlight w:val="none"/>
        </w:rPr>
      </w:pPr>
      <w:r>
        <w:rPr>
          <w:rFonts w:hint="eastAsia" w:ascii="宋体" w:hAnsi="宋体" w:cs="宋体"/>
          <w:b w:val="0"/>
          <w:bCs w:val="0"/>
          <w:color w:val="auto"/>
          <w:sz w:val="24"/>
          <w:szCs w:val="24"/>
          <w:highlight w:val="none"/>
        </w:rPr>
        <w:t>6、合同履行期限：</w:t>
      </w:r>
      <w:r>
        <w:rPr>
          <w:rFonts w:hint="eastAsia" w:ascii="宋体" w:hAnsi="宋体" w:cs="宋体"/>
          <w:b w:val="0"/>
          <w:bCs w:val="0"/>
          <w:color w:val="auto"/>
          <w:sz w:val="24"/>
          <w:szCs w:val="24"/>
          <w:highlight w:val="none"/>
          <w:lang w:val="en-US" w:eastAsia="zh-CN"/>
        </w:rPr>
        <w:t>90</w:t>
      </w:r>
      <w:r>
        <w:rPr>
          <w:rFonts w:hint="eastAsia" w:ascii="宋体" w:hAnsi="宋体" w:cs="宋体"/>
          <w:b w:val="0"/>
          <w:bCs w:val="0"/>
          <w:color w:val="auto"/>
          <w:sz w:val="24"/>
          <w:szCs w:val="24"/>
          <w:highlight w:val="none"/>
        </w:rPr>
        <w:t>日历天</w:t>
      </w:r>
    </w:p>
    <w:p w14:paraId="32AADE77">
      <w:pPr>
        <w:keepNext w:val="0"/>
        <w:keepLines w:val="0"/>
        <w:pageBreakBefore w:val="0"/>
        <w:kinsoku/>
        <w:wordWrap/>
        <w:overflowPunct/>
        <w:topLinePunct w:val="0"/>
        <w:autoSpaceDE/>
        <w:autoSpaceDN/>
        <w:bidi w:val="0"/>
        <w:spacing w:after="0" w:line="360" w:lineRule="auto"/>
        <w:ind w:firstLine="480" w:firstLineChars="200"/>
        <w:rPr>
          <w:rFonts w:ascii="宋体" w:hAnsi="宋体" w:cs="宋体"/>
          <w:color w:val="auto"/>
          <w:sz w:val="24"/>
          <w:szCs w:val="24"/>
          <w:highlight w:val="none"/>
        </w:rPr>
      </w:pPr>
      <w:r>
        <w:rPr>
          <w:rFonts w:hint="eastAsia" w:ascii="宋体" w:hAnsi="宋体" w:cs="宋体"/>
          <w:color w:val="auto"/>
          <w:sz w:val="24"/>
          <w:szCs w:val="24"/>
          <w:highlight w:val="none"/>
        </w:rPr>
        <w:t>7、本项目是否接受联合体投标：否</w:t>
      </w:r>
    </w:p>
    <w:p w14:paraId="573F6BBC">
      <w:pPr>
        <w:keepNext w:val="0"/>
        <w:keepLines w:val="0"/>
        <w:pageBreakBefore w:val="0"/>
        <w:kinsoku/>
        <w:wordWrap/>
        <w:overflowPunct/>
        <w:topLinePunct w:val="0"/>
        <w:autoSpaceDE/>
        <w:autoSpaceDN/>
        <w:bidi w:val="0"/>
        <w:spacing w:after="0" w:line="360" w:lineRule="auto"/>
        <w:ind w:firstLine="480" w:firstLineChars="200"/>
        <w:rPr>
          <w:rFonts w:ascii="宋体" w:hAnsi="宋体" w:cs="宋体"/>
          <w:color w:val="auto"/>
          <w:sz w:val="24"/>
          <w:szCs w:val="24"/>
          <w:highlight w:val="none"/>
        </w:rPr>
      </w:pPr>
      <w:r>
        <w:rPr>
          <w:rFonts w:hint="eastAsia" w:ascii="宋体" w:hAnsi="宋体" w:cs="宋体"/>
          <w:color w:val="auto"/>
          <w:sz w:val="24"/>
          <w:szCs w:val="24"/>
          <w:highlight w:val="none"/>
        </w:rPr>
        <w:t>8、是否接受进口产品：否</w:t>
      </w:r>
    </w:p>
    <w:p w14:paraId="44577B28">
      <w:pPr>
        <w:keepNext w:val="0"/>
        <w:keepLines w:val="0"/>
        <w:pageBreakBefore w:val="0"/>
        <w:kinsoku/>
        <w:wordWrap/>
        <w:overflowPunct/>
        <w:topLinePunct w:val="0"/>
        <w:autoSpaceDE/>
        <w:autoSpaceDN/>
        <w:bidi w:val="0"/>
        <w:spacing w:after="0" w:line="360" w:lineRule="auto"/>
        <w:ind w:firstLine="480" w:firstLineChars="200"/>
        <w:rPr>
          <w:rFonts w:ascii="宋体"/>
          <w:color w:val="auto"/>
          <w:sz w:val="24"/>
          <w:szCs w:val="24"/>
          <w:highlight w:val="none"/>
        </w:rPr>
      </w:pPr>
      <w:r>
        <w:rPr>
          <w:rFonts w:hint="eastAsia" w:ascii="宋体" w:hAnsi="宋体" w:cs="宋体"/>
          <w:color w:val="auto"/>
          <w:sz w:val="24"/>
          <w:szCs w:val="24"/>
          <w:highlight w:val="none"/>
        </w:rPr>
        <w:t>9、是否专门面向中小企业：</w:t>
      </w:r>
      <w:r>
        <w:rPr>
          <w:rFonts w:hint="eastAsia" w:ascii="宋体" w:hAnsi="宋体" w:cs="宋体"/>
          <w:color w:val="auto"/>
          <w:sz w:val="24"/>
          <w:szCs w:val="24"/>
          <w:highlight w:val="none"/>
          <w:lang w:val="en-US" w:eastAsia="zh-CN"/>
        </w:rPr>
        <w:t>是</w:t>
      </w:r>
    </w:p>
    <w:p w14:paraId="6BF56A72">
      <w:pPr>
        <w:keepNext w:val="0"/>
        <w:keepLines w:val="0"/>
        <w:pageBreakBefore w:val="0"/>
        <w:widowControl w:val="0"/>
        <w:kinsoku/>
        <w:wordWrap/>
        <w:overflowPunct/>
        <w:topLinePunct w:val="0"/>
        <w:autoSpaceDE/>
        <w:autoSpaceDN/>
        <w:bidi w:val="0"/>
        <w:snapToGrid w:val="0"/>
        <w:spacing w:after="0" w:line="360" w:lineRule="auto"/>
        <w:ind w:firstLine="562" w:firstLineChars="200"/>
        <w:rPr>
          <w:rFonts w:ascii="黑体" w:hAnsi="黑体" w:eastAsia="黑体"/>
          <w:b/>
          <w:color w:val="auto"/>
          <w:sz w:val="28"/>
          <w:szCs w:val="28"/>
          <w:highlight w:val="none"/>
        </w:rPr>
      </w:pPr>
      <w:r>
        <w:rPr>
          <w:rFonts w:hint="eastAsia" w:ascii="黑体" w:hAnsi="黑体" w:eastAsia="黑体"/>
          <w:b/>
          <w:color w:val="auto"/>
          <w:sz w:val="28"/>
          <w:szCs w:val="28"/>
          <w:highlight w:val="none"/>
        </w:rPr>
        <w:t>2.申请人的资格要求：</w:t>
      </w:r>
    </w:p>
    <w:p w14:paraId="463B13BA">
      <w:pPr>
        <w:keepNext w:val="0"/>
        <w:keepLines w:val="0"/>
        <w:pageBreakBefore w:val="0"/>
        <w:kinsoku/>
        <w:wordWrap/>
        <w:overflowPunct/>
        <w:topLinePunct w:val="0"/>
        <w:autoSpaceDE/>
        <w:autoSpaceDN/>
        <w:bidi w:val="0"/>
        <w:spacing w:after="0" w:line="360" w:lineRule="auto"/>
        <w:ind w:firstLine="480" w:firstLineChars="200"/>
        <w:rPr>
          <w:rFonts w:ascii="宋体" w:hAnsi="宋体"/>
          <w:color w:val="auto"/>
          <w:sz w:val="24"/>
          <w:szCs w:val="24"/>
          <w:highlight w:val="none"/>
        </w:rPr>
      </w:pPr>
      <w:r>
        <w:rPr>
          <w:rFonts w:hint="eastAsia" w:ascii="宋体" w:hAnsi="宋体"/>
          <w:color w:val="auto"/>
          <w:sz w:val="24"/>
          <w:szCs w:val="24"/>
          <w:highlight w:val="none"/>
        </w:rPr>
        <w:t>2.1满足《中华人民共和国政府采购法》第二十二条规定；</w:t>
      </w:r>
    </w:p>
    <w:p w14:paraId="4F1FF1B7">
      <w:pPr>
        <w:keepNext w:val="0"/>
        <w:keepLines w:val="0"/>
        <w:pageBreakBefore w:val="0"/>
        <w:widowControl w:val="0"/>
        <w:kinsoku/>
        <w:wordWrap/>
        <w:overflowPunct/>
        <w:topLinePunct w:val="0"/>
        <w:autoSpaceDE/>
        <w:autoSpaceDN/>
        <w:bidi w:val="0"/>
        <w:adjustRightInd w:val="0"/>
        <w:snapToGrid w:val="0"/>
        <w:spacing w:after="0" w:line="360" w:lineRule="auto"/>
        <w:ind w:firstLine="540" w:firstLineChars="225"/>
        <w:jc w:val="left"/>
        <w:rPr>
          <w:rFonts w:ascii="宋体" w:hAnsi="宋体"/>
          <w:color w:val="auto"/>
          <w:sz w:val="24"/>
          <w:szCs w:val="24"/>
          <w:highlight w:val="none"/>
        </w:rPr>
      </w:pPr>
      <w:r>
        <w:rPr>
          <w:rFonts w:hint="eastAsia" w:ascii="宋体" w:hAnsi="宋体"/>
          <w:color w:val="auto"/>
          <w:sz w:val="24"/>
          <w:szCs w:val="24"/>
          <w:highlight w:val="none"/>
        </w:rPr>
        <w:t>2.</w:t>
      </w:r>
      <w:r>
        <w:rPr>
          <w:rFonts w:ascii="宋体" w:hAnsi="宋体"/>
          <w:color w:val="auto"/>
          <w:sz w:val="24"/>
          <w:szCs w:val="24"/>
          <w:highlight w:val="none"/>
        </w:rPr>
        <w:t>2</w:t>
      </w:r>
      <w:r>
        <w:rPr>
          <w:rFonts w:hint="eastAsia" w:ascii="宋体" w:hAnsi="宋体"/>
          <w:color w:val="auto"/>
          <w:sz w:val="24"/>
          <w:szCs w:val="24"/>
          <w:highlight w:val="none"/>
        </w:rPr>
        <w:t>落实政府采购政策需满足的资格要求：本项目专门面向中小企业采购，■提供《中小企业声明函》。</w:t>
      </w:r>
    </w:p>
    <w:p w14:paraId="6E6002E1">
      <w:pPr>
        <w:keepNext w:val="0"/>
        <w:keepLines w:val="0"/>
        <w:pageBreakBefore w:val="0"/>
        <w:kinsoku/>
        <w:wordWrap/>
        <w:overflowPunct/>
        <w:topLinePunct w:val="0"/>
        <w:autoSpaceDE/>
        <w:autoSpaceDN/>
        <w:bidi w:val="0"/>
        <w:adjustRightInd w:val="0"/>
        <w:snapToGrid w:val="0"/>
        <w:spacing w:after="0" w:line="360" w:lineRule="auto"/>
        <w:ind w:firstLine="540" w:firstLineChars="225"/>
        <w:rPr>
          <w:rFonts w:ascii="宋体" w:hAnsi="宋体"/>
          <w:color w:val="auto"/>
          <w:sz w:val="24"/>
          <w:szCs w:val="24"/>
          <w:highlight w:val="none"/>
        </w:rPr>
      </w:pPr>
      <w:r>
        <w:rPr>
          <w:rFonts w:hint="eastAsia" w:ascii="宋体" w:hAnsi="宋体"/>
          <w:color w:val="auto"/>
          <w:sz w:val="24"/>
          <w:szCs w:val="24"/>
          <w:highlight w:val="none"/>
        </w:rPr>
        <w:t>2.3本项目的特定资格要求：</w:t>
      </w:r>
    </w:p>
    <w:p w14:paraId="667F0589">
      <w:pPr>
        <w:keepNext w:val="0"/>
        <w:keepLines w:val="0"/>
        <w:pageBreakBefore w:val="0"/>
        <w:kinsoku/>
        <w:wordWrap/>
        <w:overflowPunct/>
        <w:topLinePunct w:val="0"/>
        <w:autoSpaceDE/>
        <w:autoSpaceDN/>
        <w:bidi w:val="0"/>
        <w:adjustRightInd w:val="0"/>
        <w:snapToGrid w:val="0"/>
        <w:spacing w:after="0" w:line="360" w:lineRule="auto"/>
        <w:ind w:firstLine="540" w:firstLineChars="225"/>
        <w:rPr>
          <w:rFonts w:ascii="宋体" w:hAnsi="宋体"/>
          <w:color w:val="auto"/>
          <w:sz w:val="24"/>
          <w:szCs w:val="24"/>
          <w:highlight w:val="none"/>
        </w:rPr>
      </w:pPr>
      <w:r>
        <w:rPr>
          <w:rFonts w:hint="eastAsia" w:ascii="宋体" w:hAnsi="宋体"/>
          <w:color w:val="auto"/>
          <w:sz w:val="24"/>
          <w:szCs w:val="24"/>
          <w:highlight w:val="none"/>
        </w:rPr>
        <w:t>2.3.1满足《中华人民共和国政府采购法》第二十二条第</w:t>
      </w:r>
      <w:r>
        <w:rPr>
          <w:rFonts w:ascii="宋体" w:hAnsi="宋体"/>
          <w:color w:val="auto"/>
          <w:sz w:val="24"/>
          <w:szCs w:val="24"/>
          <w:highlight w:val="none"/>
        </w:rPr>
        <w:t>一款</w:t>
      </w:r>
      <w:r>
        <w:rPr>
          <w:rFonts w:hint="eastAsia" w:ascii="宋体" w:hAnsi="宋体"/>
          <w:color w:val="auto"/>
          <w:sz w:val="24"/>
          <w:szCs w:val="24"/>
          <w:highlight w:val="none"/>
        </w:rPr>
        <w:t>规定的</w:t>
      </w:r>
      <w:r>
        <w:rPr>
          <w:rFonts w:ascii="宋体" w:hAnsi="宋体"/>
          <w:color w:val="auto"/>
          <w:sz w:val="24"/>
          <w:szCs w:val="24"/>
          <w:highlight w:val="none"/>
        </w:rPr>
        <w:t>供应商基础性</w:t>
      </w:r>
      <w:r>
        <w:rPr>
          <w:rFonts w:hint="eastAsia" w:ascii="宋体" w:hAnsi="宋体"/>
          <w:color w:val="auto"/>
          <w:sz w:val="24"/>
          <w:szCs w:val="24"/>
          <w:highlight w:val="none"/>
        </w:rPr>
        <w:t>资格要求，供应商自行承诺并承担后果，承诺书不实的，按《政府采购法》有关提供虚假材料的有关规定给予处罚。</w:t>
      </w:r>
    </w:p>
    <w:p w14:paraId="33C56346">
      <w:pPr>
        <w:keepNext w:val="0"/>
        <w:keepLines w:val="0"/>
        <w:pageBreakBefore w:val="0"/>
        <w:kinsoku/>
        <w:wordWrap/>
        <w:overflowPunct/>
        <w:topLinePunct w:val="0"/>
        <w:autoSpaceDE/>
        <w:autoSpaceDN/>
        <w:bidi w:val="0"/>
        <w:adjustRightInd w:val="0"/>
        <w:snapToGrid w:val="0"/>
        <w:spacing w:after="0" w:line="360" w:lineRule="auto"/>
        <w:ind w:firstLine="540" w:firstLineChars="225"/>
        <w:rPr>
          <w:rFonts w:ascii="宋体" w:hAnsi="宋体"/>
          <w:color w:val="auto"/>
          <w:sz w:val="24"/>
          <w:szCs w:val="24"/>
          <w:highlight w:val="none"/>
        </w:rPr>
      </w:pPr>
      <w:r>
        <w:rPr>
          <w:rFonts w:hint="eastAsia" w:ascii="宋体" w:hAnsi="宋体"/>
          <w:color w:val="auto"/>
          <w:sz w:val="24"/>
          <w:szCs w:val="24"/>
          <w:highlight w:val="none"/>
        </w:rPr>
        <w:t>2.3</w:t>
      </w:r>
      <w:r>
        <w:rPr>
          <w:rFonts w:ascii="宋体" w:hAnsi="宋体"/>
          <w:color w:val="auto"/>
          <w:sz w:val="24"/>
          <w:szCs w:val="24"/>
          <w:highlight w:val="none"/>
        </w:rPr>
        <w:t>.</w:t>
      </w:r>
      <w:r>
        <w:rPr>
          <w:rFonts w:hint="eastAsia" w:ascii="宋体" w:hAnsi="宋体"/>
          <w:color w:val="auto"/>
          <w:sz w:val="24"/>
          <w:szCs w:val="24"/>
          <w:highlight w:val="none"/>
        </w:rPr>
        <w:t>2对供</w:t>
      </w:r>
      <w:r>
        <w:rPr>
          <w:rFonts w:ascii="宋体" w:hAnsi="宋体"/>
          <w:color w:val="auto"/>
          <w:sz w:val="24"/>
          <w:szCs w:val="24"/>
          <w:highlight w:val="none"/>
        </w:rPr>
        <w:t>应商的限制性规定</w:t>
      </w:r>
    </w:p>
    <w:p w14:paraId="061060CB">
      <w:pPr>
        <w:keepNext w:val="0"/>
        <w:keepLines w:val="0"/>
        <w:pageBreakBefore w:val="0"/>
        <w:widowControl w:val="0"/>
        <w:kinsoku/>
        <w:wordWrap/>
        <w:overflowPunct/>
        <w:topLinePunct w:val="0"/>
        <w:autoSpaceDE/>
        <w:autoSpaceDN/>
        <w:bidi w:val="0"/>
        <w:snapToGrid w:val="0"/>
        <w:spacing w:after="0" w:line="360" w:lineRule="auto"/>
        <w:ind w:firstLine="540" w:firstLineChars="225"/>
        <w:rPr>
          <w:rFonts w:ascii="宋体"/>
          <w:color w:val="auto"/>
          <w:sz w:val="24"/>
          <w:szCs w:val="24"/>
          <w:highlight w:val="none"/>
        </w:rPr>
      </w:pPr>
      <w:r>
        <w:rPr>
          <w:rFonts w:hint="eastAsia" w:ascii="宋体" w:hAnsi="宋体"/>
          <w:color w:val="auto"/>
          <w:sz w:val="24"/>
          <w:szCs w:val="24"/>
          <w:highlight w:val="none"/>
        </w:rPr>
        <w:t>（1）无不良信用记录。</w:t>
      </w:r>
      <w:r>
        <w:rPr>
          <w:rFonts w:ascii="宋体" w:hAnsi="宋体"/>
          <w:color w:val="auto"/>
          <w:sz w:val="24"/>
          <w:szCs w:val="24"/>
          <w:highlight w:val="none"/>
        </w:rPr>
        <w:t>(</w:t>
      </w:r>
      <w:r>
        <w:rPr>
          <w:rFonts w:hint="eastAsia" w:ascii="宋体" w:hAnsi="宋体"/>
          <w:color w:val="auto"/>
          <w:sz w:val="24"/>
          <w:szCs w:val="24"/>
          <w:highlight w:val="none"/>
        </w:rPr>
        <w:t>在“信用中国”</w:t>
      </w:r>
      <w:r>
        <w:rPr>
          <w:rFonts w:ascii="宋体" w:hAnsi="宋体"/>
          <w:color w:val="auto"/>
          <w:sz w:val="24"/>
          <w:szCs w:val="24"/>
          <w:highlight w:val="none"/>
        </w:rPr>
        <w:t>&lt;www.creditchina.gov.cn&gt;</w:t>
      </w:r>
      <w:r>
        <w:rPr>
          <w:rFonts w:hint="eastAsia" w:ascii="宋体" w:hAnsi="宋体"/>
          <w:color w:val="auto"/>
          <w:sz w:val="24"/>
          <w:szCs w:val="24"/>
          <w:highlight w:val="none"/>
        </w:rPr>
        <w:t>网站的“失信被执行人”和“税收违法黑名单或重大税收违法失信主体”及“中国政府采购网”</w:t>
      </w:r>
      <w:r>
        <w:rPr>
          <w:rFonts w:ascii="宋体" w:hAnsi="宋体"/>
          <w:color w:val="auto"/>
          <w:sz w:val="24"/>
          <w:szCs w:val="24"/>
          <w:highlight w:val="none"/>
        </w:rPr>
        <w:t>&lt;www.ccgp.gov.cn&gt;</w:t>
      </w:r>
      <w:r>
        <w:rPr>
          <w:rFonts w:hint="eastAsia" w:ascii="宋体" w:hAnsi="宋体"/>
          <w:color w:val="auto"/>
          <w:sz w:val="24"/>
          <w:szCs w:val="24"/>
          <w:highlight w:val="none"/>
        </w:rPr>
        <w:t>网站的“政府采购严重违法失信行为记录名单”</w:t>
      </w:r>
      <w:r>
        <w:rPr>
          <w:rFonts w:hint="eastAsia" w:ascii="宋体" w:hAnsi="宋体"/>
          <w:b/>
          <w:color w:val="auto"/>
          <w:sz w:val="24"/>
          <w:szCs w:val="24"/>
          <w:highlight w:val="none"/>
        </w:rPr>
        <w:t>均未列入</w:t>
      </w:r>
      <w:r>
        <w:rPr>
          <w:rFonts w:ascii="宋体" w:hAnsi="宋体"/>
          <w:color w:val="auto"/>
          <w:sz w:val="24"/>
          <w:szCs w:val="24"/>
          <w:highlight w:val="none"/>
        </w:rPr>
        <w:t>)</w:t>
      </w:r>
    </w:p>
    <w:p w14:paraId="0B02E242">
      <w:pPr>
        <w:keepNext w:val="0"/>
        <w:keepLines w:val="0"/>
        <w:pageBreakBefore w:val="0"/>
        <w:widowControl w:val="0"/>
        <w:kinsoku/>
        <w:wordWrap/>
        <w:overflowPunct/>
        <w:topLinePunct w:val="0"/>
        <w:autoSpaceDE/>
        <w:autoSpaceDN/>
        <w:bidi w:val="0"/>
        <w:snapToGrid w:val="0"/>
        <w:spacing w:after="0" w:line="360" w:lineRule="auto"/>
        <w:ind w:firstLine="540" w:firstLineChars="225"/>
        <w:rPr>
          <w:rFonts w:ascii="宋体" w:hAnsi="宋体"/>
          <w:color w:val="auto"/>
          <w:sz w:val="24"/>
          <w:szCs w:val="24"/>
          <w:highlight w:val="none"/>
        </w:rPr>
      </w:pPr>
      <w:r>
        <w:rPr>
          <w:rFonts w:hint="eastAsia" w:ascii="宋体" w:hAnsi="宋体"/>
          <w:color w:val="auto"/>
          <w:sz w:val="24"/>
          <w:szCs w:val="24"/>
          <w:highlight w:val="none"/>
        </w:rPr>
        <w:t>供应商递交《响应文件》后，采购人或者采购代理机构将按以上信用信息查询渠道在解密《响应文件》之前对参加本项目的供应商信用记录进行查询，供应商有上述任一不良信用记录的，其</w:t>
      </w:r>
      <w:r>
        <w:rPr>
          <w:rFonts w:ascii="宋体" w:hAnsi="宋体"/>
          <w:color w:val="auto"/>
          <w:sz w:val="24"/>
          <w:szCs w:val="24"/>
          <w:highlight w:val="none"/>
        </w:rPr>
        <w:t>投标将被</w:t>
      </w:r>
      <w:r>
        <w:rPr>
          <w:rFonts w:hint="eastAsia" w:ascii="宋体" w:hAnsi="宋体"/>
          <w:color w:val="auto"/>
          <w:sz w:val="24"/>
          <w:szCs w:val="24"/>
          <w:highlight w:val="none"/>
        </w:rPr>
        <w:t>拒</w:t>
      </w:r>
      <w:r>
        <w:rPr>
          <w:rFonts w:ascii="宋体" w:hAnsi="宋体"/>
          <w:color w:val="auto"/>
          <w:sz w:val="24"/>
          <w:szCs w:val="24"/>
          <w:highlight w:val="none"/>
        </w:rPr>
        <w:t>绝</w:t>
      </w:r>
      <w:r>
        <w:rPr>
          <w:rFonts w:hint="eastAsia" w:ascii="宋体" w:hAnsi="宋体"/>
          <w:color w:val="auto"/>
          <w:sz w:val="24"/>
          <w:szCs w:val="24"/>
          <w:highlight w:val="none"/>
        </w:rPr>
        <w:t>、</w:t>
      </w:r>
      <w:r>
        <w:rPr>
          <w:rFonts w:ascii="宋体" w:hAnsi="宋体"/>
          <w:color w:val="auto"/>
          <w:sz w:val="24"/>
          <w:szCs w:val="24"/>
          <w:highlight w:val="none"/>
        </w:rPr>
        <w:t>为无效投</w:t>
      </w:r>
      <w:r>
        <w:rPr>
          <w:rFonts w:hint="eastAsia" w:ascii="宋体" w:hAnsi="宋体"/>
          <w:color w:val="auto"/>
          <w:sz w:val="24"/>
          <w:szCs w:val="24"/>
          <w:highlight w:val="none"/>
        </w:rPr>
        <w:t>标。查询的网页内容将以截图或者拍照作为证据留存。</w:t>
      </w:r>
    </w:p>
    <w:p w14:paraId="605D67AA">
      <w:pPr>
        <w:keepNext w:val="0"/>
        <w:keepLines w:val="0"/>
        <w:pageBreakBefore w:val="0"/>
        <w:widowControl w:val="0"/>
        <w:kinsoku/>
        <w:wordWrap/>
        <w:overflowPunct/>
        <w:topLinePunct w:val="0"/>
        <w:autoSpaceDE/>
        <w:autoSpaceDN/>
        <w:bidi w:val="0"/>
        <w:snapToGrid w:val="0"/>
        <w:spacing w:after="0" w:line="360" w:lineRule="auto"/>
        <w:ind w:firstLine="540" w:firstLineChars="225"/>
        <w:rPr>
          <w:rFonts w:ascii="宋体" w:hAnsi="宋体"/>
          <w:color w:val="auto"/>
          <w:sz w:val="24"/>
          <w:szCs w:val="24"/>
          <w:highlight w:val="none"/>
        </w:rPr>
      </w:pPr>
      <w:r>
        <w:rPr>
          <w:rFonts w:hint="eastAsia" w:ascii="宋体" w:hAnsi="宋体"/>
          <w:color w:val="auto"/>
          <w:sz w:val="24"/>
          <w:szCs w:val="24"/>
          <w:highlight w:val="none"/>
        </w:rPr>
        <w:t>（2）单位负责人为同一人或者存在直接控股、管理关系的不同供应商，不得参加本合同项下的政府采购活动。供应商自行承诺并承担后果，声明函不实的，按《政府采购法》有关提供虚假材料的有关规定给予处罚。</w:t>
      </w:r>
    </w:p>
    <w:p w14:paraId="40DB35C4">
      <w:pPr>
        <w:keepNext w:val="0"/>
        <w:keepLines w:val="0"/>
        <w:pageBreakBefore w:val="0"/>
        <w:widowControl w:val="0"/>
        <w:kinsoku/>
        <w:wordWrap/>
        <w:overflowPunct/>
        <w:topLinePunct w:val="0"/>
        <w:autoSpaceDE/>
        <w:autoSpaceDN/>
        <w:bidi w:val="0"/>
        <w:snapToGrid w:val="0"/>
        <w:spacing w:after="0" w:line="360" w:lineRule="auto"/>
        <w:ind w:firstLine="540" w:firstLineChars="225"/>
        <w:rPr>
          <w:color w:val="auto"/>
          <w:szCs w:val="21"/>
          <w:highlight w:val="none"/>
        </w:rPr>
      </w:pPr>
      <w:r>
        <w:rPr>
          <w:rFonts w:hint="eastAsia" w:ascii="宋体" w:hAnsi="宋体"/>
          <w:color w:val="auto"/>
          <w:sz w:val="24"/>
          <w:szCs w:val="24"/>
          <w:highlight w:val="none"/>
        </w:rPr>
        <w:t>（3）为本采购项目提供整体设计、规范编制或者项目管理、监理、检测等服务的供应商，不得再参加本采购项目。供应商自行承诺并承担后果，声明函不实的，按《政府采购法》有关提供虚假材料的有关规定给予处罚。</w:t>
      </w:r>
    </w:p>
    <w:p w14:paraId="7FDC5AA6">
      <w:pPr>
        <w:keepNext w:val="0"/>
        <w:keepLines w:val="0"/>
        <w:pageBreakBefore w:val="0"/>
        <w:widowControl w:val="0"/>
        <w:kinsoku/>
        <w:wordWrap/>
        <w:overflowPunct/>
        <w:topLinePunct w:val="0"/>
        <w:autoSpaceDE/>
        <w:autoSpaceDN/>
        <w:bidi w:val="0"/>
        <w:snapToGrid w:val="0"/>
        <w:spacing w:after="0" w:line="360" w:lineRule="auto"/>
        <w:ind w:firstLine="540" w:firstLineChars="225"/>
        <w:rPr>
          <w:rFonts w:hint="eastAsia" w:ascii="宋体" w:hAnsi="宋体"/>
          <w:color w:val="auto"/>
          <w:sz w:val="24"/>
          <w:szCs w:val="24"/>
          <w:highlight w:val="none"/>
        </w:rPr>
      </w:pPr>
      <w:r>
        <w:rPr>
          <w:rFonts w:hint="eastAsia" w:ascii="宋体" w:hAnsi="宋体"/>
          <w:color w:val="auto"/>
          <w:sz w:val="24"/>
          <w:szCs w:val="24"/>
          <w:highlight w:val="none"/>
        </w:rPr>
        <w:t>2.3</w:t>
      </w:r>
      <w:r>
        <w:rPr>
          <w:rFonts w:ascii="宋体" w:hAnsi="宋体"/>
          <w:color w:val="auto"/>
          <w:sz w:val="24"/>
          <w:szCs w:val="24"/>
          <w:highlight w:val="none"/>
        </w:rPr>
        <w:t>.</w:t>
      </w:r>
      <w:r>
        <w:rPr>
          <w:rFonts w:hint="eastAsia" w:ascii="宋体" w:hAnsi="宋体"/>
          <w:color w:val="auto"/>
          <w:sz w:val="24"/>
          <w:szCs w:val="24"/>
          <w:highlight w:val="none"/>
        </w:rPr>
        <w:t>3项目的特定资格要求：</w:t>
      </w:r>
    </w:p>
    <w:p w14:paraId="6518B8E3">
      <w:pPr>
        <w:keepNext w:val="0"/>
        <w:keepLines w:val="0"/>
        <w:pageBreakBefore w:val="0"/>
        <w:widowControl w:val="0"/>
        <w:kinsoku/>
        <w:wordWrap/>
        <w:overflowPunct/>
        <w:topLinePunct w:val="0"/>
        <w:autoSpaceDE/>
        <w:autoSpaceDN/>
        <w:bidi w:val="0"/>
        <w:snapToGrid w:val="0"/>
        <w:spacing w:after="0" w:line="360" w:lineRule="auto"/>
        <w:ind w:firstLine="480" w:firstLineChars="200"/>
        <w:rPr>
          <w:rFonts w:ascii="宋体" w:hAnsi="宋体"/>
          <w:color w:val="auto"/>
          <w:sz w:val="24"/>
          <w:szCs w:val="24"/>
          <w:highlight w:val="none"/>
        </w:rPr>
      </w:pPr>
      <w:r>
        <w:rPr>
          <w:rFonts w:hint="eastAsia" w:ascii="宋体" w:hAnsi="宋体"/>
          <w:color w:val="auto"/>
          <w:sz w:val="24"/>
          <w:szCs w:val="24"/>
          <w:highlight w:val="none"/>
        </w:rPr>
        <w:t>（1）具备法律、行政法规规定的其他条件。</w:t>
      </w:r>
    </w:p>
    <w:p w14:paraId="5E6045B1">
      <w:pPr>
        <w:pStyle w:val="68"/>
        <w:keepNext w:val="0"/>
        <w:keepLines w:val="0"/>
        <w:pageBreakBefore w:val="0"/>
        <w:kinsoku/>
        <w:wordWrap/>
        <w:overflowPunct/>
        <w:topLinePunct w:val="0"/>
        <w:autoSpaceDE/>
        <w:autoSpaceDN/>
        <w:bidi w:val="0"/>
        <w:spacing w:after="0" w:line="360" w:lineRule="auto"/>
        <w:ind w:firstLine="480" w:firstLineChars="200"/>
        <w:rPr>
          <w:rFonts w:hint="eastAsia" w:ascii="宋体" w:hAnsi="宋体" w:eastAsia="宋体" w:cs="宋体"/>
          <w:color w:val="auto"/>
          <w:sz w:val="24"/>
          <w:szCs w:val="24"/>
          <w:highlight w:val="none"/>
          <w:lang w:eastAsia="zh-CN"/>
        </w:rPr>
      </w:pPr>
      <w:r>
        <w:rPr>
          <w:rFonts w:hint="eastAsia" w:ascii="宋体" w:hAnsi="宋体"/>
          <w:color w:val="auto"/>
          <w:sz w:val="24"/>
          <w:szCs w:val="24"/>
          <w:highlight w:val="none"/>
        </w:rPr>
        <w:t>（</w:t>
      </w:r>
      <w:r>
        <w:rPr>
          <w:rFonts w:hint="eastAsia" w:ascii="宋体" w:hAnsi="宋体"/>
          <w:color w:val="auto"/>
          <w:sz w:val="24"/>
          <w:szCs w:val="24"/>
          <w:highlight w:val="none"/>
          <w:lang w:val="en-US" w:eastAsia="zh-CN"/>
        </w:rPr>
        <w:t>2</w:t>
      </w:r>
      <w:r>
        <w:rPr>
          <w:rFonts w:hint="eastAsia" w:ascii="宋体" w:hAnsi="宋体"/>
          <w:color w:val="auto"/>
          <w:sz w:val="24"/>
          <w:szCs w:val="24"/>
          <w:highlight w:val="none"/>
        </w:rPr>
        <w:t>）</w:t>
      </w:r>
      <w:r>
        <w:rPr>
          <w:rFonts w:hint="eastAsia" w:ascii="宋体" w:hAnsi="宋体"/>
          <w:color w:val="auto"/>
          <w:sz w:val="24"/>
          <w:szCs w:val="24"/>
          <w:highlight w:val="none"/>
          <w:lang w:val="en-US" w:eastAsia="zh-CN"/>
        </w:rPr>
        <w:t>供应商</w:t>
      </w:r>
      <w:r>
        <w:rPr>
          <w:rFonts w:hint="eastAsia" w:ascii="宋体" w:hAnsi="宋体"/>
          <w:color w:val="auto"/>
          <w:sz w:val="24"/>
          <w:szCs w:val="24"/>
          <w:highlight w:val="none"/>
        </w:rPr>
        <w:t>须具备</w:t>
      </w:r>
      <w:r>
        <w:rPr>
          <w:rFonts w:hint="eastAsia" w:ascii="宋体" w:hAnsi="宋体"/>
          <w:color w:val="auto"/>
          <w:sz w:val="24"/>
          <w:szCs w:val="24"/>
          <w:highlight w:val="none"/>
          <w:lang w:val="en-US" w:eastAsia="zh-CN"/>
        </w:rPr>
        <w:t>建筑工程施工总承包叁级及以上资质</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具备有效的安全生产许可证。</w:t>
      </w:r>
    </w:p>
    <w:p w14:paraId="019C844A">
      <w:pPr>
        <w:pStyle w:val="68"/>
        <w:keepNext w:val="0"/>
        <w:keepLines w:val="0"/>
        <w:pageBreakBefore w:val="0"/>
        <w:kinsoku/>
        <w:wordWrap/>
        <w:overflowPunct/>
        <w:topLinePunct w:val="0"/>
        <w:autoSpaceDE/>
        <w:autoSpaceDN/>
        <w:bidi w:val="0"/>
        <w:spacing w:after="0" w:line="360" w:lineRule="auto"/>
        <w:ind w:firstLine="480" w:firstLineChars="200"/>
        <w:rPr>
          <w:rFonts w:ascii="宋体" w:hAnsi="宋体"/>
          <w:color w:val="auto"/>
          <w:kern w:val="0"/>
          <w:sz w:val="24"/>
          <w:szCs w:val="24"/>
          <w:highlight w:val="none"/>
          <w:u w:color="000000"/>
        </w:rPr>
      </w:pPr>
      <w:r>
        <w:rPr>
          <w:rFonts w:hint="eastAsia" w:ascii="宋体" w:hAnsi="宋体"/>
          <w:color w:val="auto"/>
          <w:sz w:val="24"/>
          <w:szCs w:val="24"/>
          <w:highlight w:val="none"/>
        </w:rPr>
        <w:t>（</w:t>
      </w:r>
      <w:r>
        <w:rPr>
          <w:rFonts w:hint="eastAsia" w:ascii="宋体" w:hAnsi="宋体"/>
          <w:color w:val="auto"/>
          <w:sz w:val="24"/>
          <w:szCs w:val="24"/>
          <w:highlight w:val="none"/>
          <w:lang w:val="en-US" w:eastAsia="zh-CN"/>
        </w:rPr>
        <w:t>3</w:t>
      </w:r>
      <w:r>
        <w:rPr>
          <w:rFonts w:hint="eastAsia" w:ascii="宋体" w:hAnsi="宋体"/>
          <w:color w:val="auto"/>
          <w:sz w:val="24"/>
          <w:szCs w:val="24"/>
          <w:highlight w:val="none"/>
        </w:rPr>
        <w:t>）</w:t>
      </w:r>
      <w:r>
        <w:rPr>
          <w:rFonts w:hint="eastAsia" w:ascii="宋体" w:hAnsi="宋体" w:cs="宋体"/>
          <w:color w:val="auto"/>
          <w:sz w:val="24"/>
          <w:szCs w:val="24"/>
          <w:highlight w:val="none"/>
        </w:rPr>
        <w:t>拟派项目经理须具备</w:t>
      </w:r>
      <w:r>
        <w:rPr>
          <w:rFonts w:hint="eastAsia" w:ascii="宋体" w:hAnsi="宋体"/>
          <w:color w:val="auto"/>
          <w:sz w:val="24"/>
          <w:szCs w:val="24"/>
          <w:highlight w:val="none"/>
          <w:lang w:val="en-US" w:eastAsia="zh-CN"/>
        </w:rPr>
        <w:t>建筑</w:t>
      </w:r>
      <w:r>
        <w:rPr>
          <w:rFonts w:hint="eastAsia" w:ascii="宋体" w:hAnsi="宋体"/>
          <w:color w:val="auto"/>
          <w:sz w:val="24"/>
          <w:szCs w:val="24"/>
          <w:highlight w:val="none"/>
        </w:rPr>
        <w:t>工程专业贰级及其以上（含贰级）注册建造师执业资格（不含临时），具备有效的安全生产考核合格证书（B证），且未担任其他在施建设工程项目的项目经理</w:t>
      </w:r>
      <w:r>
        <w:rPr>
          <w:rFonts w:hint="eastAsia" w:ascii="宋体" w:hAnsi="宋体" w:cs="宋体"/>
          <w:color w:val="auto"/>
          <w:sz w:val="24"/>
          <w:szCs w:val="24"/>
          <w:highlight w:val="none"/>
        </w:rPr>
        <w:t>（自行承诺）。</w:t>
      </w:r>
    </w:p>
    <w:p w14:paraId="69C99BE8">
      <w:pPr>
        <w:keepNext w:val="0"/>
        <w:keepLines w:val="0"/>
        <w:pageBreakBefore w:val="0"/>
        <w:widowControl w:val="0"/>
        <w:kinsoku/>
        <w:wordWrap/>
        <w:overflowPunct/>
        <w:topLinePunct w:val="0"/>
        <w:autoSpaceDE/>
        <w:autoSpaceDN/>
        <w:bidi w:val="0"/>
        <w:adjustRightInd w:val="0"/>
        <w:spacing w:after="0" w:line="360" w:lineRule="auto"/>
        <w:ind w:firstLine="540" w:firstLineChars="225"/>
        <w:rPr>
          <w:color w:val="auto"/>
          <w:sz w:val="24"/>
          <w:szCs w:val="24"/>
          <w:highlight w:val="none"/>
        </w:rPr>
      </w:pPr>
      <w:r>
        <w:rPr>
          <w:rFonts w:hint="eastAsia"/>
          <w:color w:val="auto"/>
          <w:sz w:val="24"/>
          <w:szCs w:val="24"/>
          <w:highlight w:val="none"/>
        </w:rPr>
        <w:t>注：（1）所有证照均应在有效期内，证照如需年检的、应为经年检有效的证照；文中“近”、“前”指距投标截止时间。</w:t>
      </w:r>
    </w:p>
    <w:p w14:paraId="3A5F72D6">
      <w:pPr>
        <w:keepNext w:val="0"/>
        <w:keepLines w:val="0"/>
        <w:pageBreakBefore w:val="0"/>
        <w:widowControl w:val="0"/>
        <w:kinsoku/>
        <w:wordWrap/>
        <w:overflowPunct/>
        <w:topLinePunct w:val="0"/>
        <w:autoSpaceDE/>
        <w:autoSpaceDN/>
        <w:bidi w:val="0"/>
        <w:adjustRightInd w:val="0"/>
        <w:spacing w:after="0" w:line="360" w:lineRule="auto"/>
        <w:ind w:firstLine="540" w:firstLineChars="225"/>
        <w:rPr>
          <w:color w:val="auto"/>
          <w:sz w:val="24"/>
          <w:szCs w:val="24"/>
          <w:highlight w:val="none"/>
        </w:rPr>
      </w:pPr>
      <w:r>
        <w:rPr>
          <w:rFonts w:hint="eastAsia"/>
          <w:color w:val="auto"/>
          <w:sz w:val="24"/>
          <w:szCs w:val="24"/>
          <w:highlight w:val="none"/>
        </w:rPr>
        <w:t>（2）资格证明材料（文件）应附于《响应文件》中并经供应商</w:t>
      </w:r>
      <w:r>
        <w:rPr>
          <w:rFonts w:hint="eastAsia" w:ascii="宋体" w:hAnsi="宋体" w:cs="楷体_GB2312"/>
          <w:color w:val="auto"/>
          <w:sz w:val="24"/>
          <w:highlight w:val="none"/>
        </w:rPr>
        <w:t>电子签章</w:t>
      </w:r>
      <w:r>
        <w:rPr>
          <w:rFonts w:hint="eastAsia"/>
          <w:color w:val="auto"/>
          <w:sz w:val="24"/>
          <w:szCs w:val="24"/>
          <w:highlight w:val="none"/>
        </w:rPr>
        <w:t>。供应商对资格证明文件真实性有效合规承担责任，提供虚假材料的为无效投标并将进一步追究其责任。</w:t>
      </w:r>
    </w:p>
    <w:p w14:paraId="1C9C364D">
      <w:pPr>
        <w:pStyle w:val="19"/>
        <w:keepNext w:val="0"/>
        <w:keepLines w:val="0"/>
        <w:pageBreakBefore w:val="0"/>
        <w:shd w:val="clear" w:color="auto" w:fill="FFFFFF"/>
        <w:kinsoku/>
        <w:wordWrap/>
        <w:overflowPunct/>
        <w:topLinePunct w:val="0"/>
        <w:autoSpaceDE/>
        <w:autoSpaceDN/>
        <w:bidi w:val="0"/>
        <w:adjustRightInd w:val="0"/>
        <w:spacing w:before="0" w:beforeAutospacing="0" w:after="0" w:afterAutospacing="0" w:line="440" w:lineRule="exact"/>
        <w:ind w:firstLine="540" w:firstLineChars="225"/>
        <w:rPr>
          <w:b/>
          <w:color w:val="auto"/>
          <w:highlight w:val="none"/>
        </w:rPr>
      </w:pPr>
      <w:r>
        <w:rPr>
          <w:rFonts w:hint="eastAsia"/>
          <w:color w:val="auto"/>
          <w:highlight w:val="none"/>
        </w:rPr>
        <w:t>（3）本项目采取资格后审，开标后，将由磋商小组对供应商的资格证明材料（文件）进行资格审核，未按要求逐一提供、或资格审查不合格的为无效投标，供应商应自负其风险费用。</w:t>
      </w:r>
    </w:p>
    <w:p w14:paraId="46A6B944">
      <w:pPr>
        <w:keepNext w:val="0"/>
        <w:keepLines w:val="0"/>
        <w:pageBreakBefore w:val="0"/>
        <w:widowControl w:val="0"/>
        <w:kinsoku/>
        <w:wordWrap/>
        <w:overflowPunct/>
        <w:topLinePunct w:val="0"/>
        <w:autoSpaceDE/>
        <w:autoSpaceDN/>
        <w:bidi w:val="0"/>
        <w:snapToGrid w:val="0"/>
        <w:spacing w:after="0" w:line="440" w:lineRule="exact"/>
        <w:ind w:firstLine="562" w:firstLineChars="200"/>
        <w:rPr>
          <w:rFonts w:ascii="黑体" w:hAnsi="黑体" w:eastAsia="黑体"/>
          <w:b/>
          <w:color w:val="auto"/>
          <w:sz w:val="28"/>
          <w:szCs w:val="28"/>
          <w:highlight w:val="none"/>
        </w:rPr>
      </w:pPr>
      <w:r>
        <w:rPr>
          <w:rFonts w:ascii="黑体" w:hAnsi="黑体" w:eastAsia="黑体"/>
          <w:b/>
          <w:color w:val="auto"/>
          <w:sz w:val="28"/>
          <w:szCs w:val="28"/>
          <w:highlight w:val="none"/>
        </w:rPr>
        <w:t>3</w:t>
      </w:r>
      <w:r>
        <w:rPr>
          <w:rFonts w:hint="eastAsia" w:ascii="黑体" w:hAnsi="黑体" w:eastAsia="黑体"/>
          <w:b/>
          <w:color w:val="auto"/>
          <w:sz w:val="28"/>
          <w:szCs w:val="28"/>
          <w:highlight w:val="none"/>
        </w:rPr>
        <w:t>．获取磋商文件</w:t>
      </w:r>
    </w:p>
    <w:p w14:paraId="50BC66E0">
      <w:pPr>
        <w:keepNext w:val="0"/>
        <w:keepLines w:val="0"/>
        <w:pageBreakBefore w:val="0"/>
        <w:kinsoku/>
        <w:wordWrap/>
        <w:overflowPunct/>
        <w:topLinePunct w:val="0"/>
        <w:autoSpaceDE/>
        <w:autoSpaceDN/>
        <w:bidi w:val="0"/>
        <w:spacing w:after="0" w:line="440" w:lineRule="exact"/>
        <w:ind w:firstLine="540"/>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3.1时间：202</w:t>
      </w:r>
      <w:r>
        <w:rPr>
          <w:rFonts w:hint="eastAsia" w:ascii="宋体" w:hAnsi="宋体" w:eastAsia="宋体" w:cs="Times New Roman"/>
          <w:color w:val="auto"/>
          <w:sz w:val="24"/>
          <w:szCs w:val="24"/>
          <w:highlight w:val="none"/>
          <w:lang w:val="en-US" w:eastAsia="zh-CN"/>
        </w:rPr>
        <w:t>6</w:t>
      </w:r>
      <w:r>
        <w:rPr>
          <w:rFonts w:hint="eastAsia" w:ascii="宋体" w:hAnsi="宋体" w:eastAsia="宋体" w:cs="Times New Roman"/>
          <w:color w:val="auto"/>
          <w:sz w:val="24"/>
          <w:szCs w:val="24"/>
          <w:highlight w:val="none"/>
        </w:rPr>
        <w:t xml:space="preserve">年 </w:t>
      </w:r>
      <w:r>
        <w:rPr>
          <w:rFonts w:hint="eastAsia" w:ascii="宋体" w:hAnsi="宋体" w:eastAsia="宋体" w:cs="Times New Roman"/>
          <w:color w:val="auto"/>
          <w:sz w:val="24"/>
          <w:szCs w:val="24"/>
          <w:highlight w:val="none"/>
          <w:lang w:val="en-US" w:eastAsia="zh-CN"/>
        </w:rPr>
        <w:t xml:space="preserve">1 </w:t>
      </w:r>
      <w:r>
        <w:rPr>
          <w:rFonts w:hint="eastAsia" w:ascii="宋体" w:hAnsi="宋体" w:eastAsia="宋体" w:cs="Times New Roman"/>
          <w:color w:val="auto"/>
          <w:sz w:val="24"/>
          <w:szCs w:val="24"/>
          <w:highlight w:val="none"/>
        </w:rPr>
        <w:t xml:space="preserve"> 月 </w:t>
      </w:r>
      <w:r>
        <w:rPr>
          <w:rFonts w:hint="eastAsia" w:ascii="宋体" w:hAnsi="宋体" w:eastAsia="宋体" w:cs="Times New Roman"/>
          <w:color w:val="auto"/>
          <w:sz w:val="24"/>
          <w:szCs w:val="24"/>
          <w:highlight w:val="none"/>
          <w:lang w:val="en-US" w:eastAsia="zh-CN"/>
        </w:rPr>
        <w:t xml:space="preserve">5 </w:t>
      </w:r>
      <w:r>
        <w:rPr>
          <w:rFonts w:hint="eastAsia" w:ascii="宋体" w:hAnsi="宋体" w:eastAsia="宋体" w:cs="Times New Roman"/>
          <w:color w:val="auto"/>
          <w:sz w:val="24"/>
          <w:szCs w:val="24"/>
          <w:highlight w:val="none"/>
        </w:rPr>
        <w:t>日至202</w:t>
      </w:r>
      <w:r>
        <w:rPr>
          <w:rFonts w:hint="eastAsia" w:ascii="宋体" w:hAnsi="宋体" w:eastAsia="宋体" w:cs="Times New Roman"/>
          <w:color w:val="auto"/>
          <w:sz w:val="24"/>
          <w:szCs w:val="24"/>
          <w:highlight w:val="none"/>
          <w:lang w:val="en-US" w:eastAsia="zh-CN"/>
        </w:rPr>
        <w:t>6</w:t>
      </w:r>
      <w:r>
        <w:rPr>
          <w:rFonts w:hint="eastAsia" w:ascii="宋体" w:hAnsi="宋体" w:eastAsia="宋体" w:cs="Times New Roman"/>
          <w:color w:val="auto"/>
          <w:sz w:val="24"/>
          <w:szCs w:val="24"/>
          <w:highlight w:val="none"/>
        </w:rPr>
        <w:t xml:space="preserve">年 </w:t>
      </w:r>
      <w:r>
        <w:rPr>
          <w:rFonts w:hint="eastAsia" w:ascii="宋体" w:hAnsi="宋体" w:eastAsia="宋体" w:cs="Times New Roman"/>
          <w:color w:val="auto"/>
          <w:sz w:val="24"/>
          <w:szCs w:val="24"/>
          <w:highlight w:val="none"/>
          <w:lang w:val="en-US" w:eastAsia="zh-CN"/>
        </w:rPr>
        <w:t>1</w:t>
      </w:r>
      <w:r>
        <w:rPr>
          <w:rFonts w:hint="eastAsia" w:ascii="宋体" w:hAnsi="宋体" w:eastAsia="宋体" w:cs="Times New Roman"/>
          <w:color w:val="auto"/>
          <w:sz w:val="24"/>
          <w:szCs w:val="24"/>
          <w:highlight w:val="none"/>
        </w:rPr>
        <w:t xml:space="preserve"> 月 </w:t>
      </w:r>
      <w:r>
        <w:rPr>
          <w:rFonts w:hint="eastAsia" w:ascii="宋体" w:hAnsi="宋体" w:eastAsia="宋体" w:cs="Times New Roman"/>
          <w:color w:val="auto"/>
          <w:sz w:val="24"/>
          <w:szCs w:val="24"/>
          <w:highlight w:val="none"/>
          <w:lang w:val="en-US" w:eastAsia="zh-CN"/>
        </w:rPr>
        <w:t>9</w:t>
      </w:r>
      <w:r>
        <w:rPr>
          <w:rFonts w:hint="eastAsia" w:ascii="宋体" w:hAnsi="宋体" w:eastAsia="宋体" w:cs="Times New Roman"/>
          <w:color w:val="auto"/>
          <w:sz w:val="24"/>
          <w:szCs w:val="24"/>
          <w:highlight w:val="none"/>
        </w:rPr>
        <w:t xml:space="preserve"> 日，每天上午00：00至12：00，下午12：00至23：59（北京时间，法定节假日除外）</w:t>
      </w:r>
    </w:p>
    <w:p w14:paraId="5663C1EA">
      <w:pPr>
        <w:keepNext w:val="0"/>
        <w:keepLines w:val="0"/>
        <w:pageBreakBefore w:val="0"/>
        <w:kinsoku/>
        <w:wordWrap/>
        <w:overflowPunct/>
        <w:topLinePunct w:val="0"/>
        <w:autoSpaceDE/>
        <w:autoSpaceDN/>
        <w:bidi w:val="0"/>
        <w:spacing w:after="0" w:line="440" w:lineRule="exact"/>
        <w:ind w:firstLine="540"/>
        <w:rPr>
          <w:rFonts w:hint="eastAsia" w:ascii="宋体" w:hAnsi="宋体" w:eastAsia="宋体" w:cs="Times New Roman"/>
          <w:color w:val="auto"/>
          <w:sz w:val="24"/>
          <w:szCs w:val="24"/>
          <w:highlight w:val="none"/>
        </w:rPr>
      </w:pPr>
      <w:r>
        <w:rPr>
          <w:rFonts w:hint="eastAsia" w:ascii="宋体" w:hAnsi="宋体" w:eastAsia="宋体" w:cs="Times New Roman"/>
          <w:color w:val="auto"/>
          <w:sz w:val="24"/>
          <w:szCs w:val="24"/>
          <w:highlight w:val="none"/>
        </w:rPr>
        <w:t>3.2地点：安阳市公共资源交易中心网站（https://ggzy.anyang.gov.cn/）。</w:t>
      </w:r>
    </w:p>
    <w:p w14:paraId="00FA2E78">
      <w:pPr>
        <w:keepNext w:val="0"/>
        <w:keepLines w:val="0"/>
        <w:pageBreakBefore w:val="0"/>
        <w:kinsoku/>
        <w:wordWrap/>
        <w:overflowPunct/>
        <w:topLinePunct w:val="0"/>
        <w:autoSpaceDE/>
        <w:autoSpaceDN/>
        <w:bidi w:val="0"/>
        <w:spacing w:after="0" w:line="440" w:lineRule="exact"/>
        <w:ind w:firstLine="540"/>
        <w:rPr>
          <w:rFonts w:ascii="仿宋" w:hAnsi="仿宋" w:eastAsia="仿宋" w:cs="宋体"/>
          <w:color w:val="auto"/>
          <w:sz w:val="28"/>
          <w:szCs w:val="28"/>
          <w:highlight w:val="none"/>
          <w:u w:val="single"/>
        </w:rPr>
      </w:pPr>
      <w:r>
        <w:rPr>
          <w:rFonts w:hint="eastAsia" w:ascii="宋体" w:hAnsi="宋体" w:eastAsia="宋体" w:cs="Times New Roman"/>
          <w:color w:val="auto"/>
          <w:sz w:val="24"/>
          <w:szCs w:val="24"/>
          <w:highlight w:val="none"/>
        </w:rPr>
        <w:t>3.3方式：凡有意参加投标者，登录“安阳市公共资源交易中心网站https://ggzy.anyang.gov.cn/”，凭数字证书下载采购文件。获取采购文件后，请到安阳市公共资源交易中心网站（https://ggzy.anyang.gov.cn/）下载并安装投</w:t>
      </w:r>
      <w:r>
        <w:rPr>
          <w:rFonts w:hint="eastAsia" w:ascii="宋体" w:hAnsi="宋体"/>
          <w:color w:val="auto"/>
          <w:sz w:val="24"/>
          <w:szCs w:val="24"/>
          <w:highlight w:val="none"/>
        </w:rPr>
        <w:t>标文件（响应文件）制作工具，查看采购文件和制作电子投标文件（响应文件）。如有技术问题请咨询0372-3387739。</w:t>
      </w:r>
    </w:p>
    <w:p w14:paraId="51E63AC0">
      <w:pPr>
        <w:keepNext w:val="0"/>
        <w:keepLines w:val="0"/>
        <w:pageBreakBefore w:val="0"/>
        <w:kinsoku/>
        <w:wordWrap/>
        <w:overflowPunct/>
        <w:topLinePunct w:val="0"/>
        <w:autoSpaceDE/>
        <w:autoSpaceDN/>
        <w:bidi w:val="0"/>
        <w:spacing w:after="0" w:line="440" w:lineRule="exact"/>
        <w:ind w:firstLine="540"/>
        <w:rPr>
          <w:color w:val="auto"/>
          <w:sz w:val="24"/>
          <w:szCs w:val="24"/>
          <w:highlight w:val="none"/>
        </w:rPr>
      </w:pPr>
      <w:r>
        <w:rPr>
          <w:rFonts w:hint="eastAsia" w:ascii="宋体" w:hAnsi="宋体"/>
          <w:color w:val="auto"/>
          <w:sz w:val="24"/>
          <w:szCs w:val="24"/>
          <w:highlight w:val="none"/>
        </w:rPr>
        <w:t>3.4售价：</w:t>
      </w:r>
      <w:r>
        <w:rPr>
          <w:rFonts w:hint="eastAsia" w:ascii="宋体" w:hAnsi="宋体" w:cs="宋体"/>
          <w:color w:val="auto"/>
          <w:sz w:val="24"/>
          <w:szCs w:val="24"/>
          <w:highlight w:val="none"/>
        </w:rPr>
        <w:t>0元</w:t>
      </w:r>
    </w:p>
    <w:p w14:paraId="709D8F14">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4.首次响应文件提交</w:t>
      </w:r>
    </w:p>
    <w:p w14:paraId="4F353C78">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4.1截止时间：202</w:t>
      </w:r>
      <w:r>
        <w:rPr>
          <w:rFonts w:hint="eastAsia" w:ascii="Times New Roman" w:hAnsi="Times New Roman" w:eastAsia="宋体"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rPr>
        <w:t>日9时00分（北京时间）</w:t>
      </w:r>
    </w:p>
    <w:p w14:paraId="71C2A7E5">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4"/>
          <w:szCs w:val="24"/>
          <w:highlight w:val="none"/>
        </w:rPr>
        <w:t>4.2地点：</w:t>
      </w:r>
      <w:r>
        <w:rPr>
          <w:rFonts w:hint="eastAsia" w:ascii="Times New Roman" w:hAnsi="Times New Roman" w:eastAsia="宋体" w:cs="Times New Roman"/>
          <w:color w:val="auto"/>
          <w:sz w:val="21"/>
          <w:szCs w:val="21"/>
          <w:highlight w:val="none"/>
        </w:rPr>
        <w:t>投标人应在投标截止时间前上传加密的电子投标文件（响应文件）（*.aytf）到安阳市电子招投标交易平台。上传时投标人须使用制作该投标文件（响应文件）的同一CA锁进行上传操作。请投标人在上传时认真检查上传投标文件（响应文件）是否完整、正确。投标人应充分考虑上传文件时的不可预见因素，未在投标截止时间前完成上传的，视为逾期送达，安阳市电子招投标交易平台将拒绝接收。 逾期送达的或者未送达指定地点的投标文件（响应文件），采购人不予受理。</w:t>
      </w:r>
    </w:p>
    <w:p w14:paraId="2023FDD8">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5.首次响应文件开启</w:t>
      </w:r>
    </w:p>
    <w:p w14:paraId="744C5097">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5.1时间：202</w:t>
      </w:r>
      <w:r>
        <w:rPr>
          <w:rFonts w:hint="eastAsia" w:ascii="Times New Roman" w:hAnsi="Times New Roman" w:eastAsia="宋体" w:cs="Times New Roman"/>
          <w:color w:val="auto"/>
          <w:sz w:val="24"/>
          <w:szCs w:val="24"/>
          <w:highlight w:val="none"/>
          <w:lang w:val="en-US" w:eastAsia="zh-CN"/>
        </w:rPr>
        <w:t>6</w:t>
      </w:r>
      <w:r>
        <w:rPr>
          <w:rFonts w:hint="eastAsia"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rPr>
        <w:t>日9时00分（北京时间）</w:t>
      </w:r>
    </w:p>
    <w:p w14:paraId="04B678E6">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ascii="黑体" w:hAnsi="黑体" w:eastAsia="黑体"/>
          <w:b/>
          <w:color w:val="auto"/>
          <w:sz w:val="28"/>
          <w:szCs w:val="28"/>
          <w:highlight w:val="none"/>
        </w:rPr>
      </w:pPr>
      <w:r>
        <w:rPr>
          <w:rFonts w:hint="eastAsia" w:ascii="Times New Roman" w:hAnsi="Times New Roman" w:eastAsia="宋体" w:cs="Times New Roman"/>
          <w:color w:val="auto"/>
          <w:sz w:val="24"/>
          <w:szCs w:val="24"/>
          <w:highlight w:val="none"/>
        </w:rPr>
        <w:t>5.2地点：（管理员网上操作地点）：安阳市公共资源交易中心集中开标大厅</w:t>
      </w:r>
      <w:r>
        <w:rPr>
          <w:rFonts w:hint="eastAsia" w:ascii="Times New Roman" w:hAnsi="Times New Roman" w:eastAsia="宋体"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rPr>
        <w:t>室（安阳市文峰大道东段559号市民之家五楼）。本项目采用远程不见面交易的模式，开标当日，投标人无需到开标现场参加开标会议，投标人应当在投标截止时间前，使用IE浏览器登录到安阳市公共资源交易不见面开标大</w:t>
      </w:r>
      <w:r>
        <w:rPr>
          <w:rFonts w:hint="eastAsia"/>
          <w:color w:val="auto"/>
          <w:sz w:val="24"/>
          <w:szCs w:val="24"/>
          <w:highlight w:val="none"/>
        </w:rPr>
        <w:t>厅 （https://ggzy.anyang.gov.cn/BidOpening/bidhall/default/login.html），</w:t>
      </w:r>
      <w:r>
        <w:rPr>
          <w:rFonts w:hint="eastAsia"/>
          <w:color w:val="auto"/>
          <w:sz w:val="24"/>
          <w:szCs w:val="24"/>
          <w:highlight w:val="none"/>
          <w:lang w:val="en-US" w:eastAsia="zh-CN"/>
        </w:rPr>
        <w:t>选择投标人身份</w:t>
      </w:r>
      <w:r>
        <w:rPr>
          <w:rFonts w:hint="eastAsia"/>
          <w:color w:val="auto"/>
          <w:sz w:val="24"/>
          <w:szCs w:val="24"/>
          <w:highlight w:val="none"/>
        </w:rPr>
        <w:t>登录，在线准时参加开标活动并进行投标文件解密等。因投标人原因未能解密、解密失败或解密超时的将被拒绝。</w:t>
      </w:r>
    </w:p>
    <w:p w14:paraId="3A51F04A">
      <w:pPr>
        <w:keepNext w:val="0"/>
        <w:keepLines w:val="0"/>
        <w:pageBreakBefore w:val="0"/>
        <w:widowControl w:val="0"/>
        <w:kinsoku/>
        <w:wordWrap/>
        <w:overflowPunct/>
        <w:topLinePunct w:val="0"/>
        <w:autoSpaceDE/>
        <w:autoSpaceDN/>
        <w:bidi w:val="0"/>
        <w:snapToGrid w:val="0"/>
        <w:spacing w:after="0" w:line="440" w:lineRule="exact"/>
        <w:ind w:firstLine="562" w:firstLineChars="200"/>
        <w:rPr>
          <w:rFonts w:ascii="黑体" w:hAnsi="黑体" w:eastAsia="黑体"/>
          <w:b/>
          <w:color w:val="auto"/>
          <w:sz w:val="28"/>
          <w:szCs w:val="28"/>
          <w:highlight w:val="none"/>
        </w:rPr>
      </w:pPr>
      <w:r>
        <w:rPr>
          <w:rFonts w:hint="eastAsia" w:ascii="黑体" w:hAnsi="黑体" w:eastAsia="黑体"/>
          <w:b/>
          <w:color w:val="auto"/>
          <w:sz w:val="28"/>
          <w:szCs w:val="28"/>
          <w:highlight w:val="none"/>
        </w:rPr>
        <w:t>6.发布公告的媒介及公告期限</w:t>
      </w:r>
    </w:p>
    <w:p w14:paraId="482F5A1F">
      <w:pPr>
        <w:keepNext w:val="0"/>
        <w:keepLines w:val="0"/>
        <w:pageBreakBefore w:val="0"/>
        <w:widowControl w:val="0"/>
        <w:tabs>
          <w:tab w:val="left" w:pos="39"/>
          <w:tab w:val="left" w:pos="96"/>
        </w:tabs>
        <w:kinsoku/>
        <w:wordWrap/>
        <w:overflowPunct/>
        <w:topLinePunct w:val="0"/>
        <w:autoSpaceDE/>
        <w:autoSpaceDN/>
        <w:bidi w:val="0"/>
        <w:snapToGrid w:val="0"/>
        <w:spacing w:after="0" w:line="440" w:lineRule="exact"/>
        <w:ind w:firstLine="566" w:firstLineChars="236"/>
        <w:rPr>
          <w:rFonts w:ascii="宋体" w:hAnsi="宋体" w:cs="宋体"/>
          <w:color w:val="auto"/>
          <w:sz w:val="24"/>
          <w:szCs w:val="24"/>
          <w:highlight w:val="none"/>
        </w:rPr>
      </w:pPr>
      <w:r>
        <w:rPr>
          <w:rFonts w:hint="eastAsia" w:ascii="宋体" w:hAnsi="宋体"/>
          <w:color w:val="auto"/>
          <w:sz w:val="24"/>
          <w:szCs w:val="24"/>
          <w:highlight w:val="none"/>
        </w:rPr>
        <w:t>本项目在《河南省政府采购网》、《安阳市政府采购网》、《安阳市公共资源交易中心网》网站上发布，公告期限为三个工作日</w:t>
      </w:r>
      <w:r>
        <w:rPr>
          <w:rFonts w:hint="eastAsia" w:ascii="宋体" w:hAnsi="宋体" w:cs="宋体"/>
          <w:color w:val="auto"/>
          <w:sz w:val="24"/>
          <w:szCs w:val="24"/>
          <w:highlight w:val="none"/>
        </w:rPr>
        <w:t>。</w:t>
      </w:r>
    </w:p>
    <w:p w14:paraId="399128C1">
      <w:pPr>
        <w:keepNext w:val="0"/>
        <w:keepLines w:val="0"/>
        <w:pageBreakBefore w:val="0"/>
        <w:widowControl w:val="0"/>
        <w:tabs>
          <w:tab w:val="left" w:pos="39"/>
          <w:tab w:val="left" w:pos="96"/>
        </w:tabs>
        <w:kinsoku/>
        <w:wordWrap/>
        <w:overflowPunct/>
        <w:topLinePunct w:val="0"/>
        <w:autoSpaceDE/>
        <w:autoSpaceDN/>
        <w:bidi w:val="0"/>
        <w:snapToGrid w:val="0"/>
        <w:spacing w:after="0" w:line="440" w:lineRule="exact"/>
        <w:ind w:firstLine="663" w:firstLineChars="236"/>
        <w:rPr>
          <w:rFonts w:ascii="黑体" w:hAnsi="黑体" w:eastAsia="黑体"/>
          <w:b/>
          <w:color w:val="auto"/>
          <w:sz w:val="28"/>
          <w:szCs w:val="28"/>
          <w:highlight w:val="none"/>
        </w:rPr>
      </w:pPr>
      <w:r>
        <w:rPr>
          <w:rFonts w:hint="eastAsia" w:ascii="黑体" w:hAnsi="黑体" w:eastAsia="黑体"/>
          <w:b/>
          <w:color w:val="auto"/>
          <w:sz w:val="28"/>
          <w:szCs w:val="28"/>
          <w:highlight w:val="none"/>
        </w:rPr>
        <w:t>7.其他补充事宜</w:t>
      </w:r>
    </w:p>
    <w:p w14:paraId="26BCCF45">
      <w:pPr>
        <w:keepNext w:val="0"/>
        <w:keepLines w:val="0"/>
        <w:pageBreakBefore w:val="0"/>
        <w:widowControl w:val="0"/>
        <w:kinsoku/>
        <w:wordWrap/>
        <w:overflowPunct/>
        <w:topLinePunct w:val="0"/>
        <w:autoSpaceDE/>
        <w:autoSpaceDN/>
        <w:bidi w:val="0"/>
        <w:snapToGrid w:val="0"/>
        <w:spacing w:after="0" w:line="440" w:lineRule="exact"/>
        <w:ind w:firstLine="540" w:firstLineChars="225"/>
        <w:jc w:val="left"/>
        <w:rPr>
          <w:color w:val="auto"/>
          <w:sz w:val="24"/>
          <w:szCs w:val="24"/>
          <w:highlight w:val="none"/>
        </w:rPr>
      </w:pPr>
      <w:r>
        <w:rPr>
          <w:rFonts w:hint="eastAsia" w:ascii="宋体" w:hAnsi="宋体"/>
          <w:color w:val="auto"/>
          <w:sz w:val="24"/>
          <w:szCs w:val="24"/>
          <w:highlight w:val="none"/>
        </w:rPr>
        <w:t>7.1项目落实的政府采购政策：</w:t>
      </w:r>
      <w:r>
        <w:rPr>
          <w:rFonts w:hint="eastAsia"/>
          <w:color w:val="auto"/>
          <w:sz w:val="24"/>
          <w:szCs w:val="24"/>
          <w:highlight w:val="none"/>
        </w:rPr>
        <w:t>强制节能产品强制采购、节能产品、环境标志产品及贫困地区产品优先采购、促进中小企业发展扶持政策、进口产品政策、信息安全产品、社会信用体系建设、促进残疾人就业、支持监狱企业发展等。</w:t>
      </w:r>
    </w:p>
    <w:p w14:paraId="1F8F797B">
      <w:pPr>
        <w:keepNext w:val="0"/>
        <w:keepLines w:val="0"/>
        <w:pageBreakBefore w:val="0"/>
        <w:widowControl w:val="0"/>
        <w:kinsoku/>
        <w:wordWrap/>
        <w:overflowPunct/>
        <w:topLinePunct w:val="0"/>
        <w:autoSpaceDE/>
        <w:autoSpaceDN/>
        <w:bidi w:val="0"/>
        <w:snapToGrid w:val="0"/>
        <w:spacing w:after="0" w:line="440" w:lineRule="exact"/>
        <w:ind w:firstLine="540" w:firstLineChars="225"/>
        <w:jc w:val="left"/>
        <w:rPr>
          <w:rFonts w:ascii="宋体" w:hAnsi="宋体"/>
          <w:color w:val="auto"/>
          <w:sz w:val="24"/>
          <w:szCs w:val="24"/>
          <w:highlight w:val="none"/>
        </w:rPr>
      </w:pPr>
      <w:r>
        <w:rPr>
          <w:rFonts w:hint="eastAsia" w:ascii="宋体" w:hAnsi="宋体"/>
          <w:color w:val="auto"/>
          <w:sz w:val="24"/>
          <w:szCs w:val="24"/>
          <w:highlight w:val="none"/>
        </w:rPr>
        <w:t>7.2政府采购合同融资</w:t>
      </w:r>
    </w:p>
    <w:p w14:paraId="372D4E43">
      <w:pPr>
        <w:keepNext w:val="0"/>
        <w:keepLines w:val="0"/>
        <w:pageBreakBefore w:val="0"/>
        <w:widowControl w:val="0"/>
        <w:kinsoku/>
        <w:wordWrap/>
        <w:overflowPunct/>
        <w:topLinePunct w:val="0"/>
        <w:autoSpaceDE/>
        <w:autoSpaceDN/>
        <w:bidi w:val="0"/>
        <w:adjustRightInd w:val="0"/>
        <w:snapToGrid w:val="0"/>
        <w:spacing w:after="0" w:line="440" w:lineRule="exact"/>
        <w:ind w:firstLine="540" w:firstLineChars="225"/>
        <w:rPr>
          <w:rFonts w:ascii="宋体" w:hAnsi="宋体"/>
          <w:color w:val="auto"/>
          <w:sz w:val="24"/>
          <w:szCs w:val="24"/>
          <w:highlight w:val="none"/>
        </w:rPr>
      </w:pPr>
      <w:r>
        <w:rPr>
          <w:rFonts w:hint="eastAsia" w:ascii="宋体" w:hAnsi="宋体"/>
          <w:color w:val="auto"/>
          <w:sz w:val="24"/>
          <w:szCs w:val="24"/>
          <w:highlight w:val="none"/>
        </w:rPr>
        <w:t>根据豫财购〔2017〕10号和安财购〔2017〕7号文要求，参加政府采购项目的中小微企业供应商，持中标（成交）通知书可向金融机构申请合同融资，详情请登录安阳市政府采购网（http：//anyang.hngp.gov.cn/anyang），进入网站飘窗或业务指南窗口了解金融机构提供的融资服务内容。</w:t>
      </w:r>
    </w:p>
    <w:p w14:paraId="3DCF40A6">
      <w:pPr>
        <w:pStyle w:val="19"/>
        <w:keepNext w:val="0"/>
        <w:keepLines w:val="0"/>
        <w:pageBreakBefore w:val="0"/>
        <w:shd w:val="clear" w:color="auto" w:fill="FFFFFF"/>
        <w:kinsoku/>
        <w:wordWrap/>
        <w:overflowPunct/>
        <w:topLinePunct w:val="0"/>
        <w:autoSpaceDE/>
        <w:autoSpaceDN/>
        <w:bidi w:val="0"/>
        <w:adjustRightInd w:val="0"/>
        <w:spacing w:before="0" w:beforeAutospacing="0" w:after="0" w:afterAutospacing="0" w:line="440" w:lineRule="exact"/>
        <w:ind w:firstLine="540" w:firstLineChars="225"/>
        <w:rPr>
          <w:rFonts w:cs="Times New Roman"/>
          <w:color w:val="auto"/>
          <w:highlight w:val="none"/>
        </w:rPr>
      </w:pPr>
      <w:r>
        <w:rPr>
          <w:rFonts w:hint="eastAsia"/>
          <w:color w:val="auto"/>
          <w:highlight w:val="none"/>
        </w:rPr>
        <w:t>7.3</w:t>
      </w:r>
      <w:r>
        <w:rPr>
          <w:color w:val="auto"/>
          <w:highlight w:val="none"/>
        </w:rPr>
        <w:t>.</w:t>
      </w:r>
      <w:r>
        <w:rPr>
          <w:rFonts w:hint="eastAsia" w:cs="Times New Roman"/>
          <w:color w:val="auto"/>
          <w:highlight w:val="none"/>
        </w:rPr>
        <w:t>网</w:t>
      </w:r>
      <w:r>
        <w:rPr>
          <w:rFonts w:cs="Times New Roman"/>
          <w:color w:val="auto"/>
          <w:highlight w:val="none"/>
        </w:rPr>
        <w:t>上</w:t>
      </w:r>
      <w:r>
        <w:rPr>
          <w:rFonts w:hint="eastAsia" w:cs="Times New Roman"/>
          <w:color w:val="auto"/>
          <w:highlight w:val="none"/>
        </w:rPr>
        <w:t>电子交易系</w:t>
      </w:r>
      <w:r>
        <w:rPr>
          <w:rFonts w:cs="Times New Roman"/>
          <w:color w:val="auto"/>
          <w:highlight w:val="none"/>
        </w:rPr>
        <w:t>统</w:t>
      </w:r>
      <w:r>
        <w:rPr>
          <w:rFonts w:hint="eastAsia" w:cs="Times New Roman"/>
          <w:color w:val="auto"/>
          <w:highlight w:val="none"/>
        </w:rPr>
        <w:t>网</w:t>
      </w:r>
      <w:r>
        <w:rPr>
          <w:rFonts w:cs="Times New Roman"/>
          <w:color w:val="auto"/>
          <w:highlight w:val="none"/>
        </w:rPr>
        <w:t>址</w:t>
      </w:r>
    </w:p>
    <w:p w14:paraId="4762F64E">
      <w:pPr>
        <w:keepNext w:val="0"/>
        <w:keepLines w:val="0"/>
        <w:pageBreakBefore w:val="0"/>
        <w:widowControl w:val="0"/>
        <w:tabs>
          <w:tab w:val="left" w:pos="39"/>
          <w:tab w:val="left" w:pos="96"/>
        </w:tabs>
        <w:kinsoku/>
        <w:wordWrap/>
        <w:overflowPunct/>
        <w:topLinePunct w:val="0"/>
        <w:autoSpaceDE/>
        <w:autoSpaceDN/>
        <w:bidi w:val="0"/>
        <w:snapToGrid w:val="0"/>
        <w:spacing w:after="0" w:line="440" w:lineRule="exact"/>
        <w:ind w:firstLine="602" w:firstLineChars="250"/>
        <w:rPr>
          <w:rFonts w:ascii="宋体"/>
          <w:b/>
          <w:color w:val="auto"/>
          <w:sz w:val="24"/>
          <w:szCs w:val="24"/>
          <w:highlight w:val="none"/>
        </w:rPr>
      </w:pPr>
      <w:r>
        <w:rPr>
          <w:rFonts w:hint="eastAsia" w:ascii="宋体" w:hAnsi="宋体"/>
          <w:b/>
          <w:color w:val="auto"/>
          <w:sz w:val="24"/>
          <w:szCs w:val="24"/>
          <w:highlight w:val="none"/>
        </w:rPr>
        <w:t>7.3.1全国公共资源交易平台（河南省安阳市） （https://ggzy.anyang.gov.cn/）招标文件简称“安阳市公共资源交易平台”。</w:t>
      </w:r>
    </w:p>
    <w:p w14:paraId="3F412CE3">
      <w:pPr>
        <w:keepNext w:val="0"/>
        <w:keepLines w:val="0"/>
        <w:pageBreakBefore w:val="0"/>
        <w:widowControl w:val="0"/>
        <w:tabs>
          <w:tab w:val="left" w:pos="39"/>
          <w:tab w:val="left" w:pos="96"/>
        </w:tabs>
        <w:kinsoku/>
        <w:wordWrap/>
        <w:overflowPunct/>
        <w:topLinePunct w:val="0"/>
        <w:autoSpaceDE/>
        <w:autoSpaceDN/>
        <w:bidi w:val="0"/>
        <w:snapToGrid w:val="0"/>
        <w:spacing w:after="0" w:line="440" w:lineRule="exact"/>
        <w:ind w:firstLine="602" w:firstLineChars="250"/>
        <w:rPr>
          <w:rFonts w:ascii="黑体" w:hAnsi="黑体" w:eastAsia="黑体"/>
          <w:b/>
          <w:color w:val="auto"/>
          <w:sz w:val="28"/>
          <w:szCs w:val="28"/>
          <w:highlight w:val="none"/>
        </w:rPr>
      </w:pPr>
      <w:r>
        <w:rPr>
          <w:rFonts w:hint="eastAsia" w:ascii="宋体"/>
          <w:b/>
          <w:color w:val="auto"/>
          <w:sz w:val="24"/>
          <w:szCs w:val="24"/>
          <w:highlight w:val="none"/>
        </w:rPr>
        <w:t>7.3.2安阳市政府采购投标文件编制系统：在安阳市公共资源交易平台进行下载。</w:t>
      </w:r>
    </w:p>
    <w:p w14:paraId="15AB7F98">
      <w:pPr>
        <w:keepNext w:val="0"/>
        <w:keepLines w:val="0"/>
        <w:pageBreakBefore w:val="0"/>
        <w:widowControl w:val="0"/>
        <w:kinsoku/>
        <w:wordWrap/>
        <w:overflowPunct/>
        <w:topLinePunct w:val="0"/>
        <w:autoSpaceDE/>
        <w:autoSpaceDN/>
        <w:bidi w:val="0"/>
        <w:snapToGrid w:val="0"/>
        <w:spacing w:after="0" w:line="440" w:lineRule="exact"/>
        <w:ind w:firstLine="562" w:firstLineChars="200"/>
        <w:rPr>
          <w:rFonts w:ascii="黑体" w:hAnsi="黑体" w:eastAsia="黑体"/>
          <w:b/>
          <w:color w:val="auto"/>
          <w:sz w:val="28"/>
          <w:szCs w:val="28"/>
          <w:highlight w:val="none"/>
        </w:rPr>
      </w:pPr>
      <w:bookmarkStart w:id="1" w:name="_Toc28359085"/>
      <w:bookmarkStart w:id="2" w:name="_Toc28359008"/>
      <w:bookmarkStart w:id="3" w:name="_Toc35393627"/>
      <w:bookmarkStart w:id="4" w:name="_Toc35393796"/>
      <w:r>
        <w:rPr>
          <w:rFonts w:hint="eastAsia" w:ascii="黑体" w:hAnsi="黑体" w:eastAsia="黑体"/>
          <w:b/>
          <w:color w:val="auto"/>
          <w:sz w:val="28"/>
          <w:szCs w:val="28"/>
          <w:highlight w:val="none"/>
        </w:rPr>
        <w:t>8.凡对本次采购提出询问，请按</w:t>
      </w:r>
      <w:r>
        <w:rPr>
          <w:rFonts w:ascii="黑体" w:hAnsi="黑体" w:eastAsia="黑体"/>
          <w:b/>
          <w:color w:val="auto"/>
          <w:sz w:val="28"/>
          <w:szCs w:val="28"/>
          <w:highlight w:val="none"/>
        </w:rPr>
        <w:t>以下方式</w:t>
      </w:r>
      <w:r>
        <w:rPr>
          <w:rFonts w:hint="eastAsia" w:ascii="黑体" w:hAnsi="黑体" w:eastAsia="黑体"/>
          <w:b/>
          <w:color w:val="auto"/>
          <w:sz w:val="28"/>
          <w:szCs w:val="28"/>
          <w:highlight w:val="none"/>
        </w:rPr>
        <w:t>联系。</w:t>
      </w:r>
      <w:bookmarkEnd w:id="1"/>
      <w:bookmarkEnd w:id="2"/>
      <w:bookmarkEnd w:id="3"/>
      <w:bookmarkEnd w:id="4"/>
    </w:p>
    <w:p w14:paraId="25DF80BB">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color w:val="auto"/>
          <w:sz w:val="24"/>
          <w:szCs w:val="24"/>
          <w:highlight w:val="none"/>
        </w:rPr>
      </w:pPr>
      <w:r>
        <w:rPr>
          <w:rFonts w:hint="eastAsia"/>
          <w:color w:val="auto"/>
          <w:sz w:val="24"/>
          <w:szCs w:val="24"/>
          <w:highlight w:val="none"/>
        </w:rPr>
        <w:t>8.1采购人信息</w:t>
      </w:r>
    </w:p>
    <w:p w14:paraId="0A198238">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hint="eastAsia" w:eastAsia="宋体"/>
          <w:color w:val="auto"/>
          <w:sz w:val="24"/>
          <w:szCs w:val="24"/>
          <w:highlight w:val="none"/>
          <w:lang w:eastAsia="zh-CN"/>
        </w:rPr>
      </w:pPr>
      <w:bookmarkStart w:id="5" w:name="_Toc28359009"/>
      <w:bookmarkStart w:id="6" w:name="_Toc28359086"/>
      <w:r>
        <w:rPr>
          <w:rFonts w:hint="eastAsia"/>
          <w:color w:val="auto"/>
          <w:sz w:val="24"/>
          <w:szCs w:val="24"/>
          <w:highlight w:val="none"/>
        </w:rPr>
        <w:t>名称：</w:t>
      </w:r>
      <w:r>
        <w:rPr>
          <w:rFonts w:hint="eastAsia"/>
          <w:color w:val="auto"/>
          <w:sz w:val="24"/>
          <w:szCs w:val="24"/>
          <w:highlight w:val="none"/>
          <w:lang w:eastAsia="zh-CN"/>
        </w:rPr>
        <w:t>安阳市军队离退休干部服务中心</w:t>
      </w:r>
    </w:p>
    <w:p w14:paraId="28EA709F">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hint="eastAsia"/>
          <w:color w:val="auto"/>
          <w:sz w:val="24"/>
          <w:szCs w:val="24"/>
          <w:highlight w:val="none"/>
        </w:rPr>
      </w:pPr>
      <w:r>
        <w:rPr>
          <w:rFonts w:hint="eastAsia"/>
          <w:color w:val="auto"/>
          <w:sz w:val="24"/>
          <w:szCs w:val="24"/>
          <w:highlight w:val="none"/>
        </w:rPr>
        <w:t>地址：安阳市平原路125号</w:t>
      </w:r>
    </w:p>
    <w:p w14:paraId="18ACF039">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hint="eastAsia"/>
          <w:color w:val="auto"/>
          <w:sz w:val="24"/>
          <w:szCs w:val="24"/>
          <w:highlight w:val="none"/>
        </w:rPr>
      </w:pPr>
      <w:r>
        <w:rPr>
          <w:rFonts w:hint="eastAsia"/>
          <w:color w:val="auto"/>
          <w:sz w:val="24"/>
          <w:szCs w:val="24"/>
          <w:highlight w:val="none"/>
        </w:rPr>
        <w:t>联系人：</w:t>
      </w:r>
      <w:r>
        <w:rPr>
          <w:rFonts w:hint="eastAsia"/>
          <w:color w:val="auto"/>
          <w:sz w:val="24"/>
          <w:szCs w:val="24"/>
          <w:highlight w:val="none"/>
          <w:lang w:val="en-US" w:eastAsia="zh-CN"/>
        </w:rPr>
        <w:t>原主任</w:t>
      </w:r>
    </w:p>
    <w:p w14:paraId="3D3D12FF">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hint="eastAsia"/>
          <w:color w:val="auto"/>
          <w:sz w:val="24"/>
          <w:szCs w:val="24"/>
          <w:highlight w:val="none"/>
        </w:rPr>
      </w:pPr>
      <w:r>
        <w:rPr>
          <w:rFonts w:hint="eastAsia"/>
          <w:color w:val="auto"/>
          <w:sz w:val="24"/>
          <w:szCs w:val="24"/>
          <w:highlight w:val="none"/>
        </w:rPr>
        <w:t>联系方式：</w:t>
      </w:r>
      <w:r>
        <w:rPr>
          <w:rFonts w:hint="eastAsia"/>
          <w:color w:val="auto"/>
          <w:sz w:val="24"/>
          <w:szCs w:val="24"/>
          <w:highlight w:val="none"/>
          <w:lang w:val="en-US" w:eastAsia="zh-CN"/>
        </w:rPr>
        <w:t>18503728975</w:t>
      </w:r>
    </w:p>
    <w:p w14:paraId="7AD22B76">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color w:val="auto"/>
          <w:sz w:val="24"/>
          <w:szCs w:val="24"/>
          <w:highlight w:val="none"/>
        </w:rPr>
      </w:pPr>
      <w:r>
        <w:rPr>
          <w:rFonts w:hint="eastAsia"/>
          <w:color w:val="auto"/>
          <w:sz w:val="24"/>
          <w:szCs w:val="24"/>
          <w:highlight w:val="none"/>
        </w:rPr>
        <w:t>8.2采购代理机构信息</w:t>
      </w:r>
      <w:bookmarkEnd w:id="5"/>
      <w:bookmarkEnd w:id="6"/>
    </w:p>
    <w:p w14:paraId="494F0329">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hint="eastAsia" w:eastAsia="宋体"/>
          <w:color w:val="auto"/>
          <w:sz w:val="24"/>
          <w:szCs w:val="24"/>
          <w:highlight w:val="none"/>
          <w:lang w:eastAsia="zh-CN"/>
        </w:rPr>
      </w:pPr>
      <w:r>
        <w:rPr>
          <w:rFonts w:hint="eastAsia"/>
          <w:color w:val="auto"/>
          <w:sz w:val="24"/>
          <w:szCs w:val="24"/>
          <w:highlight w:val="none"/>
        </w:rPr>
        <w:t>名 称：</w:t>
      </w:r>
      <w:r>
        <w:rPr>
          <w:rFonts w:hint="eastAsia"/>
          <w:color w:val="auto"/>
          <w:sz w:val="24"/>
          <w:szCs w:val="24"/>
          <w:highlight w:val="none"/>
          <w:lang w:eastAsia="zh-CN"/>
        </w:rPr>
        <w:t>河南领誉工程管理有限公司</w:t>
      </w:r>
    </w:p>
    <w:p w14:paraId="6B90FB92">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color w:val="auto"/>
          <w:sz w:val="24"/>
          <w:szCs w:val="24"/>
          <w:highlight w:val="none"/>
        </w:rPr>
      </w:pPr>
      <w:bookmarkStart w:id="7" w:name="_Toc28359010"/>
      <w:bookmarkStart w:id="8" w:name="_Toc28359087"/>
      <w:r>
        <w:rPr>
          <w:rFonts w:hint="eastAsia"/>
          <w:color w:val="auto"/>
          <w:sz w:val="24"/>
          <w:szCs w:val="24"/>
          <w:highlight w:val="none"/>
        </w:rPr>
        <w:t>地　址：</w:t>
      </w:r>
      <w:r>
        <w:rPr>
          <w:rFonts w:hint="eastAsia"/>
          <w:color w:val="auto"/>
          <w:sz w:val="24"/>
          <w:szCs w:val="24"/>
          <w:highlight w:val="none"/>
          <w:lang w:eastAsia="zh-CN"/>
        </w:rPr>
        <w:t>安阳市文峰区文峰大道与东工路交叉口向北一百米路东01企服临街西楼三楼</w:t>
      </w:r>
      <w:r>
        <w:rPr>
          <w:rFonts w:hint="eastAsia"/>
          <w:color w:val="auto"/>
          <w:sz w:val="24"/>
          <w:szCs w:val="24"/>
          <w:highlight w:val="none"/>
        </w:rPr>
        <w:t xml:space="preserve"> </w:t>
      </w:r>
    </w:p>
    <w:p w14:paraId="518C2052">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color w:val="auto"/>
          <w:sz w:val="24"/>
          <w:szCs w:val="24"/>
          <w:highlight w:val="none"/>
        </w:rPr>
      </w:pPr>
      <w:r>
        <w:rPr>
          <w:rFonts w:hint="eastAsia"/>
          <w:color w:val="auto"/>
          <w:sz w:val="24"/>
          <w:szCs w:val="24"/>
          <w:highlight w:val="none"/>
        </w:rPr>
        <w:t>联系人：</w:t>
      </w:r>
      <w:r>
        <w:rPr>
          <w:rFonts w:hint="eastAsia"/>
          <w:color w:val="auto"/>
          <w:sz w:val="24"/>
          <w:szCs w:val="24"/>
          <w:highlight w:val="none"/>
          <w:lang w:val="en-US" w:eastAsia="zh-CN"/>
        </w:rPr>
        <w:t>李姿</w:t>
      </w:r>
    </w:p>
    <w:p w14:paraId="1C509856">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color w:val="auto"/>
          <w:sz w:val="24"/>
          <w:szCs w:val="24"/>
          <w:highlight w:val="none"/>
        </w:rPr>
      </w:pPr>
      <w:r>
        <w:rPr>
          <w:rFonts w:hint="eastAsia"/>
          <w:color w:val="auto"/>
          <w:sz w:val="24"/>
          <w:szCs w:val="24"/>
          <w:highlight w:val="none"/>
        </w:rPr>
        <w:t>联系方式：</w:t>
      </w:r>
      <w:r>
        <w:rPr>
          <w:rFonts w:hint="eastAsia"/>
          <w:color w:val="auto"/>
          <w:sz w:val="24"/>
          <w:szCs w:val="24"/>
          <w:highlight w:val="none"/>
          <w:lang w:val="en-US" w:eastAsia="zh-CN"/>
        </w:rPr>
        <w:t>13253056145</w:t>
      </w:r>
    </w:p>
    <w:p w14:paraId="27109652">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color w:val="auto"/>
          <w:sz w:val="24"/>
          <w:szCs w:val="24"/>
          <w:highlight w:val="none"/>
        </w:rPr>
      </w:pPr>
      <w:r>
        <w:rPr>
          <w:rFonts w:hint="eastAsia"/>
          <w:color w:val="auto"/>
          <w:sz w:val="24"/>
          <w:szCs w:val="24"/>
          <w:highlight w:val="none"/>
        </w:rPr>
        <w:t>8.3项目</w:t>
      </w:r>
      <w:r>
        <w:rPr>
          <w:color w:val="auto"/>
          <w:sz w:val="24"/>
          <w:szCs w:val="24"/>
          <w:highlight w:val="none"/>
        </w:rPr>
        <w:t>联系方式</w:t>
      </w:r>
      <w:bookmarkEnd w:id="7"/>
      <w:bookmarkEnd w:id="8"/>
    </w:p>
    <w:p w14:paraId="6877A067">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color w:val="auto"/>
          <w:sz w:val="24"/>
          <w:szCs w:val="24"/>
          <w:highlight w:val="none"/>
        </w:rPr>
      </w:pPr>
      <w:r>
        <w:rPr>
          <w:rFonts w:hint="eastAsia"/>
          <w:color w:val="auto"/>
          <w:sz w:val="24"/>
          <w:szCs w:val="24"/>
          <w:highlight w:val="none"/>
        </w:rPr>
        <w:t>项目联系人：</w:t>
      </w:r>
      <w:r>
        <w:rPr>
          <w:rFonts w:hint="eastAsia"/>
          <w:color w:val="auto"/>
          <w:sz w:val="24"/>
          <w:szCs w:val="24"/>
          <w:highlight w:val="none"/>
          <w:lang w:val="en-US" w:eastAsia="zh-CN"/>
        </w:rPr>
        <w:t>李姿</w:t>
      </w:r>
    </w:p>
    <w:p w14:paraId="5C5071D3">
      <w:pPr>
        <w:keepNext w:val="0"/>
        <w:keepLines w:val="0"/>
        <w:pageBreakBefore w:val="0"/>
        <w:widowControl w:val="0"/>
        <w:kinsoku/>
        <w:wordWrap/>
        <w:overflowPunct/>
        <w:topLinePunct w:val="0"/>
        <w:autoSpaceDE/>
        <w:autoSpaceDN/>
        <w:bidi w:val="0"/>
        <w:adjustRightInd w:val="0"/>
        <w:spacing w:after="0" w:line="440" w:lineRule="exact"/>
        <w:ind w:firstLine="540" w:firstLineChars="225"/>
        <w:rPr>
          <w:rFonts w:ascii="黑体" w:hAnsi="黑体"/>
          <w:b/>
          <w:color w:val="auto"/>
          <w:sz w:val="28"/>
          <w:szCs w:val="28"/>
          <w:highlight w:val="none"/>
        </w:rPr>
      </w:pPr>
      <w:r>
        <w:rPr>
          <w:rFonts w:hint="eastAsia"/>
          <w:color w:val="auto"/>
          <w:sz w:val="24"/>
          <w:szCs w:val="24"/>
          <w:highlight w:val="none"/>
        </w:rPr>
        <w:t>联系方式：</w:t>
      </w:r>
      <w:r>
        <w:rPr>
          <w:rFonts w:hint="eastAsia"/>
          <w:color w:val="auto"/>
          <w:sz w:val="24"/>
          <w:szCs w:val="24"/>
          <w:highlight w:val="none"/>
          <w:lang w:val="en-US" w:eastAsia="zh-CN"/>
        </w:rPr>
        <w:t>13253056145</w:t>
      </w:r>
    </w:p>
    <w:p w14:paraId="2B955373">
      <w:pPr>
        <w:keepNext w:val="0"/>
        <w:keepLines w:val="0"/>
        <w:pageBreakBefore w:val="0"/>
        <w:widowControl w:val="0"/>
        <w:tabs>
          <w:tab w:val="left" w:pos="39"/>
          <w:tab w:val="left" w:pos="96"/>
        </w:tabs>
        <w:kinsoku/>
        <w:wordWrap/>
        <w:overflowPunct/>
        <w:topLinePunct w:val="0"/>
        <w:autoSpaceDE/>
        <w:autoSpaceDN/>
        <w:bidi w:val="0"/>
        <w:snapToGrid w:val="0"/>
        <w:spacing w:line="440" w:lineRule="exact"/>
        <w:ind w:firstLine="5220" w:firstLineChars="2175"/>
        <w:jc w:val="right"/>
        <w:rPr>
          <w:rFonts w:ascii="宋体"/>
          <w:color w:val="auto"/>
          <w:sz w:val="24"/>
          <w:szCs w:val="24"/>
          <w:highlight w:val="none"/>
        </w:rPr>
      </w:pPr>
    </w:p>
    <w:p w14:paraId="08CF9839">
      <w:pPr>
        <w:keepNext w:val="0"/>
        <w:keepLines w:val="0"/>
        <w:pageBreakBefore w:val="0"/>
        <w:widowControl w:val="0"/>
        <w:tabs>
          <w:tab w:val="left" w:pos="39"/>
          <w:tab w:val="left" w:pos="96"/>
        </w:tabs>
        <w:kinsoku/>
        <w:wordWrap/>
        <w:overflowPunct/>
        <w:topLinePunct w:val="0"/>
        <w:autoSpaceDE/>
        <w:autoSpaceDN/>
        <w:bidi w:val="0"/>
        <w:snapToGrid w:val="0"/>
        <w:spacing w:line="440" w:lineRule="exact"/>
        <w:ind w:firstLine="540" w:firstLineChars="225"/>
        <w:jc w:val="right"/>
        <w:rPr>
          <w:rFonts w:eastAsia="方正黑体简体"/>
          <w:color w:val="auto"/>
          <w:sz w:val="28"/>
          <w:szCs w:val="28"/>
          <w:highlight w:val="none"/>
        </w:rPr>
      </w:pPr>
      <w:r>
        <w:rPr>
          <w:rFonts w:hint="eastAsia" w:ascii="宋体"/>
          <w:color w:val="auto"/>
          <w:sz w:val="24"/>
          <w:szCs w:val="24"/>
          <w:highlight w:val="none"/>
        </w:rPr>
        <w:t>二〇二</w:t>
      </w:r>
      <w:r>
        <w:rPr>
          <w:rFonts w:hint="eastAsia" w:ascii="宋体"/>
          <w:color w:val="auto"/>
          <w:sz w:val="24"/>
          <w:szCs w:val="24"/>
          <w:highlight w:val="none"/>
          <w:lang w:val="en-US" w:eastAsia="zh-CN"/>
        </w:rPr>
        <w:t>六</w:t>
      </w:r>
      <w:r>
        <w:rPr>
          <w:rFonts w:hint="eastAsia" w:ascii="宋体"/>
          <w:color w:val="auto"/>
          <w:sz w:val="24"/>
          <w:szCs w:val="24"/>
          <w:highlight w:val="none"/>
        </w:rPr>
        <w:t>年</w:t>
      </w:r>
      <w:r>
        <w:rPr>
          <w:rFonts w:hint="eastAsia" w:ascii="宋体"/>
          <w:color w:val="auto"/>
          <w:sz w:val="24"/>
          <w:szCs w:val="24"/>
          <w:highlight w:val="none"/>
          <w:lang w:val="en-US" w:eastAsia="zh-CN"/>
        </w:rPr>
        <w:t>一月四</w:t>
      </w:r>
      <w:r>
        <w:rPr>
          <w:rFonts w:hint="eastAsia" w:ascii="宋体"/>
          <w:color w:val="auto"/>
          <w:sz w:val="24"/>
          <w:szCs w:val="24"/>
          <w:highlight w:val="none"/>
        </w:rPr>
        <w:t>日</w:t>
      </w:r>
      <w:r>
        <w:rPr>
          <w:color w:val="auto"/>
          <w:sz w:val="24"/>
          <w:szCs w:val="24"/>
          <w:highlight w:val="none"/>
        </w:rPr>
        <w:br w:type="page"/>
      </w:r>
    </w:p>
    <w:p w14:paraId="73F8C3D4">
      <w:pPr>
        <w:widowControl w:val="0"/>
        <w:snapToGrid w:val="0"/>
        <w:spacing w:line="360" w:lineRule="auto"/>
        <w:jc w:val="center"/>
        <w:outlineLvl w:val="0"/>
        <w:rPr>
          <w:rFonts w:eastAsia="方正黑体简体"/>
          <w:color w:val="auto"/>
          <w:sz w:val="36"/>
          <w:szCs w:val="36"/>
          <w:highlight w:val="none"/>
        </w:rPr>
      </w:pPr>
      <w:bookmarkStart w:id="9" w:name="_Toc72936606"/>
      <w:r>
        <w:rPr>
          <w:rFonts w:hint="eastAsia" w:eastAsia="黑体"/>
          <w:b/>
          <w:color w:val="auto"/>
          <w:sz w:val="36"/>
          <w:szCs w:val="36"/>
          <w:highlight w:val="none"/>
        </w:rPr>
        <w:t>第二章采购项目及技术服务要求</w:t>
      </w:r>
      <w:bookmarkEnd w:id="9"/>
    </w:p>
    <w:p w14:paraId="35240EB7">
      <w:pPr>
        <w:widowControl w:val="0"/>
        <w:snapToGrid w:val="0"/>
        <w:spacing w:line="360" w:lineRule="auto"/>
        <w:jc w:val="center"/>
        <w:rPr>
          <w:b/>
          <w:color w:val="auto"/>
          <w:sz w:val="28"/>
          <w:highlight w:val="none"/>
        </w:rPr>
      </w:pPr>
    </w:p>
    <w:p w14:paraId="7B00F769">
      <w:pPr>
        <w:widowControl w:val="0"/>
        <w:snapToGrid w:val="0"/>
        <w:spacing w:line="360" w:lineRule="auto"/>
        <w:ind w:firstLine="422" w:firstLineChars="150"/>
        <w:jc w:val="left"/>
        <w:outlineLvl w:val="1"/>
        <w:rPr>
          <w:rFonts w:ascii="黑体" w:hAnsi="黑体" w:eastAsia="黑体"/>
          <w:b/>
          <w:color w:val="auto"/>
          <w:sz w:val="28"/>
          <w:highlight w:val="none"/>
        </w:rPr>
      </w:pPr>
      <w:bookmarkStart w:id="10" w:name="_Toc72936607"/>
      <w:bookmarkStart w:id="11" w:name="_Toc72936578"/>
      <w:r>
        <w:rPr>
          <w:rFonts w:ascii="黑体" w:hAnsi="黑体" w:eastAsia="黑体"/>
          <w:b/>
          <w:color w:val="auto"/>
          <w:sz w:val="28"/>
          <w:highlight w:val="none"/>
        </w:rPr>
        <w:t xml:space="preserve">1. </w:t>
      </w:r>
      <w:r>
        <w:rPr>
          <w:rFonts w:hint="eastAsia" w:ascii="黑体" w:hAnsi="黑体" w:eastAsia="黑体"/>
          <w:b/>
          <w:color w:val="auto"/>
          <w:sz w:val="28"/>
          <w:highlight w:val="none"/>
        </w:rPr>
        <w:t>采购项目、标段（包）划分、磋商报价</w:t>
      </w:r>
      <w:bookmarkEnd w:id="10"/>
      <w:bookmarkEnd w:id="11"/>
    </w:p>
    <w:p w14:paraId="31B92DBA">
      <w:pPr>
        <w:widowControl w:val="0"/>
        <w:snapToGrid w:val="0"/>
        <w:spacing w:line="360" w:lineRule="auto"/>
        <w:ind w:firstLine="482" w:firstLineChars="200"/>
        <w:jc w:val="left"/>
        <w:rPr>
          <w:rFonts w:ascii="宋体" w:hAnsi="宋体"/>
          <w:color w:val="auto"/>
          <w:sz w:val="24"/>
          <w:szCs w:val="24"/>
          <w:highlight w:val="none"/>
        </w:rPr>
      </w:pPr>
      <w:r>
        <w:rPr>
          <w:rFonts w:ascii="黑体" w:hAnsi="黑体" w:eastAsia="黑体"/>
          <w:b/>
          <w:color w:val="auto"/>
          <w:sz w:val="24"/>
          <w:szCs w:val="24"/>
          <w:highlight w:val="none"/>
        </w:rPr>
        <w:t>1.1</w:t>
      </w:r>
      <w:r>
        <w:rPr>
          <w:rFonts w:hint="eastAsia" w:ascii="黑体" w:hAnsi="黑体" w:eastAsia="黑体"/>
          <w:b/>
          <w:color w:val="auto"/>
          <w:sz w:val="24"/>
          <w:szCs w:val="24"/>
          <w:highlight w:val="none"/>
        </w:rPr>
        <w:t>采购项目名称</w:t>
      </w:r>
      <w:r>
        <w:rPr>
          <w:rFonts w:hint="eastAsia"/>
          <w:color w:val="auto"/>
          <w:sz w:val="24"/>
          <w:szCs w:val="24"/>
          <w:highlight w:val="none"/>
        </w:rPr>
        <w:t>：</w:t>
      </w:r>
      <w:r>
        <w:rPr>
          <w:rFonts w:hint="eastAsia" w:ascii="宋体" w:hAnsi="宋体"/>
          <w:color w:val="auto"/>
          <w:spacing w:val="-14"/>
          <w:sz w:val="24"/>
          <w:szCs w:val="24"/>
          <w:highlight w:val="none"/>
          <w:lang w:eastAsia="zh-CN"/>
        </w:rPr>
        <w:t>安阳市军队离退休干部服务中心军休综合一站式服务站施工项目一标段项目</w:t>
      </w:r>
    </w:p>
    <w:p w14:paraId="310300CB">
      <w:pPr>
        <w:widowControl w:val="0"/>
        <w:snapToGrid w:val="0"/>
        <w:spacing w:line="360" w:lineRule="auto"/>
        <w:ind w:firstLine="482" w:firstLineChars="200"/>
        <w:jc w:val="left"/>
        <w:rPr>
          <w:color w:val="auto"/>
          <w:sz w:val="24"/>
          <w:szCs w:val="24"/>
          <w:highlight w:val="none"/>
        </w:rPr>
      </w:pPr>
      <w:r>
        <w:rPr>
          <w:rFonts w:ascii="黑体" w:hAnsi="黑体" w:eastAsia="黑体"/>
          <w:b/>
          <w:color w:val="auto"/>
          <w:sz w:val="24"/>
          <w:szCs w:val="24"/>
          <w:highlight w:val="none"/>
        </w:rPr>
        <w:t xml:space="preserve">1.2 </w:t>
      </w:r>
      <w:r>
        <w:rPr>
          <w:rFonts w:hint="eastAsia" w:ascii="黑体" w:hAnsi="黑体" w:eastAsia="黑体"/>
          <w:b/>
          <w:color w:val="auto"/>
          <w:sz w:val="24"/>
          <w:szCs w:val="24"/>
          <w:highlight w:val="none"/>
        </w:rPr>
        <w:t>标段（包）划分及其工期施工地点</w:t>
      </w:r>
      <w:r>
        <w:rPr>
          <w:rFonts w:hint="eastAsia"/>
          <w:color w:val="auto"/>
          <w:sz w:val="24"/>
          <w:szCs w:val="24"/>
          <w:highlight w:val="none"/>
        </w:rPr>
        <w:t>：本次采购项目划分为1个标段（包）。</w:t>
      </w:r>
    </w:p>
    <w:tbl>
      <w:tblPr>
        <w:tblStyle w:val="22"/>
        <w:tblW w:w="97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2"/>
        <w:gridCol w:w="1855"/>
        <w:gridCol w:w="2656"/>
        <w:gridCol w:w="1732"/>
        <w:gridCol w:w="1485"/>
      </w:tblGrid>
      <w:tr w14:paraId="06355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9700" w:type="dxa"/>
            <w:gridSpan w:val="5"/>
            <w:vAlign w:val="center"/>
          </w:tcPr>
          <w:p w14:paraId="68536F62">
            <w:pPr>
              <w:widowControl w:val="0"/>
              <w:snapToGrid w:val="0"/>
              <w:spacing w:line="240" w:lineRule="auto"/>
              <w:jc w:val="center"/>
              <w:rPr>
                <w:rFonts w:ascii="宋体"/>
                <w:b/>
                <w:color w:val="auto"/>
                <w:sz w:val="24"/>
                <w:szCs w:val="24"/>
                <w:highlight w:val="none"/>
              </w:rPr>
            </w:pPr>
            <w:r>
              <w:rPr>
                <w:rFonts w:hint="eastAsia" w:ascii="宋体" w:hAnsi="宋体"/>
                <w:b/>
                <w:color w:val="auto"/>
                <w:sz w:val="24"/>
                <w:szCs w:val="24"/>
                <w:highlight w:val="none"/>
              </w:rPr>
              <w:t>标段（包）一览表</w:t>
            </w:r>
          </w:p>
        </w:tc>
      </w:tr>
      <w:tr w14:paraId="5D2AA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1972" w:type="dxa"/>
            <w:vAlign w:val="center"/>
          </w:tcPr>
          <w:p w14:paraId="2CB12530">
            <w:pPr>
              <w:widowControl w:val="0"/>
              <w:snapToGrid w:val="0"/>
              <w:spacing w:line="240" w:lineRule="auto"/>
              <w:jc w:val="center"/>
              <w:rPr>
                <w:b/>
                <w:color w:val="auto"/>
                <w:sz w:val="24"/>
                <w:szCs w:val="24"/>
                <w:highlight w:val="none"/>
              </w:rPr>
            </w:pPr>
            <w:r>
              <w:rPr>
                <w:rFonts w:hint="eastAsia"/>
                <w:b/>
                <w:color w:val="auto"/>
                <w:sz w:val="24"/>
                <w:szCs w:val="24"/>
                <w:highlight w:val="none"/>
              </w:rPr>
              <w:t>项目名称</w:t>
            </w:r>
          </w:p>
        </w:tc>
        <w:tc>
          <w:tcPr>
            <w:tcW w:w="1855" w:type="dxa"/>
            <w:vAlign w:val="center"/>
          </w:tcPr>
          <w:p w14:paraId="6DFD07C5">
            <w:pPr>
              <w:widowControl w:val="0"/>
              <w:snapToGrid w:val="0"/>
              <w:spacing w:line="240" w:lineRule="auto"/>
              <w:jc w:val="center"/>
              <w:rPr>
                <w:b/>
                <w:color w:val="auto"/>
                <w:sz w:val="24"/>
                <w:szCs w:val="24"/>
                <w:highlight w:val="none"/>
              </w:rPr>
            </w:pPr>
            <w:r>
              <w:rPr>
                <w:rFonts w:hint="eastAsia"/>
                <w:b/>
                <w:color w:val="auto"/>
                <w:sz w:val="24"/>
                <w:szCs w:val="24"/>
                <w:highlight w:val="none"/>
              </w:rPr>
              <w:t>标段（包）名称</w:t>
            </w:r>
          </w:p>
        </w:tc>
        <w:tc>
          <w:tcPr>
            <w:tcW w:w="2656" w:type="dxa"/>
            <w:vAlign w:val="center"/>
          </w:tcPr>
          <w:p w14:paraId="7591F51B">
            <w:pPr>
              <w:widowControl w:val="0"/>
              <w:snapToGrid w:val="0"/>
              <w:spacing w:line="240" w:lineRule="auto"/>
              <w:jc w:val="center"/>
              <w:rPr>
                <w:rFonts w:ascii="宋体"/>
                <w:b/>
                <w:color w:val="auto"/>
                <w:sz w:val="24"/>
                <w:szCs w:val="24"/>
                <w:highlight w:val="none"/>
              </w:rPr>
            </w:pPr>
            <w:r>
              <w:rPr>
                <w:rFonts w:hint="eastAsia" w:ascii="宋体" w:hAnsi="宋体"/>
                <w:b/>
                <w:color w:val="auto"/>
                <w:sz w:val="24"/>
                <w:szCs w:val="24"/>
                <w:highlight w:val="none"/>
              </w:rPr>
              <w:t>标段（包）内容（范围）</w:t>
            </w:r>
          </w:p>
        </w:tc>
        <w:tc>
          <w:tcPr>
            <w:tcW w:w="1732" w:type="dxa"/>
            <w:vAlign w:val="center"/>
          </w:tcPr>
          <w:p w14:paraId="0F44CB88">
            <w:pPr>
              <w:widowControl w:val="0"/>
              <w:snapToGrid w:val="0"/>
              <w:spacing w:line="240" w:lineRule="auto"/>
              <w:jc w:val="center"/>
              <w:rPr>
                <w:rFonts w:ascii="宋体" w:hAnsi="宋体"/>
                <w:b/>
                <w:color w:val="auto"/>
                <w:sz w:val="24"/>
                <w:szCs w:val="24"/>
                <w:highlight w:val="none"/>
              </w:rPr>
            </w:pPr>
            <w:r>
              <w:rPr>
                <w:rFonts w:hint="eastAsia" w:ascii="宋体" w:hAnsi="宋体"/>
                <w:b/>
                <w:color w:val="auto"/>
                <w:sz w:val="24"/>
                <w:szCs w:val="24"/>
                <w:highlight w:val="none"/>
              </w:rPr>
              <w:t>合同履行期限</w:t>
            </w:r>
          </w:p>
          <w:p w14:paraId="1A500B02">
            <w:pPr>
              <w:widowControl w:val="0"/>
              <w:snapToGrid w:val="0"/>
              <w:spacing w:line="240" w:lineRule="auto"/>
              <w:jc w:val="center"/>
              <w:rPr>
                <w:b/>
                <w:color w:val="auto"/>
                <w:sz w:val="24"/>
                <w:szCs w:val="24"/>
                <w:highlight w:val="none"/>
              </w:rPr>
            </w:pPr>
            <w:r>
              <w:rPr>
                <w:rFonts w:hint="eastAsia" w:ascii="宋体" w:hAnsi="宋体"/>
                <w:b/>
                <w:color w:val="auto"/>
                <w:sz w:val="24"/>
                <w:szCs w:val="24"/>
                <w:highlight w:val="none"/>
              </w:rPr>
              <w:t>（工期）</w:t>
            </w:r>
          </w:p>
        </w:tc>
        <w:tc>
          <w:tcPr>
            <w:tcW w:w="1485" w:type="dxa"/>
            <w:vAlign w:val="center"/>
          </w:tcPr>
          <w:p w14:paraId="38467DD7">
            <w:pPr>
              <w:widowControl w:val="0"/>
              <w:snapToGrid w:val="0"/>
              <w:spacing w:line="240" w:lineRule="auto"/>
              <w:jc w:val="center"/>
              <w:rPr>
                <w:b/>
                <w:color w:val="auto"/>
                <w:sz w:val="24"/>
                <w:szCs w:val="24"/>
                <w:highlight w:val="none"/>
              </w:rPr>
            </w:pPr>
            <w:r>
              <w:rPr>
                <w:rFonts w:hint="eastAsia" w:ascii="宋体" w:hAnsi="宋体"/>
                <w:b/>
                <w:color w:val="auto"/>
                <w:sz w:val="24"/>
                <w:szCs w:val="24"/>
                <w:highlight w:val="none"/>
              </w:rPr>
              <w:t>施工地点</w:t>
            </w:r>
          </w:p>
        </w:tc>
      </w:tr>
      <w:tr w14:paraId="1B921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trPr>
        <w:tc>
          <w:tcPr>
            <w:tcW w:w="1972" w:type="dxa"/>
            <w:vAlign w:val="center"/>
          </w:tcPr>
          <w:p w14:paraId="1D553525">
            <w:pPr>
              <w:widowControl w:val="0"/>
              <w:adjustRightInd w:val="0"/>
              <w:snapToGrid w:val="0"/>
              <w:spacing w:line="240" w:lineRule="auto"/>
              <w:rPr>
                <w:color w:val="auto"/>
                <w:sz w:val="24"/>
                <w:szCs w:val="24"/>
                <w:highlight w:val="none"/>
              </w:rPr>
            </w:pPr>
            <w:r>
              <w:rPr>
                <w:rFonts w:hint="eastAsia" w:ascii="宋体" w:hAnsi="宋体"/>
                <w:color w:val="auto"/>
                <w:sz w:val="24"/>
                <w:szCs w:val="24"/>
                <w:highlight w:val="none"/>
                <w:lang w:eastAsia="zh-CN"/>
              </w:rPr>
              <w:t>安阳市军队离退休干部服务中心军休综合一站式服务站施工项目一标段项目</w:t>
            </w:r>
          </w:p>
        </w:tc>
        <w:tc>
          <w:tcPr>
            <w:tcW w:w="1855" w:type="dxa"/>
            <w:vAlign w:val="center"/>
          </w:tcPr>
          <w:p w14:paraId="6F01F3C8">
            <w:pPr>
              <w:widowControl w:val="0"/>
              <w:adjustRightInd w:val="0"/>
              <w:snapToGrid w:val="0"/>
              <w:spacing w:line="240" w:lineRule="auto"/>
              <w:rPr>
                <w:color w:val="auto"/>
                <w:sz w:val="24"/>
                <w:szCs w:val="24"/>
                <w:highlight w:val="none"/>
              </w:rPr>
            </w:pPr>
            <w:r>
              <w:rPr>
                <w:rFonts w:hint="eastAsia"/>
                <w:color w:val="auto"/>
                <w:sz w:val="24"/>
                <w:szCs w:val="24"/>
                <w:highlight w:val="none"/>
              </w:rPr>
              <w:t>同项目名称</w:t>
            </w:r>
          </w:p>
        </w:tc>
        <w:tc>
          <w:tcPr>
            <w:tcW w:w="2656" w:type="dxa"/>
            <w:vAlign w:val="center"/>
          </w:tcPr>
          <w:p w14:paraId="3F0C805E">
            <w:pPr>
              <w:widowControl w:val="0"/>
              <w:adjustRightInd w:val="0"/>
              <w:snapToGrid w:val="0"/>
              <w:spacing w:line="240" w:lineRule="auto"/>
              <w:rPr>
                <w:color w:val="auto"/>
                <w:sz w:val="24"/>
                <w:szCs w:val="24"/>
                <w:highlight w:val="none"/>
              </w:rPr>
            </w:pPr>
            <w:r>
              <w:rPr>
                <w:rFonts w:hint="eastAsia"/>
                <w:color w:val="auto"/>
                <w:sz w:val="24"/>
                <w:szCs w:val="24"/>
                <w:highlight w:val="none"/>
              </w:rPr>
              <w:t>见“第二章</w:t>
            </w:r>
            <w:r>
              <w:rPr>
                <w:color w:val="auto"/>
                <w:sz w:val="24"/>
                <w:szCs w:val="24"/>
                <w:highlight w:val="none"/>
              </w:rPr>
              <w:t>2</w:t>
            </w:r>
            <w:r>
              <w:rPr>
                <w:rFonts w:hint="eastAsia"/>
                <w:color w:val="auto"/>
                <w:sz w:val="24"/>
                <w:szCs w:val="24"/>
                <w:highlight w:val="none"/>
              </w:rPr>
              <w:t>条：标段（包）内容（范围）及要求”</w:t>
            </w:r>
          </w:p>
        </w:tc>
        <w:tc>
          <w:tcPr>
            <w:tcW w:w="1732" w:type="dxa"/>
            <w:vAlign w:val="center"/>
          </w:tcPr>
          <w:p w14:paraId="64BB7ECC">
            <w:pPr>
              <w:widowControl w:val="0"/>
              <w:adjustRightInd w:val="0"/>
              <w:snapToGrid w:val="0"/>
              <w:spacing w:line="240" w:lineRule="auto"/>
              <w:rPr>
                <w:color w:val="auto"/>
                <w:sz w:val="24"/>
                <w:szCs w:val="24"/>
                <w:highlight w:val="none"/>
              </w:rPr>
            </w:pPr>
            <w:r>
              <w:rPr>
                <w:rFonts w:hint="eastAsia"/>
                <w:color w:val="auto"/>
                <w:sz w:val="24"/>
                <w:szCs w:val="24"/>
                <w:highlight w:val="none"/>
              </w:rPr>
              <w:t>见竞争性磋商公告</w:t>
            </w:r>
          </w:p>
        </w:tc>
        <w:tc>
          <w:tcPr>
            <w:tcW w:w="1485" w:type="dxa"/>
            <w:vAlign w:val="center"/>
          </w:tcPr>
          <w:p w14:paraId="14EBB8CD">
            <w:pPr>
              <w:widowControl w:val="0"/>
              <w:adjustRightInd w:val="0"/>
              <w:snapToGrid w:val="0"/>
              <w:spacing w:line="240" w:lineRule="auto"/>
              <w:rPr>
                <w:color w:val="auto"/>
                <w:sz w:val="24"/>
                <w:szCs w:val="24"/>
                <w:highlight w:val="none"/>
              </w:rPr>
            </w:pPr>
            <w:r>
              <w:rPr>
                <w:rFonts w:hint="eastAsia"/>
                <w:color w:val="auto"/>
                <w:sz w:val="24"/>
                <w:szCs w:val="24"/>
                <w:highlight w:val="none"/>
              </w:rPr>
              <w:t>采购人指定地点</w:t>
            </w:r>
          </w:p>
        </w:tc>
      </w:tr>
    </w:tbl>
    <w:p w14:paraId="14D0B2E8">
      <w:pPr>
        <w:spacing w:line="560" w:lineRule="exact"/>
        <w:ind w:firstLine="482" w:firstLineChars="200"/>
        <w:rPr>
          <w:rFonts w:ascii="黑体" w:hAnsi="黑体" w:eastAsia="黑体"/>
          <w:b/>
          <w:color w:val="auto"/>
          <w:sz w:val="24"/>
          <w:szCs w:val="24"/>
          <w:highlight w:val="none"/>
        </w:rPr>
      </w:pPr>
      <w:r>
        <w:rPr>
          <w:rFonts w:ascii="黑体" w:hAnsi="黑体" w:eastAsia="黑体"/>
          <w:b/>
          <w:color w:val="auto"/>
          <w:sz w:val="24"/>
          <w:szCs w:val="24"/>
          <w:highlight w:val="none"/>
        </w:rPr>
        <w:t xml:space="preserve">1.3 </w:t>
      </w:r>
      <w:r>
        <w:rPr>
          <w:rFonts w:hint="eastAsia" w:ascii="黑体" w:hAnsi="黑体" w:eastAsia="黑体"/>
          <w:b/>
          <w:color w:val="auto"/>
          <w:sz w:val="24"/>
          <w:szCs w:val="24"/>
          <w:highlight w:val="none"/>
        </w:rPr>
        <w:t>磋商报价（价格构成）</w:t>
      </w:r>
    </w:p>
    <w:p w14:paraId="28095558">
      <w:pPr>
        <w:spacing w:line="400" w:lineRule="exact"/>
        <w:ind w:firstLine="480" w:firstLineChars="200"/>
        <w:rPr>
          <w:b/>
          <w:color w:val="auto"/>
          <w:sz w:val="24"/>
          <w:szCs w:val="24"/>
          <w:highlight w:val="none"/>
        </w:rPr>
      </w:pPr>
      <w:r>
        <w:rPr>
          <w:color w:val="auto"/>
          <w:sz w:val="24"/>
          <w:szCs w:val="24"/>
          <w:highlight w:val="none"/>
        </w:rPr>
        <w:t>1.3.1</w:t>
      </w:r>
      <w:r>
        <w:rPr>
          <w:rFonts w:hint="eastAsia" w:ascii="宋体" w:hAnsi="宋体" w:cs="宋体"/>
          <w:color w:val="auto"/>
          <w:sz w:val="24"/>
          <w:szCs w:val="24"/>
          <w:highlight w:val="none"/>
        </w:rPr>
        <w:t>供应商的磋商报价应为施工地完工交验价，包括材料及设备费用、人员管理费、各项福利费、管养费、相关税款、专用工具价（材料）等与招标项目相关的、必须的款项及费用（包括未列明而完成交验所必须的所有设备、材料、工具、费用）</w:t>
      </w:r>
      <w:r>
        <w:rPr>
          <w:rFonts w:hint="eastAsia"/>
          <w:b/>
          <w:color w:val="auto"/>
          <w:sz w:val="24"/>
          <w:szCs w:val="24"/>
          <w:highlight w:val="none"/>
        </w:rPr>
        <w:t>。</w:t>
      </w:r>
    </w:p>
    <w:p w14:paraId="1C477923">
      <w:pPr>
        <w:widowControl w:val="0"/>
        <w:snapToGrid w:val="0"/>
        <w:spacing w:line="360" w:lineRule="auto"/>
        <w:ind w:firstLine="480" w:firstLineChars="200"/>
        <w:jc w:val="left"/>
        <w:rPr>
          <w:color w:val="auto"/>
          <w:sz w:val="24"/>
          <w:szCs w:val="24"/>
          <w:highlight w:val="none"/>
        </w:rPr>
      </w:pPr>
      <w:r>
        <w:rPr>
          <w:color w:val="auto"/>
          <w:sz w:val="24"/>
          <w:szCs w:val="24"/>
          <w:highlight w:val="none"/>
        </w:rPr>
        <w:t>1.3.2</w:t>
      </w:r>
      <w:r>
        <w:rPr>
          <w:rFonts w:hint="eastAsia"/>
          <w:color w:val="auto"/>
          <w:sz w:val="24"/>
          <w:szCs w:val="24"/>
          <w:highlight w:val="none"/>
        </w:rPr>
        <w:t>本次竞争性磋商共二次报价（含系统中</w:t>
      </w:r>
      <w:r>
        <w:rPr>
          <w:rFonts w:hint="eastAsia"/>
          <w:b/>
          <w:color w:val="auto"/>
          <w:sz w:val="24"/>
          <w:szCs w:val="24"/>
          <w:highlight w:val="none"/>
        </w:rPr>
        <w:t>报价一览表</w:t>
      </w:r>
      <w:r>
        <w:rPr>
          <w:rFonts w:hint="eastAsia"/>
          <w:color w:val="auto"/>
          <w:sz w:val="24"/>
          <w:szCs w:val="24"/>
          <w:highlight w:val="none"/>
        </w:rPr>
        <w:t>报价共二次价格磋商）。磋商小组未对《磋商文件》作优化变更增加的，磋商中的报价均不应超过前次报价，供应商擅自调高报价的，磋商小组将按二次报价中的最低报价作为有效报价。供应商拒绝接受上述意见的，磋商小组将视为变相在提交《响应文件》截止时间后撤回《响应文件》，并评定其为无效投标，</w:t>
      </w:r>
      <w:r>
        <w:rPr>
          <w:rFonts w:hint="eastAsia" w:ascii="宋体" w:hAnsi="宋体"/>
          <w:color w:val="auto"/>
          <w:sz w:val="24"/>
          <w:szCs w:val="24"/>
          <w:highlight w:val="none"/>
        </w:rPr>
        <w:t>依据磋商文件“第三章</w:t>
      </w:r>
      <w:r>
        <w:rPr>
          <w:rFonts w:hint="eastAsia" w:ascii="宋体" w:hAnsi="宋体" w:cs="楷体_GB2312"/>
          <w:color w:val="auto"/>
          <w:sz w:val="24"/>
          <w:szCs w:val="22"/>
          <w:highlight w:val="none"/>
        </w:rPr>
        <w:t>3.5.5 违背承诺的责任追究措施</w:t>
      </w:r>
      <w:r>
        <w:rPr>
          <w:rFonts w:hint="eastAsia" w:ascii="宋体" w:hAnsi="宋体"/>
          <w:color w:val="auto"/>
          <w:sz w:val="24"/>
          <w:szCs w:val="24"/>
          <w:highlight w:val="none"/>
        </w:rPr>
        <w:t>”，供应商</w:t>
      </w:r>
      <w:r>
        <w:rPr>
          <w:rFonts w:hint="eastAsia" w:ascii="宋体" w:hAnsi="宋体" w:cs="楷体_GB2312"/>
          <w:color w:val="auto"/>
          <w:sz w:val="24"/>
          <w:szCs w:val="22"/>
          <w:highlight w:val="none"/>
        </w:rPr>
        <w:t>承担相应法律责任及违约责任。</w:t>
      </w:r>
    </w:p>
    <w:p w14:paraId="25516F39">
      <w:pPr>
        <w:autoSpaceDE w:val="0"/>
        <w:autoSpaceDN w:val="0"/>
        <w:adjustRightInd w:val="0"/>
        <w:snapToGrid w:val="0"/>
        <w:spacing w:before="120" w:beforeLines="50" w:line="300" w:lineRule="auto"/>
        <w:ind w:firstLine="569" w:firstLineChars="236"/>
        <w:jc w:val="left"/>
        <w:rPr>
          <w:b/>
          <w:color w:val="auto"/>
          <w:sz w:val="24"/>
          <w:szCs w:val="24"/>
          <w:highlight w:val="none"/>
        </w:rPr>
      </w:pPr>
      <w:r>
        <w:rPr>
          <w:rFonts w:hint="eastAsia"/>
          <w:b/>
          <w:color w:val="auto"/>
          <w:sz w:val="24"/>
          <w:szCs w:val="24"/>
          <w:highlight w:val="none"/>
        </w:rPr>
        <w:t>价</w:t>
      </w:r>
      <w:r>
        <w:rPr>
          <w:b/>
          <w:color w:val="auto"/>
          <w:sz w:val="24"/>
          <w:szCs w:val="24"/>
          <w:highlight w:val="none"/>
        </w:rPr>
        <w:t>格</w:t>
      </w:r>
      <w:r>
        <w:rPr>
          <w:rFonts w:hint="eastAsia"/>
          <w:b/>
          <w:color w:val="auto"/>
          <w:sz w:val="24"/>
          <w:szCs w:val="24"/>
          <w:highlight w:val="none"/>
        </w:rPr>
        <w:t>磋商</w:t>
      </w:r>
      <w:r>
        <w:rPr>
          <w:b/>
          <w:color w:val="auto"/>
          <w:sz w:val="24"/>
          <w:szCs w:val="24"/>
          <w:highlight w:val="none"/>
        </w:rPr>
        <w:t>规</w:t>
      </w:r>
      <w:r>
        <w:rPr>
          <w:rFonts w:hint="eastAsia"/>
          <w:b/>
          <w:color w:val="auto"/>
          <w:sz w:val="24"/>
          <w:szCs w:val="24"/>
          <w:highlight w:val="none"/>
        </w:rPr>
        <w:t>则</w:t>
      </w:r>
      <w:r>
        <w:rPr>
          <w:b/>
          <w:color w:val="auto"/>
          <w:sz w:val="24"/>
          <w:szCs w:val="24"/>
          <w:highlight w:val="none"/>
        </w:rPr>
        <w:t>详见第四章</w:t>
      </w:r>
      <w:r>
        <w:rPr>
          <w:rFonts w:hint="eastAsia"/>
          <w:b/>
          <w:color w:val="auto"/>
          <w:sz w:val="24"/>
          <w:szCs w:val="24"/>
          <w:highlight w:val="none"/>
        </w:rPr>
        <w:t>“评审办法”</w:t>
      </w:r>
      <w:r>
        <w:rPr>
          <w:b/>
          <w:color w:val="auto"/>
          <w:sz w:val="24"/>
          <w:szCs w:val="24"/>
          <w:highlight w:val="none"/>
        </w:rPr>
        <w:t>第</w:t>
      </w:r>
      <w:r>
        <w:rPr>
          <w:rFonts w:hint="eastAsia"/>
          <w:b/>
          <w:color w:val="auto"/>
          <w:sz w:val="24"/>
          <w:szCs w:val="24"/>
          <w:highlight w:val="none"/>
        </w:rPr>
        <w:t>“</w:t>
      </w:r>
      <w:r>
        <w:rPr>
          <w:b/>
          <w:color w:val="auto"/>
          <w:sz w:val="24"/>
          <w:szCs w:val="24"/>
          <w:highlight w:val="none"/>
        </w:rPr>
        <w:t>3.</w:t>
      </w:r>
      <w:r>
        <w:rPr>
          <w:rFonts w:hint="eastAsia"/>
          <w:b/>
          <w:color w:val="auto"/>
          <w:sz w:val="24"/>
          <w:szCs w:val="24"/>
          <w:highlight w:val="none"/>
        </w:rPr>
        <w:t>4</w:t>
      </w:r>
      <w:r>
        <w:rPr>
          <w:b/>
          <w:color w:val="auto"/>
          <w:sz w:val="24"/>
          <w:szCs w:val="24"/>
          <w:highlight w:val="none"/>
        </w:rPr>
        <w:t xml:space="preserve">.7 </w:t>
      </w:r>
      <w:r>
        <w:rPr>
          <w:rFonts w:hint="eastAsia"/>
          <w:b/>
          <w:color w:val="auto"/>
          <w:sz w:val="24"/>
          <w:szCs w:val="24"/>
          <w:highlight w:val="none"/>
        </w:rPr>
        <w:t>价格磋商”</w:t>
      </w:r>
      <w:r>
        <w:rPr>
          <w:b/>
          <w:color w:val="auto"/>
          <w:sz w:val="24"/>
          <w:szCs w:val="24"/>
          <w:highlight w:val="none"/>
        </w:rPr>
        <w:t>条款</w:t>
      </w:r>
      <w:r>
        <w:rPr>
          <w:rFonts w:hint="eastAsia"/>
          <w:b/>
          <w:color w:val="auto"/>
          <w:sz w:val="24"/>
          <w:szCs w:val="24"/>
          <w:highlight w:val="none"/>
        </w:rPr>
        <w:t>。</w:t>
      </w:r>
    </w:p>
    <w:p w14:paraId="36DF5E21">
      <w:pPr>
        <w:widowControl w:val="0"/>
        <w:snapToGrid w:val="0"/>
        <w:spacing w:line="360" w:lineRule="auto"/>
        <w:ind w:firstLine="480" w:firstLineChars="200"/>
        <w:jc w:val="left"/>
        <w:rPr>
          <w:color w:val="auto"/>
          <w:sz w:val="24"/>
          <w:szCs w:val="24"/>
          <w:highlight w:val="none"/>
        </w:rPr>
      </w:pPr>
      <w:r>
        <w:rPr>
          <w:color w:val="auto"/>
          <w:sz w:val="24"/>
          <w:szCs w:val="24"/>
          <w:highlight w:val="none"/>
        </w:rPr>
        <w:t xml:space="preserve">1.3.3 </w:t>
      </w:r>
      <w:r>
        <w:rPr>
          <w:rFonts w:hint="eastAsia"/>
          <w:color w:val="auto"/>
          <w:sz w:val="24"/>
          <w:szCs w:val="24"/>
          <w:highlight w:val="none"/>
        </w:rPr>
        <w:t>如供应商的磋商报价未超过</w:t>
      </w:r>
      <w:r>
        <w:rPr>
          <w:rFonts w:hint="eastAsia" w:ascii="宋体" w:hAnsi="宋体" w:cs="楷体_GB2312"/>
          <w:bCs/>
          <w:color w:val="auto"/>
          <w:sz w:val="24"/>
          <w:highlight w:val="none"/>
          <w:lang w:val="zh-CN"/>
        </w:rPr>
        <w:t>预算金额</w:t>
      </w:r>
      <w:r>
        <w:rPr>
          <w:rFonts w:hint="eastAsia"/>
          <w:color w:val="auto"/>
          <w:sz w:val="24"/>
          <w:szCs w:val="24"/>
          <w:highlight w:val="none"/>
        </w:rPr>
        <w:t>（见竞争性磋商公告</w:t>
      </w:r>
      <w:r>
        <w:rPr>
          <w:color w:val="auto"/>
          <w:sz w:val="24"/>
          <w:szCs w:val="24"/>
          <w:highlight w:val="none"/>
        </w:rPr>
        <w:t>1.</w:t>
      </w:r>
      <w:r>
        <w:rPr>
          <w:rFonts w:hint="eastAsia"/>
          <w:color w:val="auto"/>
          <w:sz w:val="24"/>
          <w:szCs w:val="24"/>
          <w:highlight w:val="none"/>
        </w:rPr>
        <w:t>4）的供应商不足三家的，该标段（包）做废标处理。</w:t>
      </w:r>
    </w:p>
    <w:p w14:paraId="6CC5E03C">
      <w:pPr>
        <w:widowControl w:val="0"/>
        <w:snapToGrid w:val="0"/>
        <w:spacing w:line="360" w:lineRule="auto"/>
        <w:ind w:firstLine="480" w:firstLineChars="200"/>
        <w:jc w:val="left"/>
        <w:rPr>
          <w:rFonts w:ascii="黑体" w:hAnsi="黑体" w:eastAsia="黑体"/>
          <w:b/>
          <w:color w:val="auto"/>
          <w:sz w:val="28"/>
          <w:highlight w:val="none"/>
        </w:rPr>
      </w:pPr>
      <w:r>
        <w:rPr>
          <w:color w:val="auto"/>
          <w:sz w:val="24"/>
          <w:szCs w:val="24"/>
          <w:highlight w:val="none"/>
        </w:rPr>
        <w:t>1.3.4</w:t>
      </w:r>
      <w:r>
        <w:rPr>
          <w:rFonts w:hint="eastAsia"/>
          <w:color w:val="auto"/>
          <w:sz w:val="24"/>
          <w:szCs w:val="24"/>
          <w:highlight w:val="none"/>
        </w:rPr>
        <w:t>遵循第三章供应商须知</w:t>
      </w:r>
      <w:r>
        <w:rPr>
          <w:color w:val="auto"/>
          <w:sz w:val="24"/>
          <w:szCs w:val="24"/>
          <w:highlight w:val="none"/>
        </w:rPr>
        <w:t>3.7.</w:t>
      </w:r>
      <w:r>
        <w:rPr>
          <w:rFonts w:hint="eastAsia"/>
          <w:color w:val="auto"/>
          <w:sz w:val="24"/>
          <w:szCs w:val="24"/>
          <w:highlight w:val="none"/>
        </w:rPr>
        <w:t>5项规定。</w:t>
      </w:r>
    </w:p>
    <w:p w14:paraId="5193D142">
      <w:pPr>
        <w:spacing w:line="560" w:lineRule="exact"/>
        <w:ind w:firstLine="562" w:firstLineChars="200"/>
        <w:outlineLvl w:val="1"/>
        <w:rPr>
          <w:rFonts w:ascii="黑体" w:hAnsi="黑体" w:eastAsia="黑体"/>
          <w:b/>
          <w:color w:val="auto"/>
          <w:sz w:val="28"/>
          <w:highlight w:val="none"/>
        </w:rPr>
      </w:pPr>
      <w:bookmarkStart w:id="12" w:name="_Toc60301152"/>
      <w:bookmarkStart w:id="13" w:name="_Toc72936608"/>
      <w:bookmarkStart w:id="14" w:name="_Toc72936579"/>
      <w:r>
        <w:rPr>
          <w:rFonts w:ascii="黑体" w:hAnsi="黑体" w:eastAsia="黑体"/>
          <w:b/>
          <w:color w:val="auto"/>
          <w:sz w:val="28"/>
          <w:highlight w:val="none"/>
        </w:rPr>
        <w:t xml:space="preserve">2. </w:t>
      </w:r>
      <w:r>
        <w:rPr>
          <w:rFonts w:hint="eastAsia" w:ascii="黑体" w:hAnsi="黑体" w:eastAsia="黑体"/>
          <w:b/>
          <w:color w:val="auto"/>
          <w:sz w:val="28"/>
          <w:highlight w:val="none"/>
        </w:rPr>
        <w:t>标段（包）内容（范围）及基本技术要求</w:t>
      </w:r>
      <w:bookmarkEnd w:id="12"/>
      <w:bookmarkEnd w:id="13"/>
      <w:bookmarkEnd w:id="14"/>
    </w:p>
    <w:p w14:paraId="7A0795EA">
      <w:pPr>
        <w:widowControl w:val="0"/>
        <w:snapToGrid w:val="0"/>
        <w:spacing w:line="360" w:lineRule="auto"/>
        <w:ind w:firstLine="424" w:firstLineChars="200"/>
        <w:jc w:val="left"/>
        <w:rPr>
          <w:rFonts w:hint="eastAsia" w:ascii="宋体" w:hAnsi="宋体" w:eastAsia="宋体" w:cs="Times New Roman"/>
          <w:color w:val="auto"/>
          <w:spacing w:val="-14"/>
          <w:sz w:val="24"/>
          <w:szCs w:val="24"/>
          <w:highlight w:val="none"/>
          <w:lang w:eastAsia="zh-CN"/>
        </w:rPr>
      </w:pPr>
      <w:r>
        <w:rPr>
          <w:rFonts w:hint="eastAsia" w:ascii="宋体" w:hAnsi="宋体" w:eastAsia="宋体" w:cs="Times New Roman"/>
          <w:color w:val="auto"/>
          <w:spacing w:val="-14"/>
          <w:sz w:val="24"/>
          <w:szCs w:val="24"/>
          <w:highlight w:val="none"/>
          <w:lang w:eastAsia="zh-CN"/>
        </w:rPr>
        <w:t>2.1、保质保量的满足招标人要求，达到相关部门要求。</w:t>
      </w:r>
    </w:p>
    <w:p w14:paraId="029F33D0">
      <w:pPr>
        <w:widowControl w:val="0"/>
        <w:snapToGrid w:val="0"/>
        <w:spacing w:line="360" w:lineRule="auto"/>
        <w:ind w:firstLine="424" w:firstLineChars="200"/>
        <w:jc w:val="left"/>
        <w:rPr>
          <w:rFonts w:hint="eastAsia" w:ascii="宋体" w:hAnsi="宋体" w:eastAsia="宋体" w:cs="Times New Roman"/>
          <w:color w:val="auto"/>
          <w:spacing w:val="-14"/>
          <w:sz w:val="24"/>
          <w:szCs w:val="24"/>
          <w:highlight w:val="none"/>
          <w:lang w:eastAsia="zh-CN"/>
        </w:rPr>
      </w:pPr>
      <w:r>
        <w:rPr>
          <w:rFonts w:hint="eastAsia" w:ascii="宋体" w:hAnsi="宋体" w:eastAsia="宋体" w:cs="Times New Roman"/>
          <w:color w:val="auto"/>
          <w:spacing w:val="-14"/>
          <w:sz w:val="24"/>
          <w:szCs w:val="24"/>
          <w:highlight w:val="none"/>
          <w:lang w:eastAsia="zh-CN"/>
        </w:rPr>
        <w:t>2.2、合同履行期限：</w:t>
      </w:r>
      <w:r>
        <w:rPr>
          <w:rFonts w:hint="eastAsia" w:ascii="宋体" w:hAnsi="宋体" w:eastAsia="宋体" w:cs="Times New Roman"/>
          <w:color w:val="auto"/>
          <w:spacing w:val="-14"/>
          <w:sz w:val="24"/>
          <w:szCs w:val="24"/>
          <w:highlight w:val="none"/>
          <w:lang w:val="en-US" w:eastAsia="zh-CN"/>
        </w:rPr>
        <w:t>90</w:t>
      </w:r>
      <w:r>
        <w:rPr>
          <w:rFonts w:hint="eastAsia" w:ascii="宋体" w:hAnsi="宋体" w:eastAsia="宋体" w:cs="Times New Roman"/>
          <w:color w:val="auto"/>
          <w:spacing w:val="-14"/>
          <w:sz w:val="24"/>
          <w:szCs w:val="24"/>
          <w:highlight w:val="none"/>
          <w:lang w:eastAsia="zh-CN"/>
        </w:rPr>
        <w:t>日历天。</w:t>
      </w:r>
    </w:p>
    <w:p w14:paraId="1DA4DED3">
      <w:pPr>
        <w:widowControl w:val="0"/>
        <w:snapToGrid w:val="0"/>
        <w:spacing w:line="360" w:lineRule="auto"/>
        <w:ind w:firstLine="424" w:firstLineChars="200"/>
        <w:jc w:val="left"/>
        <w:rPr>
          <w:rFonts w:hint="eastAsia" w:ascii="宋体" w:hAnsi="宋体" w:eastAsia="宋体" w:cs="Times New Roman"/>
          <w:color w:val="auto"/>
          <w:spacing w:val="-14"/>
          <w:sz w:val="24"/>
          <w:szCs w:val="24"/>
          <w:highlight w:val="none"/>
          <w:lang w:val="en-US" w:eastAsia="zh-CN"/>
        </w:rPr>
      </w:pPr>
      <w:r>
        <w:rPr>
          <w:rFonts w:hint="eastAsia" w:ascii="宋体" w:hAnsi="宋体" w:eastAsia="宋体" w:cs="Times New Roman"/>
          <w:color w:val="auto"/>
          <w:spacing w:val="-14"/>
          <w:sz w:val="24"/>
          <w:szCs w:val="24"/>
          <w:highlight w:val="none"/>
          <w:lang w:eastAsia="zh-CN"/>
        </w:rPr>
        <w:t>2.3、项目包括：施工内容包括：</w:t>
      </w:r>
      <w:r>
        <w:rPr>
          <w:rFonts w:hint="eastAsia" w:ascii="宋体" w:hAnsi="宋体" w:eastAsia="宋体" w:cs="Times New Roman"/>
          <w:color w:val="auto"/>
          <w:spacing w:val="-14"/>
          <w:sz w:val="24"/>
          <w:szCs w:val="24"/>
          <w:highlight w:val="none"/>
          <w:lang w:val="en-US" w:eastAsia="zh-CN"/>
        </w:rPr>
        <w:t>1#楼及室外工程，1#楼建筑面积546.80m2，主要工作内容包括：部分墙体拆除、新建，所有房间楼地面、墙面抹灰层拆除和恢复工程，增加天棚吊顶，梁体加固，部分墙体高韧性混凝土加固，所有门窗更换，新增钢结构楼梯及钢结构走廊等；安装工程包括消防水工程、电气工程、暖气工程；室外给排水及暖通管道、沥青路面等。</w:t>
      </w:r>
    </w:p>
    <w:p w14:paraId="292F05E0">
      <w:pPr>
        <w:widowControl w:val="0"/>
        <w:snapToGrid w:val="0"/>
        <w:spacing w:line="360" w:lineRule="auto"/>
        <w:ind w:firstLine="424" w:firstLineChars="200"/>
        <w:jc w:val="left"/>
        <w:rPr>
          <w:rFonts w:hint="eastAsia" w:ascii="宋体" w:hAnsi="宋体" w:eastAsia="宋体" w:cs="Times New Roman"/>
          <w:color w:val="auto"/>
          <w:spacing w:val="-14"/>
          <w:sz w:val="24"/>
          <w:szCs w:val="24"/>
          <w:highlight w:val="none"/>
          <w:lang w:eastAsia="zh-CN"/>
        </w:rPr>
      </w:pPr>
      <w:r>
        <w:rPr>
          <w:rFonts w:hint="eastAsia" w:ascii="宋体" w:hAnsi="宋体" w:eastAsia="宋体" w:cs="Times New Roman"/>
          <w:color w:val="auto"/>
          <w:spacing w:val="-14"/>
          <w:sz w:val="24"/>
          <w:szCs w:val="24"/>
          <w:highlight w:val="none"/>
          <w:lang w:eastAsia="zh-CN"/>
        </w:rPr>
        <w:t>2.4、工程技术规范及要求：符合现行的施工规范和技术要求</w:t>
      </w:r>
      <w:r>
        <w:rPr>
          <w:rFonts w:hint="eastAsia" w:ascii="宋体" w:hAnsi="宋体" w:eastAsia="宋体" w:cs="Times New Roman"/>
          <w:color w:val="auto"/>
          <w:spacing w:val="-14"/>
          <w:sz w:val="24"/>
          <w:szCs w:val="24"/>
          <w:highlight w:val="none"/>
          <w:lang w:val="en-US" w:eastAsia="zh-CN"/>
        </w:rPr>
        <w:t>及</w:t>
      </w:r>
      <w:r>
        <w:rPr>
          <w:rFonts w:hint="eastAsia" w:ascii="宋体" w:hAnsi="宋体" w:eastAsia="宋体" w:cs="Times New Roman"/>
          <w:color w:val="auto"/>
          <w:spacing w:val="-14"/>
          <w:sz w:val="24"/>
          <w:szCs w:val="24"/>
          <w:highlight w:val="none"/>
          <w:lang w:eastAsia="zh-CN"/>
        </w:rPr>
        <w:t>国家、省、市相关规定。</w:t>
      </w:r>
    </w:p>
    <w:p w14:paraId="2583D3D1">
      <w:pPr>
        <w:widowControl w:val="0"/>
        <w:snapToGrid w:val="0"/>
        <w:spacing w:line="360" w:lineRule="auto"/>
        <w:ind w:firstLine="424" w:firstLineChars="200"/>
        <w:jc w:val="left"/>
        <w:rPr>
          <w:rFonts w:hint="eastAsia" w:ascii="宋体" w:hAnsi="宋体" w:eastAsia="宋体" w:cs="Times New Roman"/>
          <w:color w:val="auto"/>
          <w:spacing w:val="-14"/>
          <w:sz w:val="24"/>
          <w:szCs w:val="24"/>
          <w:highlight w:val="none"/>
          <w:lang w:eastAsia="zh-CN"/>
        </w:rPr>
      </w:pPr>
      <w:r>
        <w:rPr>
          <w:rFonts w:hint="eastAsia" w:ascii="宋体" w:hAnsi="宋体" w:eastAsia="宋体" w:cs="Times New Roman"/>
          <w:color w:val="auto"/>
          <w:spacing w:val="-14"/>
          <w:sz w:val="24"/>
          <w:szCs w:val="24"/>
          <w:highlight w:val="none"/>
          <w:lang w:eastAsia="zh-CN"/>
        </w:rPr>
        <w:t>2.5、</w:t>
      </w:r>
      <w:r>
        <w:rPr>
          <w:rFonts w:hint="eastAsia" w:ascii="宋体" w:hAnsi="宋体" w:eastAsia="宋体" w:cs="Times New Roman"/>
          <w:color w:val="auto"/>
          <w:spacing w:val="-14"/>
          <w:sz w:val="24"/>
          <w:szCs w:val="24"/>
          <w:highlight w:val="none"/>
          <w:lang w:val="en-US" w:eastAsia="zh-CN"/>
        </w:rPr>
        <w:t>工程量清单</w:t>
      </w:r>
      <w:r>
        <w:rPr>
          <w:rFonts w:hint="eastAsia" w:ascii="宋体" w:hAnsi="宋体" w:eastAsia="宋体" w:cs="Times New Roman"/>
          <w:color w:val="auto"/>
          <w:spacing w:val="-14"/>
          <w:sz w:val="24"/>
          <w:szCs w:val="24"/>
          <w:highlight w:val="none"/>
          <w:lang w:eastAsia="zh-CN"/>
        </w:rPr>
        <w:t>：</w:t>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12" name="图片 112" descr="工程量清单--安阳市军队离退休干部服务中心军休综合一站式服务站施工项目一标段_页面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工程量清单--安阳市军队离退休干部服务中心军休综合一站式服务站施工项目一标段_页面_001"/>
                    <pic:cNvPicPr>
                      <a:picLocks noChangeAspect="1"/>
                    </pic:cNvPicPr>
                  </pic:nvPicPr>
                  <pic:blipFill>
                    <a:blip r:embed="rId1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11" name="图片 111" descr="工程量清单--安阳市军队离退休干部服务中心军休综合一站式服务站施工项目一标段_页面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工程量清单--安阳市军队离退休干部服务中心军休综合一站式服务站施工项目一标段_页面_002"/>
                    <pic:cNvPicPr>
                      <a:picLocks noChangeAspect="1"/>
                    </pic:cNvPicPr>
                  </pic:nvPicPr>
                  <pic:blipFill>
                    <a:blip r:embed="rId1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10" name="图片 110" descr="工程量清单--安阳市军队离退休干部服务中心军休综合一站式服务站施工项目一标段_页面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工程量清单--安阳市军队离退休干部服务中心军休综合一站式服务站施工项目一标段_页面_003"/>
                    <pic:cNvPicPr>
                      <a:picLocks noChangeAspect="1"/>
                    </pic:cNvPicPr>
                  </pic:nvPicPr>
                  <pic:blipFill>
                    <a:blip r:embed="rId1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9" name="图片 109" descr="工程量清单--安阳市军队离退休干部服务中心军休综合一站式服务站施工项目一标段_页面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工程量清单--安阳市军队离退休干部服务中心军休综合一站式服务站施工项目一标段_页面_004"/>
                    <pic:cNvPicPr>
                      <a:picLocks noChangeAspect="1"/>
                    </pic:cNvPicPr>
                  </pic:nvPicPr>
                  <pic:blipFill>
                    <a:blip r:embed="rId1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8" name="图片 108" descr="工程量清单--安阳市军队离退休干部服务中心军休综合一站式服务站施工项目一标段_页面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工程量清单--安阳市军队离退休干部服务中心军休综合一站式服务站施工项目一标段_页面_005"/>
                    <pic:cNvPicPr>
                      <a:picLocks noChangeAspect="1"/>
                    </pic:cNvPicPr>
                  </pic:nvPicPr>
                  <pic:blipFill>
                    <a:blip r:embed="rId1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7" name="图片 107" descr="工程量清单--安阳市军队离退休干部服务中心军休综合一站式服务站施工项目一标段_页面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工程量清单--安阳市军队离退休干部服务中心军休综合一站式服务站施工项目一标段_页面_006"/>
                    <pic:cNvPicPr>
                      <a:picLocks noChangeAspect="1"/>
                    </pic:cNvPicPr>
                  </pic:nvPicPr>
                  <pic:blipFill>
                    <a:blip r:embed="rId1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6" name="图片 106" descr="工程量清单--安阳市军队离退休干部服务中心军休综合一站式服务站施工项目一标段_页面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工程量清单--安阳市军队离退休干部服务中心军休综合一站式服务站施工项目一标段_页面_007"/>
                    <pic:cNvPicPr>
                      <a:picLocks noChangeAspect="1"/>
                    </pic:cNvPicPr>
                  </pic:nvPicPr>
                  <pic:blipFill>
                    <a:blip r:embed="rId1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5" name="图片 105" descr="工程量清单--安阳市军队离退休干部服务中心军休综合一站式服务站施工项目一标段_页面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工程量清单--安阳市军队离退休干部服务中心军休综合一站式服务站施工项目一标段_页面_008"/>
                    <pic:cNvPicPr>
                      <a:picLocks noChangeAspect="1"/>
                    </pic:cNvPicPr>
                  </pic:nvPicPr>
                  <pic:blipFill>
                    <a:blip r:embed="rId1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4" name="图片 104" descr="工程量清单--安阳市军队离退休干部服务中心军休综合一站式服务站施工项目一标段_页面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工程量清单--安阳市军队离退休干部服务中心军休综合一站式服务站施工项目一标段_页面_009"/>
                    <pic:cNvPicPr>
                      <a:picLocks noChangeAspect="1"/>
                    </pic:cNvPicPr>
                  </pic:nvPicPr>
                  <pic:blipFill>
                    <a:blip r:embed="rId1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3" name="图片 103" descr="工程量清单--安阳市军队离退休干部服务中心军休综合一站式服务站施工项目一标段_页面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工程量清单--安阳市军队离退休干部服务中心军休综合一站式服务站施工项目一标段_页面_010"/>
                    <pic:cNvPicPr>
                      <a:picLocks noChangeAspect="1"/>
                    </pic:cNvPicPr>
                  </pic:nvPicPr>
                  <pic:blipFill>
                    <a:blip r:embed="rId19"/>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2" name="图片 102" descr="工程量清单--安阳市军队离退休干部服务中心军休综合一站式服务站施工项目一标段_页面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工程量清单--安阳市军队离退休干部服务中心军休综合一站式服务站施工项目一标段_页面_011"/>
                    <pic:cNvPicPr>
                      <a:picLocks noChangeAspect="1"/>
                    </pic:cNvPicPr>
                  </pic:nvPicPr>
                  <pic:blipFill>
                    <a:blip r:embed="rId2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1" name="图片 101" descr="工程量清单--安阳市军队离退休干部服务中心军休综合一站式服务站施工项目一标段_页面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工程量清单--安阳市军队离退休干部服务中心军休综合一站式服务站施工项目一标段_页面_012"/>
                    <pic:cNvPicPr>
                      <a:picLocks noChangeAspect="1"/>
                    </pic:cNvPicPr>
                  </pic:nvPicPr>
                  <pic:blipFill>
                    <a:blip r:embed="rId2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0" name="图片 100" descr="工程量清单--安阳市军队离退休干部服务中心军休综合一站式服务站施工项目一标段_页面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工程量清单--安阳市军队离退休干部服务中心军休综合一站式服务站施工项目一标段_页面_013"/>
                    <pic:cNvPicPr>
                      <a:picLocks noChangeAspect="1"/>
                    </pic:cNvPicPr>
                  </pic:nvPicPr>
                  <pic:blipFill>
                    <a:blip r:embed="rId2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9" name="图片 99" descr="工程量清单--安阳市军队离退休干部服务中心军休综合一站式服务站施工项目一标段_页面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工程量清单--安阳市军队离退休干部服务中心军休综合一站式服务站施工项目一标段_页面_014"/>
                    <pic:cNvPicPr>
                      <a:picLocks noChangeAspect="1"/>
                    </pic:cNvPicPr>
                  </pic:nvPicPr>
                  <pic:blipFill>
                    <a:blip r:embed="rId2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8" name="图片 98" descr="工程量清单--安阳市军队离退休干部服务中心军休综合一站式服务站施工项目一标段_页面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工程量清单--安阳市军队离退休干部服务中心军休综合一站式服务站施工项目一标段_页面_015"/>
                    <pic:cNvPicPr>
                      <a:picLocks noChangeAspect="1"/>
                    </pic:cNvPicPr>
                  </pic:nvPicPr>
                  <pic:blipFill>
                    <a:blip r:embed="rId2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7" name="图片 97" descr="工程量清单--安阳市军队离退休干部服务中心军休综合一站式服务站施工项目一标段_页面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工程量清单--安阳市军队离退休干部服务中心军休综合一站式服务站施工项目一标段_页面_016"/>
                    <pic:cNvPicPr>
                      <a:picLocks noChangeAspect="1"/>
                    </pic:cNvPicPr>
                  </pic:nvPicPr>
                  <pic:blipFill>
                    <a:blip r:embed="rId2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6" name="图片 96" descr="工程量清单--安阳市军队离退休干部服务中心军休综合一站式服务站施工项目一标段_页面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工程量清单--安阳市军队离退休干部服务中心军休综合一站式服务站施工项目一标段_页面_017"/>
                    <pic:cNvPicPr>
                      <a:picLocks noChangeAspect="1"/>
                    </pic:cNvPicPr>
                  </pic:nvPicPr>
                  <pic:blipFill>
                    <a:blip r:embed="rId2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5" name="图片 95" descr="工程量清单--安阳市军队离退休干部服务中心军休综合一站式服务站施工项目一标段_页面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工程量清单--安阳市军队离退休干部服务中心军休综合一站式服务站施工项目一标段_页面_018"/>
                    <pic:cNvPicPr>
                      <a:picLocks noChangeAspect="1"/>
                    </pic:cNvPicPr>
                  </pic:nvPicPr>
                  <pic:blipFill>
                    <a:blip r:embed="rId2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4" name="图片 94" descr="工程量清单--安阳市军队离退休干部服务中心军休综合一站式服务站施工项目一标段_页面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工程量清单--安阳市军队离退休干部服务中心军休综合一站式服务站施工项目一标段_页面_019"/>
                    <pic:cNvPicPr>
                      <a:picLocks noChangeAspect="1"/>
                    </pic:cNvPicPr>
                  </pic:nvPicPr>
                  <pic:blipFill>
                    <a:blip r:embed="rId2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3" name="图片 93" descr="工程量清单--安阳市军队离退休干部服务中心军休综合一站式服务站施工项目一标段_页面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工程量清单--安阳市军队离退休干部服务中心军休综合一站式服务站施工项目一标段_页面_020"/>
                    <pic:cNvPicPr>
                      <a:picLocks noChangeAspect="1"/>
                    </pic:cNvPicPr>
                  </pic:nvPicPr>
                  <pic:blipFill>
                    <a:blip r:embed="rId29"/>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2" name="图片 92" descr="工程量清单--安阳市军队离退休干部服务中心军休综合一站式服务站施工项目一标段_页面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工程量清单--安阳市军队离退休干部服务中心军休综合一站式服务站施工项目一标段_页面_021"/>
                    <pic:cNvPicPr>
                      <a:picLocks noChangeAspect="1"/>
                    </pic:cNvPicPr>
                  </pic:nvPicPr>
                  <pic:blipFill>
                    <a:blip r:embed="rId3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1" name="图片 91" descr="工程量清单--安阳市军队离退休干部服务中心军休综合一站式服务站施工项目一标段_页面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工程量清单--安阳市军队离退休干部服务中心军休综合一站式服务站施工项目一标段_页面_022"/>
                    <pic:cNvPicPr>
                      <a:picLocks noChangeAspect="1"/>
                    </pic:cNvPicPr>
                  </pic:nvPicPr>
                  <pic:blipFill>
                    <a:blip r:embed="rId3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0" name="图片 90" descr="工程量清单--安阳市军队离退休干部服务中心军休综合一站式服务站施工项目一标段_页面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工程量清单--安阳市军队离退休干部服务中心军休综合一站式服务站施工项目一标段_页面_023"/>
                    <pic:cNvPicPr>
                      <a:picLocks noChangeAspect="1"/>
                    </pic:cNvPicPr>
                  </pic:nvPicPr>
                  <pic:blipFill>
                    <a:blip r:embed="rId3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9" name="图片 89" descr="工程量清单--安阳市军队离退休干部服务中心军休综合一站式服务站施工项目一标段_页面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工程量清单--安阳市军队离退休干部服务中心军休综合一站式服务站施工项目一标段_页面_024"/>
                    <pic:cNvPicPr>
                      <a:picLocks noChangeAspect="1"/>
                    </pic:cNvPicPr>
                  </pic:nvPicPr>
                  <pic:blipFill>
                    <a:blip r:embed="rId3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8" name="图片 88" descr="工程量清单--安阳市军队离退休干部服务中心军休综合一站式服务站施工项目一标段_页面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工程量清单--安阳市军队离退休干部服务中心军休综合一站式服务站施工项目一标段_页面_025"/>
                    <pic:cNvPicPr>
                      <a:picLocks noChangeAspect="1"/>
                    </pic:cNvPicPr>
                  </pic:nvPicPr>
                  <pic:blipFill>
                    <a:blip r:embed="rId3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7" name="图片 87" descr="工程量清单--安阳市军队离退休干部服务中心军休综合一站式服务站施工项目一标段_页面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工程量清单--安阳市军队离退休干部服务中心军休综合一站式服务站施工项目一标段_页面_026"/>
                    <pic:cNvPicPr>
                      <a:picLocks noChangeAspect="1"/>
                    </pic:cNvPicPr>
                  </pic:nvPicPr>
                  <pic:blipFill>
                    <a:blip r:embed="rId3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6" name="图片 86" descr="工程量清单--安阳市军队离退休干部服务中心军休综合一站式服务站施工项目一标段_页面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工程量清单--安阳市军队离退休干部服务中心军休综合一站式服务站施工项目一标段_页面_027"/>
                    <pic:cNvPicPr>
                      <a:picLocks noChangeAspect="1"/>
                    </pic:cNvPicPr>
                  </pic:nvPicPr>
                  <pic:blipFill>
                    <a:blip r:embed="rId3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5" name="图片 85" descr="工程量清单--安阳市军队离退休干部服务中心军休综合一站式服务站施工项目一标段_页面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工程量清单--安阳市军队离退休干部服务中心军休综合一站式服务站施工项目一标段_页面_028"/>
                    <pic:cNvPicPr>
                      <a:picLocks noChangeAspect="1"/>
                    </pic:cNvPicPr>
                  </pic:nvPicPr>
                  <pic:blipFill>
                    <a:blip r:embed="rId3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4" name="图片 84" descr="工程量清单--安阳市军队离退休干部服务中心军休综合一站式服务站施工项目一标段_页面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工程量清单--安阳市军队离退休干部服务中心军休综合一站式服务站施工项目一标段_页面_029"/>
                    <pic:cNvPicPr>
                      <a:picLocks noChangeAspect="1"/>
                    </pic:cNvPicPr>
                  </pic:nvPicPr>
                  <pic:blipFill>
                    <a:blip r:embed="rId3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3" name="图片 83" descr="工程量清单--安阳市军队离退休干部服务中心军休综合一站式服务站施工项目一标段_页面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工程量清单--安阳市军队离退休干部服务中心军休综合一站式服务站施工项目一标段_页面_030"/>
                    <pic:cNvPicPr>
                      <a:picLocks noChangeAspect="1"/>
                    </pic:cNvPicPr>
                  </pic:nvPicPr>
                  <pic:blipFill>
                    <a:blip r:embed="rId39"/>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2" name="图片 82" descr="工程量清单--安阳市军队离退休干部服务中心军休综合一站式服务站施工项目一标段_页面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工程量清单--安阳市军队离退休干部服务中心军休综合一站式服务站施工项目一标段_页面_031"/>
                    <pic:cNvPicPr>
                      <a:picLocks noChangeAspect="1"/>
                    </pic:cNvPicPr>
                  </pic:nvPicPr>
                  <pic:blipFill>
                    <a:blip r:embed="rId4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1" name="图片 81" descr="工程量清单--安阳市军队离退休干部服务中心军休综合一站式服务站施工项目一标段_页面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工程量清单--安阳市军队离退休干部服务中心军休综合一站式服务站施工项目一标段_页面_032"/>
                    <pic:cNvPicPr>
                      <a:picLocks noChangeAspect="1"/>
                    </pic:cNvPicPr>
                  </pic:nvPicPr>
                  <pic:blipFill>
                    <a:blip r:embed="rId4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0" name="图片 80" descr="工程量清单--安阳市军队离退休干部服务中心军休综合一站式服务站施工项目一标段_页面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工程量清单--安阳市军队离退休干部服务中心军休综合一站式服务站施工项目一标段_页面_033"/>
                    <pic:cNvPicPr>
                      <a:picLocks noChangeAspect="1"/>
                    </pic:cNvPicPr>
                  </pic:nvPicPr>
                  <pic:blipFill>
                    <a:blip r:embed="rId4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9" name="图片 79" descr="工程量清单--安阳市军队离退休干部服务中心军休综合一站式服务站施工项目一标段_页面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工程量清单--安阳市军队离退休干部服务中心军休综合一站式服务站施工项目一标段_页面_034"/>
                    <pic:cNvPicPr>
                      <a:picLocks noChangeAspect="1"/>
                    </pic:cNvPicPr>
                  </pic:nvPicPr>
                  <pic:blipFill>
                    <a:blip r:embed="rId4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8" name="图片 78" descr="工程量清单--安阳市军队离退休干部服务中心军休综合一站式服务站施工项目一标段_页面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工程量清单--安阳市军队离退休干部服务中心军休综合一站式服务站施工项目一标段_页面_035"/>
                    <pic:cNvPicPr>
                      <a:picLocks noChangeAspect="1"/>
                    </pic:cNvPicPr>
                  </pic:nvPicPr>
                  <pic:blipFill>
                    <a:blip r:embed="rId4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7" name="图片 77" descr="工程量清单--安阳市军队离退休干部服务中心军休综合一站式服务站施工项目一标段_页面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工程量清单--安阳市军队离退休干部服务中心军休综合一站式服务站施工项目一标段_页面_036"/>
                    <pic:cNvPicPr>
                      <a:picLocks noChangeAspect="1"/>
                    </pic:cNvPicPr>
                  </pic:nvPicPr>
                  <pic:blipFill>
                    <a:blip r:embed="rId4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6" name="图片 76" descr="工程量清单--安阳市军队离退休干部服务中心军休综合一站式服务站施工项目一标段_页面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工程量清单--安阳市军队离退休干部服务中心军休综合一站式服务站施工项目一标段_页面_037"/>
                    <pic:cNvPicPr>
                      <a:picLocks noChangeAspect="1"/>
                    </pic:cNvPicPr>
                  </pic:nvPicPr>
                  <pic:blipFill>
                    <a:blip r:embed="rId4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5" name="图片 75" descr="工程量清单--安阳市军队离退休干部服务中心军休综合一站式服务站施工项目一标段_页面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工程量清单--安阳市军队离退休干部服务中心军休综合一站式服务站施工项目一标段_页面_038"/>
                    <pic:cNvPicPr>
                      <a:picLocks noChangeAspect="1"/>
                    </pic:cNvPicPr>
                  </pic:nvPicPr>
                  <pic:blipFill>
                    <a:blip r:embed="rId4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4" name="图片 74" descr="工程量清单--安阳市军队离退休干部服务中心军休综合一站式服务站施工项目一标段_页面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工程量清单--安阳市军队离退休干部服务中心军休综合一站式服务站施工项目一标段_页面_039"/>
                    <pic:cNvPicPr>
                      <a:picLocks noChangeAspect="1"/>
                    </pic:cNvPicPr>
                  </pic:nvPicPr>
                  <pic:blipFill>
                    <a:blip r:embed="rId4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3" name="图片 73" descr="工程量清单--安阳市军队离退休干部服务中心军休综合一站式服务站施工项目一标段_页面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工程量清单--安阳市军队离退休干部服务中心军休综合一站式服务站施工项目一标段_页面_040"/>
                    <pic:cNvPicPr>
                      <a:picLocks noChangeAspect="1"/>
                    </pic:cNvPicPr>
                  </pic:nvPicPr>
                  <pic:blipFill>
                    <a:blip r:embed="rId49"/>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2" name="图片 72" descr="工程量清单--安阳市军队离退休干部服务中心军休综合一站式服务站施工项目一标段_页面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工程量清单--安阳市军队离退休干部服务中心军休综合一站式服务站施工项目一标段_页面_041"/>
                    <pic:cNvPicPr>
                      <a:picLocks noChangeAspect="1"/>
                    </pic:cNvPicPr>
                  </pic:nvPicPr>
                  <pic:blipFill>
                    <a:blip r:embed="rId5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1" name="图片 71" descr="工程量清单--安阳市军队离退休干部服务中心军休综合一站式服务站施工项目一标段_页面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工程量清单--安阳市军队离退休干部服务中心军休综合一站式服务站施工项目一标段_页面_042"/>
                    <pic:cNvPicPr>
                      <a:picLocks noChangeAspect="1"/>
                    </pic:cNvPicPr>
                  </pic:nvPicPr>
                  <pic:blipFill>
                    <a:blip r:embed="rId5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0" name="图片 70" descr="工程量清单--安阳市军队离退休干部服务中心军休综合一站式服务站施工项目一标段_页面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工程量清单--安阳市军队离退休干部服务中心军休综合一站式服务站施工项目一标段_页面_043"/>
                    <pic:cNvPicPr>
                      <a:picLocks noChangeAspect="1"/>
                    </pic:cNvPicPr>
                  </pic:nvPicPr>
                  <pic:blipFill>
                    <a:blip r:embed="rId5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9" name="图片 69" descr="工程量清单--安阳市军队离退休干部服务中心军休综合一站式服务站施工项目一标段_页面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工程量清单--安阳市军队离退休干部服务中心军休综合一站式服务站施工项目一标段_页面_044"/>
                    <pic:cNvPicPr>
                      <a:picLocks noChangeAspect="1"/>
                    </pic:cNvPicPr>
                  </pic:nvPicPr>
                  <pic:blipFill>
                    <a:blip r:embed="rId5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8" name="图片 68" descr="工程量清单--安阳市军队离退休干部服务中心军休综合一站式服务站施工项目一标段_页面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工程量清单--安阳市军队离退休干部服务中心军休综合一站式服务站施工项目一标段_页面_045"/>
                    <pic:cNvPicPr>
                      <a:picLocks noChangeAspect="1"/>
                    </pic:cNvPicPr>
                  </pic:nvPicPr>
                  <pic:blipFill>
                    <a:blip r:embed="rId5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7" name="图片 67" descr="工程量清单--安阳市军队离退休干部服务中心军休综合一站式服务站施工项目一标段_页面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工程量清单--安阳市军队离退休干部服务中心军休综合一站式服务站施工项目一标段_页面_046"/>
                    <pic:cNvPicPr>
                      <a:picLocks noChangeAspect="1"/>
                    </pic:cNvPicPr>
                  </pic:nvPicPr>
                  <pic:blipFill>
                    <a:blip r:embed="rId5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6" name="图片 66" descr="工程量清单--安阳市军队离退休干部服务中心军休综合一站式服务站施工项目一标段_页面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工程量清单--安阳市军队离退休干部服务中心军休综合一站式服务站施工项目一标段_页面_047"/>
                    <pic:cNvPicPr>
                      <a:picLocks noChangeAspect="1"/>
                    </pic:cNvPicPr>
                  </pic:nvPicPr>
                  <pic:blipFill>
                    <a:blip r:embed="rId5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5" name="图片 65" descr="工程量清单--安阳市军队离退休干部服务中心军休综合一站式服务站施工项目一标段_页面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工程量清单--安阳市军队离退休干部服务中心军休综合一站式服务站施工项目一标段_页面_048"/>
                    <pic:cNvPicPr>
                      <a:picLocks noChangeAspect="1"/>
                    </pic:cNvPicPr>
                  </pic:nvPicPr>
                  <pic:blipFill>
                    <a:blip r:embed="rId5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4" name="图片 64" descr="工程量清单--安阳市军队离退休干部服务中心军休综合一站式服务站施工项目一标段_页面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工程量清单--安阳市军队离退休干部服务中心军休综合一站式服务站施工项目一标段_页面_049"/>
                    <pic:cNvPicPr>
                      <a:picLocks noChangeAspect="1"/>
                    </pic:cNvPicPr>
                  </pic:nvPicPr>
                  <pic:blipFill>
                    <a:blip r:embed="rId5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3" name="图片 63" descr="工程量清单--安阳市军队离退休干部服务中心军休综合一站式服务站施工项目一标段_页面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工程量清单--安阳市军队离退休干部服务中心军休综合一站式服务站施工项目一标段_页面_050"/>
                    <pic:cNvPicPr>
                      <a:picLocks noChangeAspect="1"/>
                    </pic:cNvPicPr>
                  </pic:nvPicPr>
                  <pic:blipFill>
                    <a:blip r:embed="rId59"/>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2" name="图片 62" descr="工程量清单--安阳市军队离退休干部服务中心军休综合一站式服务站施工项目一标段_页面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工程量清单--安阳市军队离退休干部服务中心军休综合一站式服务站施工项目一标段_页面_051"/>
                    <pic:cNvPicPr>
                      <a:picLocks noChangeAspect="1"/>
                    </pic:cNvPicPr>
                  </pic:nvPicPr>
                  <pic:blipFill>
                    <a:blip r:embed="rId6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1" name="图片 61" descr="工程量清单--安阳市军队离退休干部服务中心军休综合一站式服务站施工项目一标段_页面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工程量清单--安阳市军队离退休干部服务中心军休综合一站式服务站施工项目一标段_页面_052"/>
                    <pic:cNvPicPr>
                      <a:picLocks noChangeAspect="1"/>
                    </pic:cNvPicPr>
                  </pic:nvPicPr>
                  <pic:blipFill>
                    <a:blip r:embed="rId6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0" name="图片 60" descr="工程量清单--安阳市军队离退休干部服务中心军休综合一站式服务站施工项目一标段_页面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工程量清单--安阳市军队离退休干部服务中心军休综合一站式服务站施工项目一标段_页面_053"/>
                    <pic:cNvPicPr>
                      <a:picLocks noChangeAspect="1"/>
                    </pic:cNvPicPr>
                  </pic:nvPicPr>
                  <pic:blipFill>
                    <a:blip r:embed="rId6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9" name="图片 59" descr="工程量清单--安阳市军队离退休干部服务中心军休综合一站式服务站施工项目一标段_页面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工程量清单--安阳市军队离退休干部服务中心军休综合一站式服务站施工项目一标段_页面_054"/>
                    <pic:cNvPicPr>
                      <a:picLocks noChangeAspect="1"/>
                    </pic:cNvPicPr>
                  </pic:nvPicPr>
                  <pic:blipFill>
                    <a:blip r:embed="rId6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8" name="图片 58" descr="工程量清单--安阳市军队离退休干部服务中心军休综合一站式服务站施工项目一标段_页面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工程量清单--安阳市军队离退休干部服务中心军休综合一站式服务站施工项目一标段_页面_055"/>
                    <pic:cNvPicPr>
                      <a:picLocks noChangeAspect="1"/>
                    </pic:cNvPicPr>
                  </pic:nvPicPr>
                  <pic:blipFill>
                    <a:blip r:embed="rId6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7" name="图片 57" descr="工程量清单--安阳市军队离退休干部服务中心军休综合一站式服务站施工项目一标段_页面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工程量清单--安阳市军队离退休干部服务中心军休综合一站式服务站施工项目一标段_页面_056"/>
                    <pic:cNvPicPr>
                      <a:picLocks noChangeAspect="1"/>
                    </pic:cNvPicPr>
                  </pic:nvPicPr>
                  <pic:blipFill>
                    <a:blip r:embed="rId6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6" name="图片 56" descr="工程量清单--安阳市军队离退休干部服务中心军休综合一站式服务站施工项目一标段_页面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工程量清单--安阳市军队离退休干部服务中心军休综合一站式服务站施工项目一标段_页面_057"/>
                    <pic:cNvPicPr>
                      <a:picLocks noChangeAspect="1"/>
                    </pic:cNvPicPr>
                  </pic:nvPicPr>
                  <pic:blipFill>
                    <a:blip r:embed="rId6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5" name="图片 55" descr="工程量清单--安阳市军队离退休干部服务中心军休综合一站式服务站施工项目一标段_页面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工程量清单--安阳市军队离退休干部服务中心军休综合一站式服务站施工项目一标段_页面_058"/>
                    <pic:cNvPicPr>
                      <a:picLocks noChangeAspect="1"/>
                    </pic:cNvPicPr>
                  </pic:nvPicPr>
                  <pic:blipFill>
                    <a:blip r:embed="rId6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4" name="图片 54" descr="工程量清单--安阳市军队离退休干部服务中心军休综合一站式服务站施工项目一标段_页面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工程量清单--安阳市军队离退休干部服务中心军休综合一站式服务站施工项目一标段_页面_059"/>
                    <pic:cNvPicPr>
                      <a:picLocks noChangeAspect="1"/>
                    </pic:cNvPicPr>
                  </pic:nvPicPr>
                  <pic:blipFill>
                    <a:blip r:embed="rId6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3" name="图片 53" descr="工程量清单--安阳市军队离退休干部服务中心军休综合一站式服务站施工项目一标段_页面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工程量清单--安阳市军队离退休干部服务中心军休综合一站式服务站施工项目一标段_页面_060"/>
                    <pic:cNvPicPr>
                      <a:picLocks noChangeAspect="1"/>
                    </pic:cNvPicPr>
                  </pic:nvPicPr>
                  <pic:blipFill>
                    <a:blip r:embed="rId69"/>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2" name="图片 52" descr="工程量清单--安阳市军队离退休干部服务中心军休综合一站式服务站施工项目一标段_页面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工程量清单--安阳市军队离退休干部服务中心军休综合一站式服务站施工项目一标段_页面_061"/>
                    <pic:cNvPicPr>
                      <a:picLocks noChangeAspect="1"/>
                    </pic:cNvPicPr>
                  </pic:nvPicPr>
                  <pic:blipFill>
                    <a:blip r:embed="rId7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1" name="图片 51" descr="工程量清单--安阳市军队离退休干部服务中心军休综合一站式服务站施工项目一标段_页面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工程量清单--安阳市军队离退休干部服务中心军休综合一站式服务站施工项目一标段_页面_062"/>
                    <pic:cNvPicPr>
                      <a:picLocks noChangeAspect="1"/>
                    </pic:cNvPicPr>
                  </pic:nvPicPr>
                  <pic:blipFill>
                    <a:blip r:embed="rId7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0" name="图片 50" descr="工程量清单--安阳市军队离退休干部服务中心军休综合一站式服务站施工项目一标段_页面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工程量清单--安阳市军队离退休干部服务中心军休综合一站式服务站施工项目一标段_页面_063"/>
                    <pic:cNvPicPr>
                      <a:picLocks noChangeAspect="1"/>
                    </pic:cNvPicPr>
                  </pic:nvPicPr>
                  <pic:blipFill>
                    <a:blip r:embed="rId7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9" name="图片 49" descr="工程量清单--安阳市军队离退休干部服务中心军休综合一站式服务站施工项目一标段_页面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工程量清单--安阳市军队离退休干部服务中心军休综合一站式服务站施工项目一标段_页面_064"/>
                    <pic:cNvPicPr>
                      <a:picLocks noChangeAspect="1"/>
                    </pic:cNvPicPr>
                  </pic:nvPicPr>
                  <pic:blipFill>
                    <a:blip r:embed="rId7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8" name="图片 48" descr="工程量清单--安阳市军队离退休干部服务中心军休综合一站式服务站施工项目一标段_页面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工程量清单--安阳市军队离退休干部服务中心军休综合一站式服务站施工项目一标段_页面_065"/>
                    <pic:cNvPicPr>
                      <a:picLocks noChangeAspect="1"/>
                    </pic:cNvPicPr>
                  </pic:nvPicPr>
                  <pic:blipFill>
                    <a:blip r:embed="rId7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7" name="图片 47" descr="工程量清单--安阳市军队离退休干部服务中心军休综合一站式服务站施工项目一标段_页面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工程量清单--安阳市军队离退休干部服务中心军休综合一站式服务站施工项目一标段_页面_066"/>
                    <pic:cNvPicPr>
                      <a:picLocks noChangeAspect="1"/>
                    </pic:cNvPicPr>
                  </pic:nvPicPr>
                  <pic:blipFill>
                    <a:blip r:embed="rId7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6" name="图片 46" descr="工程量清单--安阳市军队离退休干部服务中心军休综合一站式服务站施工项目一标段_页面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工程量清单--安阳市军队离退休干部服务中心军休综合一站式服务站施工项目一标段_页面_067"/>
                    <pic:cNvPicPr>
                      <a:picLocks noChangeAspect="1"/>
                    </pic:cNvPicPr>
                  </pic:nvPicPr>
                  <pic:blipFill>
                    <a:blip r:embed="rId7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5" name="图片 45" descr="工程量清单--安阳市军队离退休干部服务中心军休综合一站式服务站施工项目一标段_页面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工程量清单--安阳市军队离退休干部服务中心军休综合一站式服务站施工项目一标段_页面_068"/>
                    <pic:cNvPicPr>
                      <a:picLocks noChangeAspect="1"/>
                    </pic:cNvPicPr>
                  </pic:nvPicPr>
                  <pic:blipFill>
                    <a:blip r:embed="rId7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4" name="图片 44" descr="工程量清单--安阳市军队离退休干部服务中心军休综合一站式服务站施工项目一标段_页面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工程量清单--安阳市军队离退休干部服务中心军休综合一站式服务站施工项目一标段_页面_069"/>
                    <pic:cNvPicPr>
                      <a:picLocks noChangeAspect="1"/>
                    </pic:cNvPicPr>
                  </pic:nvPicPr>
                  <pic:blipFill>
                    <a:blip r:embed="rId7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3" name="图片 43" descr="工程量清单--安阳市军队离退休干部服务中心军休综合一站式服务站施工项目一标段_页面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工程量清单--安阳市军队离退休干部服务中心军休综合一站式服务站施工项目一标段_页面_070"/>
                    <pic:cNvPicPr>
                      <a:picLocks noChangeAspect="1"/>
                    </pic:cNvPicPr>
                  </pic:nvPicPr>
                  <pic:blipFill>
                    <a:blip r:embed="rId79"/>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2" name="图片 42" descr="工程量清单--安阳市军队离退休干部服务中心军休综合一站式服务站施工项目一标段_页面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工程量清单--安阳市军队离退休干部服务中心军休综合一站式服务站施工项目一标段_页面_071"/>
                    <pic:cNvPicPr>
                      <a:picLocks noChangeAspect="1"/>
                    </pic:cNvPicPr>
                  </pic:nvPicPr>
                  <pic:blipFill>
                    <a:blip r:embed="rId8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1" name="图片 41" descr="工程量清单--安阳市军队离退休干部服务中心军休综合一站式服务站施工项目一标段_页面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工程量清单--安阳市军队离退休干部服务中心军休综合一站式服务站施工项目一标段_页面_072"/>
                    <pic:cNvPicPr>
                      <a:picLocks noChangeAspect="1"/>
                    </pic:cNvPicPr>
                  </pic:nvPicPr>
                  <pic:blipFill>
                    <a:blip r:embed="rId8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0" name="图片 40" descr="工程量清单--安阳市军队离退休干部服务中心军休综合一站式服务站施工项目一标段_页面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工程量清单--安阳市军队离退休干部服务中心军休综合一站式服务站施工项目一标段_页面_073"/>
                    <pic:cNvPicPr>
                      <a:picLocks noChangeAspect="1"/>
                    </pic:cNvPicPr>
                  </pic:nvPicPr>
                  <pic:blipFill>
                    <a:blip r:embed="rId8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9" name="图片 39" descr="工程量清单--安阳市军队离退休干部服务中心军休综合一站式服务站施工项目一标段_页面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工程量清单--安阳市军队离退休干部服务中心军休综合一站式服务站施工项目一标段_页面_074"/>
                    <pic:cNvPicPr>
                      <a:picLocks noChangeAspect="1"/>
                    </pic:cNvPicPr>
                  </pic:nvPicPr>
                  <pic:blipFill>
                    <a:blip r:embed="rId8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8" name="图片 38" descr="工程量清单--安阳市军队离退休干部服务中心军休综合一站式服务站施工项目一标段_页面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工程量清单--安阳市军队离退休干部服务中心军休综合一站式服务站施工项目一标段_页面_075"/>
                    <pic:cNvPicPr>
                      <a:picLocks noChangeAspect="1"/>
                    </pic:cNvPicPr>
                  </pic:nvPicPr>
                  <pic:blipFill>
                    <a:blip r:embed="rId8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7" name="图片 37" descr="工程量清单--安阳市军队离退休干部服务中心军休综合一站式服务站施工项目一标段_页面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工程量清单--安阳市军队离退休干部服务中心军休综合一站式服务站施工项目一标段_页面_076"/>
                    <pic:cNvPicPr>
                      <a:picLocks noChangeAspect="1"/>
                    </pic:cNvPicPr>
                  </pic:nvPicPr>
                  <pic:blipFill>
                    <a:blip r:embed="rId8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6" name="图片 36" descr="工程量清单--安阳市军队离退休干部服务中心军休综合一站式服务站施工项目一标段_页面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工程量清单--安阳市军队离退休干部服务中心军休综合一站式服务站施工项目一标段_页面_077"/>
                    <pic:cNvPicPr>
                      <a:picLocks noChangeAspect="1"/>
                    </pic:cNvPicPr>
                  </pic:nvPicPr>
                  <pic:blipFill>
                    <a:blip r:embed="rId8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5" name="图片 35" descr="工程量清单--安阳市军队离退休干部服务中心军休综合一站式服务站施工项目一标段_页面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工程量清单--安阳市军队离退休干部服务中心军休综合一站式服务站施工项目一标段_页面_078"/>
                    <pic:cNvPicPr>
                      <a:picLocks noChangeAspect="1"/>
                    </pic:cNvPicPr>
                  </pic:nvPicPr>
                  <pic:blipFill>
                    <a:blip r:embed="rId8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4" name="图片 34" descr="工程量清单--安阳市军队离退休干部服务中心军休综合一站式服务站施工项目一标段_页面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工程量清单--安阳市军队离退休干部服务中心军休综合一站式服务站施工项目一标段_页面_079"/>
                    <pic:cNvPicPr>
                      <a:picLocks noChangeAspect="1"/>
                    </pic:cNvPicPr>
                  </pic:nvPicPr>
                  <pic:blipFill>
                    <a:blip r:embed="rId8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3" name="图片 33" descr="工程量清单--安阳市军队离退休干部服务中心军休综合一站式服务站施工项目一标段_页面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工程量清单--安阳市军队离退休干部服务中心军休综合一站式服务站施工项目一标段_页面_080"/>
                    <pic:cNvPicPr>
                      <a:picLocks noChangeAspect="1"/>
                    </pic:cNvPicPr>
                  </pic:nvPicPr>
                  <pic:blipFill>
                    <a:blip r:embed="rId89"/>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2" name="图片 32" descr="工程量清单--安阳市军队离退休干部服务中心军休综合一站式服务站施工项目一标段_页面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工程量清单--安阳市军队离退休干部服务中心军休综合一站式服务站施工项目一标段_页面_081"/>
                    <pic:cNvPicPr>
                      <a:picLocks noChangeAspect="1"/>
                    </pic:cNvPicPr>
                  </pic:nvPicPr>
                  <pic:blipFill>
                    <a:blip r:embed="rId9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1" name="图片 31" descr="工程量清单--安阳市军队离退休干部服务中心军休综合一站式服务站施工项目一标段_页面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工程量清单--安阳市军队离退休干部服务中心军休综合一站式服务站施工项目一标段_页面_082"/>
                    <pic:cNvPicPr>
                      <a:picLocks noChangeAspect="1"/>
                    </pic:cNvPicPr>
                  </pic:nvPicPr>
                  <pic:blipFill>
                    <a:blip r:embed="rId9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0" name="图片 30" descr="工程量清单--安阳市军队离退休干部服务中心军休综合一站式服务站施工项目一标段_页面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工程量清单--安阳市军队离退休干部服务中心军休综合一站式服务站施工项目一标段_页面_083"/>
                    <pic:cNvPicPr>
                      <a:picLocks noChangeAspect="1"/>
                    </pic:cNvPicPr>
                  </pic:nvPicPr>
                  <pic:blipFill>
                    <a:blip r:embed="rId9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29" name="图片 29" descr="工程量清单--安阳市军队离退休干部服务中心军休综合一站式服务站施工项目一标段_页面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工程量清单--安阳市军队离退休干部服务中心军休综合一站式服务站施工项目一标段_页面_084"/>
                    <pic:cNvPicPr>
                      <a:picLocks noChangeAspect="1"/>
                    </pic:cNvPicPr>
                  </pic:nvPicPr>
                  <pic:blipFill>
                    <a:blip r:embed="rId9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28" name="图片 28" descr="工程量清单--安阳市军队离退休干部服务中心军休综合一站式服务站施工项目一标段_页面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工程量清单--安阳市军队离退休干部服务中心军休综合一站式服务站施工项目一标段_页面_085"/>
                    <pic:cNvPicPr>
                      <a:picLocks noChangeAspect="1"/>
                    </pic:cNvPicPr>
                  </pic:nvPicPr>
                  <pic:blipFill>
                    <a:blip r:embed="rId9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27" name="图片 27" descr="工程量清单--安阳市军队离退休干部服务中心军休综合一站式服务站施工项目一标段_页面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工程量清单--安阳市军队离退休干部服务中心军休综合一站式服务站施工项目一标段_页面_086"/>
                    <pic:cNvPicPr>
                      <a:picLocks noChangeAspect="1"/>
                    </pic:cNvPicPr>
                  </pic:nvPicPr>
                  <pic:blipFill>
                    <a:blip r:embed="rId9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26" name="图片 26" descr="工程量清单--安阳市军队离退休干部服务中心军休综合一站式服务站施工项目一标段_页面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工程量清单--安阳市军队离退休干部服务中心军休综合一站式服务站施工项目一标段_页面_087"/>
                    <pic:cNvPicPr>
                      <a:picLocks noChangeAspect="1"/>
                    </pic:cNvPicPr>
                  </pic:nvPicPr>
                  <pic:blipFill>
                    <a:blip r:embed="rId9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25" name="图片 25" descr="工程量清单--安阳市军队离退休干部服务中心军休综合一站式服务站施工项目一标段_页面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工程量清单--安阳市军队离退休干部服务中心军休综合一站式服务站施工项目一标段_页面_088"/>
                    <pic:cNvPicPr>
                      <a:picLocks noChangeAspect="1"/>
                    </pic:cNvPicPr>
                  </pic:nvPicPr>
                  <pic:blipFill>
                    <a:blip r:embed="rId9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24" name="图片 24" descr="工程量清单--安阳市军队离退休干部服务中心军休综合一站式服务站施工项目一标段_页面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工程量清单--安阳市军队离退休干部服务中心军休综合一站式服务站施工项目一标段_页面_089"/>
                    <pic:cNvPicPr>
                      <a:picLocks noChangeAspect="1"/>
                    </pic:cNvPicPr>
                  </pic:nvPicPr>
                  <pic:blipFill>
                    <a:blip r:embed="rId9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23" name="图片 23" descr="工程量清单--安阳市军队离退休干部服务中心军休综合一站式服务站施工项目一标段_页面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工程量清单--安阳市军队离退休干部服务中心军休综合一站式服务站施工项目一标段_页面_090"/>
                    <pic:cNvPicPr>
                      <a:picLocks noChangeAspect="1"/>
                    </pic:cNvPicPr>
                  </pic:nvPicPr>
                  <pic:blipFill>
                    <a:blip r:embed="rId99"/>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22" name="图片 22" descr="工程量清单--安阳市军队离退休干部服务中心军休综合一站式服务站施工项目一标段_页面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工程量清单--安阳市军队离退休干部服务中心军休综合一站式服务站施工项目一标段_页面_091"/>
                    <pic:cNvPicPr>
                      <a:picLocks noChangeAspect="1"/>
                    </pic:cNvPicPr>
                  </pic:nvPicPr>
                  <pic:blipFill>
                    <a:blip r:embed="rId10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21" name="图片 21" descr="工程量清单--安阳市军队离退休干部服务中心军休综合一站式服务站施工项目一标段_页面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工程量清单--安阳市军队离退休干部服务中心军休综合一站式服务站施工项目一标段_页面_092"/>
                    <pic:cNvPicPr>
                      <a:picLocks noChangeAspect="1"/>
                    </pic:cNvPicPr>
                  </pic:nvPicPr>
                  <pic:blipFill>
                    <a:blip r:embed="rId10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20" name="图片 20" descr="工程量清单--安阳市军队离退休干部服务中心军休综合一站式服务站施工项目一标段_页面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工程量清单--安阳市军队离退休干部服务中心军休综合一站式服务站施工项目一标段_页面_093"/>
                    <pic:cNvPicPr>
                      <a:picLocks noChangeAspect="1"/>
                    </pic:cNvPicPr>
                  </pic:nvPicPr>
                  <pic:blipFill>
                    <a:blip r:embed="rId10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9" name="图片 19" descr="工程量清单--安阳市军队离退休干部服务中心军休综合一站式服务站施工项目一标段_页面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工程量清单--安阳市军队离退休干部服务中心军休综合一站式服务站施工项目一标段_页面_094"/>
                    <pic:cNvPicPr>
                      <a:picLocks noChangeAspect="1"/>
                    </pic:cNvPicPr>
                  </pic:nvPicPr>
                  <pic:blipFill>
                    <a:blip r:embed="rId10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8" name="图片 18" descr="工程量清单--安阳市军队离退休干部服务中心军休综合一站式服务站施工项目一标段_页面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工程量清单--安阳市军队离退休干部服务中心军休综合一站式服务站施工项目一标段_页面_095"/>
                    <pic:cNvPicPr>
                      <a:picLocks noChangeAspect="1"/>
                    </pic:cNvPicPr>
                  </pic:nvPicPr>
                  <pic:blipFill>
                    <a:blip r:embed="rId10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7" name="图片 17" descr="工程量清单--安阳市军队离退休干部服务中心军休综合一站式服务站施工项目一标段_页面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工程量清单--安阳市军队离退休干部服务中心军休综合一站式服务站施工项目一标段_页面_096"/>
                    <pic:cNvPicPr>
                      <a:picLocks noChangeAspect="1"/>
                    </pic:cNvPicPr>
                  </pic:nvPicPr>
                  <pic:blipFill>
                    <a:blip r:embed="rId10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6" name="图片 16" descr="工程量清单--安阳市军队离退休干部服务中心军休综合一站式服务站施工项目一标段_页面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工程量清单--安阳市军队离退休干部服务中心军休综合一站式服务站施工项目一标段_页面_097"/>
                    <pic:cNvPicPr>
                      <a:picLocks noChangeAspect="1"/>
                    </pic:cNvPicPr>
                  </pic:nvPicPr>
                  <pic:blipFill>
                    <a:blip r:embed="rId10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5" name="图片 15" descr="工程量清单--安阳市军队离退休干部服务中心军休综合一站式服务站施工项目一标段_页面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工程量清单--安阳市军队离退休干部服务中心军休综合一站式服务站施工项目一标段_页面_098"/>
                    <pic:cNvPicPr>
                      <a:picLocks noChangeAspect="1"/>
                    </pic:cNvPicPr>
                  </pic:nvPicPr>
                  <pic:blipFill>
                    <a:blip r:embed="rId10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4" name="图片 14" descr="工程量清单--安阳市军队离退休干部服务中心军休综合一站式服务站施工项目一标段_页面_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工程量清单--安阳市军队离退休干部服务中心军休综合一站式服务站施工项目一标段_页面_099"/>
                    <pic:cNvPicPr>
                      <a:picLocks noChangeAspect="1"/>
                    </pic:cNvPicPr>
                  </pic:nvPicPr>
                  <pic:blipFill>
                    <a:blip r:embed="rId10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3" name="图片 13" descr="工程量清单--安阳市军队离退休干部服务中心军休综合一站式服务站施工项目一标段_页面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工程量清单--安阳市军队离退休干部服务中心军休综合一站式服务站施工项目一标段_页面_100"/>
                    <pic:cNvPicPr>
                      <a:picLocks noChangeAspect="1"/>
                    </pic:cNvPicPr>
                  </pic:nvPicPr>
                  <pic:blipFill>
                    <a:blip r:embed="rId109"/>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2" name="图片 12" descr="工程量清单--安阳市军队离退休干部服务中心军休综合一站式服务站施工项目一标段_页面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工程量清单--安阳市军队离退休干部服务中心军休综合一站式服务站施工项目一标段_页面_101"/>
                    <pic:cNvPicPr>
                      <a:picLocks noChangeAspect="1"/>
                    </pic:cNvPicPr>
                  </pic:nvPicPr>
                  <pic:blipFill>
                    <a:blip r:embed="rId110"/>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1" name="图片 11" descr="工程量清单--安阳市军队离退休干部服务中心军休综合一站式服务站施工项目一标段_页面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工程量清单--安阳市军队离退休干部服务中心军休综合一站式服务站施工项目一标段_页面_102"/>
                    <pic:cNvPicPr>
                      <a:picLocks noChangeAspect="1"/>
                    </pic:cNvPicPr>
                  </pic:nvPicPr>
                  <pic:blipFill>
                    <a:blip r:embed="rId111"/>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10" name="图片 10" descr="工程量清单--安阳市军队离退休干部服务中心军休综合一站式服务站施工项目一标段_页面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工程量清单--安阳市军队离退休干部服务中心军休综合一站式服务站施工项目一标段_页面_103"/>
                    <pic:cNvPicPr>
                      <a:picLocks noChangeAspect="1"/>
                    </pic:cNvPicPr>
                  </pic:nvPicPr>
                  <pic:blipFill>
                    <a:blip r:embed="rId112"/>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9" name="图片 9" descr="工程量清单--安阳市军队离退休干部服务中心军休综合一站式服务站施工项目一标段_页面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工程量清单--安阳市军队离退休干部服务中心军休综合一站式服务站施工项目一标段_页面_104"/>
                    <pic:cNvPicPr>
                      <a:picLocks noChangeAspect="1"/>
                    </pic:cNvPicPr>
                  </pic:nvPicPr>
                  <pic:blipFill>
                    <a:blip r:embed="rId113"/>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8" name="图片 8" descr="工程量清单--安阳市军队离退休干部服务中心军休综合一站式服务站施工项目一标段_页面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工程量清单--安阳市军队离退休干部服务中心军休综合一站式服务站施工项目一标段_页面_105"/>
                    <pic:cNvPicPr>
                      <a:picLocks noChangeAspect="1"/>
                    </pic:cNvPicPr>
                  </pic:nvPicPr>
                  <pic:blipFill>
                    <a:blip r:embed="rId114"/>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7" name="图片 7" descr="工程量清单--安阳市军队离退休干部服务中心军休综合一站式服务站施工项目一标段_页面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工程量清单--安阳市军队离退休干部服务中心军休综合一站式服务站施工项目一标段_页面_106"/>
                    <pic:cNvPicPr>
                      <a:picLocks noChangeAspect="1"/>
                    </pic:cNvPicPr>
                  </pic:nvPicPr>
                  <pic:blipFill>
                    <a:blip r:embed="rId115"/>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6" name="图片 6" descr="工程量清单--安阳市军队离退休干部服务中心军休综合一站式服务站施工项目一标段_页面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工程量清单--安阳市军队离退休干部服务中心军休综合一站式服务站施工项目一标段_页面_107"/>
                    <pic:cNvPicPr>
                      <a:picLocks noChangeAspect="1"/>
                    </pic:cNvPicPr>
                  </pic:nvPicPr>
                  <pic:blipFill>
                    <a:blip r:embed="rId116"/>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5" name="图片 5" descr="工程量清单--安阳市军队离退休干部服务中心军休综合一站式服务站施工项目一标段_页面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工程量清单--安阳市军队离退休干部服务中心军休综合一站式服务站施工项目一标段_页面_108"/>
                    <pic:cNvPicPr>
                      <a:picLocks noChangeAspect="1"/>
                    </pic:cNvPicPr>
                  </pic:nvPicPr>
                  <pic:blipFill>
                    <a:blip r:embed="rId117"/>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4" name="图片 4" descr="工程量清单--安阳市军队离退休干部服务中心军休综合一站式服务站施工项目一标段_页面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工程量清单--安阳市军队离退休干部服务中心军休综合一站式服务站施工项目一标段_页面_109"/>
                    <pic:cNvPicPr>
                      <a:picLocks noChangeAspect="1"/>
                    </pic:cNvPicPr>
                  </pic:nvPicPr>
                  <pic:blipFill>
                    <a:blip r:embed="rId118"/>
                    <a:stretch>
                      <a:fillRect/>
                    </a:stretch>
                  </pic:blipFill>
                  <pic:spPr>
                    <a:xfrm>
                      <a:off x="0" y="0"/>
                      <a:ext cx="5949315" cy="8394700"/>
                    </a:xfrm>
                    <a:prstGeom prst="rect">
                      <a:avLst/>
                    </a:prstGeom>
                  </pic:spPr>
                </pic:pic>
              </a:graphicData>
            </a:graphic>
          </wp:inline>
        </w:drawing>
      </w:r>
      <w:r>
        <w:rPr>
          <w:rFonts w:hint="eastAsia" w:ascii="宋体" w:hAnsi="宋体" w:eastAsia="宋体" w:cs="Times New Roman"/>
          <w:color w:val="auto"/>
          <w:spacing w:val="-14"/>
          <w:sz w:val="24"/>
          <w:szCs w:val="24"/>
          <w:highlight w:val="none"/>
          <w:lang w:eastAsia="zh-CN"/>
        </w:rPr>
        <w:drawing>
          <wp:inline distT="0" distB="0" distL="114300" distR="114300">
            <wp:extent cx="5949315" cy="8394700"/>
            <wp:effectExtent l="0" t="0" r="13335" b="6350"/>
            <wp:docPr id="3" name="图片 3" descr="工程量清单--安阳市军队离退休干部服务中心军休综合一站式服务站施工项目一标段_页面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工程量清单--安阳市军队离退休干部服务中心军休综合一站式服务站施工项目一标段_页面_110"/>
                    <pic:cNvPicPr>
                      <a:picLocks noChangeAspect="1"/>
                    </pic:cNvPicPr>
                  </pic:nvPicPr>
                  <pic:blipFill>
                    <a:blip r:embed="rId119"/>
                    <a:stretch>
                      <a:fillRect/>
                    </a:stretch>
                  </pic:blipFill>
                  <pic:spPr>
                    <a:xfrm>
                      <a:off x="0" y="0"/>
                      <a:ext cx="5949315" cy="8394700"/>
                    </a:xfrm>
                    <a:prstGeom prst="rect">
                      <a:avLst/>
                    </a:prstGeom>
                  </pic:spPr>
                </pic:pic>
              </a:graphicData>
            </a:graphic>
          </wp:inline>
        </w:drawing>
      </w:r>
    </w:p>
    <w:p w14:paraId="6B36EAE9">
      <w:pPr>
        <w:keepNext w:val="0"/>
        <w:keepLines w:val="0"/>
        <w:widowControl/>
        <w:suppressLineNumbers w:val="0"/>
        <w:jc w:val="center"/>
        <w:textAlignment w:val="center"/>
        <w:rPr>
          <w:rFonts w:hint="eastAsia" w:ascii="宋体" w:hAnsi="宋体" w:eastAsia="宋体" w:cs="宋体"/>
          <w:b/>
          <w:bCs/>
          <w:i w:val="0"/>
          <w:iCs w:val="0"/>
          <w:color w:val="FF0000"/>
          <w:kern w:val="0"/>
          <w:sz w:val="40"/>
          <w:szCs w:val="40"/>
          <w:highlight w:val="none"/>
          <w:u w:val="none" w:color="000000"/>
          <w:lang w:val="en-US" w:eastAsia="zh-CN" w:bidi="ar"/>
        </w:rPr>
      </w:pPr>
      <w:r>
        <w:rPr>
          <w:rFonts w:hint="eastAsia" w:ascii="宋体" w:hAnsi="宋体" w:eastAsia="宋体" w:cs="宋体"/>
          <w:b/>
          <w:bCs/>
          <w:i w:val="0"/>
          <w:iCs w:val="0"/>
          <w:color w:val="FF0000"/>
          <w:kern w:val="0"/>
          <w:sz w:val="40"/>
          <w:szCs w:val="40"/>
          <w:highlight w:val="none"/>
          <w:u w:val="none" w:color="000000"/>
          <w:lang w:val="en-US" w:eastAsia="zh-CN" w:bidi="ar"/>
        </w:rPr>
        <w:br w:type="page"/>
      </w:r>
    </w:p>
    <w:p w14:paraId="6FF88E93">
      <w:pPr>
        <w:widowControl w:val="0"/>
        <w:adjustRightInd w:val="0"/>
        <w:snapToGrid w:val="0"/>
        <w:spacing w:before="120" w:beforeLines="50" w:line="276" w:lineRule="auto"/>
        <w:rPr>
          <w:rFonts w:hint="eastAsia"/>
          <w:color w:val="auto"/>
          <w:sz w:val="24"/>
          <w:szCs w:val="24"/>
          <w:highlight w:val="none"/>
          <w:lang w:val="en-US" w:eastAsia="zh-CN"/>
        </w:rPr>
      </w:pPr>
      <w:r>
        <w:rPr>
          <w:rFonts w:hint="eastAsia"/>
          <w:color w:val="auto"/>
          <w:sz w:val="24"/>
          <w:szCs w:val="24"/>
          <w:highlight w:val="none"/>
          <w:lang w:val="en-US" w:eastAsia="zh-CN"/>
        </w:rPr>
        <w:t>2.6、投标报价的编制依据</w:t>
      </w:r>
    </w:p>
    <w:p w14:paraId="095BD436">
      <w:pPr>
        <w:widowControl w:val="0"/>
        <w:adjustRightInd w:val="0"/>
        <w:snapToGrid w:val="0"/>
        <w:spacing w:before="120" w:beforeLines="50" w:line="276" w:lineRule="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1.审核过程所涉及的国家、地方或行业的法律、法规和规范性文件；</w:t>
      </w:r>
    </w:p>
    <w:p w14:paraId="01488C6E">
      <w:pPr>
        <w:widowControl w:val="0"/>
        <w:adjustRightInd w:val="0"/>
        <w:snapToGrid w:val="0"/>
        <w:spacing w:before="120" w:beforeLines="50" w:line="276" w:lineRule="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2.《建设工程工程量清单计价规范》GB50500-2013；</w:t>
      </w:r>
    </w:p>
    <w:p w14:paraId="4942B269">
      <w:pPr>
        <w:widowControl w:val="0"/>
        <w:adjustRightInd w:val="0"/>
        <w:snapToGrid w:val="0"/>
        <w:spacing w:before="120" w:beforeLines="50" w:line="276" w:lineRule="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3.《建筑工程建筑面积计算规范（GB/T 50353-2013）》；</w:t>
      </w:r>
    </w:p>
    <w:p w14:paraId="39FB052A">
      <w:pPr>
        <w:widowControl w:val="0"/>
        <w:adjustRightInd w:val="0"/>
        <w:snapToGrid w:val="0"/>
        <w:spacing w:before="120" w:beforeLines="50" w:line="276" w:lineRule="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4.《河南省房屋建筑与装饰工程预算定额》(HA01-31-2016)、《河南省通用安装工程预算定额》(HA02-31-2016)、《河南省市政工程预算定额》(HAAl-31-2016)以及相关规章制度文件；</w:t>
      </w:r>
    </w:p>
    <w:p w14:paraId="16F63266">
      <w:pPr>
        <w:widowControl w:val="0"/>
        <w:adjustRightInd w:val="0"/>
        <w:snapToGrid w:val="0"/>
        <w:spacing w:before="120" w:beforeLines="50" w:line="276" w:lineRule="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5.材料价格依据《安阳建设工程价格信息》2025年第五期，信息价中没有的材料价格参照市场价格调整；</w:t>
      </w:r>
    </w:p>
    <w:p w14:paraId="7735BFD1">
      <w:pPr>
        <w:widowControl w:val="0"/>
        <w:adjustRightInd w:val="0"/>
        <w:snapToGrid w:val="0"/>
        <w:spacing w:before="120" w:beforeLines="50" w:line="276" w:lineRule="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6.人工费、机械类、管理类按2025年1-6月价格指数执行；</w:t>
      </w:r>
    </w:p>
    <w:p w14:paraId="113DF975">
      <w:pPr>
        <w:widowControl w:val="0"/>
        <w:adjustRightInd w:val="0"/>
        <w:snapToGrid w:val="0"/>
        <w:spacing w:before="120" w:beforeLines="50" w:line="276" w:lineRule="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7.设计图纸及相关问题回复资料；</w:t>
      </w:r>
    </w:p>
    <w:p w14:paraId="325AB744">
      <w:pPr>
        <w:widowControl w:val="0"/>
        <w:adjustRightInd w:val="0"/>
        <w:snapToGrid w:val="0"/>
        <w:spacing w:before="120" w:beforeLines="50" w:line="276" w:lineRule="auto"/>
        <w:rPr>
          <w:rFonts w:hint="eastAsia" w:eastAsia="宋体"/>
          <w:color w:val="auto"/>
          <w:sz w:val="24"/>
          <w:szCs w:val="24"/>
          <w:highlight w:val="none"/>
          <w:lang w:val="en-US" w:eastAsia="zh-CN"/>
        </w:rPr>
      </w:pPr>
      <w:r>
        <w:rPr>
          <w:rFonts w:hint="eastAsia" w:eastAsia="宋体"/>
          <w:color w:val="auto"/>
          <w:sz w:val="24"/>
          <w:szCs w:val="24"/>
          <w:highlight w:val="none"/>
          <w:lang w:val="en-US" w:eastAsia="zh-CN"/>
        </w:rPr>
        <w:t>8.其他相关资料。</w:t>
      </w:r>
    </w:p>
    <w:p w14:paraId="153E510A">
      <w:pPr>
        <w:widowControl w:val="0"/>
        <w:adjustRightInd w:val="0"/>
        <w:snapToGrid w:val="0"/>
        <w:spacing w:before="120" w:beforeLines="50" w:line="240" w:lineRule="auto"/>
        <w:rPr>
          <w:rFonts w:hint="eastAsia" w:eastAsia="宋体"/>
          <w:color w:val="FF0000"/>
          <w:sz w:val="24"/>
          <w:szCs w:val="24"/>
          <w:highlight w:val="none"/>
          <w:lang w:val="en-US" w:eastAsia="zh-CN"/>
        </w:rPr>
      </w:pPr>
    </w:p>
    <w:p w14:paraId="0DF8EA66">
      <w:pPr>
        <w:spacing w:line="560" w:lineRule="exact"/>
        <w:outlineLvl w:val="1"/>
        <w:rPr>
          <w:rFonts w:hint="eastAsia" w:ascii="黑体" w:hAnsi="黑体" w:eastAsia="黑体"/>
          <w:b/>
          <w:color w:val="auto"/>
          <w:sz w:val="28"/>
          <w:highlight w:val="none"/>
          <w:lang w:val="en-US" w:eastAsia="zh-CN"/>
        </w:rPr>
      </w:pPr>
      <w:r>
        <w:rPr>
          <w:rFonts w:hint="eastAsia" w:ascii="黑体" w:hAnsi="黑体" w:eastAsia="黑体"/>
          <w:b/>
          <w:color w:val="auto"/>
          <w:sz w:val="28"/>
          <w:highlight w:val="none"/>
          <w:lang w:val="en-US" w:eastAsia="zh-CN"/>
        </w:rPr>
        <w:t>3、安全</w:t>
      </w:r>
    </w:p>
    <w:p w14:paraId="75CD07FB">
      <w:pPr>
        <w:widowControl w:val="0"/>
        <w:adjustRightInd w:val="0"/>
        <w:snapToGrid w:val="0"/>
        <w:spacing w:before="120" w:beforeLines="50" w:line="300" w:lineRule="auto"/>
        <w:ind w:left="22" w:firstLine="555"/>
        <w:jc w:val="left"/>
        <w:rPr>
          <w:rFonts w:hint="default" w:eastAsia="宋体"/>
          <w:color w:val="auto"/>
          <w:sz w:val="24"/>
          <w:szCs w:val="24"/>
          <w:highlight w:val="none"/>
          <w:lang w:val="en-US" w:eastAsia="zh-CN"/>
        </w:rPr>
      </w:pPr>
      <w:r>
        <w:rPr>
          <w:rFonts w:hint="eastAsia"/>
          <w:color w:val="auto"/>
          <w:sz w:val="24"/>
          <w:szCs w:val="24"/>
          <w:highlight w:val="none"/>
        </w:rPr>
        <w:t>投标工程（及涉产品）应符合国家、行业的各</w:t>
      </w:r>
      <w:r>
        <w:rPr>
          <w:color w:val="auto"/>
          <w:sz w:val="24"/>
          <w:szCs w:val="24"/>
          <w:highlight w:val="none"/>
        </w:rPr>
        <w:t>项</w:t>
      </w:r>
      <w:r>
        <w:rPr>
          <w:rFonts w:hint="eastAsia"/>
          <w:color w:val="auto"/>
          <w:sz w:val="24"/>
          <w:szCs w:val="24"/>
          <w:highlight w:val="none"/>
        </w:rPr>
        <w:t>安全标准，供应商</w:t>
      </w:r>
      <w:r>
        <w:rPr>
          <w:color w:val="auto"/>
          <w:sz w:val="24"/>
          <w:szCs w:val="24"/>
          <w:highlight w:val="none"/>
        </w:rPr>
        <w:t>对</w:t>
      </w:r>
      <w:r>
        <w:rPr>
          <w:rFonts w:hint="eastAsia"/>
          <w:color w:val="auto"/>
          <w:sz w:val="24"/>
          <w:szCs w:val="24"/>
          <w:highlight w:val="none"/>
        </w:rPr>
        <w:t>所投工程（及涉产品）的</w:t>
      </w:r>
      <w:r>
        <w:rPr>
          <w:color w:val="auto"/>
          <w:sz w:val="24"/>
          <w:szCs w:val="24"/>
          <w:highlight w:val="none"/>
        </w:rPr>
        <w:t>安全性承担全部责任。</w:t>
      </w:r>
      <w:r>
        <w:rPr>
          <w:rFonts w:hint="eastAsia"/>
          <w:color w:val="auto"/>
          <w:sz w:val="24"/>
          <w:szCs w:val="24"/>
          <w:highlight w:val="none"/>
        </w:rPr>
        <w:t>工期内不符合保障人身、财产安全的国家标准、行业标准的工程（及涉产品），将</w:t>
      </w:r>
      <w:r>
        <w:rPr>
          <w:color w:val="auto"/>
          <w:sz w:val="24"/>
          <w:szCs w:val="24"/>
          <w:highlight w:val="none"/>
        </w:rPr>
        <w:t>依法承担民事及相应刑事责任</w:t>
      </w:r>
      <w:r>
        <w:rPr>
          <w:rFonts w:hint="eastAsia"/>
          <w:color w:val="auto"/>
          <w:sz w:val="24"/>
          <w:szCs w:val="24"/>
          <w:highlight w:val="none"/>
        </w:rPr>
        <w:t>。合</w:t>
      </w:r>
      <w:r>
        <w:rPr>
          <w:color w:val="auto"/>
          <w:sz w:val="24"/>
          <w:szCs w:val="24"/>
          <w:highlight w:val="none"/>
        </w:rPr>
        <w:t>同履行中的安全责任由</w:t>
      </w:r>
      <w:r>
        <w:rPr>
          <w:rFonts w:hint="eastAsia"/>
          <w:color w:val="auto"/>
          <w:sz w:val="24"/>
          <w:szCs w:val="24"/>
          <w:highlight w:val="none"/>
        </w:rPr>
        <w:t>成交供应商</w:t>
      </w:r>
      <w:r>
        <w:rPr>
          <w:color w:val="auto"/>
          <w:sz w:val="24"/>
          <w:szCs w:val="24"/>
          <w:highlight w:val="none"/>
        </w:rPr>
        <w:t>承担全部责任。</w:t>
      </w:r>
      <w:r>
        <w:rPr>
          <w:rFonts w:hint="eastAsia"/>
          <w:color w:val="auto"/>
          <w:sz w:val="24"/>
          <w:szCs w:val="24"/>
          <w:highlight w:val="none"/>
          <w:lang w:val="en-US" w:eastAsia="zh-CN"/>
        </w:rPr>
        <w:t>投标工程施工过程中造成的人身伤亡、财产损失以及一切安全事故均有中标单位承担，与采购人安阳市军队离退休干部服务中心无关。</w:t>
      </w:r>
    </w:p>
    <w:p w14:paraId="3A746178">
      <w:pPr>
        <w:spacing w:line="560" w:lineRule="exact"/>
        <w:outlineLvl w:val="1"/>
        <w:rPr>
          <w:rFonts w:hint="eastAsia" w:ascii="黑体" w:hAnsi="黑体" w:eastAsia="黑体"/>
          <w:b/>
          <w:color w:val="auto"/>
          <w:sz w:val="28"/>
          <w:highlight w:val="none"/>
          <w:lang w:val="en-US" w:eastAsia="zh-CN"/>
        </w:rPr>
      </w:pPr>
      <w:r>
        <w:rPr>
          <w:rFonts w:hint="eastAsia" w:ascii="黑体" w:hAnsi="黑体" w:eastAsia="黑体"/>
          <w:b/>
          <w:color w:val="auto"/>
          <w:sz w:val="28"/>
          <w:highlight w:val="none"/>
          <w:lang w:val="en-US" w:eastAsia="zh-CN"/>
        </w:rPr>
        <w:t>4、投标工程标准</w:t>
      </w:r>
    </w:p>
    <w:p w14:paraId="58825001">
      <w:pPr>
        <w:widowControl w:val="0"/>
        <w:adjustRightInd w:val="0"/>
        <w:snapToGrid w:val="0"/>
        <w:spacing w:before="120" w:beforeLines="50" w:line="300" w:lineRule="auto"/>
        <w:ind w:left="22" w:firstLine="555"/>
        <w:rPr>
          <w:color w:val="auto"/>
          <w:sz w:val="24"/>
          <w:szCs w:val="24"/>
          <w:highlight w:val="none"/>
        </w:rPr>
      </w:pPr>
      <w:r>
        <w:rPr>
          <w:rFonts w:hint="eastAsia"/>
          <w:color w:val="auto"/>
          <w:sz w:val="24"/>
          <w:szCs w:val="24"/>
          <w:highlight w:val="none"/>
        </w:rPr>
        <w:t>供应商所投工程（及涉产品）应符合国家质量标准、部颁标准及行业规范的要求，符合国家各项强制性规范及安全标准，投标工程（及涉产品）不应与第三方存在知识产权权属问题；供应商应本着服务客户、为客户着想的宗旨，来完善工程（及涉产品）及技术要求未尽事宜，不得以《磋商文件》未列明事项为由，来降低响应投标工程（及涉产品）的质量。</w:t>
      </w:r>
    </w:p>
    <w:p w14:paraId="6A347E32">
      <w:pPr>
        <w:spacing w:line="560" w:lineRule="exact"/>
        <w:outlineLvl w:val="1"/>
        <w:rPr>
          <w:rFonts w:ascii="黑体" w:hAnsi="黑体" w:eastAsia="黑体"/>
          <w:b/>
          <w:color w:val="auto"/>
          <w:sz w:val="28"/>
          <w:highlight w:val="none"/>
        </w:rPr>
      </w:pPr>
      <w:r>
        <w:rPr>
          <w:rFonts w:hint="eastAsia" w:ascii="黑体" w:hAnsi="黑体" w:eastAsia="黑体"/>
          <w:b/>
          <w:color w:val="auto"/>
          <w:sz w:val="28"/>
          <w:highlight w:val="none"/>
          <w:lang w:val="en-US" w:eastAsia="zh-CN"/>
        </w:rPr>
        <w:t>5</w:t>
      </w:r>
      <w:r>
        <w:rPr>
          <w:rFonts w:hint="eastAsia" w:ascii="黑体" w:hAnsi="黑体" w:eastAsia="黑体"/>
          <w:b/>
          <w:color w:val="auto"/>
          <w:sz w:val="28"/>
          <w:highlight w:val="none"/>
        </w:rPr>
        <w:t>、保险</w:t>
      </w:r>
    </w:p>
    <w:p w14:paraId="12F75CE1">
      <w:pPr>
        <w:widowControl w:val="0"/>
        <w:adjustRightInd w:val="0"/>
        <w:snapToGrid w:val="0"/>
        <w:spacing w:before="120" w:beforeLines="50" w:line="300" w:lineRule="auto"/>
        <w:ind w:left="22" w:firstLine="555"/>
        <w:rPr>
          <w:color w:val="auto"/>
          <w:sz w:val="24"/>
          <w:szCs w:val="24"/>
          <w:highlight w:val="none"/>
        </w:rPr>
      </w:pPr>
      <w:r>
        <w:rPr>
          <w:rFonts w:hint="eastAsia"/>
          <w:color w:val="auto"/>
          <w:sz w:val="24"/>
          <w:szCs w:val="24"/>
          <w:highlight w:val="none"/>
        </w:rPr>
        <w:t>投标人应遵循国家相关保险的规定，依法办理采购需求范围内的相关法定保险，相关保险费用及相应责任由中标人承担。</w:t>
      </w:r>
    </w:p>
    <w:p w14:paraId="357DC382">
      <w:pPr>
        <w:spacing w:line="560" w:lineRule="exact"/>
        <w:outlineLvl w:val="1"/>
        <w:rPr>
          <w:rFonts w:hint="eastAsia" w:ascii="黑体" w:hAnsi="黑体" w:eastAsia="黑体"/>
          <w:b/>
          <w:color w:val="auto"/>
          <w:sz w:val="28"/>
          <w:highlight w:val="none"/>
          <w:lang w:val="en-US" w:eastAsia="zh-CN"/>
        </w:rPr>
      </w:pPr>
      <w:r>
        <w:rPr>
          <w:rFonts w:hint="eastAsia" w:ascii="黑体" w:hAnsi="黑体" w:eastAsia="黑体"/>
          <w:b/>
          <w:color w:val="auto"/>
          <w:sz w:val="28"/>
          <w:highlight w:val="none"/>
          <w:lang w:val="en-US" w:eastAsia="zh-CN"/>
        </w:rPr>
        <w:t>6、项目落实的政府采购政策（法规标准条款）</w:t>
      </w:r>
    </w:p>
    <w:p w14:paraId="387AF8D4">
      <w:pPr>
        <w:widowControl w:val="0"/>
        <w:adjustRightInd w:val="0"/>
        <w:snapToGrid w:val="0"/>
        <w:spacing w:before="120" w:beforeLines="50" w:line="300" w:lineRule="auto"/>
        <w:ind w:firstLine="480" w:firstLineChars="200"/>
        <w:rPr>
          <w:rFonts w:ascii="宋体" w:hAnsi="宋体"/>
          <w:color w:val="auto"/>
          <w:sz w:val="24"/>
          <w:szCs w:val="24"/>
          <w:highlight w:val="none"/>
        </w:rPr>
      </w:pPr>
      <w:r>
        <w:rPr>
          <w:rFonts w:hint="eastAsia" w:ascii="宋体" w:hAnsi="宋体"/>
          <w:color w:val="auto"/>
          <w:sz w:val="24"/>
          <w:szCs w:val="24"/>
          <w:highlight w:val="none"/>
          <w:lang w:val="en-US" w:eastAsia="zh-CN"/>
        </w:rPr>
        <w:t>6</w:t>
      </w:r>
      <w:r>
        <w:rPr>
          <w:rFonts w:ascii="宋体" w:hAnsi="宋体"/>
          <w:color w:val="auto"/>
          <w:sz w:val="24"/>
          <w:szCs w:val="24"/>
          <w:highlight w:val="none"/>
        </w:rPr>
        <w:t xml:space="preserve">.1 </w:t>
      </w:r>
      <w:r>
        <w:rPr>
          <w:rFonts w:hint="eastAsia" w:ascii="宋体" w:hAnsi="宋体"/>
          <w:color w:val="auto"/>
          <w:sz w:val="24"/>
          <w:szCs w:val="24"/>
          <w:highlight w:val="none"/>
        </w:rPr>
        <w:t>政府采购节能产品、环境标志产品实施品目清单管理后，对本次采购产品属于“节能产品政府采购品目清单”中强制采购品目的</w:t>
      </w:r>
      <w:r>
        <w:rPr>
          <w:rFonts w:ascii="宋体" w:hAnsi="宋体" w:cs="宋体"/>
          <w:color w:val="auto"/>
          <w:sz w:val="24"/>
          <w:szCs w:val="24"/>
          <w:highlight w:val="none"/>
        </w:rPr>
        <w:t>，</w:t>
      </w:r>
      <w:r>
        <w:rPr>
          <w:rFonts w:hint="eastAsia" w:ascii="宋体" w:hAnsi="宋体" w:cs="宋体"/>
          <w:color w:val="auto"/>
          <w:sz w:val="24"/>
          <w:szCs w:val="24"/>
          <w:highlight w:val="none"/>
        </w:rPr>
        <w:t>响应</w:t>
      </w:r>
      <w:r>
        <w:rPr>
          <w:rFonts w:ascii="宋体" w:hAnsi="宋体" w:cs="宋体"/>
          <w:color w:val="auto"/>
          <w:sz w:val="24"/>
          <w:szCs w:val="24"/>
          <w:highlight w:val="none"/>
        </w:rPr>
        <w:t>产</w:t>
      </w:r>
      <w:r>
        <w:rPr>
          <w:rFonts w:hint="eastAsia" w:ascii="宋体" w:hAnsi="宋体" w:cs="宋体"/>
          <w:color w:val="auto"/>
          <w:sz w:val="24"/>
          <w:szCs w:val="24"/>
          <w:highlight w:val="none"/>
        </w:rPr>
        <w:t>品</w:t>
      </w:r>
      <w:r>
        <w:rPr>
          <w:rFonts w:ascii="宋体" w:hAnsi="宋体" w:cs="宋体"/>
          <w:color w:val="auto"/>
          <w:sz w:val="24"/>
          <w:szCs w:val="24"/>
          <w:highlight w:val="none"/>
        </w:rPr>
        <w:t>应当具有</w:t>
      </w:r>
      <w:r>
        <w:rPr>
          <w:rFonts w:hint="eastAsia" w:ascii="宋体" w:hAnsi="宋体" w:cs="宋体"/>
          <w:color w:val="auto"/>
          <w:sz w:val="24"/>
          <w:szCs w:val="24"/>
          <w:highlight w:val="none"/>
        </w:rPr>
        <w:t>相</w:t>
      </w:r>
      <w:r>
        <w:rPr>
          <w:rFonts w:ascii="宋体" w:hAnsi="宋体" w:cs="宋体"/>
          <w:color w:val="auto"/>
          <w:sz w:val="24"/>
          <w:szCs w:val="24"/>
          <w:highlight w:val="none"/>
        </w:rPr>
        <w:t>应</w:t>
      </w:r>
      <w:r>
        <w:rPr>
          <w:rFonts w:hint="eastAsia" w:ascii="宋体" w:hAnsi="宋体" w:cs="宋体"/>
          <w:color w:val="auto"/>
          <w:sz w:val="24"/>
          <w:szCs w:val="24"/>
          <w:highlight w:val="none"/>
        </w:rPr>
        <w:t>的认证证书（认证证书应当为国家确定的认证机构出具、且应处于有效期之内</w:t>
      </w:r>
      <w:r>
        <w:rPr>
          <w:rFonts w:ascii="宋体" w:hAnsi="宋体" w:cs="宋体"/>
          <w:color w:val="auto"/>
          <w:sz w:val="24"/>
          <w:szCs w:val="24"/>
          <w:highlight w:val="none"/>
        </w:rPr>
        <w:t>）</w:t>
      </w:r>
      <w:r>
        <w:rPr>
          <w:rFonts w:hint="eastAsia" w:ascii="宋体" w:hAnsi="宋体" w:cs="宋体"/>
          <w:color w:val="auto"/>
          <w:sz w:val="24"/>
          <w:szCs w:val="24"/>
          <w:highlight w:val="none"/>
        </w:rPr>
        <w:t>，响应</w:t>
      </w:r>
      <w:r>
        <w:rPr>
          <w:rFonts w:ascii="宋体" w:hAnsi="宋体" w:cs="宋体"/>
          <w:color w:val="auto"/>
          <w:sz w:val="24"/>
          <w:szCs w:val="24"/>
          <w:highlight w:val="none"/>
        </w:rPr>
        <w:t>文件中应当提供</w:t>
      </w:r>
      <w:r>
        <w:rPr>
          <w:rFonts w:hint="eastAsia" w:ascii="宋体" w:hAnsi="宋体" w:cs="宋体"/>
          <w:color w:val="auto"/>
          <w:sz w:val="24"/>
          <w:szCs w:val="24"/>
          <w:highlight w:val="none"/>
        </w:rPr>
        <w:t>相</w:t>
      </w:r>
      <w:r>
        <w:rPr>
          <w:rFonts w:ascii="宋体" w:hAnsi="宋体" w:cs="宋体"/>
          <w:color w:val="auto"/>
          <w:sz w:val="24"/>
          <w:szCs w:val="24"/>
          <w:highlight w:val="none"/>
        </w:rPr>
        <w:t>应</w:t>
      </w:r>
      <w:r>
        <w:rPr>
          <w:rFonts w:hint="eastAsia" w:ascii="宋体" w:hAnsi="宋体" w:cs="宋体"/>
          <w:color w:val="auto"/>
          <w:sz w:val="24"/>
          <w:szCs w:val="24"/>
          <w:highlight w:val="none"/>
        </w:rPr>
        <w:t>的认证证书（认证证书应当为国家确定的认证机构出具、且应处于有效期之内）。</w:t>
      </w:r>
    </w:p>
    <w:p w14:paraId="2A160C7D">
      <w:pPr>
        <w:widowControl w:val="0"/>
        <w:adjustRightInd w:val="0"/>
        <w:snapToGrid w:val="0"/>
        <w:spacing w:before="120" w:beforeLines="50" w:line="300" w:lineRule="auto"/>
        <w:ind w:firstLine="480" w:firstLineChars="200"/>
        <w:rPr>
          <w:rFonts w:ascii="宋体" w:hAnsi="宋体"/>
          <w:color w:val="auto"/>
          <w:sz w:val="24"/>
          <w:szCs w:val="24"/>
          <w:highlight w:val="none"/>
        </w:rPr>
      </w:pPr>
      <w:r>
        <w:rPr>
          <w:rFonts w:hint="eastAsia" w:ascii="宋体" w:hAnsi="宋体"/>
          <w:color w:val="auto"/>
          <w:sz w:val="24"/>
          <w:szCs w:val="24"/>
          <w:highlight w:val="none"/>
        </w:rPr>
        <w:t>属于政府强制采购</w:t>
      </w:r>
      <w:r>
        <w:rPr>
          <w:rFonts w:hint="eastAsia" w:ascii="宋体" w:hAnsi="宋体" w:cs="宋体"/>
          <w:color w:val="auto"/>
          <w:sz w:val="24"/>
          <w:szCs w:val="24"/>
          <w:highlight w:val="none"/>
        </w:rPr>
        <w:t>品目</w:t>
      </w:r>
      <w:r>
        <w:rPr>
          <w:rFonts w:hint="eastAsia" w:ascii="宋体" w:hAnsi="宋体"/>
          <w:color w:val="auto"/>
          <w:sz w:val="24"/>
          <w:szCs w:val="24"/>
          <w:highlight w:val="none"/>
        </w:rPr>
        <w:t>、而未按要求提供相应资料的，</w:t>
      </w:r>
      <w:r>
        <w:rPr>
          <w:rFonts w:hint="eastAsia" w:ascii="宋体" w:hAnsi="宋体"/>
          <w:b/>
          <w:color w:val="auto"/>
          <w:sz w:val="24"/>
          <w:szCs w:val="24"/>
          <w:highlight w:val="none"/>
        </w:rPr>
        <w:t>为无效投标</w:t>
      </w:r>
      <w:r>
        <w:rPr>
          <w:rFonts w:hint="eastAsia" w:ascii="宋体" w:hAnsi="宋体"/>
          <w:color w:val="auto"/>
          <w:sz w:val="24"/>
          <w:szCs w:val="24"/>
          <w:highlight w:val="none"/>
        </w:rPr>
        <w:t>。</w:t>
      </w:r>
    </w:p>
    <w:p w14:paraId="1714AC2A">
      <w:pPr>
        <w:widowControl w:val="0"/>
        <w:adjustRightInd w:val="0"/>
        <w:snapToGrid w:val="0"/>
        <w:spacing w:before="120" w:beforeLines="50" w:line="300" w:lineRule="auto"/>
        <w:ind w:firstLine="480" w:firstLineChars="200"/>
        <w:rPr>
          <w:rFonts w:ascii="宋体" w:hAnsi="宋体" w:cs="宋体"/>
          <w:color w:val="auto"/>
          <w:sz w:val="24"/>
          <w:szCs w:val="24"/>
          <w:highlight w:val="none"/>
        </w:rPr>
      </w:pPr>
      <w:r>
        <w:rPr>
          <w:rFonts w:hint="eastAsia" w:ascii="宋体" w:hAnsi="宋体"/>
          <w:color w:val="auto"/>
          <w:sz w:val="24"/>
          <w:szCs w:val="24"/>
          <w:highlight w:val="none"/>
          <w:lang w:val="en-US" w:eastAsia="zh-CN"/>
        </w:rPr>
        <w:t>6</w:t>
      </w:r>
      <w:r>
        <w:rPr>
          <w:rFonts w:ascii="宋体" w:hAnsi="宋体"/>
          <w:color w:val="auto"/>
          <w:sz w:val="24"/>
          <w:szCs w:val="24"/>
          <w:highlight w:val="none"/>
        </w:rPr>
        <w:t xml:space="preserve">.2 </w:t>
      </w:r>
      <w:r>
        <w:rPr>
          <w:rFonts w:hint="eastAsia" w:ascii="宋体" w:hAnsi="宋体"/>
          <w:color w:val="auto"/>
          <w:sz w:val="24"/>
          <w:szCs w:val="24"/>
          <w:highlight w:val="none"/>
        </w:rPr>
        <w:t>同等条件下，</w:t>
      </w:r>
      <w:r>
        <w:rPr>
          <w:rFonts w:hint="eastAsia" w:ascii="宋体" w:hAnsi="宋体" w:cs="宋体"/>
          <w:color w:val="auto"/>
          <w:sz w:val="24"/>
          <w:szCs w:val="24"/>
          <w:highlight w:val="none"/>
        </w:rPr>
        <w:t>获得节能产品认证证书或环境标志产品认证证书的产品或贫困地区产品优先采购。认证证书应</w:t>
      </w:r>
      <w:r>
        <w:rPr>
          <w:rFonts w:ascii="宋体" w:hAnsi="宋体" w:cs="宋体"/>
          <w:color w:val="auto"/>
          <w:sz w:val="24"/>
          <w:szCs w:val="24"/>
          <w:highlight w:val="none"/>
        </w:rPr>
        <w:t>当为</w:t>
      </w:r>
      <w:r>
        <w:rPr>
          <w:rFonts w:hint="eastAsia" w:ascii="宋体" w:hAnsi="宋体" w:cs="宋体"/>
          <w:color w:val="auto"/>
          <w:sz w:val="24"/>
          <w:szCs w:val="24"/>
          <w:highlight w:val="none"/>
        </w:rPr>
        <w:t>国家确定的认证机构出具、且</w:t>
      </w:r>
      <w:r>
        <w:rPr>
          <w:rFonts w:ascii="宋体" w:hAnsi="宋体" w:cs="宋体"/>
          <w:color w:val="auto"/>
          <w:sz w:val="24"/>
          <w:szCs w:val="24"/>
          <w:highlight w:val="none"/>
        </w:rPr>
        <w:t>应</w:t>
      </w:r>
      <w:r>
        <w:rPr>
          <w:rFonts w:hint="eastAsia" w:ascii="宋体" w:hAnsi="宋体" w:cs="宋体"/>
          <w:color w:val="auto"/>
          <w:sz w:val="24"/>
          <w:szCs w:val="24"/>
          <w:highlight w:val="none"/>
        </w:rPr>
        <w:t>处于有效期之内。</w:t>
      </w:r>
    </w:p>
    <w:p w14:paraId="472818DB">
      <w:pPr>
        <w:widowControl w:val="0"/>
        <w:adjustRightInd w:val="0"/>
        <w:snapToGrid w:val="0"/>
        <w:spacing w:before="120" w:beforeLines="50" w:line="300" w:lineRule="auto"/>
        <w:ind w:firstLine="480" w:firstLineChars="200"/>
        <w:rPr>
          <w:color w:val="auto"/>
          <w:sz w:val="24"/>
          <w:szCs w:val="24"/>
          <w:highlight w:val="none"/>
        </w:rPr>
      </w:pPr>
      <w:r>
        <w:rPr>
          <w:rFonts w:hint="eastAsia"/>
          <w:color w:val="auto"/>
          <w:sz w:val="24"/>
          <w:szCs w:val="24"/>
          <w:highlight w:val="none"/>
          <w:lang w:val="en-US" w:eastAsia="zh-CN"/>
        </w:rPr>
        <w:t>6</w:t>
      </w:r>
      <w:r>
        <w:rPr>
          <w:color w:val="auto"/>
          <w:sz w:val="24"/>
          <w:szCs w:val="24"/>
          <w:highlight w:val="none"/>
        </w:rPr>
        <w:t xml:space="preserve">.3 </w:t>
      </w:r>
      <w:r>
        <w:rPr>
          <w:rFonts w:hint="eastAsia"/>
          <w:color w:val="auto"/>
          <w:sz w:val="24"/>
          <w:szCs w:val="24"/>
          <w:highlight w:val="none"/>
        </w:rPr>
        <w:t>本次采购不允许进口产品参加。</w:t>
      </w:r>
    </w:p>
    <w:p w14:paraId="1050346E">
      <w:pPr>
        <w:widowControl w:val="0"/>
        <w:adjustRightInd w:val="0"/>
        <w:snapToGrid w:val="0"/>
        <w:spacing w:before="120" w:beforeLines="50" w:line="300" w:lineRule="auto"/>
        <w:ind w:firstLine="480" w:firstLineChars="200"/>
        <w:rPr>
          <w:color w:val="auto"/>
          <w:sz w:val="24"/>
          <w:szCs w:val="24"/>
          <w:highlight w:val="none"/>
        </w:rPr>
      </w:pPr>
      <w:r>
        <w:rPr>
          <w:rFonts w:hint="eastAsia"/>
          <w:color w:val="auto"/>
          <w:sz w:val="24"/>
          <w:szCs w:val="24"/>
          <w:highlight w:val="none"/>
          <w:lang w:val="en-US" w:eastAsia="zh-CN"/>
        </w:rPr>
        <w:t>6</w:t>
      </w:r>
      <w:r>
        <w:rPr>
          <w:color w:val="auto"/>
          <w:sz w:val="24"/>
          <w:szCs w:val="24"/>
          <w:highlight w:val="none"/>
        </w:rPr>
        <w:t>.4</w:t>
      </w:r>
      <w:r>
        <w:rPr>
          <w:rFonts w:hint="eastAsia"/>
          <w:color w:val="auto"/>
          <w:sz w:val="24"/>
          <w:szCs w:val="24"/>
          <w:highlight w:val="none"/>
        </w:rPr>
        <w:t>信息安全产品须通过国家信息安全认证中心认证，计算机产品须预装正版操作系统软件。</w:t>
      </w:r>
    </w:p>
    <w:p w14:paraId="3B15845D">
      <w:pPr>
        <w:widowControl w:val="0"/>
        <w:adjustRightInd w:val="0"/>
        <w:snapToGrid w:val="0"/>
        <w:spacing w:before="120" w:beforeLines="50" w:line="300" w:lineRule="auto"/>
        <w:ind w:firstLine="480" w:firstLineChars="200"/>
        <w:rPr>
          <w:color w:val="auto"/>
          <w:sz w:val="24"/>
          <w:szCs w:val="24"/>
          <w:highlight w:val="none"/>
        </w:rPr>
      </w:pPr>
      <w:r>
        <w:rPr>
          <w:rFonts w:hint="eastAsia"/>
          <w:color w:val="auto"/>
          <w:sz w:val="24"/>
          <w:szCs w:val="24"/>
          <w:highlight w:val="none"/>
          <w:lang w:val="en-US" w:eastAsia="zh-CN"/>
        </w:rPr>
        <w:t>6.</w:t>
      </w:r>
      <w:r>
        <w:rPr>
          <w:color w:val="auto"/>
          <w:sz w:val="24"/>
          <w:szCs w:val="24"/>
          <w:highlight w:val="none"/>
        </w:rPr>
        <w:t xml:space="preserve">5 </w:t>
      </w:r>
      <w:r>
        <w:rPr>
          <w:rFonts w:hint="eastAsia"/>
          <w:color w:val="auto"/>
          <w:sz w:val="24"/>
          <w:szCs w:val="24"/>
          <w:highlight w:val="none"/>
        </w:rPr>
        <w:t>促进中小企业发展扶持政策：见第四章“评审办法”第</w:t>
      </w:r>
      <w:r>
        <w:rPr>
          <w:color w:val="auto"/>
          <w:sz w:val="24"/>
          <w:szCs w:val="24"/>
          <w:highlight w:val="none"/>
        </w:rPr>
        <w:t>4</w:t>
      </w:r>
      <w:r>
        <w:rPr>
          <w:rFonts w:hint="eastAsia"/>
          <w:color w:val="auto"/>
          <w:sz w:val="24"/>
          <w:szCs w:val="24"/>
          <w:highlight w:val="none"/>
        </w:rPr>
        <w:t>条。</w:t>
      </w:r>
    </w:p>
    <w:p w14:paraId="13E98689">
      <w:pPr>
        <w:widowControl w:val="0"/>
        <w:adjustRightInd w:val="0"/>
        <w:snapToGrid w:val="0"/>
        <w:spacing w:before="120" w:beforeLines="50" w:line="300" w:lineRule="auto"/>
        <w:ind w:firstLine="480" w:firstLineChars="200"/>
        <w:rPr>
          <w:color w:val="auto"/>
          <w:sz w:val="24"/>
          <w:szCs w:val="24"/>
          <w:highlight w:val="none"/>
        </w:rPr>
      </w:pPr>
      <w:r>
        <w:rPr>
          <w:rFonts w:hint="eastAsia"/>
          <w:color w:val="auto"/>
          <w:sz w:val="24"/>
          <w:szCs w:val="24"/>
          <w:highlight w:val="none"/>
          <w:lang w:val="en-US" w:eastAsia="zh-CN"/>
        </w:rPr>
        <w:t>6</w:t>
      </w:r>
      <w:r>
        <w:rPr>
          <w:color w:val="auto"/>
          <w:sz w:val="24"/>
          <w:szCs w:val="24"/>
          <w:highlight w:val="none"/>
        </w:rPr>
        <w:t xml:space="preserve">.6 </w:t>
      </w:r>
      <w:r>
        <w:rPr>
          <w:rFonts w:hint="eastAsia"/>
          <w:color w:val="auto"/>
          <w:sz w:val="24"/>
          <w:szCs w:val="24"/>
          <w:highlight w:val="none"/>
        </w:rPr>
        <w:t>政府采购支持监狱企业发展</w:t>
      </w:r>
    </w:p>
    <w:p w14:paraId="7C1993D4">
      <w:pPr>
        <w:adjustRightInd w:val="0"/>
        <w:snapToGrid w:val="0"/>
        <w:spacing w:before="120" w:beforeLines="50" w:line="300" w:lineRule="auto"/>
        <w:ind w:firstLine="480" w:firstLineChars="200"/>
        <w:rPr>
          <w:color w:val="auto"/>
          <w:sz w:val="24"/>
          <w:szCs w:val="24"/>
          <w:highlight w:val="none"/>
        </w:rPr>
      </w:pPr>
      <w:r>
        <w:rPr>
          <w:rFonts w:hint="eastAsia"/>
          <w:color w:val="auto"/>
          <w:sz w:val="24"/>
          <w:szCs w:val="24"/>
          <w:highlight w:val="none"/>
          <w:lang w:val="en-US" w:eastAsia="zh-CN"/>
        </w:rPr>
        <w:t>6</w:t>
      </w:r>
      <w:r>
        <w:rPr>
          <w:color w:val="auto"/>
          <w:sz w:val="24"/>
          <w:szCs w:val="24"/>
          <w:highlight w:val="none"/>
        </w:rPr>
        <w:t>.</w:t>
      </w:r>
      <w:r>
        <w:rPr>
          <w:rFonts w:hint="eastAsia"/>
          <w:color w:val="auto"/>
          <w:sz w:val="24"/>
          <w:szCs w:val="24"/>
          <w:highlight w:val="none"/>
        </w:rPr>
        <w:t>7促进残疾人就业：见第四章“评标办法”第</w:t>
      </w:r>
      <w:r>
        <w:rPr>
          <w:color w:val="auto"/>
          <w:sz w:val="24"/>
          <w:szCs w:val="24"/>
          <w:highlight w:val="none"/>
        </w:rPr>
        <w:t>4</w:t>
      </w:r>
      <w:r>
        <w:rPr>
          <w:rFonts w:hint="eastAsia"/>
          <w:color w:val="auto"/>
          <w:sz w:val="24"/>
          <w:szCs w:val="24"/>
          <w:highlight w:val="none"/>
        </w:rPr>
        <w:t>条。</w:t>
      </w:r>
    </w:p>
    <w:p w14:paraId="32342056">
      <w:pPr>
        <w:adjustRightInd w:val="0"/>
        <w:snapToGrid w:val="0"/>
        <w:spacing w:before="120" w:beforeLines="50" w:line="300" w:lineRule="auto"/>
        <w:ind w:firstLine="480" w:firstLineChars="200"/>
        <w:rPr>
          <w:color w:val="auto"/>
          <w:sz w:val="24"/>
          <w:szCs w:val="24"/>
          <w:highlight w:val="none"/>
        </w:rPr>
      </w:pPr>
      <w:r>
        <w:rPr>
          <w:rFonts w:hint="eastAsia"/>
          <w:color w:val="auto"/>
          <w:sz w:val="24"/>
          <w:szCs w:val="24"/>
          <w:highlight w:val="none"/>
          <w:lang w:val="en-US" w:eastAsia="zh-CN"/>
        </w:rPr>
        <w:t>6</w:t>
      </w:r>
      <w:r>
        <w:rPr>
          <w:rFonts w:hint="eastAsia"/>
          <w:color w:val="auto"/>
          <w:sz w:val="24"/>
          <w:szCs w:val="24"/>
          <w:highlight w:val="none"/>
        </w:rPr>
        <w:t>.8所涉产品有环保政策要求的，应符合相关环保法律政策要求。</w:t>
      </w:r>
    </w:p>
    <w:p w14:paraId="1BD9F372">
      <w:pPr>
        <w:adjustRightInd w:val="0"/>
        <w:snapToGrid w:val="0"/>
        <w:spacing w:before="120" w:beforeLines="50" w:line="300" w:lineRule="auto"/>
        <w:rPr>
          <w:rFonts w:ascii="黑体" w:hAnsi="黑体" w:eastAsia="黑体"/>
          <w:b/>
          <w:color w:val="auto"/>
          <w:sz w:val="24"/>
          <w:szCs w:val="24"/>
          <w:highlight w:val="none"/>
        </w:rPr>
      </w:pPr>
      <w:r>
        <w:rPr>
          <w:rFonts w:ascii="黑体" w:hAnsi="黑体" w:eastAsia="黑体"/>
          <w:b/>
          <w:color w:val="auto"/>
          <w:sz w:val="24"/>
          <w:szCs w:val="24"/>
          <w:highlight w:val="none"/>
        </w:rPr>
        <w:br w:type="page"/>
      </w:r>
    </w:p>
    <w:p w14:paraId="01F4185A">
      <w:pPr>
        <w:spacing w:line="360" w:lineRule="auto"/>
        <w:ind w:right="238"/>
        <w:jc w:val="center"/>
        <w:outlineLvl w:val="0"/>
        <w:rPr>
          <w:rFonts w:eastAsia="黑体"/>
          <w:b/>
          <w:color w:val="auto"/>
          <w:sz w:val="36"/>
          <w:szCs w:val="36"/>
          <w:highlight w:val="none"/>
        </w:rPr>
      </w:pPr>
      <w:bookmarkStart w:id="15" w:name="_Toc72936609"/>
      <w:r>
        <w:rPr>
          <w:rFonts w:hint="eastAsia" w:eastAsia="黑体"/>
          <w:b/>
          <w:color w:val="auto"/>
          <w:sz w:val="36"/>
          <w:szCs w:val="36"/>
          <w:highlight w:val="none"/>
        </w:rPr>
        <w:t>第三章供应商须知</w:t>
      </w:r>
      <w:bookmarkEnd w:id="15"/>
    </w:p>
    <w:p w14:paraId="4631E20F">
      <w:pPr>
        <w:spacing w:line="360" w:lineRule="auto"/>
        <w:ind w:right="238"/>
        <w:jc w:val="left"/>
        <w:outlineLvl w:val="1"/>
        <w:rPr>
          <w:rFonts w:eastAsia="黑体"/>
          <w:b/>
          <w:color w:val="auto"/>
          <w:sz w:val="28"/>
          <w:szCs w:val="28"/>
          <w:highlight w:val="none"/>
        </w:rPr>
      </w:pPr>
      <w:bookmarkStart w:id="16" w:name="_Toc60301154"/>
      <w:bookmarkStart w:id="17" w:name="_Toc72936610"/>
      <w:r>
        <w:rPr>
          <w:rFonts w:hint="eastAsia" w:eastAsia="黑体"/>
          <w:b/>
          <w:color w:val="auto"/>
          <w:sz w:val="28"/>
          <w:szCs w:val="28"/>
          <w:highlight w:val="none"/>
        </w:rPr>
        <w:t>供应商须知前附表</w:t>
      </w:r>
      <w:bookmarkEnd w:id="16"/>
      <w:bookmarkEnd w:id="17"/>
    </w:p>
    <w:tbl>
      <w:tblPr>
        <w:tblStyle w:val="22"/>
        <w:tblW w:w="9753" w:type="dxa"/>
        <w:jc w:val="center"/>
        <w:tblLayout w:type="fixed"/>
        <w:tblCellMar>
          <w:top w:w="0" w:type="dxa"/>
          <w:left w:w="108" w:type="dxa"/>
          <w:bottom w:w="0" w:type="dxa"/>
          <w:right w:w="108" w:type="dxa"/>
        </w:tblCellMar>
      </w:tblPr>
      <w:tblGrid>
        <w:gridCol w:w="508"/>
        <w:gridCol w:w="699"/>
        <w:gridCol w:w="1904"/>
        <w:gridCol w:w="6642"/>
      </w:tblGrid>
      <w:tr w14:paraId="721911EF">
        <w:trPr>
          <w:trHeight w:val="571" w:hRule="atLeast"/>
          <w:jc w:val="center"/>
        </w:trPr>
        <w:tc>
          <w:tcPr>
            <w:tcW w:w="508" w:type="dxa"/>
            <w:tcBorders>
              <w:top w:val="single" w:color="auto" w:sz="12" w:space="0"/>
              <w:left w:val="single" w:color="auto" w:sz="12" w:space="0"/>
              <w:bottom w:val="single" w:color="auto" w:sz="6" w:space="0"/>
              <w:right w:val="single" w:color="auto" w:sz="6" w:space="0"/>
            </w:tcBorders>
          </w:tcPr>
          <w:p w14:paraId="66D2210F">
            <w:pPr>
              <w:autoSpaceDE w:val="0"/>
              <w:autoSpaceDN w:val="0"/>
              <w:adjustRightInd w:val="0"/>
              <w:spacing w:line="240" w:lineRule="auto"/>
              <w:rPr>
                <w:rFonts w:ascii="宋体" w:cs="楷体_GB2312"/>
                <w:b/>
                <w:bCs/>
                <w:color w:val="auto"/>
                <w:sz w:val="24"/>
                <w:highlight w:val="none"/>
                <w:lang w:val="zh-CN"/>
              </w:rPr>
            </w:pPr>
            <w:r>
              <w:rPr>
                <w:rFonts w:hint="eastAsia" w:ascii="宋体" w:hAnsi="宋体" w:cs="楷体_GB2312"/>
                <w:b/>
                <w:bCs/>
                <w:color w:val="auto"/>
                <w:sz w:val="24"/>
                <w:highlight w:val="none"/>
                <w:lang w:val="zh-CN"/>
              </w:rPr>
              <w:t>章节</w:t>
            </w:r>
          </w:p>
        </w:tc>
        <w:tc>
          <w:tcPr>
            <w:tcW w:w="699" w:type="dxa"/>
            <w:tcBorders>
              <w:top w:val="single" w:color="auto" w:sz="12" w:space="0"/>
              <w:left w:val="single" w:color="auto" w:sz="12" w:space="0"/>
              <w:bottom w:val="single" w:color="auto" w:sz="6" w:space="0"/>
              <w:right w:val="single" w:color="auto" w:sz="6" w:space="0"/>
            </w:tcBorders>
            <w:vAlign w:val="center"/>
          </w:tcPr>
          <w:p w14:paraId="7957DB23">
            <w:pPr>
              <w:autoSpaceDE w:val="0"/>
              <w:autoSpaceDN w:val="0"/>
              <w:adjustRightInd w:val="0"/>
              <w:spacing w:line="240" w:lineRule="auto"/>
              <w:rPr>
                <w:rFonts w:ascii="宋体" w:cs="楷体_GB2312"/>
                <w:b/>
                <w:bCs/>
                <w:color w:val="auto"/>
                <w:sz w:val="24"/>
                <w:highlight w:val="none"/>
                <w:lang w:val="zh-CN"/>
              </w:rPr>
            </w:pPr>
            <w:r>
              <w:rPr>
                <w:rFonts w:hint="eastAsia" w:ascii="宋体" w:hAnsi="宋体" w:cs="楷体_GB2312"/>
                <w:b/>
                <w:bCs/>
                <w:color w:val="auto"/>
                <w:sz w:val="24"/>
                <w:highlight w:val="none"/>
                <w:lang w:val="zh-CN"/>
              </w:rPr>
              <w:t>条款号</w:t>
            </w:r>
          </w:p>
        </w:tc>
        <w:tc>
          <w:tcPr>
            <w:tcW w:w="1904" w:type="dxa"/>
            <w:tcBorders>
              <w:top w:val="single" w:color="auto" w:sz="12" w:space="0"/>
              <w:left w:val="single" w:color="auto" w:sz="6" w:space="0"/>
              <w:bottom w:val="single" w:color="auto" w:sz="6" w:space="0"/>
              <w:right w:val="single" w:color="auto" w:sz="6" w:space="0"/>
            </w:tcBorders>
            <w:vAlign w:val="center"/>
          </w:tcPr>
          <w:p w14:paraId="2AE9AE49">
            <w:pPr>
              <w:autoSpaceDE w:val="0"/>
              <w:autoSpaceDN w:val="0"/>
              <w:adjustRightIn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条款名称</w:t>
            </w:r>
          </w:p>
        </w:tc>
        <w:tc>
          <w:tcPr>
            <w:tcW w:w="6642" w:type="dxa"/>
            <w:tcBorders>
              <w:top w:val="single" w:color="auto" w:sz="12" w:space="0"/>
              <w:left w:val="single" w:color="auto" w:sz="6" w:space="0"/>
              <w:bottom w:val="single" w:color="auto" w:sz="6" w:space="0"/>
              <w:right w:val="single" w:color="auto" w:sz="12" w:space="0"/>
            </w:tcBorders>
            <w:vAlign w:val="center"/>
          </w:tcPr>
          <w:p w14:paraId="63DC873E">
            <w:pPr>
              <w:autoSpaceDE w:val="0"/>
              <w:autoSpaceDN w:val="0"/>
              <w:adjustRightIn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编列内容</w:t>
            </w:r>
          </w:p>
        </w:tc>
      </w:tr>
      <w:tr w14:paraId="4F91A0F0">
        <w:tblPrEx>
          <w:tblCellMar>
            <w:top w:w="0" w:type="dxa"/>
            <w:left w:w="108" w:type="dxa"/>
            <w:bottom w:w="0" w:type="dxa"/>
            <w:right w:w="108" w:type="dxa"/>
          </w:tblCellMar>
        </w:tblPrEx>
        <w:trPr>
          <w:trHeight w:val="422" w:hRule="atLeast"/>
          <w:jc w:val="center"/>
        </w:trPr>
        <w:tc>
          <w:tcPr>
            <w:tcW w:w="508" w:type="dxa"/>
            <w:vMerge w:val="restart"/>
            <w:tcBorders>
              <w:top w:val="single" w:color="auto" w:sz="6" w:space="0"/>
              <w:left w:val="single" w:color="auto" w:sz="12" w:space="0"/>
              <w:right w:val="single" w:color="auto" w:sz="6" w:space="0"/>
            </w:tcBorders>
            <w:vAlign w:val="center"/>
          </w:tcPr>
          <w:p w14:paraId="6ABC6B8A">
            <w:pPr>
              <w:autoSpaceDE w:val="0"/>
              <w:autoSpaceDN w:val="0"/>
              <w:adjustRightInd w:val="0"/>
              <w:snapToGrid w:val="0"/>
              <w:spacing w:line="240" w:lineRule="auto"/>
              <w:rPr>
                <w:rFonts w:ascii="宋体" w:cs="楷体_GB2312"/>
                <w:b/>
                <w:bCs/>
                <w:color w:val="auto"/>
                <w:sz w:val="24"/>
                <w:highlight w:val="none"/>
              </w:rPr>
            </w:pPr>
            <w:r>
              <w:rPr>
                <w:rFonts w:hint="eastAsia" w:ascii="宋体" w:hAnsi="宋体" w:cs="楷体_GB2312"/>
                <w:b/>
                <w:bCs/>
                <w:color w:val="auto"/>
                <w:sz w:val="24"/>
                <w:highlight w:val="none"/>
              </w:rPr>
              <w:t>第一章</w:t>
            </w:r>
          </w:p>
        </w:tc>
        <w:tc>
          <w:tcPr>
            <w:tcW w:w="699" w:type="dxa"/>
            <w:tcBorders>
              <w:top w:val="single" w:color="auto" w:sz="6" w:space="0"/>
              <w:left w:val="single" w:color="auto" w:sz="12" w:space="0"/>
              <w:bottom w:val="single" w:color="auto" w:sz="6" w:space="0"/>
              <w:right w:val="single" w:color="auto" w:sz="6" w:space="0"/>
            </w:tcBorders>
            <w:vAlign w:val="center"/>
          </w:tcPr>
          <w:p w14:paraId="17EF45E5">
            <w:pPr>
              <w:autoSpaceDE w:val="0"/>
              <w:autoSpaceDN w:val="0"/>
              <w:adjustRightInd w:val="0"/>
              <w:snapToGrid w:val="0"/>
              <w:spacing w:line="240" w:lineRule="auto"/>
              <w:jc w:val="center"/>
              <w:rPr>
                <w:rFonts w:ascii="宋体" w:cs="楷体_GB2312"/>
                <w:b/>
                <w:bCs/>
                <w:color w:val="auto"/>
                <w:szCs w:val="21"/>
                <w:highlight w:val="none"/>
              </w:rPr>
            </w:pPr>
            <w:r>
              <w:rPr>
                <w:rFonts w:ascii="宋体" w:hAnsi="宋体" w:cs="楷体_GB2312"/>
                <w:b/>
                <w:bCs/>
                <w:color w:val="auto"/>
                <w:szCs w:val="21"/>
                <w:highlight w:val="none"/>
              </w:rPr>
              <w:t>1.</w:t>
            </w:r>
            <w:r>
              <w:rPr>
                <w:rFonts w:hint="eastAsia" w:ascii="宋体" w:hAnsi="宋体" w:cs="楷体_GB2312"/>
                <w:b/>
                <w:bCs/>
                <w:color w:val="auto"/>
                <w:szCs w:val="21"/>
                <w:highlight w:val="none"/>
              </w:rPr>
              <w:t>2</w:t>
            </w:r>
          </w:p>
        </w:tc>
        <w:tc>
          <w:tcPr>
            <w:tcW w:w="1904" w:type="dxa"/>
            <w:tcBorders>
              <w:top w:val="single" w:color="auto" w:sz="6" w:space="0"/>
              <w:left w:val="single" w:color="auto" w:sz="6" w:space="0"/>
              <w:bottom w:val="single" w:color="auto" w:sz="6" w:space="0"/>
              <w:right w:val="single" w:color="auto" w:sz="6" w:space="0"/>
            </w:tcBorders>
            <w:vAlign w:val="center"/>
          </w:tcPr>
          <w:p w14:paraId="7EC969A1">
            <w:pPr>
              <w:autoSpaceDE w:val="0"/>
              <w:autoSpaceDN w:val="0"/>
              <w:adjustRightInd w:val="0"/>
              <w:snapToGrid w:val="0"/>
              <w:spacing w:line="240" w:lineRule="auto"/>
              <w:jc w:val="center"/>
              <w:rPr>
                <w:rFonts w:ascii="宋体" w:cs="楷体_GB2312"/>
                <w:color w:val="auto"/>
                <w:sz w:val="24"/>
                <w:highlight w:val="none"/>
                <w:lang w:val="zh-CN"/>
              </w:rPr>
            </w:pPr>
            <w:r>
              <w:rPr>
                <w:rFonts w:hint="eastAsia" w:ascii="宋体" w:hAnsi="宋体" w:cs="楷体_GB2312"/>
                <w:b/>
                <w:bCs/>
                <w:color w:val="auto"/>
                <w:sz w:val="24"/>
                <w:highlight w:val="none"/>
              </w:rPr>
              <w:t>采购项目名称</w:t>
            </w:r>
          </w:p>
        </w:tc>
        <w:tc>
          <w:tcPr>
            <w:tcW w:w="6642" w:type="dxa"/>
            <w:tcBorders>
              <w:top w:val="single" w:color="auto" w:sz="6" w:space="0"/>
              <w:left w:val="single" w:color="auto" w:sz="6" w:space="0"/>
              <w:bottom w:val="single" w:color="auto" w:sz="6" w:space="0"/>
              <w:right w:val="single" w:color="auto" w:sz="12" w:space="0"/>
            </w:tcBorders>
            <w:vAlign w:val="center"/>
          </w:tcPr>
          <w:p w14:paraId="6B0D2A40">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color w:val="auto"/>
                <w:sz w:val="24"/>
                <w:szCs w:val="24"/>
                <w:highlight w:val="none"/>
              </w:rPr>
              <w:t>见“第一章竞争性磋商公告”相应条款</w:t>
            </w:r>
          </w:p>
        </w:tc>
      </w:tr>
      <w:tr w14:paraId="7012B3A4">
        <w:tblPrEx>
          <w:tblCellMar>
            <w:top w:w="0" w:type="dxa"/>
            <w:left w:w="108" w:type="dxa"/>
            <w:bottom w:w="0" w:type="dxa"/>
            <w:right w:w="108" w:type="dxa"/>
          </w:tblCellMar>
        </w:tblPrEx>
        <w:trPr>
          <w:trHeight w:val="422" w:hRule="atLeast"/>
          <w:jc w:val="center"/>
        </w:trPr>
        <w:tc>
          <w:tcPr>
            <w:tcW w:w="508" w:type="dxa"/>
            <w:vMerge w:val="continue"/>
            <w:tcBorders>
              <w:top w:val="single" w:color="auto" w:sz="6" w:space="0"/>
              <w:left w:val="single" w:color="auto" w:sz="12" w:space="0"/>
              <w:right w:val="single" w:color="auto" w:sz="6" w:space="0"/>
            </w:tcBorders>
            <w:vAlign w:val="center"/>
          </w:tcPr>
          <w:p w14:paraId="4D7C123C">
            <w:pPr>
              <w:autoSpaceDE w:val="0"/>
              <w:autoSpaceDN w:val="0"/>
              <w:adjustRightInd w:val="0"/>
              <w:snapToGrid w:val="0"/>
              <w:spacing w:line="240" w:lineRule="auto"/>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52E88CCB">
            <w:pPr>
              <w:autoSpaceDE w:val="0"/>
              <w:autoSpaceDN w:val="0"/>
              <w:adjustRightInd w:val="0"/>
              <w:snapToGrid w:val="0"/>
              <w:spacing w:line="240" w:lineRule="auto"/>
              <w:jc w:val="center"/>
              <w:rPr>
                <w:rFonts w:ascii="宋体" w:cs="楷体_GB2312"/>
                <w:b/>
                <w:bCs/>
                <w:color w:val="auto"/>
                <w:szCs w:val="21"/>
                <w:highlight w:val="none"/>
              </w:rPr>
            </w:pPr>
            <w:r>
              <w:rPr>
                <w:rFonts w:ascii="宋体" w:hAnsi="宋体" w:cs="楷体_GB2312"/>
                <w:b/>
                <w:bCs/>
                <w:color w:val="auto"/>
                <w:szCs w:val="21"/>
                <w:highlight w:val="none"/>
              </w:rPr>
              <w:t>1.</w:t>
            </w:r>
            <w:r>
              <w:rPr>
                <w:rFonts w:hint="eastAsia" w:ascii="宋体" w:hAnsi="宋体" w:cs="楷体_GB2312"/>
                <w:b/>
                <w:bCs/>
                <w:color w:val="auto"/>
                <w:szCs w:val="21"/>
                <w:highlight w:val="none"/>
              </w:rPr>
              <w:t>1</w:t>
            </w:r>
          </w:p>
        </w:tc>
        <w:tc>
          <w:tcPr>
            <w:tcW w:w="1904" w:type="dxa"/>
            <w:tcBorders>
              <w:top w:val="single" w:color="auto" w:sz="6" w:space="0"/>
              <w:left w:val="single" w:color="auto" w:sz="6" w:space="0"/>
              <w:bottom w:val="single" w:color="auto" w:sz="6" w:space="0"/>
              <w:right w:val="single" w:color="auto" w:sz="6" w:space="0"/>
            </w:tcBorders>
            <w:vAlign w:val="center"/>
          </w:tcPr>
          <w:p w14:paraId="1CF1777F">
            <w:pPr>
              <w:autoSpaceDE w:val="0"/>
              <w:autoSpaceDN w:val="0"/>
              <w:adjustRightInd w:val="0"/>
              <w:snapToGrid w:val="0"/>
              <w:spacing w:line="240" w:lineRule="auto"/>
              <w:jc w:val="center"/>
              <w:rPr>
                <w:rFonts w:ascii="宋体" w:cs="楷体_GB2312"/>
                <w:b/>
                <w:bCs/>
                <w:color w:val="auto"/>
                <w:sz w:val="24"/>
                <w:highlight w:val="none"/>
              </w:rPr>
            </w:pPr>
            <w:r>
              <w:rPr>
                <w:rFonts w:hint="eastAsia" w:ascii="宋体" w:hAnsi="宋体" w:cs="楷体_GB2312"/>
                <w:b/>
                <w:bCs/>
                <w:color w:val="auto"/>
                <w:sz w:val="24"/>
                <w:highlight w:val="none"/>
              </w:rPr>
              <w:t>项目编号</w:t>
            </w:r>
          </w:p>
        </w:tc>
        <w:tc>
          <w:tcPr>
            <w:tcW w:w="6642" w:type="dxa"/>
            <w:tcBorders>
              <w:top w:val="single" w:color="auto" w:sz="6" w:space="0"/>
              <w:left w:val="single" w:color="auto" w:sz="6" w:space="0"/>
              <w:bottom w:val="single" w:color="auto" w:sz="6" w:space="0"/>
              <w:right w:val="single" w:color="auto" w:sz="12" w:space="0"/>
            </w:tcBorders>
            <w:vAlign w:val="center"/>
          </w:tcPr>
          <w:p w14:paraId="151BB278">
            <w:pPr>
              <w:autoSpaceDE w:val="0"/>
              <w:autoSpaceDN w:val="0"/>
              <w:adjustRightInd w:val="0"/>
              <w:snapToGrid w:val="0"/>
              <w:spacing w:before="120" w:beforeLines="50" w:line="240" w:lineRule="auto"/>
              <w:rPr>
                <w:color w:val="auto"/>
                <w:sz w:val="24"/>
                <w:szCs w:val="24"/>
                <w:highlight w:val="none"/>
              </w:rPr>
            </w:pPr>
            <w:r>
              <w:rPr>
                <w:rFonts w:hint="eastAsia"/>
                <w:color w:val="auto"/>
                <w:sz w:val="24"/>
                <w:szCs w:val="24"/>
                <w:highlight w:val="none"/>
              </w:rPr>
              <w:t>见“第一章竞争性磋商公告”相应条款</w:t>
            </w:r>
          </w:p>
        </w:tc>
      </w:tr>
      <w:tr w14:paraId="6A9C11EF">
        <w:tblPrEx>
          <w:tblCellMar>
            <w:top w:w="0" w:type="dxa"/>
            <w:left w:w="108" w:type="dxa"/>
            <w:bottom w:w="0" w:type="dxa"/>
            <w:right w:w="108" w:type="dxa"/>
          </w:tblCellMar>
        </w:tblPrEx>
        <w:trPr>
          <w:trHeight w:val="422" w:hRule="atLeast"/>
          <w:jc w:val="center"/>
        </w:trPr>
        <w:tc>
          <w:tcPr>
            <w:tcW w:w="508" w:type="dxa"/>
            <w:vMerge w:val="continue"/>
            <w:tcBorders>
              <w:top w:val="single" w:color="auto" w:sz="6" w:space="0"/>
              <w:left w:val="single" w:color="auto" w:sz="12" w:space="0"/>
              <w:right w:val="single" w:color="auto" w:sz="6" w:space="0"/>
            </w:tcBorders>
            <w:vAlign w:val="center"/>
          </w:tcPr>
          <w:p w14:paraId="4FF85C07">
            <w:pPr>
              <w:autoSpaceDE w:val="0"/>
              <w:autoSpaceDN w:val="0"/>
              <w:adjustRightInd w:val="0"/>
              <w:snapToGrid w:val="0"/>
              <w:spacing w:line="240" w:lineRule="auto"/>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779ED1A3">
            <w:pPr>
              <w:autoSpaceDE w:val="0"/>
              <w:autoSpaceDN w:val="0"/>
              <w:adjustRightInd w:val="0"/>
              <w:snapToGrid w:val="0"/>
              <w:spacing w:line="240" w:lineRule="auto"/>
              <w:jc w:val="center"/>
              <w:rPr>
                <w:rFonts w:ascii="宋体" w:cs="楷体_GB2312"/>
                <w:b/>
                <w:bCs/>
                <w:color w:val="auto"/>
                <w:szCs w:val="21"/>
                <w:highlight w:val="none"/>
              </w:rPr>
            </w:pPr>
            <w:r>
              <w:rPr>
                <w:rFonts w:ascii="宋体" w:hAnsi="宋体" w:cs="楷体_GB2312"/>
                <w:b/>
                <w:bCs/>
                <w:color w:val="auto"/>
                <w:szCs w:val="21"/>
                <w:highlight w:val="none"/>
              </w:rPr>
              <w:t>1.3</w:t>
            </w:r>
          </w:p>
        </w:tc>
        <w:tc>
          <w:tcPr>
            <w:tcW w:w="1904" w:type="dxa"/>
            <w:tcBorders>
              <w:top w:val="single" w:color="auto" w:sz="6" w:space="0"/>
              <w:left w:val="single" w:color="auto" w:sz="6" w:space="0"/>
              <w:bottom w:val="single" w:color="auto" w:sz="6" w:space="0"/>
              <w:right w:val="single" w:color="auto" w:sz="6" w:space="0"/>
            </w:tcBorders>
            <w:vAlign w:val="center"/>
          </w:tcPr>
          <w:p w14:paraId="2B9FF78E">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采购方式</w:t>
            </w:r>
          </w:p>
        </w:tc>
        <w:tc>
          <w:tcPr>
            <w:tcW w:w="6642" w:type="dxa"/>
            <w:tcBorders>
              <w:top w:val="single" w:color="auto" w:sz="6" w:space="0"/>
              <w:left w:val="single" w:color="auto" w:sz="6" w:space="0"/>
              <w:bottom w:val="single" w:color="auto" w:sz="6" w:space="0"/>
              <w:right w:val="single" w:color="auto" w:sz="12" w:space="0"/>
            </w:tcBorders>
            <w:vAlign w:val="center"/>
          </w:tcPr>
          <w:p w14:paraId="5AC13B20">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color w:val="auto"/>
                <w:sz w:val="24"/>
                <w:szCs w:val="24"/>
                <w:highlight w:val="none"/>
              </w:rPr>
              <w:t>竞争性磋商</w:t>
            </w:r>
          </w:p>
        </w:tc>
      </w:tr>
      <w:tr w14:paraId="7864B821">
        <w:tblPrEx>
          <w:tblCellMar>
            <w:top w:w="0" w:type="dxa"/>
            <w:left w:w="108" w:type="dxa"/>
            <w:bottom w:w="0" w:type="dxa"/>
            <w:right w:w="108" w:type="dxa"/>
          </w:tblCellMar>
        </w:tblPrEx>
        <w:trPr>
          <w:trHeight w:val="370" w:hRule="atLeast"/>
          <w:jc w:val="center"/>
        </w:trPr>
        <w:tc>
          <w:tcPr>
            <w:tcW w:w="508" w:type="dxa"/>
            <w:vMerge w:val="continue"/>
            <w:tcBorders>
              <w:left w:val="single" w:color="auto" w:sz="12" w:space="0"/>
              <w:right w:val="single" w:color="auto" w:sz="6" w:space="0"/>
            </w:tcBorders>
          </w:tcPr>
          <w:p w14:paraId="3EA924CD">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7CF1382E">
            <w:pPr>
              <w:autoSpaceDE w:val="0"/>
              <w:autoSpaceDN w:val="0"/>
              <w:adjustRightInd w:val="0"/>
              <w:snapToGrid w:val="0"/>
              <w:spacing w:line="240" w:lineRule="auto"/>
              <w:jc w:val="center"/>
              <w:rPr>
                <w:rFonts w:ascii="宋体" w:cs="楷体_GB2312"/>
                <w:b/>
                <w:bCs/>
                <w:color w:val="auto"/>
                <w:szCs w:val="21"/>
                <w:highlight w:val="none"/>
                <w:lang w:val="zh-CN"/>
              </w:rPr>
            </w:pPr>
            <w:r>
              <w:rPr>
                <w:rFonts w:ascii="宋体" w:hAnsi="宋体" w:cs="楷体_GB2312"/>
                <w:b/>
                <w:bCs/>
                <w:color w:val="auto"/>
                <w:szCs w:val="21"/>
                <w:highlight w:val="none"/>
                <w:lang w:val="zh-CN"/>
              </w:rPr>
              <w:t>1.</w:t>
            </w:r>
            <w:r>
              <w:rPr>
                <w:rFonts w:hint="eastAsia" w:ascii="宋体" w:hAnsi="宋体" w:cs="楷体_GB2312"/>
                <w:b/>
                <w:bCs/>
                <w:color w:val="auto"/>
                <w:szCs w:val="21"/>
                <w:highlight w:val="none"/>
                <w:lang w:val="zh-CN"/>
              </w:rPr>
              <w:t>4</w:t>
            </w:r>
          </w:p>
        </w:tc>
        <w:tc>
          <w:tcPr>
            <w:tcW w:w="1904" w:type="dxa"/>
            <w:tcBorders>
              <w:top w:val="single" w:color="auto" w:sz="6" w:space="0"/>
              <w:left w:val="single" w:color="auto" w:sz="6" w:space="0"/>
              <w:bottom w:val="single" w:color="auto" w:sz="6" w:space="0"/>
              <w:right w:val="single" w:color="auto" w:sz="6" w:space="0"/>
            </w:tcBorders>
            <w:vAlign w:val="center"/>
          </w:tcPr>
          <w:p w14:paraId="20A6C095">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预算金额</w:t>
            </w:r>
          </w:p>
        </w:tc>
        <w:tc>
          <w:tcPr>
            <w:tcW w:w="6642" w:type="dxa"/>
            <w:tcBorders>
              <w:top w:val="single" w:color="auto" w:sz="6" w:space="0"/>
              <w:left w:val="single" w:color="auto" w:sz="6" w:space="0"/>
              <w:bottom w:val="single" w:color="auto" w:sz="6" w:space="0"/>
              <w:right w:val="single" w:color="auto" w:sz="12" w:space="0"/>
            </w:tcBorders>
            <w:vAlign w:val="center"/>
          </w:tcPr>
          <w:p w14:paraId="23C4F817">
            <w:pPr>
              <w:autoSpaceDE w:val="0"/>
              <w:autoSpaceDN w:val="0"/>
              <w:adjustRightInd w:val="0"/>
              <w:snapToGrid w:val="0"/>
              <w:spacing w:before="120" w:beforeLines="50" w:line="240" w:lineRule="auto"/>
              <w:rPr>
                <w:rFonts w:ascii="宋体" w:hAnsi="宋体" w:cs="楷体_GB2312"/>
                <w:b/>
                <w:color w:val="auto"/>
                <w:sz w:val="24"/>
                <w:highlight w:val="none"/>
                <w:lang w:val="zh-CN"/>
              </w:rPr>
            </w:pPr>
            <w:r>
              <w:rPr>
                <w:rFonts w:hint="eastAsia"/>
                <w:color w:val="auto"/>
                <w:sz w:val="24"/>
                <w:szCs w:val="24"/>
                <w:highlight w:val="none"/>
              </w:rPr>
              <w:t>见“第一章竞争性磋商公告”相应条款。</w:t>
            </w:r>
            <w:r>
              <w:rPr>
                <w:rFonts w:hint="eastAsia" w:ascii="宋体" w:hAnsi="宋体" w:cs="楷体_GB2312"/>
                <w:b/>
                <w:color w:val="auto"/>
                <w:sz w:val="24"/>
                <w:highlight w:val="none"/>
                <w:lang w:val="zh-CN"/>
              </w:rPr>
              <w:t>最终以合同期内实际发生工程量的结算金额为准。</w:t>
            </w:r>
          </w:p>
          <w:p w14:paraId="5C04D369">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b/>
                <w:color w:val="auto"/>
                <w:sz w:val="24"/>
                <w:highlight w:val="none"/>
                <w:lang w:val="zh-CN"/>
              </w:rPr>
              <w:t>注：供应商的磋商报价未超过</w:t>
            </w:r>
            <w:r>
              <w:rPr>
                <w:rFonts w:hint="eastAsia" w:ascii="宋体" w:hAnsi="宋体" w:cs="楷体_GB2312"/>
                <w:b/>
                <w:bCs/>
                <w:color w:val="auto"/>
                <w:sz w:val="24"/>
                <w:highlight w:val="none"/>
                <w:lang w:val="zh-CN"/>
              </w:rPr>
              <w:t>预算金额</w:t>
            </w:r>
            <w:r>
              <w:rPr>
                <w:rFonts w:hint="eastAsia" w:ascii="宋体" w:hAnsi="宋体" w:cs="楷体_GB2312"/>
                <w:b/>
                <w:color w:val="auto"/>
                <w:sz w:val="24"/>
                <w:highlight w:val="none"/>
                <w:lang w:val="zh-CN"/>
              </w:rPr>
              <w:t>的不足三家时，该项目（标段&lt;包&gt;）终止。</w:t>
            </w:r>
          </w:p>
        </w:tc>
      </w:tr>
      <w:tr w14:paraId="30B4AF29">
        <w:tblPrEx>
          <w:tblCellMar>
            <w:top w:w="0" w:type="dxa"/>
            <w:left w:w="108" w:type="dxa"/>
            <w:bottom w:w="0" w:type="dxa"/>
            <w:right w:w="108" w:type="dxa"/>
          </w:tblCellMar>
        </w:tblPrEx>
        <w:trPr>
          <w:trHeight w:val="90" w:hRule="atLeast"/>
          <w:jc w:val="center"/>
        </w:trPr>
        <w:tc>
          <w:tcPr>
            <w:tcW w:w="508" w:type="dxa"/>
            <w:vMerge w:val="continue"/>
            <w:tcBorders>
              <w:left w:val="single" w:color="auto" w:sz="12" w:space="0"/>
              <w:right w:val="single" w:color="auto" w:sz="6" w:space="0"/>
            </w:tcBorders>
          </w:tcPr>
          <w:p w14:paraId="00A31BB1">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30964CB0">
            <w:pPr>
              <w:autoSpaceDE w:val="0"/>
              <w:autoSpaceDN w:val="0"/>
              <w:adjustRightInd w:val="0"/>
              <w:snapToGrid w:val="0"/>
              <w:spacing w:line="240" w:lineRule="auto"/>
              <w:jc w:val="center"/>
              <w:rPr>
                <w:rFonts w:ascii="宋体" w:cs="楷体_GB2312"/>
                <w:b/>
                <w:bCs/>
                <w:color w:val="auto"/>
                <w:szCs w:val="21"/>
                <w:highlight w:val="none"/>
                <w:lang w:val="zh-CN"/>
              </w:rPr>
            </w:pPr>
            <w:r>
              <w:rPr>
                <w:rFonts w:ascii="宋体" w:hAnsi="宋体" w:cs="楷体_GB2312"/>
                <w:b/>
                <w:bCs/>
                <w:color w:val="auto"/>
                <w:szCs w:val="21"/>
                <w:highlight w:val="none"/>
                <w:lang w:val="zh-CN"/>
              </w:rPr>
              <w:t>2</w:t>
            </w:r>
          </w:p>
        </w:tc>
        <w:tc>
          <w:tcPr>
            <w:tcW w:w="1904" w:type="dxa"/>
            <w:tcBorders>
              <w:top w:val="single" w:color="auto" w:sz="6" w:space="0"/>
              <w:left w:val="single" w:color="auto" w:sz="6" w:space="0"/>
              <w:bottom w:val="single" w:color="auto" w:sz="6" w:space="0"/>
              <w:right w:val="single" w:color="auto" w:sz="6" w:space="0"/>
            </w:tcBorders>
            <w:vAlign w:val="center"/>
          </w:tcPr>
          <w:p w14:paraId="745A71D3">
            <w:pPr>
              <w:autoSpaceDE w:val="0"/>
              <w:autoSpaceDN w:val="0"/>
              <w:adjustRightInd w:val="0"/>
              <w:snapToGrid w:val="0"/>
              <w:spacing w:line="240" w:lineRule="auto"/>
              <w:ind w:right="-73" w:rightChars="-35"/>
              <w:jc w:val="center"/>
              <w:rPr>
                <w:rFonts w:ascii="宋体"/>
                <w:b/>
                <w:color w:val="auto"/>
                <w:sz w:val="24"/>
                <w:szCs w:val="24"/>
                <w:highlight w:val="none"/>
              </w:rPr>
            </w:pPr>
            <w:r>
              <w:rPr>
                <w:rFonts w:hint="eastAsia" w:ascii="宋体" w:hAnsi="宋体"/>
                <w:b/>
                <w:color w:val="auto"/>
                <w:sz w:val="24"/>
                <w:szCs w:val="24"/>
                <w:highlight w:val="none"/>
              </w:rPr>
              <w:t>申请人的资格要求及相关证明材料要求</w:t>
            </w:r>
          </w:p>
        </w:tc>
        <w:tc>
          <w:tcPr>
            <w:tcW w:w="6642" w:type="dxa"/>
            <w:tcBorders>
              <w:top w:val="single" w:color="auto" w:sz="6" w:space="0"/>
              <w:left w:val="single" w:color="auto" w:sz="6" w:space="0"/>
              <w:bottom w:val="single" w:color="auto" w:sz="6" w:space="0"/>
              <w:right w:val="single" w:color="auto" w:sz="12" w:space="0"/>
            </w:tcBorders>
            <w:vAlign w:val="center"/>
          </w:tcPr>
          <w:p w14:paraId="0D3B1C59">
            <w:pPr>
              <w:autoSpaceDE w:val="0"/>
              <w:autoSpaceDN w:val="0"/>
              <w:adjustRightInd w:val="0"/>
              <w:snapToGrid w:val="0"/>
              <w:spacing w:before="120" w:beforeLines="50" w:line="240" w:lineRule="auto"/>
              <w:rPr>
                <w:color w:val="auto"/>
                <w:sz w:val="24"/>
                <w:szCs w:val="24"/>
                <w:highlight w:val="none"/>
              </w:rPr>
            </w:pPr>
            <w:r>
              <w:rPr>
                <w:rFonts w:hint="eastAsia"/>
                <w:color w:val="auto"/>
                <w:sz w:val="24"/>
                <w:szCs w:val="24"/>
                <w:highlight w:val="none"/>
              </w:rPr>
              <w:t>见“第一章竞争性磋商公告”相应条款</w:t>
            </w:r>
          </w:p>
        </w:tc>
      </w:tr>
      <w:tr w14:paraId="1A8A9B47">
        <w:tblPrEx>
          <w:tblCellMar>
            <w:top w:w="0" w:type="dxa"/>
            <w:left w:w="108" w:type="dxa"/>
            <w:bottom w:w="0" w:type="dxa"/>
            <w:right w:w="108" w:type="dxa"/>
          </w:tblCellMar>
        </w:tblPrEx>
        <w:trPr>
          <w:trHeight w:val="90" w:hRule="atLeast"/>
          <w:jc w:val="center"/>
        </w:trPr>
        <w:tc>
          <w:tcPr>
            <w:tcW w:w="508" w:type="dxa"/>
            <w:vMerge w:val="continue"/>
            <w:tcBorders>
              <w:left w:val="single" w:color="auto" w:sz="12" w:space="0"/>
              <w:right w:val="single" w:color="auto" w:sz="6" w:space="0"/>
            </w:tcBorders>
          </w:tcPr>
          <w:p w14:paraId="518BA039">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73CF75DF">
            <w:pPr>
              <w:autoSpaceDE w:val="0"/>
              <w:autoSpaceDN w:val="0"/>
              <w:adjustRightInd w:val="0"/>
              <w:snapToGrid w:val="0"/>
              <w:spacing w:line="240" w:lineRule="auto"/>
              <w:jc w:val="center"/>
              <w:rPr>
                <w:rFonts w:ascii="宋体" w:cs="楷体_GB2312"/>
                <w:b/>
                <w:bCs/>
                <w:color w:val="auto"/>
                <w:szCs w:val="21"/>
                <w:highlight w:val="none"/>
                <w:lang w:val="zh-CN"/>
              </w:rPr>
            </w:pPr>
            <w:r>
              <w:rPr>
                <w:rFonts w:hint="eastAsia" w:ascii="宋体" w:hAnsi="宋体" w:cs="楷体_GB2312"/>
                <w:b/>
                <w:bCs/>
                <w:color w:val="auto"/>
                <w:szCs w:val="21"/>
                <w:highlight w:val="none"/>
                <w:lang w:val="zh-CN"/>
              </w:rPr>
              <w:t>8.1</w:t>
            </w:r>
          </w:p>
        </w:tc>
        <w:tc>
          <w:tcPr>
            <w:tcW w:w="1904" w:type="dxa"/>
            <w:tcBorders>
              <w:top w:val="single" w:color="auto" w:sz="6" w:space="0"/>
              <w:left w:val="single" w:color="auto" w:sz="6" w:space="0"/>
              <w:bottom w:val="single" w:color="auto" w:sz="6" w:space="0"/>
              <w:right w:val="single" w:color="auto" w:sz="6" w:space="0"/>
            </w:tcBorders>
            <w:vAlign w:val="center"/>
          </w:tcPr>
          <w:p w14:paraId="5FE72DD8">
            <w:pPr>
              <w:autoSpaceDE w:val="0"/>
              <w:autoSpaceDN w:val="0"/>
              <w:adjustRightInd w:val="0"/>
              <w:snapToGrid w:val="0"/>
              <w:spacing w:line="240" w:lineRule="auto"/>
              <w:ind w:right="-73" w:rightChars="-35"/>
              <w:jc w:val="center"/>
              <w:rPr>
                <w:rFonts w:ascii="宋体"/>
                <w:b/>
                <w:color w:val="auto"/>
                <w:sz w:val="24"/>
                <w:szCs w:val="24"/>
                <w:highlight w:val="none"/>
              </w:rPr>
            </w:pPr>
            <w:r>
              <w:rPr>
                <w:rFonts w:hint="eastAsia" w:ascii="宋体" w:hAnsi="宋体"/>
                <w:b/>
                <w:color w:val="auto"/>
                <w:sz w:val="24"/>
                <w:szCs w:val="24"/>
                <w:highlight w:val="none"/>
              </w:rPr>
              <w:t>采购人</w:t>
            </w:r>
          </w:p>
        </w:tc>
        <w:tc>
          <w:tcPr>
            <w:tcW w:w="6642" w:type="dxa"/>
            <w:tcBorders>
              <w:top w:val="single" w:color="auto" w:sz="6" w:space="0"/>
              <w:left w:val="single" w:color="auto" w:sz="6" w:space="0"/>
              <w:bottom w:val="single" w:color="auto" w:sz="6" w:space="0"/>
              <w:right w:val="single" w:color="auto" w:sz="12" w:space="0"/>
            </w:tcBorders>
            <w:vAlign w:val="center"/>
          </w:tcPr>
          <w:p w14:paraId="4AD8965D">
            <w:pPr>
              <w:autoSpaceDE w:val="0"/>
              <w:autoSpaceDN w:val="0"/>
              <w:adjustRightInd w:val="0"/>
              <w:snapToGrid w:val="0"/>
              <w:spacing w:before="120" w:beforeLines="50" w:line="240" w:lineRule="auto"/>
              <w:rPr>
                <w:color w:val="auto"/>
                <w:sz w:val="24"/>
                <w:szCs w:val="24"/>
                <w:highlight w:val="none"/>
              </w:rPr>
            </w:pPr>
            <w:r>
              <w:rPr>
                <w:rFonts w:hint="eastAsia"/>
                <w:color w:val="auto"/>
                <w:sz w:val="24"/>
                <w:szCs w:val="24"/>
                <w:highlight w:val="none"/>
              </w:rPr>
              <w:t>见“第一章竞争性磋商公告”相应条款</w:t>
            </w:r>
          </w:p>
        </w:tc>
      </w:tr>
      <w:tr w14:paraId="6A429BA7">
        <w:tblPrEx>
          <w:tblCellMar>
            <w:top w:w="0" w:type="dxa"/>
            <w:left w:w="108" w:type="dxa"/>
            <w:bottom w:w="0" w:type="dxa"/>
            <w:right w:w="108" w:type="dxa"/>
          </w:tblCellMar>
        </w:tblPrEx>
        <w:trPr>
          <w:trHeight w:val="90" w:hRule="atLeast"/>
          <w:jc w:val="center"/>
        </w:trPr>
        <w:tc>
          <w:tcPr>
            <w:tcW w:w="508" w:type="dxa"/>
            <w:vMerge w:val="continue"/>
            <w:tcBorders>
              <w:left w:val="single" w:color="auto" w:sz="12" w:space="0"/>
              <w:bottom w:val="single" w:color="auto" w:sz="6" w:space="0"/>
              <w:right w:val="single" w:color="auto" w:sz="6" w:space="0"/>
            </w:tcBorders>
          </w:tcPr>
          <w:p w14:paraId="318BE39E">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076427D8">
            <w:pPr>
              <w:autoSpaceDE w:val="0"/>
              <w:autoSpaceDN w:val="0"/>
              <w:adjustRightInd w:val="0"/>
              <w:snapToGrid w:val="0"/>
              <w:spacing w:line="240" w:lineRule="auto"/>
              <w:jc w:val="center"/>
              <w:rPr>
                <w:rFonts w:ascii="宋体" w:cs="楷体_GB2312"/>
                <w:b/>
                <w:bCs/>
                <w:color w:val="auto"/>
                <w:szCs w:val="21"/>
                <w:highlight w:val="none"/>
                <w:lang w:val="zh-CN"/>
              </w:rPr>
            </w:pPr>
            <w:r>
              <w:rPr>
                <w:rFonts w:hint="eastAsia" w:ascii="宋体" w:hAnsi="宋体" w:cs="楷体_GB2312"/>
                <w:b/>
                <w:bCs/>
                <w:color w:val="auto"/>
                <w:szCs w:val="21"/>
                <w:highlight w:val="none"/>
                <w:lang w:val="zh-CN"/>
              </w:rPr>
              <w:t>8.2</w:t>
            </w:r>
          </w:p>
        </w:tc>
        <w:tc>
          <w:tcPr>
            <w:tcW w:w="1904" w:type="dxa"/>
            <w:tcBorders>
              <w:top w:val="single" w:color="auto" w:sz="6" w:space="0"/>
              <w:left w:val="single" w:color="auto" w:sz="6" w:space="0"/>
              <w:bottom w:val="single" w:color="auto" w:sz="6" w:space="0"/>
              <w:right w:val="single" w:color="auto" w:sz="6" w:space="0"/>
            </w:tcBorders>
            <w:vAlign w:val="center"/>
          </w:tcPr>
          <w:p w14:paraId="6C75721D">
            <w:pPr>
              <w:autoSpaceDE w:val="0"/>
              <w:autoSpaceDN w:val="0"/>
              <w:adjustRightInd w:val="0"/>
              <w:snapToGrid w:val="0"/>
              <w:spacing w:line="240" w:lineRule="auto"/>
              <w:ind w:right="-73" w:rightChars="-35"/>
              <w:jc w:val="center"/>
              <w:rPr>
                <w:rFonts w:ascii="宋体"/>
                <w:b/>
                <w:color w:val="auto"/>
                <w:sz w:val="24"/>
                <w:szCs w:val="24"/>
                <w:highlight w:val="none"/>
              </w:rPr>
            </w:pPr>
            <w:r>
              <w:rPr>
                <w:rFonts w:hint="eastAsia" w:ascii="宋体" w:hAnsi="宋体"/>
                <w:b/>
                <w:color w:val="auto"/>
                <w:sz w:val="24"/>
                <w:szCs w:val="24"/>
                <w:highlight w:val="none"/>
              </w:rPr>
              <w:t>采购代理机构</w:t>
            </w:r>
          </w:p>
        </w:tc>
        <w:tc>
          <w:tcPr>
            <w:tcW w:w="6642" w:type="dxa"/>
            <w:tcBorders>
              <w:top w:val="single" w:color="auto" w:sz="6" w:space="0"/>
              <w:left w:val="single" w:color="auto" w:sz="6" w:space="0"/>
              <w:bottom w:val="single" w:color="auto" w:sz="6" w:space="0"/>
              <w:right w:val="single" w:color="auto" w:sz="12" w:space="0"/>
            </w:tcBorders>
            <w:vAlign w:val="center"/>
          </w:tcPr>
          <w:p w14:paraId="384434B3">
            <w:pPr>
              <w:autoSpaceDE w:val="0"/>
              <w:autoSpaceDN w:val="0"/>
              <w:adjustRightInd w:val="0"/>
              <w:snapToGrid w:val="0"/>
              <w:spacing w:before="120" w:beforeLines="50" w:line="240" w:lineRule="auto"/>
              <w:rPr>
                <w:color w:val="auto"/>
                <w:sz w:val="24"/>
                <w:szCs w:val="24"/>
                <w:highlight w:val="none"/>
              </w:rPr>
            </w:pPr>
            <w:r>
              <w:rPr>
                <w:rFonts w:hint="eastAsia"/>
                <w:color w:val="auto"/>
                <w:sz w:val="24"/>
                <w:szCs w:val="24"/>
                <w:highlight w:val="none"/>
              </w:rPr>
              <w:t>见“第一章竞争性磋商公告”相应条款</w:t>
            </w:r>
          </w:p>
        </w:tc>
      </w:tr>
      <w:tr w14:paraId="2CD93DE1">
        <w:tblPrEx>
          <w:tblCellMar>
            <w:top w:w="0" w:type="dxa"/>
            <w:left w:w="108" w:type="dxa"/>
            <w:bottom w:w="0" w:type="dxa"/>
            <w:right w:w="108" w:type="dxa"/>
          </w:tblCellMar>
        </w:tblPrEx>
        <w:trPr>
          <w:trHeight w:val="90" w:hRule="atLeast"/>
          <w:jc w:val="center"/>
        </w:trPr>
        <w:tc>
          <w:tcPr>
            <w:tcW w:w="508" w:type="dxa"/>
            <w:vMerge w:val="restart"/>
            <w:tcBorders>
              <w:top w:val="single" w:color="auto" w:sz="6" w:space="0"/>
              <w:left w:val="single" w:color="auto" w:sz="12" w:space="0"/>
              <w:right w:val="single" w:color="auto" w:sz="6" w:space="0"/>
            </w:tcBorders>
            <w:vAlign w:val="center"/>
          </w:tcPr>
          <w:p w14:paraId="7438FDF1">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第二章</w:t>
            </w:r>
          </w:p>
        </w:tc>
        <w:tc>
          <w:tcPr>
            <w:tcW w:w="699" w:type="dxa"/>
            <w:tcBorders>
              <w:top w:val="single" w:color="auto" w:sz="6" w:space="0"/>
              <w:left w:val="single" w:color="auto" w:sz="12" w:space="0"/>
              <w:bottom w:val="single" w:color="auto" w:sz="6" w:space="0"/>
              <w:right w:val="single" w:color="auto" w:sz="6" w:space="0"/>
            </w:tcBorders>
            <w:vAlign w:val="center"/>
          </w:tcPr>
          <w:p w14:paraId="6AFC5EF9">
            <w:pPr>
              <w:autoSpaceDE w:val="0"/>
              <w:autoSpaceDN w:val="0"/>
              <w:adjustRightInd w:val="0"/>
              <w:snapToGrid w:val="0"/>
              <w:spacing w:line="240" w:lineRule="auto"/>
              <w:jc w:val="center"/>
              <w:rPr>
                <w:rFonts w:ascii="宋体" w:cs="楷体_GB2312"/>
                <w:b/>
                <w:bCs/>
                <w:color w:val="auto"/>
                <w:szCs w:val="21"/>
                <w:highlight w:val="none"/>
                <w:lang w:val="zh-CN"/>
              </w:rPr>
            </w:pPr>
            <w:r>
              <w:rPr>
                <w:rFonts w:ascii="宋体" w:hAnsi="宋体" w:cs="楷体_GB2312"/>
                <w:b/>
                <w:bCs/>
                <w:color w:val="auto"/>
                <w:szCs w:val="21"/>
                <w:highlight w:val="none"/>
                <w:lang w:val="zh-CN"/>
              </w:rPr>
              <w:t>1.2</w:t>
            </w:r>
          </w:p>
        </w:tc>
        <w:tc>
          <w:tcPr>
            <w:tcW w:w="1904" w:type="dxa"/>
            <w:tcBorders>
              <w:top w:val="single" w:color="auto" w:sz="6" w:space="0"/>
              <w:left w:val="single" w:color="auto" w:sz="6" w:space="0"/>
              <w:bottom w:val="single" w:color="auto" w:sz="6" w:space="0"/>
              <w:right w:val="single" w:color="auto" w:sz="6" w:space="0"/>
            </w:tcBorders>
            <w:vAlign w:val="center"/>
          </w:tcPr>
          <w:p w14:paraId="5597F2F4">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b/>
                <w:color w:val="auto"/>
                <w:sz w:val="24"/>
                <w:szCs w:val="24"/>
                <w:highlight w:val="none"/>
              </w:rPr>
              <w:t>标段（包）划分</w:t>
            </w:r>
          </w:p>
        </w:tc>
        <w:tc>
          <w:tcPr>
            <w:tcW w:w="6642" w:type="dxa"/>
            <w:tcBorders>
              <w:top w:val="single" w:color="auto" w:sz="6" w:space="0"/>
              <w:left w:val="single" w:color="auto" w:sz="6" w:space="0"/>
              <w:bottom w:val="single" w:color="auto" w:sz="6" w:space="0"/>
              <w:right w:val="single" w:color="auto" w:sz="12" w:space="0"/>
            </w:tcBorders>
            <w:vAlign w:val="center"/>
          </w:tcPr>
          <w:p w14:paraId="6F6D02A5">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color w:val="auto"/>
                <w:sz w:val="24"/>
                <w:szCs w:val="24"/>
                <w:highlight w:val="none"/>
              </w:rPr>
              <w:t>见“第二章采购项目及技术服务要求”相应条款</w:t>
            </w:r>
          </w:p>
        </w:tc>
      </w:tr>
      <w:tr w14:paraId="73420A6C">
        <w:tblPrEx>
          <w:tblCellMar>
            <w:top w:w="0" w:type="dxa"/>
            <w:left w:w="108" w:type="dxa"/>
            <w:bottom w:w="0" w:type="dxa"/>
            <w:right w:w="108" w:type="dxa"/>
          </w:tblCellMar>
        </w:tblPrEx>
        <w:trPr>
          <w:trHeight w:val="90" w:hRule="atLeast"/>
          <w:jc w:val="center"/>
        </w:trPr>
        <w:tc>
          <w:tcPr>
            <w:tcW w:w="508" w:type="dxa"/>
            <w:vMerge w:val="continue"/>
            <w:tcBorders>
              <w:left w:val="single" w:color="auto" w:sz="12" w:space="0"/>
              <w:right w:val="single" w:color="auto" w:sz="6" w:space="0"/>
            </w:tcBorders>
          </w:tcPr>
          <w:p w14:paraId="14979EDE">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7ED52424">
            <w:pPr>
              <w:autoSpaceDE w:val="0"/>
              <w:autoSpaceDN w:val="0"/>
              <w:adjustRightInd w:val="0"/>
              <w:snapToGrid w:val="0"/>
              <w:spacing w:line="240" w:lineRule="auto"/>
              <w:jc w:val="center"/>
              <w:rPr>
                <w:rFonts w:ascii="宋体" w:cs="楷体_GB2312"/>
                <w:b/>
                <w:bCs/>
                <w:color w:val="auto"/>
                <w:szCs w:val="21"/>
                <w:highlight w:val="none"/>
                <w:lang w:val="zh-CN"/>
              </w:rPr>
            </w:pPr>
            <w:r>
              <w:rPr>
                <w:rFonts w:ascii="宋体" w:hAnsi="宋体" w:cs="楷体_GB2312"/>
                <w:b/>
                <w:bCs/>
                <w:color w:val="auto"/>
                <w:szCs w:val="21"/>
                <w:highlight w:val="none"/>
                <w:lang w:val="zh-CN"/>
              </w:rPr>
              <w:t>1.2</w:t>
            </w:r>
          </w:p>
        </w:tc>
        <w:tc>
          <w:tcPr>
            <w:tcW w:w="1904" w:type="dxa"/>
            <w:tcBorders>
              <w:top w:val="single" w:color="auto" w:sz="6" w:space="0"/>
              <w:left w:val="single" w:color="auto" w:sz="6" w:space="0"/>
              <w:bottom w:val="single" w:color="auto" w:sz="6" w:space="0"/>
              <w:right w:val="single" w:color="auto" w:sz="6" w:space="0"/>
            </w:tcBorders>
            <w:vAlign w:val="center"/>
          </w:tcPr>
          <w:p w14:paraId="02C9A133">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rPr>
              <w:t>工期</w:t>
            </w:r>
          </w:p>
        </w:tc>
        <w:tc>
          <w:tcPr>
            <w:tcW w:w="6642" w:type="dxa"/>
            <w:tcBorders>
              <w:top w:val="single" w:color="auto" w:sz="6" w:space="0"/>
              <w:left w:val="single" w:color="auto" w:sz="6" w:space="0"/>
              <w:bottom w:val="single" w:color="auto" w:sz="6" w:space="0"/>
              <w:right w:val="single" w:color="auto" w:sz="12" w:space="0"/>
            </w:tcBorders>
            <w:vAlign w:val="center"/>
          </w:tcPr>
          <w:p w14:paraId="2A4BEC11">
            <w:pPr>
              <w:autoSpaceDE w:val="0"/>
              <w:autoSpaceDN w:val="0"/>
              <w:adjustRightInd w:val="0"/>
              <w:snapToGrid w:val="0"/>
              <w:spacing w:before="120" w:beforeLines="50" w:line="240" w:lineRule="auto"/>
              <w:rPr>
                <w:rFonts w:ascii="宋体" w:cs="楷体_GB2312"/>
                <w:bCs/>
                <w:color w:val="auto"/>
                <w:sz w:val="24"/>
                <w:highlight w:val="none"/>
                <w:lang w:val="zh-CN"/>
              </w:rPr>
            </w:pPr>
            <w:r>
              <w:rPr>
                <w:rFonts w:hint="eastAsia" w:ascii="宋体" w:hAnsi="宋体"/>
                <w:color w:val="auto"/>
                <w:sz w:val="24"/>
                <w:highlight w:val="none"/>
              </w:rPr>
              <w:t>见“第二部分采购项目及技术服务要求”</w:t>
            </w:r>
            <w:r>
              <w:rPr>
                <w:rFonts w:hint="eastAsia"/>
                <w:color w:val="auto"/>
                <w:sz w:val="24"/>
                <w:szCs w:val="24"/>
                <w:highlight w:val="none"/>
              </w:rPr>
              <w:t>相应条款</w:t>
            </w:r>
          </w:p>
        </w:tc>
      </w:tr>
      <w:tr w14:paraId="574E6FA1">
        <w:tblPrEx>
          <w:tblCellMar>
            <w:top w:w="0" w:type="dxa"/>
            <w:left w:w="108" w:type="dxa"/>
            <w:bottom w:w="0" w:type="dxa"/>
            <w:right w:w="108" w:type="dxa"/>
          </w:tblCellMar>
        </w:tblPrEx>
        <w:trPr>
          <w:trHeight w:val="90" w:hRule="atLeast"/>
          <w:jc w:val="center"/>
        </w:trPr>
        <w:tc>
          <w:tcPr>
            <w:tcW w:w="508" w:type="dxa"/>
            <w:vMerge w:val="continue"/>
            <w:tcBorders>
              <w:left w:val="single" w:color="auto" w:sz="12" w:space="0"/>
              <w:right w:val="single" w:color="auto" w:sz="6" w:space="0"/>
            </w:tcBorders>
          </w:tcPr>
          <w:p w14:paraId="37CD8E36">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0F8B37FE">
            <w:pPr>
              <w:autoSpaceDE w:val="0"/>
              <w:autoSpaceDN w:val="0"/>
              <w:adjustRightInd w:val="0"/>
              <w:snapToGrid w:val="0"/>
              <w:spacing w:line="240" w:lineRule="auto"/>
              <w:jc w:val="center"/>
              <w:rPr>
                <w:rFonts w:ascii="宋体" w:cs="楷体_GB2312"/>
                <w:b/>
                <w:bCs/>
                <w:color w:val="auto"/>
                <w:szCs w:val="21"/>
                <w:highlight w:val="none"/>
                <w:lang w:val="zh-CN"/>
              </w:rPr>
            </w:pPr>
            <w:r>
              <w:rPr>
                <w:rFonts w:ascii="宋体" w:hAnsi="宋体" w:cs="楷体_GB2312"/>
                <w:b/>
                <w:bCs/>
                <w:color w:val="auto"/>
                <w:szCs w:val="21"/>
                <w:highlight w:val="none"/>
                <w:lang w:val="zh-CN"/>
              </w:rPr>
              <w:t>1.2</w:t>
            </w:r>
          </w:p>
        </w:tc>
        <w:tc>
          <w:tcPr>
            <w:tcW w:w="1904" w:type="dxa"/>
            <w:tcBorders>
              <w:top w:val="single" w:color="auto" w:sz="6" w:space="0"/>
              <w:left w:val="single" w:color="auto" w:sz="6" w:space="0"/>
              <w:bottom w:val="single" w:color="auto" w:sz="6" w:space="0"/>
              <w:right w:val="single" w:color="auto" w:sz="6" w:space="0"/>
            </w:tcBorders>
            <w:vAlign w:val="center"/>
          </w:tcPr>
          <w:p w14:paraId="50788C44">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施工地</w:t>
            </w:r>
          </w:p>
        </w:tc>
        <w:tc>
          <w:tcPr>
            <w:tcW w:w="6642" w:type="dxa"/>
            <w:tcBorders>
              <w:top w:val="single" w:color="auto" w:sz="6" w:space="0"/>
              <w:left w:val="single" w:color="auto" w:sz="6" w:space="0"/>
              <w:bottom w:val="single" w:color="auto" w:sz="6" w:space="0"/>
              <w:right w:val="single" w:color="auto" w:sz="12" w:space="0"/>
            </w:tcBorders>
            <w:vAlign w:val="center"/>
          </w:tcPr>
          <w:p w14:paraId="475D0640">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见“第二</w:t>
            </w:r>
            <w:r>
              <w:rPr>
                <w:rFonts w:hint="eastAsia"/>
                <w:color w:val="auto"/>
                <w:sz w:val="24"/>
                <w:szCs w:val="24"/>
                <w:highlight w:val="none"/>
              </w:rPr>
              <w:t>章</w:t>
            </w:r>
            <w:r>
              <w:rPr>
                <w:rFonts w:hint="eastAsia" w:ascii="宋体" w:hAnsi="宋体" w:cs="楷体_GB2312"/>
                <w:color w:val="auto"/>
                <w:sz w:val="24"/>
                <w:highlight w:val="none"/>
                <w:lang w:val="zh-CN"/>
              </w:rPr>
              <w:t>采购项目及技术服务要求”</w:t>
            </w:r>
            <w:r>
              <w:rPr>
                <w:rFonts w:hint="eastAsia"/>
                <w:color w:val="auto"/>
                <w:sz w:val="24"/>
                <w:szCs w:val="24"/>
                <w:highlight w:val="none"/>
              </w:rPr>
              <w:t>相应条款</w:t>
            </w:r>
          </w:p>
        </w:tc>
      </w:tr>
      <w:tr w14:paraId="0B443B74">
        <w:tblPrEx>
          <w:tblCellMar>
            <w:top w:w="0" w:type="dxa"/>
            <w:left w:w="108" w:type="dxa"/>
            <w:bottom w:w="0" w:type="dxa"/>
            <w:right w:w="108" w:type="dxa"/>
          </w:tblCellMar>
        </w:tblPrEx>
        <w:trPr>
          <w:trHeight w:val="90" w:hRule="atLeast"/>
          <w:jc w:val="center"/>
        </w:trPr>
        <w:tc>
          <w:tcPr>
            <w:tcW w:w="508" w:type="dxa"/>
            <w:vMerge w:val="continue"/>
            <w:tcBorders>
              <w:left w:val="single" w:color="auto" w:sz="12" w:space="0"/>
              <w:right w:val="single" w:color="auto" w:sz="6" w:space="0"/>
            </w:tcBorders>
          </w:tcPr>
          <w:p w14:paraId="34C37005">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21914EB5">
            <w:pPr>
              <w:autoSpaceDE w:val="0"/>
              <w:autoSpaceDN w:val="0"/>
              <w:adjustRightInd w:val="0"/>
              <w:snapToGrid w:val="0"/>
              <w:spacing w:line="240" w:lineRule="auto"/>
              <w:jc w:val="center"/>
              <w:rPr>
                <w:rFonts w:ascii="宋体" w:cs="楷体_GB2312"/>
                <w:b/>
                <w:bCs/>
                <w:color w:val="auto"/>
                <w:szCs w:val="21"/>
                <w:highlight w:val="none"/>
                <w:lang w:val="zh-CN"/>
              </w:rPr>
            </w:pPr>
            <w:r>
              <w:rPr>
                <w:rFonts w:ascii="宋体" w:hAnsi="宋体" w:cs="楷体_GB2312"/>
                <w:b/>
                <w:bCs/>
                <w:color w:val="auto"/>
                <w:szCs w:val="21"/>
                <w:highlight w:val="none"/>
                <w:lang w:val="zh-CN"/>
              </w:rPr>
              <w:t>1.3</w:t>
            </w:r>
          </w:p>
        </w:tc>
        <w:tc>
          <w:tcPr>
            <w:tcW w:w="1904" w:type="dxa"/>
            <w:tcBorders>
              <w:top w:val="single" w:color="auto" w:sz="6" w:space="0"/>
              <w:left w:val="single" w:color="auto" w:sz="6" w:space="0"/>
              <w:bottom w:val="single" w:color="auto" w:sz="6" w:space="0"/>
              <w:right w:val="single" w:color="auto" w:sz="6" w:space="0"/>
            </w:tcBorders>
            <w:vAlign w:val="center"/>
          </w:tcPr>
          <w:p w14:paraId="283437A6">
            <w:pPr>
              <w:autoSpaceDE w:val="0"/>
              <w:autoSpaceDN w:val="0"/>
              <w:adjustRightInd w:val="0"/>
              <w:snapToGrid w:val="0"/>
              <w:spacing w:line="240" w:lineRule="auto"/>
              <w:jc w:val="center"/>
              <w:rPr>
                <w:rFonts w:ascii="宋体"/>
                <w:b/>
                <w:color w:val="auto"/>
                <w:sz w:val="24"/>
                <w:szCs w:val="24"/>
                <w:highlight w:val="none"/>
              </w:rPr>
            </w:pPr>
            <w:r>
              <w:rPr>
                <w:rFonts w:hint="eastAsia" w:ascii="宋体" w:hAnsi="宋体"/>
                <w:b/>
                <w:color w:val="auto"/>
                <w:sz w:val="24"/>
                <w:szCs w:val="24"/>
                <w:highlight w:val="none"/>
              </w:rPr>
              <w:t>磋商报价</w:t>
            </w:r>
          </w:p>
        </w:tc>
        <w:tc>
          <w:tcPr>
            <w:tcW w:w="6642" w:type="dxa"/>
            <w:tcBorders>
              <w:top w:val="single" w:color="auto" w:sz="6" w:space="0"/>
              <w:left w:val="single" w:color="auto" w:sz="6" w:space="0"/>
              <w:bottom w:val="single" w:color="auto" w:sz="6" w:space="0"/>
              <w:right w:val="single" w:color="auto" w:sz="12" w:space="0"/>
            </w:tcBorders>
            <w:vAlign w:val="center"/>
          </w:tcPr>
          <w:p w14:paraId="2962CAA5">
            <w:pPr>
              <w:autoSpaceDE w:val="0"/>
              <w:autoSpaceDN w:val="0"/>
              <w:adjustRightInd w:val="0"/>
              <w:snapToGrid w:val="0"/>
              <w:spacing w:before="120" w:beforeLines="50" w:line="240" w:lineRule="auto"/>
              <w:rPr>
                <w:color w:val="auto"/>
                <w:sz w:val="24"/>
                <w:szCs w:val="24"/>
                <w:highlight w:val="none"/>
              </w:rPr>
            </w:pPr>
            <w:r>
              <w:rPr>
                <w:rFonts w:hint="eastAsia"/>
                <w:color w:val="auto"/>
                <w:sz w:val="24"/>
                <w:szCs w:val="24"/>
                <w:highlight w:val="none"/>
              </w:rPr>
              <w:t>见“第二章采购项目及技术服务要求”相应条款</w:t>
            </w:r>
          </w:p>
        </w:tc>
      </w:tr>
      <w:tr w14:paraId="3C2219C1">
        <w:tblPrEx>
          <w:tblCellMar>
            <w:top w:w="0" w:type="dxa"/>
            <w:left w:w="108" w:type="dxa"/>
            <w:bottom w:w="0" w:type="dxa"/>
            <w:right w:w="108" w:type="dxa"/>
          </w:tblCellMar>
        </w:tblPrEx>
        <w:trPr>
          <w:trHeight w:val="321" w:hRule="atLeast"/>
          <w:jc w:val="center"/>
        </w:trPr>
        <w:tc>
          <w:tcPr>
            <w:tcW w:w="508" w:type="dxa"/>
            <w:vMerge w:val="continue"/>
            <w:tcBorders>
              <w:left w:val="single" w:color="auto" w:sz="12" w:space="0"/>
              <w:right w:val="single" w:color="auto" w:sz="6" w:space="0"/>
            </w:tcBorders>
          </w:tcPr>
          <w:p w14:paraId="6A802751">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0E6782B9">
            <w:pPr>
              <w:autoSpaceDE w:val="0"/>
              <w:autoSpaceDN w:val="0"/>
              <w:adjustRightInd w:val="0"/>
              <w:snapToGrid w:val="0"/>
              <w:spacing w:line="240" w:lineRule="auto"/>
              <w:jc w:val="center"/>
              <w:rPr>
                <w:rFonts w:ascii="宋体" w:cs="楷体_GB2312"/>
                <w:b/>
                <w:bCs/>
                <w:color w:val="auto"/>
                <w:szCs w:val="21"/>
                <w:highlight w:val="none"/>
                <w:lang w:val="zh-CN"/>
              </w:rPr>
            </w:pPr>
            <w:r>
              <w:rPr>
                <w:rFonts w:ascii="宋体" w:hAnsi="宋体" w:cs="楷体_GB2312"/>
                <w:b/>
                <w:bCs/>
                <w:color w:val="auto"/>
                <w:szCs w:val="21"/>
                <w:highlight w:val="none"/>
                <w:lang w:val="zh-CN"/>
              </w:rPr>
              <w:t>2</w:t>
            </w:r>
          </w:p>
        </w:tc>
        <w:tc>
          <w:tcPr>
            <w:tcW w:w="1904" w:type="dxa"/>
            <w:tcBorders>
              <w:top w:val="single" w:color="auto" w:sz="6" w:space="0"/>
              <w:left w:val="single" w:color="auto" w:sz="6" w:space="0"/>
              <w:bottom w:val="single" w:color="auto" w:sz="6" w:space="0"/>
              <w:right w:val="single" w:color="auto" w:sz="6" w:space="0"/>
            </w:tcBorders>
            <w:vAlign w:val="center"/>
          </w:tcPr>
          <w:p w14:paraId="457712D2">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标段（包）内容（范围）及要求</w:t>
            </w:r>
          </w:p>
        </w:tc>
        <w:tc>
          <w:tcPr>
            <w:tcW w:w="6642" w:type="dxa"/>
            <w:tcBorders>
              <w:top w:val="single" w:color="auto" w:sz="6" w:space="0"/>
              <w:left w:val="single" w:color="auto" w:sz="6" w:space="0"/>
              <w:bottom w:val="single" w:color="auto" w:sz="6" w:space="0"/>
              <w:right w:val="single" w:color="auto" w:sz="12" w:space="0"/>
            </w:tcBorders>
            <w:vAlign w:val="center"/>
          </w:tcPr>
          <w:p w14:paraId="38B6906A">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见“第二</w:t>
            </w:r>
            <w:r>
              <w:rPr>
                <w:rFonts w:hint="eastAsia"/>
                <w:color w:val="auto"/>
                <w:sz w:val="24"/>
                <w:szCs w:val="24"/>
                <w:highlight w:val="none"/>
              </w:rPr>
              <w:t>章</w:t>
            </w:r>
            <w:r>
              <w:rPr>
                <w:rFonts w:hint="eastAsia" w:ascii="宋体" w:hAnsi="宋体" w:cs="楷体_GB2312"/>
                <w:color w:val="auto"/>
                <w:sz w:val="24"/>
                <w:highlight w:val="none"/>
                <w:lang w:val="zh-CN"/>
              </w:rPr>
              <w:t>采购项目及技术服务要求”</w:t>
            </w:r>
            <w:r>
              <w:rPr>
                <w:rFonts w:hint="eastAsia"/>
                <w:color w:val="auto"/>
                <w:sz w:val="24"/>
                <w:szCs w:val="24"/>
                <w:highlight w:val="none"/>
              </w:rPr>
              <w:t>相应条款</w:t>
            </w:r>
          </w:p>
        </w:tc>
      </w:tr>
      <w:tr w14:paraId="4D26A648">
        <w:tblPrEx>
          <w:tblCellMar>
            <w:top w:w="0" w:type="dxa"/>
            <w:left w:w="108" w:type="dxa"/>
            <w:bottom w:w="0" w:type="dxa"/>
            <w:right w:w="108" w:type="dxa"/>
          </w:tblCellMar>
        </w:tblPrEx>
        <w:trPr>
          <w:trHeight w:val="366" w:hRule="atLeast"/>
          <w:jc w:val="center"/>
        </w:trPr>
        <w:tc>
          <w:tcPr>
            <w:tcW w:w="508" w:type="dxa"/>
            <w:vMerge w:val="restart"/>
            <w:tcBorders>
              <w:top w:val="single" w:color="auto" w:sz="6" w:space="0"/>
              <w:left w:val="single" w:color="auto" w:sz="12" w:space="0"/>
              <w:right w:val="single" w:color="auto" w:sz="6" w:space="0"/>
            </w:tcBorders>
          </w:tcPr>
          <w:p w14:paraId="63E70567">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第三章</w:t>
            </w:r>
          </w:p>
        </w:tc>
        <w:tc>
          <w:tcPr>
            <w:tcW w:w="699" w:type="dxa"/>
            <w:tcBorders>
              <w:top w:val="single" w:color="auto" w:sz="6" w:space="0"/>
              <w:left w:val="single" w:color="auto" w:sz="12" w:space="0"/>
              <w:bottom w:val="single" w:color="auto" w:sz="6" w:space="0"/>
              <w:right w:val="single" w:color="auto" w:sz="6" w:space="0"/>
            </w:tcBorders>
            <w:vAlign w:val="center"/>
          </w:tcPr>
          <w:p w14:paraId="5DBDF89C">
            <w:pPr>
              <w:autoSpaceDE w:val="0"/>
              <w:autoSpaceDN w:val="0"/>
              <w:adjustRightInd w:val="0"/>
              <w:snapToGrid w:val="0"/>
              <w:spacing w:line="240" w:lineRule="auto"/>
              <w:jc w:val="center"/>
              <w:rPr>
                <w:rFonts w:ascii="宋体" w:cs="楷体_GB2312"/>
                <w:b/>
                <w:bCs/>
                <w:color w:val="auto"/>
                <w:szCs w:val="21"/>
                <w:highlight w:val="none"/>
                <w:lang w:val="zh-CN"/>
              </w:rPr>
            </w:pPr>
            <w:r>
              <w:rPr>
                <w:rFonts w:ascii="宋体" w:hAnsi="宋体" w:cs="楷体_GB2312"/>
                <w:b/>
                <w:bCs/>
                <w:color w:val="auto"/>
                <w:szCs w:val="21"/>
                <w:highlight w:val="none"/>
                <w:lang w:val="zh-CN"/>
              </w:rPr>
              <w:t>1.4</w:t>
            </w:r>
          </w:p>
        </w:tc>
        <w:tc>
          <w:tcPr>
            <w:tcW w:w="1904" w:type="dxa"/>
            <w:tcBorders>
              <w:top w:val="single" w:color="auto" w:sz="6" w:space="0"/>
              <w:left w:val="single" w:color="auto" w:sz="6" w:space="0"/>
              <w:bottom w:val="single" w:color="auto" w:sz="6" w:space="0"/>
              <w:right w:val="single" w:color="auto" w:sz="6" w:space="0"/>
            </w:tcBorders>
            <w:vAlign w:val="center"/>
          </w:tcPr>
          <w:p w14:paraId="4351B9C0">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联合体投标</w:t>
            </w:r>
          </w:p>
        </w:tc>
        <w:tc>
          <w:tcPr>
            <w:tcW w:w="6642" w:type="dxa"/>
            <w:tcBorders>
              <w:top w:val="single" w:color="auto" w:sz="6" w:space="0"/>
              <w:left w:val="single" w:color="auto" w:sz="6" w:space="0"/>
              <w:bottom w:val="single" w:color="auto" w:sz="6" w:space="0"/>
              <w:right w:val="single" w:color="auto" w:sz="12" w:space="0"/>
            </w:tcBorders>
            <w:vAlign w:val="center"/>
          </w:tcPr>
          <w:p w14:paraId="371C21FF">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不接受</w:t>
            </w:r>
          </w:p>
        </w:tc>
      </w:tr>
      <w:tr w14:paraId="1188A00C">
        <w:tblPrEx>
          <w:tblCellMar>
            <w:top w:w="0" w:type="dxa"/>
            <w:left w:w="108" w:type="dxa"/>
            <w:bottom w:w="0" w:type="dxa"/>
            <w:right w:w="108" w:type="dxa"/>
          </w:tblCellMar>
        </w:tblPrEx>
        <w:trPr>
          <w:trHeight w:val="447" w:hRule="atLeast"/>
          <w:jc w:val="center"/>
        </w:trPr>
        <w:tc>
          <w:tcPr>
            <w:tcW w:w="508" w:type="dxa"/>
            <w:vMerge w:val="continue"/>
            <w:tcBorders>
              <w:left w:val="single" w:color="auto" w:sz="12" w:space="0"/>
              <w:right w:val="single" w:color="auto" w:sz="6" w:space="0"/>
            </w:tcBorders>
          </w:tcPr>
          <w:p w14:paraId="39B51559">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1F33908D">
            <w:pPr>
              <w:autoSpaceDE w:val="0"/>
              <w:autoSpaceDN w:val="0"/>
              <w:adjustRightInd w:val="0"/>
              <w:snapToGrid w:val="0"/>
              <w:spacing w:line="240" w:lineRule="auto"/>
              <w:jc w:val="center"/>
              <w:rPr>
                <w:rFonts w:ascii="宋体" w:cs="楷体_GB2312"/>
                <w:b/>
                <w:bCs/>
                <w:color w:val="auto"/>
                <w:szCs w:val="21"/>
                <w:highlight w:val="none"/>
              </w:rPr>
            </w:pPr>
            <w:r>
              <w:rPr>
                <w:rFonts w:ascii="宋体" w:hAnsi="宋体" w:cs="楷体_GB2312"/>
                <w:b/>
                <w:bCs/>
                <w:color w:val="auto"/>
                <w:szCs w:val="21"/>
                <w:highlight w:val="none"/>
              </w:rPr>
              <w:t>1.</w:t>
            </w:r>
            <w:r>
              <w:rPr>
                <w:rFonts w:hint="eastAsia" w:ascii="宋体" w:hAnsi="宋体" w:cs="楷体_GB2312"/>
                <w:b/>
                <w:bCs/>
                <w:color w:val="auto"/>
                <w:szCs w:val="21"/>
                <w:highlight w:val="none"/>
              </w:rPr>
              <w:t>10</w:t>
            </w:r>
          </w:p>
        </w:tc>
        <w:tc>
          <w:tcPr>
            <w:tcW w:w="1904" w:type="dxa"/>
            <w:tcBorders>
              <w:top w:val="single" w:color="auto" w:sz="6" w:space="0"/>
              <w:left w:val="single" w:color="auto" w:sz="6" w:space="0"/>
              <w:bottom w:val="single" w:color="auto" w:sz="6" w:space="0"/>
              <w:right w:val="single" w:color="auto" w:sz="6" w:space="0"/>
            </w:tcBorders>
            <w:vAlign w:val="center"/>
          </w:tcPr>
          <w:p w14:paraId="5DB0A71A">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踏勘现场</w:t>
            </w:r>
          </w:p>
        </w:tc>
        <w:tc>
          <w:tcPr>
            <w:tcW w:w="6642" w:type="dxa"/>
            <w:tcBorders>
              <w:top w:val="single" w:color="auto" w:sz="6" w:space="0"/>
              <w:left w:val="single" w:color="auto" w:sz="6" w:space="0"/>
              <w:bottom w:val="single" w:color="auto" w:sz="6" w:space="0"/>
              <w:right w:val="single" w:color="auto" w:sz="12" w:space="0"/>
            </w:tcBorders>
            <w:vAlign w:val="center"/>
          </w:tcPr>
          <w:p w14:paraId="6E479EE5">
            <w:pPr>
              <w:autoSpaceDE w:val="0"/>
              <w:autoSpaceDN w:val="0"/>
              <w:adjustRightInd w:val="0"/>
              <w:snapToGrid w:val="0"/>
              <w:spacing w:before="120" w:beforeLines="50" w:line="240" w:lineRule="auto"/>
              <w:rPr>
                <w:rFonts w:ascii="宋体" w:hAnsi="宋体" w:cs="楷体_GB2312"/>
                <w:color w:val="auto"/>
                <w:sz w:val="24"/>
                <w:highlight w:val="none"/>
                <w:lang w:val="zh-CN"/>
              </w:rPr>
            </w:pPr>
            <w:r>
              <w:rPr>
                <w:rFonts w:hint="eastAsia" w:ascii="宋体" w:hAnsi="宋体" w:cs="楷体_GB2312"/>
                <w:color w:val="auto"/>
                <w:sz w:val="24"/>
                <w:highlight w:val="none"/>
                <w:lang w:val="zh-CN"/>
              </w:rPr>
              <w:t>不组织</w:t>
            </w:r>
          </w:p>
          <w:p w14:paraId="5D923A68">
            <w:pPr>
              <w:autoSpaceDE w:val="0"/>
              <w:autoSpaceDN w:val="0"/>
              <w:adjustRightInd w:val="0"/>
              <w:snapToGrid w:val="0"/>
              <w:spacing w:before="120" w:beforeLines="50" w:line="240" w:lineRule="auto"/>
              <w:ind w:firstLine="360" w:firstLineChars="150"/>
              <w:rPr>
                <w:rFonts w:ascii="宋体" w:cs="楷体_GB2312"/>
                <w:color w:val="auto"/>
                <w:sz w:val="24"/>
                <w:highlight w:val="none"/>
                <w:lang w:val="zh-CN"/>
              </w:rPr>
            </w:pPr>
            <w:r>
              <w:rPr>
                <w:rFonts w:hint="eastAsia" w:ascii="宋体" w:cs="楷体_GB2312"/>
                <w:color w:val="auto"/>
                <w:sz w:val="24"/>
                <w:highlight w:val="none"/>
                <w:lang w:val="zh-CN"/>
              </w:rPr>
              <w:t>投标单位的投标报价应包括未列明而完成本项目所必须的所有设备、材料、工具、费用等，否则由中标单位自行解决；</w:t>
            </w:r>
            <w:r>
              <w:rPr>
                <w:rFonts w:hint="eastAsia" w:ascii="宋体" w:cs="楷体_GB2312"/>
                <w:b w:val="0"/>
                <w:bCs w:val="0"/>
                <w:color w:val="auto"/>
                <w:sz w:val="24"/>
                <w:highlight w:val="none"/>
              </w:rPr>
              <w:t>各投标人自行踏勘施工现场，并承诺自行协调周边关系并承担费用</w:t>
            </w:r>
            <w:r>
              <w:rPr>
                <w:rFonts w:hint="eastAsia" w:ascii="宋体" w:cs="楷体_GB2312"/>
                <w:b w:val="0"/>
                <w:bCs w:val="0"/>
                <w:color w:val="auto"/>
                <w:sz w:val="24"/>
                <w:highlight w:val="none"/>
                <w:lang w:eastAsia="zh-CN"/>
              </w:rPr>
              <w:t>，</w:t>
            </w:r>
            <w:r>
              <w:rPr>
                <w:rFonts w:hint="eastAsia" w:ascii="宋体" w:cs="楷体_GB2312"/>
                <w:b w:val="0"/>
                <w:bCs w:val="0"/>
                <w:color w:val="auto"/>
                <w:sz w:val="24"/>
                <w:highlight w:val="none"/>
                <w:lang w:val="en-US" w:eastAsia="zh-CN"/>
              </w:rPr>
              <w:t>否则其投标无效</w:t>
            </w:r>
            <w:r>
              <w:rPr>
                <w:rFonts w:hint="eastAsia" w:ascii="宋体" w:cs="楷体_GB2312"/>
                <w:b w:val="0"/>
                <w:bCs w:val="0"/>
                <w:color w:val="auto"/>
                <w:sz w:val="24"/>
                <w:highlight w:val="none"/>
              </w:rPr>
              <w:t>。</w:t>
            </w:r>
          </w:p>
        </w:tc>
      </w:tr>
      <w:tr w14:paraId="29C5344E">
        <w:tblPrEx>
          <w:tblCellMar>
            <w:top w:w="0" w:type="dxa"/>
            <w:left w:w="108" w:type="dxa"/>
            <w:bottom w:w="0" w:type="dxa"/>
            <w:right w:w="108" w:type="dxa"/>
          </w:tblCellMar>
        </w:tblPrEx>
        <w:trPr>
          <w:trHeight w:val="447" w:hRule="atLeast"/>
          <w:jc w:val="center"/>
        </w:trPr>
        <w:tc>
          <w:tcPr>
            <w:tcW w:w="508" w:type="dxa"/>
            <w:vMerge w:val="continue"/>
            <w:tcBorders>
              <w:left w:val="single" w:color="auto" w:sz="12" w:space="0"/>
              <w:right w:val="single" w:color="auto" w:sz="6" w:space="0"/>
            </w:tcBorders>
          </w:tcPr>
          <w:p w14:paraId="3D7522C6">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2F2EA25E">
            <w:pPr>
              <w:autoSpaceDE w:val="0"/>
              <w:autoSpaceDN w:val="0"/>
              <w:adjustRightInd w:val="0"/>
              <w:snapToGrid w:val="0"/>
              <w:spacing w:line="240" w:lineRule="auto"/>
              <w:ind w:right="-88" w:rightChars="-42"/>
              <w:jc w:val="center"/>
              <w:rPr>
                <w:rFonts w:ascii="宋体" w:cs="楷体_GB2312"/>
                <w:b/>
                <w:bCs/>
                <w:color w:val="auto"/>
                <w:szCs w:val="21"/>
                <w:highlight w:val="none"/>
              </w:rPr>
            </w:pPr>
            <w:r>
              <w:rPr>
                <w:rFonts w:ascii="宋体" w:hAnsi="宋体" w:cs="楷体_GB2312"/>
                <w:b/>
                <w:bCs/>
                <w:color w:val="auto"/>
                <w:szCs w:val="21"/>
                <w:highlight w:val="none"/>
              </w:rPr>
              <w:t>1.1</w:t>
            </w:r>
            <w:r>
              <w:rPr>
                <w:rFonts w:hint="eastAsia" w:ascii="宋体" w:hAnsi="宋体" w:cs="楷体_GB2312"/>
                <w:b/>
                <w:bCs/>
                <w:color w:val="auto"/>
                <w:szCs w:val="21"/>
                <w:highlight w:val="none"/>
              </w:rPr>
              <w:t>1</w:t>
            </w:r>
          </w:p>
        </w:tc>
        <w:tc>
          <w:tcPr>
            <w:tcW w:w="1904" w:type="dxa"/>
            <w:tcBorders>
              <w:top w:val="single" w:color="auto" w:sz="6" w:space="0"/>
              <w:left w:val="single" w:color="auto" w:sz="6" w:space="0"/>
              <w:bottom w:val="single" w:color="auto" w:sz="6" w:space="0"/>
              <w:right w:val="single" w:color="auto" w:sz="6" w:space="0"/>
            </w:tcBorders>
            <w:vAlign w:val="center"/>
          </w:tcPr>
          <w:p w14:paraId="720D86C4">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投标预备会</w:t>
            </w:r>
          </w:p>
        </w:tc>
        <w:tc>
          <w:tcPr>
            <w:tcW w:w="6642" w:type="dxa"/>
            <w:tcBorders>
              <w:top w:val="single" w:color="auto" w:sz="6" w:space="0"/>
              <w:left w:val="single" w:color="auto" w:sz="6" w:space="0"/>
              <w:bottom w:val="single" w:color="auto" w:sz="6" w:space="0"/>
              <w:right w:val="single" w:color="auto" w:sz="12" w:space="0"/>
            </w:tcBorders>
            <w:vAlign w:val="center"/>
          </w:tcPr>
          <w:p w14:paraId="7720B40A">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不召开</w:t>
            </w:r>
          </w:p>
        </w:tc>
      </w:tr>
      <w:tr w14:paraId="6A06C709">
        <w:tblPrEx>
          <w:tblCellMar>
            <w:top w:w="0" w:type="dxa"/>
            <w:left w:w="108" w:type="dxa"/>
            <w:bottom w:w="0" w:type="dxa"/>
            <w:right w:w="108" w:type="dxa"/>
          </w:tblCellMar>
        </w:tblPrEx>
        <w:trPr>
          <w:trHeight w:val="447" w:hRule="atLeast"/>
          <w:jc w:val="center"/>
        </w:trPr>
        <w:tc>
          <w:tcPr>
            <w:tcW w:w="508" w:type="dxa"/>
            <w:vMerge w:val="continue"/>
            <w:tcBorders>
              <w:left w:val="single" w:color="auto" w:sz="12" w:space="0"/>
              <w:right w:val="single" w:color="auto" w:sz="6" w:space="0"/>
            </w:tcBorders>
          </w:tcPr>
          <w:p w14:paraId="63AB97C0">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778FD1B3">
            <w:pPr>
              <w:autoSpaceDE w:val="0"/>
              <w:autoSpaceDN w:val="0"/>
              <w:adjustRightInd w:val="0"/>
              <w:snapToGrid w:val="0"/>
              <w:spacing w:line="240" w:lineRule="auto"/>
              <w:ind w:right="-88" w:rightChars="-42"/>
              <w:jc w:val="center"/>
              <w:rPr>
                <w:rFonts w:ascii="宋体" w:cs="楷体_GB2312"/>
                <w:b/>
                <w:bCs/>
                <w:color w:val="auto"/>
                <w:szCs w:val="21"/>
                <w:highlight w:val="none"/>
              </w:rPr>
            </w:pPr>
            <w:r>
              <w:rPr>
                <w:rFonts w:ascii="宋体" w:hAnsi="宋体" w:cs="楷体_GB2312"/>
                <w:b/>
                <w:bCs/>
                <w:color w:val="auto"/>
                <w:szCs w:val="21"/>
                <w:highlight w:val="none"/>
              </w:rPr>
              <w:t>1.1</w:t>
            </w:r>
            <w:r>
              <w:rPr>
                <w:rFonts w:hint="eastAsia" w:ascii="宋体" w:hAnsi="宋体" w:cs="楷体_GB2312"/>
                <w:b/>
                <w:bCs/>
                <w:color w:val="auto"/>
                <w:szCs w:val="21"/>
                <w:highlight w:val="none"/>
              </w:rPr>
              <w:t>2</w:t>
            </w:r>
          </w:p>
        </w:tc>
        <w:tc>
          <w:tcPr>
            <w:tcW w:w="1904" w:type="dxa"/>
            <w:tcBorders>
              <w:top w:val="single" w:color="auto" w:sz="6" w:space="0"/>
              <w:left w:val="single" w:color="auto" w:sz="6" w:space="0"/>
              <w:bottom w:val="single" w:color="auto" w:sz="6" w:space="0"/>
              <w:right w:val="single" w:color="auto" w:sz="6" w:space="0"/>
            </w:tcBorders>
            <w:vAlign w:val="center"/>
          </w:tcPr>
          <w:p w14:paraId="1B37EA43">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分包</w:t>
            </w:r>
          </w:p>
        </w:tc>
        <w:tc>
          <w:tcPr>
            <w:tcW w:w="6642" w:type="dxa"/>
            <w:tcBorders>
              <w:top w:val="single" w:color="auto" w:sz="6" w:space="0"/>
              <w:left w:val="single" w:color="auto" w:sz="6" w:space="0"/>
              <w:bottom w:val="single" w:color="auto" w:sz="6" w:space="0"/>
              <w:right w:val="single" w:color="auto" w:sz="12" w:space="0"/>
            </w:tcBorders>
            <w:vAlign w:val="center"/>
          </w:tcPr>
          <w:p w14:paraId="4DB88708">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不允许</w:t>
            </w:r>
          </w:p>
        </w:tc>
      </w:tr>
      <w:tr w14:paraId="777670B0">
        <w:tblPrEx>
          <w:tblCellMar>
            <w:top w:w="0" w:type="dxa"/>
            <w:left w:w="108" w:type="dxa"/>
            <w:bottom w:w="0" w:type="dxa"/>
            <w:right w:w="108" w:type="dxa"/>
          </w:tblCellMar>
        </w:tblPrEx>
        <w:trPr>
          <w:trHeight w:val="447" w:hRule="atLeast"/>
          <w:jc w:val="center"/>
        </w:trPr>
        <w:tc>
          <w:tcPr>
            <w:tcW w:w="508" w:type="dxa"/>
            <w:vMerge w:val="continue"/>
            <w:tcBorders>
              <w:left w:val="single" w:color="auto" w:sz="12" w:space="0"/>
              <w:right w:val="single" w:color="auto" w:sz="6" w:space="0"/>
            </w:tcBorders>
          </w:tcPr>
          <w:p w14:paraId="50F5D7F6">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791E3439">
            <w:pPr>
              <w:autoSpaceDE w:val="0"/>
              <w:autoSpaceDN w:val="0"/>
              <w:adjustRightInd w:val="0"/>
              <w:snapToGrid w:val="0"/>
              <w:spacing w:line="240" w:lineRule="auto"/>
              <w:ind w:right="-88" w:rightChars="-42"/>
              <w:jc w:val="center"/>
              <w:rPr>
                <w:rFonts w:ascii="宋体" w:cs="楷体_GB2312"/>
                <w:b/>
                <w:bCs/>
                <w:color w:val="auto"/>
                <w:szCs w:val="21"/>
                <w:highlight w:val="none"/>
              </w:rPr>
            </w:pPr>
            <w:r>
              <w:rPr>
                <w:rFonts w:ascii="宋体" w:hAnsi="宋体" w:cs="楷体_GB2312"/>
                <w:b/>
                <w:bCs/>
                <w:color w:val="auto"/>
                <w:szCs w:val="21"/>
                <w:highlight w:val="none"/>
              </w:rPr>
              <w:t>2.1</w:t>
            </w:r>
          </w:p>
        </w:tc>
        <w:tc>
          <w:tcPr>
            <w:tcW w:w="1904" w:type="dxa"/>
            <w:tcBorders>
              <w:top w:val="single" w:color="auto" w:sz="6" w:space="0"/>
              <w:left w:val="single" w:color="auto" w:sz="6" w:space="0"/>
              <w:bottom w:val="single" w:color="auto" w:sz="6" w:space="0"/>
              <w:right w:val="single" w:color="auto" w:sz="6" w:space="0"/>
            </w:tcBorders>
            <w:vAlign w:val="center"/>
          </w:tcPr>
          <w:p w14:paraId="4E52DB42">
            <w:pPr>
              <w:autoSpaceDE w:val="0"/>
              <w:autoSpaceDN w:val="0"/>
              <w:adjustRightInd w:val="0"/>
              <w:snapToGrid w:val="0"/>
              <w:spacing w:line="240" w:lineRule="auto"/>
              <w:jc w:val="center"/>
              <w:rPr>
                <w:rFonts w:ascii="宋体" w:cs="楷体_GB2312"/>
                <w:b/>
                <w:bCs/>
                <w:color w:val="auto"/>
                <w:sz w:val="24"/>
                <w:highlight w:val="none"/>
              </w:rPr>
            </w:pPr>
            <w:r>
              <w:rPr>
                <w:rFonts w:hint="eastAsia" w:ascii="宋体" w:hAnsi="宋体" w:cs="楷体_GB2312"/>
                <w:b/>
                <w:bCs/>
                <w:color w:val="auto"/>
                <w:sz w:val="24"/>
                <w:highlight w:val="none"/>
                <w:lang w:val="zh-CN"/>
              </w:rPr>
              <w:t>构成《磋商文件》的其他材料</w:t>
            </w:r>
          </w:p>
        </w:tc>
        <w:tc>
          <w:tcPr>
            <w:tcW w:w="6642" w:type="dxa"/>
            <w:tcBorders>
              <w:top w:val="single" w:color="auto" w:sz="6" w:space="0"/>
              <w:left w:val="single" w:color="auto" w:sz="6" w:space="0"/>
              <w:bottom w:val="single" w:color="auto" w:sz="6" w:space="0"/>
              <w:right w:val="single" w:color="auto" w:sz="12" w:space="0"/>
            </w:tcBorders>
            <w:vAlign w:val="center"/>
          </w:tcPr>
          <w:p w14:paraId="3B796631">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见“第三章供应商须知”相应条款</w:t>
            </w:r>
          </w:p>
        </w:tc>
      </w:tr>
      <w:tr w14:paraId="72171680">
        <w:tblPrEx>
          <w:tblCellMar>
            <w:top w:w="0" w:type="dxa"/>
            <w:left w:w="108" w:type="dxa"/>
            <w:bottom w:w="0" w:type="dxa"/>
            <w:right w:w="108" w:type="dxa"/>
          </w:tblCellMar>
        </w:tblPrEx>
        <w:trPr>
          <w:trHeight w:val="604" w:hRule="atLeast"/>
          <w:jc w:val="center"/>
        </w:trPr>
        <w:tc>
          <w:tcPr>
            <w:tcW w:w="508" w:type="dxa"/>
            <w:vMerge w:val="continue"/>
            <w:tcBorders>
              <w:left w:val="single" w:color="auto" w:sz="12" w:space="0"/>
              <w:right w:val="single" w:color="auto" w:sz="6" w:space="0"/>
            </w:tcBorders>
          </w:tcPr>
          <w:p w14:paraId="1333A371">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6FB77B38">
            <w:pPr>
              <w:autoSpaceDE w:val="0"/>
              <w:autoSpaceDN w:val="0"/>
              <w:adjustRightInd w:val="0"/>
              <w:snapToGrid w:val="0"/>
              <w:spacing w:line="240" w:lineRule="auto"/>
              <w:ind w:left="-134" w:leftChars="-64" w:right="-88" w:rightChars="-42"/>
              <w:jc w:val="center"/>
              <w:rPr>
                <w:rFonts w:ascii="宋体" w:cs="楷体_GB2312"/>
                <w:b/>
                <w:bCs/>
                <w:color w:val="auto"/>
                <w:szCs w:val="21"/>
                <w:highlight w:val="none"/>
                <w:lang w:val="zh-CN"/>
              </w:rPr>
            </w:pPr>
            <w:r>
              <w:rPr>
                <w:rFonts w:ascii="宋体" w:hAnsi="宋体" w:cs="楷体_GB2312"/>
                <w:b/>
                <w:bCs/>
                <w:color w:val="auto"/>
                <w:szCs w:val="21"/>
                <w:highlight w:val="none"/>
              </w:rPr>
              <w:t>2.2.1</w:t>
            </w:r>
          </w:p>
        </w:tc>
        <w:tc>
          <w:tcPr>
            <w:tcW w:w="1904" w:type="dxa"/>
            <w:tcBorders>
              <w:top w:val="single" w:color="auto" w:sz="6" w:space="0"/>
              <w:left w:val="single" w:color="auto" w:sz="6" w:space="0"/>
              <w:bottom w:val="single" w:color="auto" w:sz="6" w:space="0"/>
              <w:right w:val="single" w:color="auto" w:sz="6" w:space="0"/>
            </w:tcBorders>
            <w:vAlign w:val="center"/>
          </w:tcPr>
          <w:p w14:paraId="1C6F90BD">
            <w:pPr>
              <w:autoSpaceDE w:val="0"/>
              <w:autoSpaceDN w:val="0"/>
              <w:adjustRightInd w:val="0"/>
              <w:snapToGrid w:val="0"/>
              <w:spacing w:line="240" w:lineRule="auto"/>
              <w:ind w:right="-178" w:rightChars="-85"/>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供应商提出问题的截止时间</w:t>
            </w:r>
          </w:p>
        </w:tc>
        <w:tc>
          <w:tcPr>
            <w:tcW w:w="6642" w:type="dxa"/>
            <w:tcBorders>
              <w:top w:val="single" w:color="auto" w:sz="6" w:space="0"/>
              <w:left w:val="single" w:color="auto" w:sz="6" w:space="0"/>
              <w:bottom w:val="single" w:color="auto" w:sz="6" w:space="0"/>
              <w:right w:val="single" w:color="auto" w:sz="12" w:space="0"/>
            </w:tcBorders>
            <w:vAlign w:val="center"/>
          </w:tcPr>
          <w:p w14:paraId="7EFD3421">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投标截止时间</w:t>
            </w:r>
            <w:r>
              <w:rPr>
                <w:rFonts w:ascii="宋体" w:hAnsi="宋体" w:cs="楷体_GB2312"/>
                <w:color w:val="auto"/>
                <w:sz w:val="24"/>
                <w:highlight w:val="none"/>
                <w:lang w:val="zh-CN"/>
              </w:rPr>
              <w:t>2</w:t>
            </w:r>
            <w:r>
              <w:rPr>
                <w:rFonts w:hint="eastAsia" w:ascii="宋体" w:hAnsi="宋体" w:cs="楷体_GB2312"/>
                <w:color w:val="auto"/>
                <w:sz w:val="24"/>
                <w:highlight w:val="none"/>
                <w:lang w:val="zh-CN"/>
              </w:rPr>
              <w:t xml:space="preserve">日前  </w:t>
            </w:r>
          </w:p>
        </w:tc>
      </w:tr>
      <w:tr w14:paraId="5732349B">
        <w:tblPrEx>
          <w:tblCellMar>
            <w:top w:w="0" w:type="dxa"/>
            <w:left w:w="108" w:type="dxa"/>
            <w:bottom w:w="0" w:type="dxa"/>
            <w:right w:w="108" w:type="dxa"/>
          </w:tblCellMar>
        </w:tblPrEx>
        <w:trPr>
          <w:trHeight w:val="604" w:hRule="atLeast"/>
          <w:jc w:val="center"/>
        </w:trPr>
        <w:tc>
          <w:tcPr>
            <w:tcW w:w="508" w:type="dxa"/>
            <w:vMerge w:val="continue"/>
            <w:tcBorders>
              <w:left w:val="single" w:color="auto" w:sz="12" w:space="0"/>
              <w:right w:val="single" w:color="auto" w:sz="6" w:space="0"/>
            </w:tcBorders>
          </w:tcPr>
          <w:p w14:paraId="167E7F92">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56258827">
            <w:pPr>
              <w:autoSpaceDE w:val="0"/>
              <w:autoSpaceDN w:val="0"/>
              <w:adjustRightInd w:val="0"/>
              <w:snapToGrid w:val="0"/>
              <w:spacing w:line="240" w:lineRule="auto"/>
              <w:ind w:right="-88" w:rightChars="-42"/>
              <w:rPr>
                <w:rFonts w:ascii="宋体" w:cs="楷体_GB2312"/>
                <w:b/>
                <w:bCs/>
                <w:color w:val="auto"/>
                <w:szCs w:val="21"/>
                <w:highlight w:val="none"/>
                <w:lang w:val="zh-CN"/>
              </w:rPr>
            </w:pPr>
            <w:r>
              <w:rPr>
                <w:rFonts w:ascii="宋体" w:hAnsi="宋体" w:cs="楷体_GB2312"/>
                <w:b/>
                <w:bCs/>
                <w:color w:val="auto"/>
                <w:szCs w:val="21"/>
                <w:highlight w:val="none"/>
                <w:lang w:val="zh-CN"/>
              </w:rPr>
              <w:t>2.3</w:t>
            </w:r>
          </w:p>
        </w:tc>
        <w:tc>
          <w:tcPr>
            <w:tcW w:w="1904" w:type="dxa"/>
            <w:tcBorders>
              <w:top w:val="single" w:color="auto" w:sz="6" w:space="0"/>
              <w:left w:val="single" w:color="auto" w:sz="6" w:space="0"/>
              <w:bottom w:val="single" w:color="auto" w:sz="6" w:space="0"/>
              <w:right w:val="single" w:color="auto" w:sz="6" w:space="0"/>
            </w:tcBorders>
            <w:vAlign w:val="center"/>
          </w:tcPr>
          <w:p w14:paraId="166FB2FE">
            <w:pPr>
              <w:autoSpaceDE w:val="0"/>
              <w:autoSpaceDN w:val="0"/>
              <w:adjustRightInd w:val="0"/>
              <w:snapToGrid w:val="0"/>
              <w:spacing w:line="240" w:lineRule="auto"/>
              <w:jc w:val="center"/>
              <w:rPr>
                <w:rFonts w:ascii="宋体" w:hAnsi="宋体" w:cs="楷体_GB2312"/>
                <w:b/>
                <w:bCs/>
                <w:color w:val="auto"/>
                <w:sz w:val="24"/>
                <w:szCs w:val="22"/>
                <w:highlight w:val="none"/>
                <w:lang w:val="zh-CN"/>
              </w:rPr>
            </w:pPr>
            <w:r>
              <w:rPr>
                <w:rFonts w:hint="eastAsia" w:ascii="宋体" w:hAnsi="宋体" w:cs="楷体_GB2312"/>
                <w:b/>
                <w:bCs/>
                <w:color w:val="auto"/>
                <w:sz w:val="24"/>
                <w:szCs w:val="22"/>
                <w:highlight w:val="none"/>
                <w:lang w:val="zh-CN"/>
              </w:rPr>
              <w:t>《磋商文件》澄清修改补充时间</w:t>
            </w:r>
          </w:p>
        </w:tc>
        <w:tc>
          <w:tcPr>
            <w:tcW w:w="6642" w:type="dxa"/>
            <w:tcBorders>
              <w:top w:val="single" w:color="auto" w:sz="6" w:space="0"/>
              <w:left w:val="single" w:color="auto" w:sz="6" w:space="0"/>
              <w:bottom w:val="single" w:color="auto" w:sz="6" w:space="0"/>
              <w:right w:val="single" w:color="auto" w:sz="12" w:space="0"/>
            </w:tcBorders>
            <w:vAlign w:val="center"/>
          </w:tcPr>
          <w:p w14:paraId="517B3698">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投标截止时间</w:t>
            </w:r>
            <w:r>
              <w:rPr>
                <w:rFonts w:ascii="宋体" w:hAnsi="宋体" w:cs="楷体_GB2312"/>
                <w:color w:val="auto"/>
                <w:sz w:val="24"/>
                <w:highlight w:val="none"/>
              </w:rPr>
              <w:t>5</w:t>
            </w:r>
            <w:r>
              <w:rPr>
                <w:rFonts w:hint="eastAsia" w:ascii="宋体" w:hAnsi="宋体" w:cs="楷体_GB2312"/>
                <w:color w:val="auto"/>
                <w:sz w:val="24"/>
                <w:highlight w:val="none"/>
                <w:lang w:val="zh-CN"/>
              </w:rPr>
              <w:t>日前</w:t>
            </w:r>
          </w:p>
        </w:tc>
      </w:tr>
      <w:tr w14:paraId="61A0B33A">
        <w:tblPrEx>
          <w:tblCellMar>
            <w:top w:w="0" w:type="dxa"/>
            <w:left w:w="108" w:type="dxa"/>
            <w:bottom w:w="0" w:type="dxa"/>
            <w:right w:w="108" w:type="dxa"/>
          </w:tblCellMar>
        </w:tblPrEx>
        <w:trPr>
          <w:trHeight w:val="300" w:hRule="atLeast"/>
          <w:jc w:val="center"/>
        </w:trPr>
        <w:tc>
          <w:tcPr>
            <w:tcW w:w="508" w:type="dxa"/>
            <w:vMerge w:val="continue"/>
            <w:tcBorders>
              <w:left w:val="single" w:color="auto" w:sz="12" w:space="0"/>
              <w:right w:val="single" w:color="auto" w:sz="6" w:space="0"/>
            </w:tcBorders>
          </w:tcPr>
          <w:p w14:paraId="4BD090FD">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05C5FD4E">
            <w:pPr>
              <w:autoSpaceDE w:val="0"/>
              <w:autoSpaceDN w:val="0"/>
              <w:adjustRightInd w:val="0"/>
              <w:snapToGrid w:val="0"/>
              <w:spacing w:line="240" w:lineRule="auto"/>
              <w:ind w:right="-88" w:rightChars="-42"/>
              <w:rPr>
                <w:rFonts w:ascii="宋体" w:cs="楷体_GB2312"/>
                <w:b/>
                <w:bCs/>
                <w:color w:val="auto"/>
                <w:szCs w:val="21"/>
                <w:highlight w:val="none"/>
              </w:rPr>
            </w:pPr>
            <w:r>
              <w:rPr>
                <w:rFonts w:ascii="宋体" w:hAnsi="宋体" w:cs="楷体_GB2312"/>
                <w:b/>
                <w:bCs/>
                <w:color w:val="auto"/>
                <w:szCs w:val="21"/>
                <w:highlight w:val="none"/>
                <w:lang w:val="zh-CN"/>
              </w:rPr>
              <w:t>2.</w:t>
            </w:r>
            <w:r>
              <w:rPr>
                <w:rFonts w:hint="eastAsia" w:ascii="宋体" w:hAnsi="宋体" w:cs="楷体_GB2312"/>
                <w:b/>
                <w:bCs/>
                <w:color w:val="auto"/>
                <w:szCs w:val="21"/>
                <w:highlight w:val="none"/>
                <w:lang w:val="zh-CN"/>
              </w:rPr>
              <w:t xml:space="preserve">4   </w:t>
            </w:r>
          </w:p>
        </w:tc>
        <w:tc>
          <w:tcPr>
            <w:tcW w:w="1904" w:type="dxa"/>
            <w:tcBorders>
              <w:top w:val="single" w:color="auto" w:sz="6" w:space="0"/>
              <w:left w:val="single" w:color="auto" w:sz="6" w:space="0"/>
              <w:bottom w:val="single" w:color="auto" w:sz="6" w:space="0"/>
              <w:right w:val="single" w:color="auto" w:sz="6" w:space="0"/>
            </w:tcBorders>
            <w:vAlign w:val="center"/>
          </w:tcPr>
          <w:p w14:paraId="61168055">
            <w:pPr>
              <w:autoSpaceDE w:val="0"/>
              <w:autoSpaceDN w:val="0"/>
              <w:adjustRightInd w:val="0"/>
              <w:snapToGrid w:val="0"/>
              <w:spacing w:line="240" w:lineRule="auto"/>
              <w:jc w:val="center"/>
              <w:rPr>
                <w:rFonts w:ascii="宋体" w:hAnsi="宋体" w:cs="楷体_GB2312"/>
                <w:b/>
                <w:bCs/>
                <w:color w:val="auto"/>
                <w:sz w:val="24"/>
                <w:szCs w:val="22"/>
                <w:highlight w:val="none"/>
                <w:lang w:val="zh-CN"/>
              </w:rPr>
            </w:pPr>
            <w:r>
              <w:rPr>
                <w:rFonts w:hint="eastAsia" w:ascii="宋体" w:hAnsi="宋体" w:cs="楷体_GB2312"/>
                <w:b/>
                <w:bCs/>
                <w:color w:val="auto"/>
                <w:sz w:val="24"/>
                <w:szCs w:val="22"/>
                <w:highlight w:val="none"/>
                <w:lang w:val="zh-CN"/>
              </w:rPr>
              <w:t>《磋商文件》的澄清修改补充告知方式</w:t>
            </w:r>
          </w:p>
        </w:tc>
        <w:tc>
          <w:tcPr>
            <w:tcW w:w="6642" w:type="dxa"/>
            <w:tcBorders>
              <w:top w:val="single" w:color="auto" w:sz="6" w:space="0"/>
              <w:left w:val="single" w:color="auto" w:sz="6" w:space="0"/>
              <w:bottom w:val="single" w:color="auto" w:sz="6" w:space="0"/>
              <w:right w:val="single" w:color="auto" w:sz="12" w:space="0"/>
            </w:tcBorders>
            <w:vAlign w:val="center"/>
          </w:tcPr>
          <w:p w14:paraId="1052A22E">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见“第三章供应商须知”相应条款</w:t>
            </w:r>
          </w:p>
        </w:tc>
      </w:tr>
      <w:tr w14:paraId="04FC5A6A">
        <w:tblPrEx>
          <w:tblCellMar>
            <w:top w:w="0" w:type="dxa"/>
            <w:left w:w="108" w:type="dxa"/>
            <w:bottom w:w="0" w:type="dxa"/>
            <w:right w:w="108" w:type="dxa"/>
          </w:tblCellMar>
        </w:tblPrEx>
        <w:trPr>
          <w:trHeight w:val="535" w:hRule="atLeast"/>
          <w:jc w:val="center"/>
        </w:trPr>
        <w:tc>
          <w:tcPr>
            <w:tcW w:w="508" w:type="dxa"/>
            <w:vMerge w:val="continue"/>
            <w:tcBorders>
              <w:left w:val="single" w:color="auto" w:sz="12" w:space="0"/>
              <w:bottom w:val="single" w:color="auto" w:sz="6" w:space="0"/>
              <w:right w:val="single" w:color="auto" w:sz="6" w:space="0"/>
            </w:tcBorders>
          </w:tcPr>
          <w:p w14:paraId="4C9FD6BF">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5BD6A5F4">
            <w:pPr>
              <w:autoSpaceDE w:val="0"/>
              <w:autoSpaceDN w:val="0"/>
              <w:adjustRightInd w:val="0"/>
              <w:snapToGrid w:val="0"/>
              <w:spacing w:line="240" w:lineRule="auto"/>
              <w:ind w:right="-88" w:rightChars="-42"/>
              <w:jc w:val="center"/>
              <w:rPr>
                <w:rFonts w:ascii="宋体" w:cs="楷体_GB2312"/>
                <w:b/>
                <w:bCs/>
                <w:color w:val="auto"/>
                <w:szCs w:val="21"/>
                <w:highlight w:val="none"/>
                <w:lang w:val="zh-CN"/>
              </w:rPr>
            </w:pPr>
            <w:r>
              <w:rPr>
                <w:rFonts w:ascii="宋体" w:hAnsi="宋体" w:cs="楷体_GB2312"/>
                <w:b/>
                <w:bCs/>
                <w:color w:val="auto"/>
                <w:szCs w:val="21"/>
                <w:highlight w:val="none"/>
                <w:lang w:val="zh-CN"/>
              </w:rPr>
              <w:t>3.2</w:t>
            </w:r>
          </w:p>
        </w:tc>
        <w:tc>
          <w:tcPr>
            <w:tcW w:w="1904" w:type="dxa"/>
            <w:tcBorders>
              <w:top w:val="single" w:color="auto" w:sz="6" w:space="0"/>
              <w:left w:val="single" w:color="auto" w:sz="6" w:space="0"/>
              <w:bottom w:val="single" w:color="auto" w:sz="6" w:space="0"/>
              <w:right w:val="single" w:color="auto" w:sz="6" w:space="0"/>
            </w:tcBorders>
            <w:vAlign w:val="center"/>
          </w:tcPr>
          <w:p w14:paraId="4F831DD6">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构成《响应文件》的其他材料</w:t>
            </w:r>
          </w:p>
        </w:tc>
        <w:tc>
          <w:tcPr>
            <w:tcW w:w="6642" w:type="dxa"/>
            <w:tcBorders>
              <w:top w:val="single" w:color="auto" w:sz="6" w:space="0"/>
              <w:left w:val="single" w:color="auto" w:sz="6" w:space="0"/>
              <w:bottom w:val="single" w:color="auto" w:sz="6" w:space="0"/>
              <w:right w:val="single" w:color="auto" w:sz="12" w:space="0"/>
            </w:tcBorders>
            <w:vAlign w:val="center"/>
          </w:tcPr>
          <w:p w14:paraId="7930890D">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见“第三章供应商须知”相应条款</w:t>
            </w:r>
          </w:p>
        </w:tc>
      </w:tr>
      <w:tr w14:paraId="23796B06">
        <w:tblPrEx>
          <w:tblCellMar>
            <w:top w:w="0" w:type="dxa"/>
            <w:left w:w="108" w:type="dxa"/>
            <w:bottom w:w="0" w:type="dxa"/>
            <w:right w:w="108" w:type="dxa"/>
          </w:tblCellMar>
        </w:tblPrEx>
        <w:trPr>
          <w:trHeight w:val="535" w:hRule="atLeast"/>
          <w:jc w:val="center"/>
        </w:trPr>
        <w:tc>
          <w:tcPr>
            <w:tcW w:w="508" w:type="dxa"/>
            <w:vMerge w:val="restart"/>
            <w:tcBorders>
              <w:top w:val="single" w:color="auto" w:sz="6" w:space="0"/>
              <w:left w:val="single" w:color="auto" w:sz="12" w:space="0"/>
              <w:right w:val="single" w:color="auto" w:sz="6" w:space="0"/>
            </w:tcBorders>
          </w:tcPr>
          <w:p w14:paraId="4023BA9D">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第三章</w:t>
            </w:r>
          </w:p>
        </w:tc>
        <w:tc>
          <w:tcPr>
            <w:tcW w:w="699" w:type="dxa"/>
            <w:tcBorders>
              <w:top w:val="single" w:color="auto" w:sz="6" w:space="0"/>
              <w:left w:val="single" w:color="auto" w:sz="12" w:space="0"/>
              <w:bottom w:val="single" w:color="auto" w:sz="6" w:space="0"/>
              <w:right w:val="single" w:color="auto" w:sz="6" w:space="0"/>
            </w:tcBorders>
            <w:vAlign w:val="center"/>
          </w:tcPr>
          <w:p w14:paraId="3B2CD24A">
            <w:pPr>
              <w:autoSpaceDE w:val="0"/>
              <w:autoSpaceDN w:val="0"/>
              <w:adjustRightInd w:val="0"/>
              <w:snapToGrid w:val="0"/>
              <w:spacing w:line="240" w:lineRule="auto"/>
              <w:ind w:right="-88" w:rightChars="-42"/>
              <w:jc w:val="center"/>
              <w:rPr>
                <w:rFonts w:ascii="宋体" w:cs="楷体_GB2312"/>
                <w:b/>
                <w:bCs/>
                <w:color w:val="auto"/>
                <w:szCs w:val="21"/>
                <w:highlight w:val="none"/>
                <w:lang w:val="zh-CN"/>
              </w:rPr>
            </w:pPr>
            <w:r>
              <w:rPr>
                <w:rFonts w:ascii="宋体" w:hAnsi="宋体" w:cs="楷体_GB2312"/>
                <w:b/>
                <w:bCs/>
                <w:color w:val="auto"/>
                <w:szCs w:val="21"/>
                <w:highlight w:val="none"/>
                <w:lang w:val="zh-CN"/>
              </w:rPr>
              <w:t>3.4.1</w:t>
            </w:r>
          </w:p>
        </w:tc>
        <w:tc>
          <w:tcPr>
            <w:tcW w:w="1904" w:type="dxa"/>
            <w:tcBorders>
              <w:top w:val="single" w:color="auto" w:sz="6" w:space="0"/>
              <w:left w:val="single" w:color="auto" w:sz="6" w:space="0"/>
              <w:bottom w:val="single" w:color="auto" w:sz="6" w:space="0"/>
              <w:right w:val="single" w:color="auto" w:sz="6" w:space="0"/>
            </w:tcBorders>
            <w:vAlign w:val="center"/>
          </w:tcPr>
          <w:p w14:paraId="6F6A1DB3">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响应有效期</w:t>
            </w:r>
          </w:p>
        </w:tc>
        <w:tc>
          <w:tcPr>
            <w:tcW w:w="6642" w:type="dxa"/>
            <w:tcBorders>
              <w:top w:val="single" w:color="auto" w:sz="6" w:space="0"/>
              <w:left w:val="single" w:color="auto" w:sz="6" w:space="0"/>
              <w:bottom w:val="single" w:color="auto" w:sz="6" w:space="0"/>
              <w:right w:val="single" w:color="auto" w:sz="12" w:space="0"/>
            </w:tcBorders>
            <w:vAlign w:val="center"/>
          </w:tcPr>
          <w:p w14:paraId="09458F6A">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从《响应文件》开启之日起，响应有效期为</w:t>
            </w:r>
            <w:r>
              <w:rPr>
                <w:rFonts w:ascii="宋体" w:hAnsi="宋体" w:cs="楷体_GB2312"/>
                <w:color w:val="auto"/>
                <w:sz w:val="24"/>
                <w:highlight w:val="none"/>
                <w:lang w:val="zh-CN"/>
              </w:rPr>
              <w:t>90</w:t>
            </w:r>
            <w:r>
              <w:rPr>
                <w:rFonts w:hint="eastAsia" w:ascii="宋体" w:hAnsi="宋体" w:cs="楷体_GB2312"/>
                <w:color w:val="auto"/>
                <w:sz w:val="24"/>
                <w:highlight w:val="none"/>
                <w:lang w:val="zh-CN"/>
              </w:rPr>
              <w:t>日历天</w:t>
            </w:r>
          </w:p>
        </w:tc>
      </w:tr>
      <w:tr w14:paraId="5290E8AB">
        <w:tblPrEx>
          <w:tblCellMar>
            <w:top w:w="0" w:type="dxa"/>
            <w:left w:w="108" w:type="dxa"/>
            <w:bottom w:w="0" w:type="dxa"/>
            <w:right w:w="108" w:type="dxa"/>
          </w:tblCellMar>
        </w:tblPrEx>
        <w:trPr>
          <w:trHeight w:val="694" w:hRule="atLeast"/>
          <w:jc w:val="center"/>
        </w:trPr>
        <w:tc>
          <w:tcPr>
            <w:tcW w:w="508" w:type="dxa"/>
            <w:vMerge w:val="continue"/>
            <w:tcBorders>
              <w:left w:val="single" w:color="auto" w:sz="12" w:space="0"/>
              <w:right w:val="single" w:color="auto" w:sz="6" w:space="0"/>
            </w:tcBorders>
          </w:tcPr>
          <w:p w14:paraId="7D68F5A6">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right w:val="single" w:color="auto" w:sz="6" w:space="0"/>
            </w:tcBorders>
            <w:vAlign w:val="center"/>
          </w:tcPr>
          <w:p w14:paraId="400C3F89">
            <w:pPr>
              <w:autoSpaceDE w:val="0"/>
              <w:autoSpaceDN w:val="0"/>
              <w:adjustRightInd w:val="0"/>
              <w:snapToGrid w:val="0"/>
              <w:spacing w:line="240" w:lineRule="auto"/>
              <w:ind w:right="-88" w:rightChars="-42"/>
              <w:jc w:val="center"/>
              <w:rPr>
                <w:rFonts w:ascii="宋体" w:cs="楷体_GB2312"/>
                <w:b/>
                <w:bCs/>
                <w:color w:val="auto"/>
                <w:szCs w:val="21"/>
                <w:highlight w:val="none"/>
                <w:lang w:val="zh-CN"/>
              </w:rPr>
            </w:pPr>
            <w:r>
              <w:rPr>
                <w:rFonts w:ascii="宋体" w:hAnsi="宋体" w:cs="楷体_GB2312"/>
                <w:b/>
                <w:bCs/>
                <w:color w:val="auto"/>
                <w:szCs w:val="21"/>
                <w:highlight w:val="none"/>
                <w:lang w:val="zh-CN"/>
              </w:rPr>
              <w:t>3.5</w:t>
            </w:r>
          </w:p>
        </w:tc>
        <w:tc>
          <w:tcPr>
            <w:tcW w:w="1904" w:type="dxa"/>
            <w:tcBorders>
              <w:top w:val="single" w:color="auto" w:sz="6" w:space="0"/>
              <w:left w:val="single" w:color="auto" w:sz="6" w:space="0"/>
              <w:right w:val="single" w:color="auto" w:sz="6" w:space="0"/>
            </w:tcBorders>
            <w:vAlign w:val="center"/>
          </w:tcPr>
          <w:p w14:paraId="74944B83">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cs="楷体_GB2312"/>
                <w:b/>
                <w:bCs/>
                <w:color w:val="auto"/>
                <w:sz w:val="24"/>
                <w:highlight w:val="none"/>
                <w:lang w:val="zh-CN"/>
              </w:rPr>
              <w:t>投标承诺函</w:t>
            </w:r>
          </w:p>
          <w:p w14:paraId="43B0121D">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cs="楷体_GB2312"/>
                <w:b/>
                <w:bCs/>
                <w:color w:val="auto"/>
                <w:sz w:val="24"/>
                <w:highlight w:val="none"/>
                <w:lang w:val="zh-CN"/>
              </w:rPr>
              <w:t>（替代投标保证金）</w:t>
            </w:r>
          </w:p>
        </w:tc>
        <w:tc>
          <w:tcPr>
            <w:tcW w:w="6642" w:type="dxa"/>
            <w:tcBorders>
              <w:top w:val="single" w:color="auto" w:sz="6" w:space="0"/>
              <w:left w:val="single" w:color="auto" w:sz="6" w:space="0"/>
              <w:right w:val="single" w:color="auto" w:sz="12" w:space="0"/>
            </w:tcBorders>
            <w:vAlign w:val="center"/>
          </w:tcPr>
          <w:p w14:paraId="70CFF6E2">
            <w:pPr>
              <w:widowControl w:val="0"/>
              <w:snapToGrid w:val="0"/>
              <w:spacing w:before="120" w:beforeLines="50" w:line="240" w:lineRule="auto"/>
              <w:rPr>
                <w:color w:val="auto"/>
                <w:sz w:val="24"/>
                <w:szCs w:val="24"/>
                <w:highlight w:val="none"/>
              </w:rPr>
            </w:pPr>
            <w:r>
              <w:rPr>
                <w:rFonts w:hint="eastAsia"/>
                <w:color w:val="auto"/>
                <w:sz w:val="24"/>
                <w:szCs w:val="24"/>
                <w:highlight w:val="none"/>
              </w:rPr>
              <w:t>以投标承诺函形式替代投标保证金。</w:t>
            </w:r>
          </w:p>
          <w:p w14:paraId="4F37BD10">
            <w:pPr>
              <w:widowControl w:val="0"/>
              <w:snapToGrid w:val="0"/>
              <w:spacing w:before="120" w:beforeLines="50" w:line="240" w:lineRule="auto"/>
              <w:rPr>
                <w:color w:val="auto"/>
                <w:sz w:val="24"/>
                <w:szCs w:val="24"/>
                <w:highlight w:val="none"/>
              </w:rPr>
            </w:pPr>
            <w:r>
              <w:rPr>
                <w:rFonts w:hint="eastAsia"/>
                <w:color w:val="auto"/>
                <w:sz w:val="24"/>
                <w:szCs w:val="24"/>
                <w:highlight w:val="none"/>
              </w:rPr>
              <w:t>供应商应按附件格式进行投标承诺、违背承诺的责任追究。</w:t>
            </w:r>
          </w:p>
        </w:tc>
      </w:tr>
      <w:tr w14:paraId="649CD175">
        <w:tblPrEx>
          <w:tblCellMar>
            <w:top w:w="0" w:type="dxa"/>
            <w:left w:w="108" w:type="dxa"/>
            <w:bottom w:w="0" w:type="dxa"/>
            <w:right w:w="108" w:type="dxa"/>
          </w:tblCellMar>
        </w:tblPrEx>
        <w:trPr>
          <w:trHeight w:val="577" w:hRule="atLeast"/>
          <w:jc w:val="center"/>
        </w:trPr>
        <w:tc>
          <w:tcPr>
            <w:tcW w:w="508" w:type="dxa"/>
            <w:vMerge w:val="continue"/>
            <w:tcBorders>
              <w:left w:val="single" w:color="auto" w:sz="12" w:space="0"/>
              <w:right w:val="single" w:color="auto" w:sz="6" w:space="0"/>
            </w:tcBorders>
          </w:tcPr>
          <w:p w14:paraId="37C04BEC">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4" w:space="0"/>
              <w:left w:val="single" w:color="auto" w:sz="12" w:space="0"/>
              <w:bottom w:val="single" w:color="auto" w:sz="6" w:space="0"/>
              <w:right w:val="single" w:color="auto" w:sz="6" w:space="0"/>
            </w:tcBorders>
            <w:vAlign w:val="center"/>
          </w:tcPr>
          <w:p w14:paraId="12701D86">
            <w:pPr>
              <w:autoSpaceDE w:val="0"/>
              <w:autoSpaceDN w:val="0"/>
              <w:adjustRightInd w:val="0"/>
              <w:snapToGrid w:val="0"/>
              <w:spacing w:line="240" w:lineRule="auto"/>
              <w:ind w:right="-88" w:rightChars="-42"/>
              <w:jc w:val="center"/>
              <w:rPr>
                <w:rFonts w:ascii="宋体" w:cs="楷体_GB2312"/>
                <w:b/>
                <w:bCs/>
                <w:color w:val="auto"/>
                <w:szCs w:val="21"/>
                <w:highlight w:val="none"/>
                <w:lang w:val="zh-CN"/>
              </w:rPr>
            </w:pPr>
            <w:r>
              <w:rPr>
                <w:rFonts w:ascii="宋体" w:hAnsi="宋体" w:cs="楷体_GB2312"/>
                <w:b/>
                <w:bCs/>
                <w:color w:val="auto"/>
                <w:szCs w:val="21"/>
                <w:highlight w:val="none"/>
                <w:lang w:val="zh-CN"/>
              </w:rPr>
              <w:t>3.7.3</w:t>
            </w:r>
          </w:p>
        </w:tc>
        <w:tc>
          <w:tcPr>
            <w:tcW w:w="1904" w:type="dxa"/>
            <w:tcBorders>
              <w:top w:val="single" w:color="auto" w:sz="4" w:space="0"/>
              <w:left w:val="single" w:color="auto" w:sz="6" w:space="0"/>
              <w:bottom w:val="single" w:color="auto" w:sz="6" w:space="0"/>
              <w:right w:val="single" w:color="auto" w:sz="6" w:space="0"/>
            </w:tcBorders>
            <w:vAlign w:val="center"/>
          </w:tcPr>
          <w:p w14:paraId="432488D5">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偏差描述</w:t>
            </w:r>
          </w:p>
        </w:tc>
        <w:tc>
          <w:tcPr>
            <w:tcW w:w="6642" w:type="dxa"/>
            <w:tcBorders>
              <w:top w:val="single" w:color="auto" w:sz="4" w:space="0"/>
              <w:left w:val="single" w:color="auto" w:sz="6" w:space="0"/>
              <w:bottom w:val="single" w:color="auto" w:sz="6" w:space="0"/>
              <w:right w:val="single" w:color="auto" w:sz="12" w:space="0"/>
            </w:tcBorders>
            <w:vAlign w:val="center"/>
          </w:tcPr>
          <w:p w14:paraId="1A86E97B">
            <w:pPr>
              <w:widowControl w:val="0"/>
              <w:snapToGrid w:val="0"/>
              <w:spacing w:before="120" w:beforeLines="50" w:line="240" w:lineRule="auto"/>
              <w:rPr>
                <w:b/>
                <w:color w:val="auto"/>
                <w:sz w:val="24"/>
                <w:szCs w:val="24"/>
                <w:highlight w:val="none"/>
              </w:rPr>
            </w:pPr>
            <w:r>
              <w:rPr>
                <w:rFonts w:hint="eastAsia" w:ascii="宋体" w:hAnsi="宋体" w:cs="楷体_GB2312"/>
                <w:color w:val="auto"/>
                <w:sz w:val="24"/>
                <w:highlight w:val="none"/>
                <w:lang w:val="zh-CN"/>
              </w:rPr>
              <w:t>见“第三章供应商须知”相应条款</w:t>
            </w:r>
          </w:p>
        </w:tc>
      </w:tr>
      <w:tr w14:paraId="09268C3E">
        <w:tblPrEx>
          <w:tblCellMar>
            <w:top w:w="0" w:type="dxa"/>
            <w:left w:w="108" w:type="dxa"/>
            <w:bottom w:w="0" w:type="dxa"/>
            <w:right w:w="108" w:type="dxa"/>
          </w:tblCellMar>
        </w:tblPrEx>
        <w:trPr>
          <w:trHeight w:val="65" w:hRule="atLeast"/>
          <w:jc w:val="center"/>
        </w:trPr>
        <w:tc>
          <w:tcPr>
            <w:tcW w:w="508" w:type="dxa"/>
            <w:vMerge w:val="continue"/>
            <w:tcBorders>
              <w:left w:val="single" w:color="auto" w:sz="12" w:space="0"/>
              <w:right w:val="single" w:color="auto" w:sz="6" w:space="0"/>
            </w:tcBorders>
          </w:tcPr>
          <w:p w14:paraId="3977045C">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1D830A8C">
            <w:pPr>
              <w:autoSpaceDE w:val="0"/>
              <w:autoSpaceDN w:val="0"/>
              <w:adjustRightInd w:val="0"/>
              <w:snapToGrid w:val="0"/>
              <w:spacing w:line="240" w:lineRule="auto"/>
              <w:ind w:right="-88" w:rightChars="-42"/>
              <w:rPr>
                <w:rFonts w:ascii="宋体" w:cs="楷体_GB2312"/>
                <w:b/>
                <w:bCs/>
                <w:color w:val="auto"/>
                <w:szCs w:val="21"/>
                <w:highlight w:val="none"/>
                <w:lang w:val="zh-CN"/>
              </w:rPr>
            </w:pPr>
            <w:r>
              <w:rPr>
                <w:rFonts w:ascii="宋体" w:hAnsi="宋体" w:cs="楷体_GB2312"/>
                <w:b/>
                <w:bCs/>
                <w:color w:val="auto"/>
                <w:szCs w:val="21"/>
                <w:highlight w:val="none"/>
              </w:rPr>
              <w:t>3.7.4</w:t>
            </w:r>
          </w:p>
        </w:tc>
        <w:tc>
          <w:tcPr>
            <w:tcW w:w="1904" w:type="dxa"/>
            <w:tcBorders>
              <w:top w:val="single" w:color="auto" w:sz="6" w:space="0"/>
              <w:left w:val="single" w:color="auto" w:sz="6" w:space="0"/>
              <w:bottom w:val="single" w:color="auto" w:sz="6" w:space="0"/>
              <w:right w:val="single" w:color="auto" w:sz="6" w:space="0"/>
            </w:tcBorders>
            <w:vAlign w:val="center"/>
          </w:tcPr>
          <w:p w14:paraId="26EA2CF8">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签字或盖章要求</w:t>
            </w:r>
          </w:p>
        </w:tc>
        <w:tc>
          <w:tcPr>
            <w:tcW w:w="6642" w:type="dxa"/>
            <w:tcBorders>
              <w:top w:val="single" w:color="auto" w:sz="6" w:space="0"/>
              <w:left w:val="single" w:color="auto" w:sz="6" w:space="0"/>
              <w:bottom w:val="single" w:color="auto" w:sz="6" w:space="0"/>
              <w:right w:val="single" w:color="auto" w:sz="12" w:space="0"/>
            </w:tcBorders>
            <w:vAlign w:val="center"/>
          </w:tcPr>
          <w:p w14:paraId="1B7EB20E">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见“第三章供应商须知”相应条款</w:t>
            </w:r>
          </w:p>
        </w:tc>
      </w:tr>
      <w:tr w14:paraId="523493BB">
        <w:tblPrEx>
          <w:tblCellMar>
            <w:top w:w="0" w:type="dxa"/>
            <w:left w:w="108" w:type="dxa"/>
            <w:bottom w:w="0" w:type="dxa"/>
            <w:right w:w="108" w:type="dxa"/>
          </w:tblCellMar>
        </w:tblPrEx>
        <w:trPr>
          <w:trHeight w:val="343" w:hRule="atLeast"/>
          <w:jc w:val="center"/>
        </w:trPr>
        <w:tc>
          <w:tcPr>
            <w:tcW w:w="508" w:type="dxa"/>
            <w:vMerge w:val="continue"/>
            <w:tcBorders>
              <w:left w:val="single" w:color="auto" w:sz="12" w:space="0"/>
              <w:right w:val="single" w:color="auto" w:sz="6" w:space="0"/>
            </w:tcBorders>
          </w:tcPr>
          <w:p w14:paraId="5768F568">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35C51F7E">
            <w:pPr>
              <w:autoSpaceDE w:val="0"/>
              <w:autoSpaceDN w:val="0"/>
              <w:adjustRightInd w:val="0"/>
              <w:snapToGrid w:val="0"/>
              <w:spacing w:line="240" w:lineRule="auto"/>
              <w:ind w:right="-88" w:rightChars="-42"/>
              <w:rPr>
                <w:rFonts w:ascii="宋体" w:cs="楷体_GB2312"/>
                <w:b/>
                <w:bCs/>
                <w:color w:val="auto"/>
                <w:szCs w:val="21"/>
                <w:highlight w:val="none"/>
                <w:lang w:val="zh-CN"/>
              </w:rPr>
            </w:pPr>
            <w:r>
              <w:rPr>
                <w:rFonts w:ascii="宋体" w:hAnsi="宋体" w:cs="楷体_GB2312"/>
                <w:b/>
                <w:bCs/>
                <w:color w:val="auto"/>
                <w:szCs w:val="21"/>
                <w:highlight w:val="none"/>
              </w:rPr>
              <w:t>4.2.4</w:t>
            </w:r>
          </w:p>
        </w:tc>
        <w:tc>
          <w:tcPr>
            <w:tcW w:w="1904" w:type="dxa"/>
            <w:tcBorders>
              <w:top w:val="single" w:color="auto" w:sz="6" w:space="0"/>
              <w:left w:val="single" w:color="auto" w:sz="6" w:space="0"/>
              <w:bottom w:val="single" w:color="auto" w:sz="6" w:space="0"/>
              <w:right w:val="single" w:color="auto" w:sz="6" w:space="0"/>
            </w:tcBorders>
            <w:vAlign w:val="center"/>
          </w:tcPr>
          <w:p w14:paraId="6FE133C1">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是否退还《响应文件》</w:t>
            </w:r>
          </w:p>
        </w:tc>
        <w:tc>
          <w:tcPr>
            <w:tcW w:w="6642" w:type="dxa"/>
            <w:tcBorders>
              <w:top w:val="single" w:color="auto" w:sz="6" w:space="0"/>
              <w:left w:val="single" w:color="auto" w:sz="6" w:space="0"/>
              <w:bottom w:val="single" w:color="auto" w:sz="6" w:space="0"/>
              <w:right w:val="single" w:color="auto" w:sz="12" w:space="0"/>
            </w:tcBorders>
            <w:vAlign w:val="center"/>
          </w:tcPr>
          <w:p w14:paraId="7726FF1D">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否</w:t>
            </w:r>
          </w:p>
        </w:tc>
      </w:tr>
      <w:tr w14:paraId="6037D1CD">
        <w:tblPrEx>
          <w:tblCellMar>
            <w:top w:w="0" w:type="dxa"/>
            <w:left w:w="108" w:type="dxa"/>
            <w:bottom w:w="0" w:type="dxa"/>
            <w:right w:w="108" w:type="dxa"/>
          </w:tblCellMar>
        </w:tblPrEx>
        <w:trPr>
          <w:trHeight w:val="507" w:hRule="atLeast"/>
          <w:jc w:val="center"/>
        </w:trPr>
        <w:tc>
          <w:tcPr>
            <w:tcW w:w="508" w:type="dxa"/>
            <w:vMerge w:val="continue"/>
            <w:tcBorders>
              <w:left w:val="single" w:color="auto" w:sz="12" w:space="0"/>
              <w:bottom w:val="single" w:color="auto" w:sz="6" w:space="0"/>
              <w:right w:val="single" w:color="auto" w:sz="6" w:space="0"/>
            </w:tcBorders>
          </w:tcPr>
          <w:p w14:paraId="0C1EAE8D">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68ECD361">
            <w:pPr>
              <w:autoSpaceDE w:val="0"/>
              <w:autoSpaceDN w:val="0"/>
              <w:adjustRightInd w:val="0"/>
              <w:snapToGrid w:val="0"/>
              <w:spacing w:line="240" w:lineRule="auto"/>
              <w:ind w:left="-134" w:leftChars="-64" w:right="-88" w:rightChars="-42"/>
              <w:jc w:val="center"/>
              <w:rPr>
                <w:rFonts w:ascii="宋体" w:cs="楷体_GB2312"/>
                <w:b/>
                <w:bCs/>
                <w:color w:val="auto"/>
                <w:szCs w:val="21"/>
                <w:highlight w:val="none"/>
                <w:lang w:val="zh-CN"/>
              </w:rPr>
            </w:pPr>
            <w:r>
              <w:rPr>
                <w:rFonts w:ascii="宋体" w:hAnsi="宋体" w:cs="楷体_GB2312"/>
                <w:b/>
                <w:bCs/>
                <w:color w:val="auto"/>
                <w:szCs w:val="21"/>
                <w:highlight w:val="none"/>
              </w:rPr>
              <w:t>6.1</w:t>
            </w:r>
          </w:p>
        </w:tc>
        <w:tc>
          <w:tcPr>
            <w:tcW w:w="1904" w:type="dxa"/>
            <w:tcBorders>
              <w:top w:val="single" w:color="auto" w:sz="6" w:space="0"/>
              <w:left w:val="single" w:color="auto" w:sz="6" w:space="0"/>
              <w:bottom w:val="single" w:color="auto" w:sz="6" w:space="0"/>
              <w:right w:val="single" w:color="auto" w:sz="6" w:space="0"/>
            </w:tcBorders>
            <w:vAlign w:val="center"/>
          </w:tcPr>
          <w:p w14:paraId="442E371B">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磋商小组的组建</w:t>
            </w:r>
          </w:p>
        </w:tc>
        <w:tc>
          <w:tcPr>
            <w:tcW w:w="6642" w:type="dxa"/>
            <w:tcBorders>
              <w:top w:val="single" w:color="auto" w:sz="6" w:space="0"/>
              <w:left w:val="single" w:color="auto" w:sz="6" w:space="0"/>
              <w:bottom w:val="single" w:color="auto" w:sz="6" w:space="0"/>
              <w:right w:val="single" w:color="auto" w:sz="12" w:space="0"/>
            </w:tcBorders>
            <w:vAlign w:val="center"/>
          </w:tcPr>
          <w:p w14:paraId="4130FB3E">
            <w:pPr>
              <w:autoSpaceDE w:val="0"/>
              <w:autoSpaceDN w:val="0"/>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见“第三章供应商须知”相应条款</w:t>
            </w:r>
          </w:p>
        </w:tc>
      </w:tr>
      <w:tr w14:paraId="4C0BEF68">
        <w:tblPrEx>
          <w:tblCellMar>
            <w:top w:w="0" w:type="dxa"/>
            <w:left w:w="108" w:type="dxa"/>
            <w:bottom w:w="0" w:type="dxa"/>
            <w:right w:w="108" w:type="dxa"/>
          </w:tblCellMar>
        </w:tblPrEx>
        <w:trPr>
          <w:trHeight w:val="543" w:hRule="atLeast"/>
          <w:jc w:val="center"/>
        </w:trPr>
        <w:tc>
          <w:tcPr>
            <w:tcW w:w="508" w:type="dxa"/>
            <w:vMerge w:val="restart"/>
            <w:tcBorders>
              <w:left w:val="single" w:color="auto" w:sz="12" w:space="0"/>
              <w:right w:val="single" w:color="auto" w:sz="6" w:space="0"/>
            </w:tcBorders>
          </w:tcPr>
          <w:p w14:paraId="61C7E779">
            <w:pPr>
              <w:autoSpaceDE w:val="0"/>
              <w:autoSpaceDN w:val="0"/>
              <w:adjustRightInd w:val="0"/>
              <w:snapToGrid w:val="0"/>
              <w:spacing w:line="240" w:lineRule="auto"/>
              <w:jc w:val="center"/>
              <w:rPr>
                <w:rFonts w:ascii="宋体" w:cs="楷体_GB2312"/>
                <w:b/>
                <w:bCs/>
                <w:color w:val="auto"/>
                <w:sz w:val="24"/>
                <w:highlight w:val="none"/>
              </w:rPr>
            </w:pPr>
            <w:r>
              <w:rPr>
                <w:rFonts w:hint="eastAsia" w:ascii="宋体" w:hAnsi="宋体" w:cs="楷体_GB2312"/>
                <w:b/>
                <w:bCs/>
                <w:color w:val="auto"/>
                <w:sz w:val="24"/>
                <w:highlight w:val="none"/>
              </w:rPr>
              <w:t>第三章</w:t>
            </w:r>
          </w:p>
        </w:tc>
        <w:tc>
          <w:tcPr>
            <w:tcW w:w="699" w:type="dxa"/>
            <w:tcBorders>
              <w:top w:val="single" w:color="auto" w:sz="6" w:space="0"/>
              <w:left w:val="single" w:color="auto" w:sz="12" w:space="0"/>
              <w:bottom w:val="single" w:color="auto" w:sz="6" w:space="0"/>
              <w:right w:val="single" w:color="auto" w:sz="6" w:space="0"/>
            </w:tcBorders>
            <w:vAlign w:val="center"/>
          </w:tcPr>
          <w:p w14:paraId="4CE9E8F3">
            <w:pPr>
              <w:autoSpaceDE w:val="0"/>
              <w:autoSpaceDN w:val="0"/>
              <w:adjustRightInd w:val="0"/>
              <w:snapToGrid w:val="0"/>
              <w:spacing w:line="240" w:lineRule="auto"/>
              <w:ind w:left="-134" w:leftChars="-64" w:right="-88" w:rightChars="-42"/>
              <w:jc w:val="center"/>
              <w:rPr>
                <w:rFonts w:ascii="宋体" w:cs="楷体_GB2312"/>
                <w:b/>
                <w:bCs/>
                <w:color w:val="auto"/>
                <w:szCs w:val="21"/>
                <w:highlight w:val="none"/>
              </w:rPr>
            </w:pPr>
            <w:r>
              <w:rPr>
                <w:rFonts w:ascii="宋体" w:hAnsi="宋体" w:cs="楷体_GB2312"/>
                <w:b/>
                <w:bCs/>
                <w:color w:val="auto"/>
                <w:szCs w:val="21"/>
                <w:highlight w:val="none"/>
              </w:rPr>
              <w:t>7.1</w:t>
            </w:r>
          </w:p>
        </w:tc>
        <w:tc>
          <w:tcPr>
            <w:tcW w:w="1904" w:type="dxa"/>
            <w:tcBorders>
              <w:top w:val="single" w:color="auto" w:sz="6" w:space="0"/>
              <w:left w:val="single" w:color="auto" w:sz="6" w:space="0"/>
              <w:bottom w:val="single" w:color="auto" w:sz="6" w:space="0"/>
              <w:right w:val="single" w:color="auto" w:sz="6" w:space="0"/>
            </w:tcBorders>
            <w:vAlign w:val="center"/>
          </w:tcPr>
          <w:p w14:paraId="42722522">
            <w:pPr>
              <w:autoSpaceDE w:val="0"/>
              <w:autoSpaceDN w:val="0"/>
              <w:adjustRightInd w:val="0"/>
              <w:snapToGrid w:val="0"/>
              <w:spacing w:line="240" w:lineRule="auto"/>
              <w:jc w:val="center"/>
              <w:rPr>
                <w:rFonts w:ascii="宋体"/>
                <w:b/>
                <w:color w:val="auto"/>
                <w:sz w:val="24"/>
                <w:highlight w:val="none"/>
              </w:rPr>
            </w:pPr>
            <w:r>
              <w:rPr>
                <w:rFonts w:hint="eastAsia" w:ascii="宋体" w:hAnsi="宋体"/>
                <w:b/>
                <w:color w:val="auto"/>
                <w:sz w:val="24"/>
                <w:highlight w:val="none"/>
              </w:rPr>
              <w:t>是否授权磋商小组确定成交供应商</w:t>
            </w:r>
          </w:p>
        </w:tc>
        <w:tc>
          <w:tcPr>
            <w:tcW w:w="6642" w:type="dxa"/>
            <w:tcBorders>
              <w:top w:val="single" w:color="auto" w:sz="6" w:space="0"/>
              <w:left w:val="single" w:color="auto" w:sz="6" w:space="0"/>
              <w:bottom w:val="single" w:color="auto" w:sz="6" w:space="0"/>
              <w:right w:val="single" w:color="auto" w:sz="12" w:space="0"/>
            </w:tcBorders>
            <w:vAlign w:val="center"/>
          </w:tcPr>
          <w:p w14:paraId="19EA2AC4">
            <w:pPr>
              <w:adjustRightInd w:val="0"/>
              <w:snapToGrid w:val="0"/>
              <w:spacing w:before="120" w:beforeLines="50" w:line="240" w:lineRule="auto"/>
              <w:rPr>
                <w:rFonts w:ascii="宋体"/>
                <w:color w:val="auto"/>
                <w:sz w:val="24"/>
                <w:highlight w:val="none"/>
              </w:rPr>
            </w:pPr>
            <w:r>
              <w:rPr>
                <w:rFonts w:hint="eastAsia" w:ascii="宋体" w:hAnsi="宋体"/>
                <w:color w:val="auto"/>
                <w:sz w:val="24"/>
                <w:highlight w:val="none"/>
              </w:rPr>
              <w:t>是。按照评审得分由高到低顺序推荐</w:t>
            </w:r>
            <w:r>
              <w:rPr>
                <w:rFonts w:hint="eastAsia" w:ascii="宋体" w:hAnsi="宋体" w:cs="宋体"/>
                <w:color w:val="auto"/>
                <w:sz w:val="24"/>
                <w:highlight w:val="none"/>
              </w:rPr>
              <w:t>1-3</w:t>
            </w:r>
            <w:r>
              <w:rPr>
                <w:rFonts w:hint="eastAsia" w:ascii="宋体" w:hAnsi="宋体"/>
                <w:color w:val="auto"/>
                <w:sz w:val="24"/>
                <w:highlight w:val="none"/>
              </w:rPr>
              <w:t>名以上成交候选供应商，并确定排名第一的成交候选人为成交供应商。</w:t>
            </w:r>
          </w:p>
        </w:tc>
      </w:tr>
      <w:tr w14:paraId="28ACD18F">
        <w:tblPrEx>
          <w:tblCellMar>
            <w:top w:w="0" w:type="dxa"/>
            <w:left w:w="108" w:type="dxa"/>
            <w:bottom w:w="0" w:type="dxa"/>
            <w:right w:w="108" w:type="dxa"/>
          </w:tblCellMar>
        </w:tblPrEx>
        <w:trPr>
          <w:trHeight w:val="453" w:hRule="atLeast"/>
          <w:jc w:val="center"/>
        </w:trPr>
        <w:tc>
          <w:tcPr>
            <w:tcW w:w="508" w:type="dxa"/>
            <w:vMerge w:val="continue"/>
            <w:tcBorders>
              <w:left w:val="single" w:color="auto" w:sz="12" w:space="0"/>
              <w:right w:val="single" w:color="auto" w:sz="6" w:space="0"/>
            </w:tcBorders>
          </w:tcPr>
          <w:p w14:paraId="7EFC76D5">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7F4AFAE2">
            <w:pPr>
              <w:autoSpaceDE w:val="0"/>
              <w:autoSpaceDN w:val="0"/>
              <w:adjustRightInd w:val="0"/>
              <w:snapToGrid w:val="0"/>
              <w:spacing w:line="240" w:lineRule="auto"/>
              <w:jc w:val="center"/>
              <w:rPr>
                <w:rFonts w:ascii="宋体" w:cs="楷体_GB2312"/>
                <w:b/>
                <w:bCs/>
                <w:color w:val="auto"/>
                <w:sz w:val="24"/>
                <w:highlight w:val="none"/>
              </w:rPr>
            </w:pPr>
            <w:r>
              <w:rPr>
                <w:rFonts w:ascii="宋体" w:hAnsi="宋体" w:cs="楷体_GB2312"/>
                <w:b/>
                <w:bCs/>
                <w:color w:val="auto"/>
                <w:sz w:val="24"/>
                <w:highlight w:val="none"/>
              </w:rPr>
              <w:t>7.2</w:t>
            </w:r>
          </w:p>
        </w:tc>
        <w:tc>
          <w:tcPr>
            <w:tcW w:w="1904" w:type="dxa"/>
            <w:tcBorders>
              <w:top w:val="single" w:color="auto" w:sz="6" w:space="0"/>
              <w:left w:val="single" w:color="auto" w:sz="6" w:space="0"/>
              <w:bottom w:val="single" w:color="auto" w:sz="6" w:space="0"/>
              <w:right w:val="single" w:color="auto" w:sz="6" w:space="0"/>
            </w:tcBorders>
            <w:vAlign w:val="center"/>
          </w:tcPr>
          <w:p w14:paraId="0AA9C72B">
            <w:pPr>
              <w:autoSpaceDE w:val="0"/>
              <w:autoSpaceDN w:val="0"/>
              <w:adjustRightInd w:val="0"/>
              <w:snapToGrid w:val="0"/>
              <w:spacing w:line="240" w:lineRule="auto"/>
              <w:jc w:val="center"/>
              <w:rPr>
                <w:rFonts w:ascii="宋体"/>
                <w:b/>
                <w:color w:val="auto"/>
                <w:sz w:val="24"/>
                <w:highlight w:val="none"/>
              </w:rPr>
            </w:pPr>
            <w:r>
              <w:rPr>
                <w:rFonts w:hint="eastAsia" w:ascii="宋体" w:hAnsi="宋体"/>
                <w:b/>
                <w:color w:val="auto"/>
                <w:sz w:val="24"/>
                <w:highlight w:val="none"/>
              </w:rPr>
              <w:t>成交结果公告</w:t>
            </w:r>
          </w:p>
        </w:tc>
        <w:tc>
          <w:tcPr>
            <w:tcW w:w="6642" w:type="dxa"/>
            <w:tcBorders>
              <w:top w:val="single" w:color="auto" w:sz="6" w:space="0"/>
              <w:left w:val="single" w:color="auto" w:sz="6" w:space="0"/>
              <w:bottom w:val="single" w:color="auto" w:sz="6" w:space="0"/>
              <w:right w:val="single" w:color="auto" w:sz="12" w:space="0"/>
            </w:tcBorders>
            <w:vAlign w:val="center"/>
          </w:tcPr>
          <w:p w14:paraId="0FAC701F">
            <w:pPr>
              <w:adjustRightInd w:val="0"/>
              <w:snapToGrid w:val="0"/>
              <w:spacing w:before="120" w:beforeLines="50" w:line="240" w:lineRule="auto"/>
              <w:rPr>
                <w:rFonts w:ascii="宋体"/>
                <w:color w:val="auto"/>
                <w:sz w:val="24"/>
                <w:highlight w:val="none"/>
              </w:rPr>
            </w:pPr>
            <w:r>
              <w:rPr>
                <w:rFonts w:hint="eastAsia" w:ascii="宋体" w:hAnsi="宋体"/>
                <w:color w:val="auto"/>
                <w:sz w:val="24"/>
                <w:highlight w:val="none"/>
              </w:rPr>
              <w:t>本次竞争性磋商的成交结果将在成交供应商确定当天在竞争性磋商公告所述媒介公告</w:t>
            </w:r>
            <w:r>
              <w:rPr>
                <w:rFonts w:ascii="宋体" w:hAnsi="宋体"/>
                <w:color w:val="auto"/>
                <w:sz w:val="24"/>
                <w:highlight w:val="none"/>
              </w:rPr>
              <w:t>1</w:t>
            </w:r>
            <w:r>
              <w:rPr>
                <w:rFonts w:hint="eastAsia" w:ascii="宋体" w:hAnsi="宋体"/>
                <w:color w:val="auto"/>
                <w:sz w:val="24"/>
                <w:highlight w:val="none"/>
              </w:rPr>
              <w:t>个工作日。</w:t>
            </w:r>
          </w:p>
        </w:tc>
      </w:tr>
      <w:tr w14:paraId="558D5ADF">
        <w:tblPrEx>
          <w:tblCellMar>
            <w:top w:w="0" w:type="dxa"/>
            <w:left w:w="108" w:type="dxa"/>
            <w:bottom w:w="0" w:type="dxa"/>
            <w:right w:w="108" w:type="dxa"/>
          </w:tblCellMar>
        </w:tblPrEx>
        <w:trPr>
          <w:trHeight w:val="453" w:hRule="atLeast"/>
          <w:jc w:val="center"/>
        </w:trPr>
        <w:tc>
          <w:tcPr>
            <w:tcW w:w="508" w:type="dxa"/>
            <w:vMerge w:val="continue"/>
            <w:tcBorders>
              <w:left w:val="single" w:color="auto" w:sz="12" w:space="0"/>
              <w:right w:val="single" w:color="auto" w:sz="6" w:space="0"/>
            </w:tcBorders>
          </w:tcPr>
          <w:p w14:paraId="46FDF54A">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688F8276">
            <w:pPr>
              <w:autoSpaceDE w:val="0"/>
              <w:autoSpaceDN w:val="0"/>
              <w:adjustRightInd w:val="0"/>
              <w:snapToGrid w:val="0"/>
              <w:spacing w:line="240" w:lineRule="auto"/>
              <w:jc w:val="center"/>
              <w:rPr>
                <w:rFonts w:ascii="宋体" w:cs="楷体_GB2312"/>
                <w:b/>
                <w:bCs/>
                <w:color w:val="auto"/>
                <w:sz w:val="24"/>
                <w:highlight w:val="none"/>
              </w:rPr>
            </w:pPr>
            <w:r>
              <w:rPr>
                <w:rFonts w:ascii="宋体" w:hAnsi="宋体" w:cs="楷体_GB2312"/>
                <w:b/>
                <w:bCs/>
                <w:color w:val="auto"/>
                <w:sz w:val="24"/>
                <w:highlight w:val="none"/>
              </w:rPr>
              <w:t>7.3</w:t>
            </w:r>
          </w:p>
        </w:tc>
        <w:tc>
          <w:tcPr>
            <w:tcW w:w="1904" w:type="dxa"/>
            <w:tcBorders>
              <w:top w:val="single" w:color="auto" w:sz="6" w:space="0"/>
              <w:left w:val="single" w:color="auto" w:sz="6" w:space="0"/>
              <w:bottom w:val="single" w:color="auto" w:sz="6" w:space="0"/>
              <w:right w:val="single" w:color="auto" w:sz="6" w:space="0"/>
            </w:tcBorders>
            <w:vAlign w:val="center"/>
          </w:tcPr>
          <w:p w14:paraId="2B124AA0">
            <w:pPr>
              <w:autoSpaceDE w:val="0"/>
              <w:autoSpaceDN w:val="0"/>
              <w:adjustRightInd w:val="0"/>
              <w:snapToGrid w:val="0"/>
              <w:spacing w:line="240" w:lineRule="auto"/>
              <w:jc w:val="center"/>
              <w:rPr>
                <w:rFonts w:ascii="宋体" w:cs="楷体_GB2312"/>
                <w:b/>
                <w:bCs/>
                <w:color w:val="auto"/>
                <w:sz w:val="24"/>
                <w:highlight w:val="none"/>
              </w:rPr>
            </w:pPr>
            <w:r>
              <w:rPr>
                <w:rFonts w:hint="eastAsia" w:ascii="宋体" w:hAnsi="宋体" w:cs="楷体_GB2312"/>
                <w:b/>
                <w:bCs/>
                <w:color w:val="auto"/>
                <w:sz w:val="24"/>
                <w:highlight w:val="none"/>
              </w:rPr>
              <w:t>质疑</w:t>
            </w:r>
          </w:p>
        </w:tc>
        <w:tc>
          <w:tcPr>
            <w:tcW w:w="6642" w:type="dxa"/>
            <w:tcBorders>
              <w:top w:val="single" w:color="auto" w:sz="6" w:space="0"/>
              <w:left w:val="single" w:color="auto" w:sz="6" w:space="0"/>
              <w:bottom w:val="single" w:color="auto" w:sz="6" w:space="0"/>
              <w:right w:val="single" w:color="auto" w:sz="12" w:space="0"/>
            </w:tcBorders>
            <w:vAlign w:val="center"/>
          </w:tcPr>
          <w:p w14:paraId="71168018">
            <w:pPr>
              <w:rPr>
                <w:rFonts w:ascii="宋体"/>
                <w:bCs/>
                <w:color w:val="auto"/>
                <w:sz w:val="24"/>
                <w:szCs w:val="24"/>
                <w:highlight w:val="none"/>
              </w:rPr>
            </w:pPr>
            <w:r>
              <w:rPr>
                <w:rFonts w:hint="eastAsia" w:ascii="宋体" w:hAnsi="宋体"/>
                <w:color w:val="auto"/>
                <w:sz w:val="24"/>
                <w:highlight w:val="none"/>
              </w:rPr>
              <w:t>参与本次采购活动的供应商如有异议，可在各环节法定质疑期内向采购代理机构一次性提出针对该采购程序环节的书面质疑函，书面原件送达至磋商文件列示的采购代理机构及采购单位联系人处；依据法规规定，质疑函应当有明确的请求和必要的证明材料，应当包括下列内容：1、供应商的姓名或者名称、地址、邮编、联系人及联系电话；2、质疑项目的名称、编号；3、具体、明确的质疑事项和与质疑事项相关的请求；4、事实依据；5、必要的法律依据；6、提出质</w:t>
            </w:r>
            <w:r>
              <w:rPr>
                <w:rFonts w:hint="eastAsia" w:ascii="宋体" w:hAnsi="宋体"/>
                <w:bCs/>
                <w:color w:val="auto"/>
                <w:sz w:val="24"/>
                <w:szCs w:val="24"/>
                <w:highlight w:val="none"/>
              </w:rPr>
              <w:t>疑的日期。供应商为自然人的，应当由本人签字；供应商为法人或者其他组织的，应当由法定代表人、主要负责人，或者其授权代表签字或者盖章，并加盖公章。</w:t>
            </w:r>
            <w:r>
              <w:rPr>
                <w:rFonts w:hint="eastAsia" w:ascii="宋体" w:hAnsi="宋体"/>
                <w:color w:val="auto"/>
                <w:sz w:val="24"/>
                <w:highlight w:val="none"/>
              </w:rPr>
              <w:t>如对采购代理机构的答复仍有异议的，可向同级财政局政府采购监督管理办公室提出书面投诉。（具体程序按照《政府采购质疑和投诉办法》执行）。</w:t>
            </w:r>
          </w:p>
        </w:tc>
      </w:tr>
      <w:tr w14:paraId="7BEFAC74">
        <w:tblPrEx>
          <w:tblCellMar>
            <w:top w:w="0" w:type="dxa"/>
            <w:left w:w="108" w:type="dxa"/>
            <w:bottom w:w="0" w:type="dxa"/>
            <w:right w:w="108" w:type="dxa"/>
          </w:tblCellMar>
        </w:tblPrEx>
        <w:trPr>
          <w:trHeight w:val="453" w:hRule="atLeast"/>
          <w:jc w:val="center"/>
        </w:trPr>
        <w:tc>
          <w:tcPr>
            <w:tcW w:w="508" w:type="dxa"/>
            <w:vMerge w:val="continue"/>
            <w:tcBorders>
              <w:left w:val="single" w:color="auto" w:sz="12" w:space="0"/>
              <w:right w:val="single" w:color="auto" w:sz="6" w:space="0"/>
            </w:tcBorders>
          </w:tcPr>
          <w:p w14:paraId="63C52175">
            <w:pPr>
              <w:autoSpaceDE w:val="0"/>
              <w:autoSpaceDN w:val="0"/>
              <w:adjustRightInd w:val="0"/>
              <w:snapToGrid w:val="0"/>
              <w:spacing w:line="240" w:lineRule="auto"/>
              <w:jc w:val="center"/>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30210A73">
            <w:pPr>
              <w:autoSpaceDE w:val="0"/>
              <w:autoSpaceDN w:val="0"/>
              <w:adjustRightInd w:val="0"/>
              <w:snapToGrid w:val="0"/>
              <w:spacing w:line="240" w:lineRule="auto"/>
              <w:jc w:val="center"/>
              <w:rPr>
                <w:rFonts w:ascii="宋体" w:cs="楷体_GB2312"/>
                <w:b/>
                <w:bCs/>
                <w:color w:val="auto"/>
                <w:sz w:val="24"/>
                <w:highlight w:val="none"/>
              </w:rPr>
            </w:pPr>
            <w:r>
              <w:rPr>
                <w:rFonts w:ascii="宋体" w:hAnsi="宋体" w:cs="楷体_GB2312"/>
                <w:b/>
                <w:bCs/>
                <w:color w:val="auto"/>
                <w:sz w:val="24"/>
                <w:highlight w:val="none"/>
              </w:rPr>
              <w:t>7.4</w:t>
            </w:r>
          </w:p>
        </w:tc>
        <w:tc>
          <w:tcPr>
            <w:tcW w:w="1904" w:type="dxa"/>
            <w:tcBorders>
              <w:top w:val="single" w:color="auto" w:sz="6" w:space="0"/>
              <w:left w:val="single" w:color="auto" w:sz="6" w:space="0"/>
              <w:bottom w:val="single" w:color="auto" w:sz="6" w:space="0"/>
              <w:right w:val="single" w:color="auto" w:sz="6" w:space="0"/>
            </w:tcBorders>
            <w:vAlign w:val="center"/>
          </w:tcPr>
          <w:p w14:paraId="59AF7706">
            <w:pPr>
              <w:autoSpaceDE w:val="0"/>
              <w:autoSpaceDN w:val="0"/>
              <w:adjustRightInd w:val="0"/>
              <w:snapToGrid w:val="0"/>
              <w:spacing w:line="240" w:lineRule="auto"/>
              <w:jc w:val="center"/>
              <w:rPr>
                <w:rFonts w:ascii="宋体" w:cs="楷体_GB2312"/>
                <w:b/>
                <w:bCs/>
                <w:color w:val="auto"/>
                <w:sz w:val="24"/>
                <w:highlight w:val="none"/>
              </w:rPr>
            </w:pPr>
            <w:r>
              <w:rPr>
                <w:rFonts w:hint="eastAsia" w:ascii="宋体" w:hAnsi="宋体" w:cs="楷体_GB2312"/>
                <w:b/>
                <w:bCs/>
                <w:color w:val="auto"/>
                <w:sz w:val="24"/>
                <w:highlight w:val="none"/>
              </w:rPr>
              <w:t>成交通知书</w:t>
            </w:r>
          </w:p>
        </w:tc>
        <w:tc>
          <w:tcPr>
            <w:tcW w:w="6642" w:type="dxa"/>
            <w:tcBorders>
              <w:top w:val="single" w:color="auto" w:sz="6" w:space="0"/>
              <w:left w:val="single" w:color="auto" w:sz="6" w:space="0"/>
              <w:bottom w:val="single" w:color="auto" w:sz="6" w:space="0"/>
              <w:right w:val="single" w:color="auto" w:sz="12" w:space="0"/>
            </w:tcBorders>
            <w:vAlign w:val="center"/>
          </w:tcPr>
          <w:p w14:paraId="20D1A5F3">
            <w:pPr>
              <w:adjustRightInd w:val="0"/>
              <w:snapToGrid w:val="0"/>
              <w:spacing w:before="120" w:beforeLines="50" w:line="240" w:lineRule="auto"/>
              <w:rPr>
                <w:rFonts w:ascii="宋体" w:cs="楷体_GB2312"/>
                <w:color w:val="auto"/>
                <w:sz w:val="24"/>
                <w:highlight w:val="none"/>
                <w:lang w:val="zh-CN"/>
              </w:rPr>
            </w:pPr>
            <w:r>
              <w:rPr>
                <w:rFonts w:hint="eastAsia" w:ascii="宋体" w:hAnsi="宋体" w:cs="楷体_GB2312"/>
                <w:color w:val="auto"/>
                <w:sz w:val="24"/>
                <w:highlight w:val="none"/>
                <w:lang w:val="zh-CN"/>
              </w:rPr>
              <w:t>采购代理机构在成交供应商确定当天向成交供应商发出成交通知书。</w:t>
            </w:r>
          </w:p>
        </w:tc>
      </w:tr>
      <w:tr w14:paraId="187F4F3C">
        <w:tblPrEx>
          <w:tblCellMar>
            <w:top w:w="0" w:type="dxa"/>
            <w:left w:w="108" w:type="dxa"/>
            <w:bottom w:w="0" w:type="dxa"/>
            <w:right w:w="108" w:type="dxa"/>
          </w:tblCellMar>
        </w:tblPrEx>
        <w:trPr>
          <w:trHeight w:val="453" w:hRule="atLeast"/>
          <w:jc w:val="center"/>
        </w:trPr>
        <w:tc>
          <w:tcPr>
            <w:tcW w:w="508" w:type="dxa"/>
            <w:vMerge w:val="restart"/>
            <w:tcBorders>
              <w:left w:val="single" w:color="auto" w:sz="12" w:space="0"/>
              <w:right w:val="single" w:color="auto" w:sz="6" w:space="0"/>
            </w:tcBorders>
          </w:tcPr>
          <w:p w14:paraId="4D1CBD5C">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第三章</w:t>
            </w:r>
          </w:p>
        </w:tc>
        <w:tc>
          <w:tcPr>
            <w:tcW w:w="699" w:type="dxa"/>
            <w:tcBorders>
              <w:top w:val="single" w:color="auto" w:sz="6" w:space="0"/>
              <w:left w:val="single" w:color="auto" w:sz="12" w:space="0"/>
              <w:bottom w:val="single" w:color="auto" w:sz="6" w:space="0"/>
              <w:right w:val="single" w:color="auto" w:sz="6" w:space="0"/>
            </w:tcBorders>
            <w:vAlign w:val="center"/>
          </w:tcPr>
          <w:p w14:paraId="7E9AAB94">
            <w:pPr>
              <w:autoSpaceDE w:val="0"/>
              <w:autoSpaceDN w:val="0"/>
              <w:adjustRightInd w:val="0"/>
              <w:snapToGrid w:val="0"/>
              <w:spacing w:line="240" w:lineRule="auto"/>
              <w:jc w:val="center"/>
              <w:rPr>
                <w:rFonts w:ascii="宋体" w:cs="楷体_GB2312"/>
                <w:b/>
                <w:bCs/>
                <w:color w:val="auto"/>
                <w:sz w:val="24"/>
                <w:highlight w:val="none"/>
                <w:lang w:val="zh-CN"/>
              </w:rPr>
            </w:pPr>
            <w:r>
              <w:rPr>
                <w:rFonts w:ascii="宋体" w:hAnsi="宋体" w:cs="楷体_GB2312"/>
                <w:b/>
                <w:bCs/>
                <w:color w:val="auto"/>
                <w:sz w:val="24"/>
                <w:highlight w:val="none"/>
                <w:lang w:val="zh-CN"/>
              </w:rPr>
              <w:t>7.5</w:t>
            </w:r>
          </w:p>
        </w:tc>
        <w:tc>
          <w:tcPr>
            <w:tcW w:w="1904" w:type="dxa"/>
            <w:tcBorders>
              <w:top w:val="single" w:color="auto" w:sz="6" w:space="0"/>
              <w:left w:val="single" w:color="auto" w:sz="6" w:space="0"/>
              <w:bottom w:val="single" w:color="auto" w:sz="6" w:space="0"/>
              <w:right w:val="single" w:color="auto" w:sz="6" w:space="0"/>
            </w:tcBorders>
            <w:vAlign w:val="center"/>
          </w:tcPr>
          <w:p w14:paraId="2200D91D">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履约保证金</w:t>
            </w:r>
          </w:p>
        </w:tc>
        <w:tc>
          <w:tcPr>
            <w:tcW w:w="6642" w:type="dxa"/>
            <w:tcBorders>
              <w:top w:val="single" w:color="auto" w:sz="6" w:space="0"/>
              <w:left w:val="single" w:color="auto" w:sz="6" w:space="0"/>
              <w:bottom w:val="single" w:color="auto" w:sz="6" w:space="0"/>
              <w:right w:val="single" w:color="auto" w:sz="12" w:space="0"/>
            </w:tcBorders>
            <w:vAlign w:val="center"/>
          </w:tcPr>
          <w:p w14:paraId="20156BA3">
            <w:pPr>
              <w:widowControl w:val="0"/>
              <w:snapToGrid w:val="0"/>
              <w:spacing w:before="120" w:beforeLines="50" w:line="240" w:lineRule="auto"/>
              <w:rPr>
                <w:color w:val="auto"/>
                <w:sz w:val="24"/>
                <w:szCs w:val="24"/>
                <w:highlight w:val="none"/>
              </w:rPr>
            </w:pPr>
            <w:r>
              <w:rPr>
                <w:rFonts w:hint="eastAsia" w:ascii="宋体" w:hAnsi="宋体" w:cs="宋体"/>
                <w:color w:val="auto"/>
                <w:sz w:val="24"/>
                <w:szCs w:val="24"/>
                <w:highlight w:val="none"/>
              </w:rPr>
              <w:t>不需缴纳</w:t>
            </w:r>
          </w:p>
        </w:tc>
      </w:tr>
      <w:tr w14:paraId="315DEC63">
        <w:tblPrEx>
          <w:tblCellMar>
            <w:top w:w="0" w:type="dxa"/>
            <w:left w:w="108" w:type="dxa"/>
            <w:bottom w:w="0" w:type="dxa"/>
            <w:right w:w="108" w:type="dxa"/>
          </w:tblCellMar>
        </w:tblPrEx>
        <w:trPr>
          <w:trHeight w:val="453" w:hRule="atLeast"/>
          <w:jc w:val="center"/>
        </w:trPr>
        <w:tc>
          <w:tcPr>
            <w:tcW w:w="508" w:type="dxa"/>
            <w:vMerge w:val="continue"/>
            <w:tcBorders>
              <w:left w:val="single" w:color="auto" w:sz="12" w:space="0"/>
              <w:right w:val="single" w:color="auto" w:sz="6" w:space="0"/>
            </w:tcBorders>
          </w:tcPr>
          <w:p w14:paraId="70FE1109">
            <w:pPr>
              <w:autoSpaceDE w:val="0"/>
              <w:autoSpaceDN w:val="0"/>
              <w:adjustRightInd w:val="0"/>
              <w:snapToGrid w:val="0"/>
              <w:spacing w:line="240" w:lineRule="auto"/>
              <w:jc w:val="center"/>
              <w:rPr>
                <w:rFonts w:ascii="宋体" w:cs="楷体_GB2312"/>
                <w:b/>
                <w:bCs/>
                <w:color w:val="auto"/>
                <w:sz w:val="24"/>
                <w:highlight w:val="none"/>
                <w:lang w:val="zh-CN"/>
              </w:rPr>
            </w:pPr>
          </w:p>
        </w:tc>
        <w:tc>
          <w:tcPr>
            <w:tcW w:w="699" w:type="dxa"/>
            <w:tcBorders>
              <w:top w:val="single" w:color="auto" w:sz="6" w:space="0"/>
              <w:left w:val="single" w:color="auto" w:sz="12" w:space="0"/>
              <w:bottom w:val="single" w:color="auto" w:sz="6" w:space="0"/>
              <w:right w:val="single" w:color="auto" w:sz="6" w:space="0"/>
            </w:tcBorders>
            <w:vAlign w:val="center"/>
          </w:tcPr>
          <w:p w14:paraId="31079C11">
            <w:pPr>
              <w:autoSpaceDE w:val="0"/>
              <w:autoSpaceDN w:val="0"/>
              <w:adjustRightInd w:val="0"/>
              <w:snapToGrid w:val="0"/>
              <w:spacing w:line="240" w:lineRule="auto"/>
              <w:jc w:val="center"/>
              <w:rPr>
                <w:rFonts w:ascii="宋体" w:cs="楷体_GB2312"/>
                <w:b/>
                <w:bCs/>
                <w:color w:val="auto"/>
                <w:sz w:val="24"/>
                <w:highlight w:val="none"/>
                <w:lang w:val="zh-CN"/>
              </w:rPr>
            </w:pPr>
            <w:r>
              <w:rPr>
                <w:rFonts w:ascii="宋体" w:hAnsi="宋体" w:cs="楷体_GB2312"/>
                <w:b/>
                <w:bCs/>
                <w:color w:val="auto"/>
                <w:sz w:val="24"/>
                <w:highlight w:val="none"/>
                <w:lang w:val="zh-CN"/>
              </w:rPr>
              <w:t>8</w:t>
            </w:r>
          </w:p>
        </w:tc>
        <w:tc>
          <w:tcPr>
            <w:tcW w:w="1904" w:type="dxa"/>
            <w:tcBorders>
              <w:top w:val="single" w:color="auto" w:sz="6" w:space="0"/>
              <w:left w:val="single" w:color="auto" w:sz="6" w:space="0"/>
              <w:bottom w:val="single" w:color="auto" w:sz="6" w:space="0"/>
              <w:right w:val="single" w:color="auto" w:sz="6" w:space="0"/>
            </w:tcBorders>
            <w:vAlign w:val="center"/>
          </w:tcPr>
          <w:p w14:paraId="63B4BD9D">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验收</w:t>
            </w:r>
          </w:p>
        </w:tc>
        <w:tc>
          <w:tcPr>
            <w:tcW w:w="6642" w:type="dxa"/>
            <w:tcBorders>
              <w:top w:val="single" w:color="auto" w:sz="6" w:space="0"/>
              <w:left w:val="single" w:color="auto" w:sz="6" w:space="0"/>
              <w:bottom w:val="single" w:color="auto" w:sz="6" w:space="0"/>
              <w:right w:val="single" w:color="auto" w:sz="12" w:space="0"/>
            </w:tcBorders>
            <w:vAlign w:val="center"/>
          </w:tcPr>
          <w:p w14:paraId="246F0F2A">
            <w:pPr>
              <w:widowControl w:val="0"/>
              <w:snapToGrid w:val="0"/>
              <w:spacing w:before="120" w:beforeLines="50" w:line="240" w:lineRule="auto"/>
              <w:rPr>
                <w:color w:val="auto"/>
                <w:sz w:val="24"/>
                <w:szCs w:val="24"/>
                <w:highlight w:val="none"/>
              </w:rPr>
            </w:pPr>
            <w:r>
              <w:rPr>
                <w:rFonts w:hint="eastAsia"/>
                <w:color w:val="auto"/>
                <w:sz w:val="24"/>
                <w:szCs w:val="24"/>
                <w:highlight w:val="none"/>
              </w:rPr>
              <w:t>见“第三章供应商须知”相应条款</w:t>
            </w:r>
          </w:p>
        </w:tc>
      </w:tr>
      <w:tr w14:paraId="6EF1DB02">
        <w:tblPrEx>
          <w:tblCellMar>
            <w:top w:w="0" w:type="dxa"/>
            <w:left w:w="108" w:type="dxa"/>
            <w:bottom w:w="0" w:type="dxa"/>
            <w:right w:w="108" w:type="dxa"/>
          </w:tblCellMar>
        </w:tblPrEx>
        <w:trPr>
          <w:trHeight w:val="453" w:hRule="atLeast"/>
          <w:jc w:val="center"/>
        </w:trPr>
        <w:tc>
          <w:tcPr>
            <w:tcW w:w="508" w:type="dxa"/>
            <w:vMerge w:val="continue"/>
            <w:tcBorders>
              <w:left w:val="single" w:color="auto" w:sz="12" w:space="0"/>
              <w:right w:val="single" w:color="auto" w:sz="6" w:space="0"/>
            </w:tcBorders>
          </w:tcPr>
          <w:p w14:paraId="6EEB8B4B">
            <w:pPr>
              <w:autoSpaceDE w:val="0"/>
              <w:autoSpaceDN w:val="0"/>
              <w:adjustRightInd w:val="0"/>
              <w:spacing w:line="360" w:lineRule="auto"/>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2F887E0D">
            <w:pPr>
              <w:autoSpaceDE w:val="0"/>
              <w:autoSpaceDN w:val="0"/>
              <w:adjustRightInd w:val="0"/>
              <w:spacing w:line="360" w:lineRule="auto"/>
              <w:jc w:val="center"/>
              <w:rPr>
                <w:rFonts w:ascii="宋体" w:cs="楷体_GB2312"/>
                <w:b/>
                <w:bCs/>
                <w:color w:val="auto"/>
                <w:sz w:val="24"/>
                <w:highlight w:val="none"/>
              </w:rPr>
            </w:pPr>
            <w:r>
              <w:rPr>
                <w:rFonts w:ascii="宋体" w:hAnsi="宋体" w:cs="楷体_GB2312"/>
                <w:b/>
                <w:bCs/>
                <w:color w:val="auto"/>
                <w:sz w:val="24"/>
                <w:highlight w:val="none"/>
              </w:rPr>
              <w:t>9</w:t>
            </w:r>
          </w:p>
        </w:tc>
        <w:tc>
          <w:tcPr>
            <w:tcW w:w="1904" w:type="dxa"/>
            <w:tcBorders>
              <w:top w:val="single" w:color="auto" w:sz="6" w:space="0"/>
              <w:left w:val="single" w:color="auto" w:sz="6" w:space="0"/>
              <w:bottom w:val="single" w:color="auto" w:sz="6" w:space="0"/>
              <w:right w:val="single" w:color="auto" w:sz="6" w:space="0"/>
            </w:tcBorders>
            <w:vAlign w:val="center"/>
          </w:tcPr>
          <w:p w14:paraId="050884B6">
            <w:pPr>
              <w:autoSpaceDE w:val="0"/>
              <w:autoSpaceDN w:val="0"/>
              <w:adjustRightInd w:val="0"/>
              <w:snapToGrid w:val="0"/>
              <w:spacing w:line="240" w:lineRule="auto"/>
              <w:jc w:val="center"/>
              <w:rPr>
                <w:rFonts w:ascii="宋体" w:cs="楷体_GB2312"/>
                <w:b/>
                <w:bCs/>
                <w:color w:val="auto"/>
                <w:sz w:val="24"/>
                <w:highlight w:val="none"/>
                <w:lang w:val="zh-CN"/>
              </w:rPr>
            </w:pPr>
            <w:r>
              <w:rPr>
                <w:rFonts w:hint="eastAsia" w:ascii="宋体" w:hAnsi="宋体" w:cs="楷体_GB2312"/>
                <w:b/>
                <w:bCs/>
                <w:color w:val="auto"/>
                <w:sz w:val="24"/>
                <w:highlight w:val="none"/>
                <w:lang w:val="zh-CN"/>
              </w:rPr>
              <w:t>结算方式</w:t>
            </w:r>
          </w:p>
        </w:tc>
        <w:tc>
          <w:tcPr>
            <w:tcW w:w="6642" w:type="dxa"/>
            <w:tcBorders>
              <w:top w:val="single" w:color="auto" w:sz="6" w:space="0"/>
              <w:left w:val="single" w:color="auto" w:sz="6" w:space="0"/>
              <w:bottom w:val="single" w:color="auto" w:sz="6" w:space="0"/>
              <w:right w:val="single" w:color="auto" w:sz="12" w:space="0"/>
            </w:tcBorders>
            <w:vAlign w:val="center"/>
          </w:tcPr>
          <w:p w14:paraId="6F5C80F2">
            <w:pPr>
              <w:spacing w:before="120" w:beforeLines="50"/>
              <w:ind w:firstLine="480" w:firstLineChars="200"/>
              <w:rPr>
                <w:rFonts w:ascii="宋体" w:hAnsi="宋体" w:cs="宋体"/>
                <w:color w:val="auto"/>
                <w:sz w:val="24"/>
                <w:highlight w:val="none"/>
                <w:lang w:val="zh-CN"/>
              </w:rPr>
            </w:pPr>
            <w:bookmarkStart w:id="18" w:name="OLE_LINK4"/>
            <w:r>
              <w:rPr>
                <w:rFonts w:hint="eastAsia" w:ascii="宋体" w:hAnsi="宋体" w:cs="宋体"/>
                <w:color w:val="auto"/>
                <w:sz w:val="24"/>
                <w:highlight w:val="none"/>
                <w:lang w:val="zh-CN"/>
              </w:rPr>
              <w:t>为优化政府采购营商环境，根据安财购﹝2022﹞8号文件落实政府采购预付款的规定，采购人可在政府采购合同履约前向成交供应商预付50%合同资金，成交供应商应向采购人提交预付款保函，未提供保函的，视同其放弃项目预付款的支付。</w:t>
            </w:r>
          </w:p>
          <w:bookmarkEnd w:id="18"/>
          <w:p w14:paraId="629DFB7F">
            <w:pPr>
              <w:spacing w:before="120" w:beforeLines="50"/>
              <w:ind w:firstLine="480" w:firstLineChars="200"/>
              <w:rPr>
                <w:rFonts w:hint="eastAsia" w:ascii="仿宋" w:hAnsi="仿宋" w:eastAsia="仿宋" w:cs="仿宋"/>
                <w:color w:val="auto"/>
                <w:sz w:val="24"/>
                <w:highlight w:val="none"/>
                <w:lang w:val="zh-CN" w:eastAsia="zh-CN"/>
              </w:rPr>
            </w:pPr>
            <w:r>
              <w:rPr>
                <w:rFonts w:hint="eastAsia" w:ascii="宋体" w:hAnsi="宋体" w:cs="宋体"/>
                <w:color w:val="auto"/>
                <w:sz w:val="24"/>
                <w:highlight w:val="none"/>
                <w:lang w:val="zh-CN"/>
              </w:rPr>
              <w:t>符合支付条件后，</w:t>
            </w:r>
            <w:r>
              <w:rPr>
                <w:rFonts w:hint="eastAsia" w:ascii="宋体" w:hAnsi="宋体" w:cs="宋体"/>
                <w:color w:val="auto"/>
                <w:sz w:val="24"/>
                <w:highlight w:val="none"/>
                <w:lang w:val="zh-CN" w:eastAsia="zh-CN"/>
              </w:rPr>
              <w:t>采购人需持从“安阳市</w:t>
            </w:r>
            <w:bookmarkStart w:id="73" w:name="_GoBack"/>
            <w:bookmarkEnd w:id="73"/>
            <w:r>
              <w:rPr>
                <w:rFonts w:hint="eastAsia" w:ascii="宋体" w:hAnsi="宋体" w:cs="宋体"/>
                <w:color w:val="auto"/>
                <w:sz w:val="24"/>
                <w:highlight w:val="none"/>
                <w:lang w:val="zh-CN" w:eastAsia="zh-CN"/>
              </w:rPr>
              <w:t>政府采购网”登录系统下载本项目带水印的《安阳市市直政府采购资金申请表》和《安阳市市直政府采购申报表》，以及《政府采购验收报告》和发票等，作为付款依据，报安阳市财政国库支付中心审核确认后</w:t>
            </w:r>
            <w:r>
              <w:rPr>
                <w:rFonts w:hint="eastAsia" w:ascii="宋体" w:hAnsi="宋体" w:cs="宋体"/>
                <w:color w:val="auto"/>
                <w:sz w:val="24"/>
                <w:highlight w:val="none"/>
                <w:lang w:val="zh-CN"/>
              </w:rPr>
              <w:t>由采购人支付，具体细节以双方合同约定为准。</w:t>
            </w:r>
          </w:p>
        </w:tc>
      </w:tr>
      <w:tr w14:paraId="23543614">
        <w:tblPrEx>
          <w:tblCellMar>
            <w:top w:w="0" w:type="dxa"/>
            <w:left w:w="108" w:type="dxa"/>
            <w:bottom w:w="0" w:type="dxa"/>
            <w:right w:w="108" w:type="dxa"/>
          </w:tblCellMar>
        </w:tblPrEx>
        <w:trPr>
          <w:trHeight w:val="453" w:hRule="atLeast"/>
          <w:jc w:val="center"/>
        </w:trPr>
        <w:tc>
          <w:tcPr>
            <w:tcW w:w="508" w:type="dxa"/>
            <w:tcBorders>
              <w:left w:val="single" w:color="auto" w:sz="12" w:space="0"/>
              <w:right w:val="single" w:color="auto" w:sz="6" w:space="0"/>
            </w:tcBorders>
          </w:tcPr>
          <w:p w14:paraId="32F838C4">
            <w:pPr>
              <w:autoSpaceDE w:val="0"/>
              <w:autoSpaceDN w:val="0"/>
              <w:adjustRightInd w:val="0"/>
              <w:spacing w:line="360" w:lineRule="auto"/>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5B6F7155">
            <w:pPr>
              <w:autoSpaceDE w:val="0"/>
              <w:autoSpaceDN w:val="0"/>
              <w:adjustRightInd w:val="0"/>
              <w:spacing w:line="360" w:lineRule="auto"/>
              <w:jc w:val="center"/>
              <w:rPr>
                <w:rFonts w:ascii="宋体" w:hAnsi="宋体" w:cs="楷体_GB2312"/>
                <w:b/>
                <w:bCs/>
                <w:color w:val="auto"/>
                <w:sz w:val="24"/>
                <w:highlight w:val="none"/>
              </w:rPr>
            </w:pPr>
            <w:r>
              <w:rPr>
                <w:rFonts w:ascii="宋体" w:hAnsi="宋体" w:cs="楷体_GB2312"/>
                <w:b/>
                <w:bCs/>
                <w:color w:val="auto"/>
                <w:sz w:val="24"/>
                <w:highlight w:val="none"/>
              </w:rPr>
              <w:t>10.1</w:t>
            </w:r>
          </w:p>
        </w:tc>
        <w:tc>
          <w:tcPr>
            <w:tcW w:w="1904" w:type="dxa"/>
            <w:tcBorders>
              <w:top w:val="single" w:color="auto" w:sz="6" w:space="0"/>
              <w:left w:val="single" w:color="auto" w:sz="6" w:space="0"/>
              <w:bottom w:val="single" w:color="auto" w:sz="6" w:space="0"/>
              <w:right w:val="single" w:color="auto" w:sz="6" w:space="0"/>
            </w:tcBorders>
            <w:vAlign w:val="center"/>
          </w:tcPr>
          <w:p w14:paraId="3074DA15">
            <w:pPr>
              <w:autoSpaceDE w:val="0"/>
              <w:autoSpaceDN w:val="0"/>
              <w:adjustRightInd w:val="0"/>
              <w:snapToGrid w:val="0"/>
              <w:spacing w:line="240" w:lineRule="auto"/>
              <w:jc w:val="center"/>
              <w:rPr>
                <w:rFonts w:ascii="宋体" w:hAnsi="宋体"/>
                <w:b/>
                <w:color w:val="auto"/>
                <w:sz w:val="24"/>
                <w:highlight w:val="none"/>
              </w:rPr>
            </w:pPr>
            <w:r>
              <w:rPr>
                <w:rFonts w:hint="eastAsia" w:ascii="宋体" w:hAnsi="宋体"/>
                <w:b/>
                <w:color w:val="auto"/>
                <w:sz w:val="24"/>
                <w:highlight w:val="none"/>
              </w:rPr>
              <w:t>代理服务费</w:t>
            </w:r>
          </w:p>
        </w:tc>
        <w:tc>
          <w:tcPr>
            <w:tcW w:w="6642" w:type="dxa"/>
            <w:tcBorders>
              <w:top w:val="single" w:color="auto" w:sz="6" w:space="0"/>
              <w:left w:val="single" w:color="auto" w:sz="6" w:space="0"/>
              <w:bottom w:val="single" w:color="auto" w:sz="6" w:space="0"/>
              <w:right w:val="single" w:color="auto" w:sz="12" w:space="0"/>
            </w:tcBorders>
            <w:vAlign w:val="center"/>
          </w:tcPr>
          <w:p w14:paraId="3696F58A">
            <w:pPr>
              <w:adjustRightInd w:val="0"/>
              <w:snapToGrid w:val="0"/>
              <w:spacing w:before="120" w:beforeLines="50" w:line="240" w:lineRule="auto"/>
              <w:rPr>
                <w:rFonts w:ascii="宋体" w:hAnsi="宋体"/>
                <w:b/>
                <w:color w:val="auto"/>
                <w:sz w:val="24"/>
                <w:highlight w:val="none"/>
              </w:rPr>
            </w:pPr>
            <w:r>
              <w:rPr>
                <w:rFonts w:hint="eastAsia" w:ascii="宋体" w:hAnsi="宋体" w:cs="宋体"/>
                <w:color w:val="auto"/>
                <w:sz w:val="24"/>
                <w:highlight w:val="none"/>
              </w:rPr>
              <w:t>参照国家计委《招标代理服务收费管理暂行办法》（计价格【2002】1980号）文件，中标单位向采购代理机构支付招标代理服务费。</w:t>
            </w:r>
          </w:p>
        </w:tc>
      </w:tr>
      <w:tr w14:paraId="43930B34">
        <w:tblPrEx>
          <w:tblCellMar>
            <w:top w:w="0" w:type="dxa"/>
            <w:left w:w="108" w:type="dxa"/>
            <w:bottom w:w="0" w:type="dxa"/>
            <w:right w:w="108" w:type="dxa"/>
          </w:tblCellMar>
        </w:tblPrEx>
        <w:trPr>
          <w:trHeight w:val="453" w:hRule="atLeast"/>
          <w:jc w:val="center"/>
        </w:trPr>
        <w:tc>
          <w:tcPr>
            <w:tcW w:w="508" w:type="dxa"/>
            <w:tcBorders>
              <w:left w:val="single" w:color="auto" w:sz="12" w:space="0"/>
              <w:bottom w:val="single" w:color="auto" w:sz="6" w:space="0"/>
              <w:right w:val="single" w:color="auto" w:sz="6" w:space="0"/>
            </w:tcBorders>
          </w:tcPr>
          <w:p w14:paraId="59DD38F9">
            <w:pPr>
              <w:autoSpaceDE w:val="0"/>
              <w:autoSpaceDN w:val="0"/>
              <w:adjustRightInd w:val="0"/>
              <w:spacing w:line="360" w:lineRule="auto"/>
              <w:rPr>
                <w:rFonts w:ascii="宋体" w:cs="楷体_GB2312"/>
                <w:b/>
                <w:bCs/>
                <w:color w:val="auto"/>
                <w:sz w:val="24"/>
                <w:highlight w:val="none"/>
              </w:rPr>
            </w:pPr>
          </w:p>
        </w:tc>
        <w:tc>
          <w:tcPr>
            <w:tcW w:w="699" w:type="dxa"/>
            <w:tcBorders>
              <w:top w:val="single" w:color="auto" w:sz="6" w:space="0"/>
              <w:left w:val="single" w:color="auto" w:sz="12" w:space="0"/>
              <w:bottom w:val="single" w:color="auto" w:sz="6" w:space="0"/>
              <w:right w:val="single" w:color="auto" w:sz="6" w:space="0"/>
            </w:tcBorders>
            <w:vAlign w:val="center"/>
          </w:tcPr>
          <w:p w14:paraId="5B38E926">
            <w:pPr>
              <w:spacing w:line="360" w:lineRule="auto"/>
              <w:jc w:val="center"/>
              <w:rPr>
                <w:rFonts w:ascii="宋体" w:hAnsi="宋体" w:cs="楷体_GB2312"/>
                <w:b/>
                <w:bCs/>
                <w:color w:val="auto"/>
                <w:sz w:val="24"/>
                <w:highlight w:val="none"/>
              </w:rPr>
            </w:pPr>
            <w:r>
              <w:rPr>
                <w:rFonts w:hint="eastAsia" w:ascii="宋体" w:hAnsi="宋体" w:cs="楷体_GB2312"/>
                <w:b/>
                <w:bCs/>
                <w:color w:val="auto"/>
                <w:szCs w:val="21"/>
                <w:highlight w:val="none"/>
              </w:rPr>
              <w:t>10.2</w:t>
            </w:r>
          </w:p>
        </w:tc>
        <w:tc>
          <w:tcPr>
            <w:tcW w:w="1904" w:type="dxa"/>
            <w:tcBorders>
              <w:top w:val="single" w:color="auto" w:sz="6" w:space="0"/>
              <w:left w:val="single" w:color="auto" w:sz="6" w:space="0"/>
              <w:bottom w:val="single" w:color="auto" w:sz="6" w:space="0"/>
              <w:right w:val="single" w:color="auto" w:sz="6" w:space="0"/>
            </w:tcBorders>
            <w:vAlign w:val="center"/>
          </w:tcPr>
          <w:p w14:paraId="39543E1E">
            <w:pPr>
              <w:spacing w:line="240" w:lineRule="auto"/>
              <w:jc w:val="center"/>
              <w:rPr>
                <w:rFonts w:ascii="宋体" w:hAnsi="宋体"/>
                <w:b/>
                <w:color w:val="auto"/>
                <w:sz w:val="24"/>
                <w:highlight w:val="none"/>
              </w:rPr>
            </w:pPr>
            <w:r>
              <w:rPr>
                <w:rFonts w:hint="eastAsia" w:ascii="宋体" w:hAnsi="宋体"/>
                <w:b/>
                <w:color w:val="auto"/>
                <w:sz w:val="24"/>
                <w:highlight w:val="none"/>
              </w:rPr>
              <w:t>中小企业划</w:t>
            </w:r>
          </w:p>
          <w:p w14:paraId="59D0A22C">
            <w:pPr>
              <w:spacing w:line="240" w:lineRule="auto"/>
              <w:jc w:val="center"/>
              <w:rPr>
                <w:rFonts w:ascii="宋体" w:hAnsi="宋体"/>
                <w:b/>
                <w:color w:val="auto"/>
                <w:sz w:val="24"/>
                <w:highlight w:val="none"/>
              </w:rPr>
            </w:pPr>
            <w:r>
              <w:rPr>
                <w:rFonts w:hint="eastAsia" w:ascii="宋体" w:hAnsi="宋体"/>
                <w:b/>
                <w:color w:val="auto"/>
                <w:sz w:val="24"/>
                <w:highlight w:val="none"/>
              </w:rPr>
              <w:t>分标准所属</w:t>
            </w:r>
          </w:p>
          <w:p w14:paraId="52B37084">
            <w:pPr>
              <w:spacing w:line="240" w:lineRule="auto"/>
              <w:jc w:val="center"/>
              <w:rPr>
                <w:rFonts w:ascii="宋体" w:hAnsi="宋体"/>
                <w:b/>
                <w:color w:val="auto"/>
                <w:sz w:val="24"/>
                <w:highlight w:val="none"/>
              </w:rPr>
            </w:pPr>
            <w:r>
              <w:rPr>
                <w:rFonts w:hint="eastAsia" w:ascii="宋体" w:hAnsi="宋体"/>
                <w:b/>
                <w:color w:val="auto"/>
                <w:sz w:val="24"/>
                <w:highlight w:val="none"/>
              </w:rPr>
              <w:t>行业</w:t>
            </w:r>
          </w:p>
        </w:tc>
        <w:tc>
          <w:tcPr>
            <w:tcW w:w="6642" w:type="dxa"/>
            <w:tcBorders>
              <w:top w:val="single" w:color="auto" w:sz="6" w:space="0"/>
              <w:left w:val="single" w:color="auto" w:sz="6" w:space="0"/>
              <w:bottom w:val="single" w:color="auto" w:sz="6" w:space="0"/>
              <w:right w:val="single" w:color="auto" w:sz="12" w:space="0"/>
            </w:tcBorders>
            <w:vAlign w:val="center"/>
          </w:tcPr>
          <w:p w14:paraId="39821183">
            <w:pPr>
              <w:spacing w:before="120" w:beforeLines="50"/>
              <w:ind w:firstLine="482" w:firstLineChars="200"/>
              <w:jc w:val="center"/>
              <w:rPr>
                <w:rFonts w:hint="eastAsia" w:ascii="宋体" w:hAnsi="宋体" w:eastAsia="宋体" w:cs="宋体"/>
                <w:color w:val="auto"/>
                <w:sz w:val="24"/>
                <w:highlight w:val="none"/>
                <w:lang w:eastAsia="zh-CN"/>
              </w:rPr>
            </w:pPr>
            <w:r>
              <w:rPr>
                <w:rFonts w:hint="eastAsia" w:ascii="宋体" w:hAnsi="宋体" w:cs="宋体"/>
                <w:b/>
                <w:bCs/>
                <w:color w:val="auto"/>
                <w:sz w:val="24"/>
                <w:highlight w:val="none"/>
                <w:lang w:val="en-US" w:eastAsia="zh-CN"/>
              </w:rPr>
              <w:t>建筑业</w:t>
            </w:r>
          </w:p>
        </w:tc>
      </w:tr>
    </w:tbl>
    <w:p w14:paraId="1B0DE6AD">
      <w:pPr>
        <w:autoSpaceDE w:val="0"/>
        <w:autoSpaceDN w:val="0"/>
        <w:adjustRightInd w:val="0"/>
        <w:spacing w:line="360" w:lineRule="auto"/>
        <w:ind w:firstLine="539"/>
        <w:rPr>
          <w:color w:val="auto"/>
          <w:highlight w:val="none"/>
        </w:rPr>
      </w:pPr>
      <w:r>
        <w:rPr>
          <w:color w:val="auto"/>
          <w:highlight w:val="none"/>
        </w:rPr>
        <w:br w:type="page"/>
      </w:r>
    </w:p>
    <w:p w14:paraId="7C25A05A">
      <w:pPr>
        <w:autoSpaceDE w:val="0"/>
        <w:autoSpaceDN w:val="0"/>
        <w:adjustRightInd w:val="0"/>
        <w:snapToGrid w:val="0"/>
        <w:spacing w:before="120" w:beforeLines="50" w:line="300" w:lineRule="auto"/>
        <w:ind w:firstLine="539"/>
        <w:outlineLvl w:val="1"/>
        <w:rPr>
          <w:rFonts w:ascii="黑体" w:hAnsi="黑体" w:eastAsia="黑体"/>
          <w:color w:val="auto"/>
          <w:sz w:val="28"/>
          <w:szCs w:val="28"/>
          <w:highlight w:val="none"/>
          <w:lang w:val="zh-CN"/>
        </w:rPr>
      </w:pPr>
      <w:bookmarkStart w:id="19" w:name="_Toc72936611"/>
      <w:r>
        <w:rPr>
          <w:rFonts w:ascii="黑体" w:hAnsi="黑体" w:eastAsia="黑体" w:cs="楷体_GB2312"/>
          <w:b/>
          <w:bCs/>
          <w:color w:val="auto"/>
          <w:sz w:val="28"/>
          <w:szCs w:val="28"/>
          <w:highlight w:val="none"/>
          <w:lang w:val="zh-CN"/>
        </w:rPr>
        <w:t xml:space="preserve">1. </w:t>
      </w:r>
      <w:r>
        <w:rPr>
          <w:rFonts w:hint="eastAsia" w:ascii="黑体" w:hAnsi="黑体" w:eastAsia="黑体" w:cs="楷体_GB2312"/>
          <w:b/>
          <w:bCs/>
          <w:color w:val="auto"/>
          <w:sz w:val="28"/>
          <w:szCs w:val="28"/>
          <w:highlight w:val="none"/>
          <w:lang w:val="zh-CN"/>
        </w:rPr>
        <w:t>总则</w:t>
      </w:r>
      <w:bookmarkEnd w:id="19"/>
    </w:p>
    <w:p w14:paraId="0E26D612">
      <w:pPr>
        <w:autoSpaceDE w:val="0"/>
        <w:autoSpaceDN w:val="0"/>
        <w:adjustRightInd w:val="0"/>
        <w:snapToGrid w:val="0"/>
        <w:spacing w:before="120" w:beforeLines="50" w:line="300" w:lineRule="auto"/>
        <w:ind w:firstLine="539"/>
        <w:rPr>
          <w:rFonts w:ascii="宋体"/>
          <w:color w:val="auto"/>
          <w:sz w:val="24"/>
          <w:szCs w:val="24"/>
          <w:highlight w:val="none"/>
        </w:rPr>
      </w:pPr>
      <w:r>
        <w:rPr>
          <w:rFonts w:ascii="黑体" w:hAnsi="黑体" w:eastAsia="黑体" w:cs="楷体_GB2312"/>
          <w:b/>
          <w:color w:val="auto"/>
          <w:sz w:val="24"/>
          <w:highlight w:val="none"/>
          <w:lang w:val="zh-CN"/>
        </w:rPr>
        <w:t xml:space="preserve">1.1  </w:t>
      </w:r>
      <w:r>
        <w:rPr>
          <w:rFonts w:hint="eastAsia" w:ascii="宋体" w:hAnsi="宋体"/>
          <w:color w:val="auto"/>
          <w:sz w:val="24"/>
          <w:szCs w:val="24"/>
          <w:highlight w:val="none"/>
        </w:rPr>
        <w:t>根据《中华人民共和国政府采购法》、《中华人民共和国政府采购法实施条例》、《政府采购竞争性磋商采购方式管理暂行办法》及相关政府采购法律法规等制定本文件。</w:t>
      </w:r>
    </w:p>
    <w:p w14:paraId="35A5C1AF">
      <w:pPr>
        <w:adjustRightInd w:val="0"/>
        <w:snapToGrid w:val="0"/>
        <w:spacing w:before="120" w:beforeLines="50" w:line="300" w:lineRule="auto"/>
        <w:ind w:right="240" w:firstLine="482" w:firstLineChars="200"/>
        <w:rPr>
          <w:rFonts w:ascii="黑体" w:hAnsi="黑体" w:eastAsia="黑体" w:cs="楷体_GB2312"/>
          <w:b/>
          <w:color w:val="auto"/>
          <w:sz w:val="24"/>
          <w:highlight w:val="none"/>
        </w:rPr>
      </w:pPr>
      <w:r>
        <w:rPr>
          <w:rFonts w:ascii="黑体" w:hAnsi="黑体" w:eastAsia="黑体" w:cs="楷体_GB2312"/>
          <w:b/>
          <w:color w:val="auto"/>
          <w:sz w:val="24"/>
          <w:highlight w:val="none"/>
        </w:rPr>
        <w:t xml:space="preserve">1.2  </w:t>
      </w:r>
      <w:r>
        <w:rPr>
          <w:rFonts w:hint="eastAsia" w:ascii="黑体" w:hAnsi="黑体" w:eastAsia="黑体" w:cs="楷体_GB2312"/>
          <w:b/>
          <w:color w:val="auto"/>
          <w:sz w:val="24"/>
          <w:highlight w:val="none"/>
          <w:lang w:val="zh-CN"/>
        </w:rPr>
        <w:t>《磋商文件》的法律适用及法律效力</w:t>
      </w:r>
    </w:p>
    <w:p w14:paraId="7AD74185">
      <w:pPr>
        <w:adjustRightInd w:val="0"/>
        <w:snapToGrid w:val="0"/>
        <w:spacing w:before="120" w:beforeLines="50" w:line="300" w:lineRule="auto"/>
        <w:ind w:right="240" w:firstLine="547" w:firstLineChars="228"/>
        <w:rPr>
          <w:rFonts w:ascii="宋体"/>
          <w:color w:val="auto"/>
          <w:sz w:val="24"/>
          <w:szCs w:val="24"/>
          <w:highlight w:val="none"/>
        </w:rPr>
      </w:pPr>
      <w:r>
        <w:rPr>
          <w:rFonts w:ascii="宋体" w:hAnsi="宋体"/>
          <w:color w:val="auto"/>
          <w:sz w:val="24"/>
          <w:szCs w:val="24"/>
          <w:highlight w:val="none"/>
        </w:rPr>
        <w:t>1.2.1</w:t>
      </w:r>
      <w:r>
        <w:rPr>
          <w:rFonts w:hint="eastAsia" w:ascii="宋体" w:hAnsi="宋体"/>
          <w:color w:val="auto"/>
          <w:sz w:val="24"/>
          <w:szCs w:val="24"/>
          <w:highlight w:val="none"/>
        </w:rPr>
        <w:t>本</w:t>
      </w:r>
      <w:r>
        <w:rPr>
          <w:rFonts w:hint="eastAsia" w:ascii="宋体" w:hAnsi="宋体" w:cs="宋体"/>
          <w:color w:val="auto"/>
          <w:sz w:val="24"/>
          <w:szCs w:val="24"/>
          <w:highlight w:val="none"/>
        </w:rPr>
        <w:t>《磋商文件》</w:t>
      </w:r>
      <w:r>
        <w:rPr>
          <w:rFonts w:hint="eastAsia" w:ascii="宋体" w:hAnsi="宋体"/>
          <w:color w:val="auto"/>
          <w:sz w:val="24"/>
          <w:szCs w:val="24"/>
          <w:highlight w:val="none"/>
        </w:rPr>
        <w:t>所述内容，仅适用于本次项目采购。</w:t>
      </w:r>
    </w:p>
    <w:p w14:paraId="42DF92A7">
      <w:pPr>
        <w:adjustRightInd w:val="0"/>
        <w:snapToGrid w:val="0"/>
        <w:spacing w:before="120" w:beforeLines="50" w:line="300" w:lineRule="auto"/>
        <w:ind w:right="240" w:firstLine="547" w:firstLineChars="228"/>
        <w:rPr>
          <w:rFonts w:ascii="宋体"/>
          <w:color w:val="auto"/>
          <w:sz w:val="24"/>
          <w:szCs w:val="24"/>
          <w:highlight w:val="none"/>
        </w:rPr>
      </w:pPr>
      <w:r>
        <w:rPr>
          <w:rFonts w:ascii="宋体" w:hAnsi="宋体"/>
          <w:color w:val="auto"/>
          <w:sz w:val="24"/>
          <w:szCs w:val="24"/>
          <w:highlight w:val="none"/>
        </w:rPr>
        <w:t xml:space="preserve">1.2.2 </w:t>
      </w:r>
      <w:r>
        <w:rPr>
          <w:rFonts w:hint="eastAsia" w:ascii="宋体" w:hAnsi="宋体" w:cs="宋体"/>
          <w:color w:val="auto"/>
          <w:sz w:val="24"/>
          <w:szCs w:val="24"/>
          <w:highlight w:val="none"/>
        </w:rPr>
        <w:t>《磋商文件》</w:t>
      </w:r>
      <w:r>
        <w:rPr>
          <w:rFonts w:hint="eastAsia" w:ascii="宋体" w:hAnsi="宋体"/>
          <w:color w:val="auto"/>
          <w:sz w:val="24"/>
          <w:szCs w:val="24"/>
          <w:highlight w:val="none"/>
        </w:rPr>
        <w:t>的修改性文件、补充文件、澄清文件或说明具有同等法律效力。</w:t>
      </w:r>
    </w:p>
    <w:p w14:paraId="5CD2CF30">
      <w:pPr>
        <w:adjustRightInd w:val="0"/>
        <w:snapToGrid w:val="0"/>
        <w:spacing w:before="120" w:beforeLines="50" w:line="300" w:lineRule="auto"/>
        <w:ind w:right="240" w:firstLine="547" w:firstLineChars="228"/>
        <w:rPr>
          <w:rFonts w:ascii="宋体"/>
          <w:color w:val="auto"/>
          <w:sz w:val="24"/>
          <w:szCs w:val="24"/>
          <w:highlight w:val="none"/>
        </w:rPr>
      </w:pPr>
      <w:r>
        <w:rPr>
          <w:rFonts w:ascii="宋体" w:hAnsi="宋体"/>
          <w:color w:val="auto"/>
          <w:sz w:val="24"/>
          <w:szCs w:val="24"/>
          <w:highlight w:val="none"/>
        </w:rPr>
        <w:t xml:space="preserve">1.2.3 </w:t>
      </w:r>
      <w:r>
        <w:rPr>
          <w:rFonts w:hint="eastAsia" w:ascii="宋体" w:hAnsi="宋体"/>
          <w:color w:val="auto"/>
          <w:sz w:val="24"/>
          <w:szCs w:val="24"/>
          <w:highlight w:val="none"/>
        </w:rPr>
        <w:t>本</w:t>
      </w:r>
      <w:r>
        <w:rPr>
          <w:rFonts w:hint="eastAsia" w:ascii="宋体" w:hAnsi="宋体" w:cs="宋体"/>
          <w:color w:val="auto"/>
          <w:sz w:val="24"/>
          <w:szCs w:val="24"/>
          <w:highlight w:val="none"/>
        </w:rPr>
        <w:t>《磋商文件》</w:t>
      </w:r>
      <w:r>
        <w:rPr>
          <w:rFonts w:hint="eastAsia" w:ascii="宋体" w:hAnsi="宋体"/>
          <w:color w:val="auto"/>
          <w:sz w:val="24"/>
          <w:szCs w:val="24"/>
          <w:highlight w:val="none"/>
        </w:rPr>
        <w:t>适用于并执行《政府采购法》和其它相关的法律、法规。</w:t>
      </w:r>
    </w:p>
    <w:p w14:paraId="510B40CA">
      <w:pPr>
        <w:adjustRightInd w:val="0"/>
        <w:snapToGrid w:val="0"/>
        <w:spacing w:before="120" w:beforeLines="50" w:line="300" w:lineRule="auto"/>
        <w:ind w:right="240" w:firstLine="600" w:firstLineChars="250"/>
        <w:rPr>
          <w:rFonts w:ascii="宋体"/>
          <w:color w:val="auto"/>
          <w:sz w:val="24"/>
          <w:szCs w:val="24"/>
          <w:highlight w:val="none"/>
        </w:rPr>
      </w:pPr>
      <w:r>
        <w:rPr>
          <w:rFonts w:ascii="宋体" w:hAnsi="宋体"/>
          <w:color w:val="auto"/>
          <w:sz w:val="24"/>
          <w:szCs w:val="24"/>
          <w:highlight w:val="none"/>
        </w:rPr>
        <w:t xml:space="preserve">1.2.4 </w:t>
      </w:r>
      <w:r>
        <w:rPr>
          <w:rFonts w:hint="eastAsia" w:ascii="宋体" w:hAnsi="宋体"/>
          <w:color w:val="auto"/>
          <w:sz w:val="24"/>
          <w:szCs w:val="24"/>
          <w:highlight w:val="none"/>
        </w:rPr>
        <w:t>本</w:t>
      </w:r>
      <w:r>
        <w:rPr>
          <w:rFonts w:hint="eastAsia" w:ascii="宋体" w:hAnsi="宋体" w:cs="宋体"/>
          <w:color w:val="auto"/>
          <w:sz w:val="24"/>
          <w:szCs w:val="24"/>
          <w:highlight w:val="none"/>
        </w:rPr>
        <w:t>《磋商文件》</w:t>
      </w:r>
      <w:r>
        <w:rPr>
          <w:rFonts w:hint="eastAsia" w:ascii="宋体" w:hAnsi="宋体"/>
          <w:color w:val="auto"/>
          <w:sz w:val="24"/>
          <w:szCs w:val="24"/>
          <w:highlight w:val="none"/>
        </w:rPr>
        <w:t>的解释权属采购人及代理机构。</w:t>
      </w:r>
    </w:p>
    <w:p w14:paraId="635C0E96">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1.3  </w:t>
      </w:r>
      <w:r>
        <w:rPr>
          <w:rFonts w:hint="eastAsia" w:ascii="黑体" w:hAnsi="黑体" w:eastAsia="黑体" w:cs="楷体_GB2312"/>
          <w:b/>
          <w:color w:val="auto"/>
          <w:sz w:val="24"/>
          <w:highlight w:val="none"/>
          <w:lang w:val="zh-CN"/>
        </w:rPr>
        <w:t>合格的供应商</w:t>
      </w:r>
    </w:p>
    <w:p w14:paraId="783308B1">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1.3.1 </w:t>
      </w:r>
      <w:r>
        <w:rPr>
          <w:rFonts w:hint="eastAsia" w:ascii="宋体" w:hAnsi="宋体" w:cs="楷体_GB2312"/>
          <w:color w:val="auto"/>
          <w:sz w:val="24"/>
          <w:highlight w:val="none"/>
          <w:lang w:val="zh-CN"/>
        </w:rPr>
        <w:t>凡符合《磋商文件》规定，承认本《磋商文件》所有内容的供应商为合格的供应商。</w:t>
      </w:r>
    </w:p>
    <w:p w14:paraId="7447B3F0">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1.3.2 </w:t>
      </w:r>
      <w:r>
        <w:rPr>
          <w:rFonts w:hint="eastAsia" w:ascii="宋体" w:hAnsi="宋体" w:cs="楷体_GB2312"/>
          <w:color w:val="auto"/>
          <w:sz w:val="24"/>
          <w:highlight w:val="none"/>
          <w:lang w:val="zh-CN"/>
        </w:rPr>
        <w:t>单位负责人为同一人或者存在直接控股、管理关系的不同供应商，不得参加同一合同项下的政府采购活动。</w:t>
      </w:r>
    </w:p>
    <w:p w14:paraId="4DA88913">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1.3.3 </w:t>
      </w:r>
      <w:r>
        <w:rPr>
          <w:rFonts w:hint="eastAsia" w:ascii="宋体" w:hAnsi="宋体" w:cs="楷体_GB2312"/>
          <w:color w:val="auto"/>
          <w:sz w:val="24"/>
          <w:highlight w:val="none"/>
          <w:lang w:val="zh-CN"/>
        </w:rPr>
        <w:t>为采购项目提供整体设计、规范编制或者项目管理、监理、检测等服务的供应商，不得再参加该采购项目的其他采购活动。</w:t>
      </w:r>
    </w:p>
    <w:p w14:paraId="29671449">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1.3.4 </w:t>
      </w:r>
      <w:r>
        <w:rPr>
          <w:rFonts w:hint="eastAsia" w:ascii="宋体" w:hAnsi="宋体" w:cs="楷体_GB2312"/>
          <w:color w:val="auto"/>
          <w:sz w:val="24"/>
          <w:highlight w:val="none"/>
          <w:lang w:val="zh-CN"/>
        </w:rPr>
        <w:t>供应商应遵守国家法律、法规和《磋商文件》的规定。</w:t>
      </w:r>
    </w:p>
    <w:p w14:paraId="0F1F2BCF">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1.4</w:t>
      </w:r>
      <w:r>
        <w:rPr>
          <w:rFonts w:hint="eastAsia" w:ascii="黑体" w:hAnsi="黑体" w:eastAsia="黑体" w:cs="楷体_GB2312"/>
          <w:b/>
          <w:color w:val="auto"/>
          <w:sz w:val="24"/>
          <w:highlight w:val="none"/>
          <w:lang w:val="zh-CN"/>
        </w:rPr>
        <w:t>　联合体</w:t>
      </w:r>
    </w:p>
    <w:p w14:paraId="26B0EC33">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如供应商须知前附表规定接受联合体投标的，应遵守以下规定：</w:t>
      </w:r>
    </w:p>
    <w:p w14:paraId="725B2BC2">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cs="楷体_GB2312"/>
          <w:color w:val="auto"/>
          <w:sz w:val="24"/>
          <w:highlight w:val="none"/>
          <w:lang w:val="zh-CN"/>
        </w:rPr>
        <w:t>（</w:t>
      </w:r>
      <w:r>
        <w:rPr>
          <w:rFonts w:ascii="宋体" w:cs="楷体_GB2312"/>
          <w:color w:val="auto"/>
          <w:sz w:val="24"/>
          <w:highlight w:val="none"/>
          <w:lang w:val="zh-CN"/>
        </w:rPr>
        <w:t>1</w:t>
      </w:r>
      <w:r>
        <w:rPr>
          <w:rFonts w:hint="eastAsia" w:ascii="宋体" w:cs="楷体_GB2312"/>
          <w:color w:val="auto"/>
          <w:sz w:val="24"/>
          <w:highlight w:val="none"/>
          <w:lang w:val="zh-CN"/>
        </w:rPr>
        <w:t>）两个以上的自然人、法人或者其他组织组成一个联合体，以一个供应商的身份共同参加政府采购活动的，应当对所有的联合体成员进行信用记录查询，联合体成员存在不良信用记录的，视同联合体存在不良信用记录。</w:t>
      </w:r>
    </w:p>
    <w:p w14:paraId="47E67094">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2</w:t>
      </w:r>
      <w:r>
        <w:rPr>
          <w:rFonts w:hint="eastAsia" w:ascii="宋体" w:hAnsi="宋体" w:cs="楷体_GB2312"/>
          <w:color w:val="auto"/>
          <w:sz w:val="24"/>
          <w:highlight w:val="none"/>
          <w:lang w:val="zh-CN"/>
        </w:rPr>
        <w:t>）两个以上供应商可以组成一个投标联合体，以一个供应商的身份投标，但必须确定其中一个单位为投标的全权代表参加投标活动，并承担投标及履约中应承担的全部责任和义务。</w:t>
      </w:r>
    </w:p>
    <w:p w14:paraId="2B23EE74">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3</w:t>
      </w:r>
      <w:r>
        <w:rPr>
          <w:rFonts w:hint="eastAsia" w:ascii="宋体" w:hAnsi="宋体" w:cs="楷体_GB2312"/>
          <w:color w:val="auto"/>
          <w:sz w:val="24"/>
          <w:highlight w:val="none"/>
          <w:lang w:val="zh-CN"/>
        </w:rPr>
        <w:t>）以联合体形式参加投标的，应符供应商须知前附表的要求，联合体各方均应当符合政府采购法第二十二条第一款规定的条件，联合体各方均应当具备承担采购项目（标段&lt;包&gt;）的相应能力、具备规定的相应资格条件。</w:t>
      </w:r>
    </w:p>
    <w:p w14:paraId="61F335FE">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4</w:t>
      </w:r>
      <w:r>
        <w:rPr>
          <w:rFonts w:hint="eastAsia" w:ascii="宋体" w:hAnsi="宋体" w:cs="楷体_GB2312"/>
          <w:color w:val="auto"/>
          <w:sz w:val="24"/>
          <w:highlight w:val="none"/>
          <w:lang w:val="zh-CN"/>
        </w:rPr>
        <w:t>）联合体中有同类资质的供应商按照联合体分工承担相同工作的，应当按照资质等级较低的供应商确定资质等级。</w:t>
      </w:r>
    </w:p>
    <w:p w14:paraId="0D70A034">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5</w:t>
      </w:r>
      <w:r>
        <w:rPr>
          <w:rFonts w:hint="eastAsia" w:ascii="宋体" w:hAnsi="宋体" w:cs="楷体_GB2312"/>
          <w:color w:val="auto"/>
          <w:sz w:val="24"/>
          <w:highlight w:val="none"/>
          <w:lang w:val="zh-CN"/>
        </w:rPr>
        <w:t>）联合体各方之间应当签订联合投标协议，明确约定联合体各方承担的工作和相应的责任，并将联合投标协议连同《响应文件》一并提交采购代理机构。</w:t>
      </w:r>
    </w:p>
    <w:p w14:paraId="19BF9089">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6</w:t>
      </w:r>
      <w:r>
        <w:rPr>
          <w:rFonts w:hint="eastAsia" w:ascii="宋体" w:hAnsi="宋体" w:cs="楷体_GB2312"/>
          <w:color w:val="auto"/>
          <w:sz w:val="24"/>
          <w:highlight w:val="none"/>
          <w:lang w:val="zh-CN"/>
        </w:rPr>
        <w:t>）联合体各方签订联合投标协议后，不得再以自己名义单独在同一项目中投标，也不得组成新的联合体参加同一项目投标。</w:t>
      </w:r>
    </w:p>
    <w:p w14:paraId="06320A1D">
      <w:pPr>
        <w:autoSpaceDE w:val="0"/>
        <w:autoSpaceDN w:val="0"/>
        <w:adjustRightInd w:val="0"/>
        <w:snapToGrid w:val="0"/>
        <w:spacing w:before="120" w:beforeLines="50" w:line="300" w:lineRule="auto"/>
        <w:ind w:firstLine="539"/>
        <w:rPr>
          <w:rFonts w:ascii="宋体" w:hAns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7</w:t>
      </w:r>
      <w:r>
        <w:rPr>
          <w:rFonts w:hint="eastAsia" w:ascii="宋体" w:hAnsi="宋体" w:cs="楷体_GB2312"/>
          <w:color w:val="auto"/>
          <w:sz w:val="24"/>
          <w:highlight w:val="none"/>
          <w:lang w:val="zh-CN"/>
        </w:rPr>
        <w:t>）联合体中标（成交）的，联合体各方应当共同与采购人签订合同，就中标（成交）项目（标段&lt;包&gt;）向采购人承担连带责任。</w:t>
      </w:r>
    </w:p>
    <w:p w14:paraId="6DF6507E">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（8）</w:t>
      </w:r>
      <w:r>
        <w:rPr>
          <w:rFonts w:hint="eastAsia" w:ascii="宋体" w:hAnsi="宋体"/>
          <w:color w:val="auto"/>
          <w:sz w:val="24"/>
          <w:szCs w:val="24"/>
          <w:highlight w:val="none"/>
        </w:rPr>
        <w:t>预留中小企业份额项目中，组成联合体的中小企业与联合体内其他企业不得存在直接控股、管理关系。</w:t>
      </w:r>
    </w:p>
    <w:p w14:paraId="0EBE3129">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hint="eastAsia" w:ascii="黑体" w:hAnsi="黑体" w:eastAsia="黑体" w:cs="楷体_GB2312"/>
          <w:b/>
          <w:color w:val="auto"/>
          <w:sz w:val="24"/>
          <w:highlight w:val="none"/>
          <w:lang w:val="zh-CN"/>
        </w:rPr>
        <w:t>1.5  知识产权</w:t>
      </w:r>
    </w:p>
    <w:p w14:paraId="3DACB03D">
      <w:pPr>
        <w:autoSpaceDE w:val="0"/>
        <w:autoSpaceDN w:val="0"/>
        <w:adjustRightInd w:val="0"/>
        <w:snapToGrid w:val="0"/>
        <w:spacing w:before="120" w:beforeLines="50" w:line="300" w:lineRule="auto"/>
        <w:ind w:firstLine="539"/>
        <w:rPr>
          <w:rFonts w:ascii="宋体" w:hAnsi="宋体" w:cs="楷体_GB2312"/>
          <w:color w:val="auto"/>
          <w:sz w:val="24"/>
          <w:highlight w:val="none"/>
          <w:lang w:val="zh-CN"/>
        </w:rPr>
      </w:pPr>
      <w:r>
        <w:rPr>
          <w:rFonts w:hint="eastAsia" w:ascii="宋体" w:hAnsi="宋体" w:cs="楷体_GB2312"/>
          <w:color w:val="auto"/>
          <w:sz w:val="24"/>
          <w:highlight w:val="none"/>
          <w:lang w:val="zh-CN"/>
        </w:rPr>
        <w:t>1.5.1 供应商须保证采购人在中华人民共和国境内使用投标货物、资料、技术、服务或其任何一部分时，享有不受限制的无偿使用权，不会产生因第三方提出侵犯其专利权、商标权或其它知识产权而引起的法律或经济纠纷。如供应商不拥有响应的知识产权，则在磋商报价中必须包括合法获取该知识产权的一切相关费用。如因此导致采购人损失的，供应商须承担全部赔偿责任。</w:t>
      </w:r>
    </w:p>
    <w:p w14:paraId="0FAAC8BC">
      <w:pPr>
        <w:autoSpaceDE w:val="0"/>
        <w:autoSpaceDN w:val="0"/>
        <w:adjustRightInd w:val="0"/>
        <w:snapToGrid w:val="0"/>
        <w:spacing w:before="120" w:beforeLines="50" w:line="300" w:lineRule="auto"/>
        <w:ind w:firstLine="539"/>
        <w:rPr>
          <w:rFonts w:ascii="宋体" w:hAnsi="宋体" w:cs="楷体_GB2312"/>
          <w:color w:val="auto"/>
          <w:sz w:val="24"/>
          <w:highlight w:val="none"/>
          <w:lang w:val="zh-CN"/>
        </w:rPr>
      </w:pPr>
      <w:r>
        <w:rPr>
          <w:rFonts w:hint="eastAsia" w:ascii="宋体" w:hAnsi="宋体" w:cs="楷体_GB2312"/>
          <w:color w:val="auto"/>
          <w:sz w:val="24"/>
          <w:highlight w:val="none"/>
          <w:lang w:val="zh-CN"/>
        </w:rPr>
        <w:t>1.5.2 供应商如欲在项目实施过程中采用自有知识成果，须在响应文件中声明，并提供相关知识产权证明文件。使用该知识成果后，供应商须提供开发接口和开发手册等技术文档。</w:t>
      </w:r>
    </w:p>
    <w:p w14:paraId="25935BE5">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1.</w:t>
      </w:r>
      <w:r>
        <w:rPr>
          <w:rFonts w:hint="eastAsia" w:ascii="黑体" w:hAnsi="黑体" w:eastAsia="黑体" w:cs="楷体_GB2312"/>
          <w:b/>
          <w:color w:val="auto"/>
          <w:sz w:val="24"/>
          <w:highlight w:val="none"/>
          <w:lang w:val="zh-CN"/>
        </w:rPr>
        <w:t>6费用</w:t>
      </w:r>
    </w:p>
    <w:p w14:paraId="5EC925D7">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无论磋商过程中的做法和结果如何，无论何种原因的磋商失败或终止，供应商应自行承担所有与准备和参加磋商有关的全部费用（类比商业采购中的客户洽谈费用），采购代理机构在任何情况下均无义务和责任承担供应商的任何费用。</w:t>
      </w:r>
    </w:p>
    <w:p w14:paraId="3F97C7DD">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1.</w:t>
      </w:r>
      <w:r>
        <w:rPr>
          <w:rFonts w:hint="eastAsia" w:ascii="黑体" w:hAnsi="黑体" w:eastAsia="黑体" w:cs="楷体_GB2312"/>
          <w:b/>
          <w:color w:val="auto"/>
          <w:sz w:val="24"/>
          <w:highlight w:val="none"/>
          <w:lang w:val="zh-CN"/>
        </w:rPr>
        <w:t>7保密</w:t>
      </w:r>
    </w:p>
    <w:p w14:paraId="2974E0DF">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1.</w:t>
      </w:r>
      <w:r>
        <w:rPr>
          <w:rFonts w:hint="eastAsia" w:ascii="宋体" w:hAnsi="宋体" w:cs="楷体_GB2312"/>
          <w:color w:val="auto"/>
          <w:sz w:val="24"/>
          <w:highlight w:val="none"/>
          <w:lang w:val="zh-CN"/>
        </w:rPr>
        <w:t>7</w:t>
      </w:r>
      <w:r>
        <w:rPr>
          <w:rFonts w:ascii="宋体" w:hAnsi="宋体" w:cs="楷体_GB2312"/>
          <w:color w:val="auto"/>
          <w:sz w:val="24"/>
          <w:highlight w:val="none"/>
          <w:lang w:val="zh-CN"/>
        </w:rPr>
        <w:t xml:space="preserve">.1 </w:t>
      </w:r>
      <w:r>
        <w:rPr>
          <w:rFonts w:hint="eastAsia" w:ascii="宋体" w:hAnsi="宋体" w:cs="楷体_GB2312"/>
          <w:color w:val="auto"/>
          <w:sz w:val="24"/>
          <w:highlight w:val="none"/>
          <w:lang w:val="zh-CN"/>
        </w:rPr>
        <w:t>参与竞争性磋商活动的各方应对《磋商文件》和《响应文件》中的商业和技术等秘密保密，供应商应在《响应文件》中对需保密事项予以书面声明，否则视为非保密事项。</w:t>
      </w:r>
    </w:p>
    <w:p w14:paraId="5639050A">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1.</w:t>
      </w:r>
      <w:r>
        <w:rPr>
          <w:rFonts w:hint="eastAsia" w:ascii="宋体" w:hAnsi="宋体" w:cs="楷体_GB2312"/>
          <w:color w:val="auto"/>
          <w:sz w:val="24"/>
          <w:highlight w:val="none"/>
          <w:lang w:val="zh-CN"/>
        </w:rPr>
        <w:t>7</w:t>
      </w:r>
      <w:r>
        <w:rPr>
          <w:rFonts w:ascii="宋体" w:hAnsi="宋体" w:cs="楷体_GB2312"/>
          <w:color w:val="auto"/>
          <w:sz w:val="24"/>
          <w:highlight w:val="none"/>
          <w:lang w:val="zh-CN"/>
        </w:rPr>
        <w:t xml:space="preserve">.2 </w:t>
      </w:r>
      <w:r>
        <w:rPr>
          <w:rFonts w:hint="eastAsia" w:ascii="宋体" w:hAnsi="宋体" w:cs="楷体_GB2312"/>
          <w:color w:val="auto"/>
          <w:sz w:val="24"/>
          <w:highlight w:val="none"/>
          <w:lang w:val="zh-CN"/>
        </w:rPr>
        <w:t>依据政府采购成交结果及合同公告规定，成交（合同）标的名称、规格型号、单价及成交（合同）金额等内容不得作为商业秘密。</w:t>
      </w:r>
    </w:p>
    <w:p w14:paraId="36DC772F">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1.</w:t>
      </w:r>
      <w:r>
        <w:rPr>
          <w:rFonts w:hint="eastAsia" w:ascii="黑体" w:hAnsi="黑体" w:eastAsia="黑体" w:cs="楷体_GB2312"/>
          <w:b/>
          <w:color w:val="auto"/>
          <w:sz w:val="24"/>
          <w:highlight w:val="none"/>
          <w:lang w:val="zh-CN"/>
        </w:rPr>
        <w:t>8语言文字</w:t>
      </w:r>
    </w:p>
    <w:p w14:paraId="5E2810B5">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除专用术语外，与竞争性磋商有关的语言均使用中文。必要时专用术语应附有中文注释。如果《响应文件》或与投标有关的其它文件、信件及来往函电以其它语言书写，供应商应将其译成中文，并对中文译稿的真实、准确、完整承担责任。</w:t>
      </w:r>
    </w:p>
    <w:p w14:paraId="3D72C83F">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1.</w:t>
      </w:r>
      <w:r>
        <w:rPr>
          <w:rFonts w:hint="eastAsia" w:ascii="黑体" w:hAnsi="黑体" w:eastAsia="黑体" w:cs="楷体_GB2312"/>
          <w:b/>
          <w:color w:val="auto"/>
          <w:sz w:val="24"/>
          <w:highlight w:val="none"/>
          <w:lang w:val="zh-CN"/>
        </w:rPr>
        <w:t>9计量单位</w:t>
      </w:r>
    </w:p>
    <w:p w14:paraId="6FFB45A6">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所有计量均采用中华人民共和国法定计量单位。</w:t>
      </w:r>
    </w:p>
    <w:p w14:paraId="278D3C18">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1.</w:t>
      </w:r>
      <w:r>
        <w:rPr>
          <w:rFonts w:hint="eastAsia" w:ascii="黑体" w:hAnsi="黑体" w:eastAsia="黑体" w:cs="楷体_GB2312"/>
          <w:b/>
          <w:color w:val="auto"/>
          <w:sz w:val="24"/>
          <w:highlight w:val="none"/>
          <w:lang w:val="zh-CN"/>
        </w:rPr>
        <w:t>10踏勘现场</w:t>
      </w:r>
    </w:p>
    <w:p w14:paraId="1686D358">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1.</w:t>
      </w:r>
      <w:r>
        <w:rPr>
          <w:rFonts w:hint="eastAsia" w:ascii="宋体" w:hAnsi="宋体" w:cs="楷体_GB2312"/>
          <w:color w:val="auto"/>
          <w:sz w:val="24"/>
          <w:highlight w:val="none"/>
          <w:lang w:val="zh-CN"/>
        </w:rPr>
        <w:t>10</w:t>
      </w:r>
      <w:r>
        <w:rPr>
          <w:rFonts w:ascii="宋体" w:hAnsi="宋体" w:cs="楷体_GB2312"/>
          <w:color w:val="auto"/>
          <w:sz w:val="24"/>
          <w:highlight w:val="none"/>
          <w:lang w:val="zh-CN"/>
        </w:rPr>
        <w:t>.1</w:t>
      </w:r>
      <w:r>
        <w:rPr>
          <w:rFonts w:hint="eastAsia" w:ascii="宋体" w:hAnsi="宋体" w:cs="楷体_GB2312"/>
          <w:color w:val="auto"/>
          <w:sz w:val="24"/>
          <w:highlight w:val="none"/>
          <w:lang w:val="zh-CN"/>
        </w:rPr>
        <w:t>供应商踏勘现场发生的费用自理，供应商自行负责在踏勘现场中所发生的人员伤亡和财产损失。</w:t>
      </w:r>
      <w:r>
        <w:rPr>
          <w:rFonts w:hint="eastAsia" w:ascii="宋体" w:cs="楷体_GB2312"/>
          <w:b w:val="0"/>
          <w:bCs w:val="0"/>
          <w:color w:val="auto"/>
          <w:sz w:val="24"/>
          <w:highlight w:val="none"/>
        </w:rPr>
        <w:t>各投标人自行踏勘施工现场，并承诺自行协调周边关系并承担费用</w:t>
      </w:r>
      <w:r>
        <w:rPr>
          <w:rFonts w:hint="eastAsia" w:ascii="宋体" w:cs="楷体_GB2312"/>
          <w:b w:val="0"/>
          <w:bCs w:val="0"/>
          <w:color w:val="auto"/>
          <w:sz w:val="24"/>
          <w:highlight w:val="none"/>
          <w:lang w:eastAsia="zh-CN"/>
        </w:rPr>
        <w:t>，</w:t>
      </w:r>
      <w:r>
        <w:rPr>
          <w:rFonts w:hint="eastAsia" w:ascii="宋体" w:cs="楷体_GB2312"/>
          <w:b w:val="0"/>
          <w:bCs w:val="0"/>
          <w:color w:val="auto"/>
          <w:sz w:val="24"/>
          <w:highlight w:val="none"/>
          <w:lang w:val="en-US" w:eastAsia="zh-CN"/>
        </w:rPr>
        <w:t>否则其投标无效</w:t>
      </w:r>
      <w:r>
        <w:rPr>
          <w:rFonts w:hint="eastAsia" w:ascii="宋体" w:cs="楷体_GB2312"/>
          <w:b w:val="0"/>
          <w:bCs w:val="0"/>
          <w:color w:val="auto"/>
          <w:sz w:val="24"/>
          <w:highlight w:val="none"/>
        </w:rPr>
        <w:t>。</w:t>
      </w:r>
      <w:r>
        <w:rPr>
          <w:rFonts w:ascii="宋体" w:cs="楷体_GB2312"/>
          <w:b w:val="0"/>
          <w:bCs w:val="0"/>
          <w:color w:val="auto"/>
          <w:sz w:val="24"/>
          <w:highlight w:val="none"/>
          <w:lang w:val="zh-CN"/>
        </w:rPr>
        <w:t xml:space="preserve"> </w:t>
      </w:r>
    </w:p>
    <w:p w14:paraId="7D303DF5">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1.</w:t>
      </w:r>
      <w:r>
        <w:rPr>
          <w:rFonts w:hint="eastAsia" w:ascii="宋体" w:hAnsi="宋体" w:cs="楷体_GB2312"/>
          <w:color w:val="auto"/>
          <w:sz w:val="24"/>
          <w:highlight w:val="none"/>
          <w:lang w:val="zh-CN"/>
        </w:rPr>
        <w:t>10</w:t>
      </w:r>
      <w:r>
        <w:rPr>
          <w:rFonts w:ascii="宋体" w:hAnsi="宋体" w:cs="楷体_GB2312"/>
          <w:color w:val="auto"/>
          <w:sz w:val="24"/>
          <w:highlight w:val="none"/>
          <w:lang w:val="zh-CN"/>
        </w:rPr>
        <w:t>.2</w:t>
      </w:r>
      <w:r>
        <w:rPr>
          <w:rFonts w:hint="eastAsia" w:ascii="宋体" w:hAnsi="宋体" w:cs="楷体_GB2312"/>
          <w:color w:val="auto"/>
          <w:sz w:val="24"/>
          <w:highlight w:val="none"/>
          <w:lang w:val="zh-CN"/>
        </w:rPr>
        <w:t>供应商须知前附表规定组织踏勘现场的，采购人及代理机构按供应商须知前附表规定的时间、地点组织供应商踏勘项目现场。采购人及代理机构在踏勘现场中介绍的交验安装条件和相关的周边环境情况，供应商在编制《响应文件》时参考，采购人及代理机构不对供应商据此作出的判断和决策负责。</w:t>
      </w:r>
    </w:p>
    <w:p w14:paraId="5DD196ED">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1.</w:t>
      </w:r>
      <w:r>
        <w:rPr>
          <w:rFonts w:hint="eastAsia" w:ascii="宋体" w:hAnsi="宋体" w:cs="楷体_GB2312"/>
          <w:color w:val="auto"/>
          <w:sz w:val="24"/>
          <w:highlight w:val="none"/>
          <w:lang w:val="zh-CN"/>
        </w:rPr>
        <w:t>10</w:t>
      </w:r>
      <w:r>
        <w:rPr>
          <w:rFonts w:ascii="宋体" w:hAnsi="宋体" w:cs="楷体_GB2312"/>
          <w:color w:val="auto"/>
          <w:sz w:val="24"/>
          <w:highlight w:val="none"/>
          <w:lang w:val="zh-CN"/>
        </w:rPr>
        <w:t xml:space="preserve">.3  </w:t>
      </w:r>
      <w:r>
        <w:rPr>
          <w:rFonts w:hint="eastAsia" w:ascii="宋体" w:hAnsi="宋体" w:cs="楷体_GB2312"/>
          <w:color w:val="auto"/>
          <w:sz w:val="24"/>
          <w:highlight w:val="none"/>
          <w:lang w:val="zh-CN"/>
        </w:rPr>
        <w:t>供应商须知前附表规定不组织踏勘现场的，《磋商文件》不单独提供交验地自然环境、气候条件、交验安装条件等情况说明，供应商被视为熟悉前述与履行合同有关的一切情况，供应商可自行踏勘现场并自行了解相关情况。</w:t>
      </w:r>
    </w:p>
    <w:p w14:paraId="178B91D0">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1.1</w:t>
      </w:r>
      <w:r>
        <w:rPr>
          <w:rFonts w:hint="eastAsia" w:ascii="黑体" w:hAnsi="黑体" w:eastAsia="黑体" w:cs="楷体_GB2312"/>
          <w:b/>
          <w:color w:val="auto"/>
          <w:sz w:val="24"/>
          <w:highlight w:val="none"/>
          <w:lang w:val="zh-CN"/>
        </w:rPr>
        <w:t>1投标预备会</w:t>
      </w:r>
    </w:p>
    <w:p w14:paraId="380F08E3">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1.1</w:t>
      </w:r>
      <w:r>
        <w:rPr>
          <w:rFonts w:hint="eastAsia" w:ascii="宋体" w:hAnsi="宋体" w:cs="楷体_GB2312"/>
          <w:color w:val="auto"/>
          <w:sz w:val="24"/>
          <w:highlight w:val="none"/>
          <w:lang w:val="zh-CN"/>
        </w:rPr>
        <w:t>1</w:t>
      </w:r>
      <w:r>
        <w:rPr>
          <w:rFonts w:ascii="宋体" w:hAnsi="宋体" w:cs="楷体_GB2312"/>
          <w:color w:val="auto"/>
          <w:sz w:val="24"/>
          <w:highlight w:val="none"/>
          <w:lang w:val="zh-CN"/>
        </w:rPr>
        <w:t xml:space="preserve">.1 </w:t>
      </w:r>
      <w:r>
        <w:rPr>
          <w:rFonts w:hint="eastAsia" w:ascii="宋体" w:hAnsi="宋体" w:cs="楷体_GB2312"/>
          <w:color w:val="auto"/>
          <w:sz w:val="24"/>
          <w:highlight w:val="none"/>
          <w:lang w:val="zh-CN"/>
        </w:rPr>
        <w:t>供应商须知前附表规定召开投标预备会的，采购人及代理机构按供应商须知前附表规定的时间和地点召开投标预备会，澄清供应商提出的问题。</w:t>
      </w:r>
    </w:p>
    <w:p w14:paraId="7110D77E">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1.1</w:t>
      </w:r>
      <w:r>
        <w:rPr>
          <w:rFonts w:hint="eastAsia" w:ascii="宋体" w:hAnsi="宋体" w:cs="楷体_GB2312"/>
          <w:color w:val="auto"/>
          <w:sz w:val="24"/>
          <w:highlight w:val="none"/>
          <w:lang w:val="zh-CN"/>
        </w:rPr>
        <w:t>1</w:t>
      </w:r>
      <w:r>
        <w:rPr>
          <w:rFonts w:ascii="宋体" w:hAnsi="宋体" w:cs="楷体_GB2312"/>
          <w:color w:val="auto"/>
          <w:sz w:val="24"/>
          <w:highlight w:val="none"/>
          <w:lang w:val="zh-CN"/>
        </w:rPr>
        <w:t xml:space="preserve">.2 </w:t>
      </w:r>
      <w:r>
        <w:rPr>
          <w:rFonts w:hint="eastAsia" w:ascii="宋体" w:hAnsi="宋体" w:cs="楷体_GB2312"/>
          <w:color w:val="auto"/>
          <w:sz w:val="24"/>
          <w:highlight w:val="none"/>
          <w:lang w:val="zh-CN"/>
        </w:rPr>
        <w:t>供应商应在供应商须知前附表规定的时间前，以书面形式将提出的问题送达采购人及代理机构，以便采购人及代理机构在会议期间澄清。</w:t>
      </w:r>
    </w:p>
    <w:p w14:paraId="516B8830">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1.1</w:t>
      </w:r>
      <w:r>
        <w:rPr>
          <w:rFonts w:hint="eastAsia" w:ascii="宋体" w:hAnsi="宋体" w:cs="楷体_GB2312"/>
          <w:color w:val="auto"/>
          <w:sz w:val="24"/>
          <w:highlight w:val="none"/>
          <w:lang w:val="zh-CN"/>
        </w:rPr>
        <w:t>1</w:t>
      </w:r>
      <w:r>
        <w:rPr>
          <w:rFonts w:ascii="宋体" w:hAnsi="宋体" w:cs="楷体_GB2312"/>
          <w:color w:val="auto"/>
          <w:sz w:val="24"/>
          <w:highlight w:val="none"/>
          <w:lang w:val="zh-CN"/>
        </w:rPr>
        <w:t xml:space="preserve">.3 </w:t>
      </w:r>
      <w:r>
        <w:rPr>
          <w:rFonts w:hint="eastAsia" w:ascii="宋体" w:hAnsi="宋体" w:cs="楷体_GB2312"/>
          <w:color w:val="auto"/>
          <w:sz w:val="24"/>
          <w:highlight w:val="none"/>
          <w:lang w:val="zh-CN"/>
        </w:rPr>
        <w:t>投标预备会后，采购人及代理机构在供应商须知前附表规定的时间内，将对供应商所提问题的澄清，以本章</w:t>
      </w:r>
      <w:r>
        <w:rPr>
          <w:rFonts w:ascii="宋体" w:hAnsi="宋体" w:cs="楷体_GB2312"/>
          <w:color w:val="auto"/>
          <w:sz w:val="24"/>
          <w:highlight w:val="none"/>
          <w:lang w:val="zh-CN"/>
        </w:rPr>
        <w:t>2.3.2</w:t>
      </w:r>
      <w:r>
        <w:rPr>
          <w:rFonts w:hint="eastAsia" w:ascii="宋体" w:hAnsi="宋体" w:cs="楷体_GB2312"/>
          <w:color w:val="auto"/>
          <w:sz w:val="24"/>
          <w:highlight w:val="none"/>
          <w:lang w:val="zh-CN"/>
        </w:rPr>
        <w:t>项方式通告潜在供应商。该澄清内容为《磋商文件》的组成部分。</w:t>
      </w:r>
    </w:p>
    <w:p w14:paraId="05F65651">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1.1</w:t>
      </w:r>
      <w:r>
        <w:rPr>
          <w:rFonts w:hint="eastAsia" w:ascii="黑体" w:hAnsi="黑体" w:eastAsia="黑体" w:cs="楷体_GB2312"/>
          <w:b/>
          <w:color w:val="auto"/>
          <w:sz w:val="24"/>
          <w:highlight w:val="none"/>
          <w:lang w:val="zh-CN"/>
        </w:rPr>
        <w:t>2分包</w:t>
      </w:r>
    </w:p>
    <w:p w14:paraId="1A3070E1">
      <w:pPr>
        <w:autoSpaceDE w:val="0"/>
        <w:autoSpaceDN w:val="0"/>
        <w:adjustRightInd w:val="0"/>
        <w:snapToGrid w:val="0"/>
        <w:spacing w:before="120" w:beforeLines="50" w:line="300" w:lineRule="auto"/>
        <w:ind w:firstLine="539"/>
        <w:rPr>
          <w:rFonts w:ascii="宋体" w:hAnsi="宋体" w:cs="楷体_GB2312"/>
          <w:color w:val="auto"/>
          <w:sz w:val="24"/>
          <w:highlight w:val="none"/>
          <w:lang w:val="zh-CN"/>
        </w:rPr>
      </w:pPr>
      <w:r>
        <w:rPr>
          <w:rFonts w:hint="eastAsia" w:ascii="宋体" w:hAnsi="宋体" w:cs="楷体_GB2312"/>
          <w:color w:val="auto"/>
          <w:sz w:val="24"/>
          <w:highlight w:val="none"/>
          <w:lang w:val="zh-CN"/>
        </w:rPr>
        <w:t>供应商拟在成交后将成交项目</w:t>
      </w:r>
      <w:r>
        <w:rPr>
          <w:rFonts w:ascii="宋体" w:hAnsi="宋体" w:cs="楷体_GB2312"/>
          <w:color w:val="auto"/>
          <w:sz w:val="24"/>
          <w:highlight w:val="none"/>
          <w:lang w:val="zh-CN"/>
        </w:rPr>
        <w:t>(</w:t>
      </w:r>
      <w:r>
        <w:rPr>
          <w:rFonts w:hint="eastAsia" w:ascii="宋体" w:hAnsi="宋体" w:cs="楷体_GB2312"/>
          <w:color w:val="auto"/>
          <w:sz w:val="24"/>
          <w:highlight w:val="none"/>
          <w:lang w:val="zh-CN"/>
        </w:rPr>
        <w:t>标段&lt;包&gt;</w:t>
      </w:r>
      <w:r>
        <w:rPr>
          <w:rFonts w:ascii="宋体" w:hAnsi="宋体" w:cs="楷体_GB2312"/>
          <w:color w:val="auto"/>
          <w:sz w:val="24"/>
          <w:highlight w:val="none"/>
          <w:lang w:val="zh-CN"/>
        </w:rPr>
        <w:t>)</w:t>
      </w:r>
      <w:r>
        <w:rPr>
          <w:rFonts w:hint="eastAsia" w:ascii="宋体" w:hAnsi="宋体" w:cs="楷体_GB2312"/>
          <w:color w:val="auto"/>
          <w:sz w:val="24"/>
          <w:highlight w:val="none"/>
          <w:lang w:val="zh-CN"/>
        </w:rPr>
        <w:t>的部分非主体、非关键性工作进行分包的，应符合供应商须知前附表规定的分包内容、分包金额和接受分包的第三人资质要求等限制性条件。</w:t>
      </w:r>
    </w:p>
    <w:p w14:paraId="02D8102E">
      <w:pPr>
        <w:autoSpaceDE w:val="0"/>
        <w:autoSpaceDN w:val="0"/>
        <w:adjustRightInd w:val="0"/>
        <w:snapToGrid w:val="0"/>
        <w:spacing w:before="120" w:beforeLines="50" w:line="300" w:lineRule="auto"/>
        <w:ind w:firstLine="539"/>
        <w:rPr>
          <w:rFonts w:ascii="宋体" w:hAnsi="宋体" w:cs="楷体_GB2312"/>
          <w:color w:val="auto"/>
          <w:sz w:val="24"/>
          <w:highlight w:val="none"/>
          <w:lang w:val="zh-CN"/>
        </w:rPr>
      </w:pPr>
      <w:r>
        <w:rPr>
          <w:rFonts w:hint="eastAsia" w:ascii="宋体" w:hAnsi="宋体" w:cs="楷体_GB2312"/>
          <w:color w:val="auto"/>
          <w:sz w:val="24"/>
          <w:highlight w:val="none"/>
          <w:lang w:val="zh-CN"/>
        </w:rPr>
        <w:t>预留中小企业份额项目中，</w:t>
      </w:r>
      <w:r>
        <w:rPr>
          <w:rFonts w:hint="eastAsia" w:ascii="宋体" w:hAnsi="宋体"/>
          <w:color w:val="auto"/>
          <w:sz w:val="24"/>
          <w:szCs w:val="24"/>
          <w:highlight w:val="none"/>
        </w:rPr>
        <w:t>接受分包合同的中小企业与分包企业之间不得存在直接控股、管理关系。</w:t>
      </w:r>
    </w:p>
    <w:p w14:paraId="6BBA65C7">
      <w:pPr>
        <w:autoSpaceDE w:val="0"/>
        <w:autoSpaceDN w:val="0"/>
        <w:adjustRightInd w:val="0"/>
        <w:snapToGrid w:val="0"/>
        <w:spacing w:before="120" w:beforeLines="50" w:line="300" w:lineRule="auto"/>
        <w:ind w:firstLine="539"/>
        <w:rPr>
          <w:rFonts w:ascii="宋体" w:cs="楷体_GB2312"/>
          <w:color w:val="auto"/>
          <w:sz w:val="24"/>
          <w:highlight w:val="none"/>
        </w:rPr>
      </w:pPr>
      <w:r>
        <w:rPr>
          <w:rFonts w:hint="eastAsia" w:ascii="宋体" w:cs="楷体_GB2312"/>
          <w:color w:val="auto"/>
          <w:sz w:val="24"/>
          <w:highlight w:val="none"/>
        </w:rPr>
        <w:t>依法享受扶持政策获得政府采购合同的，小微企业不得将合同分包给大中型企业，中型企业不得将合同分包给大型企业。</w:t>
      </w:r>
    </w:p>
    <w:p w14:paraId="72F66900">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1.1</w:t>
      </w:r>
      <w:r>
        <w:rPr>
          <w:rFonts w:hint="eastAsia" w:ascii="黑体" w:hAnsi="黑体" w:eastAsia="黑体" w:cs="楷体_GB2312"/>
          <w:b/>
          <w:color w:val="auto"/>
          <w:sz w:val="24"/>
          <w:highlight w:val="none"/>
          <w:lang w:val="zh-CN"/>
        </w:rPr>
        <w:t>3偏离</w:t>
      </w:r>
    </w:p>
    <w:p w14:paraId="676315A8">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《磋商文件》允许《响应文件》偏离《磋商文件》某些要求的，偏离应当符合《磋商文件》规定的偏离范围和幅度。</w:t>
      </w:r>
    </w:p>
    <w:p w14:paraId="4C5BA265">
      <w:pPr>
        <w:autoSpaceDE w:val="0"/>
        <w:autoSpaceDN w:val="0"/>
        <w:adjustRightInd w:val="0"/>
        <w:snapToGrid w:val="0"/>
        <w:spacing w:before="120" w:beforeLines="50" w:line="300" w:lineRule="auto"/>
        <w:ind w:firstLine="539"/>
        <w:rPr>
          <w:rFonts w:ascii="黑体" w:hAnsi="黑体" w:eastAsia="黑体" w:cs="楷体_GB2312"/>
          <w:b/>
          <w:bCs/>
          <w:color w:val="auto"/>
          <w:sz w:val="28"/>
          <w:szCs w:val="28"/>
          <w:highlight w:val="none"/>
          <w:lang w:val="zh-CN"/>
        </w:rPr>
      </w:pPr>
    </w:p>
    <w:p w14:paraId="61285BF0">
      <w:pPr>
        <w:autoSpaceDE w:val="0"/>
        <w:autoSpaceDN w:val="0"/>
        <w:adjustRightInd w:val="0"/>
        <w:snapToGrid w:val="0"/>
        <w:spacing w:before="120" w:beforeLines="50" w:line="300" w:lineRule="auto"/>
        <w:ind w:firstLine="539"/>
        <w:outlineLvl w:val="1"/>
        <w:rPr>
          <w:rFonts w:ascii="黑体" w:hAnsi="黑体" w:eastAsia="黑体" w:cs="楷体_GB2312"/>
          <w:b/>
          <w:bCs/>
          <w:color w:val="auto"/>
          <w:sz w:val="28"/>
          <w:szCs w:val="28"/>
          <w:highlight w:val="none"/>
          <w:lang w:val="zh-CN"/>
        </w:rPr>
      </w:pPr>
      <w:bookmarkStart w:id="20" w:name="_Toc72936612"/>
      <w:r>
        <w:rPr>
          <w:rFonts w:ascii="黑体" w:hAnsi="黑体" w:eastAsia="黑体" w:cs="楷体_GB2312"/>
          <w:b/>
          <w:bCs/>
          <w:color w:val="auto"/>
          <w:sz w:val="28"/>
          <w:szCs w:val="28"/>
          <w:highlight w:val="none"/>
          <w:lang w:val="zh-CN"/>
        </w:rPr>
        <w:t xml:space="preserve">2. </w:t>
      </w:r>
      <w:r>
        <w:rPr>
          <w:rFonts w:hint="eastAsia" w:ascii="黑体" w:hAnsi="黑体" w:eastAsia="黑体" w:cs="楷体_GB2312"/>
          <w:b/>
          <w:bCs/>
          <w:color w:val="auto"/>
          <w:sz w:val="28"/>
          <w:szCs w:val="28"/>
          <w:highlight w:val="none"/>
          <w:lang w:val="zh-CN"/>
        </w:rPr>
        <w:t>《磋商文件》</w:t>
      </w:r>
      <w:bookmarkEnd w:id="20"/>
    </w:p>
    <w:p w14:paraId="64697640">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黑体" w:hAnsi="黑体" w:eastAsia="黑体" w:cs="楷体_GB2312"/>
          <w:b/>
          <w:color w:val="auto"/>
          <w:sz w:val="24"/>
          <w:highlight w:val="none"/>
          <w:lang w:val="zh-CN"/>
        </w:rPr>
        <w:t>2.1</w:t>
      </w:r>
      <w:r>
        <w:rPr>
          <w:rFonts w:hint="eastAsia" w:ascii="黑体" w:hAnsi="黑体" w:eastAsia="黑体" w:cs="楷体_GB2312"/>
          <w:b/>
          <w:color w:val="auto"/>
          <w:sz w:val="24"/>
          <w:highlight w:val="none"/>
          <w:lang w:val="zh-CN"/>
        </w:rPr>
        <w:t>《磋商文件》的组成</w:t>
      </w:r>
      <w:r>
        <w:rPr>
          <w:rFonts w:hint="eastAsia" w:ascii="宋体" w:hAnsi="宋体" w:cs="楷体_GB2312"/>
          <w:color w:val="auto"/>
          <w:sz w:val="24"/>
          <w:highlight w:val="none"/>
          <w:lang w:val="zh-CN"/>
        </w:rPr>
        <w:t>：</w:t>
      </w:r>
    </w:p>
    <w:p w14:paraId="0845381F">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2.1.1 </w:t>
      </w:r>
      <w:r>
        <w:rPr>
          <w:rFonts w:hint="eastAsia" w:ascii="宋体" w:hAnsi="宋体" w:cs="楷体_GB2312"/>
          <w:color w:val="auto"/>
          <w:sz w:val="24"/>
          <w:highlight w:val="none"/>
          <w:lang w:val="zh-CN"/>
        </w:rPr>
        <w:t>《磋商文件》用以阐明采购项目的内容、程序和合同主要条款。《磋商文件》由下述部分组成：</w:t>
      </w:r>
    </w:p>
    <w:p w14:paraId="77EEDB2A">
      <w:pPr>
        <w:autoSpaceDE w:val="0"/>
        <w:autoSpaceDN w:val="0"/>
        <w:adjustRightInd w:val="0"/>
        <w:snapToGrid w:val="0"/>
        <w:spacing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1</w:t>
      </w:r>
      <w:r>
        <w:rPr>
          <w:rFonts w:hint="eastAsia" w:ascii="宋体" w:hAnsi="宋体" w:cs="楷体_GB2312"/>
          <w:color w:val="auto"/>
          <w:sz w:val="24"/>
          <w:highlight w:val="none"/>
          <w:lang w:val="zh-CN"/>
        </w:rPr>
        <w:t>）竞争性磋商公告</w:t>
      </w:r>
    </w:p>
    <w:p w14:paraId="677F84F9">
      <w:pPr>
        <w:autoSpaceDE w:val="0"/>
        <w:autoSpaceDN w:val="0"/>
        <w:adjustRightInd w:val="0"/>
        <w:snapToGrid w:val="0"/>
        <w:spacing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2</w:t>
      </w:r>
      <w:r>
        <w:rPr>
          <w:rFonts w:hint="eastAsia" w:ascii="宋体" w:hAnsi="宋体" w:cs="楷体_GB2312"/>
          <w:color w:val="auto"/>
          <w:sz w:val="24"/>
          <w:highlight w:val="none"/>
          <w:lang w:val="zh-CN"/>
        </w:rPr>
        <w:t>）采购项目及技术、服务要求</w:t>
      </w:r>
    </w:p>
    <w:p w14:paraId="037C5327">
      <w:pPr>
        <w:autoSpaceDE w:val="0"/>
        <w:autoSpaceDN w:val="0"/>
        <w:adjustRightInd w:val="0"/>
        <w:snapToGrid w:val="0"/>
        <w:spacing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3</w:t>
      </w:r>
      <w:r>
        <w:rPr>
          <w:rFonts w:hint="eastAsia" w:ascii="宋体" w:hAnsi="宋体" w:cs="楷体_GB2312"/>
          <w:color w:val="auto"/>
          <w:sz w:val="24"/>
          <w:highlight w:val="none"/>
          <w:lang w:val="zh-CN"/>
        </w:rPr>
        <w:t>）供应商须知</w:t>
      </w:r>
    </w:p>
    <w:p w14:paraId="5B5477AB">
      <w:pPr>
        <w:autoSpaceDE w:val="0"/>
        <w:autoSpaceDN w:val="0"/>
        <w:adjustRightInd w:val="0"/>
        <w:snapToGrid w:val="0"/>
        <w:spacing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4</w:t>
      </w:r>
      <w:r>
        <w:rPr>
          <w:rFonts w:hint="eastAsia" w:ascii="宋体" w:hAnsi="宋体" w:cs="楷体_GB2312"/>
          <w:color w:val="auto"/>
          <w:sz w:val="24"/>
          <w:highlight w:val="none"/>
          <w:lang w:val="zh-CN"/>
        </w:rPr>
        <w:t>）评审办法</w:t>
      </w:r>
    </w:p>
    <w:p w14:paraId="2B7F21C3">
      <w:pPr>
        <w:autoSpaceDE w:val="0"/>
        <w:autoSpaceDN w:val="0"/>
        <w:adjustRightInd w:val="0"/>
        <w:snapToGrid w:val="0"/>
        <w:spacing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5</w:t>
      </w:r>
      <w:r>
        <w:rPr>
          <w:rFonts w:hint="eastAsia" w:ascii="宋体" w:hAnsi="宋体" w:cs="楷体_GB2312"/>
          <w:color w:val="auto"/>
          <w:sz w:val="24"/>
          <w:highlight w:val="none"/>
          <w:lang w:val="zh-CN"/>
        </w:rPr>
        <w:t>）合同主要条款</w:t>
      </w:r>
    </w:p>
    <w:p w14:paraId="6BEA64C2">
      <w:pPr>
        <w:autoSpaceDE w:val="0"/>
        <w:autoSpaceDN w:val="0"/>
        <w:adjustRightInd w:val="0"/>
        <w:snapToGrid w:val="0"/>
        <w:spacing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w:t>
      </w:r>
      <w:r>
        <w:rPr>
          <w:rFonts w:ascii="宋体" w:hAnsi="宋体" w:cs="楷体_GB2312"/>
          <w:color w:val="auto"/>
          <w:sz w:val="24"/>
          <w:highlight w:val="none"/>
          <w:lang w:val="zh-CN"/>
        </w:rPr>
        <w:t>6</w:t>
      </w:r>
      <w:r>
        <w:rPr>
          <w:rFonts w:hint="eastAsia" w:ascii="宋体" w:hAnsi="宋体" w:cs="楷体_GB2312"/>
          <w:color w:val="auto"/>
          <w:sz w:val="24"/>
          <w:highlight w:val="none"/>
          <w:lang w:val="zh-CN"/>
        </w:rPr>
        <w:t>）《响应文件》格式</w:t>
      </w:r>
    </w:p>
    <w:p w14:paraId="245064F9">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2.1.2 </w:t>
      </w:r>
      <w:r>
        <w:rPr>
          <w:rFonts w:hint="eastAsia" w:ascii="宋体" w:hAnsi="宋体" w:cs="楷体_GB2312"/>
          <w:color w:val="auto"/>
          <w:sz w:val="24"/>
          <w:highlight w:val="none"/>
          <w:lang w:val="zh-CN"/>
        </w:rPr>
        <w:t>根据本章第</w:t>
      </w:r>
      <w:r>
        <w:rPr>
          <w:rFonts w:ascii="宋体" w:hAnsi="宋体" w:cs="楷体_GB2312"/>
          <w:color w:val="auto"/>
          <w:sz w:val="24"/>
          <w:highlight w:val="none"/>
          <w:lang w:val="zh-CN"/>
        </w:rPr>
        <w:t>1.1</w:t>
      </w:r>
      <w:r>
        <w:rPr>
          <w:rFonts w:hint="eastAsia" w:ascii="宋体" w:hAnsi="宋体" w:cs="楷体_GB2312"/>
          <w:color w:val="auto"/>
          <w:sz w:val="24"/>
          <w:highlight w:val="none"/>
          <w:lang w:val="zh-CN"/>
        </w:rPr>
        <w:t>1款、第</w:t>
      </w:r>
      <w:r>
        <w:rPr>
          <w:rFonts w:ascii="宋体" w:hAnsi="宋体" w:cs="楷体_GB2312"/>
          <w:color w:val="auto"/>
          <w:sz w:val="24"/>
          <w:highlight w:val="none"/>
          <w:lang w:val="zh-CN"/>
        </w:rPr>
        <w:t>2.2</w:t>
      </w:r>
      <w:r>
        <w:rPr>
          <w:rFonts w:hint="eastAsia" w:ascii="宋体" w:hAnsi="宋体" w:cs="楷体_GB2312"/>
          <w:color w:val="auto"/>
          <w:sz w:val="24"/>
          <w:highlight w:val="none"/>
          <w:lang w:val="zh-CN"/>
        </w:rPr>
        <w:t>款和第</w:t>
      </w:r>
      <w:r>
        <w:rPr>
          <w:rFonts w:ascii="宋体" w:hAnsi="宋体" w:cs="楷体_GB2312"/>
          <w:color w:val="auto"/>
          <w:sz w:val="24"/>
          <w:highlight w:val="none"/>
          <w:lang w:val="zh-CN"/>
        </w:rPr>
        <w:t>2.3</w:t>
      </w:r>
      <w:r>
        <w:rPr>
          <w:rFonts w:hint="eastAsia" w:ascii="宋体" w:hAnsi="宋体" w:cs="楷体_GB2312"/>
          <w:color w:val="auto"/>
          <w:sz w:val="24"/>
          <w:highlight w:val="none"/>
          <w:lang w:val="zh-CN"/>
        </w:rPr>
        <w:t>款、对《磋商文件》的澄清、修改、补充书构成《磋商文件》的组成部分，并取代《磋商文件》中被澄清、修改处，对所有供应商均有约束力。</w:t>
      </w:r>
    </w:p>
    <w:p w14:paraId="0580660E">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2.1.3 </w:t>
      </w:r>
      <w:r>
        <w:rPr>
          <w:rFonts w:hint="eastAsia" w:ascii="宋体" w:hAnsi="宋体" w:cs="楷体_GB2312"/>
          <w:color w:val="auto"/>
          <w:sz w:val="24"/>
          <w:highlight w:val="none"/>
          <w:lang w:val="zh-CN"/>
        </w:rPr>
        <w:t>当《磋商文件》、《磋商文件》的澄清、修改、补充等在同一内容的表述上不一致时，以最后发出（发布）的文件为准。</w:t>
      </w:r>
    </w:p>
    <w:p w14:paraId="1423E970">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2.1.4 </w:t>
      </w:r>
      <w:r>
        <w:rPr>
          <w:rFonts w:hint="eastAsia" w:ascii="宋体" w:hAnsi="宋体" w:cs="楷体_GB2312"/>
          <w:color w:val="auto"/>
          <w:sz w:val="24"/>
          <w:highlight w:val="none"/>
          <w:lang w:val="zh-CN"/>
        </w:rPr>
        <w:t>供应商与任何人的口头协议不影响《磋商文件》的任何条款和内容。</w:t>
      </w:r>
    </w:p>
    <w:p w14:paraId="152CECEE">
      <w:pPr>
        <w:autoSpaceDE w:val="0"/>
        <w:autoSpaceDN w:val="0"/>
        <w:adjustRightInd w:val="0"/>
        <w:snapToGrid w:val="0"/>
        <w:spacing w:before="120" w:beforeLines="50" w:line="300" w:lineRule="auto"/>
        <w:ind w:firstLine="539"/>
        <w:rPr>
          <w:rFonts w:ascii="宋体" w:cs="楷体_GB2312"/>
          <w:color w:val="auto"/>
          <w:sz w:val="24"/>
          <w:highlight w:val="none"/>
        </w:rPr>
      </w:pPr>
      <w:r>
        <w:rPr>
          <w:rFonts w:ascii="宋体" w:hAnsi="宋体" w:cs="楷体_GB2312"/>
          <w:color w:val="auto"/>
          <w:sz w:val="24"/>
          <w:highlight w:val="none"/>
        </w:rPr>
        <w:t>2.1.5</w:t>
      </w:r>
      <w:r>
        <w:rPr>
          <w:rFonts w:hint="eastAsia" w:ascii="宋体" w:hAnsi="宋体" w:cs="楷体_GB2312"/>
          <w:color w:val="auto"/>
          <w:sz w:val="24"/>
          <w:highlight w:val="none"/>
        </w:rPr>
        <w:t>供应商应仔细阅读和检查《磋商文件》的全部内容是否齐全，如发现缺页或附件不全等遗漏，应及时向采购代理机构提出并索取补齐，否则责任及风险自负。</w:t>
      </w:r>
    </w:p>
    <w:p w14:paraId="4F3C636F">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2.2 </w:t>
      </w:r>
      <w:r>
        <w:rPr>
          <w:rFonts w:hint="eastAsia" w:ascii="黑体" w:hAnsi="黑体" w:eastAsia="黑体" w:cs="楷体_GB2312"/>
          <w:b/>
          <w:color w:val="auto"/>
          <w:sz w:val="24"/>
          <w:highlight w:val="none"/>
          <w:lang w:val="zh-CN"/>
        </w:rPr>
        <w:t>《磋商文件》的澄清</w:t>
      </w:r>
    </w:p>
    <w:p w14:paraId="029D632B">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2.2.1 </w:t>
      </w:r>
      <w:r>
        <w:rPr>
          <w:rFonts w:hint="eastAsia" w:ascii="宋体" w:hAnsi="宋体" w:cs="楷体_GB2312"/>
          <w:color w:val="auto"/>
          <w:sz w:val="24"/>
          <w:highlight w:val="none"/>
          <w:lang w:val="zh-CN"/>
        </w:rPr>
        <w:t>合规获取《磋商文件》的所有潜在供应商对《磋商文件》如有需澄清的疑问，应在供应商须知前附表规定的时间内按竞争性磋商公告中载明的地址以纸质书面形式通知到采购代理机构。在规定的时间内未提出疑问的，将视为对《磋商文件》的完全认可。</w:t>
      </w:r>
    </w:p>
    <w:p w14:paraId="60EEDC54">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2.2.2 </w:t>
      </w:r>
      <w:r>
        <w:rPr>
          <w:rFonts w:hint="eastAsia" w:ascii="宋体" w:hAnsi="宋体" w:cs="楷体_GB2312"/>
          <w:color w:val="auto"/>
          <w:sz w:val="24"/>
          <w:highlight w:val="none"/>
          <w:lang w:val="zh-CN"/>
        </w:rPr>
        <w:t>采购代理机构对潜在供应商在规定的时间内提出的疑问，将视情况以书面形式予以答复，并在其认为必要时，将不标明查询来源的书面答复，在“竞争性磋商公告”所述媒体通告所有潜在供应商。</w:t>
      </w:r>
    </w:p>
    <w:p w14:paraId="164EB2FB">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2.2.3 </w:t>
      </w:r>
      <w:r>
        <w:rPr>
          <w:rFonts w:hint="eastAsia" w:ascii="宋体" w:hAnsi="宋体" w:cs="楷体_GB2312"/>
          <w:color w:val="auto"/>
          <w:sz w:val="24"/>
          <w:highlight w:val="none"/>
          <w:lang w:val="zh-CN"/>
        </w:rPr>
        <w:t>《磋商文件》中如有不符合国家有关强制性规定、不符合国家标准及行业标准的，供应商应在投标阶段或成交实施阶段予以纠正或尽提醒义务。如作为有经验的供应商（成交供应商）应当知道而未尽提醒义务的，执行指令而造成的损失及风险由供应商（成交供应商）承担。</w:t>
      </w:r>
    </w:p>
    <w:p w14:paraId="5CDBDEA7">
      <w:pPr>
        <w:adjustRightInd w:val="0"/>
        <w:snapToGrid w:val="0"/>
        <w:spacing w:before="120" w:beforeLines="50" w:line="300" w:lineRule="auto"/>
        <w:ind w:firstLine="480" w:firstLineChars="200"/>
        <w:jc w:val="left"/>
        <w:rPr>
          <w:rFonts w:ascii="宋体" w:hAnsi="宋体" w:cs="楷体_GB2312"/>
          <w:color w:val="auto"/>
          <w:sz w:val="24"/>
          <w:highlight w:val="none"/>
          <w:lang w:val="zh-CN"/>
        </w:rPr>
      </w:pPr>
      <w:r>
        <w:rPr>
          <w:rFonts w:ascii="宋体" w:hAnsi="宋体" w:cs="楷体_GB2312"/>
          <w:color w:val="auto"/>
          <w:sz w:val="24"/>
          <w:highlight w:val="none"/>
          <w:lang w:val="zh-CN"/>
        </w:rPr>
        <w:t>2.2.4</w:t>
      </w:r>
      <w:r>
        <w:rPr>
          <w:rFonts w:hint="eastAsia" w:ascii="宋体" w:hAnsi="宋体" w:cs="楷体_GB2312"/>
          <w:color w:val="auto"/>
          <w:sz w:val="24"/>
          <w:highlight w:val="none"/>
          <w:lang w:val="zh-CN"/>
        </w:rPr>
        <w:t>采购代理机构可视情况在投标截止前答疑。</w:t>
      </w:r>
    </w:p>
    <w:p w14:paraId="331A8BB6">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2.3 </w:t>
      </w:r>
      <w:r>
        <w:rPr>
          <w:rFonts w:hint="eastAsia" w:ascii="黑体" w:hAnsi="黑体" w:eastAsia="黑体" w:cs="楷体_GB2312"/>
          <w:b/>
          <w:color w:val="auto"/>
          <w:sz w:val="24"/>
          <w:highlight w:val="none"/>
          <w:lang w:val="zh-CN"/>
        </w:rPr>
        <w:t>《磋商文件》的澄清、修改、补充</w:t>
      </w:r>
    </w:p>
    <w:p w14:paraId="4A7B5979">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2.3.1 </w:t>
      </w:r>
      <w:r>
        <w:rPr>
          <w:rFonts w:hint="eastAsia" w:ascii="宋体" w:hAnsi="宋体" w:cs="楷体_GB2312"/>
          <w:color w:val="auto"/>
          <w:sz w:val="24"/>
          <w:highlight w:val="none"/>
          <w:lang w:val="zh-CN"/>
        </w:rPr>
        <w:t>采购人、代理机构在投标截止时间前有权澄清修改、补充已发售的《磋商文件》。</w:t>
      </w:r>
    </w:p>
    <w:p w14:paraId="62CF736A">
      <w:pPr>
        <w:autoSpaceDE w:val="0"/>
        <w:autoSpaceDN w:val="0"/>
        <w:adjustRightInd w:val="0"/>
        <w:snapToGrid w:val="0"/>
        <w:spacing w:before="120" w:beforeLines="50" w:line="300" w:lineRule="auto"/>
        <w:ind w:firstLine="539"/>
        <w:rPr>
          <w:rFonts w:ascii="宋体" w:hAnsi="宋体"/>
          <w:color w:val="auto"/>
          <w:sz w:val="24"/>
          <w:highlight w:val="none"/>
        </w:rPr>
      </w:pPr>
      <w:r>
        <w:rPr>
          <w:rFonts w:ascii="宋体" w:hAnsi="宋体" w:cs="楷体_GB2312"/>
          <w:color w:val="auto"/>
          <w:sz w:val="24"/>
          <w:highlight w:val="none"/>
          <w:lang w:val="zh-CN"/>
        </w:rPr>
        <w:t>2.3.</w:t>
      </w:r>
      <w:r>
        <w:rPr>
          <w:rFonts w:ascii="宋体" w:hAnsi="宋体"/>
          <w:color w:val="auto"/>
          <w:sz w:val="24"/>
          <w:highlight w:val="none"/>
        </w:rPr>
        <w:t xml:space="preserve">2 </w:t>
      </w:r>
      <w:r>
        <w:rPr>
          <w:rFonts w:hint="eastAsia" w:ascii="宋体" w:hAnsi="宋体"/>
          <w:color w:val="auto"/>
          <w:sz w:val="24"/>
          <w:highlight w:val="none"/>
        </w:rPr>
        <w:t>磋商过程中对《磋商文件》的变动见第四章评审办法</w:t>
      </w:r>
      <w:r>
        <w:rPr>
          <w:rFonts w:ascii="宋体" w:hAnsi="宋体"/>
          <w:color w:val="auto"/>
          <w:sz w:val="24"/>
          <w:highlight w:val="none"/>
        </w:rPr>
        <w:t>3.</w:t>
      </w:r>
      <w:r>
        <w:rPr>
          <w:rFonts w:hint="eastAsia" w:ascii="宋体" w:hAnsi="宋体"/>
          <w:color w:val="auto"/>
          <w:sz w:val="24"/>
          <w:highlight w:val="none"/>
        </w:rPr>
        <w:t>4款磋商规则。</w:t>
      </w:r>
    </w:p>
    <w:p w14:paraId="49185998">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黑体" w:hAnsi="黑体" w:eastAsia="黑体" w:cs="楷体_GB2312"/>
          <w:b/>
          <w:color w:val="auto"/>
          <w:sz w:val="24"/>
          <w:highlight w:val="none"/>
          <w:lang w:val="zh-CN"/>
        </w:rPr>
        <w:t xml:space="preserve">2.4 </w:t>
      </w:r>
      <w:r>
        <w:rPr>
          <w:rFonts w:hint="eastAsia" w:ascii="黑体" w:hAnsi="黑体" w:eastAsia="黑体" w:cs="楷体_GB2312"/>
          <w:b/>
          <w:color w:val="auto"/>
          <w:sz w:val="24"/>
          <w:highlight w:val="none"/>
          <w:lang w:val="zh-CN"/>
        </w:rPr>
        <w:t>《磋商文件》的澄清、修改、补充的</w:t>
      </w:r>
      <w:r>
        <w:rPr>
          <w:rFonts w:ascii="黑体" w:hAnsi="黑体" w:eastAsia="黑体" w:cs="楷体_GB2312"/>
          <w:b/>
          <w:color w:val="auto"/>
          <w:sz w:val="24"/>
          <w:highlight w:val="none"/>
          <w:lang w:val="zh-CN"/>
        </w:rPr>
        <w:t>通知</w:t>
      </w:r>
      <w:r>
        <w:rPr>
          <w:rFonts w:hint="eastAsia" w:ascii="黑体" w:hAnsi="黑体" w:eastAsia="黑体" w:cs="楷体_GB2312"/>
          <w:b/>
          <w:color w:val="auto"/>
          <w:sz w:val="24"/>
          <w:highlight w:val="none"/>
          <w:lang w:val="zh-CN"/>
        </w:rPr>
        <w:t>，及</w:t>
      </w:r>
      <w:r>
        <w:rPr>
          <w:rFonts w:ascii="黑体" w:hAnsi="黑体" w:eastAsia="黑体" w:cs="楷体_GB2312"/>
          <w:b/>
          <w:color w:val="auto"/>
          <w:sz w:val="24"/>
          <w:highlight w:val="none"/>
          <w:lang w:val="zh-CN"/>
        </w:rPr>
        <w:t>相应</w:t>
      </w:r>
      <w:r>
        <w:rPr>
          <w:rFonts w:hint="eastAsia" w:ascii="黑体" w:hAnsi="黑体" w:eastAsia="黑体" w:cs="楷体_GB2312"/>
          <w:b/>
          <w:color w:val="auto"/>
          <w:sz w:val="24"/>
          <w:highlight w:val="none"/>
          <w:lang w:val="zh-CN"/>
        </w:rPr>
        <w:t>时间变更</w:t>
      </w:r>
    </w:p>
    <w:p w14:paraId="744D2027">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ascii="宋体" w:hAnsi="宋体" w:cs="楷体_GB2312"/>
          <w:color w:val="auto"/>
          <w:sz w:val="24"/>
          <w:highlight w:val="none"/>
          <w:lang w:val="zh-CN"/>
        </w:rPr>
        <w:t xml:space="preserve">2.4.1 </w:t>
      </w:r>
      <w:r>
        <w:rPr>
          <w:rFonts w:hint="eastAsia" w:ascii="宋体" w:hAnsi="宋体"/>
          <w:color w:val="auto"/>
          <w:sz w:val="24"/>
          <w:highlight w:val="none"/>
        </w:rPr>
        <w:t>《磋商文件》</w:t>
      </w:r>
      <w:r>
        <w:rPr>
          <w:rFonts w:hint="eastAsia" w:ascii="宋体" w:hAnsi="宋体" w:cs="楷体_GB2312"/>
          <w:color w:val="auto"/>
          <w:sz w:val="24"/>
          <w:highlight w:val="none"/>
          <w:lang w:val="zh-CN"/>
        </w:rPr>
        <w:t>在递交截止时间前的所有澄清、修改（包括时间变更等）、补充事项，均在“竞争性磋商公告”所述媒体予以公告。</w:t>
      </w:r>
      <w:r>
        <w:rPr>
          <w:rFonts w:hint="eastAsia" w:ascii="宋体" w:hAnsi="宋体" w:cs="楷体_GB2312"/>
          <w:b/>
          <w:color w:val="auto"/>
          <w:sz w:val="24"/>
          <w:highlight w:val="none"/>
          <w:lang w:val="zh-CN"/>
        </w:rPr>
        <w:t>澄清或修改公告一经在</w:t>
      </w:r>
      <w:r>
        <w:rPr>
          <w:rFonts w:ascii="宋体" w:hAnsi="宋体" w:cs="楷体_GB2312"/>
          <w:b/>
          <w:color w:val="auto"/>
          <w:sz w:val="24"/>
          <w:highlight w:val="none"/>
          <w:lang w:val="zh-CN"/>
        </w:rPr>
        <w:t>法定网</w:t>
      </w:r>
      <w:r>
        <w:rPr>
          <w:rFonts w:hint="eastAsia" w:ascii="宋体" w:hAnsi="宋体" w:cs="楷体_GB2312"/>
          <w:b/>
          <w:color w:val="auto"/>
          <w:sz w:val="24"/>
          <w:highlight w:val="none"/>
          <w:lang w:val="zh-CN"/>
        </w:rPr>
        <w:t>站以</w:t>
      </w:r>
      <w:r>
        <w:rPr>
          <w:rFonts w:ascii="宋体" w:hAnsi="宋体" w:cs="楷体_GB2312"/>
          <w:b/>
          <w:color w:val="auto"/>
          <w:sz w:val="24"/>
          <w:highlight w:val="none"/>
          <w:lang w:val="zh-CN"/>
        </w:rPr>
        <w:t>公</w:t>
      </w:r>
      <w:r>
        <w:rPr>
          <w:rFonts w:hint="eastAsia" w:ascii="宋体" w:hAnsi="宋体" w:cs="楷体_GB2312"/>
          <w:b/>
          <w:color w:val="auto"/>
          <w:sz w:val="24"/>
          <w:highlight w:val="none"/>
          <w:lang w:val="zh-CN"/>
        </w:rPr>
        <w:t>告</w:t>
      </w:r>
      <w:r>
        <w:rPr>
          <w:rFonts w:ascii="宋体" w:hAnsi="宋体" w:cs="楷体_GB2312"/>
          <w:b/>
          <w:color w:val="auto"/>
          <w:sz w:val="24"/>
          <w:highlight w:val="none"/>
          <w:lang w:val="zh-CN"/>
        </w:rPr>
        <w:t>形式</w:t>
      </w:r>
      <w:r>
        <w:rPr>
          <w:rFonts w:hint="eastAsia" w:ascii="宋体" w:hAnsi="宋体" w:cs="楷体_GB2312"/>
          <w:b/>
          <w:color w:val="auto"/>
          <w:sz w:val="24"/>
          <w:highlight w:val="none"/>
          <w:lang w:val="zh-CN"/>
        </w:rPr>
        <w:t>发布，依法视为书面通知，不再另行通知。</w:t>
      </w:r>
    </w:p>
    <w:p w14:paraId="0846025D">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hint="eastAsia" w:ascii="宋体" w:hAnsi="宋体" w:cs="楷体_GB2312"/>
          <w:b/>
          <w:color w:val="auto"/>
          <w:sz w:val="24"/>
          <w:highlight w:val="none"/>
          <w:lang w:val="zh-CN"/>
        </w:rPr>
        <w:t>基于网</w:t>
      </w:r>
      <w:r>
        <w:rPr>
          <w:rFonts w:ascii="宋体" w:hAnsi="宋体" w:cs="楷体_GB2312"/>
          <w:b/>
          <w:color w:val="auto"/>
          <w:sz w:val="24"/>
          <w:highlight w:val="none"/>
          <w:lang w:val="zh-CN"/>
        </w:rPr>
        <w:t>上</w:t>
      </w:r>
      <w:r>
        <w:rPr>
          <w:rFonts w:hint="eastAsia" w:ascii="宋体" w:hAnsi="宋体" w:cs="楷体_GB2312"/>
          <w:b/>
          <w:color w:val="auto"/>
          <w:sz w:val="24"/>
          <w:highlight w:val="none"/>
          <w:lang w:val="zh-CN"/>
        </w:rPr>
        <w:t>电</w:t>
      </w:r>
      <w:r>
        <w:rPr>
          <w:rFonts w:ascii="宋体" w:hAnsi="宋体" w:cs="楷体_GB2312"/>
          <w:b/>
          <w:color w:val="auto"/>
          <w:sz w:val="24"/>
          <w:highlight w:val="none"/>
          <w:lang w:val="zh-CN"/>
        </w:rPr>
        <w:t>子</w:t>
      </w:r>
      <w:r>
        <w:rPr>
          <w:rFonts w:hint="eastAsia" w:ascii="宋体" w:hAnsi="宋体" w:cs="楷体_GB2312"/>
          <w:b/>
          <w:color w:val="auto"/>
          <w:sz w:val="24"/>
          <w:highlight w:val="none"/>
          <w:lang w:val="zh-CN"/>
        </w:rPr>
        <w:t>交易</w:t>
      </w:r>
      <w:r>
        <w:rPr>
          <w:rFonts w:ascii="宋体" w:hAnsi="宋体" w:cs="楷体_GB2312"/>
          <w:b/>
          <w:color w:val="auto"/>
          <w:sz w:val="24"/>
          <w:highlight w:val="none"/>
          <w:lang w:val="zh-CN"/>
        </w:rPr>
        <w:t>的特点—</w:t>
      </w:r>
      <w:r>
        <w:rPr>
          <w:rFonts w:ascii="宋体" w:cs="楷体_GB2312"/>
          <w:b/>
          <w:color w:val="auto"/>
          <w:sz w:val="24"/>
          <w:highlight w:val="none"/>
          <w:lang w:val="zh-CN"/>
        </w:rPr>
        <w:t>-</w:t>
      </w:r>
      <w:r>
        <w:rPr>
          <w:rFonts w:hint="eastAsia" w:ascii="宋体" w:hAnsi="宋体" w:cs="楷体_GB2312"/>
          <w:b/>
          <w:color w:val="auto"/>
          <w:sz w:val="24"/>
          <w:highlight w:val="none"/>
          <w:lang w:val="zh-CN"/>
        </w:rPr>
        <w:t>无权限获知或通知潜在供应商，潜在供应商应随时关注“竞争性磋商公告”所</w:t>
      </w:r>
      <w:r>
        <w:rPr>
          <w:rFonts w:ascii="宋体" w:hAnsi="宋体" w:cs="楷体_GB2312"/>
          <w:b/>
          <w:color w:val="auto"/>
          <w:sz w:val="24"/>
          <w:highlight w:val="none"/>
          <w:lang w:val="zh-CN"/>
        </w:rPr>
        <w:t>述媒体</w:t>
      </w:r>
      <w:r>
        <w:rPr>
          <w:rFonts w:hint="eastAsia" w:ascii="宋体" w:hAnsi="宋体" w:cs="楷体_GB2312"/>
          <w:b/>
          <w:color w:val="auto"/>
          <w:sz w:val="24"/>
          <w:highlight w:val="none"/>
          <w:lang w:val="zh-CN"/>
        </w:rPr>
        <w:t>相关项目信息（为免各部门网站出现维护等情况，潜在供应商应对“竞争性磋商公告”所述媒体逐一查阅），如有遗漏，后果自负。</w:t>
      </w:r>
    </w:p>
    <w:p w14:paraId="01957E8E">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cs="楷体_GB2312"/>
          <w:color w:val="auto"/>
          <w:sz w:val="24"/>
          <w:highlight w:val="none"/>
          <w:lang w:val="zh-CN"/>
        </w:rPr>
        <w:t>2.</w:t>
      </w:r>
      <w:r>
        <w:rPr>
          <w:rFonts w:ascii="宋体" w:cs="楷体_GB2312"/>
          <w:color w:val="auto"/>
          <w:sz w:val="24"/>
          <w:highlight w:val="none"/>
          <w:lang w:val="zh-CN"/>
        </w:rPr>
        <w:t>4</w:t>
      </w:r>
      <w:r>
        <w:rPr>
          <w:rFonts w:hint="eastAsia" w:ascii="宋体" w:cs="楷体_GB2312"/>
          <w:color w:val="auto"/>
          <w:sz w:val="24"/>
          <w:highlight w:val="none"/>
          <w:lang w:val="zh-CN"/>
        </w:rPr>
        <w:t>.2</w:t>
      </w:r>
      <w:r>
        <w:rPr>
          <w:rFonts w:hint="eastAsia" w:ascii="宋体" w:hAnsi="宋体"/>
          <w:color w:val="auto"/>
          <w:sz w:val="24"/>
          <w:highlight w:val="none"/>
        </w:rPr>
        <w:t>《磋商文件》</w:t>
      </w:r>
      <w:r>
        <w:rPr>
          <w:rFonts w:hint="eastAsia" w:ascii="宋体" w:cs="楷体_GB2312"/>
          <w:color w:val="auto"/>
          <w:sz w:val="24"/>
          <w:highlight w:val="none"/>
          <w:lang w:val="zh-CN"/>
        </w:rPr>
        <w:t>的澄清、修改、补充书构成</w:t>
      </w:r>
      <w:r>
        <w:rPr>
          <w:rFonts w:hint="eastAsia" w:ascii="宋体" w:hAnsi="宋体"/>
          <w:color w:val="auto"/>
          <w:sz w:val="24"/>
          <w:highlight w:val="none"/>
        </w:rPr>
        <w:t>《磋商文件》</w:t>
      </w:r>
      <w:r>
        <w:rPr>
          <w:rFonts w:hint="eastAsia" w:ascii="宋体" w:cs="楷体_GB2312"/>
          <w:color w:val="auto"/>
          <w:sz w:val="24"/>
          <w:highlight w:val="none"/>
          <w:lang w:val="zh-CN"/>
        </w:rPr>
        <w:t>的组成部分，并取代</w:t>
      </w:r>
      <w:r>
        <w:rPr>
          <w:rFonts w:hint="eastAsia" w:ascii="宋体" w:hAnsi="宋体"/>
          <w:color w:val="auto"/>
          <w:sz w:val="24"/>
          <w:highlight w:val="none"/>
        </w:rPr>
        <w:t>《磋商文件》</w:t>
      </w:r>
      <w:r>
        <w:rPr>
          <w:rFonts w:hint="eastAsia" w:ascii="宋体" w:cs="楷体_GB2312"/>
          <w:color w:val="auto"/>
          <w:sz w:val="24"/>
          <w:highlight w:val="none"/>
          <w:lang w:val="zh-CN"/>
        </w:rPr>
        <w:t>中被澄清、修改处，对所有供应商均有约束力。</w:t>
      </w:r>
    </w:p>
    <w:p w14:paraId="18F24E7A">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2.4.3 </w:t>
      </w:r>
      <w:r>
        <w:rPr>
          <w:rFonts w:hint="eastAsia" w:ascii="宋体" w:hAnsi="宋体" w:cs="楷体_GB2312"/>
          <w:color w:val="auto"/>
          <w:sz w:val="24"/>
          <w:highlight w:val="none"/>
          <w:lang w:val="zh-CN"/>
        </w:rPr>
        <w:t>如果提交首次《响应文件》截止时间前的澄清修改补充发出的时间不满足供应商须知前附表规定时间，并且澄清修改补充内容影响《响应文件》编制的，代理机构可视采购具体情况延长投标截止时间和开标时间，并将在“竞争性磋商公告”所述媒体予以公告。</w:t>
      </w:r>
    </w:p>
    <w:p w14:paraId="02D1374C">
      <w:pPr>
        <w:autoSpaceDE w:val="0"/>
        <w:autoSpaceDN w:val="0"/>
        <w:adjustRightInd w:val="0"/>
        <w:snapToGrid w:val="0"/>
        <w:spacing w:before="120" w:beforeLines="50" w:line="300" w:lineRule="auto"/>
        <w:ind w:firstLine="539"/>
        <w:outlineLvl w:val="1"/>
        <w:rPr>
          <w:rFonts w:ascii="黑体" w:hAnsi="黑体" w:eastAsia="黑体" w:cs="楷体_GB2312"/>
          <w:b/>
          <w:bCs/>
          <w:color w:val="auto"/>
          <w:sz w:val="28"/>
          <w:szCs w:val="28"/>
          <w:highlight w:val="none"/>
          <w:lang w:val="zh-CN"/>
        </w:rPr>
      </w:pPr>
      <w:bookmarkStart w:id="21" w:name="_Toc72936613"/>
      <w:r>
        <w:rPr>
          <w:rFonts w:ascii="黑体" w:hAnsi="黑体" w:eastAsia="黑体" w:cs="楷体_GB2312"/>
          <w:b/>
          <w:bCs/>
          <w:color w:val="auto"/>
          <w:sz w:val="28"/>
          <w:szCs w:val="28"/>
          <w:highlight w:val="none"/>
          <w:lang w:val="zh-CN"/>
        </w:rPr>
        <w:t xml:space="preserve">3. </w:t>
      </w:r>
      <w:r>
        <w:rPr>
          <w:rFonts w:hint="eastAsia" w:ascii="黑体" w:hAnsi="黑体" w:eastAsia="黑体" w:cs="楷体_GB2312"/>
          <w:b/>
          <w:bCs/>
          <w:color w:val="auto"/>
          <w:sz w:val="28"/>
          <w:szCs w:val="28"/>
          <w:highlight w:val="none"/>
          <w:lang w:val="zh-CN"/>
        </w:rPr>
        <w:t>《响应文件》</w:t>
      </w:r>
      <w:bookmarkEnd w:id="21"/>
    </w:p>
    <w:p w14:paraId="063E863B">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黑体" w:hAnsi="黑体" w:eastAsia="黑体" w:cs="楷体_GB2312"/>
          <w:b/>
          <w:color w:val="auto"/>
          <w:sz w:val="24"/>
          <w:highlight w:val="none"/>
          <w:lang w:val="zh-CN"/>
        </w:rPr>
        <w:t>3.1</w:t>
      </w:r>
      <w:r>
        <w:rPr>
          <w:rFonts w:hint="eastAsia" w:ascii="宋体" w:hAnsi="宋体" w:cs="楷体_GB2312"/>
          <w:color w:val="auto"/>
          <w:sz w:val="24"/>
          <w:highlight w:val="none"/>
          <w:lang w:val="zh-CN"/>
        </w:rPr>
        <w:t>　供应商应仔细阅读《磋商文件》的所有内容，按《磋商文件》的要求提供《响应文件》，并保证所提供全部资料的真实性。《响应文件》应对《磋商文件》实质性要求作出实质性响应。磋商小组对《响应文件》的有效性、完整性和响应程度进行审查，不满足实质性要求的为</w:t>
      </w:r>
      <w:r>
        <w:rPr>
          <w:rFonts w:hint="eastAsia" w:ascii="宋体" w:hAnsi="宋体" w:cs="楷体_GB2312"/>
          <w:b/>
          <w:color w:val="auto"/>
          <w:sz w:val="24"/>
          <w:highlight w:val="none"/>
          <w:lang w:val="zh-CN"/>
        </w:rPr>
        <w:t>无效文件</w:t>
      </w:r>
      <w:r>
        <w:rPr>
          <w:rFonts w:hint="eastAsia" w:ascii="宋体" w:hAnsi="宋体" w:cs="楷体_GB2312"/>
          <w:color w:val="auto"/>
          <w:sz w:val="24"/>
          <w:highlight w:val="none"/>
          <w:lang w:val="zh-CN"/>
        </w:rPr>
        <w:t>。</w:t>
      </w:r>
    </w:p>
    <w:p w14:paraId="12FB2099">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3.2 </w:t>
      </w:r>
      <w:r>
        <w:rPr>
          <w:rFonts w:hint="eastAsia" w:ascii="黑体" w:hAnsi="黑体" w:eastAsia="黑体" w:cs="楷体_GB2312"/>
          <w:b/>
          <w:color w:val="auto"/>
          <w:sz w:val="24"/>
          <w:highlight w:val="none"/>
          <w:lang w:val="zh-CN"/>
        </w:rPr>
        <w:t>《响应文件》的组成</w:t>
      </w:r>
    </w:p>
    <w:p w14:paraId="70E64C88">
      <w:pPr>
        <w:adjustRightInd w:val="0"/>
        <w:snapToGrid w:val="0"/>
        <w:spacing w:before="120" w:beforeLines="50" w:line="300" w:lineRule="auto"/>
        <w:ind w:firstLine="539"/>
        <w:textAlignment w:val="top"/>
        <w:rPr>
          <w:rFonts w:ascii="宋体" w:cs="楷体_GB2312"/>
          <w:color w:val="auto"/>
          <w:sz w:val="24"/>
          <w:highlight w:val="none"/>
          <w:lang w:val="zh-CN"/>
        </w:rPr>
      </w:pPr>
      <w:r>
        <w:rPr>
          <w:rFonts w:ascii="宋体" w:hAnsi="宋体" w:cs="楷体_GB2312"/>
          <w:color w:val="auto"/>
          <w:sz w:val="24"/>
          <w:highlight w:val="none"/>
          <w:lang w:val="zh-CN"/>
        </w:rPr>
        <w:t xml:space="preserve">3.2.1 </w:t>
      </w:r>
      <w:r>
        <w:rPr>
          <w:rFonts w:hint="eastAsia" w:ascii="宋体" w:hAnsi="宋体" w:cs="楷体_GB2312"/>
          <w:color w:val="auto"/>
          <w:sz w:val="24"/>
          <w:highlight w:val="none"/>
          <w:lang w:val="zh-CN"/>
        </w:rPr>
        <w:t>《响应文件》组成如有缺项，磋商小组按照实质性判断原则（实质性要求和实质性响应两因素）、有权视情况将其作无效响应处理，供应商自负此项风险；《响应文件》组成内容未对《磋商文件》实质性要求作出实质性响应，磋商小组按照实质性判断原则、视情况将其作无效响应处理，供应商自负此项风险</w:t>
      </w:r>
    </w:p>
    <w:p w14:paraId="200CEBC5">
      <w:pPr>
        <w:adjustRightInd w:val="0"/>
        <w:snapToGrid w:val="0"/>
        <w:spacing w:before="120" w:beforeLines="50" w:line="300" w:lineRule="auto"/>
        <w:ind w:firstLine="539"/>
        <w:textAlignment w:val="top"/>
        <w:rPr>
          <w:color w:val="auto"/>
          <w:sz w:val="24"/>
          <w:szCs w:val="24"/>
          <w:highlight w:val="none"/>
        </w:rPr>
      </w:pPr>
      <w:r>
        <w:rPr>
          <w:color w:val="auto"/>
          <w:sz w:val="24"/>
          <w:szCs w:val="24"/>
          <w:highlight w:val="none"/>
        </w:rPr>
        <w:t>3.2..2</w:t>
      </w:r>
      <w:r>
        <w:rPr>
          <w:rFonts w:hint="eastAsia"/>
          <w:color w:val="auto"/>
          <w:sz w:val="24"/>
          <w:szCs w:val="24"/>
          <w:highlight w:val="none"/>
        </w:rPr>
        <w:t>《响应文件》应包括下列内容：</w:t>
      </w:r>
    </w:p>
    <w:p w14:paraId="013B24AC">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（一）投标书。</w:t>
      </w:r>
    </w:p>
    <w:p w14:paraId="38294EF0">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（二）报价一览表。</w:t>
      </w:r>
    </w:p>
    <w:p w14:paraId="066868ED">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（三）已标价的工程量清单。</w:t>
      </w:r>
    </w:p>
    <w:p w14:paraId="23772E0C">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（四）法定代表人身份证明及授权委托书。</w:t>
      </w:r>
    </w:p>
    <w:p w14:paraId="4CDBB7D4">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（五）投标承诺函。</w:t>
      </w:r>
    </w:p>
    <w:p w14:paraId="577C59D1">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（六）项目管理机构。</w:t>
      </w:r>
    </w:p>
    <w:p w14:paraId="154E7BC4">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（七）资格审查资料。</w:t>
      </w:r>
    </w:p>
    <w:p w14:paraId="73E27E5C">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（八）技术方案。</w:t>
      </w:r>
    </w:p>
    <w:p w14:paraId="6E84C8DD">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（九）关于资格的声明函。</w:t>
      </w:r>
    </w:p>
    <w:p w14:paraId="590BB6F2">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（十）反商业贿赂承诺书。</w:t>
      </w:r>
    </w:p>
    <w:p w14:paraId="1B1CF08B">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（十一）履约承诺书。</w:t>
      </w:r>
    </w:p>
    <w:p w14:paraId="71B78CEF">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（十二）资格要求相关证明材料（文件）。</w:t>
      </w:r>
    </w:p>
    <w:p w14:paraId="7957F08F">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（十三）采购项目及技术服务要求所需的其他材料。</w:t>
      </w:r>
    </w:p>
    <w:p w14:paraId="56EE1952">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（十四）供应商须知所需的其他材料。</w:t>
      </w:r>
    </w:p>
    <w:p w14:paraId="53D606C1">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（十五）评审办法所需的其他材料。</w:t>
      </w:r>
    </w:p>
    <w:p w14:paraId="549DC7F6">
      <w:pPr>
        <w:autoSpaceDE w:val="0"/>
        <w:autoSpaceDN w:val="0"/>
        <w:adjustRightInd w:val="0"/>
        <w:snapToGrid w:val="0"/>
        <w:spacing w:line="300" w:lineRule="auto"/>
        <w:ind w:firstLine="520" w:firstLineChars="217"/>
        <w:rPr>
          <w:rFonts w:ascii="宋体" w:cs="楷体_GB2312"/>
          <w:color w:val="auto"/>
          <w:sz w:val="24"/>
          <w:highlight w:val="none"/>
          <w:lang w:val="zh-CN"/>
        </w:rPr>
      </w:pPr>
      <w:r>
        <w:rPr>
          <w:rFonts w:hint="eastAsia"/>
          <w:color w:val="auto"/>
          <w:sz w:val="24"/>
          <w:highlight w:val="none"/>
        </w:rPr>
        <w:t>（十六）供应商认为有必要提交的其它材料。</w:t>
      </w:r>
    </w:p>
    <w:p w14:paraId="2EC43483">
      <w:pPr>
        <w:topLinePunct/>
        <w:adjustRightInd w:val="0"/>
        <w:snapToGrid w:val="0"/>
        <w:spacing w:line="300" w:lineRule="auto"/>
        <w:ind w:left="561" w:leftChars="267" w:firstLine="120" w:firstLineChars="50"/>
        <w:rPr>
          <w:rFonts w:ascii="宋体" w:cs="楷体_GB2312"/>
          <w:color w:val="auto"/>
          <w:sz w:val="24"/>
          <w:highlight w:val="none"/>
          <w:lang w:val="zh-CN"/>
        </w:rPr>
      </w:pPr>
    </w:p>
    <w:p w14:paraId="319DF228">
      <w:pPr>
        <w:topLinePunct/>
        <w:adjustRightInd w:val="0"/>
        <w:snapToGrid w:val="0"/>
        <w:spacing w:before="120" w:beforeLines="50" w:line="300" w:lineRule="auto"/>
        <w:ind w:firstLine="564" w:firstLineChars="235"/>
        <w:rPr>
          <w:rFonts w:ascii="宋体" w:cs="楷体_GB2312"/>
          <w:color w:val="auto"/>
          <w:sz w:val="24"/>
          <w:highlight w:val="none"/>
          <w:lang w:val="zh-CN"/>
        </w:rPr>
      </w:pPr>
      <w:r>
        <w:rPr>
          <w:rFonts w:ascii="宋体" w:hAnsi="宋体" w:cs="楷体_GB2312"/>
          <w:color w:val="auto"/>
          <w:sz w:val="24"/>
          <w:highlight w:val="none"/>
          <w:lang w:val="zh-CN"/>
        </w:rPr>
        <w:t>3.2.3</w:t>
      </w:r>
      <w:r>
        <w:rPr>
          <w:rFonts w:hint="eastAsia" w:ascii="宋体" w:hAnsi="宋体" w:cs="楷体_GB2312"/>
          <w:color w:val="auto"/>
          <w:sz w:val="24"/>
          <w:highlight w:val="none"/>
          <w:lang w:val="zh-CN"/>
        </w:rPr>
        <w:t>按照本章第</w:t>
      </w:r>
      <w:r>
        <w:rPr>
          <w:rFonts w:ascii="宋体" w:hAnsi="宋体" w:cs="楷体_GB2312"/>
          <w:color w:val="auto"/>
          <w:sz w:val="24"/>
          <w:highlight w:val="none"/>
          <w:lang w:val="zh-CN"/>
        </w:rPr>
        <w:t>4.3</w:t>
      </w:r>
      <w:r>
        <w:rPr>
          <w:rFonts w:hint="eastAsia" w:ascii="宋体" w:hAnsi="宋体" w:cs="楷体_GB2312"/>
          <w:color w:val="auto"/>
          <w:sz w:val="24"/>
          <w:highlight w:val="none"/>
          <w:lang w:val="zh-CN"/>
        </w:rPr>
        <w:t>款、第四章第</w:t>
      </w:r>
      <w:r>
        <w:rPr>
          <w:rFonts w:ascii="宋体" w:hAnsi="宋体" w:cs="楷体_GB2312"/>
          <w:color w:val="auto"/>
          <w:sz w:val="24"/>
          <w:highlight w:val="none"/>
          <w:lang w:val="zh-CN"/>
        </w:rPr>
        <w:t>3.4</w:t>
      </w:r>
      <w:r>
        <w:rPr>
          <w:rFonts w:hint="eastAsia" w:ascii="宋体" w:hAnsi="宋体" w:cs="楷体_GB2312"/>
          <w:color w:val="auto"/>
          <w:sz w:val="24"/>
          <w:highlight w:val="none"/>
          <w:lang w:val="zh-CN"/>
        </w:rPr>
        <w:t>款规定，对《响应文件》的补充、修改、澄清、说明或者更正构成《响应文件》的组成部分，</w:t>
      </w:r>
    </w:p>
    <w:p w14:paraId="48183733">
      <w:pPr>
        <w:topLinePunct/>
        <w:adjustRightInd w:val="0"/>
        <w:snapToGrid w:val="0"/>
        <w:spacing w:before="120" w:beforeLines="50" w:line="300" w:lineRule="auto"/>
        <w:ind w:firstLine="566" w:firstLineChars="235"/>
        <w:rPr>
          <w:rFonts w:ascii="宋体" w:cs="楷体_GB2312"/>
          <w:color w:val="auto"/>
          <w:sz w:val="24"/>
          <w:highlight w:val="none"/>
          <w:lang w:val="zh-CN"/>
        </w:rPr>
      </w:pPr>
      <w:r>
        <w:rPr>
          <w:rFonts w:ascii="黑体" w:hAnsi="黑体" w:eastAsia="黑体" w:cs="楷体_GB2312"/>
          <w:b/>
          <w:color w:val="auto"/>
          <w:sz w:val="24"/>
          <w:highlight w:val="none"/>
          <w:lang w:val="zh-CN"/>
        </w:rPr>
        <w:t xml:space="preserve">3.3 </w:t>
      </w:r>
      <w:r>
        <w:rPr>
          <w:rFonts w:hint="eastAsia" w:ascii="黑体" w:hAnsi="黑体" w:eastAsia="黑体" w:cs="楷体_GB2312"/>
          <w:b/>
          <w:color w:val="auto"/>
          <w:sz w:val="24"/>
          <w:highlight w:val="none"/>
          <w:lang w:val="zh-CN"/>
        </w:rPr>
        <w:t>磋商报价</w:t>
      </w:r>
      <w:r>
        <w:rPr>
          <w:rFonts w:hint="eastAsia" w:ascii="宋体" w:hAnsi="宋体" w:cs="楷体_GB2312"/>
          <w:color w:val="auto"/>
          <w:sz w:val="24"/>
          <w:highlight w:val="none"/>
          <w:lang w:val="zh-CN"/>
        </w:rPr>
        <w:t>（价格构成）：见第二章</w:t>
      </w:r>
      <w:r>
        <w:rPr>
          <w:rFonts w:ascii="宋体" w:hAnsi="宋体" w:cs="楷体_GB2312"/>
          <w:color w:val="auto"/>
          <w:sz w:val="24"/>
          <w:highlight w:val="none"/>
          <w:lang w:val="zh-CN"/>
        </w:rPr>
        <w:t>1.3</w:t>
      </w:r>
      <w:r>
        <w:rPr>
          <w:rFonts w:hint="eastAsia" w:ascii="宋体" w:hAnsi="宋体" w:cs="楷体_GB2312"/>
          <w:color w:val="auto"/>
          <w:sz w:val="24"/>
          <w:highlight w:val="none"/>
          <w:lang w:val="zh-CN"/>
        </w:rPr>
        <w:t>款。</w:t>
      </w:r>
    </w:p>
    <w:p w14:paraId="2B2EE078">
      <w:pPr>
        <w:topLinePunct/>
        <w:adjustRightInd w:val="0"/>
        <w:snapToGrid w:val="0"/>
        <w:spacing w:before="120" w:beforeLines="50" w:line="300" w:lineRule="auto"/>
        <w:ind w:firstLine="566" w:firstLineChars="235"/>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3.4 </w:t>
      </w:r>
      <w:r>
        <w:rPr>
          <w:rFonts w:hint="eastAsia" w:ascii="黑体" w:hAnsi="黑体" w:eastAsia="黑体" w:cs="楷体_GB2312"/>
          <w:b/>
          <w:color w:val="auto"/>
          <w:sz w:val="24"/>
          <w:highlight w:val="none"/>
          <w:lang w:val="zh-CN"/>
        </w:rPr>
        <w:t>响应有效期</w:t>
      </w:r>
    </w:p>
    <w:p w14:paraId="31D43994">
      <w:pPr>
        <w:topLinePunct/>
        <w:adjustRightInd w:val="0"/>
        <w:snapToGrid w:val="0"/>
        <w:spacing w:before="120" w:beforeLines="50" w:line="300" w:lineRule="auto"/>
        <w:ind w:firstLine="564" w:firstLineChars="235"/>
        <w:rPr>
          <w:rFonts w:ascii="宋体" w:cs="楷体_GB2312"/>
          <w:color w:val="auto"/>
          <w:sz w:val="24"/>
          <w:highlight w:val="none"/>
          <w:lang w:val="zh-CN"/>
        </w:rPr>
      </w:pPr>
      <w:r>
        <w:rPr>
          <w:rFonts w:ascii="宋体" w:hAnsi="宋体" w:cs="楷体_GB2312"/>
          <w:color w:val="auto"/>
          <w:sz w:val="24"/>
          <w:highlight w:val="none"/>
          <w:lang w:val="zh-CN"/>
        </w:rPr>
        <w:t>3.4.1</w:t>
      </w:r>
      <w:r>
        <w:rPr>
          <w:rFonts w:hint="eastAsia" w:ascii="宋体" w:hAnsi="宋体" w:cs="楷体_GB2312"/>
          <w:color w:val="auto"/>
          <w:sz w:val="24"/>
          <w:highlight w:val="none"/>
          <w:lang w:val="zh-CN"/>
        </w:rPr>
        <w:t>响应有效期见供应商须知前附表。《响应文件》在响应有效期内保持不变（包括价格等《响应文件》各项条款）。</w:t>
      </w:r>
    </w:p>
    <w:p w14:paraId="58A46BCC">
      <w:pPr>
        <w:topLinePunct/>
        <w:adjustRightInd w:val="0"/>
        <w:snapToGrid w:val="0"/>
        <w:spacing w:before="120" w:beforeLines="50" w:line="300" w:lineRule="auto"/>
        <w:ind w:firstLine="564" w:firstLineChars="235"/>
        <w:rPr>
          <w:rFonts w:ascii="宋体" w:cs="楷体_GB2312"/>
          <w:color w:val="auto"/>
          <w:sz w:val="24"/>
          <w:highlight w:val="none"/>
          <w:lang w:val="zh-CN"/>
        </w:rPr>
      </w:pPr>
      <w:r>
        <w:rPr>
          <w:rFonts w:ascii="宋体" w:hAnsi="宋体" w:cs="楷体_GB2312"/>
          <w:color w:val="auto"/>
          <w:sz w:val="24"/>
          <w:highlight w:val="none"/>
          <w:lang w:val="zh-CN"/>
        </w:rPr>
        <w:t>3.4.2</w:t>
      </w:r>
      <w:r>
        <w:rPr>
          <w:rFonts w:hint="eastAsia" w:ascii="宋体" w:hAnsi="宋体" w:cs="楷体_GB2312"/>
          <w:color w:val="auto"/>
          <w:sz w:val="24"/>
          <w:highlight w:val="none"/>
          <w:lang w:val="zh-CN"/>
        </w:rPr>
        <w:t>在响应有效期内，供应商撤销或修改其《响应文件》的，应承担《磋商文件》和法律规定的责任。</w:t>
      </w:r>
    </w:p>
    <w:p w14:paraId="638102BE">
      <w:pPr>
        <w:topLinePunct/>
        <w:adjustRightInd w:val="0"/>
        <w:snapToGrid w:val="0"/>
        <w:spacing w:before="120" w:beforeLines="50" w:line="300" w:lineRule="auto"/>
        <w:ind w:firstLine="566" w:firstLineChars="235"/>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3.5 </w:t>
      </w:r>
      <w:r>
        <w:rPr>
          <w:rFonts w:hint="eastAsia" w:ascii="黑体" w:hAnsi="黑体" w:eastAsia="黑体" w:cs="楷体_GB2312"/>
          <w:b/>
          <w:color w:val="auto"/>
          <w:sz w:val="24"/>
          <w:highlight w:val="none"/>
        </w:rPr>
        <w:t>投标承诺函</w:t>
      </w:r>
      <w:r>
        <w:rPr>
          <w:rFonts w:hint="eastAsia" w:ascii="黑体" w:hAnsi="黑体" w:eastAsia="黑体" w:cs="楷体_GB2312"/>
          <w:b/>
          <w:color w:val="auto"/>
          <w:sz w:val="24"/>
          <w:highlight w:val="none"/>
          <w:lang w:val="zh-CN"/>
        </w:rPr>
        <w:t>（</w:t>
      </w:r>
      <w:r>
        <w:rPr>
          <w:rFonts w:hint="eastAsia" w:ascii="黑体" w:hAnsi="黑体" w:eastAsia="黑体" w:cs="楷体_GB2312"/>
          <w:b/>
          <w:color w:val="auto"/>
          <w:sz w:val="24"/>
          <w:highlight w:val="none"/>
        </w:rPr>
        <w:t>替代</w:t>
      </w:r>
      <w:r>
        <w:rPr>
          <w:rFonts w:hint="eastAsia" w:ascii="黑体" w:hAnsi="黑体" w:eastAsia="黑体" w:cs="楷体_GB2312"/>
          <w:b/>
          <w:color w:val="auto"/>
          <w:sz w:val="24"/>
          <w:highlight w:val="none"/>
          <w:lang w:val="zh-CN"/>
        </w:rPr>
        <w:t>投标保证金）：</w:t>
      </w:r>
    </w:p>
    <w:p w14:paraId="47D9CEB9">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lang w:val="zh-CN"/>
        </w:rPr>
        <w:t xml:space="preserve">3.5.1 </w:t>
      </w:r>
      <w:r>
        <w:rPr>
          <w:rFonts w:hint="eastAsia" w:ascii="宋体" w:hAnsi="宋体"/>
          <w:color w:val="auto"/>
          <w:sz w:val="24"/>
          <w:szCs w:val="24"/>
          <w:highlight w:val="none"/>
        </w:rPr>
        <w:t>按照豫财购〔2019〕4号文件规定，本项目以投标承诺函的形式替代投标保证金，供应商应按附件格式进行投标承诺，违背承诺的将承担相应的法律责任及违约责任。</w:t>
      </w:r>
    </w:p>
    <w:p w14:paraId="3E7F42CE">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3.5.2 未提供投标承诺函的为无效投标。</w:t>
      </w:r>
    </w:p>
    <w:p w14:paraId="3DD5F811">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3.5.3 供应商的投标承诺函包含供应商承诺的事项及违背承诺的责任追究措施。</w:t>
      </w:r>
    </w:p>
    <w:p w14:paraId="4E867761">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3.5.4 承诺事项：</w:t>
      </w:r>
    </w:p>
    <w:p w14:paraId="15D72D1A">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3.5.4.1、供应商应遵循公开、公平、公正和</w:t>
      </w:r>
      <w:r>
        <w:rPr>
          <w:color w:val="auto"/>
          <w:highlight w:val="none"/>
        </w:rPr>
        <w:fldChar w:fldCharType="begin"/>
      </w:r>
      <w:r>
        <w:rPr>
          <w:color w:val="auto"/>
          <w:highlight w:val="none"/>
        </w:rPr>
        <w:instrText xml:space="preserve"> HYPERLINK "http://www.so.com/s?q=%E8%AF%9A%E5%AE%9E%E4%BF%A1%E7%94%A8&amp;ie=utf-8&amp;src=internal_wenda_recommend_textn" \t "https://wenda.so.com/q/_blank" </w:instrText>
      </w:r>
      <w:r>
        <w:rPr>
          <w:color w:val="auto"/>
          <w:highlight w:val="none"/>
        </w:rPr>
        <w:fldChar w:fldCharType="separate"/>
      </w:r>
      <w:r>
        <w:rPr>
          <w:rFonts w:hint="eastAsia" w:ascii="宋体" w:hAnsi="宋体"/>
          <w:color w:val="auto"/>
          <w:sz w:val="24"/>
          <w:szCs w:val="24"/>
          <w:highlight w:val="none"/>
        </w:rPr>
        <w:t>诚实信用</w:t>
      </w:r>
      <w:r>
        <w:rPr>
          <w:rFonts w:hint="eastAsia" w:ascii="宋体" w:hAnsi="宋体"/>
          <w:color w:val="auto"/>
          <w:sz w:val="24"/>
          <w:szCs w:val="24"/>
          <w:highlight w:val="none"/>
        </w:rPr>
        <w:fldChar w:fldCharType="end"/>
      </w:r>
      <w:r>
        <w:rPr>
          <w:rFonts w:hint="eastAsia" w:ascii="宋体" w:hAnsi="宋体"/>
          <w:color w:val="auto"/>
          <w:sz w:val="24"/>
          <w:szCs w:val="24"/>
          <w:highlight w:val="none"/>
        </w:rPr>
        <w:t>的原则自愿参加项目的投标；</w:t>
      </w:r>
      <w:r>
        <w:rPr>
          <w:rFonts w:hint="eastAsia" w:ascii="宋体" w:hAnsi="宋体"/>
          <w:color w:val="auto"/>
          <w:sz w:val="24"/>
          <w:szCs w:val="24"/>
          <w:highlight w:val="none"/>
        </w:rPr>
        <w:br w:type="textWrapping"/>
      </w:r>
      <w:r>
        <w:rPr>
          <w:rFonts w:hint="eastAsia" w:ascii="宋体" w:hAnsi="宋体"/>
          <w:color w:val="auto"/>
          <w:sz w:val="24"/>
          <w:szCs w:val="24"/>
          <w:highlight w:val="none"/>
        </w:rPr>
        <w:t xml:space="preserve">    3.5.4.2、供应商在政府采购活动中应提供真实、准确、有效、合法的材料，不</w:t>
      </w:r>
      <w:r>
        <w:rPr>
          <w:rFonts w:hint="eastAsia" w:ascii="宋体" w:hAnsi="宋体"/>
          <w:color w:val="auto"/>
          <w:sz w:val="24"/>
          <w:szCs w:val="24"/>
          <w:highlight w:val="none"/>
          <w:lang w:val="zh-CN"/>
        </w:rPr>
        <w:t>提供虚假材料；</w:t>
      </w:r>
    </w:p>
    <w:p w14:paraId="537E9A2F">
      <w:pPr>
        <w:widowControl w:val="0"/>
        <w:tabs>
          <w:tab w:val="left" w:pos="65"/>
        </w:tabs>
        <w:spacing w:line="460" w:lineRule="atLeast"/>
        <w:ind w:firstLine="480" w:firstLineChars="200"/>
        <w:textAlignment w:val="auto"/>
        <w:rPr>
          <w:rFonts w:ascii="宋体" w:hAnsi="宋体"/>
          <w:color w:val="auto"/>
          <w:sz w:val="24"/>
          <w:szCs w:val="24"/>
          <w:highlight w:val="none"/>
          <w:lang w:val="zh-CN"/>
        </w:rPr>
      </w:pPr>
      <w:r>
        <w:rPr>
          <w:rFonts w:hint="eastAsia" w:ascii="宋体" w:hAnsi="宋体"/>
          <w:color w:val="auto"/>
          <w:sz w:val="24"/>
          <w:szCs w:val="24"/>
          <w:highlight w:val="none"/>
        </w:rPr>
        <w:t>3.5.4.3、供应商</w:t>
      </w:r>
      <w:r>
        <w:rPr>
          <w:rFonts w:hint="eastAsia" w:ascii="宋体" w:hAnsi="宋体"/>
          <w:color w:val="auto"/>
          <w:sz w:val="24"/>
          <w:szCs w:val="24"/>
          <w:highlight w:val="none"/>
          <w:lang w:val="zh-CN"/>
        </w:rPr>
        <w:t>按照</w:t>
      </w:r>
      <w:r>
        <w:rPr>
          <w:rFonts w:hint="eastAsia" w:ascii="宋体" w:hAnsi="宋体"/>
          <w:color w:val="auto"/>
          <w:sz w:val="24"/>
          <w:szCs w:val="24"/>
          <w:highlight w:val="none"/>
        </w:rPr>
        <w:t>磋商</w:t>
      </w:r>
      <w:r>
        <w:rPr>
          <w:rFonts w:hint="eastAsia" w:ascii="宋体" w:hAnsi="宋体"/>
          <w:color w:val="auto"/>
          <w:sz w:val="24"/>
          <w:szCs w:val="24"/>
          <w:highlight w:val="none"/>
          <w:lang w:val="zh-CN"/>
        </w:rPr>
        <w:t>文件规定，在提交响应文件截止时间后，在</w:t>
      </w:r>
      <w:r>
        <w:rPr>
          <w:rFonts w:hint="eastAsia" w:ascii="宋体" w:hAnsi="宋体"/>
          <w:color w:val="auto"/>
          <w:sz w:val="24"/>
          <w:szCs w:val="24"/>
          <w:highlight w:val="none"/>
        </w:rPr>
        <w:t>磋商</w:t>
      </w:r>
      <w:r>
        <w:rPr>
          <w:rFonts w:hint="eastAsia" w:ascii="宋体" w:hAnsi="宋体"/>
          <w:color w:val="auto"/>
          <w:sz w:val="24"/>
          <w:szCs w:val="24"/>
          <w:highlight w:val="none"/>
          <w:lang w:val="zh-CN"/>
        </w:rPr>
        <w:t>文件规定的投标有效期限内不</w:t>
      </w:r>
      <w:r>
        <w:rPr>
          <w:rFonts w:hint="eastAsia" w:ascii="宋体" w:hAnsi="宋体"/>
          <w:color w:val="auto"/>
          <w:sz w:val="24"/>
          <w:szCs w:val="24"/>
          <w:highlight w:val="none"/>
        </w:rPr>
        <w:t>应</w:t>
      </w:r>
      <w:r>
        <w:rPr>
          <w:rFonts w:hint="eastAsia" w:ascii="宋体" w:hAnsi="宋体"/>
          <w:color w:val="auto"/>
          <w:sz w:val="24"/>
          <w:szCs w:val="24"/>
          <w:highlight w:val="none"/>
          <w:lang w:val="zh-CN"/>
        </w:rPr>
        <w:t>撤回响应文件；</w:t>
      </w:r>
    </w:p>
    <w:p w14:paraId="4F14F8FD">
      <w:pPr>
        <w:widowControl w:val="0"/>
        <w:tabs>
          <w:tab w:val="left" w:pos="65"/>
        </w:tabs>
        <w:spacing w:line="460" w:lineRule="atLeast"/>
        <w:ind w:firstLine="480" w:firstLineChars="200"/>
        <w:textAlignment w:val="auto"/>
        <w:rPr>
          <w:rFonts w:ascii="宋体" w:hAnsi="宋体"/>
          <w:color w:val="auto"/>
          <w:sz w:val="24"/>
          <w:szCs w:val="24"/>
          <w:highlight w:val="none"/>
          <w:lang w:val="zh-CN"/>
        </w:rPr>
      </w:pPr>
      <w:r>
        <w:rPr>
          <w:rFonts w:hint="eastAsia" w:ascii="宋体" w:hAnsi="宋体"/>
          <w:color w:val="auto"/>
          <w:sz w:val="24"/>
          <w:szCs w:val="24"/>
          <w:highlight w:val="none"/>
        </w:rPr>
        <w:t>3.5.4.4、不应</w:t>
      </w:r>
      <w:r>
        <w:rPr>
          <w:rFonts w:hint="eastAsia" w:ascii="宋体" w:hAnsi="宋体"/>
          <w:color w:val="auto"/>
          <w:sz w:val="24"/>
          <w:szCs w:val="24"/>
          <w:highlight w:val="none"/>
          <w:lang w:val="zh-CN"/>
        </w:rPr>
        <w:t>与其他供应商、采购人或采购代理机构串通或恶意串通。</w:t>
      </w:r>
    </w:p>
    <w:p w14:paraId="53A40388">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3.5.4.5、中标后</w:t>
      </w:r>
      <w:r>
        <w:rPr>
          <w:rFonts w:hint="eastAsia" w:ascii="宋体" w:hAnsi="宋体"/>
          <w:color w:val="auto"/>
          <w:sz w:val="24"/>
          <w:szCs w:val="24"/>
          <w:highlight w:val="none"/>
          <w:lang w:val="zh-CN"/>
        </w:rPr>
        <w:t>除不可抗拒力或</w:t>
      </w:r>
      <w:r>
        <w:rPr>
          <w:rFonts w:hint="eastAsia" w:ascii="宋体" w:hAnsi="宋体"/>
          <w:color w:val="auto"/>
          <w:sz w:val="24"/>
          <w:szCs w:val="24"/>
          <w:highlight w:val="none"/>
        </w:rPr>
        <w:t>磋商</w:t>
      </w:r>
      <w:r>
        <w:rPr>
          <w:rFonts w:hint="eastAsia" w:ascii="宋体" w:hAnsi="宋体"/>
          <w:color w:val="auto"/>
          <w:sz w:val="24"/>
          <w:szCs w:val="24"/>
          <w:highlight w:val="none"/>
          <w:lang w:val="zh-CN"/>
        </w:rPr>
        <w:t>文件认可的情形外</w:t>
      </w:r>
      <w:r>
        <w:rPr>
          <w:rFonts w:hint="eastAsia" w:ascii="宋体" w:hAnsi="宋体"/>
          <w:color w:val="auto"/>
          <w:sz w:val="24"/>
          <w:szCs w:val="24"/>
          <w:highlight w:val="none"/>
        </w:rPr>
        <w:t>，供应商应及时领取中标通知书，</w:t>
      </w:r>
      <w:r>
        <w:rPr>
          <w:rFonts w:hint="eastAsia" w:ascii="宋体" w:hAnsi="宋体"/>
          <w:color w:val="auto"/>
          <w:sz w:val="24"/>
          <w:szCs w:val="24"/>
          <w:highlight w:val="none"/>
          <w:lang w:val="zh-CN"/>
        </w:rPr>
        <w:t>在成交通知书规定时间、地点与采购人签订合同；</w:t>
      </w:r>
      <w:r>
        <w:rPr>
          <w:rFonts w:hint="eastAsia" w:ascii="宋体" w:hAnsi="宋体"/>
          <w:color w:val="auto"/>
          <w:sz w:val="24"/>
          <w:szCs w:val="24"/>
          <w:highlight w:val="none"/>
        </w:rPr>
        <w:br w:type="textWrapping"/>
      </w:r>
      <w:r>
        <w:rPr>
          <w:rFonts w:hint="eastAsia" w:ascii="宋体" w:hAnsi="宋体"/>
          <w:color w:val="auto"/>
          <w:sz w:val="24"/>
          <w:szCs w:val="24"/>
          <w:highlight w:val="none"/>
        </w:rPr>
        <w:t xml:space="preserve">    3.5.4.6、供应商应</w:t>
      </w:r>
      <w:r>
        <w:rPr>
          <w:rFonts w:hint="eastAsia" w:ascii="宋体" w:hAnsi="宋体"/>
          <w:color w:val="auto"/>
          <w:sz w:val="24"/>
          <w:szCs w:val="24"/>
          <w:highlight w:val="none"/>
          <w:lang w:val="zh-CN"/>
        </w:rPr>
        <w:t>遵守法律法规及</w:t>
      </w:r>
      <w:r>
        <w:rPr>
          <w:rFonts w:hint="eastAsia" w:ascii="宋体" w:hAnsi="宋体"/>
          <w:color w:val="auto"/>
          <w:sz w:val="24"/>
          <w:szCs w:val="24"/>
          <w:highlight w:val="none"/>
        </w:rPr>
        <w:t>磋商</w:t>
      </w:r>
      <w:r>
        <w:rPr>
          <w:rFonts w:hint="eastAsia" w:ascii="宋体" w:hAnsi="宋体"/>
          <w:color w:val="auto"/>
          <w:sz w:val="24"/>
          <w:szCs w:val="24"/>
          <w:highlight w:val="none"/>
          <w:lang w:val="zh-CN"/>
        </w:rPr>
        <w:t>文件规定的其他情况；</w:t>
      </w:r>
    </w:p>
    <w:p w14:paraId="1487C6DF">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3.5.4.7、供应商应按磋商文件规定及时缴纳中标服务费。</w:t>
      </w:r>
    </w:p>
    <w:p w14:paraId="48CE1B0E">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3.5.5 违背承诺的责任追究措施</w:t>
      </w:r>
    </w:p>
    <w:p w14:paraId="29A77A9D">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供应商如违背上述承诺事项，应无条件接受以下责任追究：</w:t>
      </w:r>
    </w:p>
    <w:p w14:paraId="211E926D">
      <w:pPr>
        <w:widowControl w:val="0"/>
        <w:tabs>
          <w:tab w:val="left" w:pos="65"/>
        </w:tabs>
        <w:spacing w:line="460" w:lineRule="atLeast"/>
        <w:ind w:firstLine="480" w:firstLineChars="200"/>
        <w:textAlignment w:val="auto"/>
        <w:rPr>
          <w:rFonts w:ascii="宋体" w:hAnsi="宋体"/>
          <w:color w:val="auto"/>
          <w:sz w:val="24"/>
          <w:szCs w:val="24"/>
          <w:highlight w:val="none"/>
          <w:lang w:val="zh-CN"/>
        </w:rPr>
      </w:pPr>
      <w:r>
        <w:rPr>
          <w:rFonts w:hint="eastAsia" w:ascii="宋体" w:hAnsi="宋体"/>
          <w:color w:val="auto"/>
          <w:sz w:val="24"/>
          <w:szCs w:val="24"/>
          <w:highlight w:val="none"/>
        </w:rPr>
        <w:t>3.5.5.1</w:t>
      </w:r>
      <w:r>
        <w:rPr>
          <w:rFonts w:hint="eastAsia" w:ascii="宋体" w:hAnsi="宋体"/>
          <w:color w:val="auto"/>
          <w:sz w:val="24"/>
          <w:szCs w:val="24"/>
          <w:highlight w:val="none"/>
          <w:lang w:val="zh-CN"/>
        </w:rPr>
        <w:t>法定责任：</w:t>
      </w:r>
      <w:r>
        <w:rPr>
          <w:rFonts w:hint="eastAsia" w:ascii="宋体" w:hAnsi="宋体"/>
          <w:color w:val="auto"/>
          <w:sz w:val="24"/>
          <w:szCs w:val="24"/>
          <w:highlight w:val="none"/>
        </w:rPr>
        <w:t>按照政府采购相关法规，</w:t>
      </w:r>
      <w:r>
        <w:rPr>
          <w:rFonts w:hint="eastAsia" w:ascii="宋体" w:hAnsi="宋体"/>
          <w:color w:val="auto"/>
          <w:sz w:val="24"/>
          <w:szCs w:val="24"/>
          <w:highlight w:val="none"/>
          <w:lang w:val="zh-CN"/>
        </w:rPr>
        <w:t>处以罚款，列入不良行为记录名单，在一至三年内禁止参加政府采购活动，有违法所得的，并处没收违法所得，情节严重的，由工商行政管理机关（市场监督机关）吊销营业执照；构成犯罪的，依法追究刑事责任。</w:t>
      </w:r>
    </w:p>
    <w:p w14:paraId="34460AB0">
      <w:pPr>
        <w:widowControl w:val="0"/>
        <w:tabs>
          <w:tab w:val="left" w:pos="65"/>
        </w:tabs>
        <w:spacing w:line="460" w:lineRule="atLeast"/>
        <w:ind w:firstLine="480" w:firstLineChars="200"/>
        <w:textAlignment w:val="auto"/>
        <w:rPr>
          <w:rFonts w:ascii="宋体" w:hAnsi="宋体"/>
          <w:color w:val="auto"/>
          <w:sz w:val="24"/>
          <w:szCs w:val="24"/>
          <w:highlight w:val="none"/>
          <w:lang w:val="zh-CN"/>
        </w:rPr>
      </w:pPr>
      <w:r>
        <w:rPr>
          <w:rFonts w:hint="eastAsia" w:ascii="宋体" w:hAnsi="宋体"/>
          <w:color w:val="auto"/>
          <w:sz w:val="24"/>
          <w:szCs w:val="24"/>
          <w:highlight w:val="none"/>
        </w:rPr>
        <w:t>给采购人及他人造成损失的，应承担相应的赔偿责任。</w:t>
      </w:r>
    </w:p>
    <w:p w14:paraId="62102AC2">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3.5.5.2</w:t>
      </w:r>
      <w:r>
        <w:rPr>
          <w:rFonts w:hint="eastAsia" w:ascii="宋体" w:hAnsi="宋体"/>
          <w:color w:val="auto"/>
          <w:sz w:val="24"/>
          <w:szCs w:val="24"/>
          <w:highlight w:val="none"/>
          <w:lang w:val="zh-CN"/>
        </w:rPr>
        <w:t>违约责任：</w:t>
      </w:r>
    </w:p>
    <w:p w14:paraId="7C2A0EF1">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3.5.5.2.1 已中标的，中标（成交）无效；</w:t>
      </w:r>
    </w:p>
    <w:p w14:paraId="506F844F">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3.5.5.2.2 支付采购人违约标的预算金额2%的</w:t>
      </w:r>
      <w:r>
        <w:rPr>
          <w:rFonts w:hint="eastAsia" w:ascii="宋体" w:hAnsi="宋体"/>
          <w:color w:val="auto"/>
          <w:sz w:val="24"/>
          <w:szCs w:val="24"/>
          <w:highlight w:val="none"/>
          <w:lang w:val="zh-CN"/>
        </w:rPr>
        <w:t>违约金</w:t>
      </w:r>
      <w:r>
        <w:rPr>
          <w:rFonts w:hint="eastAsia" w:ascii="宋体" w:hAnsi="宋体"/>
          <w:color w:val="auto"/>
          <w:sz w:val="24"/>
          <w:szCs w:val="24"/>
          <w:highlight w:val="none"/>
        </w:rPr>
        <w:t>；</w:t>
      </w:r>
    </w:p>
    <w:p w14:paraId="4B6D4608">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3.5.5.2.3中标后未缴中标服务费的，作为违约及违背</w:t>
      </w:r>
      <w:r>
        <w:rPr>
          <w:color w:val="auto"/>
          <w:highlight w:val="none"/>
        </w:rPr>
        <w:fldChar w:fldCharType="begin"/>
      </w:r>
      <w:r>
        <w:rPr>
          <w:color w:val="auto"/>
          <w:highlight w:val="none"/>
        </w:rPr>
        <w:instrText xml:space="preserve"> HYPERLINK "http://www.so.com/s?q=%E8%AF%9A%E5%AE%9E%E4%BF%A1%E7%94%A8&amp;ie=utf-8&amp;src=internal_wenda_recommend_textn" \t "https://wenda.so.com/q/_blank" </w:instrText>
      </w:r>
      <w:r>
        <w:rPr>
          <w:color w:val="auto"/>
          <w:highlight w:val="none"/>
        </w:rPr>
        <w:fldChar w:fldCharType="separate"/>
      </w:r>
      <w:r>
        <w:rPr>
          <w:rFonts w:hint="eastAsia" w:ascii="宋体" w:hAnsi="宋体"/>
          <w:color w:val="auto"/>
          <w:sz w:val="24"/>
          <w:szCs w:val="24"/>
          <w:highlight w:val="none"/>
        </w:rPr>
        <w:t>诚实信用</w:t>
      </w:r>
      <w:r>
        <w:rPr>
          <w:rFonts w:hint="eastAsia" w:ascii="宋体" w:hAnsi="宋体"/>
          <w:color w:val="auto"/>
          <w:sz w:val="24"/>
          <w:szCs w:val="24"/>
          <w:highlight w:val="none"/>
        </w:rPr>
        <w:fldChar w:fldCharType="end"/>
      </w:r>
      <w:r>
        <w:rPr>
          <w:rFonts w:hint="eastAsia" w:ascii="宋体" w:hAnsi="宋体"/>
          <w:color w:val="auto"/>
          <w:sz w:val="24"/>
          <w:szCs w:val="24"/>
          <w:highlight w:val="none"/>
        </w:rPr>
        <w:t>原则，在履行承诺前，代理机构将视该单位为失信企业、不予办理其后相关业务。</w:t>
      </w:r>
    </w:p>
    <w:p w14:paraId="2A083D9A">
      <w:pPr>
        <w:autoSpaceDE w:val="0"/>
        <w:autoSpaceDN w:val="0"/>
        <w:adjustRightInd w:val="0"/>
        <w:spacing w:before="120" w:beforeLines="50" w:line="360" w:lineRule="auto"/>
        <w:ind w:firstLine="539"/>
        <w:rPr>
          <w:rFonts w:ascii="黑体" w:hAnsi="黑体" w:eastAsia="黑体" w:cs="楷体_GB2312"/>
          <w:b/>
          <w:bCs/>
          <w:color w:val="auto"/>
          <w:sz w:val="28"/>
          <w:szCs w:val="28"/>
          <w:highlight w:val="none"/>
          <w:lang w:val="zh-CN"/>
        </w:rPr>
      </w:pPr>
      <w:r>
        <w:rPr>
          <w:rFonts w:ascii="黑体" w:hAnsi="黑体" w:eastAsia="黑体" w:cs="楷体_GB2312"/>
          <w:b/>
          <w:color w:val="auto"/>
          <w:sz w:val="24"/>
          <w:highlight w:val="none"/>
          <w:lang w:val="zh-CN"/>
        </w:rPr>
        <w:t xml:space="preserve">3.6 </w:t>
      </w:r>
      <w:r>
        <w:rPr>
          <w:rFonts w:hint="eastAsia" w:ascii="黑体" w:hAnsi="黑体" w:eastAsia="黑体" w:cs="楷体_GB2312"/>
          <w:b/>
          <w:color w:val="auto"/>
          <w:sz w:val="24"/>
          <w:highlight w:val="none"/>
          <w:lang w:val="zh-CN"/>
        </w:rPr>
        <w:t>投标资格文件：</w:t>
      </w:r>
      <w:r>
        <w:rPr>
          <w:rFonts w:hint="eastAsia" w:ascii="宋体" w:hAnsi="宋体" w:cs="楷体_GB2312"/>
          <w:color w:val="auto"/>
          <w:sz w:val="24"/>
          <w:highlight w:val="none"/>
          <w:lang w:val="zh-CN"/>
        </w:rPr>
        <w:t>要求见竞争性磋商公告</w:t>
      </w:r>
    </w:p>
    <w:p w14:paraId="0340A199">
      <w:pPr>
        <w:topLinePunct/>
        <w:adjustRightInd w:val="0"/>
        <w:snapToGrid w:val="0"/>
        <w:spacing w:before="120" w:beforeLines="50" w:line="300" w:lineRule="auto"/>
        <w:ind w:left="561" w:leftChars="267" w:firstLine="5" w:firstLineChars="2"/>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3.7</w:t>
      </w:r>
      <w:r>
        <w:rPr>
          <w:rFonts w:hint="eastAsia" w:ascii="黑体" w:hAnsi="黑体" w:eastAsia="黑体" w:cs="楷体_GB2312"/>
          <w:b/>
          <w:color w:val="auto"/>
          <w:sz w:val="24"/>
          <w:highlight w:val="none"/>
          <w:lang w:val="zh-CN"/>
        </w:rPr>
        <w:t>《响应文件》的编制</w:t>
      </w:r>
    </w:p>
    <w:p w14:paraId="4D408D79">
      <w:pPr>
        <w:topLinePunct/>
        <w:adjustRightInd w:val="0"/>
        <w:snapToGrid w:val="0"/>
        <w:spacing w:before="120" w:beforeLines="50" w:line="300" w:lineRule="auto"/>
        <w:ind w:firstLine="564" w:firstLineChars="235"/>
        <w:rPr>
          <w:rFonts w:ascii="宋体" w:hAnsi="宋体" w:cs="楷体_GB2312"/>
          <w:color w:val="auto"/>
          <w:sz w:val="24"/>
          <w:highlight w:val="none"/>
          <w:lang w:val="zh-CN"/>
        </w:rPr>
      </w:pPr>
      <w:r>
        <w:rPr>
          <w:rFonts w:ascii="宋体" w:hAnsi="宋体" w:cs="楷体_GB2312"/>
          <w:color w:val="auto"/>
          <w:sz w:val="24"/>
          <w:highlight w:val="none"/>
          <w:lang w:val="zh-CN"/>
        </w:rPr>
        <w:t>3.7.1</w:t>
      </w:r>
      <w:r>
        <w:rPr>
          <w:rFonts w:hint="eastAsia" w:ascii="宋体" w:hAnsi="宋体" w:cs="楷体_GB2312"/>
          <w:color w:val="auto"/>
          <w:sz w:val="24"/>
          <w:highlight w:val="none"/>
          <w:lang w:val="zh-CN"/>
        </w:rPr>
        <w:t>《响应文件》应按第六章“《响应文件》格式”进行编写，如有必要，可以增加附页，作为《响应文件》的组成部分。《磋商文件》中未列明格式的，由供应商按一般通用格式自行设计编写。</w:t>
      </w:r>
    </w:p>
    <w:p w14:paraId="629C463D">
      <w:pPr>
        <w:topLinePunct/>
        <w:adjustRightInd w:val="0"/>
        <w:snapToGrid w:val="0"/>
        <w:spacing w:before="120" w:beforeLines="50" w:line="300" w:lineRule="auto"/>
        <w:ind w:firstLine="566" w:firstLineChars="235"/>
        <w:rPr>
          <w:rFonts w:ascii="宋体" w:hAnsi="宋体" w:cs="楷体_GB2312"/>
          <w:b/>
          <w:color w:val="auto"/>
          <w:sz w:val="24"/>
          <w:highlight w:val="none"/>
          <w:lang w:val="zh-CN"/>
        </w:rPr>
      </w:pPr>
      <w:r>
        <w:rPr>
          <w:rFonts w:hint="eastAsia" w:ascii="宋体" w:hAnsi="宋体" w:cs="楷体_GB2312"/>
          <w:b/>
          <w:color w:val="auto"/>
          <w:sz w:val="24"/>
          <w:highlight w:val="none"/>
          <w:lang w:val="zh-CN"/>
        </w:rPr>
        <w:t>《响应文件》编制后</w:t>
      </w:r>
      <w:r>
        <w:rPr>
          <w:rFonts w:ascii="宋体" w:hAnsi="宋体" w:cs="楷体_GB2312"/>
          <w:b/>
          <w:color w:val="auto"/>
          <w:sz w:val="24"/>
          <w:highlight w:val="none"/>
          <w:lang w:val="zh-CN"/>
        </w:rPr>
        <w:t>，需录入导入</w:t>
      </w:r>
      <w:r>
        <w:rPr>
          <w:rFonts w:hint="eastAsia" w:ascii="宋体" w:hAnsi="宋体" w:cs="楷体_GB2312"/>
          <w:b/>
          <w:color w:val="auto"/>
          <w:sz w:val="24"/>
          <w:highlight w:val="none"/>
          <w:lang w:val="zh-CN"/>
        </w:rPr>
        <w:t>“竞争性磋商</w:t>
      </w:r>
      <w:r>
        <w:rPr>
          <w:rFonts w:ascii="宋体" w:hAnsi="宋体" w:cs="楷体_GB2312"/>
          <w:b/>
          <w:color w:val="auto"/>
          <w:sz w:val="24"/>
          <w:highlight w:val="none"/>
          <w:lang w:val="zh-CN"/>
        </w:rPr>
        <w:t>公告</w:t>
      </w:r>
      <w:r>
        <w:rPr>
          <w:rFonts w:hint="eastAsia" w:ascii="宋体" w:hAnsi="宋体" w:cs="楷体_GB2312"/>
          <w:b/>
          <w:color w:val="auto"/>
          <w:sz w:val="24"/>
          <w:highlight w:val="none"/>
          <w:lang w:val="zh-CN"/>
        </w:rPr>
        <w:t>”</w:t>
      </w:r>
      <w:r>
        <w:rPr>
          <w:rFonts w:ascii="宋体" w:hAnsi="宋体" w:cs="楷体_GB2312"/>
          <w:b/>
          <w:color w:val="auto"/>
          <w:sz w:val="24"/>
          <w:highlight w:val="none"/>
          <w:lang w:val="zh-CN"/>
        </w:rPr>
        <w:t>所述 “</w:t>
      </w:r>
      <w:r>
        <w:rPr>
          <w:rFonts w:hint="eastAsia" w:ascii="宋体" w:hAnsi="宋体" w:cs="楷体_GB2312"/>
          <w:b/>
          <w:color w:val="auto"/>
          <w:sz w:val="24"/>
          <w:highlight w:val="none"/>
          <w:lang w:val="zh-CN"/>
        </w:rPr>
        <w:t>安阳市政府采购投标文件编制系统</w:t>
      </w:r>
      <w:r>
        <w:rPr>
          <w:rFonts w:ascii="宋体" w:hAnsi="宋体" w:cs="楷体_GB2312"/>
          <w:b/>
          <w:color w:val="auto"/>
          <w:sz w:val="24"/>
          <w:highlight w:val="none"/>
          <w:lang w:val="zh-CN"/>
        </w:rPr>
        <w:t>”</w:t>
      </w:r>
      <w:r>
        <w:rPr>
          <w:rFonts w:hint="eastAsia" w:ascii="宋体" w:hAnsi="宋体" w:cs="楷体_GB2312"/>
          <w:b/>
          <w:color w:val="auto"/>
          <w:sz w:val="24"/>
          <w:highlight w:val="none"/>
          <w:lang w:val="zh-CN"/>
        </w:rPr>
        <w:t>，经电</w:t>
      </w:r>
      <w:r>
        <w:rPr>
          <w:rFonts w:ascii="宋体" w:hAnsi="宋体" w:cs="楷体_GB2312"/>
          <w:b/>
          <w:color w:val="auto"/>
          <w:sz w:val="24"/>
          <w:highlight w:val="none"/>
          <w:lang w:val="zh-CN"/>
        </w:rPr>
        <w:t>子签名并加密后、在</w:t>
      </w:r>
      <w:r>
        <w:rPr>
          <w:rFonts w:hint="eastAsia" w:ascii="宋体" w:hAnsi="宋体" w:cs="楷体_GB2312"/>
          <w:b/>
          <w:color w:val="auto"/>
          <w:sz w:val="24"/>
          <w:highlight w:val="none"/>
          <w:lang w:val="zh-CN"/>
        </w:rPr>
        <w:t>《响应文件》提交截止时间前，</w:t>
      </w:r>
      <w:r>
        <w:rPr>
          <w:rFonts w:ascii="宋体" w:hAnsi="宋体" w:cs="楷体_GB2312"/>
          <w:b/>
          <w:color w:val="auto"/>
          <w:sz w:val="24"/>
          <w:highlight w:val="none"/>
          <w:lang w:val="zh-CN"/>
        </w:rPr>
        <w:t>上</w:t>
      </w:r>
      <w:r>
        <w:rPr>
          <w:rFonts w:hint="eastAsia" w:ascii="宋体" w:hAnsi="宋体" w:cs="楷体_GB2312"/>
          <w:b/>
          <w:color w:val="auto"/>
          <w:sz w:val="24"/>
          <w:highlight w:val="none"/>
          <w:lang w:val="zh-CN"/>
        </w:rPr>
        <w:t>传至“竞争性磋商</w:t>
      </w:r>
      <w:r>
        <w:rPr>
          <w:rFonts w:ascii="宋体" w:hAnsi="宋体" w:cs="楷体_GB2312"/>
          <w:b/>
          <w:color w:val="auto"/>
          <w:sz w:val="24"/>
          <w:highlight w:val="none"/>
          <w:lang w:val="zh-CN"/>
        </w:rPr>
        <w:t>公告</w:t>
      </w:r>
      <w:r>
        <w:rPr>
          <w:rFonts w:hint="eastAsia" w:ascii="宋体" w:hAnsi="宋体" w:cs="楷体_GB2312"/>
          <w:b/>
          <w:color w:val="auto"/>
          <w:sz w:val="24"/>
          <w:highlight w:val="none"/>
          <w:lang w:val="zh-CN"/>
        </w:rPr>
        <w:t>”所述网上电子交易系</w:t>
      </w:r>
      <w:r>
        <w:rPr>
          <w:rFonts w:ascii="宋体" w:hAnsi="宋体" w:cs="楷体_GB2312"/>
          <w:b/>
          <w:color w:val="auto"/>
          <w:sz w:val="24"/>
          <w:highlight w:val="none"/>
          <w:lang w:val="zh-CN"/>
        </w:rPr>
        <w:t>统</w:t>
      </w:r>
      <w:r>
        <w:rPr>
          <w:rFonts w:hint="eastAsia" w:ascii="宋体" w:hAnsi="宋体" w:cs="楷体_GB2312"/>
          <w:b/>
          <w:color w:val="auto"/>
          <w:sz w:val="24"/>
          <w:highlight w:val="none"/>
          <w:lang w:val="zh-CN"/>
        </w:rPr>
        <w:t>。</w:t>
      </w:r>
    </w:p>
    <w:p w14:paraId="216111DE">
      <w:pPr>
        <w:topLinePunct/>
        <w:adjustRightInd w:val="0"/>
        <w:snapToGrid w:val="0"/>
        <w:spacing w:before="120" w:beforeLines="50" w:line="300" w:lineRule="auto"/>
        <w:ind w:firstLine="564" w:firstLineChars="235"/>
        <w:rPr>
          <w:rFonts w:ascii="宋体" w:cs="楷体_GB2312"/>
          <w:color w:val="auto"/>
          <w:sz w:val="24"/>
          <w:highlight w:val="none"/>
          <w:lang w:val="zh-CN"/>
        </w:rPr>
      </w:pPr>
      <w:r>
        <w:rPr>
          <w:rFonts w:ascii="宋体" w:hAnsi="宋体" w:cs="楷体_GB2312"/>
          <w:color w:val="auto"/>
          <w:sz w:val="24"/>
          <w:highlight w:val="none"/>
          <w:lang w:val="zh-CN"/>
        </w:rPr>
        <w:t xml:space="preserve">3.7.2 </w:t>
      </w:r>
      <w:r>
        <w:rPr>
          <w:rFonts w:hint="eastAsia" w:ascii="宋体" w:hAnsi="宋体" w:cs="楷体_GB2312"/>
          <w:color w:val="auto"/>
          <w:sz w:val="24"/>
          <w:highlight w:val="none"/>
          <w:lang w:val="zh-CN"/>
        </w:rPr>
        <w:t>“《响应文件》格式”仅为对《响应文件》部分内容的格式化规范，并非《响应文件》所应具备的全部内容。供应商应按本章“</w:t>
      </w:r>
      <w:r>
        <w:rPr>
          <w:rFonts w:ascii="宋体" w:hAnsi="宋体" w:cs="楷体_GB2312"/>
          <w:color w:val="auto"/>
          <w:sz w:val="24"/>
          <w:highlight w:val="none"/>
          <w:lang w:val="zh-CN"/>
        </w:rPr>
        <w:t>3.2</w:t>
      </w:r>
      <w:r>
        <w:rPr>
          <w:rFonts w:hint="eastAsia" w:ascii="宋体" w:hAnsi="宋体" w:cs="楷体_GB2312"/>
          <w:color w:val="auto"/>
          <w:sz w:val="24"/>
          <w:highlight w:val="none"/>
          <w:lang w:val="zh-CN"/>
        </w:rPr>
        <w:t>《响应文件》的组成”列示内容编制《响应文件》。</w:t>
      </w:r>
    </w:p>
    <w:p w14:paraId="49A4B8E9">
      <w:pPr>
        <w:adjustRightInd w:val="0"/>
        <w:snapToGrid w:val="0"/>
        <w:spacing w:before="120" w:beforeLines="50" w:line="300" w:lineRule="auto"/>
        <w:ind w:firstLine="480" w:firstLineChars="200"/>
        <w:rPr>
          <w:rFonts w:ascii="宋体" w:cs="楷体_GB2312"/>
          <w:color w:val="auto"/>
          <w:sz w:val="24"/>
          <w:highlight w:val="none"/>
          <w:lang w:val="zh-CN"/>
        </w:rPr>
      </w:pPr>
      <w:r>
        <w:rPr>
          <w:rFonts w:ascii="宋体" w:hAnsi="宋体" w:cs="楷体_GB2312"/>
          <w:color w:val="auto"/>
          <w:sz w:val="24"/>
          <w:highlight w:val="none"/>
          <w:lang w:val="zh-CN"/>
        </w:rPr>
        <w:t>3.7</w:t>
      </w:r>
      <w:r>
        <w:rPr>
          <w:rFonts w:ascii="宋体" w:cs="楷体_GB2312"/>
          <w:color w:val="auto"/>
          <w:sz w:val="24"/>
          <w:highlight w:val="none"/>
          <w:lang w:val="zh-CN"/>
        </w:rPr>
        <w:t>.</w:t>
      </w:r>
      <w:r>
        <w:rPr>
          <w:rFonts w:ascii="宋体" w:hAnsi="宋体" w:cs="楷体_GB2312"/>
          <w:color w:val="auto"/>
          <w:sz w:val="24"/>
          <w:highlight w:val="none"/>
          <w:lang w:val="zh-CN"/>
        </w:rPr>
        <w:t>3</w:t>
      </w:r>
      <w:r>
        <w:rPr>
          <w:rFonts w:hint="eastAsia" w:ascii="宋体" w:hAnsi="宋体" w:cs="楷体_GB2312"/>
          <w:color w:val="auto"/>
          <w:sz w:val="24"/>
          <w:highlight w:val="none"/>
          <w:lang w:val="zh-CN"/>
        </w:rPr>
        <w:t>《响应文件》应当对《磋商文件》有关标段（包）内容（范围）、技术要求、售后服务、工期、投标有效期等实质性内容作出响应。在满足《磋商文件》实质性要求的基础上，可以提出比《磋商文件》要求更有利于采购人的承诺。</w:t>
      </w:r>
    </w:p>
    <w:p w14:paraId="23603B72">
      <w:pPr>
        <w:adjustRightInd w:val="0"/>
        <w:snapToGrid w:val="0"/>
        <w:spacing w:before="120" w:beforeLines="50" w:line="300" w:lineRule="auto"/>
        <w:ind w:firstLine="480" w:firstLineChars="200"/>
        <w:rPr>
          <w:rFonts w:ascii="宋体" w:cs="楷体_GB2312"/>
          <w:color w:val="auto"/>
          <w:sz w:val="24"/>
          <w:highlight w:val="none"/>
          <w:lang w:val="zh-CN"/>
        </w:rPr>
      </w:pPr>
      <w:r>
        <w:rPr>
          <w:rFonts w:hint="eastAsia" w:ascii="宋体" w:hAnsi="宋体" w:cs="楷体_GB2312"/>
          <w:color w:val="auto"/>
          <w:sz w:val="24"/>
          <w:highlight w:val="none"/>
          <w:lang w:val="zh-CN"/>
        </w:rPr>
        <w:t>《响应文件》的所有条款与《磋商文件》要求有任何不同之处，应按《偏差表》格式逐一填列。《响应文件》与《磋商文件》所有要求存在偏差而未填列的，磋商小组有权按照实质性判断原则（实质性要求和实质性响应两因素）评定其为</w:t>
      </w:r>
      <w:r>
        <w:rPr>
          <w:rFonts w:hint="eastAsia" w:ascii="宋体" w:hAnsi="宋体" w:cs="楷体_GB2312"/>
          <w:b/>
          <w:color w:val="auto"/>
          <w:sz w:val="24"/>
          <w:highlight w:val="none"/>
          <w:lang w:val="zh-CN"/>
        </w:rPr>
        <w:t>无效投标</w:t>
      </w:r>
      <w:r>
        <w:rPr>
          <w:rFonts w:hint="eastAsia" w:ascii="宋体" w:hAnsi="宋体" w:cs="楷体_GB2312"/>
          <w:color w:val="auto"/>
          <w:sz w:val="24"/>
          <w:highlight w:val="none"/>
          <w:lang w:val="zh-CN"/>
        </w:rPr>
        <w:t>。供应商应认真编制《响应文件》并自负此项风险。</w:t>
      </w:r>
    </w:p>
    <w:p w14:paraId="164CF27D">
      <w:pPr>
        <w:autoSpaceDE w:val="0"/>
        <w:autoSpaceDN w:val="0"/>
        <w:adjustRightInd w:val="0"/>
        <w:snapToGrid w:val="0"/>
        <w:spacing w:before="120" w:beforeLines="50" w:line="300" w:lineRule="auto"/>
        <w:ind w:firstLine="539"/>
        <w:rPr>
          <w:rFonts w:ascii="宋体" w:cs="楷体_GB2312"/>
          <w:b/>
          <w:color w:val="auto"/>
          <w:sz w:val="24"/>
          <w:highlight w:val="none"/>
        </w:rPr>
      </w:pPr>
      <w:r>
        <w:rPr>
          <w:rFonts w:ascii="宋体" w:hAnsi="宋体" w:cs="楷体_GB2312"/>
          <w:b/>
          <w:color w:val="auto"/>
          <w:sz w:val="24"/>
          <w:highlight w:val="none"/>
          <w:lang w:val="zh-CN"/>
        </w:rPr>
        <w:t>3</w:t>
      </w:r>
      <w:r>
        <w:rPr>
          <w:rFonts w:ascii="宋体" w:hAnsi="宋体" w:cs="楷体_GB2312"/>
          <w:b/>
          <w:color w:val="auto"/>
          <w:sz w:val="24"/>
          <w:highlight w:val="none"/>
        </w:rPr>
        <w:t>.7.</w:t>
      </w:r>
      <w:r>
        <w:rPr>
          <w:rFonts w:hint="eastAsia" w:ascii="宋体" w:hAnsi="宋体" w:cs="楷体_GB2312"/>
          <w:b/>
          <w:color w:val="auto"/>
          <w:sz w:val="24"/>
          <w:highlight w:val="none"/>
        </w:rPr>
        <w:t>4《响应文件》应按《磋商文件》</w:t>
      </w:r>
      <w:r>
        <w:rPr>
          <w:rFonts w:hint="eastAsia" w:ascii="宋体" w:hAnsi="宋体" w:cs="楷体_GB2312"/>
          <w:b/>
          <w:color w:val="auto"/>
          <w:sz w:val="24"/>
          <w:highlight w:val="none"/>
          <w:lang w:val="zh-CN"/>
        </w:rPr>
        <w:t>相关要求（含格式上标注的要求）、</w:t>
      </w:r>
      <w:r>
        <w:rPr>
          <w:rFonts w:hint="eastAsia" w:ascii="宋体" w:hAnsi="宋体" w:cs="楷体_GB2312"/>
          <w:b/>
          <w:color w:val="auto"/>
          <w:sz w:val="24"/>
          <w:highlight w:val="none"/>
        </w:rPr>
        <w:t>使用供应商企业数字证书进行电</w:t>
      </w:r>
      <w:r>
        <w:rPr>
          <w:rFonts w:ascii="宋体" w:hAnsi="宋体" w:cs="楷体_GB2312"/>
          <w:b/>
          <w:color w:val="auto"/>
          <w:sz w:val="24"/>
          <w:highlight w:val="none"/>
        </w:rPr>
        <w:t>子</w:t>
      </w:r>
      <w:r>
        <w:rPr>
          <w:rFonts w:hint="eastAsia" w:ascii="宋体" w:hAnsi="宋体" w:cs="楷体_GB2312"/>
          <w:b/>
          <w:color w:val="auto"/>
          <w:sz w:val="24"/>
          <w:highlight w:val="none"/>
        </w:rPr>
        <w:t>签章和供应商法定代表人数字证书进行电</w:t>
      </w:r>
      <w:r>
        <w:rPr>
          <w:rFonts w:ascii="宋体" w:hAnsi="宋体" w:cs="楷体_GB2312"/>
          <w:b/>
          <w:color w:val="auto"/>
          <w:sz w:val="24"/>
          <w:highlight w:val="none"/>
        </w:rPr>
        <w:t>子</w:t>
      </w:r>
      <w:r>
        <w:rPr>
          <w:rFonts w:hint="eastAsia" w:ascii="宋体" w:hAnsi="宋体" w:cs="楷体_GB2312"/>
          <w:b/>
          <w:color w:val="auto"/>
          <w:sz w:val="24"/>
          <w:highlight w:val="none"/>
        </w:rPr>
        <w:t>签名、并加密，没有使用供应商企业数字证书和供应商法定代表人数字证书进行电</w:t>
      </w:r>
      <w:r>
        <w:rPr>
          <w:rFonts w:ascii="宋体" w:hAnsi="宋体" w:cs="楷体_GB2312"/>
          <w:b/>
          <w:color w:val="auto"/>
          <w:sz w:val="24"/>
          <w:highlight w:val="none"/>
        </w:rPr>
        <w:t>子</w:t>
      </w:r>
      <w:r>
        <w:rPr>
          <w:rFonts w:hint="eastAsia" w:ascii="宋体" w:hAnsi="宋体" w:cs="楷体_GB2312"/>
          <w:b/>
          <w:color w:val="auto"/>
          <w:sz w:val="24"/>
          <w:highlight w:val="none"/>
        </w:rPr>
        <w:t>签名并加密的《响应文件》，属于未按照《磋商文件》要求进行签署。</w:t>
      </w:r>
    </w:p>
    <w:p w14:paraId="5848E813">
      <w:pPr>
        <w:autoSpaceDE w:val="0"/>
        <w:autoSpaceDN w:val="0"/>
        <w:adjustRightInd w:val="0"/>
        <w:snapToGrid w:val="0"/>
        <w:spacing w:before="120" w:beforeLines="50" w:line="300" w:lineRule="auto"/>
        <w:ind w:firstLine="539"/>
        <w:rPr>
          <w:rFonts w:ascii="宋体" w:cs="楷体_GB2312"/>
          <w:color w:val="auto"/>
          <w:sz w:val="24"/>
          <w:highlight w:val="none"/>
        </w:rPr>
      </w:pPr>
      <w:r>
        <w:rPr>
          <w:rFonts w:hint="eastAsia" w:ascii="宋体" w:hAnsi="宋体" w:cs="楷体_GB2312"/>
          <w:b/>
          <w:color w:val="auto"/>
          <w:sz w:val="24"/>
          <w:highlight w:val="none"/>
        </w:rPr>
        <w:t>根据《中华人民共和国电子签名法》规定，可靠的电子签名与手写签名或者盖章具有同等的法律效力。本次采购活动中，供应商使用有效的企业数字证书对《响应文件》进行电子签章与加盖供应商</w:t>
      </w:r>
      <w:r>
        <w:rPr>
          <w:rFonts w:ascii="宋体" w:hAnsi="宋体" w:cs="楷体_GB2312"/>
          <w:b/>
          <w:color w:val="auto"/>
          <w:sz w:val="24"/>
          <w:highlight w:val="none"/>
        </w:rPr>
        <w:t>公</w:t>
      </w:r>
      <w:r>
        <w:rPr>
          <w:rFonts w:hint="eastAsia" w:ascii="宋体" w:hAnsi="宋体" w:cs="楷体_GB2312"/>
          <w:b/>
          <w:color w:val="auto"/>
          <w:sz w:val="24"/>
          <w:highlight w:val="none"/>
        </w:rPr>
        <w:t>章具有同等法律效力；供应商法定代表人使用有效的个人数字证书对《响应文件》进行签名与法人签章具有同等法律效力。</w:t>
      </w:r>
    </w:p>
    <w:p w14:paraId="078E7504">
      <w:pPr>
        <w:adjustRightInd w:val="0"/>
        <w:snapToGrid w:val="0"/>
        <w:spacing w:before="120" w:beforeLines="50" w:line="300" w:lineRule="auto"/>
        <w:ind w:firstLine="480" w:firstLineChars="200"/>
        <w:rPr>
          <w:rFonts w:ascii="宋体" w:cs="楷体_GB2312"/>
          <w:color w:val="auto"/>
          <w:sz w:val="24"/>
          <w:highlight w:val="none"/>
          <w:lang w:val="zh-CN"/>
        </w:rPr>
      </w:pPr>
      <w:r>
        <w:rPr>
          <w:rFonts w:ascii="宋体" w:hAnsi="宋体" w:cs="楷体_GB2312"/>
          <w:color w:val="auto"/>
          <w:sz w:val="24"/>
          <w:highlight w:val="none"/>
          <w:lang w:val="zh-CN"/>
        </w:rPr>
        <w:t>3.7.5</w:t>
      </w:r>
      <w:r>
        <w:rPr>
          <w:rFonts w:hint="eastAsia" w:ascii="宋体" w:hAnsi="宋体" w:cs="楷体_GB2312"/>
          <w:color w:val="auto"/>
          <w:sz w:val="24"/>
          <w:highlight w:val="none"/>
          <w:lang w:val="zh-CN"/>
        </w:rPr>
        <w:t>供应商可对本《磋商文件》“标段（包）一览表”中所列的所有标段（包）进行分别投标，也可选择其中一个标段（包）或几个标段（包）投标（</w:t>
      </w:r>
      <w:r>
        <w:rPr>
          <w:rFonts w:hint="eastAsia" w:ascii="宋体" w:hAnsi="宋体" w:cs="楷体_GB2312"/>
          <w:b/>
          <w:bCs/>
          <w:color w:val="auto"/>
          <w:sz w:val="24"/>
          <w:highlight w:val="none"/>
          <w:lang w:val="en-US" w:eastAsia="zh-CN"/>
        </w:rPr>
        <w:t>适用于多个标段（包）的项目</w:t>
      </w:r>
      <w:r>
        <w:rPr>
          <w:rFonts w:hint="eastAsia" w:ascii="宋体" w:hAnsi="宋体" w:cs="楷体_GB2312"/>
          <w:color w:val="auto"/>
          <w:sz w:val="24"/>
          <w:highlight w:val="none"/>
          <w:lang w:val="zh-CN"/>
        </w:rPr>
        <w:t>），但不得将《磋商文件》规定的同一标段（包）的内容拆开投标，否则将按</w:t>
      </w:r>
      <w:r>
        <w:rPr>
          <w:rFonts w:hint="eastAsia" w:ascii="宋体" w:hAnsi="宋体" w:cs="楷体_GB2312"/>
          <w:b/>
          <w:color w:val="auto"/>
          <w:sz w:val="24"/>
          <w:highlight w:val="none"/>
          <w:lang w:val="zh-CN"/>
        </w:rPr>
        <w:t>无效投标</w:t>
      </w:r>
      <w:r>
        <w:rPr>
          <w:rFonts w:hint="eastAsia" w:ascii="宋体" w:hAnsi="宋体" w:cs="楷体_GB2312"/>
          <w:color w:val="auto"/>
          <w:sz w:val="24"/>
          <w:highlight w:val="none"/>
          <w:lang w:val="zh-CN"/>
        </w:rPr>
        <w:t>处理。</w:t>
      </w:r>
    </w:p>
    <w:p w14:paraId="22005C82">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3.7.6 </w:t>
      </w:r>
      <w:r>
        <w:rPr>
          <w:rFonts w:hint="eastAsia" w:ascii="宋体" w:hAnsi="宋体" w:cs="楷体_GB2312"/>
          <w:color w:val="auto"/>
          <w:sz w:val="24"/>
          <w:highlight w:val="none"/>
          <w:lang w:val="zh-CN"/>
        </w:rPr>
        <w:t>《响应文件》因字迹或表述不清所引起的后果由供应商自行负责。</w:t>
      </w:r>
    </w:p>
    <w:p w14:paraId="5A553A95">
      <w:pPr>
        <w:autoSpaceDE w:val="0"/>
        <w:autoSpaceDN w:val="0"/>
        <w:adjustRightInd w:val="0"/>
        <w:snapToGrid w:val="0"/>
        <w:spacing w:before="120" w:beforeLines="50" w:line="300" w:lineRule="auto"/>
        <w:ind w:firstLine="539"/>
        <w:rPr>
          <w:rFonts w:ascii="黑体" w:hAnsi="黑体" w:eastAsia="黑体" w:cs="楷体_GB2312"/>
          <w:b/>
          <w:bCs/>
          <w:color w:val="auto"/>
          <w:sz w:val="28"/>
          <w:szCs w:val="28"/>
          <w:highlight w:val="none"/>
          <w:lang w:val="zh-CN"/>
        </w:rPr>
      </w:pPr>
      <w:r>
        <w:rPr>
          <w:rFonts w:ascii="宋体" w:hAnsi="宋体" w:cs="楷体_GB2312"/>
          <w:color w:val="auto"/>
          <w:sz w:val="24"/>
          <w:highlight w:val="none"/>
          <w:lang w:val="zh-CN"/>
        </w:rPr>
        <w:t xml:space="preserve">3.7.7 </w:t>
      </w:r>
      <w:r>
        <w:rPr>
          <w:rFonts w:hint="eastAsia" w:ascii="宋体" w:hAnsi="宋体" w:cs="楷体_GB2312"/>
          <w:color w:val="auto"/>
          <w:sz w:val="24"/>
          <w:highlight w:val="none"/>
          <w:lang w:val="zh-CN"/>
        </w:rPr>
        <w:t>未按上述要求提交的《响应文件》将视为</w:t>
      </w:r>
      <w:r>
        <w:rPr>
          <w:rFonts w:hint="eastAsia" w:ascii="宋体" w:hAnsi="宋体" w:cs="楷体_GB2312"/>
          <w:b/>
          <w:color w:val="auto"/>
          <w:sz w:val="24"/>
          <w:highlight w:val="none"/>
          <w:lang w:val="zh-CN"/>
        </w:rPr>
        <w:t>无效投标。</w:t>
      </w:r>
    </w:p>
    <w:p w14:paraId="448CF705">
      <w:pPr>
        <w:autoSpaceDE w:val="0"/>
        <w:autoSpaceDN w:val="0"/>
        <w:adjustRightInd w:val="0"/>
        <w:snapToGrid w:val="0"/>
        <w:spacing w:before="120" w:beforeLines="50" w:line="300" w:lineRule="auto"/>
        <w:ind w:firstLine="539"/>
        <w:outlineLvl w:val="1"/>
        <w:rPr>
          <w:rFonts w:ascii="黑体" w:hAnsi="黑体" w:eastAsia="黑体" w:cs="楷体_GB2312"/>
          <w:b/>
          <w:bCs/>
          <w:color w:val="auto"/>
          <w:sz w:val="28"/>
          <w:szCs w:val="28"/>
          <w:highlight w:val="none"/>
          <w:lang w:val="zh-CN"/>
        </w:rPr>
      </w:pPr>
      <w:bookmarkStart w:id="22" w:name="_Toc72936614"/>
      <w:r>
        <w:rPr>
          <w:rFonts w:ascii="黑体" w:hAnsi="黑体" w:eastAsia="黑体" w:cs="楷体_GB2312"/>
          <w:b/>
          <w:bCs/>
          <w:color w:val="auto"/>
          <w:sz w:val="28"/>
          <w:szCs w:val="28"/>
          <w:highlight w:val="none"/>
          <w:lang w:val="zh-CN"/>
        </w:rPr>
        <w:t>4.</w:t>
      </w:r>
      <w:r>
        <w:rPr>
          <w:rFonts w:hint="eastAsia" w:ascii="黑体" w:hAnsi="黑体" w:eastAsia="黑体" w:cs="楷体_GB2312"/>
          <w:b/>
          <w:bCs/>
          <w:color w:val="auto"/>
          <w:sz w:val="28"/>
          <w:szCs w:val="28"/>
          <w:highlight w:val="none"/>
          <w:lang w:val="zh-CN"/>
        </w:rPr>
        <w:t>《响应文件》的提交</w:t>
      </w:r>
      <w:bookmarkEnd w:id="22"/>
    </w:p>
    <w:p w14:paraId="2C12FE07">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bookmarkStart w:id="23" w:name="OLE_LINK2"/>
      <w:bookmarkStart w:id="24" w:name="_Toc296602445"/>
      <w:r>
        <w:rPr>
          <w:rFonts w:hint="eastAsia" w:ascii="宋体" w:hAnsi="宋体" w:cs="楷体_GB2312"/>
          <w:b/>
          <w:color w:val="auto"/>
          <w:sz w:val="24"/>
          <w:highlight w:val="none"/>
          <w:lang w:val="zh-CN"/>
        </w:rPr>
        <w:t>4.1《响应文件》的密封和标记：</w:t>
      </w:r>
    </w:p>
    <w:p w14:paraId="67E45C65">
      <w:pPr>
        <w:autoSpaceDE w:val="0"/>
        <w:autoSpaceDN w:val="0"/>
        <w:adjustRightInd w:val="0"/>
        <w:snapToGrid w:val="0"/>
        <w:spacing w:before="120" w:beforeLines="50" w:line="300" w:lineRule="auto"/>
        <w:ind w:firstLine="539"/>
        <w:rPr>
          <w:rFonts w:ascii="宋体" w:cs="楷体_GB2312"/>
          <w:b/>
          <w:color w:val="auto"/>
          <w:sz w:val="24"/>
          <w:highlight w:val="none"/>
          <w:lang w:val="zh-CN"/>
        </w:rPr>
      </w:pPr>
      <w:r>
        <w:rPr>
          <w:rFonts w:ascii="宋体" w:hAnsi="宋体" w:cs="楷体_GB2312"/>
          <w:b/>
          <w:color w:val="auto"/>
          <w:sz w:val="24"/>
          <w:highlight w:val="none"/>
          <w:lang w:val="zh-CN"/>
        </w:rPr>
        <w:t xml:space="preserve">4.1.1 </w:t>
      </w:r>
      <w:r>
        <w:rPr>
          <w:rFonts w:hint="eastAsia" w:ascii="宋体" w:hAnsi="宋体" w:cs="楷体_GB2312"/>
          <w:b/>
          <w:color w:val="auto"/>
          <w:sz w:val="24"/>
          <w:highlight w:val="none"/>
          <w:lang w:val="zh-CN"/>
        </w:rPr>
        <w:t>《响应文件》应</w:t>
      </w:r>
      <w:r>
        <w:rPr>
          <w:rFonts w:ascii="宋体" w:hAnsi="宋体" w:cs="楷体_GB2312"/>
          <w:b/>
          <w:color w:val="auto"/>
          <w:sz w:val="24"/>
          <w:highlight w:val="none"/>
          <w:lang w:val="zh-CN"/>
        </w:rPr>
        <w:t>当</w:t>
      </w:r>
      <w:r>
        <w:rPr>
          <w:rFonts w:hint="eastAsia" w:ascii="宋体" w:hAnsi="宋体" w:cs="楷体_GB2312"/>
          <w:b/>
          <w:color w:val="auto"/>
          <w:sz w:val="24"/>
          <w:highlight w:val="none"/>
          <w:lang w:val="zh-CN"/>
        </w:rPr>
        <w:t>按网上电子交易系统要</w:t>
      </w:r>
      <w:r>
        <w:rPr>
          <w:rFonts w:ascii="宋体" w:hAnsi="宋体" w:cs="楷体_GB2312"/>
          <w:b/>
          <w:color w:val="auto"/>
          <w:sz w:val="24"/>
          <w:highlight w:val="none"/>
          <w:lang w:val="zh-CN"/>
        </w:rPr>
        <w:t>求</w:t>
      </w:r>
      <w:r>
        <w:rPr>
          <w:rFonts w:hint="eastAsia" w:ascii="宋体" w:hAnsi="宋体" w:cs="楷体_GB2312"/>
          <w:b/>
          <w:color w:val="auto"/>
          <w:sz w:val="24"/>
          <w:highlight w:val="none"/>
          <w:lang w:val="zh-CN"/>
        </w:rPr>
        <w:t>进行</w:t>
      </w:r>
      <w:r>
        <w:rPr>
          <w:rFonts w:ascii="宋体" w:hAnsi="宋体" w:cs="楷体_GB2312"/>
          <w:b/>
          <w:color w:val="auto"/>
          <w:sz w:val="24"/>
          <w:highlight w:val="none"/>
          <w:lang w:val="zh-CN"/>
        </w:rPr>
        <w:t>加密</w:t>
      </w:r>
      <w:r>
        <w:rPr>
          <w:rFonts w:hint="eastAsia" w:ascii="宋体" w:hAnsi="宋体" w:cs="楷体_GB2312"/>
          <w:b/>
          <w:color w:val="auto"/>
          <w:sz w:val="24"/>
          <w:highlight w:val="none"/>
          <w:lang w:val="zh-CN"/>
        </w:rPr>
        <w:t>和标记，</w:t>
      </w:r>
      <w:r>
        <w:rPr>
          <w:rFonts w:ascii="宋体" w:hAnsi="宋体" w:cs="楷体_GB2312"/>
          <w:b/>
          <w:color w:val="auto"/>
          <w:sz w:val="24"/>
          <w:highlight w:val="none"/>
          <w:lang w:val="zh-CN"/>
        </w:rPr>
        <w:t>在</w:t>
      </w:r>
      <w:r>
        <w:rPr>
          <w:rFonts w:hint="eastAsia" w:ascii="宋体" w:hAnsi="宋体" w:cs="楷体_GB2312"/>
          <w:b/>
          <w:color w:val="auto"/>
          <w:sz w:val="24"/>
          <w:highlight w:val="none"/>
          <w:lang w:val="zh-CN"/>
        </w:rPr>
        <w:t>《响应文件》提</w:t>
      </w:r>
      <w:r>
        <w:rPr>
          <w:rFonts w:ascii="宋体" w:hAnsi="宋体" w:cs="楷体_GB2312"/>
          <w:b/>
          <w:color w:val="auto"/>
          <w:sz w:val="24"/>
          <w:highlight w:val="none"/>
          <w:lang w:val="zh-CN"/>
        </w:rPr>
        <w:t>交</w:t>
      </w:r>
      <w:r>
        <w:rPr>
          <w:rFonts w:hint="eastAsia" w:ascii="宋体" w:hAnsi="宋体" w:cs="楷体_GB2312"/>
          <w:b/>
          <w:color w:val="auto"/>
          <w:sz w:val="24"/>
          <w:highlight w:val="none"/>
          <w:lang w:val="zh-CN"/>
        </w:rPr>
        <w:t>截止时间前，将</w:t>
      </w:r>
      <w:r>
        <w:rPr>
          <w:rFonts w:ascii="宋体" w:hAnsi="宋体" w:cs="楷体_GB2312"/>
          <w:b/>
          <w:color w:val="auto"/>
          <w:sz w:val="24"/>
          <w:highlight w:val="none"/>
          <w:lang w:val="zh-CN"/>
        </w:rPr>
        <w:t>加密的</w:t>
      </w:r>
      <w:r>
        <w:rPr>
          <w:rFonts w:hint="eastAsia" w:ascii="宋体" w:hAnsi="宋体" w:cs="楷体_GB2312"/>
          <w:b/>
          <w:color w:val="auto"/>
          <w:sz w:val="24"/>
          <w:highlight w:val="none"/>
          <w:lang w:val="zh-CN"/>
        </w:rPr>
        <w:t>《响应文件》</w:t>
      </w:r>
      <w:r>
        <w:rPr>
          <w:rFonts w:ascii="宋体" w:hAnsi="宋体" w:cs="楷体_GB2312"/>
          <w:b/>
          <w:color w:val="auto"/>
          <w:sz w:val="24"/>
          <w:highlight w:val="none"/>
          <w:lang w:val="zh-CN"/>
        </w:rPr>
        <w:t>上</w:t>
      </w:r>
      <w:r>
        <w:rPr>
          <w:rFonts w:hint="eastAsia" w:ascii="宋体" w:hAnsi="宋体" w:cs="楷体_GB2312"/>
          <w:b/>
          <w:color w:val="auto"/>
          <w:sz w:val="24"/>
          <w:highlight w:val="none"/>
          <w:lang w:val="zh-CN"/>
        </w:rPr>
        <w:t>传至“竞争性磋商</w:t>
      </w:r>
      <w:r>
        <w:rPr>
          <w:rFonts w:ascii="宋体" w:hAnsi="宋体" w:cs="楷体_GB2312"/>
          <w:b/>
          <w:color w:val="auto"/>
          <w:sz w:val="24"/>
          <w:highlight w:val="none"/>
          <w:lang w:val="zh-CN"/>
        </w:rPr>
        <w:t>公告</w:t>
      </w:r>
      <w:r>
        <w:rPr>
          <w:rFonts w:hint="eastAsia" w:ascii="宋体" w:hAnsi="宋体" w:cs="楷体_GB2312"/>
          <w:b/>
          <w:color w:val="auto"/>
          <w:sz w:val="24"/>
          <w:highlight w:val="none"/>
          <w:lang w:val="zh-CN"/>
        </w:rPr>
        <w:t>”所述网上电子交易系</w:t>
      </w:r>
      <w:r>
        <w:rPr>
          <w:rFonts w:ascii="宋体" w:hAnsi="宋体" w:cs="楷体_GB2312"/>
          <w:b/>
          <w:color w:val="auto"/>
          <w:sz w:val="24"/>
          <w:highlight w:val="none"/>
          <w:lang w:val="zh-CN"/>
        </w:rPr>
        <w:t>统</w:t>
      </w:r>
      <w:r>
        <w:rPr>
          <w:rFonts w:hint="eastAsia" w:ascii="宋体" w:hAnsi="宋体" w:cs="楷体_GB2312"/>
          <w:b/>
          <w:color w:val="auto"/>
          <w:sz w:val="24"/>
          <w:highlight w:val="none"/>
          <w:lang w:val="zh-CN"/>
        </w:rPr>
        <w:t>。</w:t>
      </w:r>
    </w:p>
    <w:p w14:paraId="070679BA">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bookmarkStart w:id="25" w:name="OLE_LINK1"/>
      <w:r>
        <w:rPr>
          <w:rFonts w:ascii="宋体" w:hAnsi="宋体" w:cs="楷体_GB2312"/>
          <w:b/>
          <w:color w:val="auto"/>
          <w:sz w:val="24"/>
          <w:highlight w:val="none"/>
          <w:lang w:val="zh-CN"/>
        </w:rPr>
        <w:t xml:space="preserve">4.1.2 </w:t>
      </w:r>
      <w:r>
        <w:rPr>
          <w:rFonts w:hint="eastAsia" w:ascii="宋体" w:hAnsi="宋体" w:cs="楷体_GB2312"/>
          <w:b/>
          <w:color w:val="auto"/>
          <w:sz w:val="24"/>
          <w:highlight w:val="none"/>
          <w:lang w:val="zh-CN"/>
        </w:rPr>
        <w:t>《响应文件》没有按照上述要求进行</w:t>
      </w:r>
      <w:r>
        <w:rPr>
          <w:rFonts w:ascii="宋体" w:hAnsi="宋体" w:cs="楷体_GB2312"/>
          <w:b/>
          <w:color w:val="auto"/>
          <w:sz w:val="24"/>
          <w:highlight w:val="none"/>
          <w:lang w:val="zh-CN"/>
        </w:rPr>
        <w:t>加密</w:t>
      </w:r>
      <w:r>
        <w:rPr>
          <w:rFonts w:hint="eastAsia" w:ascii="黑体" w:hAnsi="黑体" w:eastAsia="黑体" w:cs="楷体_GB2312"/>
          <w:b/>
          <w:color w:val="auto"/>
          <w:sz w:val="24"/>
          <w:highlight w:val="none"/>
          <w:lang w:val="zh-CN"/>
        </w:rPr>
        <w:t>和标记</w:t>
      </w:r>
      <w:r>
        <w:rPr>
          <w:rFonts w:hint="eastAsia" w:ascii="宋体" w:hAnsi="宋体" w:cs="楷体_GB2312"/>
          <w:b/>
          <w:color w:val="auto"/>
          <w:sz w:val="24"/>
          <w:highlight w:val="none"/>
          <w:lang w:val="zh-CN"/>
        </w:rPr>
        <w:t>的、网上电子交易系</w:t>
      </w:r>
      <w:r>
        <w:rPr>
          <w:rFonts w:ascii="宋体" w:hAnsi="宋体" w:cs="楷体_GB2312"/>
          <w:b/>
          <w:color w:val="auto"/>
          <w:sz w:val="24"/>
          <w:highlight w:val="none"/>
          <w:lang w:val="zh-CN"/>
        </w:rPr>
        <w:t>统</w:t>
      </w:r>
      <w:r>
        <w:rPr>
          <w:rFonts w:hint="eastAsia" w:ascii="宋体" w:hAnsi="宋体" w:cs="楷体_GB2312"/>
          <w:b/>
          <w:color w:val="auto"/>
          <w:sz w:val="24"/>
          <w:highlight w:val="none"/>
          <w:lang w:val="zh-CN"/>
        </w:rPr>
        <w:t>将</w:t>
      </w:r>
      <w:r>
        <w:rPr>
          <w:rFonts w:ascii="宋体" w:hAnsi="宋体" w:cs="楷体_GB2312"/>
          <w:b/>
          <w:color w:val="auto"/>
          <w:sz w:val="24"/>
          <w:highlight w:val="none"/>
          <w:lang w:val="zh-CN"/>
        </w:rPr>
        <w:t>据系统设定</w:t>
      </w:r>
      <w:r>
        <w:rPr>
          <w:rFonts w:hint="eastAsia" w:ascii="宋体" w:hAnsi="宋体" w:cs="楷体_GB2312"/>
          <w:b/>
          <w:color w:val="auto"/>
          <w:sz w:val="24"/>
          <w:highlight w:val="none"/>
          <w:lang w:val="zh-CN"/>
        </w:rPr>
        <w:t>拒收其《响应文件》，供应商应自负该项风险，采购代理机构对可能产</w:t>
      </w:r>
      <w:r>
        <w:rPr>
          <w:rFonts w:ascii="宋体" w:hAnsi="宋体" w:cs="楷体_GB2312"/>
          <w:b/>
          <w:color w:val="auto"/>
          <w:sz w:val="24"/>
          <w:highlight w:val="none"/>
          <w:lang w:val="zh-CN"/>
        </w:rPr>
        <w:t>生的</w:t>
      </w:r>
      <w:r>
        <w:rPr>
          <w:rFonts w:hint="eastAsia" w:ascii="宋体" w:hAnsi="宋体" w:cs="楷体_GB2312"/>
          <w:b/>
          <w:color w:val="auto"/>
          <w:sz w:val="24"/>
          <w:highlight w:val="none"/>
          <w:lang w:val="zh-CN"/>
        </w:rPr>
        <w:t>误投或提前启封概不负责。</w:t>
      </w:r>
      <w:bookmarkEnd w:id="25"/>
    </w:p>
    <w:bookmarkEnd w:id="23"/>
    <w:p w14:paraId="5A1082D6">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4.2 </w:t>
      </w:r>
      <w:r>
        <w:rPr>
          <w:rFonts w:hint="eastAsia" w:ascii="黑体" w:hAnsi="黑体" w:eastAsia="黑体" w:cs="楷体_GB2312"/>
          <w:b/>
          <w:color w:val="auto"/>
          <w:sz w:val="24"/>
          <w:highlight w:val="none"/>
          <w:lang w:val="zh-CN"/>
        </w:rPr>
        <w:t>《响应文件》的递交</w:t>
      </w:r>
      <w:bookmarkEnd w:id="24"/>
    </w:p>
    <w:p w14:paraId="010D347A">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ascii="宋体" w:hAnsi="宋体" w:cs="楷体_GB2312"/>
          <w:b/>
          <w:color w:val="auto"/>
          <w:sz w:val="24"/>
          <w:highlight w:val="none"/>
          <w:lang w:val="zh-CN"/>
        </w:rPr>
        <w:t xml:space="preserve">4.2.1 </w:t>
      </w:r>
      <w:r>
        <w:rPr>
          <w:rFonts w:hint="eastAsia" w:ascii="宋体" w:hAnsi="宋体" w:cs="楷体_GB2312"/>
          <w:b/>
          <w:color w:val="auto"/>
          <w:sz w:val="24"/>
          <w:highlight w:val="none"/>
          <w:lang w:val="zh-CN"/>
        </w:rPr>
        <w:t>供应商须</w:t>
      </w:r>
      <w:r>
        <w:rPr>
          <w:rFonts w:ascii="宋体" w:hAnsi="宋体" w:cs="楷体_GB2312"/>
          <w:b/>
          <w:color w:val="auto"/>
          <w:sz w:val="24"/>
          <w:highlight w:val="none"/>
          <w:lang w:val="zh-CN"/>
        </w:rPr>
        <w:t>在</w:t>
      </w:r>
      <w:r>
        <w:rPr>
          <w:rFonts w:hint="eastAsia" w:ascii="宋体" w:hAnsi="宋体" w:cs="楷体_GB2312"/>
          <w:b/>
          <w:color w:val="auto"/>
          <w:sz w:val="24"/>
          <w:highlight w:val="none"/>
          <w:lang w:val="zh-CN"/>
        </w:rPr>
        <w:t>《响应文件》提</w:t>
      </w:r>
      <w:r>
        <w:rPr>
          <w:rFonts w:ascii="宋体" w:hAnsi="宋体" w:cs="楷体_GB2312"/>
          <w:b/>
          <w:color w:val="auto"/>
          <w:sz w:val="24"/>
          <w:highlight w:val="none"/>
          <w:lang w:val="zh-CN"/>
        </w:rPr>
        <w:t>交</w:t>
      </w:r>
      <w:r>
        <w:rPr>
          <w:rFonts w:hint="eastAsia" w:ascii="宋体" w:hAnsi="宋体" w:cs="楷体_GB2312"/>
          <w:b/>
          <w:color w:val="auto"/>
          <w:sz w:val="24"/>
          <w:highlight w:val="none"/>
          <w:lang w:val="zh-CN"/>
        </w:rPr>
        <w:t>截止时间前，将加密的《响应文件》上传至“竞争性磋商</w:t>
      </w:r>
      <w:r>
        <w:rPr>
          <w:rFonts w:ascii="宋体" w:hAnsi="宋体" w:cs="楷体_GB2312"/>
          <w:b/>
          <w:color w:val="auto"/>
          <w:sz w:val="24"/>
          <w:highlight w:val="none"/>
          <w:lang w:val="zh-CN"/>
        </w:rPr>
        <w:t>公告</w:t>
      </w:r>
      <w:r>
        <w:rPr>
          <w:rFonts w:hint="eastAsia" w:ascii="宋体" w:hAnsi="宋体" w:cs="楷体_GB2312"/>
          <w:b/>
          <w:color w:val="auto"/>
          <w:sz w:val="24"/>
          <w:highlight w:val="none"/>
          <w:lang w:val="zh-CN"/>
        </w:rPr>
        <w:t>”所述网上电子交易系统（在网上电子交易系统，凭企业数字证书登录投标用户入口 的“政府采购”系统上传）。供应商应在上传时认真检查上传《响应文件》是否完整、正确。</w:t>
      </w:r>
    </w:p>
    <w:p w14:paraId="4074ACDD">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ascii="宋体" w:hAnsi="宋体" w:cs="楷体_GB2312"/>
          <w:b/>
          <w:color w:val="auto"/>
          <w:sz w:val="24"/>
          <w:highlight w:val="none"/>
          <w:lang w:val="zh-CN"/>
        </w:rPr>
        <w:t xml:space="preserve">4.2.2 </w:t>
      </w:r>
      <w:r>
        <w:rPr>
          <w:rFonts w:hint="eastAsia" w:ascii="宋体" w:hAnsi="宋体" w:cs="楷体_GB2312"/>
          <w:b/>
          <w:color w:val="auto"/>
          <w:sz w:val="24"/>
          <w:highlight w:val="none"/>
          <w:lang w:val="zh-CN"/>
        </w:rPr>
        <w:t>据网上电子交易系统设</w:t>
      </w:r>
      <w:r>
        <w:rPr>
          <w:rFonts w:ascii="宋体" w:hAnsi="宋体" w:cs="楷体_GB2312"/>
          <w:b/>
          <w:color w:val="auto"/>
          <w:sz w:val="24"/>
          <w:highlight w:val="none"/>
          <w:lang w:val="zh-CN"/>
        </w:rPr>
        <w:t>定，</w:t>
      </w:r>
      <w:r>
        <w:rPr>
          <w:rFonts w:hint="eastAsia" w:ascii="宋体" w:hAnsi="宋体" w:cs="楷体_GB2312"/>
          <w:b/>
          <w:color w:val="auto"/>
          <w:sz w:val="24"/>
          <w:highlight w:val="none"/>
          <w:lang w:val="zh-CN"/>
        </w:rPr>
        <w:t>《响应文件》提交截止时间后，系统将自动锁定已经提交的电子《响应文件》，拒绝再次提交。供应商将无法通过网上电子交易系统进行上传，采购代理机构将无法接受并拒绝接受投标截止时间以后提</w:t>
      </w:r>
      <w:r>
        <w:rPr>
          <w:rFonts w:ascii="宋体" w:hAnsi="宋体" w:cs="楷体_GB2312"/>
          <w:b/>
          <w:color w:val="auto"/>
          <w:sz w:val="24"/>
          <w:highlight w:val="none"/>
          <w:lang w:val="zh-CN"/>
        </w:rPr>
        <w:t>交</w:t>
      </w:r>
      <w:r>
        <w:rPr>
          <w:rFonts w:hint="eastAsia" w:ascii="宋体" w:hAnsi="宋体" w:cs="楷体_GB2312"/>
          <w:b/>
          <w:color w:val="auto"/>
          <w:sz w:val="24"/>
          <w:highlight w:val="none"/>
          <w:lang w:val="zh-CN"/>
        </w:rPr>
        <w:t>的《响应文件》。</w:t>
      </w:r>
    </w:p>
    <w:p w14:paraId="3DE8C88A">
      <w:pPr>
        <w:autoSpaceDE w:val="0"/>
        <w:autoSpaceDN w:val="0"/>
        <w:adjustRightInd w:val="0"/>
        <w:snapToGrid w:val="0"/>
        <w:spacing w:before="120" w:beforeLines="50" w:line="300" w:lineRule="auto"/>
        <w:ind w:firstLine="539"/>
        <w:rPr>
          <w:rFonts w:ascii="宋体" w:hAnsi="宋体" w:cs="楷体_GB2312"/>
          <w:color w:val="auto"/>
          <w:sz w:val="24"/>
          <w:highlight w:val="none"/>
          <w:lang w:val="zh-CN"/>
        </w:rPr>
      </w:pPr>
      <w:r>
        <w:rPr>
          <w:rFonts w:ascii="宋体" w:hAnsi="宋体" w:cs="楷体_GB2312"/>
          <w:color w:val="auto"/>
          <w:sz w:val="24"/>
          <w:highlight w:val="none"/>
          <w:lang w:val="zh-CN"/>
        </w:rPr>
        <w:t xml:space="preserve">4.2.3 </w:t>
      </w:r>
      <w:r>
        <w:rPr>
          <w:rFonts w:hint="eastAsia" w:ascii="宋体" w:hAnsi="宋体" w:cs="楷体_GB2312"/>
          <w:color w:val="auto"/>
          <w:sz w:val="24"/>
          <w:highlight w:val="none"/>
          <w:lang w:val="zh-CN"/>
        </w:rPr>
        <w:t>由于不可抗拒的原因，代理机构对《响应文件》的遗失和损坏不负任何责任。</w:t>
      </w:r>
    </w:p>
    <w:p w14:paraId="37C9657D">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4.2.4 </w:t>
      </w:r>
      <w:r>
        <w:rPr>
          <w:rFonts w:hint="eastAsia" w:ascii="宋体" w:hAnsi="宋体" w:cs="楷体_GB2312"/>
          <w:color w:val="auto"/>
          <w:sz w:val="24"/>
          <w:highlight w:val="none"/>
          <w:lang w:val="zh-CN"/>
        </w:rPr>
        <w:t>除供应商须知前附表另有规定外，供应商所递交的《响应文件》不予退还。</w:t>
      </w:r>
    </w:p>
    <w:p w14:paraId="01D08F4A">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ascii="宋体" w:hAnsi="宋体" w:cs="楷体_GB2312"/>
          <w:b/>
          <w:color w:val="auto"/>
          <w:sz w:val="24"/>
          <w:highlight w:val="none"/>
          <w:lang w:val="zh-CN"/>
        </w:rPr>
        <w:t xml:space="preserve">4.2.5 </w:t>
      </w:r>
      <w:r>
        <w:rPr>
          <w:rFonts w:hint="eastAsia" w:ascii="宋体" w:hAnsi="宋体" w:cs="楷体_GB2312"/>
          <w:b/>
          <w:color w:val="auto"/>
          <w:sz w:val="24"/>
          <w:highlight w:val="none"/>
          <w:lang w:val="zh-CN"/>
        </w:rPr>
        <w:t>基于</w:t>
      </w:r>
      <w:r>
        <w:rPr>
          <w:rFonts w:ascii="宋体" w:hAnsi="宋体" w:cs="楷体_GB2312"/>
          <w:b/>
          <w:color w:val="auto"/>
          <w:sz w:val="24"/>
          <w:highlight w:val="none"/>
          <w:lang w:val="zh-CN"/>
        </w:rPr>
        <w:t>网上电子交易的</w:t>
      </w:r>
      <w:r>
        <w:rPr>
          <w:rFonts w:hint="eastAsia" w:ascii="宋体" w:hAnsi="宋体" w:cs="楷体_GB2312"/>
          <w:b/>
          <w:color w:val="auto"/>
          <w:sz w:val="24"/>
          <w:highlight w:val="none"/>
          <w:lang w:val="zh-CN"/>
        </w:rPr>
        <w:t>系统</w:t>
      </w:r>
      <w:r>
        <w:rPr>
          <w:rFonts w:ascii="宋体" w:hAnsi="宋体" w:cs="楷体_GB2312"/>
          <w:b/>
          <w:color w:val="auto"/>
          <w:sz w:val="24"/>
          <w:highlight w:val="none"/>
          <w:lang w:val="zh-CN"/>
        </w:rPr>
        <w:t>要求及</w:t>
      </w:r>
      <w:r>
        <w:rPr>
          <w:rFonts w:hint="eastAsia" w:ascii="宋体" w:hAnsi="宋体" w:cs="楷体_GB2312"/>
          <w:b/>
          <w:color w:val="auto"/>
          <w:sz w:val="24"/>
          <w:highlight w:val="none"/>
          <w:lang w:val="zh-CN"/>
        </w:rPr>
        <w:t>特点</w:t>
      </w:r>
      <w:r>
        <w:rPr>
          <w:rFonts w:ascii="宋体" w:hAnsi="宋体" w:cs="楷体_GB2312"/>
          <w:b/>
          <w:color w:val="auto"/>
          <w:sz w:val="24"/>
          <w:highlight w:val="none"/>
          <w:lang w:val="zh-CN"/>
        </w:rPr>
        <w:t>，</w:t>
      </w:r>
      <w:r>
        <w:rPr>
          <w:rFonts w:hint="eastAsia" w:ascii="宋体" w:hAnsi="宋体" w:cs="楷体_GB2312"/>
          <w:b/>
          <w:color w:val="auto"/>
          <w:sz w:val="24"/>
          <w:highlight w:val="none"/>
          <w:lang w:val="zh-CN"/>
        </w:rPr>
        <w:t>只</w:t>
      </w:r>
      <w:r>
        <w:rPr>
          <w:rFonts w:ascii="宋体" w:hAnsi="宋体" w:cs="楷体_GB2312"/>
          <w:b/>
          <w:color w:val="auto"/>
          <w:sz w:val="24"/>
          <w:highlight w:val="none"/>
          <w:lang w:val="zh-CN"/>
        </w:rPr>
        <w:t>接受基于</w:t>
      </w:r>
      <w:r>
        <w:rPr>
          <w:rFonts w:hint="eastAsia" w:ascii="宋体" w:hAnsi="宋体" w:cs="楷体_GB2312"/>
          <w:b/>
          <w:color w:val="auto"/>
          <w:sz w:val="24"/>
          <w:highlight w:val="none"/>
          <w:lang w:val="zh-CN"/>
        </w:rPr>
        <w:t>符</w:t>
      </w:r>
      <w:r>
        <w:rPr>
          <w:rFonts w:ascii="宋体" w:hAnsi="宋体" w:cs="楷体_GB2312"/>
          <w:b/>
          <w:color w:val="auto"/>
          <w:sz w:val="24"/>
          <w:highlight w:val="none"/>
          <w:lang w:val="zh-CN"/>
        </w:rPr>
        <w:t>合</w:t>
      </w:r>
      <w:r>
        <w:rPr>
          <w:rFonts w:hint="eastAsia" w:ascii="宋体" w:hAnsi="宋体" w:cs="楷体_GB2312"/>
          <w:b/>
          <w:color w:val="auto"/>
          <w:sz w:val="24"/>
          <w:highlight w:val="none"/>
          <w:lang w:val="zh-CN"/>
        </w:rPr>
        <w:t>网上电子交易系统要</w:t>
      </w:r>
      <w:r>
        <w:rPr>
          <w:rFonts w:ascii="宋体" w:hAnsi="宋体" w:cs="楷体_GB2312"/>
          <w:b/>
          <w:color w:val="auto"/>
          <w:sz w:val="24"/>
          <w:highlight w:val="none"/>
          <w:lang w:val="zh-CN"/>
        </w:rPr>
        <w:t>求</w:t>
      </w:r>
      <w:r>
        <w:rPr>
          <w:rFonts w:hint="eastAsia" w:ascii="宋体" w:hAnsi="宋体" w:cs="楷体_GB2312"/>
          <w:b/>
          <w:color w:val="auto"/>
          <w:sz w:val="24"/>
          <w:highlight w:val="none"/>
          <w:lang w:val="zh-CN"/>
        </w:rPr>
        <w:t>的</w:t>
      </w:r>
      <w:r>
        <w:rPr>
          <w:rFonts w:ascii="宋体" w:hAnsi="宋体" w:cs="楷体_GB2312"/>
          <w:b/>
          <w:color w:val="auto"/>
          <w:sz w:val="24"/>
          <w:highlight w:val="none"/>
          <w:lang w:val="zh-CN"/>
        </w:rPr>
        <w:t>投标</w:t>
      </w:r>
      <w:r>
        <w:rPr>
          <w:rFonts w:hint="eastAsia" w:ascii="宋体" w:hAnsi="宋体" w:cs="楷体_GB2312"/>
          <w:b/>
          <w:color w:val="auto"/>
          <w:sz w:val="24"/>
          <w:highlight w:val="none"/>
          <w:lang w:val="zh-CN"/>
        </w:rPr>
        <w:t>，</w:t>
      </w:r>
      <w:r>
        <w:rPr>
          <w:rFonts w:ascii="宋体" w:hAnsi="宋体" w:cs="楷体_GB2312"/>
          <w:b/>
          <w:color w:val="auto"/>
          <w:sz w:val="24"/>
          <w:highlight w:val="none"/>
          <w:lang w:val="zh-CN"/>
        </w:rPr>
        <w:t>其他如纸制、送达、</w:t>
      </w:r>
      <w:r>
        <w:rPr>
          <w:rFonts w:hint="eastAsia" w:ascii="宋体" w:hAnsi="宋体" w:cs="楷体_GB2312"/>
          <w:b/>
          <w:color w:val="auto"/>
          <w:sz w:val="24"/>
          <w:highlight w:val="none"/>
          <w:lang w:val="zh-CN"/>
        </w:rPr>
        <w:t>电报、电话、电子邮件等形式的投标概不接受。</w:t>
      </w:r>
    </w:p>
    <w:p w14:paraId="29688069">
      <w:pPr>
        <w:autoSpaceDE w:val="0"/>
        <w:autoSpaceDN w:val="0"/>
        <w:adjustRightInd w:val="0"/>
        <w:snapToGrid w:val="0"/>
        <w:spacing w:before="120" w:beforeLines="50" w:line="300" w:lineRule="auto"/>
        <w:ind w:firstLine="539"/>
        <w:rPr>
          <w:rFonts w:ascii="宋体" w:hAnsi="宋体" w:cs="楷体_GB2312"/>
          <w:color w:val="auto"/>
          <w:sz w:val="24"/>
          <w:highlight w:val="none"/>
          <w:lang w:val="zh-CN"/>
        </w:rPr>
      </w:pPr>
      <w:r>
        <w:rPr>
          <w:rFonts w:ascii="黑体" w:hAnsi="黑体" w:eastAsia="黑体" w:cs="楷体_GB2312"/>
          <w:b/>
          <w:color w:val="auto"/>
          <w:sz w:val="24"/>
          <w:highlight w:val="none"/>
          <w:lang w:val="zh-CN"/>
        </w:rPr>
        <w:t xml:space="preserve">4.3 </w:t>
      </w:r>
      <w:r>
        <w:rPr>
          <w:rFonts w:hint="eastAsia" w:ascii="黑体" w:hAnsi="黑体" w:eastAsia="黑体" w:cs="楷体_GB2312"/>
          <w:b/>
          <w:color w:val="auto"/>
          <w:sz w:val="24"/>
          <w:highlight w:val="none"/>
          <w:lang w:val="zh-CN"/>
        </w:rPr>
        <w:t>《响应文件》的修改与撤回</w:t>
      </w:r>
      <w:r>
        <w:rPr>
          <w:rFonts w:hint="eastAsia" w:ascii="宋体" w:hAnsi="宋体" w:cs="楷体_GB2312"/>
          <w:color w:val="auto"/>
          <w:sz w:val="24"/>
          <w:highlight w:val="none"/>
          <w:lang w:val="zh-CN"/>
        </w:rPr>
        <w:t>：</w:t>
      </w:r>
    </w:p>
    <w:p w14:paraId="18445E75">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ascii="宋体" w:hAnsi="宋体" w:cs="楷体_GB2312"/>
          <w:b/>
          <w:color w:val="auto"/>
          <w:sz w:val="24"/>
          <w:highlight w:val="none"/>
          <w:lang w:val="zh-CN"/>
        </w:rPr>
        <w:t>4.3.1</w:t>
      </w:r>
      <w:r>
        <w:rPr>
          <w:rFonts w:hint="eastAsia" w:ascii="宋体" w:hAnsi="宋体" w:cs="楷体_GB2312"/>
          <w:b/>
          <w:color w:val="auto"/>
          <w:sz w:val="24"/>
          <w:highlight w:val="none"/>
          <w:lang w:val="zh-CN"/>
        </w:rPr>
        <w:t xml:space="preserve"> 供应商于提交《响应文件》截止时间前如对《响应文件》进行补充、修改，可以上传新的《响应文件》进行覆盖。供应商如撤回《响应文件》，应及时书面通知采购代理机构进行办理。</w:t>
      </w:r>
    </w:p>
    <w:p w14:paraId="652E2984">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ascii="宋体" w:hAnsi="宋体" w:cs="楷体_GB2312"/>
          <w:b/>
          <w:color w:val="auto"/>
          <w:sz w:val="24"/>
          <w:highlight w:val="none"/>
          <w:lang w:val="zh-CN"/>
        </w:rPr>
        <w:t>4.3.</w:t>
      </w:r>
      <w:r>
        <w:rPr>
          <w:rFonts w:hint="eastAsia" w:ascii="宋体" w:hAnsi="宋体" w:cs="楷体_GB2312"/>
          <w:b/>
          <w:color w:val="auto"/>
          <w:sz w:val="24"/>
          <w:highlight w:val="none"/>
          <w:lang w:val="zh-CN"/>
        </w:rPr>
        <w:t>2 供应商在《响应文件》提</w:t>
      </w:r>
      <w:r>
        <w:rPr>
          <w:rFonts w:ascii="宋体" w:hAnsi="宋体" w:cs="楷体_GB2312"/>
          <w:b/>
          <w:color w:val="auto"/>
          <w:sz w:val="24"/>
          <w:highlight w:val="none"/>
          <w:lang w:val="zh-CN"/>
        </w:rPr>
        <w:t>交</w:t>
      </w:r>
      <w:r>
        <w:rPr>
          <w:rFonts w:hint="eastAsia" w:ascii="宋体" w:hAnsi="宋体" w:cs="楷体_GB2312"/>
          <w:b/>
          <w:color w:val="auto"/>
          <w:sz w:val="24"/>
          <w:highlight w:val="none"/>
          <w:lang w:val="zh-CN"/>
        </w:rPr>
        <w:t>截止时间后不得自行修改或撤回其投标，否则</w:t>
      </w:r>
      <w:r>
        <w:rPr>
          <w:rFonts w:hint="eastAsia" w:ascii="宋体" w:hAnsi="宋体"/>
          <w:color w:val="auto"/>
          <w:sz w:val="24"/>
          <w:szCs w:val="24"/>
          <w:highlight w:val="none"/>
        </w:rPr>
        <w:t>依据磋商文件“第三章</w:t>
      </w:r>
      <w:r>
        <w:rPr>
          <w:rFonts w:hint="eastAsia" w:ascii="宋体" w:hAnsi="宋体" w:cs="楷体_GB2312"/>
          <w:color w:val="auto"/>
          <w:sz w:val="24"/>
          <w:szCs w:val="22"/>
          <w:highlight w:val="none"/>
        </w:rPr>
        <w:t>3.5.5 违背承诺的责任追究措施</w:t>
      </w:r>
      <w:r>
        <w:rPr>
          <w:rFonts w:hint="eastAsia" w:ascii="宋体" w:hAnsi="宋体"/>
          <w:color w:val="auto"/>
          <w:sz w:val="24"/>
          <w:szCs w:val="24"/>
          <w:highlight w:val="none"/>
        </w:rPr>
        <w:t>”，供应商</w:t>
      </w:r>
      <w:r>
        <w:rPr>
          <w:rFonts w:hint="eastAsia" w:ascii="宋体" w:hAnsi="宋体" w:cs="楷体_GB2312"/>
          <w:color w:val="auto"/>
          <w:sz w:val="24"/>
          <w:szCs w:val="22"/>
          <w:highlight w:val="none"/>
        </w:rPr>
        <w:t>承担相应法律责任及违约责任。</w:t>
      </w:r>
    </w:p>
    <w:p w14:paraId="5FE81FBD">
      <w:pPr>
        <w:autoSpaceDE w:val="0"/>
        <w:autoSpaceDN w:val="0"/>
        <w:adjustRightInd w:val="0"/>
        <w:snapToGrid w:val="0"/>
        <w:spacing w:before="120" w:beforeLines="50" w:line="240" w:lineRule="auto"/>
        <w:rPr>
          <w:rFonts w:ascii="宋体" w:cs="楷体_GB2312"/>
          <w:color w:val="auto"/>
          <w:sz w:val="24"/>
          <w:highlight w:val="none"/>
          <w:lang w:val="zh-CN"/>
        </w:rPr>
      </w:pPr>
    </w:p>
    <w:p w14:paraId="40C41AD9">
      <w:pPr>
        <w:autoSpaceDE w:val="0"/>
        <w:autoSpaceDN w:val="0"/>
        <w:adjustRightInd w:val="0"/>
        <w:snapToGrid w:val="0"/>
        <w:spacing w:before="120" w:beforeLines="50" w:line="300" w:lineRule="auto"/>
        <w:ind w:firstLine="539"/>
        <w:outlineLvl w:val="1"/>
        <w:rPr>
          <w:rFonts w:ascii="宋体" w:cs="楷体_GB2312"/>
          <w:color w:val="auto"/>
          <w:sz w:val="24"/>
          <w:highlight w:val="none"/>
          <w:lang w:val="zh-CN"/>
        </w:rPr>
      </w:pPr>
      <w:bookmarkStart w:id="26" w:name="_Toc72936615"/>
      <w:r>
        <w:rPr>
          <w:rFonts w:ascii="黑体" w:hAnsi="黑体" w:eastAsia="黑体" w:cs="楷体_GB2312"/>
          <w:b/>
          <w:bCs/>
          <w:color w:val="auto"/>
          <w:sz w:val="28"/>
          <w:szCs w:val="28"/>
          <w:highlight w:val="none"/>
          <w:lang w:val="zh-CN"/>
        </w:rPr>
        <w:t>5.</w:t>
      </w:r>
      <w:r>
        <w:rPr>
          <w:rFonts w:hint="eastAsia" w:ascii="黑体" w:hAnsi="黑体" w:eastAsia="黑体" w:cs="楷体_GB2312"/>
          <w:b/>
          <w:bCs/>
          <w:color w:val="auto"/>
          <w:sz w:val="28"/>
          <w:szCs w:val="28"/>
          <w:highlight w:val="none"/>
          <w:lang w:val="zh-CN"/>
        </w:rPr>
        <w:t>《响应文件》的开启</w:t>
      </w:r>
      <w:bookmarkEnd w:id="26"/>
    </w:p>
    <w:p w14:paraId="52FDE240">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5.1 </w:t>
      </w:r>
      <w:r>
        <w:rPr>
          <w:rFonts w:hint="eastAsia" w:ascii="黑体" w:hAnsi="黑体" w:eastAsia="黑体" w:cs="楷体_GB2312"/>
          <w:b/>
          <w:color w:val="auto"/>
          <w:sz w:val="24"/>
          <w:highlight w:val="none"/>
          <w:lang w:val="zh-CN"/>
        </w:rPr>
        <w:t>《响应文件》开启时间和地点</w:t>
      </w:r>
    </w:p>
    <w:p w14:paraId="015C50D3">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ascii="宋体" w:hAnsi="宋体" w:cs="楷体_GB2312"/>
          <w:b/>
          <w:color w:val="auto"/>
          <w:sz w:val="24"/>
          <w:highlight w:val="none"/>
          <w:lang w:val="zh-CN"/>
        </w:rPr>
        <w:t xml:space="preserve">5.1.1 </w:t>
      </w:r>
      <w:r>
        <w:rPr>
          <w:rFonts w:hint="eastAsia" w:ascii="宋体" w:hAnsi="宋体" w:cs="楷体_GB2312"/>
          <w:b/>
          <w:color w:val="auto"/>
          <w:sz w:val="24"/>
          <w:highlight w:val="none"/>
          <w:lang w:val="zh-CN"/>
        </w:rPr>
        <w:t>采购人和采购代理机构按“竞争性磋商</w:t>
      </w:r>
      <w:r>
        <w:rPr>
          <w:rFonts w:ascii="宋体" w:hAnsi="宋体" w:cs="楷体_GB2312"/>
          <w:b/>
          <w:color w:val="auto"/>
          <w:sz w:val="24"/>
          <w:highlight w:val="none"/>
          <w:lang w:val="zh-CN"/>
        </w:rPr>
        <w:t>公告</w:t>
      </w:r>
      <w:r>
        <w:rPr>
          <w:rFonts w:hint="eastAsia" w:ascii="宋体" w:hAnsi="宋体" w:cs="楷体_GB2312"/>
          <w:b/>
          <w:color w:val="auto"/>
          <w:sz w:val="24"/>
          <w:highlight w:val="none"/>
          <w:lang w:val="zh-CN"/>
        </w:rPr>
        <w:t>”规定的时间和地点于</w:t>
      </w:r>
      <w:r>
        <w:rPr>
          <w:rFonts w:ascii="宋体" w:hAnsi="宋体" w:cs="楷体_GB2312"/>
          <w:b/>
          <w:color w:val="auto"/>
          <w:sz w:val="24"/>
          <w:highlight w:val="none"/>
          <w:lang w:val="zh-CN"/>
        </w:rPr>
        <w:t>网上</w:t>
      </w:r>
      <w:r>
        <w:rPr>
          <w:rFonts w:hint="eastAsia" w:ascii="宋体" w:hAnsi="宋体" w:cs="楷体_GB2312"/>
          <w:b/>
          <w:color w:val="auto"/>
          <w:sz w:val="24"/>
          <w:highlight w:val="none"/>
          <w:lang w:val="zh-CN"/>
        </w:rPr>
        <w:t>（竞争性磋商公告所述网上电子交易系统</w:t>
      </w:r>
      <w:r>
        <w:rPr>
          <w:rFonts w:ascii="宋体" w:hAnsi="宋体" w:cs="楷体_GB2312"/>
          <w:b/>
          <w:color w:val="auto"/>
          <w:sz w:val="24"/>
          <w:highlight w:val="none"/>
          <w:lang w:val="zh-CN"/>
        </w:rPr>
        <w:t>）</w:t>
      </w:r>
      <w:r>
        <w:rPr>
          <w:rFonts w:hint="eastAsia" w:ascii="宋体" w:hAnsi="宋体" w:cs="楷体_GB2312"/>
          <w:b/>
          <w:color w:val="auto"/>
          <w:sz w:val="24"/>
          <w:highlight w:val="none"/>
          <w:lang w:val="zh-CN"/>
        </w:rPr>
        <w:t>公开《响应文件》开启。</w:t>
      </w:r>
    </w:p>
    <w:p w14:paraId="483B0835">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ascii="宋体" w:hAnsi="宋体" w:cs="楷体_GB2312"/>
          <w:b/>
          <w:color w:val="auto"/>
          <w:sz w:val="24"/>
          <w:highlight w:val="none"/>
          <w:lang w:val="zh-CN"/>
        </w:rPr>
        <w:t>5.1.2</w:t>
      </w:r>
      <w:r>
        <w:rPr>
          <w:rFonts w:hint="eastAsia" w:ascii="宋体" w:hAnsi="宋体" w:cs="楷体_GB2312"/>
          <w:b/>
          <w:color w:val="auto"/>
          <w:sz w:val="24"/>
          <w:highlight w:val="none"/>
          <w:lang w:val="zh-CN"/>
        </w:rPr>
        <w:t xml:space="preserve"> 供应商需在开标前打开“竞争性磋商</w:t>
      </w:r>
      <w:r>
        <w:rPr>
          <w:rFonts w:ascii="宋体" w:hAnsi="宋体" w:cs="楷体_GB2312"/>
          <w:b/>
          <w:color w:val="auto"/>
          <w:sz w:val="24"/>
          <w:highlight w:val="none"/>
          <w:lang w:val="zh-CN"/>
        </w:rPr>
        <w:t>公告</w:t>
      </w:r>
      <w:r>
        <w:rPr>
          <w:rFonts w:hint="eastAsia" w:ascii="宋体" w:hAnsi="宋体" w:cs="楷体_GB2312"/>
          <w:b/>
          <w:color w:val="auto"/>
          <w:sz w:val="24"/>
          <w:highlight w:val="none"/>
          <w:lang w:val="zh-CN"/>
        </w:rPr>
        <w:t>”所述网上电子交易系统，凭企业数字证书登录投标用户入口 的“政府采购”系统，并进入本项目相匹配的网上开标室。</w:t>
      </w:r>
    </w:p>
    <w:p w14:paraId="7FBCA86D">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5.2 </w:t>
      </w:r>
      <w:r>
        <w:rPr>
          <w:rFonts w:hint="eastAsia" w:ascii="黑体" w:hAnsi="黑体" w:eastAsia="黑体" w:cs="楷体_GB2312"/>
          <w:b/>
          <w:color w:val="auto"/>
          <w:sz w:val="24"/>
          <w:highlight w:val="none"/>
          <w:lang w:val="zh-CN"/>
        </w:rPr>
        <w:t>《响应文件》开启程序</w:t>
      </w:r>
    </w:p>
    <w:p w14:paraId="3C9A715E">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ascii="宋体" w:hAnsi="宋体" w:cs="楷体_GB2312"/>
          <w:b/>
          <w:color w:val="auto"/>
          <w:sz w:val="24"/>
          <w:highlight w:val="none"/>
          <w:lang w:val="zh-CN"/>
        </w:rPr>
        <w:t>5.2.1</w:t>
      </w:r>
      <w:r>
        <w:rPr>
          <w:rFonts w:hint="eastAsia" w:ascii="宋体" w:hAnsi="宋体" w:cs="楷体_GB2312"/>
          <w:b/>
          <w:color w:val="auto"/>
          <w:sz w:val="24"/>
          <w:highlight w:val="none"/>
          <w:lang w:val="zh-CN"/>
        </w:rPr>
        <w:t xml:space="preserve"> 本项目为网</w:t>
      </w:r>
      <w:r>
        <w:rPr>
          <w:rFonts w:ascii="宋体" w:hAnsi="宋体" w:cs="楷体_GB2312"/>
          <w:b/>
          <w:color w:val="auto"/>
          <w:sz w:val="24"/>
          <w:highlight w:val="none"/>
          <w:lang w:val="zh-CN"/>
        </w:rPr>
        <w:t>上</w:t>
      </w:r>
      <w:r>
        <w:rPr>
          <w:rFonts w:hint="eastAsia" w:ascii="宋体" w:hAnsi="宋体" w:cs="楷体_GB2312"/>
          <w:b/>
          <w:color w:val="auto"/>
          <w:sz w:val="24"/>
          <w:highlight w:val="none"/>
          <w:lang w:val="zh-CN"/>
        </w:rPr>
        <w:t>电子交易方</w:t>
      </w:r>
      <w:r>
        <w:rPr>
          <w:rFonts w:ascii="宋体" w:hAnsi="宋体" w:cs="楷体_GB2312"/>
          <w:b/>
          <w:color w:val="auto"/>
          <w:sz w:val="24"/>
          <w:highlight w:val="none"/>
          <w:lang w:val="zh-CN"/>
        </w:rPr>
        <w:t>式，</w:t>
      </w:r>
      <w:r>
        <w:rPr>
          <w:rFonts w:hint="eastAsia" w:ascii="宋体" w:hAnsi="宋体" w:cs="楷体_GB2312"/>
          <w:b/>
          <w:color w:val="auto"/>
          <w:sz w:val="24"/>
          <w:highlight w:val="none"/>
          <w:lang w:val="zh-CN"/>
        </w:rPr>
        <w:t>《响应文件》的开启方式为远程解密，为保证开启工作顺利进行，供应商需在开标阶段</w:t>
      </w:r>
      <w:r>
        <w:rPr>
          <w:rFonts w:ascii="宋体" w:hAnsi="宋体" w:cs="楷体_GB2312"/>
          <w:b/>
          <w:color w:val="auto"/>
          <w:sz w:val="24"/>
          <w:highlight w:val="none"/>
          <w:lang w:val="zh-CN"/>
        </w:rPr>
        <w:t>、在</w:t>
      </w:r>
      <w:r>
        <w:rPr>
          <w:rFonts w:hint="eastAsia" w:ascii="宋体" w:hAnsi="宋体" w:cs="楷体_GB2312"/>
          <w:b/>
          <w:color w:val="auto"/>
          <w:sz w:val="24"/>
          <w:highlight w:val="none"/>
          <w:lang w:val="zh-CN"/>
        </w:rPr>
        <w:t>管理员下达解密指令后的指定时限内，完成对本单位的加密《响应文件》的远程解密。如供应商因自身原因、在指定时限内没</w:t>
      </w:r>
      <w:r>
        <w:rPr>
          <w:rFonts w:ascii="宋体" w:hAnsi="宋体" w:cs="楷体_GB2312"/>
          <w:b/>
          <w:color w:val="auto"/>
          <w:sz w:val="24"/>
          <w:highlight w:val="none"/>
          <w:lang w:val="zh-CN"/>
        </w:rPr>
        <w:t>有</w:t>
      </w:r>
      <w:r>
        <w:rPr>
          <w:rFonts w:hint="eastAsia" w:ascii="宋体" w:hAnsi="宋体" w:cs="楷体_GB2312"/>
          <w:b/>
          <w:color w:val="auto"/>
          <w:sz w:val="24"/>
          <w:highlight w:val="none"/>
          <w:lang w:val="zh-CN"/>
        </w:rPr>
        <w:t>解密成功的，其投标将不能被接受，供应商自行承担相应后果。解密完成后，供应商的报价将在系统界面上显示。</w:t>
      </w:r>
    </w:p>
    <w:p w14:paraId="7E3CED95">
      <w:pPr>
        <w:autoSpaceDE w:val="0"/>
        <w:autoSpaceDN w:val="0"/>
        <w:adjustRightInd w:val="0"/>
        <w:snapToGrid w:val="0"/>
        <w:spacing w:before="120" w:beforeLines="50" w:line="300" w:lineRule="auto"/>
        <w:ind w:firstLine="539"/>
        <w:rPr>
          <w:rFonts w:ascii="宋体" w:hAnsi="宋体" w:cs="楷体_GB2312"/>
          <w:b/>
          <w:color w:val="auto"/>
          <w:sz w:val="24"/>
          <w:highlight w:val="none"/>
          <w:lang w:val="zh-CN"/>
        </w:rPr>
      </w:pPr>
      <w:r>
        <w:rPr>
          <w:rFonts w:hint="eastAsia" w:ascii="宋体" w:hAnsi="宋体" w:cs="楷体_GB2312"/>
          <w:b/>
          <w:color w:val="auto"/>
          <w:sz w:val="24"/>
          <w:highlight w:val="none"/>
          <w:lang w:val="zh-CN"/>
        </w:rPr>
        <w:t>鉴于网上电子交易方式的特点，管理员将根据系统情况下达解密指令。</w:t>
      </w:r>
    </w:p>
    <w:p w14:paraId="1CBB7901">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b/>
          <w:color w:val="auto"/>
          <w:sz w:val="24"/>
          <w:highlight w:val="none"/>
          <w:lang w:val="zh-CN"/>
        </w:rPr>
        <w:t>5.2.2</w:t>
      </w:r>
      <w:r>
        <w:rPr>
          <w:rFonts w:hint="eastAsia" w:ascii="宋体" w:hAnsi="宋体" w:cs="楷体_GB2312"/>
          <w:b/>
          <w:color w:val="auto"/>
          <w:sz w:val="24"/>
          <w:highlight w:val="none"/>
          <w:lang w:val="zh-CN"/>
        </w:rPr>
        <w:t xml:space="preserve"> 供应商对开标过程和开标记录有疑义，以及认为采购人、采购代理机构相关工作人员有需要回避的情形的，应在系统中提出询问或者回避申请，否则，视为对开标无异议。</w:t>
      </w:r>
    </w:p>
    <w:p w14:paraId="730C9B31">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5.2.3 </w:t>
      </w:r>
      <w:r>
        <w:rPr>
          <w:rFonts w:hint="eastAsia" w:ascii="宋体" w:hAnsi="宋体" w:cs="楷体_GB2312"/>
          <w:color w:val="auto"/>
          <w:sz w:val="24"/>
          <w:highlight w:val="none"/>
          <w:lang w:val="zh-CN"/>
        </w:rPr>
        <w:t>在开标或评审过程中，有效投标应在三家以上（包括三家）；有效投标不足三家的应予终止（废标）。</w:t>
      </w:r>
    </w:p>
    <w:p w14:paraId="72F3A722">
      <w:pPr>
        <w:autoSpaceDE w:val="0"/>
        <w:autoSpaceDN w:val="0"/>
        <w:adjustRightInd w:val="0"/>
        <w:snapToGrid w:val="0"/>
        <w:spacing w:before="120" w:beforeLines="50" w:line="240" w:lineRule="auto"/>
        <w:ind w:firstLine="539"/>
        <w:rPr>
          <w:rFonts w:ascii="宋体" w:cs="楷体_GB2312"/>
          <w:color w:val="auto"/>
          <w:sz w:val="24"/>
          <w:highlight w:val="none"/>
          <w:lang w:val="zh-CN"/>
        </w:rPr>
      </w:pPr>
    </w:p>
    <w:p w14:paraId="4A04F49E">
      <w:pPr>
        <w:autoSpaceDE w:val="0"/>
        <w:autoSpaceDN w:val="0"/>
        <w:adjustRightInd w:val="0"/>
        <w:snapToGrid w:val="0"/>
        <w:spacing w:before="120" w:beforeLines="50" w:line="300" w:lineRule="auto"/>
        <w:ind w:firstLine="539"/>
        <w:outlineLvl w:val="1"/>
        <w:rPr>
          <w:rFonts w:ascii="宋体" w:cs="楷体_GB2312"/>
          <w:color w:val="auto"/>
          <w:sz w:val="24"/>
          <w:highlight w:val="none"/>
          <w:lang w:val="zh-CN"/>
        </w:rPr>
      </w:pPr>
      <w:bookmarkStart w:id="27" w:name="_Toc72936616"/>
      <w:r>
        <w:rPr>
          <w:rFonts w:ascii="黑体" w:hAnsi="黑体" w:eastAsia="黑体" w:cs="楷体_GB2312"/>
          <w:b/>
          <w:bCs/>
          <w:color w:val="auto"/>
          <w:sz w:val="28"/>
          <w:szCs w:val="28"/>
          <w:highlight w:val="none"/>
          <w:lang w:val="zh-CN"/>
        </w:rPr>
        <w:t xml:space="preserve">6. </w:t>
      </w:r>
      <w:r>
        <w:rPr>
          <w:rFonts w:hint="eastAsia" w:ascii="黑体" w:hAnsi="黑体" w:eastAsia="黑体" w:cs="楷体_GB2312"/>
          <w:b/>
          <w:bCs/>
          <w:color w:val="auto"/>
          <w:sz w:val="28"/>
          <w:szCs w:val="28"/>
          <w:highlight w:val="none"/>
          <w:lang w:val="zh-CN"/>
        </w:rPr>
        <w:t>评审</w:t>
      </w:r>
      <w:bookmarkEnd w:id="27"/>
    </w:p>
    <w:p w14:paraId="40AC1C29">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6.1 </w:t>
      </w:r>
      <w:r>
        <w:rPr>
          <w:rFonts w:hint="eastAsia" w:ascii="黑体" w:hAnsi="黑体" w:eastAsia="黑体" w:cs="楷体_GB2312"/>
          <w:b/>
          <w:color w:val="auto"/>
          <w:sz w:val="24"/>
          <w:highlight w:val="none"/>
          <w:lang w:val="zh-CN"/>
        </w:rPr>
        <w:t xml:space="preserve">磋商小组 </w:t>
      </w:r>
    </w:p>
    <w:p w14:paraId="6C427F1E">
      <w:pPr>
        <w:autoSpaceDE w:val="0"/>
        <w:autoSpaceDN w:val="0"/>
        <w:adjustRightInd w:val="0"/>
        <w:snapToGrid w:val="0"/>
        <w:spacing w:before="120" w:beforeLines="50" w:line="300" w:lineRule="auto"/>
        <w:ind w:firstLine="539"/>
        <w:rPr>
          <w:rFonts w:hint="eastAsia" w:ascii="宋体" w:hAnsi="宋体" w:eastAsia="宋体" w:cs="楷体_GB2312"/>
          <w:color w:val="auto"/>
          <w:sz w:val="24"/>
          <w:highlight w:val="none"/>
          <w:lang w:val="zh-CN"/>
        </w:rPr>
      </w:pPr>
      <w:r>
        <w:rPr>
          <w:rFonts w:hint="eastAsia" w:ascii="宋体" w:hAnsi="宋体" w:eastAsia="宋体" w:cs="楷体_GB2312"/>
          <w:color w:val="auto"/>
          <w:sz w:val="24"/>
          <w:highlight w:val="none"/>
          <w:lang w:val="zh-CN"/>
        </w:rPr>
        <w:t>评审工作由依法组建的磋商小组负责。磋商小组由采购人代表和评审专家共3人及以上单数组成，其中评审专家人数不少于磋商小组成员总数的2/3，评审专家是在监督部门监督下从政府采购专家库中随机抽取产生。</w:t>
      </w:r>
    </w:p>
    <w:p w14:paraId="779CF308">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6.2 </w:t>
      </w:r>
      <w:r>
        <w:rPr>
          <w:rFonts w:hint="eastAsia" w:ascii="黑体" w:hAnsi="黑体" w:eastAsia="黑体" w:cs="楷体_GB2312"/>
          <w:b/>
          <w:color w:val="auto"/>
          <w:sz w:val="24"/>
          <w:highlight w:val="none"/>
          <w:lang w:val="zh-CN"/>
        </w:rPr>
        <w:t>评审原则</w:t>
      </w:r>
    </w:p>
    <w:p w14:paraId="3239852F">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6.2.1 </w:t>
      </w:r>
      <w:r>
        <w:rPr>
          <w:rFonts w:hint="eastAsia" w:ascii="宋体" w:hAnsi="宋体" w:cs="楷体_GB2312"/>
          <w:color w:val="auto"/>
          <w:sz w:val="24"/>
          <w:highlight w:val="none"/>
          <w:lang w:val="zh-CN"/>
        </w:rPr>
        <w:t>坚持公开、公平、公正地对待所有供应商。</w:t>
      </w:r>
    </w:p>
    <w:p w14:paraId="32DFDF73">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6.2.2 </w:t>
      </w:r>
      <w:r>
        <w:rPr>
          <w:rFonts w:hint="eastAsia" w:ascii="宋体" w:hAnsi="宋体" w:cs="楷体_GB2312"/>
          <w:color w:val="auto"/>
          <w:sz w:val="24"/>
          <w:highlight w:val="none"/>
          <w:lang w:val="zh-CN"/>
        </w:rPr>
        <w:t>按照同一评审程序及方法审查所有供应商的《响应文件》。</w:t>
      </w:r>
    </w:p>
    <w:p w14:paraId="0B9581DC">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6.2.3 </w:t>
      </w:r>
      <w:r>
        <w:rPr>
          <w:rFonts w:hint="eastAsia" w:ascii="宋体" w:hAnsi="宋体" w:cs="楷体_GB2312"/>
          <w:color w:val="auto"/>
          <w:sz w:val="24"/>
          <w:highlight w:val="none"/>
          <w:lang w:val="zh-CN"/>
        </w:rPr>
        <w:t>反对不正当竞争</w:t>
      </w:r>
    </w:p>
    <w:p w14:paraId="55B25930">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6.3 </w:t>
      </w:r>
      <w:r>
        <w:rPr>
          <w:rFonts w:hint="eastAsia" w:ascii="黑体" w:hAnsi="黑体" w:eastAsia="黑体" w:cs="楷体_GB2312"/>
          <w:b/>
          <w:color w:val="auto"/>
          <w:sz w:val="24"/>
          <w:highlight w:val="none"/>
          <w:lang w:val="zh-CN"/>
        </w:rPr>
        <w:t>评审</w:t>
      </w:r>
    </w:p>
    <w:p w14:paraId="203CD32A">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6.3.1</w:t>
      </w:r>
      <w:r>
        <w:rPr>
          <w:rFonts w:hint="eastAsia" w:ascii="宋体" w:hAnsi="宋体" w:cs="楷体_GB2312"/>
          <w:color w:val="auto"/>
          <w:sz w:val="24"/>
          <w:highlight w:val="none"/>
          <w:lang w:val="zh-CN"/>
        </w:rPr>
        <w:t>评审工作在磋商小组内独立进行。磋商小组按照第四章“评审办法”规定的方法、评审因素、标准和程序对《响应文件》进行评审。第四章“评审办法”没有规定的方法、评审因素和标准，不作为评审依据。</w:t>
      </w:r>
    </w:p>
    <w:p w14:paraId="7281B54F">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6.3.2</w:t>
      </w:r>
      <w:r>
        <w:rPr>
          <w:rFonts w:hint="eastAsia" w:ascii="宋体" w:hAnsi="宋体" w:cs="楷体_GB2312"/>
          <w:color w:val="auto"/>
          <w:sz w:val="24"/>
          <w:highlight w:val="none"/>
          <w:lang w:val="zh-CN"/>
        </w:rPr>
        <w:t>在《响应文件》开启、评审期间，供应商不得向磋商小组成员询问情况，不得进行旨在影响评审结果的活动。</w:t>
      </w:r>
    </w:p>
    <w:p w14:paraId="70F71737">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黑体" w:hAnsi="黑体" w:eastAsia="黑体" w:cs="楷体_GB2312"/>
          <w:b/>
          <w:color w:val="auto"/>
          <w:sz w:val="24"/>
          <w:highlight w:val="none"/>
          <w:lang w:val="zh-CN"/>
        </w:rPr>
        <w:t xml:space="preserve">6.4 </w:t>
      </w:r>
      <w:r>
        <w:rPr>
          <w:rFonts w:hint="eastAsia" w:ascii="黑体" w:hAnsi="黑体" w:eastAsia="黑体" w:cs="楷体_GB2312"/>
          <w:b/>
          <w:color w:val="auto"/>
          <w:sz w:val="24"/>
          <w:highlight w:val="none"/>
          <w:lang w:val="zh-CN"/>
        </w:rPr>
        <w:t>磋商：</w:t>
      </w:r>
      <w:r>
        <w:rPr>
          <w:rFonts w:hint="eastAsia" w:ascii="宋体" w:hAnsi="宋体" w:cs="楷体_GB2312"/>
          <w:color w:val="auto"/>
          <w:sz w:val="24"/>
          <w:highlight w:val="none"/>
          <w:lang w:val="zh-CN"/>
        </w:rPr>
        <w:t>见第四章评审办法</w:t>
      </w:r>
      <w:r>
        <w:rPr>
          <w:rFonts w:ascii="宋体" w:hAnsi="宋体" w:cs="楷体_GB2312"/>
          <w:color w:val="auto"/>
          <w:sz w:val="24"/>
          <w:highlight w:val="none"/>
          <w:lang w:val="zh-CN"/>
        </w:rPr>
        <w:t xml:space="preserve">3.4 </w:t>
      </w:r>
      <w:r>
        <w:rPr>
          <w:rFonts w:hint="eastAsia" w:ascii="宋体" w:hAnsi="宋体" w:cs="楷体_GB2312"/>
          <w:color w:val="auto"/>
          <w:sz w:val="24"/>
          <w:highlight w:val="none"/>
          <w:lang w:val="zh-CN"/>
        </w:rPr>
        <w:t>磋商规则</w:t>
      </w:r>
    </w:p>
    <w:p w14:paraId="188034D0">
      <w:pPr>
        <w:autoSpaceDE w:val="0"/>
        <w:autoSpaceDN w:val="0"/>
        <w:adjustRightInd w:val="0"/>
        <w:snapToGrid w:val="0"/>
        <w:spacing w:before="120" w:beforeLines="50" w:line="300" w:lineRule="auto"/>
        <w:ind w:firstLine="539"/>
        <w:rPr>
          <w:rFonts w:ascii="宋体" w:cs="楷体_GB2312"/>
          <w:color w:val="auto"/>
          <w:sz w:val="24"/>
          <w:highlight w:val="none"/>
          <w:lang w:val="zh-CN"/>
        </w:rPr>
      </w:pPr>
    </w:p>
    <w:p w14:paraId="280524CB">
      <w:pPr>
        <w:autoSpaceDE w:val="0"/>
        <w:autoSpaceDN w:val="0"/>
        <w:adjustRightInd w:val="0"/>
        <w:snapToGrid w:val="0"/>
        <w:spacing w:before="120" w:beforeLines="50" w:line="300" w:lineRule="auto"/>
        <w:ind w:firstLine="539"/>
        <w:outlineLvl w:val="1"/>
        <w:rPr>
          <w:rFonts w:ascii="黑体" w:hAnsi="黑体" w:eastAsia="黑体" w:cs="楷体_GB2312"/>
          <w:b/>
          <w:bCs/>
          <w:color w:val="auto"/>
          <w:sz w:val="28"/>
          <w:szCs w:val="28"/>
          <w:highlight w:val="none"/>
          <w:lang w:val="zh-CN"/>
        </w:rPr>
      </w:pPr>
      <w:bookmarkStart w:id="28" w:name="_Toc72936617"/>
      <w:r>
        <w:rPr>
          <w:rFonts w:ascii="黑体" w:hAnsi="黑体" w:eastAsia="黑体" w:cs="楷体_GB2312"/>
          <w:b/>
          <w:bCs/>
          <w:color w:val="auto"/>
          <w:sz w:val="28"/>
          <w:szCs w:val="28"/>
          <w:highlight w:val="none"/>
          <w:lang w:val="zh-CN"/>
        </w:rPr>
        <w:t xml:space="preserve">7. </w:t>
      </w:r>
      <w:r>
        <w:rPr>
          <w:rFonts w:hint="eastAsia" w:ascii="黑体" w:hAnsi="黑体" w:eastAsia="黑体" w:cs="楷体_GB2312"/>
          <w:b/>
          <w:bCs/>
          <w:color w:val="auto"/>
          <w:sz w:val="28"/>
          <w:szCs w:val="28"/>
          <w:highlight w:val="none"/>
          <w:lang w:val="zh-CN"/>
        </w:rPr>
        <w:t>授予合同</w:t>
      </w:r>
      <w:bookmarkEnd w:id="28"/>
    </w:p>
    <w:p w14:paraId="1D5578E5">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7.1 </w:t>
      </w:r>
      <w:r>
        <w:rPr>
          <w:rFonts w:hint="eastAsia" w:ascii="黑体" w:hAnsi="黑体" w:eastAsia="黑体" w:cs="楷体_GB2312"/>
          <w:b/>
          <w:color w:val="auto"/>
          <w:sz w:val="24"/>
          <w:highlight w:val="none"/>
          <w:lang w:val="zh-CN"/>
        </w:rPr>
        <w:t>确定成交供应商方式</w:t>
      </w:r>
    </w:p>
    <w:p w14:paraId="1CA3B30B">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除供应商须知前附表规定授权磋商小组直接确定成交供应商外，采购人应当自收到评审报告之日起</w:t>
      </w:r>
      <w:r>
        <w:rPr>
          <w:rFonts w:ascii="宋体" w:hAnsi="宋体" w:cs="楷体_GB2312"/>
          <w:color w:val="auto"/>
          <w:sz w:val="24"/>
          <w:highlight w:val="none"/>
          <w:lang w:val="zh-CN"/>
        </w:rPr>
        <w:t>5</w:t>
      </w:r>
      <w:r>
        <w:rPr>
          <w:rFonts w:hint="eastAsia" w:ascii="宋体" w:hAnsi="宋体" w:cs="楷体_GB2312"/>
          <w:color w:val="auto"/>
          <w:sz w:val="24"/>
          <w:highlight w:val="none"/>
          <w:lang w:val="zh-CN"/>
        </w:rPr>
        <w:t>个工作日内在评审报告推荐的成交候选人中按顺序确定成交供应商。若排名第一的成交候选人放弃中标（成交），或者因不可抗力不能履行合同，或者被查实存在影响成交结果的违法行为等情形、不符合成交条件的，采购人可以按照磋商小组提出的成交候选人名单排序依次确定其他成交候选人为成交供应商，也可以重新采购。</w:t>
      </w:r>
    </w:p>
    <w:p w14:paraId="3FC49009">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7.2 </w:t>
      </w:r>
      <w:r>
        <w:rPr>
          <w:rFonts w:hint="eastAsia" w:ascii="黑体" w:hAnsi="黑体" w:eastAsia="黑体" w:cs="楷体_GB2312"/>
          <w:b/>
          <w:color w:val="auto"/>
          <w:sz w:val="24"/>
          <w:highlight w:val="none"/>
          <w:lang w:val="zh-CN"/>
        </w:rPr>
        <w:t>成交结果公告</w:t>
      </w:r>
    </w:p>
    <w:p w14:paraId="3346E2DF">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hint="eastAsia" w:ascii="宋体" w:hAnsi="宋体" w:cs="楷体_GB2312"/>
          <w:color w:val="auto"/>
          <w:sz w:val="24"/>
          <w:highlight w:val="none"/>
          <w:lang w:val="zh-CN"/>
        </w:rPr>
        <w:t>采购代理机构在成交供应商确定当天，在竞争性磋商公告所述媒体公告成交结果。同时向成交供应商发出成交通知书。成交结果公告期限为1个工作日。</w:t>
      </w:r>
    </w:p>
    <w:p w14:paraId="35AE0B87">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7.3 </w:t>
      </w:r>
      <w:r>
        <w:rPr>
          <w:rFonts w:hint="eastAsia" w:ascii="黑体" w:hAnsi="黑体" w:eastAsia="黑体" w:cs="楷体_GB2312"/>
          <w:b/>
          <w:color w:val="auto"/>
          <w:sz w:val="24"/>
          <w:highlight w:val="none"/>
          <w:lang w:val="zh-CN"/>
        </w:rPr>
        <w:t>质疑：</w:t>
      </w:r>
    </w:p>
    <w:p w14:paraId="04BC52F3">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olor w:val="auto"/>
          <w:sz w:val="24"/>
          <w:highlight w:val="none"/>
        </w:rPr>
        <w:t>7.3.1</w:t>
      </w:r>
      <w:r>
        <w:rPr>
          <w:rFonts w:hint="eastAsia" w:ascii="宋体" w:hAnsi="宋体" w:cs="楷体_GB2312"/>
          <w:color w:val="auto"/>
          <w:sz w:val="24"/>
          <w:highlight w:val="none"/>
          <w:lang w:val="zh-CN"/>
        </w:rPr>
        <w:t>见供应商须知前附表</w:t>
      </w:r>
    </w:p>
    <w:p w14:paraId="0EF03A01">
      <w:pPr>
        <w:adjustRightInd w:val="0"/>
        <w:snapToGrid w:val="0"/>
        <w:spacing w:before="120" w:beforeLines="50" w:line="240" w:lineRule="auto"/>
        <w:ind w:firstLine="600" w:firstLineChars="250"/>
        <w:rPr>
          <w:rFonts w:ascii="宋体"/>
          <w:color w:val="auto"/>
          <w:sz w:val="24"/>
          <w:highlight w:val="none"/>
        </w:rPr>
      </w:pPr>
      <w:r>
        <w:rPr>
          <w:rFonts w:ascii="宋体" w:hAnsi="宋体"/>
          <w:color w:val="auto"/>
          <w:sz w:val="24"/>
          <w:highlight w:val="none"/>
        </w:rPr>
        <w:t>7.3.2</w:t>
      </w:r>
      <w:r>
        <w:rPr>
          <w:rFonts w:hint="eastAsia" w:ascii="宋体" w:hAnsi="宋体"/>
          <w:color w:val="auto"/>
          <w:sz w:val="24"/>
          <w:highlight w:val="none"/>
        </w:rPr>
        <w:t>询问或者质疑事项可能影响成交结果的，采购人应当暂停签订合同，已经签订合同的，应当中止履行合同。</w:t>
      </w:r>
    </w:p>
    <w:p w14:paraId="11C276AF">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7.4 </w:t>
      </w:r>
      <w:r>
        <w:rPr>
          <w:rFonts w:hint="eastAsia" w:ascii="黑体" w:hAnsi="黑体" w:eastAsia="黑体" w:cs="楷体_GB2312"/>
          <w:b/>
          <w:color w:val="auto"/>
          <w:sz w:val="24"/>
          <w:highlight w:val="none"/>
          <w:lang w:val="zh-CN"/>
        </w:rPr>
        <w:t>成交通知：</w:t>
      </w:r>
      <w:r>
        <w:rPr>
          <w:rFonts w:hint="eastAsia" w:ascii="宋体" w:hAnsi="宋体" w:cs="楷体_GB2312"/>
          <w:color w:val="auto"/>
          <w:sz w:val="24"/>
          <w:highlight w:val="none"/>
          <w:lang w:val="zh-CN"/>
        </w:rPr>
        <w:t>见供应商须知前附表</w:t>
      </w:r>
    </w:p>
    <w:p w14:paraId="1AF34AAD">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7.5 </w:t>
      </w:r>
      <w:r>
        <w:rPr>
          <w:rFonts w:hint="eastAsia" w:ascii="黑体" w:hAnsi="黑体" w:eastAsia="黑体" w:cs="楷体_GB2312"/>
          <w:b/>
          <w:color w:val="auto"/>
          <w:sz w:val="24"/>
          <w:highlight w:val="none"/>
          <w:lang w:val="zh-CN"/>
        </w:rPr>
        <w:t>履约保证金</w:t>
      </w:r>
    </w:p>
    <w:p w14:paraId="55381A4D">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7.5.1</w:t>
      </w:r>
      <w:r>
        <w:rPr>
          <w:rFonts w:hint="eastAsia" w:ascii="宋体" w:hAnsi="宋体" w:cs="楷体_GB2312"/>
          <w:color w:val="auto"/>
          <w:sz w:val="24"/>
          <w:highlight w:val="none"/>
          <w:lang w:val="zh-CN"/>
        </w:rPr>
        <w:t>在签订合同时，成交供应商应按供应商须知前附表规定向采购人提交履约保证金。</w:t>
      </w:r>
    </w:p>
    <w:p w14:paraId="79E10F98">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s="楷体_GB2312"/>
          <w:color w:val="auto"/>
          <w:sz w:val="24"/>
          <w:highlight w:val="none"/>
          <w:lang w:val="zh-CN"/>
        </w:rPr>
        <w:t xml:space="preserve">7.5.2 </w:t>
      </w:r>
      <w:r>
        <w:rPr>
          <w:rFonts w:hint="eastAsia" w:ascii="宋体" w:hAnsi="宋体" w:cs="楷体_GB2312"/>
          <w:color w:val="auto"/>
          <w:sz w:val="24"/>
          <w:highlight w:val="none"/>
          <w:lang w:val="zh-CN"/>
        </w:rPr>
        <w:t>成交供应商不能按本章第</w:t>
      </w:r>
      <w:r>
        <w:rPr>
          <w:rFonts w:ascii="宋体" w:hAnsi="宋体" w:cs="楷体_GB2312"/>
          <w:color w:val="auto"/>
          <w:sz w:val="24"/>
          <w:highlight w:val="none"/>
          <w:lang w:val="zh-CN"/>
        </w:rPr>
        <w:t>7.5.1</w:t>
      </w:r>
      <w:r>
        <w:rPr>
          <w:rFonts w:hint="eastAsia" w:ascii="宋体" w:hAnsi="宋体" w:cs="楷体_GB2312"/>
          <w:color w:val="auto"/>
          <w:sz w:val="24"/>
          <w:highlight w:val="none"/>
          <w:lang w:val="zh-CN"/>
        </w:rPr>
        <w:t>项要求提交履约保证金的，视为放弃成交资格，</w:t>
      </w:r>
      <w:r>
        <w:rPr>
          <w:rFonts w:hint="eastAsia" w:ascii="宋体" w:hAnsi="宋体"/>
          <w:color w:val="auto"/>
          <w:sz w:val="24"/>
          <w:szCs w:val="24"/>
          <w:highlight w:val="none"/>
        </w:rPr>
        <w:t>依据磋商文件“第三章</w:t>
      </w:r>
      <w:r>
        <w:rPr>
          <w:rFonts w:hint="eastAsia" w:ascii="宋体" w:hAnsi="宋体" w:cs="楷体_GB2312"/>
          <w:color w:val="auto"/>
          <w:sz w:val="24"/>
          <w:szCs w:val="22"/>
          <w:highlight w:val="none"/>
        </w:rPr>
        <w:t>3.5.5 违背承诺的责任追究措施</w:t>
      </w:r>
      <w:r>
        <w:rPr>
          <w:rFonts w:hint="eastAsia" w:ascii="宋体" w:hAnsi="宋体"/>
          <w:color w:val="auto"/>
          <w:sz w:val="24"/>
          <w:szCs w:val="24"/>
          <w:highlight w:val="none"/>
        </w:rPr>
        <w:t>”，供应商</w:t>
      </w:r>
      <w:r>
        <w:rPr>
          <w:rFonts w:hint="eastAsia" w:ascii="宋体" w:hAnsi="宋体" w:cs="楷体_GB2312"/>
          <w:color w:val="auto"/>
          <w:sz w:val="24"/>
          <w:szCs w:val="22"/>
          <w:highlight w:val="none"/>
        </w:rPr>
        <w:t>承担相应法律责任及违约责任。</w:t>
      </w:r>
      <w:r>
        <w:rPr>
          <w:rFonts w:hint="eastAsia" w:ascii="宋体" w:hAnsi="宋体" w:cs="楷体_GB2312"/>
          <w:color w:val="auto"/>
          <w:sz w:val="24"/>
          <w:highlight w:val="none"/>
          <w:lang w:val="zh-CN"/>
        </w:rPr>
        <w:t>给采购人及采购代理机构造成损失的，成交供应商应当予以赔偿。</w:t>
      </w:r>
    </w:p>
    <w:p w14:paraId="34A95EE1">
      <w:pPr>
        <w:autoSpaceDE w:val="0"/>
        <w:autoSpaceDN w:val="0"/>
        <w:adjustRightInd w:val="0"/>
        <w:snapToGrid w:val="0"/>
        <w:spacing w:before="120" w:beforeLines="50" w:line="300" w:lineRule="auto"/>
        <w:ind w:firstLine="539"/>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7.6 </w:t>
      </w:r>
      <w:r>
        <w:rPr>
          <w:rFonts w:hint="eastAsia" w:ascii="黑体" w:hAnsi="黑体" w:eastAsia="黑体" w:cs="楷体_GB2312"/>
          <w:b/>
          <w:color w:val="auto"/>
          <w:sz w:val="24"/>
          <w:highlight w:val="none"/>
          <w:lang w:val="zh-CN"/>
        </w:rPr>
        <w:t>签订合同</w:t>
      </w:r>
    </w:p>
    <w:p w14:paraId="7DA9AEB6">
      <w:pPr>
        <w:autoSpaceDE w:val="0"/>
        <w:autoSpaceDN w:val="0"/>
        <w:adjustRightInd w:val="0"/>
        <w:snapToGrid w:val="0"/>
        <w:spacing w:before="120" w:beforeLines="50" w:line="300" w:lineRule="auto"/>
        <w:ind w:firstLine="539"/>
        <w:rPr>
          <w:rFonts w:ascii="宋体" w:hAnsi="宋体"/>
          <w:color w:val="auto"/>
          <w:sz w:val="24"/>
          <w:highlight w:val="none"/>
        </w:rPr>
      </w:pPr>
      <w:r>
        <w:rPr>
          <w:rFonts w:ascii="宋体" w:hAnsi="宋体"/>
          <w:color w:val="auto"/>
          <w:sz w:val="24"/>
          <w:highlight w:val="none"/>
        </w:rPr>
        <w:t>7.6.1</w:t>
      </w:r>
      <w:r>
        <w:rPr>
          <w:rFonts w:hint="eastAsia" w:ascii="宋体" w:hAnsi="宋体"/>
          <w:color w:val="auto"/>
          <w:sz w:val="24"/>
          <w:highlight w:val="none"/>
        </w:rPr>
        <w:t>据优化营商环境精神，成交供应商应在《成交通知书》发出之日起2个工作日内，按照《磋商文件》确定的合同文本以及成交标的、技术和服务等事项与采购人签订</w:t>
      </w:r>
      <w:r>
        <w:rPr>
          <w:rFonts w:hint="eastAsia" w:ascii="宋体" w:hAnsi="宋体" w:cs="楷体_GB2312"/>
          <w:color w:val="auto"/>
          <w:sz w:val="24"/>
          <w:highlight w:val="none"/>
          <w:lang w:val="zh-CN"/>
        </w:rPr>
        <w:t>书面</w:t>
      </w:r>
      <w:r>
        <w:rPr>
          <w:rFonts w:hint="eastAsia" w:ascii="宋体" w:hAnsi="宋体"/>
          <w:color w:val="auto"/>
          <w:sz w:val="24"/>
          <w:highlight w:val="none"/>
        </w:rPr>
        <w:t>政府采购合同。</w:t>
      </w:r>
    </w:p>
    <w:p w14:paraId="0ECF2BDD">
      <w:pPr>
        <w:autoSpaceDE w:val="0"/>
        <w:autoSpaceDN w:val="0"/>
        <w:adjustRightInd w:val="0"/>
        <w:snapToGrid w:val="0"/>
        <w:spacing w:before="120" w:beforeLines="50" w:line="300" w:lineRule="auto"/>
        <w:ind w:firstLine="539"/>
        <w:rPr>
          <w:rFonts w:ascii="宋体" w:cs="楷体_GB2312"/>
          <w:color w:val="auto"/>
          <w:sz w:val="24"/>
          <w:highlight w:val="none"/>
          <w:lang w:val="zh-CN"/>
        </w:rPr>
      </w:pPr>
      <w:r>
        <w:rPr>
          <w:rFonts w:ascii="宋体" w:hAnsi="宋体"/>
          <w:color w:val="auto"/>
          <w:sz w:val="24"/>
          <w:highlight w:val="none"/>
        </w:rPr>
        <w:t xml:space="preserve">7.6.2 </w:t>
      </w:r>
      <w:r>
        <w:rPr>
          <w:rFonts w:hint="eastAsia" w:ascii="宋体" w:hAnsi="宋体"/>
          <w:color w:val="auto"/>
          <w:sz w:val="24"/>
          <w:highlight w:val="none"/>
        </w:rPr>
        <w:t>如成交供应商不按时签订合同、</w:t>
      </w:r>
      <w:r>
        <w:rPr>
          <w:rFonts w:hint="eastAsia" w:ascii="宋体" w:hAnsi="宋体" w:cs="楷体_GB2312"/>
          <w:color w:val="auto"/>
          <w:sz w:val="24"/>
          <w:highlight w:val="none"/>
          <w:lang w:val="zh-CN"/>
        </w:rPr>
        <w:t>拒签合同的，取消其成交资格，</w:t>
      </w:r>
      <w:r>
        <w:rPr>
          <w:rFonts w:hint="eastAsia" w:ascii="宋体" w:hAnsi="宋体"/>
          <w:color w:val="auto"/>
          <w:sz w:val="24"/>
          <w:szCs w:val="24"/>
          <w:highlight w:val="none"/>
        </w:rPr>
        <w:t>依据磋商文件“第三章</w:t>
      </w:r>
      <w:r>
        <w:rPr>
          <w:rFonts w:hint="eastAsia" w:ascii="宋体" w:hAnsi="宋体" w:cs="楷体_GB2312"/>
          <w:color w:val="auto"/>
          <w:sz w:val="24"/>
          <w:szCs w:val="22"/>
          <w:highlight w:val="none"/>
        </w:rPr>
        <w:t>3.5.5 违背承诺的责任追究措施</w:t>
      </w:r>
      <w:r>
        <w:rPr>
          <w:rFonts w:hint="eastAsia" w:ascii="宋体" w:hAnsi="宋体"/>
          <w:color w:val="auto"/>
          <w:sz w:val="24"/>
          <w:szCs w:val="24"/>
          <w:highlight w:val="none"/>
        </w:rPr>
        <w:t>”，供应商</w:t>
      </w:r>
      <w:r>
        <w:rPr>
          <w:rFonts w:hint="eastAsia" w:ascii="宋体" w:hAnsi="宋体" w:cs="楷体_GB2312"/>
          <w:color w:val="auto"/>
          <w:sz w:val="24"/>
          <w:szCs w:val="22"/>
          <w:highlight w:val="none"/>
        </w:rPr>
        <w:t>承担相应法律责任及违约责任。</w:t>
      </w:r>
      <w:r>
        <w:rPr>
          <w:rFonts w:hint="eastAsia" w:ascii="宋体" w:hAnsi="宋体" w:cs="楷体_GB2312"/>
          <w:color w:val="auto"/>
          <w:sz w:val="24"/>
          <w:highlight w:val="none"/>
          <w:lang w:val="zh-CN"/>
        </w:rPr>
        <w:t>给采购人造成的损失，成交供应商应予以赔偿。</w:t>
      </w:r>
    </w:p>
    <w:p w14:paraId="0D120D1D">
      <w:pPr>
        <w:widowControl w:val="0"/>
        <w:adjustRightInd w:val="0"/>
        <w:snapToGrid w:val="0"/>
        <w:spacing w:before="120" w:beforeLines="50" w:line="300" w:lineRule="auto"/>
        <w:ind w:firstLine="566"/>
        <w:rPr>
          <w:color w:val="auto"/>
          <w:sz w:val="24"/>
          <w:szCs w:val="24"/>
          <w:highlight w:val="none"/>
        </w:rPr>
      </w:pPr>
      <w:r>
        <w:rPr>
          <w:color w:val="auto"/>
          <w:sz w:val="24"/>
          <w:szCs w:val="24"/>
          <w:highlight w:val="none"/>
        </w:rPr>
        <w:t>7.6.3</w:t>
      </w:r>
      <w:r>
        <w:rPr>
          <w:rFonts w:hint="eastAsia"/>
          <w:color w:val="auto"/>
          <w:sz w:val="24"/>
          <w:szCs w:val="24"/>
          <w:highlight w:val="none"/>
        </w:rPr>
        <w:t>合同生效：成交供应商与采购人签订的合同，双方签字后盖章生效。</w:t>
      </w:r>
      <w:r>
        <w:rPr>
          <w:rFonts w:hint="eastAsia" w:ascii="宋体" w:hAnsi="宋体"/>
          <w:color w:val="auto"/>
          <w:sz w:val="24"/>
          <w:szCs w:val="24"/>
          <w:highlight w:val="none"/>
        </w:rPr>
        <w:t>采购人要在合同签订后1个工作日内登陆安阳市政府采购网进行备案并公告。</w:t>
      </w:r>
    </w:p>
    <w:p w14:paraId="6A989D06">
      <w:pPr>
        <w:widowControl w:val="0"/>
        <w:adjustRightInd w:val="0"/>
        <w:snapToGrid w:val="0"/>
        <w:spacing w:before="120" w:beforeLines="50" w:line="300" w:lineRule="auto"/>
        <w:ind w:firstLine="549"/>
        <w:rPr>
          <w:color w:val="auto"/>
          <w:sz w:val="24"/>
          <w:szCs w:val="24"/>
          <w:highlight w:val="none"/>
        </w:rPr>
      </w:pPr>
      <w:r>
        <w:rPr>
          <w:color w:val="auto"/>
          <w:sz w:val="24"/>
          <w:szCs w:val="24"/>
          <w:highlight w:val="none"/>
        </w:rPr>
        <w:t>7.6.4</w:t>
      </w:r>
      <w:r>
        <w:rPr>
          <w:rFonts w:hint="eastAsia"/>
          <w:color w:val="auto"/>
          <w:sz w:val="24"/>
          <w:szCs w:val="24"/>
          <w:highlight w:val="none"/>
        </w:rPr>
        <w:t>《成交通知书》、《磋商文件》</w:t>
      </w:r>
      <w:r>
        <w:rPr>
          <w:rFonts w:hint="eastAsia"/>
          <w:color w:val="auto"/>
          <w:spacing w:val="20"/>
          <w:sz w:val="24"/>
          <w:szCs w:val="24"/>
          <w:highlight w:val="none"/>
        </w:rPr>
        <w:t>及其修改补充澄清</w:t>
      </w:r>
      <w:r>
        <w:rPr>
          <w:rFonts w:hint="eastAsia"/>
          <w:color w:val="auto"/>
          <w:sz w:val="24"/>
          <w:szCs w:val="24"/>
          <w:highlight w:val="none"/>
        </w:rPr>
        <w:t>、成交供应商的《响应文件》及</w:t>
      </w:r>
      <w:r>
        <w:rPr>
          <w:rFonts w:hint="eastAsia"/>
          <w:color w:val="auto"/>
          <w:spacing w:val="20"/>
          <w:sz w:val="24"/>
          <w:szCs w:val="24"/>
          <w:highlight w:val="none"/>
        </w:rPr>
        <w:t>及其修改补充澄清</w:t>
      </w:r>
      <w:r>
        <w:rPr>
          <w:rFonts w:hint="eastAsia"/>
          <w:color w:val="auto"/>
          <w:sz w:val="24"/>
          <w:szCs w:val="24"/>
          <w:highlight w:val="none"/>
        </w:rPr>
        <w:t>等，均为签订合同的依据。所定合同不得对《磋商文件》和成交供应商的《响应文件》作实质性修改，采购人和成交供应商不得私下订立背离合同实质性内容的协议。</w:t>
      </w:r>
    </w:p>
    <w:p w14:paraId="6D3CAEBA">
      <w:pPr>
        <w:widowControl w:val="0"/>
        <w:adjustRightInd w:val="0"/>
        <w:snapToGrid w:val="0"/>
        <w:spacing w:before="120" w:beforeLines="50" w:line="300" w:lineRule="auto"/>
        <w:ind w:firstLine="549"/>
        <w:rPr>
          <w:color w:val="auto"/>
          <w:sz w:val="24"/>
          <w:szCs w:val="24"/>
          <w:highlight w:val="none"/>
        </w:rPr>
      </w:pPr>
      <w:r>
        <w:rPr>
          <w:color w:val="auto"/>
          <w:sz w:val="24"/>
          <w:szCs w:val="24"/>
          <w:highlight w:val="none"/>
        </w:rPr>
        <w:t xml:space="preserve">7.6.5 </w:t>
      </w:r>
      <w:r>
        <w:rPr>
          <w:rFonts w:hint="eastAsia"/>
          <w:color w:val="auto"/>
          <w:sz w:val="24"/>
          <w:szCs w:val="24"/>
          <w:highlight w:val="none"/>
        </w:rPr>
        <w:t>评审会后，成交供应商、采购人之间擅自私下谈判、变更中标（成交）标的、价格及《磋商文件》《响应文件》实质性内容的，有关部门将按《中华人民共和国政府采购法》及相关法规的规定处理。</w:t>
      </w:r>
    </w:p>
    <w:p w14:paraId="4102541E">
      <w:pPr>
        <w:widowControl w:val="0"/>
        <w:adjustRightInd w:val="0"/>
        <w:snapToGrid w:val="0"/>
        <w:spacing w:before="120" w:beforeLines="50" w:line="300" w:lineRule="auto"/>
        <w:ind w:firstLine="549"/>
        <w:rPr>
          <w:color w:val="auto"/>
          <w:sz w:val="24"/>
          <w:szCs w:val="24"/>
          <w:highlight w:val="none"/>
        </w:rPr>
      </w:pPr>
      <w:r>
        <w:rPr>
          <w:color w:val="auto"/>
          <w:sz w:val="24"/>
          <w:szCs w:val="24"/>
          <w:highlight w:val="none"/>
        </w:rPr>
        <w:t>7.6.</w:t>
      </w:r>
      <w:r>
        <w:rPr>
          <w:rFonts w:hint="eastAsia"/>
          <w:color w:val="auto"/>
          <w:sz w:val="24"/>
          <w:szCs w:val="24"/>
          <w:highlight w:val="none"/>
        </w:rPr>
        <w:t>6采购人与成交供应商签订《政府采购合同》后，合同履行中产生的纠纷、争议，由采购人与成交供应商按合同条款及《中华人民共和国</w:t>
      </w:r>
      <w:r>
        <w:rPr>
          <w:rFonts w:hint="eastAsia"/>
          <w:color w:val="auto"/>
          <w:sz w:val="24"/>
          <w:szCs w:val="24"/>
          <w:highlight w:val="none"/>
          <w:lang w:val="en-US" w:eastAsia="zh-CN"/>
        </w:rPr>
        <w:t>民法典</w:t>
      </w:r>
      <w:r>
        <w:rPr>
          <w:rFonts w:hint="eastAsia"/>
          <w:color w:val="auto"/>
          <w:sz w:val="24"/>
          <w:szCs w:val="24"/>
          <w:highlight w:val="none"/>
        </w:rPr>
        <w:t>》处理。</w:t>
      </w:r>
    </w:p>
    <w:p w14:paraId="169A0B58">
      <w:pPr>
        <w:widowControl w:val="0"/>
        <w:adjustRightInd w:val="0"/>
        <w:snapToGrid w:val="0"/>
        <w:spacing w:before="120" w:beforeLines="50" w:line="300" w:lineRule="auto"/>
        <w:ind w:firstLine="555"/>
        <w:rPr>
          <w:rFonts w:ascii="黑体" w:hAnsi="黑体" w:eastAsia="黑体" w:cs="楷体_GB2312"/>
          <w:b/>
          <w:color w:val="auto"/>
          <w:sz w:val="24"/>
          <w:highlight w:val="none"/>
          <w:lang w:val="zh-CN"/>
        </w:rPr>
      </w:pPr>
      <w:r>
        <w:rPr>
          <w:rFonts w:ascii="黑体" w:hAnsi="黑体" w:eastAsia="黑体" w:cs="楷体_GB2312"/>
          <w:b/>
          <w:color w:val="auto"/>
          <w:sz w:val="24"/>
          <w:highlight w:val="none"/>
          <w:lang w:val="zh-CN"/>
        </w:rPr>
        <w:t xml:space="preserve">7.7 </w:t>
      </w:r>
      <w:r>
        <w:rPr>
          <w:rFonts w:hint="eastAsia" w:ascii="黑体" w:hAnsi="黑体" w:eastAsia="黑体" w:cs="楷体_GB2312"/>
          <w:b/>
          <w:color w:val="auto"/>
          <w:sz w:val="24"/>
          <w:highlight w:val="none"/>
          <w:lang w:val="zh-CN"/>
        </w:rPr>
        <w:t>合同补充变更</w:t>
      </w:r>
    </w:p>
    <w:p w14:paraId="2D075680">
      <w:pPr>
        <w:widowControl w:val="0"/>
        <w:adjustRightInd w:val="0"/>
        <w:snapToGrid w:val="0"/>
        <w:spacing w:before="120" w:beforeLines="50" w:line="300" w:lineRule="auto"/>
        <w:ind w:firstLine="555"/>
        <w:rPr>
          <w:color w:val="auto"/>
          <w:sz w:val="24"/>
          <w:szCs w:val="24"/>
          <w:highlight w:val="none"/>
        </w:rPr>
      </w:pPr>
      <w:r>
        <w:rPr>
          <w:color w:val="auto"/>
          <w:sz w:val="24"/>
          <w:szCs w:val="24"/>
          <w:highlight w:val="none"/>
        </w:rPr>
        <w:t xml:space="preserve">7.7.1 </w:t>
      </w:r>
      <w:r>
        <w:rPr>
          <w:rFonts w:hint="eastAsia"/>
          <w:color w:val="auto"/>
          <w:sz w:val="24"/>
          <w:szCs w:val="24"/>
          <w:highlight w:val="none"/>
        </w:rPr>
        <w:t>政府采购合同履行中，采购人需追加或减少与合同标的相同的货物</w:t>
      </w:r>
      <w:r>
        <w:rPr>
          <w:rFonts w:hint="eastAsia" w:ascii="宋体" w:hAnsi="宋体"/>
          <w:color w:val="auto"/>
          <w:sz w:val="24"/>
          <w:szCs w:val="24"/>
          <w:highlight w:val="none"/>
        </w:rPr>
        <w:t>、工程和服务的</w:t>
      </w:r>
      <w:r>
        <w:rPr>
          <w:rFonts w:hint="eastAsia"/>
          <w:color w:val="auto"/>
          <w:sz w:val="24"/>
          <w:szCs w:val="24"/>
          <w:highlight w:val="none"/>
        </w:rPr>
        <w:t>（即追加或减少原合同标的数量），在不改变合同条款（包括原合同单价）的前提下，双方可以协商签订补充合同，但所有补充合同总金额不得超过原合同采购金额的</w:t>
      </w:r>
      <w:r>
        <w:rPr>
          <w:color w:val="auto"/>
          <w:sz w:val="24"/>
          <w:szCs w:val="24"/>
          <w:highlight w:val="none"/>
        </w:rPr>
        <w:t>10%</w:t>
      </w:r>
      <w:r>
        <w:rPr>
          <w:rFonts w:hint="eastAsia"/>
          <w:color w:val="auto"/>
          <w:sz w:val="24"/>
          <w:szCs w:val="24"/>
          <w:highlight w:val="none"/>
        </w:rPr>
        <w:t>，不得调增原合同单价，不得超出项目预算，超过原合同采购金额的</w:t>
      </w:r>
      <w:r>
        <w:rPr>
          <w:color w:val="auto"/>
          <w:sz w:val="24"/>
          <w:szCs w:val="24"/>
          <w:highlight w:val="none"/>
        </w:rPr>
        <w:t>10%</w:t>
      </w:r>
      <w:r>
        <w:rPr>
          <w:rFonts w:hint="eastAsia"/>
          <w:color w:val="auto"/>
          <w:sz w:val="24"/>
          <w:szCs w:val="24"/>
          <w:highlight w:val="none"/>
        </w:rPr>
        <w:t>，应重新组织采购活动。</w:t>
      </w:r>
    </w:p>
    <w:p w14:paraId="3641F1BC">
      <w:pPr>
        <w:widowControl w:val="0"/>
        <w:adjustRightInd w:val="0"/>
        <w:snapToGrid w:val="0"/>
        <w:spacing w:before="120" w:beforeLines="50" w:line="300" w:lineRule="auto"/>
        <w:ind w:firstLine="555"/>
        <w:rPr>
          <w:color w:val="auto"/>
          <w:sz w:val="24"/>
          <w:szCs w:val="24"/>
          <w:highlight w:val="none"/>
        </w:rPr>
      </w:pPr>
      <w:r>
        <w:rPr>
          <w:b/>
          <w:color w:val="auto"/>
          <w:sz w:val="24"/>
          <w:szCs w:val="24"/>
          <w:highlight w:val="none"/>
        </w:rPr>
        <w:t>7.7.2</w:t>
      </w:r>
      <w:r>
        <w:rPr>
          <w:rFonts w:hint="eastAsia"/>
          <w:color w:val="auto"/>
          <w:sz w:val="24"/>
          <w:szCs w:val="24"/>
          <w:highlight w:val="none"/>
        </w:rPr>
        <w:t>采购人需追加或减少的货物</w:t>
      </w:r>
      <w:r>
        <w:rPr>
          <w:rFonts w:hint="eastAsia" w:ascii="宋体" w:hAnsi="宋体"/>
          <w:color w:val="auto"/>
          <w:sz w:val="24"/>
          <w:szCs w:val="24"/>
          <w:highlight w:val="none"/>
        </w:rPr>
        <w:t>、工程和服务的</w:t>
      </w:r>
      <w:r>
        <w:rPr>
          <w:rFonts w:hint="eastAsia"/>
          <w:color w:val="auto"/>
          <w:sz w:val="24"/>
          <w:szCs w:val="24"/>
          <w:highlight w:val="none"/>
        </w:rPr>
        <w:t>金额达到</w:t>
      </w:r>
      <w:r>
        <w:rPr>
          <w:color w:val="auto"/>
          <w:sz w:val="24"/>
          <w:szCs w:val="24"/>
          <w:highlight w:val="none"/>
        </w:rPr>
        <w:t>50</w:t>
      </w:r>
      <w:r>
        <w:rPr>
          <w:rFonts w:hint="eastAsia"/>
          <w:color w:val="auto"/>
          <w:sz w:val="24"/>
          <w:szCs w:val="24"/>
          <w:highlight w:val="none"/>
        </w:rPr>
        <w:t>万元以上（含</w:t>
      </w:r>
      <w:r>
        <w:rPr>
          <w:color w:val="auto"/>
          <w:sz w:val="24"/>
          <w:szCs w:val="24"/>
          <w:highlight w:val="none"/>
        </w:rPr>
        <w:t>50</w:t>
      </w:r>
      <w:r>
        <w:rPr>
          <w:rFonts w:hint="eastAsia"/>
          <w:color w:val="auto"/>
          <w:sz w:val="24"/>
          <w:szCs w:val="24"/>
          <w:highlight w:val="none"/>
        </w:rPr>
        <w:t>万元）、且超过中标（成交）价</w:t>
      </w:r>
      <w:r>
        <w:rPr>
          <w:color w:val="auto"/>
          <w:sz w:val="24"/>
          <w:szCs w:val="24"/>
          <w:highlight w:val="none"/>
        </w:rPr>
        <w:t>3%</w:t>
      </w:r>
      <w:r>
        <w:rPr>
          <w:rFonts w:hint="eastAsia"/>
          <w:color w:val="auto"/>
          <w:sz w:val="24"/>
          <w:szCs w:val="24"/>
          <w:highlight w:val="none"/>
        </w:rPr>
        <w:t>的，采购人应当自确定变更之日起</w:t>
      </w:r>
      <w:r>
        <w:rPr>
          <w:color w:val="auto"/>
          <w:sz w:val="24"/>
          <w:szCs w:val="24"/>
          <w:highlight w:val="none"/>
        </w:rPr>
        <w:t>5</w:t>
      </w:r>
      <w:r>
        <w:rPr>
          <w:rFonts w:hint="eastAsia"/>
          <w:color w:val="auto"/>
          <w:sz w:val="24"/>
          <w:szCs w:val="24"/>
          <w:highlight w:val="none"/>
        </w:rPr>
        <w:t>个工作日内将变更情况及事由报送同级监察机关。</w:t>
      </w:r>
    </w:p>
    <w:p w14:paraId="4DA89203">
      <w:pPr>
        <w:widowControl w:val="0"/>
        <w:adjustRightInd w:val="0"/>
        <w:snapToGrid w:val="0"/>
        <w:spacing w:before="120" w:beforeLines="50" w:line="300" w:lineRule="auto"/>
        <w:ind w:firstLine="555"/>
        <w:rPr>
          <w:color w:val="auto"/>
          <w:sz w:val="24"/>
          <w:szCs w:val="24"/>
          <w:highlight w:val="none"/>
        </w:rPr>
      </w:pPr>
      <w:r>
        <w:rPr>
          <w:rFonts w:hint="eastAsia"/>
          <w:color w:val="auto"/>
          <w:sz w:val="24"/>
          <w:szCs w:val="24"/>
          <w:highlight w:val="none"/>
        </w:rPr>
        <w:t>采购项目在中标（成交）后经有关行政机关批准变更的，批准的行政机关应当自批准之日起</w:t>
      </w:r>
      <w:r>
        <w:rPr>
          <w:color w:val="auto"/>
          <w:sz w:val="24"/>
          <w:szCs w:val="24"/>
          <w:highlight w:val="none"/>
        </w:rPr>
        <w:t>3</w:t>
      </w:r>
      <w:r>
        <w:rPr>
          <w:rFonts w:hint="eastAsia"/>
          <w:color w:val="auto"/>
          <w:sz w:val="24"/>
          <w:szCs w:val="24"/>
          <w:highlight w:val="none"/>
        </w:rPr>
        <w:t>个工作日内将批准文件抄送同级监察机关备案。</w:t>
      </w:r>
    </w:p>
    <w:p w14:paraId="1E9C4C9F">
      <w:pPr>
        <w:widowControl w:val="0"/>
        <w:adjustRightInd w:val="0"/>
        <w:snapToGrid w:val="0"/>
        <w:spacing w:before="120" w:beforeLines="50" w:line="300" w:lineRule="auto"/>
        <w:ind w:firstLine="561"/>
        <w:outlineLvl w:val="1"/>
        <w:rPr>
          <w:rFonts w:ascii="黑体" w:hAnsi="黑体" w:eastAsia="黑体" w:cs="楷体_GB2312"/>
          <w:b/>
          <w:bCs/>
          <w:color w:val="auto"/>
          <w:sz w:val="28"/>
          <w:szCs w:val="28"/>
          <w:highlight w:val="none"/>
          <w:lang w:val="zh-CN"/>
        </w:rPr>
      </w:pPr>
      <w:bookmarkStart w:id="29" w:name="_Toc72936618"/>
      <w:r>
        <w:rPr>
          <w:rFonts w:ascii="黑体" w:hAnsi="黑体" w:eastAsia="黑体" w:cs="楷体_GB2312"/>
          <w:b/>
          <w:bCs/>
          <w:color w:val="auto"/>
          <w:sz w:val="28"/>
          <w:szCs w:val="28"/>
          <w:highlight w:val="none"/>
          <w:lang w:val="zh-CN"/>
        </w:rPr>
        <w:t xml:space="preserve">8. </w:t>
      </w:r>
      <w:r>
        <w:rPr>
          <w:rFonts w:hint="eastAsia" w:ascii="黑体" w:hAnsi="黑体" w:eastAsia="黑体" w:cs="楷体_GB2312"/>
          <w:b/>
          <w:bCs/>
          <w:color w:val="auto"/>
          <w:sz w:val="28"/>
          <w:szCs w:val="28"/>
          <w:highlight w:val="none"/>
          <w:lang w:val="zh-CN"/>
        </w:rPr>
        <w:t>验收</w:t>
      </w:r>
      <w:bookmarkEnd w:id="29"/>
    </w:p>
    <w:p w14:paraId="4943C49C">
      <w:pPr>
        <w:widowControl w:val="0"/>
        <w:adjustRightInd w:val="0"/>
        <w:snapToGrid w:val="0"/>
        <w:spacing w:before="120" w:beforeLines="50" w:line="300" w:lineRule="auto"/>
        <w:ind w:firstLine="561"/>
        <w:rPr>
          <w:rFonts w:ascii="宋体" w:cs="楷体_GB2312"/>
          <w:color w:val="auto"/>
          <w:sz w:val="24"/>
          <w:highlight w:val="none"/>
          <w:lang w:val="zh-CN"/>
        </w:rPr>
      </w:pPr>
      <w:r>
        <w:rPr>
          <w:rFonts w:hint="eastAsia" w:ascii="宋体" w:hAnsi="宋体" w:cs="楷体_GB2312"/>
          <w:color w:val="auto"/>
          <w:sz w:val="24"/>
          <w:highlight w:val="none"/>
          <w:lang w:val="zh-CN"/>
        </w:rPr>
        <w:t>项目完工达到验收条件时，由采购</w:t>
      </w:r>
      <w:r>
        <w:rPr>
          <w:rFonts w:hint="eastAsia" w:ascii="宋体" w:hAnsi="宋体" w:cs="楷体_GB2312"/>
          <w:color w:val="auto"/>
          <w:sz w:val="24"/>
          <w:highlight w:val="none"/>
        </w:rPr>
        <w:t>人</w:t>
      </w:r>
      <w:r>
        <w:rPr>
          <w:rFonts w:hint="eastAsia" w:ascii="宋体" w:hAnsi="宋体" w:cs="楷体_GB2312"/>
          <w:color w:val="auto"/>
          <w:sz w:val="24"/>
          <w:highlight w:val="none"/>
          <w:lang w:val="zh-CN"/>
        </w:rPr>
        <w:t>成立验收工作组负责验收。</w:t>
      </w:r>
      <w:r>
        <w:rPr>
          <w:rFonts w:hint="eastAsia" w:ascii="宋体" w:hAnsi="宋体" w:cs="楷体_GB2312"/>
          <w:color w:val="auto"/>
          <w:sz w:val="24"/>
          <w:highlight w:val="none"/>
        </w:rPr>
        <w:t>技术复杂、社会影响较大的货物类项目，可以根据需要设置出厂检验、到货检验、安装调试检验、配套服务检验等多重验收环节；服务类项目，可根据项目特点对工期内的服务实施情况进行分期考核，结合考核情况和服务效果进行验收。</w:t>
      </w:r>
    </w:p>
    <w:p w14:paraId="607BA5AD">
      <w:pPr>
        <w:widowControl w:val="0"/>
        <w:adjustRightInd w:val="0"/>
        <w:snapToGrid w:val="0"/>
        <w:spacing w:before="120" w:beforeLines="50" w:line="300" w:lineRule="auto"/>
        <w:ind w:firstLine="561"/>
        <w:rPr>
          <w:rFonts w:ascii="宋体" w:hAnsi="宋体" w:cs="楷体_GB2312"/>
          <w:color w:val="auto"/>
          <w:sz w:val="24"/>
          <w:highlight w:val="none"/>
          <w:lang w:val="zh-CN"/>
        </w:rPr>
      </w:pPr>
      <w:r>
        <w:rPr>
          <w:rFonts w:ascii="宋体" w:hAnsi="宋体" w:cs="楷体_GB2312"/>
          <w:color w:val="auto"/>
          <w:sz w:val="24"/>
          <w:highlight w:val="none"/>
          <w:lang w:val="zh-CN"/>
        </w:rPr>
        <w:t>8.2</w:t>
      </w:r>
      <w:r>
        <w:rPr>
          <w:rFonts w:hint="eastAsia" w:ascii="宋体" w:hAnsi="宋体" w:cs="楷体_GB2312"/>
          <w:color w:val="auto"/>
          <w:sz w:val="24"/>
          <w:highlight w:val="none"/>
          <w:lang w:val="zh-CN"/>
        </w:rPr>
        <w:t>验收工作组：合同履约验收工作应成立验收工作组专门负责。</w:t>
      </w:r>
    </w:p>
    <w:p w14:paraId="100C36EA">
      <w:pPr>
        <w:widowControl w:val="0"/>
        <w:adjustRightInd w:val="0"/>
        <w:snapToGrid w:val="0"/>
        <w:spacing w:before="120" w:beforeLines="50" w:line="300" w:lineRule="auto"/>
        <w:ind w:firstLine="561"/>
        <w:rPr>
          <w:rFonts w:ascii="宋体" w:hAnsi="宋体" w:cs="楷体_GB2312"/>
          <w:color w:val="auto"/>
          <w:sz w:val="24"/>
          <w:highlight w:val="none"/>
          <w:lang w:val="zh-CN"/>
        </w:rPr>
      </w:pPr>
      <w:r>
        <w:rPr>
          <w:rFonts w:hint="eastAsia" w:ascii="宋体" w:hAnsi="宋体" w:cs="楷体_GB2312"/>
          <w:color w:val="auto"/>
          <w:sz w:val="24"/>
          <w:highlight w:val="none"/>
          <w:lang w:val="zh-CN"/>
        </w:rPr>
        <w:t>直接参与该项目政府采购活动的主要负责人不得作为验收工作的主要负责人。</w:t>
      </w:r>
      <w:r>
        <w:rPr>
          <w:rFonts w:hint="eastAsia" w:ascii="宋体" w:hAnsi="宋体" w:cs="楷体_GB2312"/>
          <w:color w:val="auto"/>
          <w:sz w:val="24"/>
          <w:highlight w:val="none"/>
        </w:rPr>
        <w:t>对于采购人和使用人分离的采购项目，应当邀请实际使用人参与验收；政府向社会公众提供的公共服务项目，验收时应当邀请服务对象参与并出具意见，验收结果应当向社会公告。</w:t>
      </w:r>
    </w:p>
    <w:p w14:paraId="1505F76C">
      <w:pPr>
        <w:widowControl w:val="0"/>
        <w:adjustRightInd w:val="0"/>
        <w:snapToGrid w:val="0"/>
        <w:spacing w:before="120" w:beforeLines="50" w:line="300" w:lineRule="auto"/>
        <w:ind w:firstLine="561"/>
        <w:rPr>
          <w:rFonts w:ascii="宋体" w:hAnsi="宋体" w:cs="楷体_GB2312"/>
          <w:color w:val="auto"/>
          <w:sz w:val="24"/>
          <w:highlight w:val="none"/>
        </w:rPr>
      </w:pPr>
      <w:r>
        <w:rPr>
          <w:rFonts w:hint="eastAsia" w:ascii="宋体" w:hAnsi="宋体" w:cs="楷体_GB2312"/>
          <w:color w:val="auto"/>
          <w:sz w:val="24"/>
          <w:highlight w:val="none"/>
        </w:rPr>
        <w:t>8.2.1</w:t>
      </w:r>
      <w:r>
        <w:rPr>
          <w:rFonts w:hint="eastAsia" w:ascii="宋体" w:hAnsi="宋体" w:cs="楷体_GB2312"/>
          <w:color w:val="auto"/>
          <w:sz w:val="24"/>
          <w:highlight w:val="none"/>
          <w:lang w:val="zh-CN"/>
        </w:rPr>
        <w:t>政府采购合同金额</w:t>
      </w:r>
      <w:r>
        <w:rPr>
          <w:rFonts w:hint="eastAsia" w:ascii="宋体" w:hAnsi="宋体" w:cs="楷体_GB2312"/>
          <w:color w:val="auto"/>
          <w:sz w:val="24"/>
          <w:highlight w:val="none"/>
        </w:rPr>
        <w:t>在</w:t>
      </w:r>
      <w:r>
        <w:rPr>
          <w:rFonts w:hint="eastAsia" w:ascii="宋体" w:hAnsi="宋体" w:cs="楷体_GB2312"/>
          <w:color w:val="auto"/>
          <w:sz w:val="24"/>
          <w:highlight w:val="none"/>
          <w:lang w:val="zh-CN"/>
        </w:rPr>
        <w:t>10万元以下（</w:t>
      </w:r>
      <w:r>
        <w:rPr>
          <w:rFonts w:hint="eastAsia" w:ascii="宋体" w:hAnsi="宋体" w:cs="楷体_GB2312"/>
          <w:color w:val="auto"/>
          <w:sz w:val="24"/>
          <w:highlight w:val="none"/>
        </w:rPr>
        <w:t>含10万元</w:t>
      </w:r>
      <w:r>
        <w:rPr>
          <w:rFonts w:hint="eastAsia" w:ascii="宋体" w:hAnsi="宋体" w:cs="楷体_GB2312"/>
          <w:color w:val="auto"/>
          <w:sz w:val="24"/>
          <w:highlight w:val="none"/>
          <w:lang w:val="zh-CN"/>
        </w:rPr>
        <w:t>）的项目，原则上可以不邀请评审专家参加，组织方成立验收小组自行验收。</w:t>
      </w:r>
      <w:r>
        <w:rPr>
          <w:rFonts w:hint="eastAsia" w:ascii="宋体" w:hAnsi="宋体" w:cs="楷体_GB2312"/>
          <w:color w:val="auto"/>
          <w:sz w:val="24"/>
          <w:highlight w:val="none"/>
        </w:rPr>
        <w:t>自行验收时，验收小组应仔细对照采购文件及合同，对标的物的数量、质量、规格、型号等参数逐一核对，并编制验收报告。组织方认为不能独立完成验收任务的，可以邀请评审专家参与验收。</w:t>
      </w:r>
    </w:p>
    <w:p w14:paraId="7F719AF8">
      <w:pPr>
        <w:widowControl w:val="0"/>
        <w:adjustRightInd w:val="0"/>
        <w:snapToGrid w:val="0"/>
        <w:spacing w:before="120" w:beforeLines="50" w:line="300" w:lineRule="auto"/>
        <w:ind w:firstLine="561"/>
        <w:rPr>
          <w:rFonts w:ascii="宋体" w:hAnsi="宋体" w:cs="楷体_GB2312"/>
          <w:color w:val="auto"/>
          <w:sz w:val="24"/>
          <w:highlight w:val="none"/>
        </w:rPr>
      </w:pPr>
      <w:r>
        <w:rPr>
          <w:rFonts w:hint="eastAsia" w:ascii="宋体" w:hAnsi="宋体" w:cs="楷体_GB2312"/>
          <w:color w:val="auto"/>
          <w:sz w:val="24"/>
          <w:highlight w:val="none"/>
        </w:rPr>
        <w:t>8.2.2</w:t>
      </w:r>
      <w:r>
        <w:rPr>
          <w:rFonts w:hint="eastAsia" w:ascii="宋体" w:hAnsi="宋体" w:cs="楷体_GB2312"/>
          <w:color w:val="auto"/>
          <w:sz w:val="24"/>
          <w:highlight w:val="none"/>
          <w:lang w:val="zh-CN"/>
        </w:rPr>
        <w:t>政府采购合同金额50万元以下的（含50万元）的项目，验收工作组应不少于三人；政府采购合同金额50万元以上的项目，验收工作组应由</w:t>
      </w:r>
      <w:r>
        <w:rPr>
          <w:rFonts w:hint="eastAsia" w:ascii="宋体" w:hAnsi="宋体" w:cs="楷体_GB2312"/>
          <w:color w:val="auto"/>
          <w:sz w:val="24"/>
          <w:highlight w:val="none"/>
        </w:rPr>
        <w:t>采购人</w:t>
      </w:r>
      <w:r>
        <w:rPr>
          <w:rFonts w:hint="eastAsia" w:ascii="宋体" w:hAnsi="宋体" w:cs="楷体_GB2312"/>
          <w:color w:val="auto"/>
          <w:sz w:val="24"/>
          <w:highlight w:val="none"/>
          <w:lang w:val="zh-CN"/>
        </w:rPr>
        <w:t>领导牵头，财务、审计、监察、资产管理、技术等部门人员参与，成员不少于五人。验收工作</w:t>
      </w:r>
      <w:r>
        <w:rPr>
          <w:rFonts w:hint="eastAsia" w:ascii="宋体" w:hAnsi="宋体" w:cs="楷体_GB2312"/>
          <w:color w:val="auto"/>
          <w:sz w:val="24"/>
          <w:highlight w:val="none"/>
        </w:rPr>
        <w:t>原则上</w:t>
      </w:r>
      <w:r>
        <w:rPr>
          <w:rFonts w:hint="eastAsia" w:ascii="宋体" w:hAnsi="宋体" w:cs="楷体_GB2312"/>
          <w:color w:val="auto"/>
          <w:sz w:val="24"/>
          <w:highlight w:val="none"/>
          <w:lang w:val="zh-CN"/>
        </w:rPr>
        <w:t>应当邀请采购项目评审专家参加验收；大型、复杂或者技术性很强的政府采购项目，应当邀请国家认可的质量检测机构参加验收工作；国家规定强制性检测的采购项目，</w:t>
      </w:r>
      <w:r>
        <w:rPr>
          <w:rFonts w:hint="eastAsia" w:ascii="宋体" w:hAnsi="宋体" w:cs="楷体_GB2312"/>
          <w:color w:val="auto"/>
          <w:sz w:val="24"/>
          <w:highlight w:val="none"/>
        </w:rPr>
        <w:t>采购人</w:t>
      </w:r>
      <w:r>
        <w:rPr>
          <w:rFonts w:hint="eastAsia" w:ascii="宋体" w:hAnsi="宋体" w:cs="楷体_GB2312"/>
          <w:color w:val="auto"/>
          <w:sz w:val="24"/>
          <w:highlight w:val="none"/>
          <w:lang w:val="zh-CN"/>
        </w:rPr>
        <w:t>必须委托国家认可专业检测机构进行验收。</w:t>
      </w:r>
    </w:p>
    <w:p w14:paraId="3591FB56">
      <w:pPr>
        <w:widowControl w:val="0"/>
        <w:adjustRightInd w:val="0"/>
        <w:snapToGrid w:val="0"/>
        <w:spacing w:before="120" w:beforeLines="50" w:line="300" w:lineRule="auto"/>
        <w:ind w:firstLine="561"/>
        <w:rPr>
          <w:rFonts w:ascii="宋体" w:hAnsi="宋体" w:cs="楷体_GB2312"/>
          <w:color w:val="auto"/>
          <w:sz w:val="24"/>
          <w:highlight w:val="none"/>
          <w:lang w:val="zh-CN"/>
        </w:rPr>
      </w:pPr>
      <w:r>
        <w:rPr>
          <w:rFonts w:hint="eastAsia" w:ascii="宋体" w:hAnsi="宋体" w:cs="楷体_GB2312"/>
          <w:color w:val="auto"/>
          <w:sz w:val="24"/>
          <w:highlight w:val="none"/>
        </w:rPr>
        <w:t>8.3验收时，验收小组按照采购合同的约定对每一项技术、服务、安全标准的履约情况进行确认。</w:t>
      </w:r>
      <w:r>
        <w:rPr>
          <w:rFonts w:hint="eastAsia" w:ascii="宋体" w:hAnsi="宋体" w:cs="楷体_GB2312"/>
          <w:color w:val="auto"/>
          <w:sz w:val="24"/>
          <w:highlight w:val="none"/>
          <w:lang w:val="zh-CN"/>
        </w:rPr>
        <w:t>验收时需要进行破坏性试验的，供应商应进行充分的配合并提供备品备件。</w:t>
      </w:r>
    </w:p>
    <w:p w14:paraId="73B172D7">
      <w:pPr>
        <w:widowControl w:val="0"/>
        <w:adjustRightInd w:val="0"/>
        <w:snapToGrid w:val="0"/>
        <w:spacing w:before="120" w:beforeLines="50" w:line="300" w:lineRule="auto"/>
        <w:ind w:firstLine="561"/>
        <w:rPr>
          <w:rFonts w:ascii="宋体" w:hAnsi="宋体" w:cs="楷体_GB2312"/>
          <w:color w:val="auto"/>
          <w:sz w:val="24"/>
          <w:highlight w:val="none"/>
        </w:rPr>
      </w:pPr>
      <w:r>
        <w:rPr>
          <w:rFonts w:hint="eastAsia" w:ascii="宋体" w:hAnsi="宋体" w:cs="楷体_GB2312"/>
          <w:color w:val="auto"/>
          <w:sz w:val="24"/>
          <w:highlight w:val="none"/>
        </w:rPr>
        <w:t>工程质量必须达到对应专业现行的国家（行业）的技术标准、规范且符合相关环保要求。</w:t>
      </w:r>
    </w:p>
    <w:p w14:paraId="70CFB9AB">
      <w:pPr>
        <w:widowControl w:val="0"/>
        <w:adjustRightInd w:val="0"/>
        <w:snapToGrid w:val="0"/>
        <w:spacing w:before="120" w:beforeLines="50" w:line="300" w:lineRule="auto"/>
        <w:ind w:firstLine="561"/>
        <w:rPr>
          <w:rFonts w:ascii="宋体" w:hAnsi="宋体" w:cs="楷体_GB2312"/>
          <w:color w:val="auto"/>
          <w:sz w:val="24"/>
          <w:highlight w:val="none"/>
        </w:rPr>
      </w:pPr>
      <w:r>
        <w:rPr>
          <w:rFonts w:ascii="宋体" w:hAnsi="宋体" w:cs="楷体_GB2312"/>
          <w:color w:val="auto"/>
          <w:sz w:val="24"/>
          <w:highlight w:val="none"/>
          <w:lang w:val="zh-CN"/>
        </w:rPr>
        <w:t>8.</w:t>
      </w:r>
      <w:r>
        <w:rPr>
          <w:rFonts w:hint="eastAsia" w:ascii="宋体" w:hAnsi="宋体" w:cs="楷体_GB2312"/>
          <w:color w:val="auto"/>
          <w:sz w:val="24"/>
          <w:highlight w:val="none"/>
        </w:rPr>
        <w:t>4</w:t>
      </w:r>
      <w:r>
        <w:rPr>
          <w:rFonts w:hint="eastAsia" w:ascii="宋体" w:hAnsi="宋体" w:cs="楷体_GB2312"/>
          <w:color w:val="auto"/>
          <w:sz w:val="24"/>
          <w:highlight w:val="none"/>
          <w:lang w:val="zh-CN"/>
        </w:rPr>
        <w:t>验收报告：验收后，由采购</w:t>
      </w:r>
      <w:r>
        <w:rPr>
          <w:rFonts w:hint="eastAsia" w:ascii="宋体" w:hAnsi="宋体" w:cs="楷体_GB2312"/>
          <w:color w:val="auto"/>
          <w:sz w:val="24"/>
          <w:highlight w:val="none"/>
        </w:rPr>
        <w:t>人</w:t>
      </w:r>
      <w:r>
        <w:rPr>
          <w:rFonts w:hint="eastAsia" w:ascii="宋体" w:hAnsi="宋体" w:cs="楷体_GB2312"/>
          <w:color w:val="auto"/>
          <w:sz w:val="24"/>
          <w:highlight w:val="none"/>
          <w:lang w:val="zh-CN"/>
        </w:rPr>
        <w:t>及专家等出具验收报告（</w:t>
      </w:r>
      <w:r>
        <w:rPr>
          <w:rFonts w:hint="eastAsia" w:ascii="宋体" w:hAnsi="宋体" w:cs="楷体_GB2312"/>
          <w:color w:val="auto"/>
          <w:sz w:val="24"/>
          <w:highlight w:val="none"/>
        </w:rPr>
        <w:t>自行验收的，由采购人出具</w:t>
      </w:r>
      <w:r>
        <w:rPr>
          <w:rFonts w:hint="eastAsia" w:ascii="宋体" w:hAnsi="宋体" w:cs="楷体_GB2312"/>
          <w:color w:val="auto"/>
          <w:sz w:val="24"/>
          <w:highlight w:val="none"/>
          <w:lang w:val="zh-CN"/>
        </w:rPr>
        <w:t>），国家规定强制性检测的采购项目应附国家认可的专业检测机构出具的验收报告。</w:t>
      </w:r>
    </w:p>
    <w:p w14:paraId="42F1A408">
      <w:pPr>
        <w:widowControl w:val="0"/>
        <w:adjustRightInd w:val="0"/>
        <w:snapToGrid w:val="0"/>
        <w:spacing w:before="120" w:beforeLines="50" w:line="300" w:lineRule="auto"/>
        <w:ind w:firstLine="561"/>
        <w:rPr>
          <w:rFonts w:ascii="宋体" w:cs="楷体_GB2312"/>
          <w:color w:val="auto"/>
          <w:sz w:val="24"/>
          <w:highlight w:val="none"/>
          <w:lang w:val="zh-CN"/>
        </w:rPr>
      </w:pPr>
      <w:r>
        <w:rPr>
          <w:rFonts w:hint="eastAsia" w:ascii="宋体" w:hAnsi="宋体" w:cs="楷体_GB2312"/>
          <w:color w:val="auto"/>
          <w:sz w:val="24"/>
          <w:highlight w:val="none"/>
          <w:lang w:val="zh-CN"/>
        </w:rPr>
        <w:t>8.</w:t>
      </w:r>
      <w:r>
        <w:rPr>
          <w:rFonts w:hint="eastAsia" w:ascii="宋体" w:hAnsi="宋体" w:cs="楷体_GB2312"/>
          <w:color w:val="auto"/>
          <w:sz w:val="24"/>
          <w:highlight w:val="none"/>
        </w:rPr>
        <w:t>5</w:t>
      </w:r>
      <w:r>
        <w:rPr>
          <w:rFonts w:hint="eastAsia" w:ascii="宋体" w:hAnsi="宋体" w:cs="楷体_GB2312"/>
          <w:color w:val="auto"/>
          <w:sz w:val="24"/>
          <w:highlight w:val="none"/>
          <w:lang w:val="zh-CN"/>
        </w:rPr>
        <w:t>验收中发现成交供应商未按合同约定的时间、地点或方式履约，提供的货物或服务的数量、质量、性能、功能达不到合同约定的，或者提供假冒伪劣产品等违反合同约定的，验收人员应在验收报告中注明违约情形和事项，并应及时通知财政部门。属假冒伪劣产品的，同时向工商管理、质量监督等行政执法部门举报。</w:t>
      </w:r>
    </w:p>
    <w:p w14:paraId="7A32A930">
      <w:pPr>
        <w:widowControl w:val="0"/>
        <w:adjustRightInd w:val="0"/>
        <w:snapToGrid w:val="0"/>
        <w:spacing w:before="120" w:beforeLines="50" w:line="300" w:lineRule="auto"/>
        <w:rPr>
          <w:rFonts w:ascii="宋体" w:cs="楷体_GB2312"/>
          <w:color w:val="auto"/>
          <w:sz w:val="24"/>
          <w:highlight w:val="none"/>
          <w:lang w:val="zh-CN"/>
        </w:rPr>
      </w:pPr>
    </w:p>
    <w:p w14:paraId="2CCCDB6F">
      <w:pPr>
        <w:widowControl w:val="0"/>
        <w:adjustRightInd w:val="0"/>
        <w:snapToGrid w:val="0"/>
        <w:spacing w:before="120" w:beforeLines="50" w:line="300" w:lineRule="auto"/>
        <w:ind w:firstLine="561"/>
        <w:outlineLvl w:val="1"/>
        <w:rPr>
          <w:rFonts w:ascii="黑体" w:hAnsi="黑体" w:eastAsia="黑体" w:cs="楷体_GB2312"/>
          <w:b/>
          <w:bCs/>
          <w:color w:val="auto"/>
          <w:sz w:val="28"/>
          <w:szCs w:val="28"/>
          <w:highlight w:val="none"/>
          <w:lang w:val="zh-CN"/>
        </w:rPr>
      </w:pPr>
      <w:bookmarkStart w:id="30" w:name="_Toc72936619"/>
      <w:r>
        <w:rPr>
          <w:rFonts w:ascii="黑体" w:hAnsi="黑体" w:eastAsia="黑体" w:cs="楷体_GB2312"/>
          <w:b/>
          <w:bCs/>
          <w:color w:val="auto"/>
          <w:sz w:val="28"/>
          <w:szCs w:val="28"/>
          <w:highlight w:val="none"/>
          <w:lang w:val="zh-CN"/>
        </w:rPr>
        <w:t>9.</w:t>
      </w:r>
      <w:r>
        <w:rPr>
          <w:rFonts w:hint="eastAsia" w:ascii="黑体" w:hAnsi="黑体" w:eastAsia="黑体" w:cs="楷体_GB2312"/>
          <w:b/>
          <w:bCs/>
          <w:color w:val="auto"/>
          <w:sz w:val="28"/>
          <w:szCs w:val="28"/>
          <w:highlight w:val="none"/>
          <w:lang w:val="zh-CN"/>
        </w:rPr>
        <w:t>付款</w:t>
      </w:r>
      <w:bookmarkEnd w:id="30"/>
    </w:p>
    <w:p w14:paraId="20B918C0">
      <w:pPr>
        <w:widowControl w:val="0"/>
        <w:adjustRightInd w:val="0"/>
        <w:snapToGrid w:val="0"/>
        <w:spacing w:before="120" w:beforeLines="50" w:line="300" w:lineRule="auto"/>
        <w:ind w:firstLine="561"/>
        <w:rPr>
          <w:rFonts w:ascii="宋体" w:cs="楷体_GB2312"/>
          <w:color w:val="auto"/>
          <w:sz w:val="24"/>
          <w:highlight w:val="none"/>
          <w:lang w:val="zh-CN"/>
        </w:rPr>
      </w:pPr>
      <w:r>
        <w:rPr>
          <w:rFonts w:hint="eastAsia" w:ascii="宋体" w:hAnsi="宋体" w:cs="楷体_GB2312"/>
          <w:color w:val="auto"/>
          <w:sz w:val="24"/>
          <w:highlight w:val="none"/>
          <w:lang w:val="zh-CN"/>
        </w:rPr>
        <w:t>见供应商须知前附表</w:t>
      </w:r>
    </w:p>
    <w:p w14:paraId="65C0FC62">
      <w:pPr>
        <w:widowControl w:val="0"/>
        <w:adjustRightInd w:val="0"/>
        <w:snapToGrid w:val="0"/>
        <w:spacing w:before="120" w:beforeLines="50" w:line="300" w:lineRule="auto"/>
        <w:ind w:firstLine="561"/>
        <w:outlineLvl w:val="1"/>
        <w:rPr>
          <w:rFonts w:ascii="黑体" w:hAnsi="黑体" w:eastAsia="黑体" w:cs="楷体_GB2312"/>
          <w:b/>
          <w:bCs/>
          <w:color w:val="auto"/>
          <w:sz w:val="28"/>
          <w:szCs w:val="28"/>
          <w:highlight w:val="none"/>
          <w:lang w:val="zh-CN"/>
        </w:rPr>
      </w:pPr>
      <w:bookmarkStart w:id="31" w:name="_Toc72936620"/>
      <w:r>
        <w:rPr>
          <w:rFonts w:ascii="黑体" w:hAnsi="黑体" w:eastAsia="黑体" w:cs="楷体_GB2312"/>
          <w:b/>
          <w:bCs/>
          <w:color w:val="auto"/>
          <w:sz w:val="28"/>
          <w:szCs w:val="28"/>
          <w:highlight w:val="none"/>
          <w:lang w:val="zh-CN"/>
        </w:rPr>
        <w:t xml:space="preserve">10. </w:t>
      </w:r>
      <w:r>
        <w:rPr>
          <w:rFonts w:hint="eastAsia" w:ascii="黑体" w:hAnsi="黑体" w:eastAsia="黑体" w:cs="楷体_GB2312"/>
          <w:b/>
          <w:bCs/>
          <w:color w:val="auto"/>
          <w:sz w:val="28"/>
          <w:szCs w:val="28"/>
          <w:highlight w:val="none"/>
          <w:lang w:val="zh-CN"/>
        </w:rPr>
        <w:t>其他</w:t>
      </w:r>
      <w:bookmarkEnd w:id="31"/>
    </w:p>
    <w:p w14:paraId="0E89909D">
      <w:pPr>
        <w:widowControl w:val="0"/>
        <w:adjustRightInd w:val="0"/>
        <w:snapToGrid w:val="0"/>
        <w:spacing w:before="120" w:beforeLines="50" w:line="300" w:lineRule="auto"/>
        <w:ind w:firstLine="561"/>
        <w:rPr>
          <w:rFonts w:ascii="宋体" w:cs="楷体_GB2312"/>
          <w:color w:val="auto"/>
          <w:sz w:val="24"/>
          <w:highlight w:val="none"/>
          <w:lang w:val="zh-CN"/>
        </w:rPr>
      </w:pPr>
      <w:r>
        <w:rPr>
          <w:rFonts w:ascii="宋体" w:hAnsi="宋体" w:cs="楷体_GB2312"/>
          <w:color w:val="auto"/>
          <w:sz w:val="24"/>
          <w:highlight w:val="none"/>
          <w:lang w:val="zh-CN"/>
        </w:rPr>
        <w:t>10.1</w:t>
      </w:r>
      <w:r>
        <w:rPr>
          <w:rFonts w:hint="eastAsia" w:ascii="宋体" w:hAnsi="宋体" w:cs="楷体_GB2312"/>
          <w:color w:val="auto"/>
          <w:sz w:val="24"/>
          <w:highlight w:val="none"/>
          <w:lang w:val="zh-CN"/>
        </w:rPr>
        <w:t>中标服务费等：见供应商须知前附表</w:t>
      </w:r>
    </w:p>
    <w:p w14:paraId="660ABD08">
      <w:pPr>
        <w:widowControl w:val="0"/>
        <w:adjustRightInd w:val="0"/>
        <w:snapToGrid w:val="0"/>
        <w:spacing w:before="120" w:beforeLines="50" w:line="300" w:lineRule="auto"/>
        <w:ind w:firstLine="561"/>
        <w:rPr>
          <w:rFonts w:ascii="宋体" w:cs="楷体_GB2312"/>
          <w:color w:val="auto"/>
          <w:sz w:val="24"/>
          <w:highlight w:val="none"/>
          <w:lang w:val="zh-CN"/>
        </w:rPr>
      </w:pPr>
      <w:r>
        <w:rPr>
          <w:rFonts w:ascii="宋体" w:hAnsi="宋体" w:cs="楷体_GB2312"/>
          <w:color w:val="auto"/>
          <w:sz w:val="24"/>
          <w:highlight w:val="none"/>
          <w:lang w:val="zh-CN"/>
        </w:rPr>
        <w:t>1</w:t>
      </w:r>
      <w:r>
        <w:rPr>
          <w:rFonts w:ascii="宋体" w:cs="楷体_GB2312"/>
          <w:color w:val="auto"/>
          <w:sz w:val="24"/>
          <w:highlight w:val="none"/>
          <w:lang w:val="zh-CN"/>
        </w:rPr>
        <w:t>0</w:t>
      </w:r>
      <w:r>
        <w:rPr>
          <w:rFonts w:ascii="宋体" w:hAnsi="宋体" w:cs="楷体_GB2312"/>
          <w:color w:val="auto"/>
          <w:sz w:val="24"/>
          <w:highlight w:val="none"/>
          <w:lang w:val="zh-CN"/>
        </w:rPr>
        <w:t xml:space="preserve">.2 </w:t>
      </w:r>
      <w:r>
        <w:rPr>
          <w:rFonts w:hint="eastAsia" w:ascii="宋体" w:hAnsi="宋体" w:cs="楷体_GB2312"/>
          <w:color w:val="auto"/>
          <w:sz w:val="24"/>
          <w:highlight w:val="none"/>
          <w:lang w:val="zh-CN"/>
        </w:rPr>
        <w:t>近义解释。《磋商文件》中：“投标”同义“递交《响应文件》”，“供应商”同义“递交《响应文件》的供应商”，“《响应文件》”同义“《投标文件》”，“中标”同义“成交”，“中标供应商”同义“成交供应商</w:t>
      </w:r>
      <w:r>
        <w:rPr>
          <w:rFonts w:hint="eastAsia" w:ascii="宋体" w:cs="楷体_GB2312"/>
          <w:color w:val="auto"/>
          <w:sz w:val="24"/>
          <w:highlight w:val="none"/>
          <w:lang w:val="zh-CN"/>
        </w:rPr>
        <w:t>”</w:t>
      </w:r>
      <w:r>
        <w:rPr>
          <w:rFonts w:hint="eastAsia" w:ascii="宋体" w:hAnsi="宋体" w:cs="楷体_GB2312"/>
          <w:color w:val="auto"/>
          <w:sz w:val="24"/>
          <w:highlight w:val="none"/>
          <w:lang w:val="zh-CN"/>
        </w:rPr>
        <w:t>，</w:t>
      </w:r>
      <w:r>
        <w:rPr>
          <w:rFonts w:hint="eastAsia" w:ascii="宋体" w:cs="楷体_GB2312"/>
          <w:color w:val="auto"/>
          <w:sz w:val="24"/>
          <w:highlight w:val="none"/>
          <w:lang w:val="zh-CN"/>
        </w:rPr>
        <w:t>“</w:t>
      </w:r>
      <w:r>
        <w:rPr>
          <w:rFonts w:hint="eastAsia" w:ascii="宋体" w:hAnsi="宋体" w:cs="楷体_GB2312"/>
          <w:color w:val="auto"/>
          <w:sz w:val="24"/>
          <w:highlight w:val="none"/>
          <w:lang w:val="zh-CN"/>
        </w:rPr>
        <w:t>《响应文件》开启”同义“《响应文件》的开启</w:t>
      </w:r>
      <w:r>
        <w:rPr>
          <w:rFonts w:hint="eastAsia" w:ascii="宋体" w:cs="楷体_GB2312"/>
          <w:color w:val="auto"/>
          <w:sz w:val="24"/>
          <w:highlight w:val="none"/>
          <w:lang w:val="zh-CN"/>
        </w:rPr>
        <w:t>”</w:t>
      </w:r>
      <w:r>
        <w:rPr>
          <w:rFonts w:hint="eastAsia" w:ascii="宋体" w:hAnsi="宋体" w:cs="楷体_GB2312"/>
          <w:color w:val="auto"/>
          <w:sz w:val="24"/>
          <w:highlight w:val="none"/>
          <w:lang w:val="zh-CN"/>
        </w:rPr>
        <w:t>。</w:t>
      </w:r>
    </w:p>
    <w:p w14:paraId="7906B42C">
      <w:pPr>
        <w:widowControl w:val="0"/>
        <w:adjustRightInd w:val="0"/>
        <w:snapToGrid w:val="0"/>
        <w:spacing w:before="120" w:beforeLines="50" w:line="300" w:lineRule="auto"/>
        <w:ind w:firstLine="561"/>
        <w:rPr>
          <w:rFonts w:ascii="宋体" w:cs="楷体_GB2312"/>
          <w:color w:val="auto"/>
          <w:sz w:val="24"/>
          <w:highlight w:val="none"/>
          <w:lang w:val="zh-CN"/>
        </w:rPr>
      </w:pPr>
      <w:r>
        <w:rPr>
          <w:rFonts w:ascii="宋体" w:hAnsi="宋体" w:cs="楷体_GB2312"/>
          <w:color w:val="auto"/>
          <w:sz w:val="24"/>
          <w:highlight w:val="none"/>
          <w:lang w:val="zh-CN"/>
        </w:rPr>
        <w:t xml:space="preserve">10.3 </w:t>
      </w:r>
      <w:r>
        <w:rPr>
          <w:rFonts w:hint="eastAsia" w:ascii="宋体" w:hAnsi="宋体" w:cs="楷体_GB2312"/>
          <w:color w:val="auto"/>
          <w:sz w:val="24"/>
          <w:highlight w:val="none"/>
          <w:lang w:val="zh-CN"/>
        </w:rPr>
        <w:t>供应商资格条件中包含非法人单位的，《磋商文件》中法定代表人一词相应包含表示证照标示的负责人；供应商资格条件中包含自然人的，《磋商文件》中法定代表人一词相应包含表示自然人，自然人应由其本人签署《响应文件》、参加投标，不应再授权他人。</w:t>
      </w:r>
    </w:p>
    <w:p w14:paraId="756A5B08">
      <w:pPr>
        <w:widowControl w:val="0"/>
        <w:autoSpaceDE w:val="0"/>
        <w:autoSpaceDN w:val="0"/>
        <w:adjustRightInd w:val="0"/>
        <w:spacing w:before="120" w:beforeLines="50" w:line="300" w:lineRule="auto"/>
        <w:ind w:firstLine="480" w:firstLineChars="200"/>
        <w:jc w:val="left"/>
        <w:textAlignment w:val="auto"/>
        <w:rPr>
          <w:rFonts w:ascii="宋体" w:hAnsi="宋体" w:cs="楷体_GB2312"/>
          <w:color w:val="auto"/>
          <w:sz w:val="24"/>
          <w:highlight w:val="none"/>
          <w:lang w:val="zh-CN"/>
        </w:rPr>
      </w:pPr>
      <w:r>
        <w:rPr>
          <w:rFonts w:ascii="宋体" w:hAnsi="宋体" w:cs="楷体_GB2312"/>
          <w:color w:val="auto"/>
          <w:sz w:val="24"/>
          <w:highlight w:val="none"/>
          <w:lang w:val="zh-CN"/>
        </w:rPr>
        <w:t xml:space="preserve">10.4  </w:t>
      </w:r>
      <w:r>
        <w:rPr>
          <w:rFonts w:hint="eastAsia" w:ascii="宋体" w:hAnsi="宋体" w:cs="楷体_GB2312"/>
          <w:color w:val="auto"/>
          <w:sz w:val="24"/>
          <w:highlight w:val="none"/>
          <w:lang w:val="zh-CN"/>
        </w:rPr>
        <w:t>《磋商文件》第一章至第四章各章中，用序号标示条、款、项、目，例如：</w:t>
      </w:r>
      <w:r>
        <w:rPr>
          <w:rFonts w:ascii="宋体" w:hAnsi="宋体" w:cs="楷体_GB2312"/>
          <w:color w:val="auto"/>
          <w:sz w:val="24"/>
          <w:highlight w:val="none"/>
          <w:lang w:val="zh-CN"/>
        </w:rPr>
        <w:t>1</w:t>
      </w:r>
      <w:r>
        <w:rPr>
          <w:rFonts w:hint="eastAsia" w:ascii="宋体" w:hAnsi="宋体" w:cs="楷体_GB2312"/>
          <w:color w:val="auto"/>
          <w:sz w:val="24"/>
          <w:highlight w:val="none"/>
          <w:lang w:val="zh-CN"/>
        </w:rPr>
        <w:t>为第</w:t>
      </w:r>
      <w:r>
        <w:rPr>
          <w:rFonts w:ascii="宋体" w:hAnsi="宋体" w:cs="楷体_GB2312"/>
          <w:color w:val="auto"/>
          <w:sz w:val="24"/>
          <w:highlight w:val="none"/>
          <w:lang w:val="zh-CN"/>
        </w:rPr>
        <w:t xml:space="preserve">1 </w:t>
      </w:r>
      <w:r>
        <w:rPr>
          <w:rFonts w:hint="eastAsia" w:ascii="宋体" w:hAnsi="宋体" w:cs="楷体_GB2312"/>
          <w:color w:val="auto"/>
          <w:sz w:val="24"/>
          <w:highlight w:val="none"/>
          <w:lang w:val="zh-CN"/>
        </w:rPr>
        <w:t>条，</w:t>
      </w:r>
      <w:r>
        <w:rPr>
          <w:rFonts w:ascii="宋体" w:hAnsi="宋体" w:cs="楷体_GB2312"/>
          <w:color w:val="auto"/>
          <w:sz w:val="24"/>
          <w:highlight w:val="none"/>
          <w:lang w:val="zh-CN"/>
        </w:rPr>
        <w:t>1.1</w:t>
      </w:r>
      <w:r>
        <w:rPr>
          <w:rFonts w:hint="eastAsia" w:ascii="宋体" w:hAnsi="宋体" w:cs="楷体_GB2312"/>
          <w:color w:val="auto"/>
          <w:sz w:val="24"/>
          <w:highlight w:val="none"/>
          <w:lang w:val="zh-CN"/>
        </w:rPr>
        <w:t>为第</w:t>
      </w:r>
      <w:r>
        <w:rPr>
          <w:rFonts w:ascii="宋体" w:hAnsi="宋体" w:cs="楷体_GB2312"/>
          <w:color w:val="auto"/>
          <w:sz w:val="24"/>
          <w:highlight w:val="none"/>
          <w:lang w:val="zh-CN"/>
        </w:rPr>
        <w:t>1</w:t>
      </w:r>
      <w:r>
        <w:rPr>
          <w:rFonts w:hint="eastAsia" w:ascii="宋体" w:hAnsi="宋体" w:cs="楷体_GB2312"/>
          <w:color w:val="auto"/>
          <w:sz w:val="24"/>
          <w:highlight w:val="none"/>
          <w:lang w:val="zh-CN"/>
        </w:rPr>
        <w:t>条第</w:t>
      </w:r>
      <w:r>
        <w:rPr>
          <w:rFonts w:ascii="宋体" w:hAnsi="宋体" w:cs="楷体_GB2312"/>
          <w:color w:val="auto"/>
          <w:sz w:val="24"/>
          <w:highlight w:val="none"/>
          <w:lang w:val="zh-CN"/>
        </w:rPr>
        <w:t>1</w:t>
      </w:r>
      <w:r>
        <w:rPr>
          <w:rFonts w:hint="eastAsia" w:ascii="宋体" w:hAnsi="宋体" w:cs="楷体_GB2312"/>
          <w:color w:val="auto"/>
          <w:sz w:val="24"/>
          <w:highlight w:val="none"/>
          <w:lang w:val="zh-CN"/>
        </w:rPr>
        <w:t>款（简称</w:t>
      </w:r>
      <w:r>
        <w:rPr>
          <w:rFonts w:ascii="宋体" w:hAnsi="宋体" w:cs="楷体_GB2312"/>
          <w:color w:val="auto"/>
          <w:sz w:val="24"/>
          <w:highlight w:val="none"/>
          <w:lang w:val="zh-CN"/>
        </w:rPr>
        <w:t>1.1</w:t>
      </w:r>
      <w:r>
        <w:rPr>
          <w:rFonts w:hint="eastAsia" w:ascii="宋体" w:hAnsi="宋体" w:cs="楷体_GB2312"/>
          <w:color w:val="auto"/>
          <w:sz w:val="24"/>
          <w:highlight w:val="none"/>
          <w:lang w:val="zh-CN"/>
        </w:rPr>
        <w:t>款），</w:t>
      </w:r>
      <w:r>
        <w:rPr>
          <w:rFonts w:ascii="宋体" w:hAnsi="宋体" w:cs="楷体_GB2312"/>
          <w:color w:val="auto"/>
          <w:sz w:val="24"/>
          <w:highlight w:val="none"/>
          <w:lang w:val="zh-CN"/>
        </w:rPr>
        <w:t>1.1.1</w:t>
      </w:r>
      <w:r>
        <w:rPr>
          <w:rFonts w:hint="eastAsia" w:ascii="宋体" w:hAnsi="宋体" w:cs="楷体_GB2312"/>
          <w:color w:val="auto"/>
          <w:sz w:val="24"/>
          <w:highlight w:val="none"/>
          <w:lang w:val="zh-CN"/>
        </w:rPr>
        <w:t>为第</w:t>
      </w:r>
      <w:r>
        <w:rPr>
          <w:rFonts w:ascii="宋体" w:hAnsi="宋体" w:cs="楷体_GB2312"/>
          <w:color w:val="auto"/>
          <w:sz w:val="24"/>
          <w:highlight w:val="none"/>
          <w:lang w:val="zh-CN"/>
        </w:rPr>
        <w:t>1</w:t>
      </w:r>
      <w:r>
        <w:rPr>
          <w:rFonts w:hint="eastAsia" w:ascii="宋体" w:hAnsi="宋体" w:cs="楷体_GB2312"/>
          <w:color w:val="auto"/>
          <w:sz w:val="24"/>
          <w:highlight w:val="none"/>
          <w:lang w:val="zh-CN"/>
        </w:rPr>
        <w:t>条第</w:t>
      </w:r>
      <w:r>
        <w:rPr>
          <w:rFonts w:ascii="宋体" w:hAnsi="宋体" w:cs="楷体_GB2312"/>
          <w:color w:val="auto"/>
          <w:sz w:val="24"/>
          <w:highlight w:val="none"/>
          <w:lang w:val="zh-CN"/>
        </w:rPr>
        <w:t>1</w:t>
      </w:r>
      <w:r>
        <w:rPr>
          <w:rFonts w:hint="eastAsia" w:ascii="宋体" w:hAnsi="宋体" w:cs="楷体_GB2312"/>
          <w:color w:val="auto"/>
          <w:sz w:val="24"/>
          <w:highlight w:val="none"/>
          <w:lang w:val="zh-CN"/>
        </w:rPr>
        <w:t>款第</w:t>
      </w:r>
      <w:r>
        <w:rPr>
          <w:rFonts w:ascii="宋体" w:hAnsi="宋体" w:cs="楷体_GB2312"/>
          <w:color w:val="auto"/>
          <w:sz w:val="24"/>
          <w:highlight w:val="none"/>
          <w:lang w:val="zh-CN"/>
        </w:rPr>
        <w:t>1</w:t>
      </w:r>
      <w:r>
        <w:rPr>
          <w:rFonts w:hint="eastAsia" w:ascii="宋体" w:hAnsi="宋体" w:cs="楷体_GB2312"/>
          <w:color w:val="auto"/>
          <w:sz w:val="24"/>
          <w:highlight w:val="none"/>
          <w:lang w:val="zh-CN"/>
        </w:rPr>
        <w:t>项（简称</w:t>
      </w:r>
      <w:r>
        <w:rPr>
          <w:rFonts w:ascii="宋体" w:hAnsi="宋体" w:cs="楷体_GB2312"/>
          <w:color w:val="auto"/>
          <w:sz w:val="24"/>
          <w:highlight w:val="none"/>
          <w:lang w:val="zh-CN"/>
        </w:rPr>
        <w:t>1.1.1</w:t>
      </w:r>
      <w:r>
        <w:rPr>
          <w:rFonts w:hint="eastAsia" w:ascii="宋体" w:hAnsi="宋体" w:cs="楷体_GB2312"/>
          <w:color w:val="auto"/>
          <w:sz w:val="24"/>
          <w:highlight w:val="none"/>
          <w:lang w:val="zh-CN"/>
        </w:rPr>
        <w:t>项）。“条”包含款、项、目；“款”包含项、目；“项”包含目。</w:t>
      </w:r>
    </w:p>
    <w:p w14:paraId="51EE0F05">
      <w:pPr>
        <w:widowControl w:val="0"/>
        <w:adjustRightInd w:val="0"/>
        <w:snapToGrid w:val="0"/>
        <w:spacing w:before="120" w:beforeLines="50" w:line="300" w:lineRule="auto"/>
        <w:ind w:firstLine="561"/>
        <w:outlineLvl w:val="1"/>
        <w:rPr>
          <w:rFonts w:ascii="黑体" w:hAnsi="黑体" w:eastAsia="黑体" w:cs="楷体_GB2312"/>
          <w:b/>
          <w:bCs/>
          <w:color w:val="auto"/>
          <w:sz w:val="28"/>
          <w:szCs w:val="28"/>
          <w:highlight w:val="none"/>
          <w:lang w:val="zh-CN"/>
        </w:rPr>
      </w:pPr>
      <w:bookmarkStart w:id="32" w:name="_Toc58858635"/>
      <w:bookmarkStart w:id="33" w:name="_Toc72936621"/>
      <w:r>
        <w:rPr>
          <w:rFonts w:hint="eastAsia" w:ascii="黑体" w:hAnsi="黑体" w:eastAsia="黑体" w:cs="楷体_GB2312"/>
          <w:b/>
          <w:bCs/>
          <w:color w:val="auto"/>
          <w:sz w:val="28"/>
          <w:szCs w:val="28"/>
          <w:highlight w:val="none"/>
          <w:lang w:val="zh-CN"/>
        </w:rPr>
        <w:t>11. 河南省政府采购合同融资政策告知函</w:t>
      </w:r>
      <w:bookmarkEnd w:id="32"/>
      <w:bookmarkEnd w:id="33"/>
    </w:p>
    <w:p w14:paraId="0651DF05">
      <w:pPr>
        <w:widowControl w:val="0"/>
        <w:adjustRightInd w:val="0"/>
        <w:snapToGrid w:val="0"/>
        <w:spacing w:before="120" w:beforeLines="50" w:line="300" w:lineRule="auto"/>
        <w:ind w:firstLine="555"/>
        <w:rPr>
          <w:rFonts w:ascii="宋体" w:hAnsi="宋体"/>
          <w:color w:val="auto"/>
          <w:sz w:val="24"/>
          <w:szCs w:val="24"/>
          <w:highlight w:val="none"/>
        </w:rPr>
      </w:pPr>
      <w:r>
        <w:rPr>
          <w:rFonts w:hint="eastAsia" w:ascii="宋体" w:hAnsi="宋体"/>
          <w:color w:val="auto"/>
          <w:sz w:val="24"/>
          <w:szCs w:val="24"/>
          <w:highlight w:val="none"/>
        </w:rPr>
        <w:t>各供应商：</w:t>
      </w:r>
    </w:p>
    <w:p w14:paraId="2FB6D2C8">
      <w:pPr>
        <w:widowControl w:val="0"/>
        <w:adjustRightInd w:val="0"/>
        <w:snapToGrid w:val="0"/>
        <w:spacing w:before="120" w:beforeLines="50" w:line="300" w:lineRule="auto"/>
        <w:ind w:firstLine="555"/>
        <w:rPr>
          <w:rFonts w:ascii="宋体" w:hAnsi="宋体"/>
          <w:color w:val="auto"/>
          <w:sz w:val="24"/>
          <w:szCs w:val="24"/>
          <w:highlight w:val="none"/>
        </w:rPr>
      </w:pPr>
      <w:r>
        <w:rPr>
          <w:rFonts w:hint="eastAsia" w:ascii="宋体" w:hAnsi="宋体"/>
          <w:color w:val="auto"/>
          <w:sz w:val="24"/>
          <w:szCs w:val="24"/>
          <w:highlight w:val="none"/>
        </w:rPr>
        <w:t>欢迎贵公司参与河南省政府采购活动！</w:t>
      </w:r>
    </w:p>
    <w:p w14:paraId="3C647B9D">
      <w:pPr>
        <w:widowControl w:val="0"/>
        <w:adjustRightInd w:val="0"/>
        <w:snapToGrid w:val="0"/>
        <w:spacing w:before="120" w:beforeLines="50" w:line="300" w:lineRule="auto"/>
        <w:ind w:firstLine="555"/>
        <w:rPr>
          <w:rFonts w:ascii="宋体" w:hAnsi="宋体"/>
          <w:color w:val="auto"/>
          <w:sz w:val="24"/>
          <w:szCs w:val="24"/>
          <w:highlight w:val="none"/>
        </w:rPr>
      </w:pPr>
      <w:r>
        <w:rPr>
          <w:rFonts w:hint="eastAsia" w:ascii="宋体" w:hAnsi="宋体"/>
          <w:color w:val="auto"/>
          <w:sz w:val="24"/>
          <w:szCs w:val="24"/>
          <w:highlight w:val="none"/>
        </w:rPr>
        <w:t>政府采购合同融资是河南省财政厅支持中小微企业发展，针对参与政府采购活动的供应商融资难、融资贵问题推出的一项融资政策。贵公司若成为本次政府采购项目的中标成交供应商，可持政府采购合同向金融机构申请贷款，无需抵押、担保，融资机构将根据《河南省政府采购合同融资工作实施方案》（豫财购〔2017〕10号），按照双方自愿的原则提供便捷、优惠的贷款服务。</w:t>
      </w:r>
    </w:p>
    <w:p w14:paraId="0EEDF581">
      <w:pPr>
        <w:widowControl w:val="0"/>
        <w:adjustRightInd w:val="0"/>
        <w:snapToGrid w:val="0"/>
        <w:spacing w:before="120" w:beforeLines="50" w:line="300" w:lineRule="auto"/>
        <w:ind w:firstLine="555"/>
        <w:rPr>
          <w:rFonts w:ascii="宋体" w:hAnsi="宋体"/>
          <w:color w:val="auto"/>
          <w:sz w:val="24"/>
          <w:szCs w:val="24"/>
          <w:highlight w:val="none"/>
        </w:rPr>
      </w:pPr>
      <w:r>
        <w:rPr>
          <w:rFonts w:hint="eastAsia" w:ascii="宋体" w:hAnsi="宋体"/>
          <w:color w:val="auto"/>
          <w:sz w:val="24"/>
          <w:szCs w:val="24"/>
          <w:highlight w:val="none"/>
        </w:rPr>
        <w:t>贷款渠道和提供贷款的金融机构，可在河南省政府采购网“河南省政府采购合同融资平台”查询联系。</w:t>
      </w:r>
    </w:p>
    <w:p w14:paraId="223ACE30">
      <w:pPr>
        <w:widowControl w:val="0"/>
        <w:autoSpaceDE w:val="0"/>
        <w:autoSpaceDN w:val="0"/>
        <w:adjustRightInd w:val="0"/>
        <w:spacing w:before="120" w:beforeLines="50" w:line="300" w:lineRule="auto"/>
        <w:ind w:firstLine="883" w:firstLineChars="200"/>
        <w:jc w:val="center"/>
        <w:textAlignment w:val="auto"/>
        <w:outlineLvl w:val="0"/>
        <w:rPr>
          <w:b/>
          <w:color w:val="auto"/>
          <w:sz w:val="24"/>
          <w:szCs w:val="24"/>
          <w:highlight w:val="none"/>
        </w:rPr>
      </w:pPr>
      <w:r>
        <w:rPr>
          <w:rFonts w:eastAsia="黑体"/>
          <w:b/>
          <w:color w:val="auto"/>
          <w:sz w:val="44"/>
          <w:highlight w:val="none"/>
        </w:rPr>
        <w:br w:type="page"/>
      </w:r>
      <w:bookmarkStart w:id="34" w:name="_Toc423723402"/>
      <w:bookmarkStart w:id="35" w:name="_Toc72936622"/>
      <w:r>
        <w:rPr>
          <w:rFonts w:hint="eastAsia" w:ascii="黑体" w:hAnsi="黑体" w:eastAsia="黑体"/>
          <w:b/>
          <w:color w:val="auto"/>
          <w:sz w:val="36"/>
          <w:szCs w:val="36"/>
          <w:highlight w:val="none"/>
          <w:lang w:val="zh-CN"/>
        </w:rPr>
        <w:t>第四章评审办法</w:t>
      </w:r>
      <w:bookmarkEnd w:id="34"/>
      <w:bookmarkEnd w:id="35"/>
    </w:p>
    <w:p w14:paraId="108E5A39">
      <w:pPr>
        <w:spacing w:line="500" w:lineRule="exact"/>
        <w:jc w:val="left"/>
        <w:outlineLvl w:val="1"/>
        <w:rPr>
          <w:rFonts w:ascii="黑体" w:hAnsi="黑体" w:eastAsia="黑体"/>
          <w:b/>
          <w:color w:val="auto"/>
          <w:sz w:val="28"/>
          <w:szCs w:val="28"/>
          <w:highlight w:val="none"/>
          <w:lang w:val="zh-CN"/>
        </w:rPr>
      </w:pPr>
      <w:bookmarkStart w:id="36" w:name="_Toc72936623"/>
      <w:r>
        <w:rPr>
          <w:rFonts w:hint="eastAsia" w:ascii="黑体" w:hAnsi="黑体" w:eastAsia="黑体"/>
          <w:b/>
          <w:color w:val="auto"/>
          <w:sz w:val="28"/>
          <w:szCs w:val="28"/>
          <w:highlight w:val="none"/>
        </w:rPr>
        <w:t>评审办法前附表</w:t>
      </w:r>
      <w:bookmarkEnd w:id="36"/>
    </w:p>
    <w:tbl>
      <w:tblPr>
        <w:tblStyle w:val="22"/>
        <w:tblW w:w="100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560"/>
        <w:gridCol w:w="960"/>
        <w:gridCol w:w="2217"/>
        <w:gridCol w:w="5736"/>
      </w:tblGrid>
      <w:tr w14:paraId="34CA5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1124" w:type="dxa"/>
            <w:gridSpan w:val="2"/>
            <w:vAlign w:val="center"/>
          </w:tcPr>
          <w:p w14:paraId="5F5B03C1">
            <w:pPr>
              <w:pStyle w:val="54"/>
              <w:jc w:val="center"/>
              <w:rPr>
                <w:rFonts w:hAnsi="宋体"/>
                <w:b/>
                <w:color w:val="auto"/>
                <w:szCs w:val="24"/>
                <w:highlight w:val="none"/>
              </w:rPr>
            </w:pPr>
            <w:r>
              <w:rPr>
                <w:rFonts w:hint="eastAsia" w:hAnsi="宋体"/>
                <w:b/>
                <w:color w:val="auto"/>
                <w:szCs w:val="24"/>
                <w:highlight w:val="none"/>
              </w:rPr>
              <w:t>条款号</w:t>
            </w:r>
          </w:p>
        </w:tc>
        <w:tc>
          <w:tcPr>
            <w:tcW w:w="3177" w:type="dxa"/>
            <w:gridSpan w:val="2"/>
            <w:vAlign w:val="center"/>
          </w:tcPr>
          <w:p w14:paraId="0C162201">
            <w:pPr>
              <w:pStyle w:val="54"/>
              <w:jc w:val="center"/>
              <w:rPr>
                <w:rFonts w:hAnsi="宋体"/>
                <w:b/>
                <w:color w:val="auto"/>
                <w:szCs w:val="24"/>
                <w:highlight w:val="none"/>
              </w:rPr>
            </w:pPr>
            <w:r>
              <w:rPr>
                <w:rFonts w:hint="eastAsia" w:hAnsi="宋体"/>
                <w:b/>
                <w:color w:val="auto"/>
                <w:szCs w:val="24"/>
                <w:highlight w:val="none"/>
              </w:rPr>
              <w:t>评审因素</w:t>
            </w:r>
          </w:p>
        </w:tc>
        <w:tc>
          <w:tcPr>
            <w:tcW w:w="5736" w:type="dxa"/>
            <w:vAlign w:val="center"/>
          </w:tcPr>
          <w:p w14:paraId="72575D82">
            <w:pPr>
              <w:pStyle w:val="54"/>
              <w:jc w:val="center"/>
              <w:rPr>
                <w:rFonts w:hAnsi="宋体"/>
                <w:b/>
                <w:color w:val="auto"/>
                <w:szCs w:val="24"/>
                <w:highlight w:val="none"/>
              </w:rPr>
            </w:pPr>
            <w:r>
              <w:rPr>
                <w:rFonts w:hint="eastAsia" w:hAnsi="宋体"/>
                <w:b/>
                <w:color w:val="auto"/>
                <w:szCs w:val="24"/>
                <w:highlight w:val="none"/>
              </w:rPr>
              <w:t>评审标准</w:t>
            </w:r>
          </w:p>
        </w:tc>
      </w:tr>
      <w:tr w14:paraId="2E982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4" w:hRule="atLeast"/>
          <w:jc w:val="center"/>
        </w:trPr>
        <w:tc>
          <w:tcPr>
            <w:tcW w:w="564" w:type="dxa"/>
            <w:vMerge w:val="restart"/>
            <w:vAlign w:val="center"/>
          </w:tcPr>
          <w:p w14:paraId="611604FC">
            <w:pPr>
              <w:pStyle w:val="54"/>
              <w:spacing w:line="360" w:lineRule="auto"/>
              <w:ind w:right="-101" w:rightChars="-48"/>
              <w:jc w:val="center"/>
              <w:rPr>
                <w:rFonts w:hAnsi="宋体"/>
                <w:color w:val="auto"/>
                <w:szCs w:val="24"/>
                <w:highlight w:val="none"/>
              </w:rPr>
            </w:pPr>
            <w:r>
              <w:rPr>
                <w:rFonts w:hAnsi="宋体"/>
                <w:color w:val="auto"/>
                <w:szCs w:val="24"/>
                <w:highlight w:val="none"/>
              </w:rPr>
              <w:t>2.1.1</w:t>
            </w:r>
          </w:p>
        </w:tc>
        <w:tc>
          <w:tcPr>
            <w:tcW w:w="560" w:type="dxa"/>
            <w:vMerge w:val="restart"/>
            <w:vAlign w:val="center"/>
          </w:tcPr>
          <w:p w14:paraId="67EF5787">
            <w:pPr>
              <w:pStyle w:val="54"/>
              <w:jc w:val="center"/>
              <w:rPr>
                <w:rFonts w:hAnsi="宋体"/>
                <w:color w:val="auto"/>
                <w:szCs w:val="24"/>
                <w:highlight w:val="none"/>
              </w:rPr>
            </w:pPr>
            <w:r>
              <w:rPr>
                <w:rFonts w:hint="eastAsia" w:hAnsi="宋体"/>
                <w:color w:val="auto"/>
                <w:szCs w:val="24"/>
                <w:highlight w:val="none"/>
              </w:rPr>
              <w:t>资</w:t>
            </w:r>
          </w:p>
          <w:p w14:paraId="1063BF8D">
            <w:pPr>
              <w:pStyle w:val="54"/>
              <w:jc w:val="center"/>
              <w:rPr>
                <w:rFonts w:hAnsi="宋体"/>
                <w:color w:val="auto"/>
                <w:szCs w:val="24"/>
                <w:highlight w:val="none"/>
              </w:rPr>
            </w:pPr>
            <w:r>
              <w:rPr>
                <w:rFonts w:hint="eastAsia" w:hAnsi="宋体"/>
                <w:color w:val="auto"/>
                <w:szCs w:val="24"/>
                <w:highlight w:val="none"/>
              </w:rPr>
              <w:t>格</w:t>
            </w:r>
          </w:p>
          <w:p w14:paraId="19B65192">
            <w:pPr>
              <w:pStyle w:val="54"/>
              <w:jc w:val="center"/>
              <w:rPr>
                <w:rFonts w:hAnsi="宋体"/>
                <w:color w:val="auto"/>
                <w:szCs w:val="24"/>
                <w:highlight w:val="none"/>
              </w:rPr>
            </w:pPr>
            <w:r>
              <w:rPr>
                <w:rFonts w:hint="eastAsia" w:hAnsi="宋体"/>
                <w:color w:val="auto"/>
                <w:szCs w:val="24"/>
                <w:highlight w:val="none"/>
              </w:rPr>
              <w:t>性</w:t>
            </w:r>
          </w:p>
          <w:p w14:paraId="4D3AFA72">
            <w:pPr>
              <w:pStyle w:val="54"/>
              <w:jc w:val="center"/>
              <w:rPr>
                <w:rFonts w:hAnsi="宋体"/>
                <w:color w:val="auto"/>
                <w:szCs w:val="24"/>
                <w:highlight w:val="none"/>
              </w:rPr>
            </w:pPr>
            <w:r>
              <w:rPr>
                <w:rFonts w:hint="eastAsia" w:hAnsi="宋体"/>
                <w:color w:val="auto"/>
                <w:szCs w:val="24"/>
                <w:highlight w:val="none"/>
              </w:rPr>
              <w:t>审</w:t>
            </w:r>
          </w:p>
          <w:p w14:paraId="7FF00D00">
            <w:pPr>
              <w:pStyle w:val="54"/>
              <w:jc w:val="center"/>
              <w:rPr>
                <w:rFonts w:hAnsi="宋体"/>
                <w:color w:val="auto"/>
                <w:szCs w:val="24"/>
                <w:highlight w:val="none"/>
              </w:rPr>
            </w:pPr>
            <w:r>
              <w:rPr>
                <w:rFonts w:hint="eastAsia" w:hAnsi="宋体"/>
                <w:color w:val="auto"/>
                <w:szCs w:val="24"/>
                <w:highlight w:val="none"/>
              </w:rPr>
              <w:t>查</w:t>
            </w:r>
          </w:p>
        </w:tc>
        <w:tc>
          <w:tcPr>
            <w:tcW w:w="3177" w:type="dxa"/>
            <w:gridSpan w:val="2"/>
            <w:vAlign w:val="center"/>
          </w:tcPr>
          <w:p w14:paraId="5C77C950">
            <w:pPr>
              <w:widowControl w:val="0"/>
              <w:snapToGrid w:val="0"/>
              <w:spacing w:line="240" w:lineRule="auto"/>
              <w:rPr>
                <w:rFonts w:ascii="宋体"/>
                <w:color w:val="auto"/>
                <w:sz w:val="24"/>
                <w:szCs w:val="24"/>
                <w:highlight w:val="none"/>
              </w:rPr>
            </w:pPr>
            <w:r>
              <w:rPr>
                <w:rFonts w:hint="eastAsia"/>
                <w:color w:val="auto"/>
                <w:sz w:val="24"/>
                <w:szCs w:val="24"/>
                <w:highlight w:val="none"/>
              </w:rPr>
              <w:t>第一章“竞争性磋商公告”第</w:t>
            </w:r>
            <w:r>
              <w:rPr>
                <w:color w:val="auto"/>
                <w:sz w:val="24"/>
                <w:szCs w:val="24"/>
                <w:highlight w:val="none"/>
              </w:rPr>
              <w:t>2</w:t>
            </w:r>
            <w:r>
              <w:rPr>
                <w:rFonts w:hint="eastAsia"/>
                <w:color w:val="auto"/>
                <w:sz w:val="24"/>
                <w:szCs w:val="24"/>
                <w:highlight w:val="none"/>
              </w:rPr>
              <w:t>条各项资格要求</w:t>
            </w:r>
          </w:p>
        </w:tc>
        <w:tc>
          <w:tcPr>
            <w:tcW w:w="5736" w:type="dxa"/>
            <w:vAlign w:val="center"/>
          </w:tcPr>
          <w:p w14:paraId="2A0920A6">
            <w:pPr>
              <w:widowControl w:val="0"/>
              <w:snapToGrid w:val="0"/>
              <w:spacing w:line="240" w:lineRule="auto"/>
              <w:rPr>
                <w:rFonts w:ascii="宋体"/>
                <w:color w:val="auto"/>
                <w:sz w:val="24"/>
                <w:szCs w:val="24"/>
                <w:highlight w:val="none"/>
              </w:rPr>
            </w:pPr>
            <w:r>
              <w:rPr>
                <w:rFonts w:hint="eastAsia" w:ascii="宋体" w:hAnsi="宋体"/>
                <w:color w:val="auto"/>
                <w:sz w:val="24"/>
                <w:szCs w:val="24"/>
                <w:highlight w:val="none"/>
              </w:rPr>
              <w:t>符合第一章“竞争性磋商公告”第</w:t>
            </w:r>
            <w:r>
              <w:rPr>
                <w:rFonts w:ascii="宋体" w:hAnsi="宋体"/>
                <w:color w:val="auto"/>
                <w:sz w:val="24"/>
                <w:szCs w:val="24"/>
                <w:highlight w:val="none"/>
              </w:rPr>
              <w:t>2</w:t>
            </w:r>
            <w:r>
              <w:rPr>
                <w:rFonts w:hint="eastAsia" w:ascii="宋体" w:hAnsi="宋体"/>
                <w:color w:val="auto"/>
                <w:sz w:val="24"/>
                <w:szCs w:val="24"/>
                <w:highlight w:val="none"/>
              </w:rPr>
              <w:t>条各项</w:t>
            </w:r>
            <w:r>
              <w:rPr>
                <w:rFonts w:hint="eastAsia"/>
                <w:color w:val="auto"/>
                <w:sz w:val="24"/>
                <w:szCs w:val="24"/>
                <w:highlight w:val="none"/>
              </w:rPr>
              <w:t>资格要求所需证件材料及证明材料</w:t>
            </w:r>
          </w:p>
        </w:tc>
      </w:tr>
      <w:tr w14:paraId="7FEFC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8" w:hRule="atLeast"/>
          <w:jc w:val="center"/>
        </w:trPr>
        <w:tc>
          <w:tcPr>
            <w:tcW w:w="564" w:type="dxa"/>
            <w:vMerge w:val="continue"/>
            <w:vAlign w:val="center"/>
          </w:tcPr>
          <w:p w14:paraId="4542C0E6">
            <w:pPr>
              <w:pStyle w:val="54"/>
              <w:spacing w:line="360" w:lineRule="auto"/>
              <w:jc w:val="center"/>
              <w:rPr>
                <w:rFonts w:hAnsi="宋体"/>
                <w:color w:val="auto"/>
                <w:szCs w:val="24"/>
                <w:highlight w:val="none"/>
              </w:rPr>
            </w:pPr>
          </w:p>
        </w:tc>
        <w:tc>
          <w:tcPr>
            <w:tcW w:w="560" w:type="dxa"/>
            <w:vMerge w:val="continue"/>
            <w:vAlign w:val="center"/>
          </w:tcPr>
          <w:p w14:paraId="1C573C95">
            <w:pPr>
              <w:pStyle w:val="54"/>
              <w:spacing w:line="360" w:lineRule="auto"/>
              <w:jc w:val="center"/>
              <w:rPr>
                <w:rFonts w:hAnsi="宋体"/>
                <w:color w:val="auto"/>
                <w:szCs w:val="24"/>
                <w:highlight w:val="none"/>
              </w:rPr>
            </w:pPr>
          </w:p>
        </w:tc>
        <w:tc>
          <w:tcPr>
            <w:tcW w:w="3177" w:type="dxa"/>
            <w:gridSpan w:val="2"/>
            <w:vAlign w:val="center"/>
          </w:tcPr>
          <w:p w14:paraId="1DBA7496">
            <w:pPr>
              <w:widowControl w:val="0"/>
              <w:snapToGrid w:val="0"/>
              <w:spacing w:line="240" w:lineRule="auto"/>
              <w:rPr>
                <w:color w:val="auto"/>
                <w:sz w:val="24"/>
                <w:szCs w:val="24"/>
                <w:highlight w:val="none"/>
              </w:rPr>
            </w:pPr>
            <w:r>
              <w:rPr>
                <w:rFonts w:hint="eastAsia"/>
                <w:color w:val="auto"/>
                <w:sz w:val="24"/>
                <w:szCs w:val="24"/>
                <w:highlight w:val="none"/>
              </w:rPr>
              <w:t>投标承诺函</w:t>
            </w:r>
          </w:p>
          <w:p w14:paraId="49383E39">
            <w:pPr>
              <w:rPr>
                <w:color w:val="auto"/>
                <w:sz w:val="24"/>
                <w:szCs w:val="24"/>
                <w:highlight w:val="none"/>
              </w:rPr>
            </w:pPr>
            <w:r>
              <w:rPr>
                <w:rFonts w:hint="eastAsia"/>
                <w:color w:val="auto"/>
                <w:sz w:val="24"/>
                <w:szCs w:val="24"/>
                <w:highlight w:val="none"/>
              </w:rPr>
              <w:t>(替代投标保证金)</w:t>
            </w:r>
          </w:p>
        </w:tc>
        <w:tc>
          <w:tcPr>
            <w:tcW w:w="5736" w:type="dxa"/>
            <w:vAlign w:val="center"/>
          </w:tcPr>
          <w:p w14:paraId="729D932B">
            <w:pPr>
              <w:widowControl w:val="0"/>
              <w:snapToGrid w:val="0"/>
              <w:spacing w:line="240" w:lineRule="auto"/>
              <w:rPr>
                <w:rFonts w:ascii="宋体"/>
                <w:color w:val="auto"/>
                <w:sz w:val="24"/>
                <w:szCs w:val="24"/>
                <w:highlight w:val="none"/>
              </w:rPr>
            </w:pPr>
            <w:r>
              <w:rPr>
                <w:rFonts w:hint="eastAsia" w:ascii="宋体" w:hAnsi="宋体"/>
                <w:color w:val="auto"/>
                <w:sz w:val="24"/>
                <w:szCs w:val="24"/>
                <w:highlight w:val="none"/>
              </w:rPr>
              <w:t>符合第三章“供应商须知”</w:t>
            </w:r>
            <w:r>
              <w:rPr>
                <w:rFonts w:ascii="宋体" w:hAnsi="宋体"/>
                <w:color w:val="auto"/>
                <w:sz w:val="24"/>
                <w:szCs w:val="24"/>
                <w:highlight w:val="none"/>
              </w:rPr>
              <w:t>3.5</w:t>
            </w:r>
            <w:r>
              <w:rPr>
                <w:rFonts w:hint="eastAsia" w:ascii="宋体" w:hAnsi="宋体"/>
                <w:color w:val="auto"/>
                <w:sz w:val="24"/>
                <w:szCs w:val="24"/>
                <w:highlight w:val="none"/>
              </w:rPr>
              <w:t>款规定</w:t>
            </w:r>
          </w:p>
        </w:tc>
      </w:tr>
      <w:tr w14:paraId="6C828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2" w:hRule="atLeast"/>
          <w:jc w:val="center"/>
        </w:trPr>
        <w:tc>
          <w:tcPr>
            <w:tcW w:w="564" w:type="dxa"/>
            <w:vMerge w:val="continue"/>
            <w:vAlign w:val="center"/>
          </w:tcPr>
          <w:p w14:paraId="510F7F26">
            <w:pPr>
              <w:pStyle w:val="54"/>
              <w:spacing w:line="360" w:lineRule="auto"/>
              <w:jc w:val="center"/>
              <w:rPr>
                <w:rFonts w:hAnsi="宋体"/>
                <w:color w:val="auto"/>
                <w:szCs w:val="24"/>
                <w:highlight w:val="none"/>
              </w:rPr>
            </w:pPr>
          </w:p>
        </w:tc>
        <w:tc>
          <w:tcPr>
            <w:tcW w:w="560" w:type="dxa"/>
            <w:vMerge w:val="continue"/>
            <w:vAlign w:val="center"/>
          </w:tcPr>
          <w:p w14:paraId="665F14EA">
            <w:pPr>
              <w:pStyle w:val="54"/>
              <w:spacing w:line="360" w:lineRule="auto"/>
              <w:jc w:val="center"/>
              <w:rPr>
                <w:rFonts w:hAnsi="宋体"/>
                <w:color w:val="auto"/>
                <w:szCs w:val="24"/>
                <w:highlight w:val="none"/>
              </w:rPr>
            </w:pPr>
          </w:p>
        </w:tc>
        <w:tc>
          <w:tcPr>
            <w:tcW w:w="3177" w:type="dxa"/>
            <w:gridSpan w:val="2"/>
            <w:vAlign w:val="center"/>
          </w:tcPr>
          <w:p w14:paraId="4D95E092">
            <w:pPr>
              <w:widowControl w:val="0"/>
              <w:snapToGrid w:val="0"/>
              <w:spacing w:line="240" w:lineRule="auto"/>
              <w:rPr>
                <w:color w:val="auto"/>
                <w:sz w:val="24"/>
                <w:szCs w:val="24"/>
                <w:highlight w:val="none"/>
              </w:rPr>
            </w:pPr>
            <w:r>
              <w:rPr>
                <w:rFonts w:hint="eastAsia"/>
                <w:color w:val="auto"/>
                <w:sz w:val="24"/>
                <w:szCs w:val="24"/>
                <w:highlight w:val="none"/>
              </w:rPr>
              <w:t>联合体（如有）</w:t>
            </w:r>
          </w:p>
        </w:tc>
        <w:tc>
          <w:tcPr>
            <w:tcW w:w="5736" w:type="dxa"/>
            <w:vAlign w:val="center"/>
          </w:tcPr>
          <w:p w14:paraId="7C95BC91">
            <w:pPr>
              <w:widowControl w:val="0"/>
              <w:snapToGrid w:val="0"/>
              <w:spacing w:line="240" w:lineRule="auto"/>
              <w:rPr>
                <w:rFonts w:ascii="宋体"/>
                <w:color w:val="auto"/>
                <w:sz w:val="24"/>
                <w:szCs w:val="24"/>
                <w:highlight w:val="none"/>
              </w:rPr>
            </w:pPr>
            <w:r>
              <w:rPr>
                <w:rFonts w:hint="eastAsia" w:ascii="宋体" w:hAnsi="宋体"/>
                <w:color w:val="auto"/>
                <w:sz w:val="24"/>
                <w:szCs w:val="24"/>
                <w:highlight w:val="none"/>
              </w:rPr>
              <w:t>符合第三章“供应商须知”</w:t>
            </w:r>
            <w:r>
              <w:rPr>
                <w:rFonts w:ascii="宋体" w:hAnsi="宋体"/>
                <w:color w:val="auto"/>
                <w:sz w:val="24"/>
                <w:szCs w:val="24"/>
                <w:highlight w:val="none"/>
              </w:rPr>
              <w:t>1.4</w:t>
            </w:r>
            <w:r>
              <w:rPr>
                <w:rFonts w:hint="eastAsia" w:ascii="宋体" w:hAnsi="宋体"/>
                <w:color w:val="auto"/>
                <w:sz w:val="24"/>
                <w:szCs w:val="24"/>
                <w:highlight w:val="none"/>
              </w:rPr>
              <w:t>款规定</w:t>
            </w:r>
          </w:p>
        </w:tc>
      </w:tr>
      <w:tr w14:paraId="574BC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564" w:type="dxa"/>
            <w:vMerge w:val="restart"/>
            <w:vAlign w:val="center"/>
          </w:tcPr>
          <w:p w14:paraId="2A8D2F74">
            <w:pPr>
              <w:pStyle w:val="54"/>
              <w:spacing w:line="360" w:lineRule="auto"/>
              <w:ind w:right="-160" w:rightChars="-76"/>
              <w:jc w:val="center"/>
              <w:rPr>
                <w:rFonts w:hAnsi="宋体"/>
                <w:color w:val="auto"/>
                <w:szCs w:val="24"/>
                <w:highlight w:val="none"/>
              </w:rPr>
            </w:pPr>
            <w:r>
              <w:rPr>
                <w:rFonts w:hAnsi="宋体"/>
                <w:color w:val="auto"/>
                <w:szCs w:val="24"/>
                <w:highlight w:val="none"/>
              </w:rPr>
              <w:t>2.1.2</w:t>
            </w:r>
          </w:p>
        </w:tc>
        <w:tc>
          <w:tcPr>
            <w:tcW w:w="560" w:type="dxa"/>
            <w:vMerge w:val="restart"/>
            <w:vAlign w:val="center"/>
          </w:tcPr>
          <w:p w14:paraId="7B0A8324">
            <w:pPr>
              <w:pStyle w:val="54"/>
              <w:spacing w:line="360" w:lineRule="auto"/>
              <w:jc w:val="center"/>
              <w:rPr>
                <w:rFonts w:hAnsi="宋体"/>
                <w:color w:val="auto"/>
                <w:szCs w:val="24"/>
                <w:highlight w:val="none"/>
              </w:rPr>
            </w:pPr>
            <w:r>
              <w:rPr>
                <w:rFonts w:hint="eastAsia" w:hAnsi="宋体"/>
                <w:color w:val="auto"/>
                <w:szCs w:val="24"/>
                <w:highlight w:val="none"/>
              </w:rPr>
              <w:t>符</w:t>
            </w:r>
          </w:p>
          <w:p w14:paraId="710087D3">
            <w:pPr>
              <w:pStyle w:val="54"/>
              <w:spacing w:line="360" w:lineRule="auto"/>
              <w:jc w:val="center"/>
              <w:rPr>
                <w:rFonts w:hAnsi="宋体"/>
                <w:color w:val="auto"/>
                <w:szCs w:val="24"/>
                <w:highlight w:val="none"/>
              </w:rPr>
            </w:pPr>
            <w:r>
              <w:rPr>
                <w:rFonts w:hint="eastAsia" w:hAnsi="宋体"/>
                <w:color w:val="auto"/>
                <w:szCs w:val="24"/>
                <w:highlight w:val="none"/>
              </w:rPr>
              <w:t>合</w:t>
            </w:r>
          </w:p>
          <w:p w14:paraId="5649368D">
            <w:pPr>
              <w:pStyle w:val="54"/>
              <w:spacing w:line="360" w:lineRule="auto"/>
              <w:jc w:val="center"/>
              <w:rPr>
                <w:rFonts w:hAnsi="宋体"/>
                <w:color w:val="auto"/>
                <w:szCs w:val="24"/>
                <w:highlight w:val="none"/>
              </w:rPr>
            </w:pPr>
            <w:r>
              <w:rPr>
                <w:rFonts w:hint="eastAsia" w:hAnsi="宋体"/>
                <w:color w:val="auto"/>
                <w:szCs w:val="24"/>
                <w:highlight w:val="none"/>
              </w:rPr>
              <w:t>性</w:t>
            </w:r>
          </w:p>
          <w:p w14:paraId="0C925E8A">
            <w:pPr>
              <w:pStyle w:val="54"/>
              <w:spacing w:line="360" w:lineRule="auto"/>
              <w:jc w:val="center"/>
              <w:rPr>
                <w:rFonts w:hAnsi="宋体"/>
                <w:color w:val="auto"/>
                <w:szCs w:val="24"/>
                <w:highlight w:val="none"/>
              </w:rPr>
            </w:pPr>
            <w:r>
              <w:rPr>
                <w:rFonts w:hint="eastAsia" w:hAnsi="宋体"/>
                <w:color w:val="auto"/>
                <w:szCs w:val="24"/>
                <w:highlight w:val="none"/>
              </w:rPr>
              <w:t>审</w:t>
            </w:r>
          </w:p>
          <w:p w14:paraId="4CFDED14">
            <w:pPr>
              <w:pStyle w:val="54"/>
              <w:spacing w:line="360" w:lineRule="auto"/>
              <w:jc w:val="center"/>
              <w:rPr>
                <w:rFonts w:hAnsi="宋体"/>
                <w:color w:val="auto"/>
                <w:szCs w:val="24"/>
                <w:highlight w:val="none"/>
              </w:rPr>
            </w:pPr>
            <w:r>
              <w:rPr>
                <w:rFonts w:hint="eastAsia" w:hAnsi="宋体"/>
                <w:color w:val="auto"/>
                <w:szCs w:val="24"/>
                <w:highlight w:val="none"/>
              </w:rPr>
              <w:t>查</w:t>
            </w:r>
          </w:p>
        </w:tc>
        <w:tc>
          <w:tcPr>
            <w:tcW w:w="960" w:type="dxa"/>
            <w:vMerge w:val="restart"/>
            <w:vAlign w:val="center"/>
          </w:tcPr>
          <w:p w14:paraId="35013587">
            <w:pPr>
              <w:pStyle w:val="54"/>
              <w:adjustRightInd/>
              <w:snapToGrid w:val="0"/>
              <w:jc w:val="center"/>
              <w:rPr>
                <w:rFonts w:hAnsi="宋体"/>
                <w:color w:val="auto"/>
                <w:szCs w:val="24"/>
                <w:highlight w:val="none"/>
              </w:rPr>
            </w:pPr>
            <w:r>
              <w:rPr>
                <w:rFonts w:hint="eastAsia" w:hAnsi="宋体"/>
                <w:color w:val="auto"/>
                <w:szCs w:val="24"/>
                <w:highlight w:val="none"/>
              </w:rPr>
              <w:t>有效性</w:t>
            </w:r>
          </w:p>
        </w:tc>
        <w:tc>
          <w:tcPr>
            <w:tcW w:w="2217" w:type="dxa"/>
            <w:vAlign w:val="center"/>
          </w:tcPr>
          <w:p w14:paraId="62E78B97">
            <w:pPr>
              <w:pStyle w:val="54"/>
              <w:adjustRightInd/>
              <w:snapToGrid w:val="0"/>
              <w:jc w:val="center"/>
              <w:rPr>
                <w:rFonts w:hAnsi="宋体"/>
                <w:color w:val="auto"/>
                <w:szCs w:val="24"/>
                <w:highlight w:val="none"/>
              </w:rPr>
            </w:pPr>
            <w:r>
              <w:rPr>
                <w:rFonts w:hint="eastAsia" w:hAnsi="宋体"/>
                <w:color w:val="auto"/>
                <w:szCs w:val="24"/>
                <w:highlight w:val="none"/>
              </w:rPr>
              <w:t>供应商名称</w:t>
            </w:r>
          </w:p>
        </w:tc>
        <w:tc>
          <w:tcPr>
            <w:tcW w:w="5736" w:type="dxa"/>
            <w:vAlign w:val="center"/>
          </w:tcPr>
          <w:p w14:paraId="3C2AEE7B">
            <w:pPr>
              <w:pStyle w:val="54"/>
              <w:adjustRightInd/>
              <w:snapToGrid w:val="0"/>
              <w:rPr>
                <w:rFonts w:hAnsi="宋体"/>
                <w:color w:val="auto"/>
                <w:szCs w:val="24"/>
                <w:highlight w:val="none"/>
              </w:rPr>
            </w:pPr>
            <w:r>
              <w:rPr>
                <w:rFonts w:hint="eastAsia" w:hAnsi="宋体"/>
                <w:color w:val="auto"/>
                <w:szCs w:val="24"/>
                <w:highlight w:val="none"/>
              </w:rPr>
              <w:t>与营业执照证等证照及签章一致</w:t>
            </w:r>
          </w:p>
        </w:tc>
      </w:tr>
      <w:tr w14:paraId="234D7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564" w:type="dxa"/>
            <w:vMerge w:val="continue"/>
            <w:vAlign w:val="center"/>
          </w:tcPr>
          <w:p w14:paraId="78FEA7D4">
            <w:pPr>
              <w:pStyle w:val="54"/>
              <w:spacing w:line="360" w:lineRule="auto"/>
              <w:jc w:val="center"/>
              <w:rPr>
                <w:rFonts w:hAnsi="宋体"/>
                <w:color w:val="auto"/>
                <w:szCs w:val="24"/>
                <w:highlight w:val="none"/>
              </w:rPr>
            </w:pPr>
          </w:p>
        </w:tc>
        <w:tc>
          <w:tcPr>
            <w:tcW w:w="560" w:type="dxa"/>
            <w:vMerge w:val="continue"/>
            <w:vAlign w:val="center"/>
          </w:tcPr>
          <w:p w14:paraId="4B224CC1">
            <w:pPr>
              <w:pStyle w:val="54"/>
              <w:spacing w:line="360" w:lineRule="auto"/>
              <w:jc w:val="center"/>
              <w:rPr>
                <w:rFonts w:hAnsi="宋体"/>
                <w:color w:val="auto"/>
                <w:szCs w:val="24"/>
                <w:highlight w:val="none"/>
              </w:rPr>
            </w:pPr>
          </w:p>
        </w:tc>
        <w:tc>
          <w:tcPr>
            <w:tcW w:w="960" w:type="dxa"/>
            <w:vMerge w:val="continue"/>
            <w:vAlign w:val="center"/>
          </w:tcPr>
          <w:p w14:paraId="181BD2C5">
            <w:pPr>
              <w:pStyle w:val="54"/>
              <w:adjustRightInd/>
              <w:snapToGrid w:val="0"/>
              <w:jc w:val="center"/>
              <w:rPr>
                <w:rFonts w:hAnsi="宋体"/>
                <w:color w:val="auto"/>
                <w:szCs w:val="24"/>
                <w:highlight w:val="none"/>
              </w:rPr>
            </w:pPr>
          </w:p>
        </w:tc>
        <w:tc>
          <w:tcPr>
            <w:tcW w:w="2217" w:type="dxa"/>
            <w:vAlign w:val="center"/>
          </w:tcPr>
          <w:p w14:paraId="49A1C790">
            <w:pPr>
              <w:pStyle w:val="54"/>
              <w:adjustRightInd/>
              <w:snapToGrid w:val="0"/>
              <w:jc w:val="center"/>
              <w:rPr>
                <w:rFonts w:hAnsi="宋体"/>
                <w:color w:val="auto"/>
                <w:szCs w:val="24"/>
                <w:highlight w:val="none"/>
              </w:rPr>
            </w:pPr>
            <w:r>
              <w:rPr>
                <w:rFonts w:hint="eastAsia" w:hAnsi="宋体"/>
                <w:color w:val="auto"/>
                <w:szCs w:val="24"/>
                <w:highlight w:val="none"/>
              </w:rPr>
              <w:t>签字或盖章</w:t>
            </w:r>
          </w:p>
        </w:tc>
        <w:tc>
          <w:tcPr>
            <w:tcW w:w="5736" w:type="dxa"/>
            <w:vAlign w:val="center"/>
          </w:tcPr>
          <w:p w14:paraId="4BDD298D">
            <w:pPr>
              <w:pStyle w:val="54"/>
              <w:adjustRightInd/>
              <w:snapToGrid w:val="0"/>
              <w:rPr>
                <w:rFonts w:hAnsi="宋体"/>
                <w:color w:val="auto"/>
                <w:szCs w:val="24"/>
                <w:highlight w:val="none"/>
              </w:rPr>
            </w:pPr>
            <w:r>
              <w:rPr>
                <w:rFonts w:hint="eastAsia" w:hAnsi="宋体"/>
                <w:color w:val="auto"/>
                <w:szCs w:val="24"/>
                <w:highlight w:val="none"/>
              </w:rPr>
              <w:t>符合第三章“供应商须知”</w:t>
            </w:r>
            <w:r>
              <w:rPr>
                <w:rFonts w:hAnsi="宋体"/>
                <w:color w:val="auto"/>
                <w:szCs w:val="24"/>
                <w:highlight w:val="none"/>
              </w:rPr>
              <w:t>3.7.</w:t>
            </w:r>
            <w:r>
              <w:rPr>
                <w:rFonts w:hint="eastAsia" w:hAnsi="宋体"/>
                <w:color w:val="auto"/>
                <w:szCs w:val="24"/>
                <w:highlight w:val="none"/>
              </w:rPr>
              <w:t>4项规定</w:t>
            </w:r>
          </w:p>
        </w:tc>
      </w:tr>
      <w:tr w14:paraId="45515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0" w:hRule="atLeast"/>
          <w:jc w:val="center"/>
        </w:trPr>
        <w:tc>
          <w:tcPr>
            <w:tcW w:w="564" w:type="dxa"/>
            <w:vMerge w:val="continue"/>
            <w:vAlign w:val="center"/>
          </w:tcPr>
          <w:p w14:paraId="06383574">
            <w:pPr>
              <w:pStyle w:val="54"/>
              <w:spacing w:line="360" w:lineRule="auto"/>
              <w:jc w:val="center"/>
              <w:rPr>
                <w:rFonts w:hAnsi="宋体"/>
                <w:color w:val="auto"/>
                <w:szCs w:val="24"/>
                <w:highlight w:val="none"/>
              </w:rPr>
            </w:pPr>
          </w:p>
        </w:tc>
        <w:tc>
          <w:tcPr>
            <w:tcW w:w="560" w:type="dxa"/>
            <w:vMerge w:val="continue"/>
            <w:vAlign w:val="center"/>
          </w:tcPr>
          <w:p w14:paraId="572ED6E8">
            <w:pPr>
              <w:pStyle w:val="54"/>
              <w:spacing w:line="360" w:lineRule="auto"/>
              <w:jc w:val="center"/>
              <w:rPr>
                <w:rFonts w:hAnsi="宋体"/>
                <w:color w:val="auto"/>
                <w:szCs w:val="24"/>
                <w:highlight w:val="none"/>
              </w:rPr>
            </w:pPr>
          </w:p>
        </w:tc>
        <w:tc>
          <w:tcPr>
            <w:tcW w:w="960" w:type="dxa"/>
            <w:vAlign w:val="center"/>
          </w:tcPr>
          <w:p w14:paraId="400C2199">
            <w:pPr>
              <w:pStyle w:val="54"/>
              <w:adjustRightInd/>
              <w:snapToGrid w:val="0"/>
              <w:jc w:val="center"/>
              <w:rPr>
                <w:rFonts w:hAnsi="宋体"/>
                <w:color w:val="auto"/>
                <w:szCs w:val="24"/>
                <w:highlight w:val="none"/>
              </w:rPr>
            </w:pPr>
            <w:r>
              <w:rPr>
                <w:rFonts w:hint="eastAsia" w:hAnsi="宋体"/>
                <w:color w:val="auto"/>
                <w:szCs w:val="24"/>
                <w:highlight w:val="none"/>
              </w:rPr>
              <w:t>完整性</w:t>
            </w:r>
          </w:p>
        </w:tc>
        <w:tc>
          <w:tcPr>
            <w:tcW w:w="2217" w:type="dxa"/>
            <w:vAlign w:val="center"/>
          </w:tcPr>
          <w:p w14:paraId="73D301E5">
            <w:pPr>
              <w:pStyle w:val="54"/>
              <w:adjustRightInd/>
              <w:snapToGrid w:val="0"/>
              <w:jc w:val="center"/>
              <w:rPr>
                <w:rFonts w:hAnsi="宋体"/>
                <w:color w:val="auto"/>
                <w:szCs w:val="24"/>
                <w:highlight w:val="none"/>
              </w:rPr>
            </w:pPr>
            <w:r>
              <w:rPr>
                <w:rFonts w:hint="eastAsia" w:hAnsi="宋体"/>
                <w:color w:val="auto"/>
                <w:szCs w:val="24"/>
                <w:highlight w:val="none"/>
              </w:rPr>
              <w:t>《响应文件》组成</w:t>
            </w:r>
          </w:p>
        </w:tc>
        <w:tc>
          <w:tcPr>
            <w:tcW w:w="5736" w:type="dxa"/>
            <w:vAlign w:val="center"/>
          </w:tcPr>
          <w:p w14:paraId="329E84E8">
            <w:pPr>
              <w:pStyle w:val="54"/>
              <w:adjustRightInd/>
              <w:snapToGrid w:val="0"/>
              <w:rPr>
                <w:rFonts w:hAnsi="宋体"/>
                <w:color w:val="auto"/>
                <w:szCs w:val="24"/>
                <w:highlight w:val="none"/>
              </w:rPr>
            </w:pPr>
            <w:r>
              <w:rPr>
                <w:rFonts w:hint="eastAsia" w:hAnsi="宋体"/>
                <w:color w:val="auto"/>
                <w:szCs w:val="24"/>
                <w:highlight w:val="none"/>
              </w:rPr>
              <w:t>符合第三章“供应商须知”</w:t>
            </w:r>
            <w:r>
              <w:rPr>
                <w:rFonts w:hAnsi="宋体"/>
                <w:color w:val="auto"/>
                <w:szCs w:val="24"/>
                <w:highlight w:val="none"/>
              </w:rPr>
              <w:t>3.2</w:t>
            </w:r>
            <w:r>
              <w:rPr>
                <w:rFonts w:hint="eastAsia" w:hAnsi="宋体"/>
                <w:color w:val="auto"/>
                <w:szCs w:val="24"/>
                <w:highlight w:val="none"/>
              </w:rPr>
              <w:t>款规定</w:t>
            </w:r>
          </w:p>
        </w:tc>
      </w:tr>
      <w:tr w14:paraId="113F4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0" w:hRule="atLeast"/>
          <w:jc w:val="center"/>
        </w:trPr>
        <w:tc>
          <w:tcPr>
            <w:tcW w:w="564" w:type="dxa"/>
            <w:vMerge w:val="continue"/>
            <w:vAlign w:val="center"/>
          </w:tcPr>
          <w:p w14:paraId="396E5293">
            <w:pPr>
              <w:pStyle w:val="54"/>
              <w:spacing w:line="360" w:lineRule="auto"/>
              <w:jc w:val="center"/>
              <w:rPr>
                <w:rFonts w:hAnsi="宋体"/>
                <w:color w:val="auto"/>
                <w:szCs w:val="24"/>
                <w:highlight w:val="none"/>
              </w:rPr>
            </w:pPr>
          </w:p>
        </w:tc>
        <w:tc>
          <w:tcPr>
            <w:tcW w:w="560" w:type="dxa"/>
            <w:vMerge w:val="continue"/>
            <w:vAlign w:val="center"/>
          </w:tcPr>
          <w:p w14:paraId="3B113A92">
            <w:pPr>
              <w:pStyle w:val="54"/>
              <w:spacing w:line="360" w:lineRule="auto"/>
              <w:jc w:val="center"/>
              <w:rPr>
                <w:rFonts w:hAnsi="宋体"/>
                <w:color w:val="auto"/>
                <w:szCs w:val="24"/>
                <w:highlight w:val="none"/>
              </w:rPr>
            </w:pPr>
          </w:p>
        </w:tc>
        <w:tc>
          <w:tcPr>
            <w:tcW w:w="960" w:type="dxa"/>
            <w:vMerge w:val="restart"/>
            <w:vAlign w:val="center"/>
          </w:tcPr>
          <w:p w14:paraId="7BE8ACA4">
            <w:pPr>
              <w:pStyle w:val="54"/>
              <w:snapToGrid w:val="0"/>
              <w:jc w:val="center"/>
              <w:rPr>
                <w:rFonts w:hAnsi="宋体"/>
                <w:color w:val="auto"/>
                <w:szCs w:val="24"/>
                <w:highlight w:val="none"/>
              </w:rPr>
            </w:pPr>
            <w:r>
              <w:rPr>
                <w:rFonts w:hint="eastAsia" w:hAnsi="宋体"/>
                <w:color w:val="auto"/>
                <w:szCs w:val="24"/>
                <w:highlight w:val="none"/>
              </w:rPr>
              <w:t>响应程度</w:t>
            </w:r>
          </w:p>
        </w:tc>
        <w:tc>
          <w:tcPr>
            <w:tcW w:w="2217" w:type="dxa"/>
            <w:vAlign w:val="center"/>
          </w:tcPr>
          <w:p w14:paraId="78D52501">
            <w:pPr>
              <w:pStyle w:val="54"/>
              <w:adjustRightInd/>
              <w:snapToGrid w:val="0"/>
              <w:jc w:val="center"/>
              <w:rPr>
                <w:rFonts w:hAnsi="宋体"/>
                <w:color w:val="auto"/>
                <w:szCs w:val="24"/>
                <w:highlight w:val="none"/>
              </w:rPr>
            </w:pPr>
            <w:r>
              <w:rPr>
                <w:rFonts w:hint="eastAsia" w:hAnsi="宋体"/>
                <w:color w:val="auto"/>
                <w:szCs w:val="24"/>
                <w:highlight w:val="none"/>
              </w:rPr>
              <w:t>磋商报价</w:t>
            </w:r>
          </w:p>
        </w:tc>
        <w:tc>
          <w:tcPr>
            <w:tcW w:w="5736" w:type="dxa"/>
            <w:vAlign w:val="center"/>
          </w:tcPr>
          <w:p w14:paraId="07F6A8A9">
            <w:pPr>
              <w:pStyle w:val="54"/>
              <w:adjustRightInd/>
              <w:snapToGrid w:val="0"/>
              <w:rPr>
                <w:rFonts w:hAnsi="宋体"/>
                <w:color w:val="auto"/>
                <w:szCs w:val="24"/>
                <w:highlight w:val="none"/>
              </w:rPr>
            </w:pPr>
            <w:r>
              <w:rPr>
                <w:rFonts w:hint="eastAsia" w:hAnsi="宋体"/>
                <w:color w:val="auto"/>
                <w:szCs w:val="24"/>
                <w:highlight w:val="none"/>
              </w:rPr>
              <w:t>符合第二章“采购项目及技术服务要求”</w:t>
            </w:r>
            <w:r>
              <w:rPr>
                <w:rFonts w:hAnsi="宋体"/>
                <w:color w:val="auto"/>
                <w:szCs w:val="24"/>
                <w:highlight w:val="none"/>
              </w:rPr>
              <w:t>1.3</w:t>
            </w:r>
            <w:r>
              <w:rPr>
                <w:rFonts w:hint="eastAsia" w:hAnsi="宋体"/>
                <w:color w:val="auto"/>
                <w:szCs w:val="24"/>
                <w:highlight w:val="none"/>
              </w:rPr>
              <w:t>款规定</w:t>
            </w:r>
          </w:p>
        </w:tc>
      </w:tr>
      <w:tr w14:paraId="43C9C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0" w:hRule="atLeast"/>
          <w:jc w:val="center"/>
        </w:trPr>
        <w:tc>
          <w:tcPr>
            <w:tcW w:w="564" w:type="dxa"/>
            <w:vMerge w:val="continue"/>
            <w:vAlign w:val="center"/>
          </w:tcPr>
          <w:p w14:paraId="5CC14A79">
            <w:pPr>
              <w:pStyle w:val="54"/>
              <w:spacing w:line="360" w:lineRule="auto"/>
              <w:jc w:val="center"/>
              <w:rPr>
                <w:rFonts w:hAnsi="宋体"/>
                <w:color w:val="auto"/>
                <w:szCs w:val="24"/>
                <w:highlight w:val="none"/>
              </w:rPr>
            </w:pPr>
          </w:p>
        </w:tc>
        <w:tc>
          <w:tcPr>
            <w:tcW w:w="560" w:type="dxa"/>
            <w:vMerge w:val="continue"/>
            <w:vAlign w:val="center"/>
          </w:tcPr>
          <w:p w14:paraId="2F2EBB36">
            <w:pPr>
              <w:pStyle w:val="54"/>
              <w:spacing w:line="360" w:lineRule="auto"/>
              <w:jc w:val="center"/>
              <w:rPr>
                <w:rFonts w:hAnsi="宋体"/>
                <w:color w:val="auto"/>
                <w:szCs w:val="24"/>
                <w:highlight w:val="none"/>
              </w:rPr>
            </w:pPr>
          </w:p>
        </w:tc>
        <w:tc>
          <w:tcPr>
            <w:tcW w:w="960" w:type="dxa"/>
            <w:vMerge w:val="continue"/>
            <w:vAlign w:val="center"/>
          </w:tcPr>
          <w:p w14:paraId="5006340A">
            <w:pPr>
              <w:pStyle w:val="54"/>
              <w:snapToGrid w:val="0"/>
              <w:jc w:val="center"/>
              <w:rPr>
                <w:rFonts w:hAnsi="宋体"/>
                <w:color w:val="auto"/>
                <w:szCs w:val="24"/>
                <w:highlight w:val="none"/>
              </w:rPr>
            </w:pPr>
          </w:p>
        </w:tc>
        <w:tc>
          <w:tcPr>
            <w:tcW w:w="2217" w:type="dxa"/>
            <w:vAlign w:val="center"/>
          </w:tcPr>
          <w:p w14:paraId="3FE4CCBF">
            <w:pPr>
              <w:pStyle w:val="54"/>
              <w:adjustRightInd/>
              <w:snapToGrid w:val="0"/>
              <w:jc w:val="center"/>
              <w:rPr>
                <w:rFonts w:hAnsi="宋体"/>
                <w:color w:val="auto"/>
                <w:szCs w:val="24"/>
                <w:highlight w:val="none"/>
              </w:rPr>
            </w:pPr>
            <w:r>
              <w:rPr>
                <w:rFonts w:hint="eastAsia" w:hAnsi="宋体"/>
                <w:color w:val="auto"/>
                <w:szCs w:val="24"/>
                <w:highlight w:val="none"/>
              </w:rPr>
              <w:t>响应内容（范围）</w:t>
            </w:r>
          </w:p>
        </w:tc>
        <w:tc>
          <w:tcPr>
            <w:tcW w:w="5736" w:type="dxa"/>
            <w:vAlign w:val="center"/>
          </w:tcPr>
          <w:p w14:paraId="04B3BA3E">
            <w:pPr>
              <w:pStyle w:val="54"/>
              <w:adjustRightInd/>
              <w:snapToGrid w:val="0"/>
              <w:rPr>
                <w:rFonts w:hAnsi="宋体"/>
                <w:color w:val="auto"/>
                <w:szCs w:val="24"/>
                <w:highlight w:val="none"/>
              </w:rPr>
            </w:pPr>
            <w:r>
              <w:rPr>
                <w:rFonts w:hint="eastAsia" w:hAnsi="宋体"/>
                <w:color w:val="auto"/>
                <w:szCs w:val="24"/>
                <w:highlight w:val="none"/>
              </w:rPr>
              <w:t>符合第二章“采购项目及技术服务要求”</w:t>
            </w:r>
            <w:r>
              <w:rPr>
                <w:rFonts w:hAnsi="宋体"/>
                <w:color w:val="auto"/>
                <w:szCs w:val="24"/>
                <w:highlight w:val="none"/>
              </w:rPr>
              <w:t>2</w:t>
            </w:r>
            <w:r>
              <w:rPr>
                <w:rFonts w:hint="eastAsia" w:hAnsi="宋体"/>
                <w:color w:val="auto"/>
                <w:szCs w:val="24"/>
                <w:highlight w:val="none"/>
              </w:rPr>
              <w:t>条规定</w:t>
            </w:r>
          </w:p>
        </w:tc>
      </w:tr>
      <w:tr w14:paraId="6428A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0" w:hRule="atLeast"/>
          <w:jc w:val="center"/>
        </w:trPr>
        <w:tc>
          <w:tcPr>
            <w:tcW w:w="564" w:type="dxa"/>
            <w:vMerge w:val="continue"/>
            <w:vAlign w:val="center"/>
          </w:tcPr>
          <w:p w14:paraId="08347DFB">
            <w:pPr>
              <w:pStyle w:val="54"/>
              <w:spacing w:line="360" w:lineRule="auto"/>
              <w:jc w:val="center"/>
              <w:rPr>
                <w:rFonts w:hAnsi="宋体"/>
                <w:color w:val="auto"/>
                <w:szCs w:val="24"/>
                <w:highlight w:val="none"/>
              </w:rPr>
            </w:pPr>
          </w:p>
        </w:tc>
        <w:tc>
          <w:tcPr>
            <w:tcW w:w="560" w:type="dxa"/>
            <w:vMerge w:val="continue"/>
            <w:vAlign w:val="center"/>
          </w:tcPr>
          <w:p w14:paraId="2A2EC11B">
            <w:pPr>
              <w:pStyle w:val="54"/>
              <w:spacing w:line="360" w:lineRule="auto"/>
              <w:jc w:val="center"/>
              <w:rPr>
                <w:rFonts w:hAnsi="宋体"/>
                <w:color w:val="auto"/>
                <w:szCs w:val="24"/>
                <w:highlight w:val="none"/>
              </w:rPr>
            </w:pPr>
          </w:p>
        </w:tc>
        <w:tc>
          <w:tcPr>
            <w:tcW w:w="960" w:type="dxa"/>
            <w:vMerge w:val="continue"/>
            <w:vAlign w:val="center"/>
          </w:tcPr>
          <w:p w14:paraId="62772B7B">
            <w:pPr>
              <w:pStyle w:val="54"/>
              <w:snapToGrid w:val="0"/>
              <w:jc w:val="center"/>
              <w:rPr>
                <w:rFonts w:hAnsi="宋体"/>
                <w:color w:val="auto"/>
                <w:szCs w:val="24"/>
                <w:highlight w:val="none"/>
              </w:rPr>
            </w:pPr>
          </w:p>
        </w:tc>
        <w:tc>
          <w:tcPr>
            <w:tcW w:w="2217" w:type="dxa"/>
            <w:vAlign w:val="center"/>
          </w:tcPr>
          <w:p w14:paraId="2BB95714">
            <w:pPr>
              <w:pStyle w:val="54"/>
              <w:adjustRightInd/>
              <w:snapToGrid w:val="0"/>
              <w:jc w:val="center"/>
              <w:rPr>
                <w:rFonts w:hAnsi="宋体"/>
                <w:color w:val="auto"/>
                <w:szCs w:val="24"/>
                <w:highlight w:val="none"/>
              </w:rPr>
            </w:pPr>
            <w:r>
              <w:rPr>
                <w:rFonts w:hint="eastAsia" w:hAnsi="宋体"/>
                <w:color w:val="auto"/>
                <w:szCs w:val="24"/>
                <w:highlight w:val="none"/>
              </w:rPr>
              <w:t>工期（合同履行期限）</w:t>
            </w:r>
          </w:p>
        </w:tc>
        <w:tc>
          <w:tcPr>
            <w:tcW w:w="5736" w:type="dxa"/>
            <w:vAlign w:val="center"/>
          </w:tcPr>
          <w:p w14:paraId="755B20AF">
            <w:pPr>
              <w:pStyle w:val="54"/>
              <w:adjustRightInd/>
              <w:snapToGrid w:val="0"/>
              <w:jc w:val="both"/>
              <w:rPr>
                <w:rFonts w:hAnsi="宋体"/>
                <w:color w:val="auto"/>
                <w:szCs w:val="24"/>
                <w:highlight w:val="none"/>
              </w:rPr>
            </w:pPr>
            <w:r>
              <w:rPr>
                <w:rFonts w:hint="eastAsia" w:hAnsi="宋体"/>
                <w:color w:val="auto"/>
                <w:szCs w:val="24"/>
                <w:highlight w:val="none"/>
              </w:rPr>
              <w:t>符合第二章“采购项目及技术服务要求”</w:t>
            </w:r>
            <w:r>
              <w:rPr>
                <w:rFonts w:hAnsi="宋体"/>
                <w:color w:val="auto"/>
                <w:szCs w:val="24"/>
                <w:highlight w:val="none"/>
              </w:rPr>
              <w:t>1.2</w:t>
            </w:r>
            <w:r>
              <w:rPr>
                <w:rFonts w:hint="eastAsia" w:hAnsi="宋体"/>
                <w:color w:val="auto"/>
                <w:szCs w:val="24"/>
                <w:highlight w:val="none"/>
              </w:rPr>
              <w:t>款规定</w:t>
            </w:r>
          </w:p>
        </w:tc>
      </w:tr>
      <w:tr w14:paraId="45D06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0" w:hRule="atLeast"/>
          <w:jc w:val="center"/>
        </w:trPr>
        <w:tc>
          <w:tcPr>
            <w:tcW w:w="564" w:type="dxa"/>
            <w:vMerge w:val="continue"/>
            <w:vAlign w:val="center"/>
          </w:tcPr>
          <w:p w14:paraId="1D65BBC0">
            <w:pPr>
              <w:pStyle w:val="54"/>
              <w:spacing w:line="360" w:lineRule="auto"/>
              <w:jc w:val="center"/>
              <w:rPr>
                <w:rFonts w:hAnsi="宋体"/>
                <w:color w:val="auto"/>
                <w:szCs w:val="24"/>
                <w:highlight w:val="none"/>
              </w:rPr>
            </w:pPr>
          </w:p>
        </w:tc>
        <w:tc>
          <w:tcPr>
            <w:tcW w:w="560" w:type="dxa"/>
            <w:vMerge w:val="continue"/>
            <w:vAlign w:val="center"/>
          </w:tcPr>
          <w:p w14:paraId="2B2A229F">
            <w:pPr>
              <w:pStyle w:val="54"/>
              <w:spacing w:line="360" w:lineRule="auto"/>
              <w:jc w:val="center"/>
              <w:rPr>
                <w:rFonts w:hAnsi="宋体"/>
                <w:color w:val="auto"/>
                <w:szCs w:val="24"/>
                <w:highlight w:val="none"/>
              </w:rPr>
            </w:pPr>
          </w:p>
        </w:tc>
        <w:tc>
          <w:tcPr>
            <w:tcW w:w="960" w:type="dxa"/>
            <w:vMerge w:val="continue"/>
            <w:vAlign w:val="center"/>
          </w:tcPr>
          <w:p w14:paraId="7525B3BC">
            <w:pPr>
              <w:pStyle w:val="54"/>
              <w:snapToGrid w:val="0"/>
              <w:jc w:val="center"/>
              <w:rPr>
                <w:rFonts w:hAnsi="宋体"/>
                <w:color w:val="auto"/>
                <w:szCs w:val="24"/>
                <w:highlight w:val="none"/>
              </w:rPr>
            </w:pPr>
          </w:p>
        </w:tc>
        <w:tc>
          <w:tcPr>
            <w:tcW w:w="2217" w:type="dxa"/>
            <w:vAlign w:val="center"/>
          </w:tcPr>
          <w:p w14:paraId="14D057BA">
            <w:pPr>
              <w:pStyle w:val="54"/>
              <w:adjustRightInd/>
              <w:snapToGrid w:val="0"/>
              <w:jc w:val="center"/>
              <w:rPr>
                <w:rFonts w:hAnsi="宋体"/>
                <w:color w:val="auto"/>
                <w:szCs w:val="24"/>
                <w:highlight w:val="none"/>
              </w:rPr>
            </w:pPr>
            <w:r>
              <w:rPr>
                <w:rFonts w:hint="eastAsia" w:hAnsi="宋体"/>
                <w:color w:val="auto"/>
                <w:szCs w:val="24"/>
                <w:highlight w:val="none"/>
              </w:rPr>
              <w:t>技术要求</w:t>
            </w:r>
          </w:p>
        </w:tc>
        <w:tc>
          <w:tcPr>
            <w:tcW w:w="5736" w:type="dxa"/>
            <w:vAlign w:val="center"/>
          </w:tcPr>
          <w:p w14:paraId="5AE032B7">
            <w:pPr>
              <w:pStyle w:val="54"/>
              <w:adjustRightInd/>
              <w:snapToGrid w:val="0"/>
              <w:jc w:val="both"/>
              <w:rPr>
                <w:rFonts w:hAnsi="宋体"/>
                <w:color w:val="auto"/>
                <w:szCs w:val="24"/>
                <w:highlight w:val="none"/>
              </w:rPr>
            </w:pPr>
            <w:r>
              <w:rPr>
                <w:rFonts w:hint="eastAsia" w:hAnsi="宋体"/>
                <w:color w:val="auto"/>
                <w:szCs w:val="24"/>
                <w:highlight w:val="none"/>
              </w:rPr>
              <w:t>符合第二章“采购项目及技术服务要求”第</w:t>
            </w:r>
            <w:r>
              <w:rPr>
                <w:rFonts w:hAnsi="宋体"/>
                <w:color w:val="auto"/>
                <w:szCs w:val="24"/>
                <w:highlight w:val="none"/>
              </w:rPr>
              <w:t>2</w:t>
            </w:r>
            <w:r>
              <w:rPr>
                <w:rFonts w:hint="eastAsia" w:hAnsi="宋体"/>
                <w:color w:val="auto"/>
                <w:szCs w:val="24"/>
                <w:highlight w:val="none"/>
              </w:rPr>
              <w:t>条规定。</w:t>
            </w:r>
          </w:p>
        </w:tc>
      </w:tr>
      <w:tr w14:paraId="5FD3A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6" w:hRule="atLeast"/>
          <w:jc w:val="center"/>
        </w:trPr>
        <w:tc>
          <w:tcPr>
            <w:tcW w:w="564" w:type="dxa"/>
            <w:vMerge w:val="continue"/>
            <w:vAlign w:val="center"/>
          </w:tcPr>
          <w:p w14:paraId="35385588">
            <w:pPr>
              <w:pStyle w:val="54"/>
              <w:spacing w:line="360" w:lineRule="auto"/>
              <w:jc w:val="center"/>
              <w:rPr>
                <w:rFonts w:hAnsi="宋体"/>
                <w:color w:val="auto"/>
                <w:szCs w:val="24"/>
                <w:highlight w:val="none"/>
              </w:rPr>
            </w:pPr>
          </w:p>
        </w:tc>
        <w:tc>
          <w:tcPr>
            <w:tcW w:w="560" w:type="dxa"/>
            <w:vMerge w:val="continue"/>
            <w:vAlign w:val="center"/>
          </w:tcPr>
          <w:p w14:paraId="16B013EC">
            <w:pPr>
              <w:pStyle w:val="54"/>
              <w:spacing w:line="360" w:lineRule="auto"/>
              <w:jc w:val="center"/>
              <w:rPr>
                <w:rFonts w:hAnsi="宋体"/>
                <w:color w:val="auto"/>
                <w:szCs w:val="24"/>
                <w:highlight w:val="none"/>
              </w:rPr>
            </w:pPr>
          </w:p>
        </w:tc>
        <w:tc>
          <w:tcPr>
            <w:tcW w:w="960" w:type="dxa"/>
            <w:vMerge w:val="continue"/>
            <w:vAlign w:val="center"/>
          </w:tcPr>
          <w:p w14:paraId="3F3B5E83">
            <w:pPr>
              <w:pStyle w:val="54"/>
              <w:adjustRightInd/>
              <w:snapToGrid w:val="0"/>
              <w:jc w:val="center"/>
              <w:rPr>
                <w:rFonts w:hAnsi="宋体"/>
                <w:color w:val="auto"/>
                <w:szCs w:val="24"/>
                <w:highlight w:val="none"/>
              </w:rPr>
            </w:pPr>
          </w:p>
        </w:tc>
        <w:tc>
          <w:tcPr>
            <w:tcW w:w="2217" w:type="dxa"/>
            <w:vAlign w:val="center"/>
          </w:tcPr>
          <w:p w14:paraId="29D775B4">
            <w:pPr>
              <w:pStyle w:val="54"/>
              <w:adjustRightInd/>
              <w:snapToGrid w:val="0"/>
              <w:jc w:val="center"/>
              <w:rPr>
                <w:rFonts w:hAnsi="宋体"/>
                <w:color w:val="auto"/>
                <w:szCs w:val="24"/>
                <w:highlight w:val="none"/>
              </w:rPr>
            </w:pPr>
            <w:r>
              <w:rPr>
                <w:rFonts w:hint="eastAsia" w:hAnsi="宋体"/>
                <w:color w:val="auto"/>
                <w:szCs w:val="24"/>
                <w:highlight w:val="none"/>
              </w:rPr>
              <w:t>响应有效期</w:t>
            </w:r>
          </w:p>
        </w:tc>
        <w:tc>
          <w:tcPr>
            <w:tcW w:w="5736" w:type="dxa"/>
            <w:vAlign w:val="center"/>
          </w:tcPr>
          <w:p w14:paraId="107A6D77">
            <w:pPr>
              <w:snapToGrid w:val="0"/>
              <w:spacing w:line="240" w:lineRule="auto"/>
              <w:rPr>
                <w:rFonts w:ascii="宋体"/>
                <w:color w:val="auto"/>
                <w:sz w:val="24"/>
                <w:highlight w:val="none"/>
              </w:rPr>
            </w:pPr>
            <w:r>
              <w:rPr>
                <w:rFonts w:hint="eastAsia" w:ascii="宋体" w:hAnsi="宋体"/>
                <w:color w:val="auto"/>
                <w:sz w:val="24"/>
                <w:highlight w:val="none"/>
              </w:rPr>
              <w:t>符合第三章“供应商须知”</w:t>
            </w:r>
            <w:r>
              <w:rPr>
                <w:rFonts w:ascii="宋体" w:hAnsi="宋体"/>
                <w:color w:val="auto"/>
                <w:sz w:val="24"/>
                <w:highlight w:val="none"/>
              </w:rPr>
              <w:t>3.4</w:t>
            </w:r>
            <w:r>
              <w:rPr>
                <w:rFonts w:hint="eastAsia" w:ascii="宋体" w:hAnsi="宋体"/>
                <w:color w:val="auto"/>
                <w:sz w:val="24"/>
                <w:highlight w:val="none"/>
              </w:rPr>
              <w:t>款规定</w:t>
            </w:r>
          </w:p>
        </w:tc>
      </w:tr>
      <w:tr w14:paraId="3D213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5" w:hRule="atLeast"/>
          <w:jc w:val="center"/>
        </w:trPr>
        <w:tc>
          <w:tcPr>
            <w:tcW w:w="564" w:type="dxa"/>
            <w:vMerge w:val="continue"/>
            <w:vAlign w:val="center"/>
          </w:tcPr>
          <w:p w14:paraId="2BB15F08">
            <w:pPr>
              <w:pStyle w:val="54"/>
              <w:spacing w:line="360" w:lineRule="auto"/>
              <w:jc w:val="center"/>
              <w:rPr>
                <w:rFonts w:hAnsi="宋体"/>
                <w:color w:val="auto"/>
                <w:szCs w:val="24"/>
                <w:highlight w:val="none"/>
              </w:rPr>
            </w:pPr>
          </w:p>
        </w:tc>
        <w:tc>
          <w:tcPr>
            <w:tcW w:w="560" w:type="dxa"/>
            <w:vMerge w:val="continue"/>
            <w:vAlign w:val="center"/>
          </w:tcPr>
          <w:p w14:paraId="6DFB13A6">
            <w:pPr>
              <w:pStyle w:val="54"/>
              <w:spacing w:line="360" w:lineRule="auto"/>
              <w:jc w:val="center"/>
              <w:rPr>
                <w:rFonts w:hAnsi="宋体"/>
                <w:color w:val="auto"/>
                <w:szCs w:val="24"/>
                <w:highlight w:val="none"/>
              </w:rPr>
            </w:pPr>
          </w:p>
        </w:tc>
        <w:tc>
          <w:tcPr>
            <w:tcW w:w="960" w:type="dxa"/>
            <w:vMerge w:val="continue"/>
            <w:vAlign w:val="center"/>
          </w:tcPr>
          <w:p w14:paraId="4A8037D5">
            <w:pPr>
              <w:pStyle w:val="54"/>
              <w:adjustRightInd/>
              <w:snapToGrid w:val="0"/>
              <w:jc w:val="center"/>
              <w:rPr>
                <w:rFonts w:hAnsi="宋体"/>
                <w:color w:val="auto"/>
                <w:szCs w:val="24"/>
                <w:highlight w:val="none"/>
              </w:rPr>
            </w:pPr>
          </w:p>
        </w:tc>
        <w:tc>
          <w:tcPr>
            <w:tcW w:w="2217" w:type="dxa"/>
            <w:vAlign w:val="center"/>
          </w:tcPr>
          <w:p w14:paraId="7C7D6641">
            <w:pPr>
              <w:pStyle w:val="54"/>
              <w:adjustRightInd/>
              <w:snapToGrid w:val="0"/>
              <w:jc w:val="center"/>
              <w:rPr>
                <w:rFonts w:hAnsi="宋体"/>
                <w:color w:val="auto"/>
                <w:szCs w:val="24"/>
                <w:highlight w:val="none"/>
              </w:rPr>
            </w:pPr>
            <w:r>
              <w:rPr>
                <w:rFonts w:hint="eastAsia" w:hAnsi="宋体"/>
                <w:color w:val="auto"/>
                <w:szCs w:val="24"/>
                <w:highlight w:val="none"/>
              </w:rPr>
              <w:t>《响应文件》格式</w:t>
            </w:r>
          </w:p>
        </w:tc>
        <w:tc>
          <w:tcPr>
            <w:tcW w:w="5736" w:type="dxa"/>
            <w:vAlign w:val="center"/>
          </w:tcPr>
          <w:p w14:paraId="4E21DC9E">
            <w:pPr>
              <w:pStyle w:val="54"/>
              <w:adjustRightInd/>
              <w:snapToGrid w:val="0"/>
              <w:rPr>
                <w:rFonts w:hAnsi="宋体"/>
                <w:color w:val="auto"/>
                <w:szCs w:val="24"/>
                <w:highlight w:val="none"/>
              </w:rPr>
            </w:pPr>
            <w:r>
              <w:rPr>
                <w:rFonts w:hint="eastAsia" w:hAnsi="宋体"/>
                <w:color w:val="auto"/>
                <w:szCs w:val="24"/>
                <w:highlight w:val="none"/>
              </w:rPr>
              <w:t>符合第六章“《响应文件》格式”规定</w:t>
            </w:r>
          </w:p>
        </w:tc>
      </w:tr>
      <w:tr w14:paraId="5CF2D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5" w:hRule="atLeast"/>
          <w:jc w:val="center"/>
        </w:trPr>
        <w:tc>
          <w:tcPr>
            <w:tcW w:w="564" w:type="dxa"/>
            <w:vMerge w:val="continue"/>
            <w:vAlign w:val="center"/>
          </w:tcPr>
          <w:p w14:paraId="2FCC0EEB">
            <w:pPr>
              <w:pStyle w:val="54"/>
              <w:spacing w:line="360" w:lineRule="auto"/>
              <w:jc w:val="center"/>
              <w:rPr>
                <w:rFonts w:hAnsi="宋体"/>
                <w:color w:val="auto"/>
                <w:szCs w:val="24"/>
                <w:highlight w:val="none"/>
              </w:rPr>
            </w:pPr>
          </w:p>
        </w:tc>
        <w:tc>
          <w:tcPr>
            <w:tcW w:w="560" w:type="dxa"/>
            <w:vMerge w:val="continue"/>
            <w:vAlign w:val="center"/>
          </w:tcPr>
          <w:p w14:paraId="5D08A999">
            <w:pPr>
              <w:pStyle w:val="54"/>
              <w:spacing w:line="360" w:lineRule="auto"/>
              <w:jc w:val="center"/>
              <w:rPr>
                <w:rFonts w:hAnsi="宋体"/>
                <w:color w:val="auto"/>
                <w:szCs w:val="24"/>
                <w:highlight w:val="none"/>
              </w:rPr>
            </w:pPr>
          </w:p>
        </w:tc>
        <w:tc>
          <w:tcPr>
            <w:tcW w:w="960" w:type="dxa"/>
            <w:vMerge w:val="continue"/>
            <w:vAlign w:val="center"/>
          </w:tcPr>
          <w:p w14:paraId="78469CC7">
            <w:pPr>
              <w:pStyle w:val="54"/>
              <w:adjustRightInd/>
              <w:snapToGrid w:val="0"/>
              <w:jc w:val="center"/>
              <w:rPr>
                <w:rFonts w:hAnsi="宋体"/>
                <w:color w:val="auto"/>
                <w:szCs w:val="24"/>
                <w:highlight w:val="none"/>
              </w:rPr>
            </w:pPr>
          </w:p>
        </w:tc>
        <w:tc>
          <w:tcPr>
            <w:tcW w:w="2217" w:type="dxa"/>
            <w:vAlign w:val="center"/>
          </w:tcPr>
          <w:p w14:paraId="610B4120">
            <w:pPr>
              <w:pStyle w:val="54"/>
              <w:adjustRightInd/>
              <w:snapToGrid w:val="0"/>
              <w:jc w:val="center"/>
              <w:rPr>
                <w:rFonts w:hint="default" w:hAnsi="宋体" w:eastAsia="宋体"/>
                <w:color w:val="auto"/>
                <w:szCs w:val="24"/>
                <w:highlight w:val="none"/>
                <w:lang w:val="en-US" w:eastAsia="zh-CN"/>
              </w:rPr>
            </w:pPr>
            <w:r>
              <w:rPr>
                <w:rFonts w:hint="eastAsia" w:hAnsi="宋体"/>
                <w:color w:val="auto"/>
                <w:szCs w:val="24"/>
                <w:highlight w:val="none"/>
                <w:lang w:val="en-US" w:eastAsia="zh-CN"/>
              </w:rPr>
              <w:t>现场踏勘</w:t>
            </w:r>
          </w:p>
        </w:tc>
        <w:tc>
          <w:tcPr>
            <w:tcW w:w="5736" w:type="dxa"/>
            <w:vAlign w:val="center"/>
          </w:tcPr>
          <w:p w14:paraId="663E7ECE">
            <w:pPr>
              <w:pStyle w:val="54"/>
              <w:adjustRightInd/>
              <w:snapToGrid w:val="0"/>
              <w:rPr>
                <w:rFonts w:hint="eastAsia" w:hAnsi="宋体"/>
                <w:color w:val="auto"/>
                <w:szCs w:val="24"/>
                <w:highlight w:val="none"/>
              </w:rPr>
            </w:pPr>
            <w:r>
              <w:rPr>
                <w:rFonts w:hint="eastAsia" w:ascii="宋体" w:hAnsi="宋体"/>
                <w:color w:val="auto"/>
                <w:sz w:val="24"/>
                <w:highlight w:val="none"/>
              </w:rPr>
              <w:t>符合第三章“供应商须知”</w:t>
            </w:r>
            <w:r>
              <w:rPr>
                <w:rFonts w:hint="eastAsia" w:hAnsi="宋体"/>
                <w:color w:val="auto"/>
                <w:sz w:val="24"/>
                <w:highlight w:val="none"/>
                <w:lang w:val="en-US" w:eastAsia="zh-CN"/>
              </w:rPr>
              <w:t>1.10</w:t>
            </w:r>
            <w:r>
              <w:rPr>
                <w:rFonts w:hint="eastAsia" w:ascii="宋体" w:hAnsi="宋体"/>
                <w:color w:val="auto"/>
                <w:sz w:val="24"/>
                <w:highlight w:val="none"/>
              </w:rPr>
              <w:t>项规定</w:t>
            </w:r>
          </w:p>
        </w:tc>
      </w:tr>
      <w:tr w14:paraId="69266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0" w:hRule="atLeast"/>
          <w:jc w:val="center"/>
        </w:trPr>
        <w:tc>
          <w:tcPr>
            <w:tcW w:w="564" w:type="dxa"/>
            <w:vMerge w:val="continue"/>
            <w:vAlign w:val="center"/>
          </w:tcPr>
          <w:p w14:paraId="2AF9C400">
            <w:pPr>
              <w:pStyle w:val="54"/>
              <w:spacing w:line="360" w:lineRule="auto"/>
              <w:jc w:val="center"/>
              <w:rPr>
                <w:rFonts w:hAnsi="宋体"/>
                <w:color w:val="auto"/>
                <w:szCs w:val="24"/>
                <w:highlight w:val="none"/>
              </w:rPr>
            </w:pPr>
          </w:p>
        </w:tc>
        <w:tc>
          <w:tcPr>
            <w:tcW w:w="560" w:type="dxa"/>
            <w:vMerge w:val="continue"/>
            <w:vAlign w:val="center"/>
          </w:tcPr>
          <w:p w14:paraId="055267E6">
            <w:pPr>
              <w:pStyle w:val="54"/>
              <w:spacing w:line="360" w:lineRule="auto"/>
              <w:jc w:val="center"/>
              <w:rPr>
                <w:rFonts w:hAnsi="宋体"/>
                <w:color w:val="auto"/>
                <w:szCs w:val="24"/>
                <w:highlight w:val="none"/>
              </w:rPr>
            </w:pPr>
          </w:p>
        </w:tc>
        <w:tc>
          <w:tcPr>
            <w:tcW w:w="960" w:type="dxa"/>
            <w:vMerge w:val="continue"/>
            <w:vAlign w:val="center"/>
          </w:tcPr>
          <w:p w14:paraId="17B4493B">
            <w:pPr>
              <w:pStyle w:val="54"/>
              <w:adjustRightInd/>
              <w:snapToGrid w:val="0"/>
              <w:jc w:val="center"/>
              <w:rPr>
                <w:rFonts w:hAnsi="宋体"/>
                <w:color w:val="auto"/>
                <w:szCs w:val="24"/>
                <w:highlight w:val="none"/>
              </w:rPr>
            </w:pPr>
          </w:p>
        </w:tc>
        <w:tc>
          <w:tcPr>
            <w:tcW w:w="2217" w:type="dxa"/>
            <w:vAlign w:val="center"/>
          </w:tcPr>
          <w:p w14:paraId="327854A1">
            <w:pPr>
              <w:pStyle w:val="54"/>
              <w:adjustRightInd/>
              <w:snapToGrid w:val="0"/>
              <w:jc w:val="center"/>
              <w:rPr>
                <w:rFonts w:hAnsi="宋体"/>
                <w:color w:val="auto"/>
                <w:szCs w:val="24"/>
                <w:highlight w:val="none"/>
              </w:rPr>
            </w:pPr>
            <w:r>
              <w:rPr>
                <w:rFonts w:hint="eastAsia" w:hAnsi="宋体"/>
                <w:color w:val="auto"/>
                <w:highlight w:val="none"/>
              </w:rPr>
              <w:t>付款</w:t>
            </w:r>
          </w:p>
        </w:tc>
        <w:tc>
          <w:tcPr>
            <w:tcW w:w="5736" w:type="dxa"/>
            <w:vAlign w:val="center"/>
          </w:tcPr>
          <w:p w14:paraId="4B5E4B87">
            <w:pPr>
              <w:snapToGrid w:val="0"/>
              <w:spacing w:line="240" w:lineRule="auto"/>
              <w:rPr>
                <w:rFonts w:ascii="宋体"/>
                <w:color w:val="auto"/>
                <w:sz w:val="24"/>
                <w:highlight w:val="none"/>
              </w:rPr>
            </w:pPr>
            <w:r>
              <w:rPr>
                <w:rFonts w:hint="eastAsia" w:ascii="宋体" w:hAnsi="宋体"/>
                <w:color w:val="auto"/>
                <w:sz w:val="24"/>
                <w:highlight w:val="none"/>
              </w:rPr>
              <w:t>符合第三章“供应商须知”第9条规定</w:t>
            </w:r>
          </w:p>
        </w:tc>
      </w:tr>
      <w:tr w14:paraId="3D49A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0" w:hRule="atLeast"/>
          <w:jc w:val="center"/>
        </w:trPr>
        <w:tc>
          <w:tcPr>
            <w:tcW w:w="564" w:type="dxa"/>
            <w:vMerge w:val="continue"/>
            <w:vAlign w:val="center"/>
          </w:tcPr>
          <w:p w14:paraId="68394781">
            <w:pPr>
              <w:pStyle w:val="54"/>
              <w:spacing w:line="360" w:lineRule="auto"/>
              <w:jc w:val="center"/>
              <w:rPr>
                <w:rFonts w:hAnsi="宋体"/>
                <w:color w:val="auto"/>
                <w:szCs w:val="24"/>
                <w:highlight w:val="none"/>
              </w:rPr>
            </w:pPr>
          </w:p>
        </w:tc>
        <w:tc>
          <w:tcPr>
            <w:tcW w:w="560" w:type="dxa"/>
            <w:vMerge w:val="continue"/>
            <w:vAlign w:val="center"/>
          </w:tcPr>
          <w:p w14:paraId="49B43364">
            <w:pPr>
              <w:pStyle w:val="54"/>
              <w:spacing w:line="360" w:lineRule="auto"/>
              <w:jc w:val="center"/>
              <w:rPr>
                <w:rFonts w:hAnsi="宋体"/>
                <w:color w:val="auto"/>
                <w:szCs w:val="24"/>
                <w:highlight w:val="none"/>
              </w:rPr>
            </w:pPr>
          </w:p>
        </w:tc>
        <w:tc>
          <w:tcPr>
            <w:tcW w:w="960" w:type="dxa"/>
            <w:vMerge w:val="continue"/>
            <w:vAlign w:val="center"/>
          </w:tcPr>
          <w:p w14:paraId="3CD45959">
            <w:pPr>
              <w:pStyle w:val="54"/>
              <w:adjustRightInd/>
              <w:snapToGrid w:val="0"/>
              <w:jc w:val="center"/>
              <w:rPr>
                <w:rFonts w:hAnsi="宋体"/>
                <w:color w:val="auto"/>
                <w:szCs w:val="24"/>
                <w:highlight w:val="none"/>
              </w:rPr>
            </w:pPr>
          </w:p>
        </w:tc>
        <w:tc>
          <w:tcPr>
            <w:tcW w:w="2217" w:type="dxa"/>
            <w:vAlign w:val="center"/>
          </w:tcPr>
          <w:p w14:paraId="1DA37C87">
            <w:pPr>
              <w:pStyle w:val="54"/>
              <w:adjustRightInd/>
              <w:snapToGrid w:val="0"/>
              <w:jc w:val="center"/>
              <w:rPr>
                <w:rFonts w:hAnsi="宋体"/>
                <w:color w:val="auto"/>
                <w:highlight w:val="none"/>
              </w:rPr>
            </w:pPr>
            <w:r>
              <w:rPr>
                <w:rFonts w:hint="eastAsia" w:hAnsi="宋体"/>
                <w:color w:val="auto"/>
                <w:highlight w:val="none"/>
              </w:rPr>
              <w:t>偏差描述</w:t>
            </w:r>
          </w:p>
        </w:tc>
        <w:tc>
          <w:tcPr>
            <w:tcW w:w="5736" w:type="dxa"/>
            <w:vAlign w:val="center"/>
          </w:tcPr>
          <w:p w14:paraId="454C1236">
            <w:pPr>
              <w:snapToGrid w:val="0"/>
              <w:spacing w:line="240" w:lineRule="auto"/>
              <w:rPr>
                <w:rFonts w:ascii="宋体"/>
                <w:color w:val="auto"/>
                <w:sz w:val="24"/>
                <w:highlight w:val="none"/>
              </w:rPr>
            </w:pPr>
            <w:r>
              <w:rPr>
                <w:rFonts w:hint="eastAsia" w:ascii="宋体" w:hAnsi="宋体"/>
                <w:color w:val="auto"/>
                <w:sz w:val="24"/>
                <w:highlight w:val="none"/>
              </w:rPr>
              <w:t>符合第三章“供应商须知”</w:t>
            </w:r>
            <w:r>
              <w:rPr>
                <w:rFonts w:ascii="宋体" w:hAnsi="宋体"/>
                <w:color w:val="auto"/>
                <w:sz w:val="24"/>
                <w:highlight w:val="none"/>
              </w:rPr>
              <w:t>3.7.3</w:t>
            </w:r>
            <w:r>
              <w:rPr>
                <w:rFonts w:hint="eastAsia" w:ascii="宋体" w:hAnsi="宋体"/>
                <w:color w:val="auto"/>
                <w:sz w:val="24"/>
                <w:highlight w:val="none"/>
              </w:rPr>
              <w:t>项规定</w:t>
            </w:r>
          </w:p>
        </w:tc>
      </w:tr>
      <w:tr w14:paraId="621EE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1" w:hRule="atLeast"/>
          <w:jc w:val="center"/>
        </w:trPr>
        <w:tc>
          <w:tcPr>
            <w:tcW w:w="564" w:type="dxa"/>
            <w:vMerge w:val="continue"/>
            <w:vAlign w:val="center"/>
          </w:tcPr>
          <w:p w14:paraId="2D8E48C0">
            <w:pPr>
              <w:pStyle w:val="54"/>
              <w:spacing w:line="360" w:lineRule="auto"/>
              <w:jc w:val="center"/>
              <w:rPr>
                <w:rFonts w:hAnsi="宋体"/>
                <w:color w:val="auto"/>
                <w:szCs w:val="24"/>
                <w:highlight w:val="none"/>
              </w:rPr>
            </w:pPr>
          </w:p>
        </w:tc>
        <w:tc>
          <w:tcPr>
            <w:tcW w:w="560" w:type="dxa"/>
            <w:vMerge w:val="continue"/>
            <w:vAlign w:val="center"/>
          </w:tcPr>
          <w:p w14:paraId="569B0A41">
            <w:pPr>
              <w:pStyle w:val="54"/>
              <w:spacing w:line="360" w:lineRule="auto"/>
              <w:jc w:val="center"/>
              <w:rPr>
                <w:rFonts w:hAnsi="宋体"/>
                <w:color w:val="auto"/>
                <w:szCs w:val="24"/>
                <w:highlight w:val="none"/>
              </w:rPr>
            </w:pPr>
          </w:p>
        </w:tc>
        <w:tc>
          <w:tcPr>
            <w:tcW w:w="960" w:type="dxa"/>
            <w:vMerge w:val="continue"/>
            <w:vAlign w:val="center"/>
          </w:tcPr>
          <w:p w14:paraId="6851352E">
            <w:pPr>
              <w:snapToGrid w:val="0"/>
              <w:spacing w:line="240" w:lineRule="auto"/>
              <w:jc w:val="center"/>
              <w:rPr>
                <w:rFonts w:ascii="宋体"/>
                <w:color w:val="auto"/>
                <w:sz w:val="24"/>
                <w:highlight w:val="none"/>
              </w:rPr>
            </w:pPr>
          </w:p>
        </w:tc>
        <w:tc>
          <w:tcPr>
            <w:tcW w:w="2217" w:type="dxa"/>
            <w:vAlign w:val="center"/>
          </w:tcPr>
          <w:p w14:paraId="7F02601E">
            <w:pPr>
              <w:snapToGrid w:val="0"/>
              <w:spacing w:line="240" w:lineRule="auto"/>
              <w:jc w:val="center"/>
              <w:rPr>
                <w:rFonts w:ascii="宋体"/>
                <w:color w:val="auto"/>
                <w:sz w:val="24"/>
                <w:highlight w:val="none"/>
              </w:rPr>
            </w:pPr>
            <w:r>
              <w:rPr>
                <w:rFonts w:hint="eastAsia" w:ascii="宋体"/>
                <w:color w:val="auto"/>
                <w:sz w:val="24"/>
                <w:highlight w:val="none"/>
              </w:rPr>
              <w:t>中小企业扶持政策</w:t>
            </w:r>
          </w:p>
        </w:tc>
        <w:tc>
          <w:tcPr>
            <w:tcW w:w="5736" w:type="dxa"/>
            <w:vAlign w:val="center"/>
          </w:tcPr>
          <w:p w14:paraId="1A3602ED">
            <w:pPr>
              <w:autoSpaceDE w:val="0"/>
              <w:autoSpaceDN w:val="0"/>
              <w:snapToGrid w:val="0"/>
              <w:spacing w:line="240" w:lineRule="auto"/>
              <w:rPr>
                <w:rFonts w:ascii="宋体" w:hAnsi="宋体"/>
                <w:color w:val="auto"/>
                <w:sz w:val="24"/>
                <w:highlight w:val="none"/>
              </w:rPr>
            </w:pPr>
            <w:r>
              <w:rPr>
                <w:rFonts w:hint="eastAsia" w:ascii="宋体"/>
                <w:color w:val="auto"/>
                <w:sz w:val="24"/>
                <w:highlight w:val="none"/>
              </w:rPr>
              <w:t>符合</w:t>
            </w:r>
            <w:r>
              <w:rPr>
                <w:rFonts w:hint="eastAsia" w:ascii="宋体" w:hAnsi="宋体"/>
                <w:color w:val="auto"/>
                <w:sz w:val="24"/>
                <w:highlight w:val="none"/>
              </w:rPr>
              <w:t>第四章</w:t>
            </w:r>
            <w:r>
              <w:rPr>
                <w:rFonts w:hint="eastAsia" w:ascii="宋体"/>
                <w:color w:val="auto"/>
                <w:sz w:val="24"/>
                <w:highlight w:val="none"/>
              </w:rPr>
              <w:t>“评审办法”第</w:t>
            </w:r>
            <w:r>
              <w:rPr>
                <w:rFonts w:hint="eastAsia" w:ascii="宋体" w:hAnsi="宋体"/>
                <w:color w:val="auto"/>
                <w:sz w:val="24"/>
                <w:highlight w:val="none"/>
              </w:rPr>
              <w:t>4条“政府采购促进中小企业发展扶持政策”规定</w:t>
            </w:r>
          </w:p>
        </w:tc>
      </w:tr>
      <w:tr w14:paraId="2122E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1" w:hRule="atLeast"/>
          <w:jc w:val="center"/>
        </w:trPr>
        <w:tc>
          <w:tcPr>
            <w:tcW w:w="564" w:type="dxa"/>
            <w:vMerge w:val="continue"/>
            <w:vAlign w:val="center"/>
          </w:tcPr>
          <w:p w14:paraId="56010170">
            <w:pPr>
              <w:pStyle w:val="54"/>
              <w:spacing w:line="360" w:lineRule="auto"/>
              <w:jc w:val="center"/>
              <w:rPr>
                <w:rFonts w:hAnsi="宋体"/>
                <w:color w:val="auto"/>
                <w:szCs w:val="24"/>
                <w:highlight w:val="none"/>
              </w:rPr>
            </w:pPr>
          </w:p>
        </w:tc>
        <w:tc>
          <w:tcPr>
            <w:tcW w:w="560" w:type="dxa"/>
            <w:vMerge w:val="continue"/>
            <w:vAlign w:val="center"/>
          </w:tcPr>
          <w:p w14:paraId="562D6735">
            <w:pPr>
              <w:pStyle w:val="54"/>
              <w:spacing w:line="360" w:lineRule="auto"/>
              <w:jc w:val="center"/>
              <w:rPr>
                <w:rFonts w:hAnsi="宋体"/>
                <w:color w:val="auto"/>
                <w:szCs w:val="24"/>
                <w:highlight w:val="none"/>
              </w:rPr>
            </w:pPr>
          </w:p>
        </w:tc>
        <w:tc>
          <w:tcPr>
            <w:tcW w:w="960" w:type="dxa"/>
            <w:vMerge w:val="continue"/>
            <w:vAlign w:val="center"/>
          </w:tcPr>
          <w:p w14:paraId="564D2926">
            <w:pPr>
              <w:snapToGrid w:val="0"/>
              <w:spacing w:line="240" w:lineRule="auto"/>
              <w:jc w:val="center"/>
              <w:rPr>
                <w:rFonts w:ascii="宋体"/>
                <w:color w:val="auto"/>
                <w:sz w:val="24"/>
                <w:highlight w:val="none"/>
              </w:rPr>
            </w:pPr>
          </w:p>
        </w:tc>
        <w:tc>
          <w:tcPr>
            <w:tcW w:w="2217" w:type="dxa"/>
            <w:vAlign w:val="center"/>
          </w:tcPr>
          <w:p w14:paraId="1E0F7D3A">
            <w:pPr>
              <w:snapToGrid w:val="0"/>
              <w:spacing w:line="240" w:lineRule="auto"/>
              <w:jc w:val="center"/>
              <w:rPr>
                <w:rFonts w:ascii="宋体"/>
                <w:color w:val="auto"/>
                <w:sz w:val="24"/>
                <w:highlight w:val="none"/>
              </w:rPr>
            </w:pPr>
            <w:r>
              <w:rPr>
                <w:rFonts w:hint="eastAsia" w:ascii="宋体" w:hAnsi="宋体"/>
                <w:color w:val="auto"/>
                <w:sz w:val="24"/>
                <w:highlight w:val="none"/>
              </w:rPr>
              <w:t>《磋商文件》总体响应</w:t>
            </w:r>
          </w:p>
        </w:tc>
        <w:tc>
          <w:tcPr>
            <w:tcW w:w="5736" w:type="dxa"/>
            <w:vAlign w:val="center"/>
          </w:tcPr>
          <w:p w14:paraId="4967D757">
            <w:pPr>
              <w:autoSpaceDE w:val="0"/>
              <w:autoSpaceDN w:val="0"/>
              <w:snapToGrid w:val="0"/>
              <w:spacing w:line="240" w:lineRule="auto"/>
              <w:rPr>
                <w:rFonts w:ascii="宋体"/>
                <w:color w:val="auto"/>
                <w:sz w:val="24"/>
                <w:highlight w:val="none"/>
              </w:rPr>
            </w:pPr>
            <w:r>
              <w:rPr>
                <w:rFonts w:hint="eastAsia" w:ascii="宋体" w:hAnsi="宋体"/>
                <w:color w:val="auto"/>
                <w:sz w:val="24"/>
                <w:highlight w:val="none"/>
              </w:rPr>
              <w:t>符合第三章“供应商须知”</w:t>
            </w:r>
            <w:r>
              <w:rPr>
                <w:rFonts w:ascii="宋体" w:hAnsi="宋体"/>
                <w:color w:val="auto"/>
                <w:sz w:val="24"/>
                <w:highlight w:val="none"/>
              </w:rPr>
              <w:t>1.3.1</w:t>
            </w:r>
            <w:r>
              <w:rPr>
                <w:rFonts w:hint="eastAsia" w:ascii="宋体" w:hAnsi="宋体"/>
                <w:color w:val="auto"/>
                <w:sz w:val="24"/>
                <w:highlight w:val="none"/>
              </w:rPr>
              <w:t>项规定</w:t>
            </w:r>
          </w:p>
        </w:tc>
      </w:tr>
    </w:tbl>
    <w:p w14:paraId="570C41C6">
      <w:pPr>
        <w:autoSpaceDE w:val="0"/>
        <w:autoSpaceDN w:val="0"/>
        <w:adjustRightInd w:val="0"/>
        <w:spacing w:line="360" w:lineRule="auto"/>
        <w:jc w:val="left"/>
        <w:rPr>
          <w:rFonts w:ascii="黑体" w:hAnsi="黑体" w:eastAsia="黑体" w:cs="楷体_GB2312"/>
          <w:b/>
          <w:bCs/>
          <w:color w:val="auto"/>
          <w:sz w:val="28"/>
          <w:szCs w:val="28"/>
          <w:highlight w:val="none"/>
          <w:lang w:val="zh-CN"/>
        </w:rPr>
      </w:pPr>
    </w:p>
    <w:p w14:paraId="3ABDD7D3">
      <w:pPr>
        <w:spacing w:line="500" w:lineRule="exact"/>
        <w:ind w:firstLine="419"/>
        <w:jc w:val="left"/>
        <w:rPr>
          <w:rFonts w:ascii="黑体" w:hAnsi="黑体" w:eastAsia="黑体"/>
          <w:b/>
          <w:color w:val="auto"/>
          <w:sz w:val="28"/>
          <w:szCs w:val="28"/>
          <w:highlight w:val="none"/>
        </w:rPr>
      </w:pPr>
      <w:r>
        <w:rPr>
          <w:rFonts w:ascii="黑体" w:hAnsi="黑体" w:eastAsia="黑体" w:cs="楷体_GB2312"/>
          <w:b/>
          <w:bCs/>
          <w:color w:val="auto"/>
          <w:sz w:val="28"/>
          <w:szCs w:val="28"/>
          <w:highlight w:val="none"/>
          <w:lang w:val="zh-CN"/>
        </w:rPr>
        <w:br w:type="page"/>
      </w:r>
      <w:r>
        <w:rPr>
          <w:rFonts w:hint="eastAsia" w:ascii="黑体" w:hAnsi="黑体" w:eastAsia="黑体"/>
          <w:b/>
          <w:color w:val="auto"/>
          <w:sz w:val="28"/>
          <w:szCs w:val="28"/>
          <w:highlight w:val="none"/>
        </w:rPr>
        <w:t>评审办法前附表</w:t>
      </w:r>
      <w:r>
        <w:rPr>
          <w:rFonts w:ascii="黑体" w:hAnsi="黑体" w:eastAsia="黑体"/>
          <w:b/>
          <w:color w:val="auto"/>
          <w:sz w:val="28"/>
          <w:szCs w:val="28"/>
          <w:highlight w:val="none"/>
        </w:rPr>
        <w:t>------</w:t>
      </w:r>
      <w:r>
        <w:rPr>
          <w:rFonts w:hint="eastAsia" w:ascii="黑体" w:hAnsi="黑体" w:eastAsia="黑体"/>
          <w:b/>
          <w:color w:val="auto"/>
          <w:sz w:val="28"/>
          <w:szCs w:val="28"/>
          <w:highlight w:val="none"/>
        </w:rPr>
        <w:t>分值构成与评分标准</w:t>
      </w:r>
    </w:p>
    <w:tbl>
      <w:tblPr>
        <w:tblStyle w:val="22"/>
        <w:tblW w:w="95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1383"/>
        <w:gridCol w:w="1690"/>
        <w:gridCol w:w="5432"/>
      </w:tblGrid>
      <w:tr w14:paraId="3A8ED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tcPr>
          <w:p w14:paraId="3B13FD9A">
            <w:pPr>
              <w:keepNext w:val="0"/>
              <w:keepLines w:val="0"/>
              <w:pageBreakBefore w:val="0"/>
              <w:kinsoku/>
              <w:wordWrap/>
              <w:overflowPunct/>
              <w:topLinePunct w:val="0"/>
              <w:bidi w:val="0"/>
              <w:spacing w:after="0" w:line="240" w:lineRule="auto"/>
              <w:jc w:val="center"/>
              <w:rPr>
                <w:rFonts w:ascii="黑体" w:hAnsi="黑体" w:eastAsia="黑体"/>
                <w:b/>
                <w:color w:val="auto"/>
                <w:sz w:val="24"/>
                <w:szCs w:val="24"/>
                <w:highlight w:val="none"/>
              </w:rPr>
            </w:pPr>
            <w:r>
              <w:rPr>
                <w:rFonts w:hint="eastAsia" w:ascii="宋体" w:hAnsi="宋体" w:cs="宋体"/>
                <w:b/>
                <w:color w:val="auto"/>
                <w:sz w:val="24"/>
                <w:szCs w:val="24"/>
                <w:highlight w:val="none"/>
              </w:rPr>
              <w:t>条款号</w:t>
            </w:r>
          </w:p>
        </w:tc>
        <w:tc>
          <w:tcPr>
            <w:tcW w:w="1383" w:type="dxa"/>
          </w:tcPr>
          <w:p w14:paraId="0D704857">
            <w:pPr>
              <w:keepNext w:val="0"/>
              <w:keepLines w:val="0"/>
              <w:pageBreakBefore w:val="0"/>
              <w:kinsoku/>
              <w:wordWrap/>
              <w:overflowPunct/>
              <w:topLinePunct w:val="0"/>
              <w:bidi w:val="0"/>
              <w:spacing w:after="0" w:line="240" w:lineRule="auto"/>
              <w:jc w:val="center"/>
              <w:rPr>
                <w:rFonts w:ascii="黑体" w:hAnsi="黑体" w:eastAsia="黑体"/>
                <w:b/>
                <w:color w:val="auto"/>
                <w:sz w:val="24"/>
                <w:szCs w:val="24"/>
                <w:highlight w:val="none"/>
              </w:rPr>
            </w:pPr>
            <w:r>
              <w:rPr>
                <w:rFonts w:hint="eastAsia" w:ascii="宋体" w:hAnsi="宋体" w:cs="宋体"/>
                <w:b/>
                <w:color w:val="auto"/>
                <w:sz w:val="24"/>
                <w:szCs w:val="24"/>
                <w:highlight w:val="none"/>
              </w:rPr>
              <w:t>条款内容</w:t>
            </w:r>
          </w:p>
        </w:tc>
        <w:tc>
          <w:tcPr>
            <w:tcW w:w="7122" w:type="dxa"/>
            <w:gridSpan w:val="2"/>
          </w:tcPr>
          <w:p w14:paraId="1F494FE1">
            <w:pPr>
              <w:keepNext w:val="0"/>
              <w:keepLines w:val="0"/>
              <w:pageBreakBefore w:val="0"/>
              <w:kinsoku/>
              <w:wordWrap/>
              <w:overflowPunct/>
              <w:topLinePunct w:val="0"/>
              <w:bidi w:val="0"/>
              <w:spacing w:after="0" w:line="240" w:lineRule="auto"/>
              <w:jc w:val="center"/>
              <w:rPr>
                <w:rFonts w:ascii="黑体" w:hAnsi="黑体" w:eastAsia="黑体"/>
                <w:b/>
                <w:color w:val="auto"/>
                <w:sz w:val="24"/>
                <w:szCs w:val="24"/>
                <w:highlight w:val="none"/>
              </w:rPr>
            </w:pPr>
            <w:r>
              <w:rPr>
                <w:rFonts w:hint="eastAsia" w:ascii="宋体" w:hAnsi="宋体" w:cs="宋体"/>
                <w:b/>
                <w:color w:val="auto"/>
                <w:sz w:val="24"/>
                <w:szCs w:val="24"/>
                <w:highlight w:val="none"/>
              </w:rPr>
              <w:t>编列内容</w:t>
            </w:r>
          </w:p>
        </w:tc>
      </w:tr>
      <w:tr w14:paraId="26221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Align w:val="center"/>
          </w:tcPr>
          <w:p w14:paraId="4B72064B">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黑体" w:hAnsi="黑体" w:eastAsia="黑体"/>
                <w:b/>
                <w:color w:val="auto"/>
                <w:sz w:val="24"/>
                <w:szCs w:val="24"/>
                <w:highlight w:val="none"/>
              </w:rPr>
            </w:pPr>
            <w:r>
              <w:rPr>
                <w:rFonts w:ascii="宋体" w:hAnsi="宋体" w:cs="宋体"/>
                <w:color w:val="auto"/>
                <w:sz w:val="24"/>
                <w:szCs w:val="24"/>
                <w:highlight w:val="none"/>
              </w:rPr>
              <w:t>2.2.1</w:t>
            </w:r>
          </w:p>
        </w:tc>
        <w:tc>
          <w:tcPr>
            <w:tcW w:w="1383" w:type="dxa"/>
            <w:vAlign w:val="center"/>
          </w:tcPr>
          <w:p w14:paraId="472EA5B9">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cs="宋体"/>
                <w:color w:val="auto"/>
                <w:sz w:val="24"/>
                <w:szCs w:val="24"/>
                <w:highlight w:val="none"/>
              </w:rPr>
            </w:pPr>
            <w:r>
              <w:rPr>
                <w:rFonts w:hint="eastAsia" w:ascii="宋体" w:cs="宋体"/>
                <w:color w:val="auto"/>
                <w:sz w:val="24"/>
                <w:szCs w:val="24"/>
                <w:highlight w:val="none"/>
              </w:rPr>
              <w:t>分值构成</w:t>
            </w:r>
          </w:p>
          <w:p w14:paraId="440174ED">
            <w:pPr>
              <w:keepNext w:val="0"/>
              <w:keepLines w:val="0"/>
              <w:pageBreakBefore w:val="0"/>
              <w:widowControl w:val="0"/>
              <w:kinsoku/>
              <w:wordWrap/>
              <w:overflowPunct/>
              <w:topLinePunct w:val="0"/>
              <w:bidi w:val="0"/>
              <w:snapToGrid w:val="0"/>
              <w:spacing w:after="0" w:line="240" w:lineRule="auto"/>
              <w:jc w:val="center"/>
              <w:rPr>
                <w:rFonts w:ascii="黑体" w:hAnsi="黑体" w:eastAsia="黑体"/>
                <w:b/>
                <w:color w:val="auto"/>
                <w:spacing w:val="-20"/>
                <w:sz w:val="24"/>
                <w:szCs w:val="24"/>
                <w:highlight w:val="none"/>
              </w:rPr>
            </w:pPr>
            <w:r>
              <w:rPr>
                <w:rFonts w:hint="eastAsia" w:ascii="TimesNewRomanPSMT" w:hAnsi="TimesNewRomanPSMT" w:cs="TimesNewRomanPSMT"/>
                <w:color w:val="auto"/>
                <w:spacing w:val="-20"/>
                <w:szCs w:val="24"/>
                <w:highlight w:val="none"/>
              </w:rPr>
              <w:t>（</w:t>
            </w:r>
            <w:r>
              <w:rPr>
                <w:rFonts w:hint="eastAsia" w:ascii="宋体" w:cs="宋体"/>
                <w:color w:val="auto"/>
                <w:spacing w:val="-20"/>
                <w:szCs w:val="24"/>
                <w:highlight w:val="none"/>
              </w:rPr>
              <w:t>总分</w:t>
            </w:r>
            <w:r>
              <w:rPr>
                <w:rFonts w:ascii="TimesNewRomanPSMT" w:hAnsi="TimesNewRomanPSMT" w:cs="TimesNewRomanPSMT"/>
                <w:color w:val="auto"/>
                <w:spacing w:val="-20"/>
                <w:szCs w:val="24"/>
                <w:highlight w:val="none"/>
              </w:rPr>
              <w:t xml:space="preserve">100 </w:t>
            </w:r>
            <w:r>
              <w:rPr>
                <w:rFonts w:hint="eastAsia" w:ascii="宋体" w:cs="宋体"/>
                <w:color w:val="auto"/>
                <w:spacing w:val="-20"/>
                <w:szCs w:val="24"/>
                <w:highlight w:val="none"/>
              </w:rPr>
              <w:t>分）</w:t>
            </w:r>
          </w:p>
        </w:tc>
        <w:tc>
          <w:tcPr>
            <w:tcW w:w="7122" w:type="dxa"/>
            <w:gridSpan w:val="2"/>
            <w:vAlign w:val="center"/>
          </w:tcPr>
          <w:p w14:paraId="738F6D0B">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hint="eastAsia" w:ascii="宋体" w:cs="宋体"/>
                <w:color w:val="auto"/>
                <w:sz w:val="24"/>
                <w:szCs w:val="24"/>
                <w:highlight w:val="none"/>
              </w:rPr>
            </w:pPr>
            <w:r>
              <w:rPr>
                <w:rFonts w:hint="eastAsia" w:ascii="宋体" w:cs="宋体"/>
                <w:color w:val="auto"/>
                <w:sz w:val="24"/>
                <w:szCs w:val="24"/>
                <w:highlight w:val="none"/>
              </w:rPr>
              <w:t>投标报价：</w:t>
            </w:r>
            <w:r>
              <w:rPr>
                <w:rFonts w:hint="eastAsia" w:ascii="宋体" w:cs="宋体"/>
                <w:color w:val="auto"/>
                <w:sz w:val="24"/>
                <w:szCs w:val="24"/>
                <w:highlight w:val="none"/>
                <w:lang w:val="en-US" w:eastAsia="zh-CN"/>
              </w:rPr>
              <w:t>30</w:t>
            </w:r>
            <w:r>
              <w:rPr>
                <w:rFonts w:hint="eastAsia" w:ascii="宋体" w:cs="宋体"/>
                <w:color w:val="auto"/>
                <w:sz w:val="24"/>
                <w:szCs w:val="24"/>
                <w:highlight w:val="none"/>
              </w:rPr>
              <w:t>分</w:t>
            </w:r>
          </w:p>
          <w:p w14:paraId="5205C3EE">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hint="eastAsia" w:ascii="宋体" w:cs="宋体"/>
                <w:color w:val="auto"/>
                <w:sz w:val="24"/>
                <w:szCs w:val="24"/>
                <w:highlight w:val="none"/>
              </w:rPr>
            </w:pPr>
            <w:r>
              <w:rPr>
                <w:rFonts w:hint="eastAsia" w:ascii="宋体" w:cs="宋体"/>
                <w:color w:val="auto"/>
                <w:sz w:val="24"/>
                <w:szCs w:val="24"/>
                <w:highlight w:val="none"/>
              </w:rPr>
              <w:t>技术方案：</w:t>
            </w:r>
            <w:r>
              <w:rPr>
                <w:rFonts w:hint="eastAsia" w:ascii="宋体" w:cs="宋体"/>
                <w:color w:val="auto"/>
                <w:sz w:val="24"/>
                <w:szCs w:val="24"/>
                <w:highlight w:val="none"/>
                <w:lang w:val="en-US" w:eastAsia="zh-CN"/>
              </w:rPr>
              <w:t>15</w:t>
            </w:r>
            <w:r>
              <w:rPr>
                <w:rFonts w:hint="eastAsia" w:ascii="宋体" w:cs="宋体"/>
                <w:color w:val="auto"/>
                <w:sz w:val="24"/>
                <w:szCs w:val="24"/>
                <w:highlight w:val="none"/>
              </w:rPr>
              <w:t>分</w:t>
            </w:r>
          </w:p>
          <w:p w14:paraId="61EA8EF9">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黑体" w:hAnsi="黑体" w:eastAsia="黑体"/>
                <w:b/>
                <w:color w:val="auto"/>
                <w:sz w:val="24"/>
                <w:szCs w:val="24"/>
                <w:highlight w:val="none"/>
              </w:rPr>
            </w:pPr>
            <w:r>
              <w:rPr>
                <w:rFonts w:hint="eastAsia" w:ascii="宋体" w:cs="宋体"/>
                <w:color w:val="auto"/>
                <w:sz w:val="24"/>
                <w:szCs w:val="24"/>
                <w:highlight w:val="none"/>
              </w:rPr>
              <w:t>信誉业绩：</w:t>
            </w:r>
            <w:r>
              <w:rPr>
                <w:rFonts w:hint="eastAsia" w:ascii="宋体" w:cs="宋体"/>
                <w:color w:val="auto"/>
                <w:sz w:val="24"/>
                <w:szCs w:val="24"/>
                <w:highlight w:val="none"/>
                <w:lang w:val="en-US" w:eastAsia="zh-CN"/>
              </w:rPr>
              <w:t>55</w:t>
            </w:r>
            <w:r>
              <w:rPr>
                <w:rFonts w:hint="eastAsia" w:ascii="宋体" w:cs="宋体"/>
                <w:color w:val="auto"/>
                <w:sz w:val="24"/>
                <w:szCs w:val="24"/>
                <w:highlight w:val="none"/>
              </w:rPr>
              <w:t>分</w:t>
            </w:r>
          </w:p>
        </w:tc>
      </w:tr>
      <w:tr w14:paraId="27688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Align w:val="center"/>
          </w:tcPr>
          <w:p w14:paraId="0790124F">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黑体" w:hAnsi="黑体" w:eastAsia="黑体"/>
                <w:b/>
                <w:color w:val="auto"/>
                <w:sz w:val="24"/>
                <w:szCs w:val="24"/>
                <w:highlight w:val="none"/>
              </w:rPr>
            </w:pPr>
            <w:r>
              <w:rPr>
                <w:rFonts w:hint="eastAsia" w:ascii="宋体" w:hAnsi="宋体" w:cs="宋体"/>
                <w:b/>
                <w:color w:val="auto"/>
                <w:sz w:val="24"/>
                <w:szCs w:val="24"/>
                <w:highlight w:val="none"/>
              </w:rPr>
              <w:t>条款号</w:t>
            </w:r>
          </w:p>
        </w:tc>
        <w:tc>
          <w:tcPr>
            <w:tcW w:w="1383" w:type="dxa"/>
            <w:vAlign w:val="center"/>
          </w:tcPr>
          <w:p w14:paraId="5F137E5E">
            <w:pPr>
              <w:keepNext w:val="0"/>
              <w:keepLines w:val="0"/>
              <w:pageBreakBefore w:val="0"/>
              <w:widowControl w:val="0"/>
              <w:kinsoku/>
              <w:wordWrap/>
              <w:overflowPunct/>
              <w:topLinePunct w:val="0"/>
              <w:bidi w:val="0"/>
              <w:snapToGrid w:val="0"/>
              <w:spacing w:after="0" w:line="240" w:lineRule="auto"/>
              <w:ind w:hanging="13"/>
              <w:jc w:val="center"/>
              <w:rPr>
                <w:rFonts w:ascii="黑体" w:hAnsi="黑体" w:eastAsia="黑体"/>
                <w:b/>
                <w:color w:val="auto"/>
                <w:sz w:val="24"/>
                <w:szCs w:val="24"/>
                <w:highlight w:val="none"/>
              </w:rPr>
            </w:pPr>
            <w:r>
              <w:rPr>
                <w:rFonts w:hint="eastAsia" w:ascii="宋体" w:hAnsi="宋体" w:cs="宋体"/>
                <w:b/>
                <w:color w:val="auto"/>
                <w:sz w:val="24"/>
                <w:szCs w:val="24"/>
                <w:highlight w:val="none"/>
              </w:rPr>
              <w:t>评分因素</w:t>
            </w:r>
          </w:p>
        </w:tc>
        <w:tc>
          <w:tcPr>
            <w:tcW w:w="7122" w:type="dxa"/>
            <w:gridSpan w:val="2"/>
            <w:vAlign w:val="center"/>
          </w:tcPr>
          <w:p w14:paraId="6CFD7078">
            <w:pPr>
              <w:keepNext w:val="0"/>
              <w:keepLines w:val="0"/>
              <w:pageBreakBefore w:val="0"/>
              <w:widowControl w:val="0"/>
              <w:kinsoku/>
              <w:wordWrap/>
              <w:overflowPunct/>
              <w:topLinePunct w:val="0"/>
              <w:bidi w:val="0"/>
              <w:snapToGrid w:val="0"/>
              <w:spacing w:after="0" w:line="240" w:lineRule="auto"/>
              <w:jc w:val="center"/>
              <w:rPr>
                <w:rFonts w:ascii="黑体" w:hAnsi="黑体" w:eastAsia="黑体"/>
                <w:b/>
                <w:color w:val="auto"/>
                <w:sz w:val="24"/>
                <w:szCs w:val="24"/>
                <w:highlight w:val="none"/>
              </w:rPr>
            </w:pPr>
            <w:r>
              <w:rPr>
                <w:rFonts w:hint="eastAsia" w:ascii="宋体" w:hAnsi="宋体" w:cs="宋体"/>
                <w:b/>
                <w:color w:val="auto"/>
                <w:sz w:val="24"/>
                <w:szCs w:val="24"/>
                <w:highlight w:val="none"/>
              </w:rPr>
              <w:t>评分标准</w:t>
            </w:r>
          </w:p>
        </w:tc>
      </w:tr>
      <w:tr w14:paraId="4EC51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Align w:val="center"/>
          </w:tcPr>
          <w:p w14:paraId="223DA940">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黑体" w:hAnsi="黑体" w:eastAsia="黑体"/>
                <w:b/>
                <w:color w:val="auto"/>
                <w:sz w:val="24"/>
                <w:szCs w:val="24"/>
                <w:highlight w:val="none"/>
              </w:rPr>
            </w:pPr>
            <w:r>
              <w:rPr>
                <w:rFonts w:ascii="宋体" w:hAnsi="宋体" w:cs="宋体"/>
                <w:color w:val="auto"/>
                <w:sz w:val="24"/>
                <w:szCs w:val="24"/>
                <w:highlight w:val="none"/>
              </w:rPr>
              <w:t>2.2.2.1</w:t>
            </w:r>
          </w:p>
        </w:tc>
        <w:tc>
          <w:tcPr>
            <w:tcW w:w="1383" w:type="dxa"/>
            <w:vAlign w:val="center"/>
          </w:tcPr>
          <w:p w14:paraId="7F671ACD">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r>
              <w:rPr>
                <w:rFonts w:hint="eastAsia" w:ascii="宋体" w:hAnsi="宋体" w:cs="宋体"/>
                <w:color w:val="auto"/>
                <w:sz w:val="24"/>
                <w:szCs w:val="24"/>
                <w:highlight w:val="none"/>
              </w:rPr>
              <w:t>价格</w:t>
            </w:r>
          </w:p>
          <w:p w14:paraId="00E755C6">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黑体" w:hAnsi="黑体" w:eastAsia="黑体"/>
                <w:b/>
                <w:color w:val="auto"/>
                <w:sz w:val="24"/>
                <w:szCs w:val="24"/>
                <w:highlight w:val="none"/>
              </w:rPr>
            </w:pP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3</w:t>
            </w:r>
            <w:r>
              <w:rPr>
                <w:rFonts w:hint="eastAsia" w:ascii="宋体" w:hAnsi="宋体" w:cs="宋体"/>
                <w:color w:val="auto"/>
                <w:sz w:val="24"/>
                <w:szCs w:val="24"/>
                <w:highlight w:val="none"/>
              </w:rPr>
              <w:t>0分）</w:t>
            </w:r>
          </w:p>
        </w:tc>
        <w:tc>
          <w:tcPr>
            <w:tcW w:w="7122" w:type="dxa"/>
            <w:gridSpan w:val="2"/>
            <w:vAlign w:val="center"/>
          </w:tcPr>
          <w:p w14:paraId="1F35895A">
            <w:pPr>
              <w:keepNext w:val="0"/>
              <w:keepLines w:val="0"/>
              <w:pageBreakBefore w:val="0"/>
              <w:widowControl w:val="0"/>
              <w:kinsoku/>
              <w:wordWrap/>
              <w:overflowPunct/>
              <w:topLinePunct w:val="0"/>
              <w:bidi w:val="0"/>
              <w:snapToGrid w:val="0"/>
              <w:spacing w:after="0" w:line="240" w:lineRule="auto"/>
              <w:rPr>
                <w:color w:val="auto"/>
                <w:sz w:val="24"/>
                <w:szCs w:val="24"/>
                <w:highlight w:val="none"/>
              </w:rPr>
            </w:pPr>
            <w:r>
              <w:rPr>
                <w:rFonts w:hint="eastAsia"/>
                <w:color w:val="auto"/>
                <w:sz w:val="24"/>
                <w:szCs w:val="24"/>
                <w:highlight w:val="none"/>
              </w:rPr>
              <w:t>价格因素评分</w:t>
            </w:r>
          </w:p>
          <w:p w14:paraId="2EC029D9">
            <w:pPr>
              <w:keepNext w:val="0"/>
              <w:keepLines w:val="0"/>
              <w:pageBreakBefore w:val="0"/>
              <w:widowControl w:val="0"/>
              <w:kinsoku/>
              <w:wordWrap/>
              <w:overflowPunct/>
              <w:topLinePunct w:val="0"/>
              <w:bidi w:val="0"/>
              <w:snapToGrid w:val="0"/>
              <w:spacing w:after="0" w:line="240" w:lineRule="auto"/>
              <w:ind w:firstLine="555"/>
              <w:rPr>
                <w:color w:val="auto"/>
                <w:sz w:val="24"/>
                <w:szCs w:val="24"/>
                <w:highlight w:val="none"/>
              </w:rPr>
            </w:pPr>
            <w:r>
              <w:rPr>
                <w:rFonts w:hint="eastAsia"/>
                <w:color w:val="auto"/>
                <w:sz w:val="24"/>
                <w:szCs w:val="24"/>
                <w:highlight w:val="none"/>
              </w:rPr>
              <w:t>所有有效供应商的投标报价中，价格最低的投标报价为磋商基准价。</w:t>
            </w:r>
          </w:p>
          <w:p w14:paraId="2797CD82">
            <w:pPr>
              <w:keepNext w:val="0"/>
              <w:keepLines w:val="0"/>
              <w:pageBreakBefore w:val="0"/>
              <w:widowControl w:val="0"/>
              <w:kinsoku/>
              <w:wordWrap/>
              <w:overflowPunct/>
              <w:topLinePunct w:val="0"/>
              <w:bidi w:val="0"/>
              <w:snapToGrid w:val="0"/>
              <w:spacing w:after="0" w:line="240" w:lineRule="auto"/>
              <w:ind w:firstLine="555"/>
              <w:rPr>
                <w:color w:val="auto"/>
                <w:sz w:val="24"/>
                <w:szCs w:val="24"/>
                <w:highlight w:val="none"/>
              </w:rPr>
            </w:pPr>
            <w:r>
              <w:rPr>
                <w:rFonts w:hint="eastAsia"/>
                <w:color w:val="auto"/>
                <w:sz w:val="24"/>
                <w:szCs w:val="24"/>
                <w:highlight w:val="none"/>
              </w:rPr>
              <w:t>有效投标报价等于磋商基准价的得</w:t>
            </w:r>
            <w:r>
              <w:rPr>
                <w:rFonts w:hint="eastAsia"/>
                <w:color w:val="auto"/>
                <w:sz w:val="24"/>
                <w:szCs w:val="24"/>
                <w:highlight w:val="none"/>
                <w:lang w:val="en-US" w:eastAsia="zh-CN"/>
              </w:rPr>
              <w:t>3</w:t>
            </w:r>
            <w:r>
              <w:rPr>
                <w:rFonts w:hint="eastAsia"/>
                <w:color w:val="auto"/>
                <w:sz w:val="24"/>
                <w:szCs w:val="24"/>
                <w:highlight w:val="none"/>
              </w:rPr>
              <w:t>0分。</w:t>
            </w:r>
          </w:p>
          <w:p w14:paraId="5240C340">
            <w:pPr>
              <w:keepNext w:val="0"/>
              <w:keepLines w:val="0"/>
              <w:pageBreakBefore w:val="0"/>
              <w:widowControl w:val="0"/>
              <w:kinsoku/>
              <w:wordWrap/>
              <w:overflowPunct/>
              <w:topLinePunct w:val="0"/>
              <w:bidi w:val="0"/>
              <w:snapToGrid w:val="0"/>
              <w:spacing w:after="0" w:line="240" w:lineRule="auto"/>
              <w:ind w:firstLine="555"/>
              <w:rPr>
                <w:color w:val="auto"/>
                <w:sz w:val="24"/>
                <w:szCs w:val="24"/>
                <w:highlight w:val="none"/>
              </w:rPr>
            </w:pPr>
            <w:r>
              <w:rPr>
                <w:rFonts w:hint="eastAsia"/>
                <w:color w:val="auto"/>
                <w:sz w:val="24"/>
                <w:szCs w:val="24"/>
                <w:highlight w:val="none"/>
              </w:rPr>
              <w:t>其他投标单位磋商报价得分</w:t>
            </w:r>
            <w:r>
              <w:rPr>
                <w:color w:val="auto"/>
                <w:sz w:val="24"/>
                <w:szCs w:val="24"/>
                <w:highlight w:val="none"/>
              </w:rPr>
              <w:t>=</w:t>
            </w:r>
            <w:r>
              <w:rPr>
                <w:rFonts w:hint="eastAsia"/>
                <w:color w:val="auto"/>
                <w:sz w:val="24"/>
                <w:szCs w:val="24"/>
                <w:highlight w:val="none"/>
              </w:rPr>
              <w:t>（评标基准价</w:t>
            </w:r>
            <w:r>
              <w:rPr>
                <w:color w:val="auto"/>
                <w:sz w:val="24"/>
                <w:szCs w:val="24"/>
                <w:highlight w:val="none"/>
              </w:rPr>
              <w:t>/</w:t>
            </w:r>
            <w:r>
              <w:rPr>
                <w:rFonts w:hint="eastAsia"/>
                <w:color w:val="auto"/>
                <w:sz w:val="24"/>
                <w:szCs w:val="24"/>
                <w:highlight w:val="none"/>
              </w:rPr>
              <w:t>最终磋商报价）×</w:t>
            </w:r>
            <w:r>
              <w:rPr>
                <w:color w:val="auto"/>
                <w:sz w:val="24"/>
                <w:szCs w:val="24"/>
                <w:highlight w:val="none"/>
              </w:rPr>
              <w:t>0.</w:t>
            </w:r>
            <w:r>
              <w:rPr>
                <w:rFonts w:hint="eastAsia"/>
                <w:color w:val="auto"/>
                <w:sz w:val="24"/>
                <w:szCs w:val="24"/>
                <w:highlight w:val="none"/>
                <w:lang w:val="en-US" w:eastAsia="zh-CN"/>
              </w:rPr>
              <w:t>3</w:t>
            </w:r>
            <w:r>
              <w:rPr>
                <w:rFonts w:hint="eastAsia"/>
                <w:color w:val="auto"/>
                <w:sz w:val="24"/>
                <w:szCs w:val="24"/>
                <w:highlight w:val="none"/>
              </w:rPr>
              <w:t>×</w:t>
            </w:r>
            <w:r>
              <w:rPr>
                <w:color w:val="auto"/>
                <w:sz w:val="24"/>
                <w:szCs w:val="24"/>
                <w:highlight w:val="none"/>
              </w:rPr>
              <w:t>100</w:t>
            </w:r>
            <w:r>
              <w:rPr>
                <w:rFonts w:hint="eastAsia"/>
                <w:color w:val="auto"/>
                <w:sz w:val="24"/>
                <w:szCs w:val="24"/>
                <w:highlight w:val="none"/>
              </w:rPr>
              <w:t>。</w:t>
            </w:r>
          </w:p>
        </w:tc>
      </w:tr>
      <w:tr w14:paraId="5D0AA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restart"/>
            <w:vAlign w:val="center"/>
          </w:tcPr>
          <w:p w14:paraId="274D55EE">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黑体" w:hAnsi="黑体" w:eastAsia="黑体"/>
                <w:b/>
                <w:color w:val="auto"/>
                <w:sz w:val="24"/>
                <w:szCs w:val="24"/>
                <w:highlight w:val="none"/>
              </w:rPr>
            </w:pPr>
            <w:r>
              <w:rPr>
                <w:rFonts w:ascii="宋体" w:hAnsi="宋体" w:cs="宋体"/>
                <w:color w:val="auto"/>
                <w:sz w:val="24"/>
                <w:szCs w:val="24"/>
                <w:highlight w:val="none"/>
              </w:rPr>
              <w:t>2.2.2.2</w:t>
            </w:r>
          </w:p>
        </w:tc>
        <w:tc>
          <w:tcPr>
            <w:tcW w:w="1383" w:type="dxa"/>
            <w:vMerge w:val="restart"/>
            <w:vAlign w:val="center"/>
          </w:tcPr>
          <w:p w14:paraId="2DB07487">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r>
              <w:rPr>
                <w:rFonts w:hint="eastAsia" w:ascii="宋体" w:hAnsi="宋体" w:cs="宋体"/>
                <w:color w:val="auto"/>
                <w:sz w:val="24"/>
                <w:szCs w:val="24"/>
                <w:highlight w:val="none"/>
              </w:rPr>
              <w:t>技术方案</w:t>
            </w:r>
          </w:p>
          <w:p w14:paraId="79902CCC">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黑体" w:hAnsi="黑体" w:eastAsia="黑体"/>
                <w:b/>
                <w:color w:val="auto"/>
                <w:sz w:val="24"/>
                <w:szCs w:val="24"/>
                <w:highlight w:val="none"/>
              </w:rPr>
            </w:pP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15</w:t>
            </w:r>
            <w:r>
              <w:rPr>
                <w:rFonts w:hint="eastAsia" w:ascii="宋体" w:hAnsi="宋体" w:cs="宋体"/>
                <w:color w:val="auto"/>
                <w:sz w:val="24"/>
                <w:szCs w:val="24"/>
                <w:highlight w:val="none"/>
              </w:rPr>
              <w:t>分）</w:t>
            </w:r>
          </w:p>
        </w:tc>
        <w:tc>
          <w:tcPr>
            <w:tcW w:w="7122" w:type="dxa"/>
            <w:gridSpan w:val="2"/>
            <w:vAlign w:val="center"/>
          </w:tcPr>
          <w:p w14:paraId="662338C7">
            <w:pPr>
              <w:keepNext w:val="0"/>
              <w:keepLines w:val="0"/>
              <w:pageBreakBefore w:val="0"/>
              <w:kinsoku/>
              <w:wordWrap/>
              <w:overflowPunct/>
              <w:topLinePunct w:val="0"/>
              <w:bidi w:val="0"/>
              <w:spacing w:after="0" w:line="240" w:lineRule="auto"/>
              <w:jc w:val="center"/>
              <w:rPr>
                <w:rFonts w:ascii="宋体" w:hAnsi="宋体" w:cs="宋体"/>
                <w:color w:val="auto"/>
                <w:szCs w:val="21"/>
                <w:highlight w:val="none"/>
              </w:rPr>
            </w:pPr>
            <w:r>
              <w:rPr>
                <w:rFonts w:hint="eastAsia" w:ascii="宋体" w:hAnsi="宋体" w:cs="宋体"/>
                <w:color w:val="auto"/>
                <w:sz w:val="24"/>
                <w:highlight w:val="none"/>
              </w:rPr>
              <w:t>评审内容</w:t>
            </w:r>
          </w:p>
        </w:tc>
      </w:tr>
      <w:tr w14:paraId="451E6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continue"/>
            <w:vAlign w:val="center"/>
          </w:tcPr>
          <w:p w14:paraId="27FE254B">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3CD03071">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p>
        </w:tc>
        <w:tc>
          <w:tcPr>
            <w:tcW w:w="7122" w:type="dxa"/>
            <w:gridSpan w:val="2"/>
            <w:vAlign w:val="center"/>
          </w:tcPr>
          <w:p w14:paraId="18ACAB78">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1、施工方案和技术措施</w:t>
            </w:r>
          </w:p>
          <w:p w14:paraId="6390B530">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a.内容详尽细致、阐述完整的，得</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42B42E32">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b.内容、阐述一般的，得</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rPr>
              <w:t>分；</w:t>
            </w:r>
          </w:p>
          <w:p w14:paraId="7EAC5CC7">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c.内容、阐述不完善的，得0.</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36F0C58E">
            <w:pPr>
              <w:keepNext w:val="0"/>
              <w:keepLines w:val="0"/>
              <w:pageBreakBefore w:val="0"/>
              <w:widowControl w:val="0"/>
              <w:kinsoku/>
              <w:wordWrap/>
              <w:overflowPunct/>
              <w:topLinePunct w:val="0"/>
              <w:bidi w:val="0"/>
              <w:snapToGrid w:val="0"/>
              <w:spacing w:after="0" w:line="240" w:lineRule="auto"/>
              <w:ind w:firstLine="555"/>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未提供的不得分。</w:t>
            </w:r>
          </w:p>
        </w:tc>
      </w:tr>
      <w:tr w14:paraId="7AF98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continue"/>
            <w:vAlign w:val="center"/>
          </w:tcPr>
          <w:p w14:paraId="7AB8C9F0">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06EC7128">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p>
        </w:tc>
        <w:tc>
          <w:tcPr>
            <w:tcW w:w="7122" w:type="dxa"/>
            <w:gridSpan w:val="2"/>
            <w:vAlign w:val="center"/>
          </w:tcPr>
          <w:p w14:paraId="5527A171">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2、质量管理体系与措施</w:t>
            </w:r>
          </w:p>
          <w:p w14:paraId="277B8DA0">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a.内容详尽细致、阐述完整的，得</w:t>
            </w: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rPr>
              <w:t>分；</w:t>
            </w:r>
          </w:p>
          <w:p w14:paraId="29A87A92">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b.内容、阐述一般的，得</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1DEA19ED">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c.内容、阐述不完善的，得0.2分。</w:t>
            </w:r>
          </w:p>
          <w:p w14:paraId="739019B9">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未提供的不得分。</w:t>
            </w:r>
          </w:p>
        </w:tc>
      </w:tr>
      <w:tr w14:paraId="176F7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continue"/>
            <w:vAlign w:val="center"/>
          </w:tcPr>
          <w:p w14:paraId="3DCB9E47">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64A9FD92">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p>
        </w:tc>
        <w:tc>
          <w:tcPr>
            <w:tcW w:w="7122" w:type="dxa"/>
            <w:gridSpan w:val="2"/>
            <w:vAlign w:val="center"/>
          </w:tcPr>
          <w:p w14:paraId="35DB2A1F">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3、安全管理体系与措施</w:t>
            </w:r>
          </w:p>
          <w:p w14:paraId="01486439">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a.内容详尽细致、阐述完整的，得2分；</w:t>
            </w:r>
          </w:p>
          <w:p w14:paraId="3AC5118D">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b.内容、阐述一般的，得</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232669ED">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c.内容、阐述不完善的，得0.2分。</w:t>
            </w:r>
          </w:p>
          <w:p w14:paraId="5F3F9E21">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未提供的不得分。</w:t>
            </w:r>
          </w:p>
        </w:tc>
      </w:tr>
      <w:tr w14:paraId="55F82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continue"/>
            <w:vAlign w:val="center"/>
          </w:tcPr>
          <w:p w14:paraId="22EC7F53">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09F3E72F">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p>
        </w:tc>
        <w:tc>
          <w:tcPr>
            <w:tcW w:w="7122" w:type="dxa"/>
            <w:gridSpan w:val="2"/>
            <w:vAlign w:val="center"/>
          </w:tcPr>
          <w:p w14:paraId="2D4798F2">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4、环境保护管理体系与措施（含扬尘治理措施和疫情防控措施）</w:t>
            </w:r>
          </w:p>
          <w:p w14:paraId="654BFD32">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a.内容详尽细致、阐述完整的，得</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rPr>
              <w:t>分；</w:t>
            </w:r>
          </w:p>
          <w:p w14:paraId="37EA6C9A">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b.内容、阐述一般的，得</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06C67D85">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c.内容、阐述不完善的，得</w:t>
            </w:r>
            <w:r>
              <w:rPr>
                <w:rFonts w:hint="eastAsia" w:ascii="Times New Roman" w:hAnsi="Times New Roman" w:eastAsia="宋体" w:cs="Times New Roman"/>
                <w:color w:val="auto"/>
                <w:sz w:val="24"/>
                <w:szCs w:val="24"/>
                <w:highlight w:val="none"/>
                <w:lang w:val="en-US" w:eastAsia="zh-CN"/>
              </w:rPr>
              <w:t>0.2</w:t>
            </w:r>
            <w:r>
              <w:rPr>
                <w:rFonts w:hint="eastAsia" w:ascii="Times New Roman" w:hAnsi="Times New Roman" w:eastAsia="宋体" w:cs="Times New Roman"/>
                <w:color w:val="auto"/>
                <w:sz w:val="24"/>
                <w:szCs w:val="24"/>
                <w:highlight w:val="none"/>
              </w:rPr>
              <w:t>分。</w:t>
            </w:r>
          </w:p>
          <w:p w14:paraId="4FCEB263">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未提供的不得分。</w:t>
            </w:r>
          </w:p>
        </w:tc>
      </w:tr>
      <w:tr w14:paraId="0AC38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continue"/>
            <w:vAlign w:val="center"/>
          </w:tcPr>
          <w:p w14:paraId="1B5356A8">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5D51465D">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p>
        </w:tc>
        <w:tc>
          <w:tcPr>
            <w:tcW w:w="7122" w:type="dxa"/>
            <w:gridSpan w:val="2"/>
            <w:vAlign w:val="center"/>
          </w:tcPr>
          <w:p w14:paraId="165922A6">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5、工程进度计划与措施</w:t>
            </w:r>
          </w:p>
          <w:p w14:paraId="3DB4438F">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a.内容详尽细致、阐述完整的，得2分；</w:t>
            </w:r>
          </w:p>
          <w:p w14:paraId="09D51492">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b.内容、阐述一般的，得</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6608D2F4">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c.内容、阐述不完善的，得0.2分。</w:t>
            </w:r>
          </w:p>
          <w:p w14:paraId="02F4E242">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未提供的不得分。</w:t>
            </w:r>
          </w:p>
        </w:tc>
      </w:tr>
      <w:tr w14:paraId="3F79B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continue"/>
            <w:vAlign w:val="center"/>
          </w:tcPr>
          <w:p w14:paraId="0B11D768">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32265D05">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p>
        </w:tc>
        <w:tc>
          <w:tcPr>
            <w:tcW w:w="7122" w:type="dxa"/>
            <w:gridSpan w:val="2"/>
            <w:vAlign w:val="center"/>
          </w:tcPr>
          <w:p w14:paraId="6D3E6143">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6、拟投入资源配备计划</w:t>
            </w:r>
          </w:p>
          <w:p w14:paraId="0104DE44">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a.内容详尽细致、阐述完整的，得</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6CB7A04A">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b.内容、阐述一般的，得</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rPr>
              <w:t>分；</w:t>
            </w:r>
          </w:p>
          <w:p w14:paraId="7B249C91">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c.内容、阐述不完善的，得0.</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69EBE359">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未提供的不得分。</w:t>
            </w:r>
          </w:p>
        </w:tc>
      </w:tr>
      <w:tr w14:paraId="1075F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continue"/>
            <w:vAlign w:val="center"/>
          </w:tcPr>
          <w:p w14:paraId="504E9350">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7B5EA37D">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p>
        </w:tc>
        <w:tc>
          <w:tcPr>
            <w:tcW w:w="7122" w:type="dxa"/>
            <w:gridSpan w:val="2"/>
            <w:vAlign w:val="center"/>
          </w:tcPr>
          <w:p w14:paraId="15A4C0AF">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7、施工进度表或施工网络图</w:t>
            </w:r>
          </w:p>
          <w:p w14:paraId="476E4D1A">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a.内容详尽细致、阐述完整的，得2分；</w:t>
            </w:r>
          </w:p>
          <w:p w14:paraId="4C1BD8A1">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b.内容、阐述一般的，得</w:t>
            </w:r>
            <w:r>
              <w:rPr>
                <w:rFonts w:hint="eastAsia"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52EA7228">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c.内容、阐述不完善的，得0.</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rPr>
              <w:t>分。</w:t>
            </w:r>
          </w:p>
          <w:p w14:paraId="6DCE9772">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未提供的不得分。</w:t>
            </w:r>
          </w:p>
        </w:tc>
      </w:tr>
      <w:tr w14:paraId="4D61C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continue"/>
            <w:vAlign w:val="center"/>
          </w:tcPr>
          <w:p w14:paraId="37A1AB2A">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352FFA1D">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p>
        </w:tc>
        <w:tc>
          <w:tcPr>
            <w:tcW w:w="7122" w:type="dxa"/>
            <w:gridSpan w:val="2"/>
            <w:vAlign w:val="center"/>
          </w:tcPr>
          <w:p w14:paraId="44E26100">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8、施工总平面布置图</w:t>
            </w:r>
          </w:p>
          <w:p w14:paraId="0DA371F1">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a.内容详尽细致、阐述完整的，得1分；</w:t>
            </w:r>
          </w:p>
          <w:p w14:paraId="2B3C6EAB">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b.内容、阐述一般的，得0.</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rPr>
              <w:t>分；</w:t>
            </w:r>
          </w:p>
          <w:p w14:paraId="10EA9789">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c.内容、阐述不完善的，得0.</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319DDB99">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未提供的不得分。</w:t>
            </w:r>
          </w:p>
        </w:tc>
      </w:tr>
      <w:tr w14:paraId="3E544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continue"/>
            <w:vAlign w:val="center"/>
          </w:tcPr>
          <w:p w14:paraId="593DECC5">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76C60E33">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p>
        </w:tc>
        <w:tc>
          <w:tcPr>
            <w:tcW w:w="7122" w:type="dxa"/>
            <w:gridSpan w:val="2"/>
            <w:vAlign w:val="center"/>
          </w:tcPr>
          <w:p w14:paraId="2448F972">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9、在节能减排、绿色施工、工艺创新方面针对本工程有具体措施或企业自有创新技术</w:t>
            </w:r>
          </w:p>
          <w:p w14:paraId="09BD6F8F">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a.内容详尽细致、阐述完整的，得1分；</w:t>
            </w:r>
          </w:p>
          <w:p w14:paraId="38C116AE">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b.内容、阐述一般的，得0.</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rPr>
              <w:t>分；</w:t>
            </w:r>
          </w:p>
          <w:p w14:paraId="03EDFFDC">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c.内容、阐述不完善的，得0.</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53FBC885">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未提供的不得分。</w:t>
            </w:r>
          </w:p>
        </w:tc>
      </w:tr>
      <w:tr w14:paraId="357CD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49" w:type="dxa"/>
            <w:vMerge w:val="continue"/>
            <w:vAlign w:val="center"/>
          </w:tcPr>
          <w:p w14:paraId="6313C459">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787D1B1B">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hAnsi="宋体" w:cs="宋体"/>
                <w:color w:val="auto"/>
                <w:sz w:val="24"/>
                <w:szCs w:val="24"/>
                <w:highlight w:val="none"/>
              </w:rPr>
            </w:pPr>
          </w:p>
        </w:tc>
        <w:tc>
          <w:tcPr>
            <w:tcW w:w="7122" w:type="dxa"/>
            <w:gridSpan w:val="2"/>
            <w:vAlign w:val="center"/>
          </w:tcPr>
          <w:p w14:paraId="4AF9D9F1">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10、新工艺、新技术、新设备、新材料的采用程度，其在确保质量、降低成本、缩短工期、减轻劳动强度、提高工效等方面的作用</w:t>
            </w:r>
          </w:p>
          <w:p w14:paraId="2FFC24C0">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a.内容详尽细致、阐述完整的，得1分；</w:t>
            </w:r>
          </w:p>
          <w:p w14:paraId="4A04079A">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b.内容、阐述一般的，得0.</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rPr>
              <w:t>分；</w:t>
            </w:r>
          </w:p>
          <w:p w14:paraId="784A823A">
            <w:pPr>
              <w:keepNext w:val="0"/>
              <w:keepLines w:val="0"/>
              <w:pageBreakBefore w:val="0"/>
              <w:widowControl w:val="0"/>
              <w:kinsoku/>
              <w:wordWrap/>
              <w:overflowPunct/>
              <w:topLinePunct w:val="0"/>
              <w:bidi w:val="0"/>
              <w:snapToGrid w:val="0"/>
              <w:spacing w:after="0" w:line="240" w:lineRule="auto"/>
              <w:ind w:firstLine="555"/>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c.内容、阐述不完善的，得0.</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rPr>
              <w:t>分。</w:t>
            </w:r>
          </w:p>
          <w:p w14:paraId="184BDCDB">
            <w:pPr>
              <w:keepNext w:val="0"/>
              <w:keepLines w:val="0"/>
              <w:pageBreakBefore w:val="0"/>
              <w:widowControl w:val="0"/>
              <w:kinsoku/>
              <w:wordWrap/>
              <w:overflowPunct/>
              <w:topLinePunct w:val="0"/>
              <w:bidi w:val="0"/>
              <w:snapToGrid w:val="0"/>
              <w:spacing w:after="0" w:line="240" w:lineRule="auto"/>
              <w:ind w:firstLine="555"/>
              <w:rPr>
                <w:rFonts w:hint="eastAsia"/>
              </w:rPr>
            </w:pPr>
            <w:r>
              <w:rPr>
                <w:rFonts w:hint="eastAsia" w:cs="Times New Roman"/>
                <w:color w:val="auto"/>
                <w:sz w:val="24"/>
                <w:szCs w:val="24"/>
                <w:highlight w:val="none"/>
                <w:lang w:val="en-US" w:eastAsia="zh-CN"/>
              </w:rPr>
              <w:t>未提供的不得分。</w:t>
            </w:r>
          </w:p>
        </w:tc>
      </w:tr>
      <w:tr w14:paraId="148D0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049" w:type="dxa"/>
            <w:vMerge w:val="restart"/>
            <w:tcBorders>
              <w:bottom w:val="single" w:color="auto" w:sz="4" w:space="0"/>
            </w:tcBorders>
            <w:vAlign w:val="center"/>
          </w:tcPr>
          <w:p w14:paraId="4CA934EB">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cs="宋体"/>
                <w:color w:val="auto"/>
                <w:sz w:val="24"/>
                <w:szCs w:val="24"/>
                <w:highlight w:val="none"/>
              </w:rPr>
            </w:pPr>
            <w:r>
              <w:rPr>
                <w:rFonts w:ascii="宋体" w:hAnsi="宋体" w:cs="宋体"/>
                <w:color w:val="auto"/>
                <w:sz w:val="24"/>
                <w:szCs w:val="24"/>
                <w:highlight w:val="none"/>
              </w:rPr>
              <w:t>2.2.2.</w:t>
            </w:r>
            <w:r>
              <w:rPr>
                <w:rFonts w:hint="eastAsia" w:ascii="宋体" w:hAnsi="宋体" w:cs="宋体"/>
                <w:color w:val="auto"/>
                <w:sz w:val="24"/>
                <w:szCs w:val="24"/>
                <w:highlight w:val="none"/>
              </w:rPr>
              <w:t>3</w:t>
            </w:r>
          </w:p>
        </w:tc>
        <w:tc>
          <w:tcPr>
            <w:tcW w:w="1383" w:type="dxa"/>
            <w:vMerge w:val="restart"/>
            <w:tcBorders>
              <w:bottom w:val="single" w:color="auto" w:sz="4" w:space="0"/>
            </w:tcBorders>
            <w:vAlign w:val="center"/>
          </w:tcPr>
          <w:p w14:paraId="2206D16D">
            <w:pPr>
              <w:keepNext w:val="0"/>
              <w:keepLines w:val="0"/>
              <w:pageBreakBefore w:val="0"/>
              <w:widowControl w:val="0"/>
              <w:kinsoku/>
              <w:wordWrap/>
              <w:overflowPunct/>
              <w:topLinePunct w:val="0"/>
              <w:autoSpaceDE w:val="0"/>
              <w:autoSpaceDN w:val="0"/>
              <w:bidi w:val="0"/>
              <w:snapToGrid w:val="0"/>
              <w:spacing w:after="0" w:line="240" w:lineRule="auto"/>
              <w:jc w:val="center"/>
              <w:textAlignment w:val="auto"/>
              <w:rPr>
                <w:rFonts w:ascii="宋体" w:hAnsi="宋体" w:cs="宋体"/>
                <w:color w:val="auto"/>
                <w:sz w:val="24"/>
                <w:szCs w:val="24"/>
                <w:highlight w:val="none"/>
              </w:rPr>
            </w:pPr>
            <w:r>
              <w:rPr>
                <w:rFonts w:hint="eastAsia" w:ascii="宋体" w:hAnsi="宋体" w:cs="宋体"/>
                <w:color w:val="auto"/>
                <w:sz w:val="24"/>
                <w:szCs w:val="24"/>
                <w:highlight w:val="none"/>
              </w:rPr>
              <w:t>信誉业绩</w:t>
            </w:r>
          </w:p>
          <w:p w14:paraId="5E81294C">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ascii="宋体" w:cs="宋体"/>
                <w:color w:val="auto"/>
                <w:sz w:val="24"/>
                <w:szCs w:val="24"/>
                <w:highlight w:val="none"/>
              </w:rPr>
            </w:pPr>
            <w:r>
              <w:rPr>
                <w:rFonts w:hint="eastAsia" w:ascii="宋体" w:hAnsi="宋体" w:cs="宋体"/>
                <w:color w:val="auto"/>
                <w:sz w:val="24"/>
                <w:szCs w:val="24"/>
                <w:highlight w:val="none"/>
              </w:rPr>
              <w:t>（</w:t>
            </w:r>
            <w:r>
              <w:rPr>
                <w:rFonts w:hint="eastAsia" w:ascii="宋体" w:hAnsi="宋体" w:cs="宋体"/>
                <w:color w:val="auto"/>
                <w:sz w:val="24"/>
                <w:szCs w:val="24"/>
                <w:highlight w:val="none"/>
                <w:lang w:val="en-US" w:eastAsia="zh-CN"/>
              </w:rPr>
              <w:t>55</w:t>
            </w:r>
            <w:r>
              <w:rPr>
                <w:rFonts w:hint="eastAsia" w:ascii="宋体" w:hAnsi="宋体" w:cs="宋体"/>
                <w:color w:val="auto"/>
                <w:sz w:val="24"/>
                <w:szCs w:val="24"/>
                <w:highlight w:val="none"/>
              </w:rPr>
              <w:t>分）</w:t>
            </w:r>
          </w:p>
        </w:tc>
        <w:tc>
          <w:tcPr>
            <w:tcW w:w="1690" w:type="dxa"/>
            <w:tcBorders>
              <w:bottom w:val="single" w:color="auto" w:sz="4" w:space="0"/>
            </w:tcBorders>
            <w:shd w:val="clear" w:color="auto" w:fill="auto"/>
            <w:vAlign w:val="center"/>
          </w:tcPr>
          <w:p w14:paraId="66A6D7F3">
            <w:pPr>
              <w:keepNext w:val="0"/>
              <w:keepLines w:val="0"/>
              <w:pageBreakBefore w:val="0"/>
              <w:widowControl w:val="0"/>
              <w:kinsoku/>
              <w:wordWrap/>
              <w:overflowPunct/>
              <w:topLinePunct w:val="0"/>
              <w:bidi w:val="0"/>
              <w:snapToGrid w:val="0"/>
              <w:spacing w:after="0" w:line="240" w:lineRule="auto"/>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投标人获先进企业情况</w:t>
            </w:r>
          </w:p>
          <w:p w14:paraId="442E8F9E">
            <w:pPr>
              <w:keepNext w:val="0"/>
              <w:keepLines w:val="0"/>
              <w:pageBreakBefore w:val="0"/>
              <w:widowControl w:val="0"/>
              <w:kinsoku/>
              <w:wordWrap/>
              <w:overflowPunct/>
              <w:topLinePunct w:val="0"/>
              <w:bidi w:val="0"/>
              <w:snapToGrid w:val="0"/>
              <w:spacing w:after="0" w:line="240" w:lineRule="auto"/>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12</w:t>
            </w:r>
            <w:r>
              <w:rPr>
                <w:rFonts w:hint="eastAsia" w:ascii="Times New Roman" w:hAnsi="Times New Roman" w:eastAsia="宋体" w:cs="Times New Roman"/>
                <w:color w:val="auto"/>
                <w:sz w:val="24"/>
                <w:szCs w:val="24"/>
                <w:highlight w:val="none"/>
                <w:lang w:val="en-US" w:eastAsia="zh-CN"/>
              </w:rPr>
              <w:t xml:space="preserve"> 分)</w:t>
            </w:r>
          </w:p>
        </w:tc>
        <w:tc>
          <w:tcPr>
            <w:tcW w:w="5432" w:type="dxa"/>
            <w:tcBorders>
              <w:bottom w:val="single" w:color="auto" w:sz="4" w:space="0"/>
            </w:tcBorders>
            <w:shd w:val="clear" w:color="auto" w:fill="auto"/>
            <w:vAlign w:val="center"/>
          </w:tcPr>
          <w:p w14:paraId="0D0752A9">
            <w:pPr>
              <w:keepNext w:val="0"/>
              <w:keepLines w:val="0"/>
              <w:pageBreakBefore w:val="0"/>
              <w:widowControl w:val="0"/>
              <w:kinsoku/>
              <w:wordWrap/>
              <w:overflowPunct/>
              <w:topLinePunct w:val="0"/>
              <w:bidi w:val="0"/>
              <w:snapToGrid w:val="0"/>
              <w:spacing w:after="0" w:line="240" w:lineRule="auto"/>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投标人2023年1月1日以来获得过建筑业先进企业、安全管理先进企业、质量管理先进企业，一项得4分，最高得 12分。</w:t>
            </w:r>
          </w:p>
          <w:p w14:paraId="3DB1DF94">
            <w:pPr>
              <w:keepNext w:val="0"/>
              <w:keepLines w:val="0"/>
              <w:pageBreakBefore w:val="0"/>
              <w:widowControl w:val="0"/>
              <w:kinsoku/>
              <w:wordWrap/>
              <w:overflowPunct/>
              <w:topLinePunct w:val="0"/>
              <w:bidi w:val="0"/>
              <w:snapToGrid w:val="0"/>
              <w:spacing w:after="0" w:line="240" w:lineRule="auto"/>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(注:</w:t>
            </w:r>
            <w:r>
              <w:rPr>
                <w:rFonts w:hint="eastAsia" w:ascii="宋体" w:hAnsi="宋体" w:eastAsia="宋体" w:cs="宋体"/>
                <w:color w:val="auto"/>
                <w:sz w:val="24"/>
                <w:szCs w:val="24"/>
                <w:highlight w:val="none"/>
              </w:rPr>
              <w:t>以荣誉证书或获奖文件颁发时间为准</w:t>
            </w:r>
            <w:r>
              <w:rPr>
                <w:rFonts w:hint="eastAsia" w:ascii="宋体" w:hAnsi="宋体" w:eastAsia="宋体" w:cs="宋体"/>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需提供</w:t>
            </w:r>
            <w:r>
              <w:rPr>
                <w:rFonts w:hint="eastAsia" w:ascii="宋体" w:hAnsi="宋体" w:cs="宋体"/>
                <w:bCs/>
                <w:color w:val="auto"/>
                <w:sz w:val="24"/>
                <w:highlight w:val="none"/>
              </w:rPr>
              <w:t>证书</w:t>
            </w:r>
            <w:r>
              <w:rPr>
                <w:rFonts w:hint="eastAsia" w:ascii="宋体" w:hAnsi="宋体" w:cs="宋体"/>
                <w:bCs/>
                <w:color w:val="auto"/>
                <w:sz w:val="24"/>
                <w:highlight w:val="none"/>
                <w:lang w:val="en-US" w:eastAsia="zh-CN"/>
              </w:rPr>
              <w:t>和红头文件</w:t>
            </w:r>
            <w:r>
              <w:rPr>
                <w:rFonts w:hint="eastAsia" w:ascii="Times New Roman" w:hAnsi="Times New Roman" w:eastAsia="宋体" w:cs="Times New Roman"/>
                <w:color w:val="auto"/>
                <w:sz w:val="24"/>
                <w:szCs w:val="24"/>
                <w:highlight w:val="none"/>
              </w:rPr>
              <w:t>，缺一不得分。</w:t>
            </w:r>
            <w:r>
              <w:rPr>
                <w:rFonts w:hint="eastAsia" w:ascii="Times New Roman" w:hAnsi="Times New Roman" w:eastAsia="宋体" w:cs="Times New Roman"/>
                <w:color w:val="auto"/>
                <w:sz w:val="24"/>
                <w:szCs w:val="24"/>
                <w:highlight w:val="none"/>
                <w:lang w:val="en-US" w:eastAsia="zh-CN"/>
              </w:rPr>
              <w:t>)</w:t>
            </w:r>
          </w:p>
        </w:tc>
      </w:tr>
      <w:tr w14:paraId="1182F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1049" w:type="dxa"/>
            <w:vMerge w:val="continue"/>
            <w:vAlign w:val="center"/>
          </w:tcPr>
          <w:p w14:paraId="1266EC30">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08A85692">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hint="eastAsia" w:ascii="宋体" w:hAnsi="宋体" w:cs="宋体"/>
                <w:color w:val="auto"/>
                <w:sz w:val="24"/>
                <w:szCs w:val="24"/>
                <w:highlight w:val="none"/>
              </w:rPr>
            </w:pPr>
          </w:p>
        </w:tc>
        <w:tc>
          <w:tcPr>
            <w:tcW w:w="1690" w:type="dxa"/>
            <w:tcBorders>
              <w:bottom w:val="single" w:color="auto" w:sz="4" w:space="0"/>
            </w:tcBorders>
            <w:shd w:val="clear" w:color="auto" w:fill="auto"/>
            <w:vAlign w:val="center"/>
          </w:tcPr>
          <w:p w14:paraId="6E955638">
            <w:pPr>
              <w:keepNext w:val="0"/>
              <w:keepLines w:val="0"/>
              <w:pageBreakBefore w:val="0"/>
              <w:widowControl w:val="0"/>
              <w:kinsoku/>
              <w:wordWrap/>
              <w:overflowPunct/>
              <w:topLinePunct w:val="0"/>
              <w:bidi w:val="0"/>
              <w:snapToGrid w:val="0"/>
              <w:spacing w:after="0" w:line="240" w:lineRule="auto"/>
              <w:jc w:val="center"/>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投标人获建设工程招标投标行业诚实守信单位情况</w:t>
            </w:r>
          </w:p>
          <w:p w14:paraId="27A1276F">
            <w:pPr>
              <w:keepNext w:val="0"/>
              <w:keepLines w:val="0"/>
              <w:pageBreakBefore w:val="0"/>
              <w:widowControl w:val="0"/>
              <w:kinsoku/>
              <w:wordWrap/>
              <w:overflowPunct/>
              <w:topLinePunct w:val="0"/>
              <w:bidi w:val="0"/>
              <w:snapToGrid w:val="0"/>
              <w:spacing w:after="0" w:line="240" w:lineRule="auto"/>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rPr>
              <w:t>分）</w:t>
            </w:r>
          </w:p>
        </w:tc>
        <w:tc>
          <w:tcPr>
            <w:tcW w:w="5432" w:type="dxa"/>
            <w:tcBorders>
              <w:bottom w:val="single" w:color="auto" w:sz="4" w:space="0"/>
            </w:tcBorders>
            <w:shd w:val="clear" w:color="auto" w:fill="auto"/>
            <w:vAlign w:val="center"/>
          </w:tcPr>
          <w:p w14:paraId="6DA4D37B">
            <w:pPr>
              <w:keepNext w:val="0"/>
              <w:keepLines w:val="0"/>
              <w:pageBreakBefore w:val="0"/>
              <w:widowControl w:val="0"/>
              <w:kinsoku/>
              <w:wordWrap/>
              <w:overflowPunct/>
              <w:topLinePunct w:val="0"/>
              <w:bidi w:val="0"/>
              <w:snapToGrid w:val="0"/>
              <w:spacing w:after="0" w:line="240" w:lineRule="auto"/>
              <w:jc w:val="left"/>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投标人</w:t>
            </w:r>
            <w:r>
              <w:rPr>
                <w:rFonts w:hint="eastAsia" w:ascii="Times New Roman" w:hAnsi="Times New Roman" w:eastAsia="宋体" w:cs="Times New Roman"/>
                <w:color w:val="auto"/>
                <w:sz w:val="24"/>
                <w:szCs w:val="24"/>
                <w:highlight w:val="none"/>
              </w:rPr>
              <w:t>202</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rPr>
              <w:t>年1月1日以来</w:t>
            </w:r>
            <w:r>
              <w:rPr>
                <w:rFonts w:hint="eastAsia" w:ascii="Times New Roman" w:hAnsi="Times New Roman" w:eastAsia="宋体" w:cs="Times New Roman"/>
                <w:color w:val="auto"/>
                <w:sz w:val="24"/>
                <w:szCs w:val="24"/>
                <w:highlight w:val="none"/>
                <w:lang w:val="en-US" w:eastAsia="zh-CN"/>
              </w:rPr>
              <w:t>获得过建设工程招标投标行业诚实守信单位如</w:t>
            </w:r>
            <w:r>
              <w:rPr>
                <w:rFonts w:hint="eastAsia" w:ascii="Times New Roman" w:hAnsi="Times New Roman" w:eastAsia="宋体" w:cs="Times New Roman"/>
                <w:color w:val="auto"/>
                <w:sz w:val="24"/>
                <w:szCs w:val="24"/>
                <w:highlight w:val="none"/>
              </w:rPr>
              <w:t>（建设工程招投标诚实守信单位）（建设工程招投标诚实守信单位）</w:t>
            </w:r>
            <w:r>
              <w:rPr>
                <w:rFonts w:hint="eastAsia" w:ascii="Times New Roman" w:hAnsi="Times New Roman" w:eastAsia="宋体" w:cs="Times New Roman"/>
                <w:color w:val="auto"/>
                <w:sz w:val="24"/>
                <w:szCs w:val="24"/>
                <w:highlight w:val="none"/>
                <w:lang w:val="en-US" w:eastAsia="zh-CN"/>
              </w:rPr>
              <w:t>得8</w:t>
            </w:r>
            <w:r>
              <w:rPr>
                <w:rFonts w:hint="eastAsia" w:ascii="Times New Roman" w:hAnsi="Times New Roman" w:eastAsia="宋体" w:cs="Times New Roman"/>
                <w:color w:val="auto"/>
                <w:sz w:val="24"/>
                <w:szCs w:val="24"/>
                <w:highlight w:val="none"/>
              </w:rPr>
              <w:t>分；</w:t>
            </w:r>
          </w:p>
          <w:p w14:paraId="06F9ACA5">
            <w:pPr>
              <w:keepNext w:val="0"/>
              <w:keepLines w:val="0"/>
              <w:pageBreakBefore w:val="0"/>
              <w:widowControl w:val="0"/>
              <w:kinsoku/>
              <w:wordWrap/>
              <w:overflowPunct/>
              <w:topLinePunct w:val="0"/>
              <w:bidi w:val="0"/>
              <w:snapToGrid w:val="0"/>
              <w:spacing w:after="0" w:line="240" w:lineRule="auto"/>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(注:</w:t>
            </w:r>
            <w:r>
              <w:rPr>
                <w:rFonts w:hint="eastAsia" w:ascii="宋体" w:hAnsi="宋体" w:eastAsia="宋体" w:cs="宋体"/>
                <w:color w:val="auto"/>
                <w:sz w:val="24"/>
                <w:szCs w:val="24"/>
                <w:highlight w:val="none"/>
              </w:rPr>
              <w:t>以荣誉证书或获奖文件颁发时间为准</w:t>
            </w:r>
            <w:r>
              <w:rPr>
                <w:rFonts w:hint="eastAsia" w:ascii="宋体" w:hAnsi="宋体" w:eastAsia="宋体" w:cs="宋体"/>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需提供</w:t>
            </w:r>
            <w:r>
              <w:rPr>
                <w:rFonts w:hint="eastAsia" w:ascii="Times New Roman" w:hAnsi="Times New Roman" w:eastAsia="宋体" w:cs="Times New Roman"/>
                <w:color w:val="auto"/>
                <w:sz w:val="24"/>
                <w:szCs w:val="24"/>
                <w:highlight w:val="none"/>
              </w:rPr>
              <w:t>荣誉证书和红头文件，缺一不得分。</w:t>
            </w:r>
            <w:r>
              <w:rPr>
                <w:rFonts w:hint="eastAsia" w:ascii="Times New Roman" w:hAnsi="Times New Roman" w:eastAsia="宋体" w:cs="Times New Roman"/>
                <w:color w:val="auto"/>
                <w:sz w:val="24"/>
                <w:szCs w:val="24"/>
                <w:highlight w:val="none"/>
                <w:lang w:val="en-US" w:eastAsia="zh-CN"/>
              </w:rPr>
              <w:t>)</w:t>
            </w:r>
          </w:p>
        </w:tc>
      </w:tr>
      <w:tr w14:paraId="183D2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1049" w:type="dxa"/>
            <w:vMerge w:val="continue"/>
            <w:vAlign w:val="center"/>
          </w:tcPr>
          <w:p w14:paraId="23180A95">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65902B8E">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hint="eastAsia" w:ascii="宋体" w:hAnsi="宋体" w:cs="宋体"/>
                <w:color w:val="auto"/>
                <w:sz w:val="24"/>
                <w:szCs w:val="24"/>
                <w:highlight w:val="none"/>
              </w:rPr>
            </w:pPr>
          </w:p>
        </w:tc>
        <w:tc>
          <w:tcPr>
            <w:tcW w:w="1690" w:type="dxa"/>
            <w:tcBorders>
              <w:bottom w:val="single" w:color="auto" w:sz="4" w:space="0"/>
            </w:tcBorders>
            <w:shd w:val="clear" w:color="auto" w:fill="auto"/>
            <w:vAlign w:val="center"/>
          </w:tcPr>
          <w:p w14:paraId="7878916D">
            <w:pPr>
              <w:keepNext w:val="0"/>
              <w:keepLines w:val="0"/>
              <w:pageBreakBefore w:val="0"/>
              <w:widowControl w:val="0"/>
              <w:kinsoku/>
              <w:wordWrap/>
              <w:overflowPunct/>
              <w:topLinePunct w:val="0"/>
              <w:bidi w:val="0"/>
              <w:snapToGrid w:val="0"/>
              <w:spacing w:after="0" w:line="240" w:lineRule="auto"/>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企业业绩</w:t>
            </w:r>
          </w:p>
          <w:p w14:paraId="38971AE9">
            <w:pPr>
              <w:keepNext w:val="0"/>
              <w:keepLines w:val="0"/>
              <w:pageBreakBefore w:val="0"/>
              <w:widowControl w:val="0"/>
              <w:kinsoku/>
              <w:wordWrap/>
              <w:overflowPunct/>
              <w:topLinePunct w:val="0"/>
              <w:bidi w:val="0"/>
              <w:snapToGrid w:val="0"/>
              <w:spacing w:after="0" w:line="240" w:lineRule="auto"/>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20</w:t>
            </w:r>
            <w:r>
              <w:rPr>
                <w:rFonts w:hint="eastAsia" w:ascii="Times New Roman" w:hAnsi="Times New Roman" w:eastAsia="宋体" w:cs="Times New Roman"/>
                <w:color w:val="auto"/>
                <w:sz w:val="24"/>
                <w:szCs w:val="24"/>
                <w:highlight w:val="none"/>
                <w:lang w:val="en-US" w:eastAsia="zh-CN"/>
              </w:rPr>
              <w:t>分）</w:t>
            </w:r>
          </w:p>
        </w:tc>
        <w:tc>
          <w:tcPr>
            <w:tcW w:w="5432" w:type="dxa"/>
            <w:tcBorders>
              <w:bottom w:val="single" w:color="auto" w:sz="4" w:space="0"/>
            </w:tcBorders>
            <w:shd w:val="clear" w:color="auto" w:fill="auto"/>
            <w:vAlign w:val="center"/>
          </w:tcPr>
          <w:p w14:paraId="53867E6B">
            <w:pPr>
              <w:keepNext w:val="0"/>
              <w:keepLines w:val="0"/>
              <w:pageBreakBefore w:val="0"/>
              <w:widowControl w:val="0"/>
              <w:kinsoku/>
              <w:wordWrap/>
              <w:overflowPunct/>
              <w:topLinePunct w:val="0"/>
              <w:bidi w:val="0"/>
              <w:snapToGrid w:val="0"/>
              <w:spacing w:after="0" w:line="240" w:lineRule="auto"/>
              <w:jc w:val="left"/>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202</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 xml:space="preserve">年1月1日以来(以竣工验收时间为准)，承担过类似工程业绩的， 一项得 </w:t>
            </w:r>
            <w:r>
              <w:rPr>
                <w:rFonts w:hint="eastAsia" w:cs="Times New Roman"/>
                <w:color w:val="auto"/>
                <w:sz w:val="24"/>
                <w:szCs w:val="24"/>
                <w:highlight w:val="none"/>
                <w:lang w:val="en-US" w:eastAsia="zh-CN"/>
              </w:rPr>
              <w:t>10</w:t>
            </w:r>
            <w:r>
              <w:rPr>
                <w:rFonts w:hint="eastAsia" w:ascii="Times New Roman" w:hAnsi="Times New Roman" w:eastAsia="宋体" w:cs="Times New Roman"/>
                <w:color w:val="auto"/>
                <w:sz w:val="24"/>
                <w:szCs w:val="24"/>
                <w:highlight w:val="none"/>
                <w:lang w:val="en-US" w:eastAsia="zh-CN"/>
              </w:rPr>
              <w:t>分，最高得</w:t>
            </w:r>
            <w:r>
              <w:rPr>
                <w:rFonts w:hint="eastAsia" w:cs="Times New Roman"/>
                <w:color w:val="auto"/>
                <w:sz w:val="24"/>
                <w:szCs w:val="24"/>
                <w:highlight w:val="none"/>
                <w:lang w:val="en-US" w:eastAsia="zh-CN"/>
              </w:rPr>
              <w:t>20</w:t>
            </w:r>
            <w:r>
              <w:rPr>
                <w:rFonts w:hint="eastAsia" w:ascii="Times New Roman" w:hAnsi="Times New Roman" w:eastAsia="宋体" w:cs="Times New Roman"/>
                <w:color w:val="auto"/>
                <w:sz w:val="24"/>
                <w:szCs w:val="24"/>
                <w:highlight w:val="none"/>
                <w:lang w:val="en-US" w:eastAsia="zh-CN"/>
              </w:rPr>
              <w:t>分。</w:t>
            </w:r>
          </w:p>
          <w:p w14:paraId="573FA3AB">
            <w:pPr>
              <w:keepNext w:val="0"/>
              <w:keepLines w:val="0"/>
              <w:pageBreakBefore w:val="0"/>
              <w:widowControl w:val="0"/>
              <w:kinsoku/>
              <w:wordWrap/>
              <w:overflowPunct/>
              <w:topLinePunct w:val="0"/>
              <w:bidi w:val="0"/>
              <w:snapToGrid w:val="0"/>
              <w:spacing w:after="0" w:line="240" w:lineRule="auto"/>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(注:需提供网站中标公示截图、中标通知书、 合同、竣工验收报告，缺一不得分。)</w:t>
            </w:r>
          </w:p>
        </w:tc>
      </w:tr>
      <w:tr w14:paraId="38802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1049" w:type="dxa"/>
            <w:vMerge w:val="continue"/>
            <w:vAlign w:val="center"/>
          </w:tcPr>
          <w:p w14:paraId="100146BE">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5D0EA0B4">
            <w:pPr>
              <w:keepNext w:val="0"/>
              <w:keepLines w:val="0"/>
              <w:pageBreakBefore w:val="0"/>
              <w:widowControl w:val="0"/>
              <w:kinsoku/>
              <w:wordWrap/>
              <w:overflowPunct/>
              <w:topLinePunct w:val="0"/>
              <w:autoSpaceDE w:val="0"/>
              <w:autoSpaceDN w:val="0"/>
              <w:bidi w:val="0"/>
              <w:adjustRightInd w:val="0"/>
              <w:snapToGrid w:val="0"/>
              <w:spacing w:after="0" w:line="240" w:lineRule="auto"/>
              <w:jc w:val="center"/>
              <w:textAlignment w:val="auto"/>
              <w:rPr>
                <w:rFonts w:hint="eastAsia" w:ascii="宋体" w:hAnsi="宋体" w:cs="宋体"/>
                <w:color w:val="auto"/>
                <w:sz w:val="24"/>
                <w:szCs w:val="24"/>
                <w:highlight w:val="none"/>
              </w:rPr>
            </w:pPr>
          </w:p>
        </w:tc>
        <w:tc>
          <w:tcPr>
            <w:tcW w:w="1690" w:type="dxa"/>
            <w:tcBorders>
              <w:bottom w:val="single" w:color="auto" w:sz="4" w:space="0"/>
            </w:tcBorders>
            <w:shd w:val="clear" w:color="auto" w:fill="auto"/>
            <w:vAlign w:val="center"/>
          </w:tcPr>
          <w:p w14:paraId="1AD1511C">
            <w:pPr>
              <w:keepNext w:val="0"/>
              <w:keepLines w:val="0"/>
              <w:pageBreakBefore w:val="0"/>
              <w:widowControl w:val="0"/>
              <w:kinsoku/>
              <w:wordWrap/>
              <w:overflowPunct/>
              <w:topLinePunct w:val="0"/>
              <w:bidi w:val="0"/>
              <w:snapToGrid w:val="0"/>
              <w:spacing w:after="0" w:line="240" w:lineRule="auto"/>
              <w:jc w:val="center"/>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rPr>
              <w:t>投标人</w:t>
            </w:r>
            <w:r>
              <w:rPr>
                <w:rFonts w:hint="eastAsia" w:ascii="宋体" w:hAnsi="宋体" w:eastAsia="宋体" w:cs="宋体"/>
                <w:color w:val="000000"/>
                <w:kern w:val="0"/>
                <w:sz w:val="24"/>
                <w:szCs w:val="24"/>
                <w:u w:color="000000"/>
                <w:lang w:val="en-US" w:eastAsia="zh-CN" w:bidi="ar"/>
              </w:rPr>
              <w:t>项目部成员</w:t>
            </w:r>
            <w:r>
              <w:rPr>
                <w:rFonts w:hint="eastAsia" w:ascii="宋体" w:hAnsi="宋体" w:cs="宋体"/>
                <w:color w:val="000000"/>
                <w:kern w:val="0"/>
                <w:sz w:val="24"/>
                <w:szCs w:val="24"/>
                <w:u w:color="000000"/>
                <w:lang w:val="en-US" w:eastAsia="zh-CN" w:bidi="ar"/>
              </w:rPr>
              <w:t>组成</w:t>
            </w:r>
            <w:r>
              <w:rPr>
                <w:rFonts w:hint="eastAsia"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rPr>
              <w:t>分）</w:t>
            </w:r>
          </w:p>
        </w:tc>
        <w:tc>
          <w:tcPr>
            <w:tcW w:w="5432" w:type="dxa"/>
            <w:tcBorders>
              <w:bottom w:val="single" w:color="auto" w:sz="4" w:space="0"/>
            </w:tcBorders>
            <w:shd w:val="clear" w:color="auto" w:fill="auto"/>
            <w:vAlign w:val="center"/>
          </w:tcPr>
          <w:p w14:paraId="65BBD4FE">
            <w:pPr>
              <w:keepNext w:val="0"/>
              <w:keepLines w:val="0"/>
              <w:widowControl/>
              <w:suppressLineNumbers w:val="0"/>
              <w:jc w:val="left"/>
              <w:rPr>
                <w:rFonts w:hint="eastAsia" w:ascii="Times New Roman" w:hAnsi="Times New Roman" w:eastAsia="宋体" w:cs="Times New Roman"/>
                <w:color w:val="auto"/>
                <w:sz w:val="24"/>
                <w:szCs w:val="24"/>
                <w:highlight w:val="none"/>
                <w:lang w:val="en-US" w:eastAsia="zh-CN"/>
              </w:rPr>
            </w:pPr>
            <w:r>
              <w:rPr>
                <w:rFonts w:hint="eastAsia" w:ascii="宋体" w:hAnsi="宋体" w:eastAsia="宋体" w:cs="宋体"/>
                <w:color w:val="000000"/>
                <w:kern w:val="0"/>
                <w:sz w:val="24"/>
                <w:szCs w:val="24"/>
                <w:u w:color="000000"/>
                <w:lang w:val="en-US" w:eastAsia="zh-CN" w:bidi="ar"/>
              </w:rPr>
              <w:t>拟配的项目部成员中人员相关岗位证书：施工员、质量员、安全员、材料员、资料员齐全，响应文件中附岗位证书（人员证件电子化的提供电子证照）、本单位的劳动合同及2025年1月1日以来以来任意一个月在本单位缴纳的社保证明，缺一人扣3分，满分15分。</w:t>
            </w:r>
          </w:p>
        </w:tc>
      </w:tr>
      <w:tr w14:paraId="759DB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49" w:type="dxa"/>
            <w:vMerge w:val="continue"/>
            <w:vAlign w:val="center"/>
          </w:tcPr>
          <w:p w14:paraId="395FF905">
            <w:pPr>
              <w:keepNext w:val="0"/>
              <w:keepLines w:val="0"/>
              <w:pageBreakBefore w:val="0"/>
              <w:widowControl w:val="0"/>
              <w:kinsoku/>
              <w:wordWrap/>
              <w:overflowPunct/>
              <w:topLinePunct w:val="0"/>
              <w:autoSpaceDE w:val="0"/>
              <w:autoSpaceDN w:val="0"/>
              <w:bidi w:val="0"/>
              <w:adjustRightInd w:val="0"/>
              <w:spacing w:after="0" w:line="240" w:lineRule="auto"/>
              <w:jc w:val="center"/>
              <w:textAlignment w:val="auto"/>
              <w:rPr>
                <w:rFonts w:ascii="宋体" w:hAnsi="宋体" w:cs="宋体"/>
                <w:color w:val="auto"/>
                <w:sz w:val="24"/>
                <w:szCs w:val="24"/>
                <w:highlight w:val="none"/>
              </w:rPr>
            </w:pPr>
          </w:p>
        </w:tc>
        <w:tc>
          <w:tcPr>
            <w:tcW w:w="1383" w:type="dxa"/>
            <w:vMerge w:val="continue"/>
            <w:vAlign w:val="center"/>
          </w:tcPr>
          <w:p w14:paraId="1D0DC9E9">
            <w:pPr>
              <w:keepNext w:val="0"/>
              <w:keepLines w:val="0"/>
              <w:pageBreakBefore w:val="0"/>
              <w:widowControl w:val="0"/>
              <w:kinsoku/>
              <w:wordWrap/>
              <w:overflowPunct/>
              <w:topLinePunct w:val="0"/>
              <w:autoSpaceDE w:val="0"/>
              <w:autoSpaceDN w:val="0"/>
              <w:bidi w:val="0"/>
              <w:snapToGrid w:val="0"/>
              <w:spacing w:after="0" w:line="240" w:lineRule="auto"/>
              <w:jc w:val="center"/>
              <w:rPr>
                <w:rFonts w:ascii="宋体" w:hAnsi="宋体" w:cs="宋体"/>
                <w:color w:val="auto"/>
                <w:sz w:val="24"/>
                <w:szCs w:val="24"/>
                <w:highlight w:val="none"/>
              </w:rPr>
            </w:pPr>
          </w:p>
        </w:tc>
        <w:tc>
          <w:tcPr>
            <w:tcW w:w="7122" w:type="dxa"/>
            <w:gridSpan w:val="2"/>
            <w:shd w:val="clear" w:color="auto" w:fill="auto"/>
            <w:vAlign w:val="center"/>
          </w:tcPr>
          <w:p w14:paraId="5DA26845">
            <w:pPr>
              <w:keepNext w:val="0"/>
              <w:keepLines w:val="0"/>
              <w:pageBreakBefore w:val="0"/>
              <w:widowControl w:val="0"/>
              <w:kinsoku/>
              <w:wordWrap/>
              <w:overflowPunct/>
              <w:topLinePunct w:val="0"/>
              <w:bidi w:val="0"/>
              <w:snapToGrid w:val="0"/>
              <w:spacing w:after="0" w:line="240" w:lineRule="auto"/>
              <w:jc w:val="left"/>
              <w:rPr>
                <w:rFonts w:hint="eastAsia" w:ascii="宋体" w:hAnsi="宋体" w:cs="宋体"/>
                <w:color w:val="auto"/>
                <w:sz w:val="24"/>
                <w:szCs w:val="24"/>
                <w:highlight w:val="none"/>
              </w:rPr>
            </w:pPr>
            <w:r>
              <w:rPr>
                <w:rFonts w:hint="eastAsia" w:ascii="宋体" w:hAnsi="宋体" w:cs="宋体"/>
                <w:color w:val="auto"/>
                <w:sz w:val="24"/>
                <w:szCs w:val="24"/>
                <w:highlight w:val="none"/>
              </w:rPr>
              <w:t>备注：</w:t>
            </w:r>
            <w:r>
              <w:rPr>
                <w:rFonts w:hint="eastAsia" w:ascii="宋体" w:hAnsi="宋体" w:cs="宋体"/>
                <w:color w:val="auto"/>
                <w:sz w:val="24"/>
                <w:szCs w:val="24"/>
                <w:highlight w:val="none"/>
                <w:lang w:val="en-US" w:eastAsia="zh-CN"/>
              </w:rPr>
              <w:t>注：以上涉及到证书、证明、文件等相关证明资料、应于《响应文件》中提供原件扫描件并加盖供应商电子签章（有具体要求的、从其要求），否则对应项不得分。供应商应确保证明材料的真实有效；《响应文件》中相关资料不实或虚假承诺的，按《政府采购法》有关提供虚假材料的有关规定给予处罚。</w:t>
            </w:r>
          </w:p>
          <w:p w14:paraId="7B3D2333">
            <w:pPr>
              <w:keepNext w:val="0"/>
              <w:keepLines w:val="0"/>
              <w:pageBreakBefore w:val="0"/>
              <w:widowControl w:val="0"/>
              <w:kinsoku/>
              <w:wordWrap/>
              <w:overflowPunct/>
              <w:topLinePunct w:val="0"/>
              <w:bidi w:val="0"/>
              <w:snapToGrid w:val="0"/>
              <w:spacing w:after="0" w:line="240" w:lineRule="auto"/>
              <w:jc w:val="center"/>
              <w:rPr>
                <w:rFonts w:ascii="宋体" w:hAnsi="宋体" w:cs="宋体"/>
                <w:color w:val="auto"/>
                <w:szCs w:val="21"/>
                <w:highlight w:val="none"/>
              </w:rPr>
            </w:pPr>
          </w:p>
        </w:tc>
      </w:tr>
    </w:tbl>
    <w:p w14:paraId="28325E4A">
      <w:pPr>
        <w:spacing w:line="240" w:lineRule="auto"/>
        <w:jc w:val="left"/>
        <w:textAlignment w:val="auto"/>
        <w:rPr>
          <w:rFonts w:ascii="黑体" w:hAnsi="黑体" w:eastAsia="黑体" w:cs="楷体_GB2312"/>
          <w:b/>
          <w:bCs/>
          <w:color w:val="auto"/>
          <w:sz w:val="28"/>
          <w:szCs w:val="28"/>
          <w:highlight w:val="none"/>
          <w:lang w:val="zh-CN"/>
        </w:rPr>
      </w:pPr>
      <w:r>
        <w:rPr>
          <w:rFonts w:ascii="黑体" w:hAnsi="黑体" w:eastAsia="黑体" w:cs="楷体_GB2312"/>
          <w:b/>
          <w:bCs/>
          <w:color w:val="auto"/>
          <w:sz w:val="28"/>
          <w:szCs w:val="28"/>
          <w:highlight w:val="none"/>
          <w:lang w:val="zh-CN"/>
        </w:rPr>
        <w:br w:type="page"/>
      </w:r>
    </w:p>
    <w:p w14:paraId="36586F0F">
      <w:pPr>
        <w:autoSpaceDE w:val="0"/>
        <w:autoSpaceDN w:val="0"/>
        <w:adjustRightInd w:val="0"/>
        <w:snapToGrid w:val="0"/>
        <w:spacing w:before="120" w:beforeLines="50" w:line="300" w:lineRule="auto"/>
        <w:ind w:firstLine="562" w:firstLineChars="200"/>
        <w:jc w:val="left"/>
        <w:outlineLvl w:val="1"/>
        <w:rPr>
          <w:rFonts w:ascii="黑体" w:hAnsi="黑体" w:eastAsia="黑体" w:cs="楷体_GB2312"/>
          <w:b/>
          <w:bCs/>
          <w:color w:val="auto"/>
          <w:sz w:val="28"/>
          <w:szCs w:val="28"/>
          <w:highlight w:val="none"/>
          <w:lang w:val="zh-CN"/>
        </w:rPr>
      </w:pPr>
      <w:bookmarkStart w:id="37" w:name="_Toc72936624"/>
      <w:r>
        <w:rPr>
          <w:rFonts w:ascii="黑体" w:hAnsi="黑体" w:eastAsia="黑体" w:cs="楷体_GB2312"/>
          <w:b/>
          <w:bCs/>
          <w:color w:val="auto"/>
          <w:sz w:val="28"/>
          <w:szCs w:val="28"/>
          <w:highlight w:val="none"/>
          <w:lang w:val="zh-CN"/>
        </w:rPr>
        <w:t xml:space="preserve">1. </w:t>
      </w:r>
      <w:r>
        <w:rPr>
          <w:rFonts w:hint="eastAsia" w:ascii="黑体" w:hAnsi="黑体" w:eastAsia="黑体" w:cs="楷体_GB2312"/>
          <w:b/>
          <w:bCs/>
          <w:color w:val="auto"/>
          <w:sz w:val="28"/>
          <w:szCs w:val="28"/>
          <w:highlight w:val="none"/>
          <w:lang w:val="zh-CN"/>
        </w:rPr>
        <w:t>评审方法（评定成交的标准）</w:t>
      </w:r>
      <w:bookmarkEnd w:id="37"/>
    </w:p>
    <w:p w14:paraId="2AAAFFCC">
      <w:pPr>
        <w:autoSpaceDE w:val="0"/>
        <w:autoSpaceDN w:val="0"/>
        <w:adjustRightInd w:val="0"/>
        <w:snapToGrid w:val="0"/>
        <w:spacing w:before="120" w:beforeLines="50" w:line="300" w:lineRule="auto"/>
        <w:ind w:firstLine="619" w:firstLineChars="257"/>
        <w:jc w:val="left"/>
        <w:rPr>
          <w:rFonts w:ascii="宋体"/>
          <w:b/>
          <w:color w:val="auto"/>
          <w:sz w:val="24"/>
          <w:highlight w:val="none"/>
        </w:rPr>
      </w:pPr>
      <w:r>
        <w:rPr>
          <w:rFonts w:hint="eastAsia"/>
          <w:b/>
          <w:color w:val="auto"/>
          <w:sz w:val="24"/>
          <w:szCs w:val="24"/>
          <w:highlight w:val="none"/>
        </w:rPr>
        <w:t>本次政府采购项目（标段&lt;包&gt;）的评审方法采用《政府采购竞争性磋商采购方式管理暂行办法》中的“综合评分法”，由磋商小组采用综合评分法对提交最后报价的供应商的《响应文件》和最后报价进行综合评分，《响应文件》满足磋商文件全部实质性要求且按评审因素的量化指标评审得分最高的供应商为该项目（标段&lt;包&gt;）成交候选供应商。</w:t>
      </w:r>
    </w:p>
    <w:p w14:paraId="4A54CCF3">
      <w:pPr>
        <w:pStyle w:val="54"/>
        <w:snapToGrid w:val="0"/>
        <w:spacing w:before="120" w:beforeLines="50" w:line="300" w:lineRule="auto"/>
        <w:ind w:firstLine="422" w:firstLineChars="150"/>
        <w:jc w:val="both"/>
        <w:outlineLvl w:val="1"/>
        <w:rPr>
          <w:rFonts w:ascii="黑体" w:hAnsi="黑体" w:eastAsia="黑体" w:cs="楷体_GB2312"/>
          <w:b/>
          <w:bCs/>
          <w:color w:val="auto"/>
          <w:sz w:val="28"/>
          <w:szCs w:val="28"/>
          <w:highlight w:val="none"/>
          <w:u w:color="000000"/>
          <w:lang w:val="zh-CN"/>
        </w:rPr>
      </w:pPr>
      <w:bookmarkStart w:id="38" w:name="_Toc423723403"/>
      <w:bookmarkStart w:id="39" w:name="_Toc72936625"/>
      <w:r>
        <w:rPr>
          <w:rFonts w:ascii="黑体" w:hAnsi="黑体" w:eastAsia="黑体" w:cs="楷体_GB2312"/>
          <w:b/>
          <w:bCs/>
          <w:color w:val="auto"/>
          <w:sz w:val="28"/>
          <w:szCs w:val="28"/>
          <w:highlight w:val="none"/>
          <w:u w:color="000000"/>
          <w:lang w:val="zh-CN"/>
        </w:rPr>
        <w:t xml:space="preserve">2. </w:t>
      </w:r>
      <w:r>
        <w:rPr>
          <w:rFonts w:hint="eastAsia" w:ascii="黑体" w:hAnsi="黑体" w:eastAsia="黑体" w:cs="楷体_GB2312"/>
          <w:b/>
          <w:bCs/>
          <w:color w:val="auto"/>
          <w:sz w:val="28"/>
          <w:szCs w:val="28"/>
          <w:highlight w:val="none"/>
          <w:u w:color="000000"/>
          <w:lang w:val="zh-CN"/>
        </w:rPr>
        <w:t>评审标准</w:t>
      </w:r>
      <w:bookmarkEnd w:id="38"/>
      <w:bookmarkEnd w:id="39"/>
    </w:p>
    <w:p w14:paraId="40BF6583">
      <w:pPr>
        <w:autoSpaceDE w:val="0"/>
        <w:autoSpaceDN w:val="0"/>
        <w:adjustRightInd w:val="0"/>
        <w:snapToGrid w:val="0"/>
        <w:spacing w:before="50" w:line="300" w:lineRule="auto"/>
        <w:ind w:firstLine="482" w:firstLineChars="200"/>
        <w:jc w:val="left"/>
        <w:rPr>
          <w:rFonts w:ascii="黑体" w:hAnsi="黑体" w:eastAsia="黑体"/>
          <w:b/>
          <w:color w:val="auto"/>
          <w:sz w:val="24"/>
          <w:highlight w:val="none"/>
        </w:rPr>
      </w:pPr>
      <w:r>
        <w:rPr>
          <w:rFonts w:ascii="黑体" w:hAnsi="黑体" w:eastAsia="黑体"/>
          <w:b/>
          <w:color w:val="auto"/>
          <w:sz w:val="24"/>
          <w:highlight w:val="none"/>
        </w:rPr>
        <w:t xml:space="preserve">2.1 </w:t>
      </w:r>
      <w:r>
        <w:rPr>
          <w:rFonts w:hint="eastAsia" w:ascii="黑体" w:hAnsi="黑体" w:eastAsia="黑体"/>
          <w:b/>
          <w:color w:val="auto"/>
          <w:sz w:val="24"/>
          <w:highlight w:val="none"/>
        </w:rPr>
        <w:t>初步评审标准</w:t>
      </w:r>
    </w:p>
    <w:p w14:paraId="256D5684">
      <w:pPr>
        <w:autoSpaceDE w:val="0"/>
        <w:autoSpaceDN w:val="0"/>
        <w:adjustRightInd w:val="0"/>
        <w:snapToGrid w:val="0"/>
        <w:spacing w:before="50" w:line="300" w:lineRule="auto"/>
        <w:ind w:firstLine="480" w:firstLineChars="200"/>
        <w:jc w:val="left"/>
        <w:rPr>
          <w:rFonts w:ascii="宋体"/>
          <w:color w:val="auto"/>
          <w:sz w:val="24"/>
          <w:highlight w:val="none"/>
        </w:rPr>
      </w:pPr>
      <w:r>
        <w:rPr>
          <w:rFonts w:ascii="宋体" w:hAnsi="宋体"/>
          <w:color w:val="auto"/>
          <w:sz w:val="24"/>
          <w:highlight w:val="none"/>
        </w:rPr>
        <w:t xml:space="preserve">2.1.1 </w:t>
      </w:r>
      <w:r>
        <w:rPr>
          <w:rFonts w:hint="eastAsia" w:ascii="宋体" w:hAnsi="宋体"/>
          <w:color w:val="auto"/>
          <w:sz w:val="24"/>
          <w:highlight w:val="none"/>
        </w:rPr>
        <w:t>资格性审查标准：见评审办法前附表。</w:t>
      </w:r>
    </w:p>
    <w:p w14:paraId="2681852E">
      <w:pPr>
        <w:autoSpaceDE w:val="0"/>
        <w:autoSpaceDN w:val="0"/>
        <w:adjustRightInd w:val="0"/>
        <w:snapToGrid w:val="0"/>
        <w:spacing w:before="50" w:line="300" w:lineRule="auto"/>
        <w:ind w:firstLine="480" w:firstLineChars="200"/>
        <w:jc w:val="left"/>
        <w:rPr>
          <w:rFonts w:ascii="宋体"/>
          <w:color w:val="auto"/>
          <w:sz w:val="24"/>
          <w:highlight w:val="none"/>
        </w:rPr>
      </w:pPr>
      <w:r>
        <w:rPr>
          <w:rFonts w:ascii="宋体" w:hAnsi="宋体"/>
          <w:color w:val="auto"/>
          <w:sz w:val="24"/>
          <w:highlight w:val="none"/>
        </w:rPr>
        <w:t xml:space="preserve">2.1.2 </w:t>
      </w:r>
      <w:r>
        <w:rPr>
          <w:rFonts w:hint="eastAsia" w:ascii="宋体" w:hAnsi="宋体"/>
          <w:color w:val="auto"/>
          <w:sz w:val="24"/>
          <w:highlight w:val="none"/>
        </w:rPr>
        <w:t>符合性审查标准：见评审办法前附表。</w:t>
      </w:r>
    </w:p>
    <w:p w14:paraId="5E789BF2">
      <w:pPr>
        <w:autoSpaceDE w:val="0"/>
        <w:autoSpaceDN w:val="0"/>
        <w:adjustRightInd w:val="0"/>
        <w:snapToGrid w:val="0"/>
        <w:spacing w:before="50" w:line="300" w:lineRule="auto"/>
        <w:ind w:firstLine="482" w:firstLineChars="200"/>
        <w:jc w:val="left"/>
        <w:rPr>
          <w:rFonts w:ascii="黑体" w:hAnsi="黑体" w:eastAsia="黑体"/>
          <w:b/>
          <w:color w:val="auto"/>
          <w:sz w:val="24"/>
          <w:highlight w:val="none"/>
        </w:rPr>
      </w:pPr>
      <w:r>
        <w:rPr>
          <w:rFonts w:ascii="黑体" w:hAnsi="黑体" w:eastAsia="黑体"/>
          <w:b/>
          <w:color w:val="auto"/>
          <w:sz w:val="24"/>
          <w:highlight w:val="none"/>
        </w:rPr>
        <w:t xml:space="preserve">2.2 </w:t>
      </w:r>
      <w:r>
        <w:rPr>
          <w:rFonts w:hint="eastAsia" w:ascii="黑体" w:hAnsi="黑体" w:eastAsia="黑体"/>
          <w:b/>
          <w:color w:val="auto"/>
          <w:sz w:val="24"/>
          <w:highlight w:val="none"/>
        </w:rPr>
        <w:t>详细评审标准</w:t>
      </w:r>
    </w:p>
    <w:p w14:paraId="0DF47634">
      <w:pPr>
        <w:autoSpaceDE w:val="0"/>
        <w:autoSpaceDN w:val="0"/>
        <w:adjustRightInd w:val="0"/>
        <w:snapToGrid w:val="0"/>
        <w:spacing w:before="50" w:line="300" w:lineRule="auto"/>
        <w:ind w:firstLine="480" w:firstLineChars="200"/>
        <w:jc w:val="left"/>
        <w:rPr>
          <w:rFonts w:ascii="宋体"/>
          <w:color w:val="auto"/>
          <w:sz w:val="24"/>
          <w:highlight w:val="none"/>
        </w:rPr>
      </w:pPr>
      <w:r>
        <w:rPr>
          <w:rFonts w:ascii="宋体" w:hAnsi="宋体"/>
          <w:color w:val="auto"/>
          <w:sz w:val="24"/>
          <w:highlight w:val="none"/>
        </w:rPr>
        <w:t xml:space="preserve">2.2.1 </w:t>
      </w:r>
      <w:r>
        <w:rPr>
          <w:rFonts w:hint="eastAsia" w:ascii="宋体" w:hAnsi="宋体"/>
          <w:color w:val="auto"/>
          <w:sz w:val="24"/>
          <w:highlight w:val="none"/>
        </w:rPr>
        <w:t>分值构成：见评审办法前附表</w:t>
      </w:r>
    </w:p>
    <w:p w14:paraId="2931B50B">
      <w:pPr>
        <w:autoSpaceDE w:val="0"/>
        <w:autoSpaceDN w:val="0"/>
        <w:adjustRightInd w:val="0"/>
        <w:snapToGrid w:val="0"/>
        <w:spacing w:before="50" w:line="300" w:lineRule="auto"/>
        <w:ind w:firstLine="480" w:firstLineChars="200"/>
        <w:jc w:val="left"/>
        <w:rPr>
          <w:rFonts w:ascii="宋体"/>
          <w:color w:val="auto"/>
          <w:sz w:val="24"/>
          <w:highlight w:val="none"/>
        </w:rPr>
      </w:pPr>
      <w:r>
        <w:rPr>
          <w:rFonts w:ascii="宋体" w:hAnsi="宋体"/>
          <w:color w:val="auto"/>
          <w:sz w:val="24"/>
          <w:highlight w:val="none"/>
        </w:rPr>
        <w:t xml:space="preserve">2.2.2 </w:t>
      </w:r>
      <w:r>
        <w:rPr>
          <w:rFonts w:hint="eastAsia" w:ascii="宋体" w:hAnsi="宋体"/>
          <w:color w:val="auto"/>
          <w:sz w:val="24"/>
          <w:highlight w:val="none"/>
        </w:rPr>
        <w:t>评分标准：见评审办法前附表</w:t>
      </w:r>
    </w:p>
    <w:p w14:paraId="5DF0F3CA">
      <w:pPr>
        <w:pStyle w:val="54"/>
        <w:snapToGrid w:val="0"/>
        <w:spacing w:before="120" w:beforeLines="50" w:line="300" w:lineRule="auto"/>
        <w:ind w:firstLine="562" w:firstLineChars="200"/>
        <w:jc w:val="both"/>
        <w:outlineLvl w:val="1"/>
        <w:rPr>
          <w:rFonts w:ascii="黑体" w:hAnsi="黑体" w:eastAsia="黑体" w:cs="楷体_GB2312"/>
          <w:b/>
          <w:bCs/>
          <w:color w:val="auto"/>
          <w:sz w:val="28"/>
          <w:szCs w:val="28"/>
          <w:highlight w:val="none"/>
          <w:u w:color="000000"/>
          <w:lang w:val="zh-CN"/>
        </w:rPr>
      </w:pPr>
      <w:bookmarkStart w:id="40" w:name="_Toc423723405"/>
      <w:bookmarkStart w:id="41" w:name="_Toc72936626"/>
      <w:r>
        <w:rPr>
          <w:rFonts w:ascii="黑体" w:hAnsi="黑体" w:eastAsia="黑体" w:cs="楷体_GB2312"/>
          <w:b/>
          <w:bCs/>
          <w:color w:val="auto"/>
          <w:sz w:val="28"/>
          <w:szCs w:val="28"/>
          <w:highlight w:val="none"/>
          <w:u w:color="000000"/>
          <w:lang w:val="zh-CN"/>
        </w:rPr>
        <w:t xml:space="preserve">3. </w:t>
      </w:r>
      <w:r>
        <w:rPr>
          <w:rFonts w:hint="eastAsia" w:ascii="黑体" w:hAnsi="黑体" w:eastAsia="黑体" w:cs="楷体_GB2312"/>
          <w:b/>
          <w:bCs/>
          <w:color w:val="auto"/>
          <w:sz w:val="28"/>
          <w:szCs w:val="28"/>
          <w:highlight w:val="none"/>
          <w:u w:color="000000"/>
          <w:lang w:val="zh-CN"/>
        </w:rPr>
        <w:t>评审程序</w:t>
      </w:r>
      <w:bookmarkEnd w:id="40"/>
      <w:bookmarkEnd w:id="41"/>
    </w:p>
    <w:p w14:paraId="1EAB9201">
      <w:pPr>
        <w:autoSpaceDE w:val="0"/>
        <w:autoSpaceDN w:val="0"/>
        <w:adjustRightInd w:val="0"/>
        <w:snapToGrid w:val="0"/>
        <w:spacing w:before="120" w:beforeLines="50" w:line="300" w:lineRule="auto"/>
        <w:ind w:firstLine="482" w:firstLineChars="200"/>
        <w:jc w:val="left"/>
        <w:rPr>
          <w:rFonts w:ascii="黑体" w:hAnsi="黑体" w:eastAsia="黑体"/>
          <w:b/>
          <w:color w:val="auto"/>
          <w:sz w:val="24"/>
          <w:szCs w:val="24"/>
          <w:highlight w:val="none"/>
        </w:rPr>
      </w:pPr>
      <w:r>
        <w:rPr>
          <w:rFonts w:hint="eastAsia" w:ascii="黑体" w:hAnsi="黑体" w:eastAsia="黑体"/>
          <w:b/>
          <w:color w:val="auto"/>
          <w:sz w:val="24"/>
          <w:szCs w:val="24"/>
          <w:highlight w:val="none"/>
        </w:rPr>
        <w:t>磋商小组按标段（包）进行评审</w:t>
      </w:r>
    </w:p>
    <w:p w14:paraId="26A013F5">
      <w:pPr>
        <w:autoSpaceDE w:val="0"/>
        <w:autoSpaceDN w:val="0"/>
        <w:adjustRightInd w:val="0"/>
        <w:snapToGrid w:val="0"/>
        <w:spacing w:before="120" w:beforeLines="50" w:line="300" w:lineRule="auto"/>
        <w:ind w:firstLine="482" w:firstLineChars="200"/>
        <w:jc w:val="left"/>
        <w:rPr>
          <w:rFonts w:ascii="黑体" w:hAnsi="黑体" w:eastAsia="黑体"/>
          <w:b/>
          <w:color w:val="auto"/>
          <w:sz w:val="24"/>
          <w:highlight w:val="none"/>
        </w:rPr>
      </w:pPr>
      <w:r>
        <w:rPr>
          <w:rFonts w:ascii="黑体" w:hAnsi="黑体" w:eastAsia="黑体"/>
          <w:b/>
          <w:color w:val="auto"/>
          <w:sz w:val="24"/>
          <w:highlight w:val="none"/>
        </w:rPr>
        <w:t xml:space="preserve">3.1 </w:t>
      </w:r>
      <w:r>
        <w:rPr>
          <w:rFonts w:hint="eastAsia" w:ascii="黑体" w:hAnsi="黑体" w:eastAsia="黑体"/>
          <w:b/>
          <w:color w:val="auto"/>
          <w:sz w:val="24"/>
          <w:highlight w:val="none"/>
        </w:rPr>
        <w:t>确认《磋商文件》</w:t>
      </w:r>
    </w:p>
    <w:p w14:paraId="7D8A9603">
      <w:pPr>
        <w:pStyle w:val="54"/>
        <w:snapToGrid w:val="0"/>
        <w:spacing w:before="120" w:beforeLines="50" w:line="300" w:lineRule="auto"/>
        <w:ind w:firstLine="480" w:firstLineChars="200"/>
        <w:jc w:val="both"/>
        <w:rPr>
          <w:rFonts w:hAnsi="宋体"/>
          <w:color w:val="auto"/>
          <w:highlight w:val="none"/>
        </w:rPr>
      </w:pPr>
      <w:r>
        <w:rPr>
          <w:rFonts w:hAnsi="宋体"/>
          <w:color w:val="auto"/>
          <w:highlight w:val="none"/>
        </w:rPr>
        <w:t xml:space="preserve">3.1.1 </w:t>
      </w:r>
      <w:r>
        <w:rPr>
          <w:rFonts w:hint="eastAsia" w:hAnsi="宋体"/>
          <w:color w:val="auto"/>
          <w:highlight w:val="none"/>
        </w:rPr>
        <w:t>磋商小组确认《磋商文件》，《磋商文件》内容违反国家有关强制性规定的，磋商小组应当停止评审并向采购人或者采购代理机构书面说明情况。</w:t>
      </w:r>
    </w:p>
    <w:p w14:paraId="0E0ADE9B">
      <w:pPr>
        <w:pStyle w:val="54"/>
        <w:snapToGrid w:val="0"/>
        <w:spacing w:before="120" w:beforeLines="50" w:line="300" w:lineRule="auto"/>
        <w:ind w:firstLine="480" w:firstLineChars="200"/>
        <w:jc w:val="both"/>
        <w:rPr>
          <w:rFonts w:hAnsi="宋体"/>
          <w:color w:val="auto"/>
          <w:highlight w:val="none"/>
        </w:rPr>
      </w:pPr>
      <w:r>
        <w:rPr>
          <w:rFonts w:hAnsi="宋体"/>
          <w:color w:val="auto"/>
          <w:highlight w:val="none"/>
        </w:rPr>
        <w:t xml:space="preserve">3.1.2  </w:t>
      </w:r>
      <w:r>
        <w:rPr>
          <w:rFonts w:hint="eastAsia" w:hAnsi="宋体"/>
          <w:color w:val="auto"/>
          <w:highlight w:val="none"/>
        </w:rPr>
        <w:t>磋商小组</w:t>
      </w:r>
      <w:r>
        <w:rPr>
          <w:rFonts w:hint="eastAsia" w:ascii="??" w:hAnsi="??" w:cs="宋体"/>
          <w:color w:val="auto"/>
          <w:szCs w:val="21"/>
          <w:highlight w:val="none"/>
        </w:rPr>
        <w:t>要求解释</w:t>
      </w:r>
      <w:r>
        <w:rPr>
          <w:rFonts w:hint="eastAsia" w:hAnsi="宋体"/>
          <w:color w:val="auto"/>
          <w:highlight w:val="none"/>
        </w:rPr>
        <w:t>《磋商文件》的，书面提出需解释的相关《磋商文件》的具体内容后、由采购代理机构或者采购人进行书面解释。</w:t>
      </w:r>
    </w:p>
    <w:p w14:paraId="33165265">
      <w:pPr>
        <w:autoSpaceDE w:val="0"/>
        <w:autoSpaceDN w:val="0"/>
        <w:adjustRightInd w:val="0"/>
        <w:snapToGrid w:val="0"/>
        <w:spacing w:before="120" w:beforeLines="50" w:line="300" w:lineRule="auto"/>
        <w:ind w:firstLine="482" w:firstLineChars="200"/>
        <w:jc w:val="left"/>
        <w:rPr>
          <w:rFonts w:ascii="黑体" w:hAnsi="黑体" w:eastAsia="黑体"/>
          <w:b/>
          <w:color w:val="auto"/>
          <w:sz w:val="24"/>
          <w:highlight w:val="none"/>
        </w:rPr>
      </w:pPr>
      <w:bookmarkStart w:id="42" w:name="_Toc423723406"/>
      <w:r>
        <w:rPr>
          <w:rFonts w:ascii="黑体" w:hAnsi="黑体" w:eastAsia="黑体"/>
          <w:b/>
          <w:color w:val="auto"/>
          <w:sz w:val="24"/>
          <w:highlight w:val="none"/>
        </w:rPr>
        <w:t>3.2</w:t>
      </w:r>
      <w:bookmarkEnd w:id="42"/>
      <w:r>
        <w:rPr>
          <w:rFonts w:hint="eastAsia" w:ascii="黑体" w:hAnsi="黑体" w:eastAsia="黑体"/>
          <w:b/>
          <w:color w:val="auto"/>
          <w:sz w:val="24"/>
          <w:highlight w:val="none"/>
        </w:rPr>
        <w:t>初步评审</w:t>
      </w:r>
    </w:p>
    <w:p w14:paraId="2498AA06">
      <w:pPr>
        <w:autoSpaceDE w:val="0"/>
        <w:autoSpaceDN w:val="0"/>
        <w:adjustRightInd w:val="0"/>
        <w:snapToGrid w:val="0"/>
        <w:spacing w:before="120" w:beforeLines="50" w:line="300" w:lineRule="auto"/>
        <w:ind w:firstLine="616" w:firstLineChars="257"/>
        <w:jc w:val="left"/>
        <w:rPr>
          <w:rFonts w:ascii="宋体"/>
          <w:color w:val="auto"/>
          <w:sz w:val="24"/>
          <w:highlight w:val="none"/>
        </w:rPr>
      </w:pPr>
      <w:r>
        <w:rPr>
          <w:rFonts w:ascii="宋体" w:hAnsi="宋体"/>
          <w:color w:val="auto"/>
          <w:sz w:val="24"/>
          <w:highlight w:val="none"/>
        </w:rPr>
        <w:t>3.2.1</w:t>
      </w:r>
      <w:r>
        <w:rPr>
          <w:rFonts w:hint="eastAsia" w:ascii="宋体" w:hAnsi="宋体"/>
          <w:color w:val="auto"/>
          <w:sz w:val="24"/>
          <w:highlight w:val="none"/>
        </w:rPr>
        <w:t>磋商小组依据本章第2.</w:t>
      </w:r>
      <w:r>
        <w:rPr>
          <w:rFonts w:ascii="宋体" w:hAnsi="宋体"/>
          <w:color w:val="auto"/>
          <w:sz w:val="24"/>
          <w:highlight w:val="none"/>
        </w:rPr>
        <w:t>1.1</w:t>
      </w:r>
      <w:r>
        <w:rPr>
          <w:rFonts w:hint="eastAsia" w:ascii="宋体" w:hAnsi="宋体"/>
          <w:color w:val="auto"/>
          <w:sz w:val="24"/>
          <w:highlight w:val="none"/>
        </w:rPr>
        <w:t>、2.</w:t>
      </w:r>
      <w:r>
        <w:rPr>
          <w:rFonts w:ascii="宋体" w:hAnsi="宋体"/>
          <w:color w:val="auto"/>
          <w:sz w:val="24"/>
          <w:highlight w:val="none"/>
        </w:rPr>
        <w:t xml:space="preserve">1.2 </w:t>
      </w:r>
      <w:r>
        <w:rPr>
          <w:rFonts w:hint="eastAsia" w:ascii="宋体" w:hAnsi="宋体"/>
          <w:color w:val="auto"/>
          <w:sz w:val="24"/>
          <w:highlight w:val="none"/>
        </w:rPr>
        <w:t>款规定的标准对《响应文件》进行资格性、符合性评审。有一项不符合评审标准的，作无效响应处理。</w:t>
      </w:r>
    </w:p>
    <w:p w14:paraId="39B81FD3">
      <w:pPr>
        <w:autoSpaceDE w:val="0"/>
        <w:autoSpaceDN w:val="0"/>
        <w:adjustRightInd w:val="0"/>
        <w:snapToGrid w:val="0"/>
        <w:spacing w:before="120" w:beforeLines="50" w:line="300" w:lineRule="auto"/>
        <w:ind w:firstLine="616" w:firstLineChars="257"/>
        <w:jc w:val="left"/>
        <w:rPr>
          <w:rFonts w:ascii="宋体"/>
          <w:color w:val="auto"/>
          <w:sz w:val="24"/>
          <w:highlight w:val="none"/>
        </w:rPr>
      </w:pPr>
      <w:r>
        <w:rPr>
          <w:rFonts w:ascii="宋体" w:hAnsi="宋体"/>
          <w:color w:val="auto"/>
          <w:sz w:val="24"/>
          <w:highlight w:val="none"/>
        </w:rPr>
        <w:t xml:space="preserve">3.2.2 </w:t>
      </w:r>
      <w:r>
        <w:rPr>
          <w:rFonts w:hint="eastAsia" w:ascii="宋体" w:hAnsi="宋体"/>
          <w:color w:val="auto"/>
          <w:sz w:val="24"/>
          <w:highlight w:val="none"/>
        </w:rPr>
        <w:t>供应商有以下情形之一的，其投标作无效响应处理：</w:t>
      </w:r>
    </w:p>
    <w:p w14:paraId="3E82F57D">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1</w:t>
      </w:r>
      <w:r>
        <w:rPr>
          <w:rFonts w:hint="eastAsia" w:ascii="宋体" w:hAnsi="宋体"/>
          <w:color w:val="auto"/>
          <w:sz w:val="24"/>
          <w:highlight w:val="none"/>
        </w:rPr>
        <w:t>）供应商不符合国家或者《磋商文件》规定的资格条件；</w:t>
      </w:r>
    </w:p>
    <w:p w14:paraId="60816615">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2</w:t>
      </w:r>
      <w:r>
        <w:rPr>
          <w:rFonts w:hint="eastAsia" w:ascii="宋体" w:hAnsi="宋体"/>
          <w:color w:val="auto"/>
          <w:sz w:val="24"/>
          <w:highlight w:val="none"/>
        </w:rPr>
        <w:t>）供应商没有按照《磋商文件》要求提供投标承诺函；</w:t>
      </w:r>
    </w:p>
    <w:p w14:paraId="4A16F138">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3</w:t>
      </w:r>
      <w:r>
        <w:rPr>
          <w:rFonts w:hint="eastAsia" w:ascii="宋体" w:hAnsi="宋体"/>
          <w:color w:val="auto"/>
          <w:sz w:val="24"/>
          <w:highlight w:val="none"/>
        </w:rPr>
        <w:t>）投标联合体不符合《磋商文件》规定；</w:t>
      </w:r>
    </w:p>
    <w:p w14:paraId="6D3BF4E8">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4</w:t>
      </w:r>
      <w:r>
        <w:rPr>
          <w:rFonts w:hint="eastAsia" w:ascii="宋体" w:hAnsi="宋体"/>
          <w:color w:val="auto"/>
          <w:sz w:val="24"/>
          <w:highlight w:val="none"/>
        </w:rPr>
        <w:t>）《响应文件》的签字盖章不符合《磋商文件》规定；</w:t>
      </w:r>
    </w:p>
    <w:p w14:paraId="6CE89FCC">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5</w:t>
      </w:r>
      <w:r>
        <w:rPr>
          <w:rFonts w:hint="eastAsia" w:ascii="宋体" w:hAnsi="宋体"/>
          <w:color w:val="auto"/>
          <w:sz w:val="24"/>
          <w:highlight w:val="none"/>
        </w:rPr>
        <w:t>）磋商报价高于竞争性磋商公告公布的预算金额；</w:t>
      </w:r>
    </w:p>
    <w:p w14:paraId="4B9A8EA9">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6</w:t>
      </w:r>
      <w:r>
        <w:rPr>
          <w:rFonts w:hint="eastAsia" w:ascii="宋体" w:hAnsi="宋体"/>
          <w:color w:val="auto"/>
          <w:sz w:val="24"/>
          <w:highlight w:val="none"/>
        </w:rPr>
        <w:t>）同一供应商提交两个以上不同的《响应文件》或者磋商报价，《响应文件》的每种报价有两个报价或其他选择性报价的。</w:t>
      </w:r>
    </w:p>
    <w:p w14:paraId="4F3F66EC">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7</w:t>
      </w:r>
      <w:r>
        <w:rPr>
          <w:rFonts w:hint="eastAsia" w:ascii="宋体" w:hAnsi="宋体"/>
          <w:color w:val="auto"/>
          <w:sz w:val="24"/>
          <w:highlight w:val="none"/>
        </w:rPr>
        <w:t>）《响应文件》没有对《磋商文件》的实质性要求和条件作出实质性响应，或不符合《磋商文件》的实质性要求和条件；</w:t>
      </w:r>
    </w:p>
    <w:p w14:paraId="449E3E76">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8</w:t>
      </w:r>
      <w:r>
        <w:rPr>
          <w:rFonts w:hint="eastAsia" w:ascii="宋体" w:hAnsi="宋体"/>
          <w:color w:val="auto"/>
          <w:sz w:val="24"/>
          <w:highlight w:val="none"/>
        </w:rPr>
        <w:t>）《响应文件》附有采购项目不能接受的条件或不符合国家强制性规定的；</w:t>
      </w:r>
    </w:p>
    <w:p w14:paraId="7A0C0174">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9</w:t>
      </w:r>
      <w:r>
        <w:rPr>
          <w:rFonts w:hint="eastAsia" w:ascii="宋体" w:hAnsi="宋体"/>
          <w:color w:val="auto"/>
          <w:sz w:val="24"/>
          <w:highlight w:val="none"/>
        </w:rPr>
        <w:t>）单位负责人为同一人或者存在控股、管理关系的不同单位，参加同一项目（标段</w:t>
      </w:r>
      <w:r>
        <w:rPr>
          <w:rFonts w:hint="eastAsia" w:ascii="宋体" w:hAnsi="宋体" w:cs="楷体_GB2312"/>
          <w:color w:val="auto"/>
          <w:sz w:val="24"/>
          <w:highlight w:val="none"/>
          <w:lang w:val="zh-CN"/>
        </w:rPr>
        <w:t>&lt;包&gt;</w:t>
      </w:r>
      <w:r>
        <w:rPr>
          <w:rFonts w:hint="eastAsia" w:ascii="宋体" w:hAnsi="宋体"/>
          <w:color w:val="auto"/>
          <w:sz w:val="24"/>
          <w:highlight w:val="none"/>
        </w:rPr>
        <w:t>）投标的；</w:t>
      </w:r>
    </w:p>
    <w:p w14:paraId="7C737167">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w:t>
      </w:r>
      <w:r>
        <w:rPr>
          <w:rFonts w:ascii="宋体" w:hAnsi="宋体"/>
          <w:color w:val="auto"/>
          <w:sz w:val="24"/>
          <w:highlight w:val="none"/>
        </w:rPr>
        <w:t>10</w:t>
      </w:r>
      <w:r>
        <w:rPr>
          <w:rFonts w:hint="eastAsia" w:ascii="宋体" w:hAnsi="宋体"/>
          <w:color w:val="auto"/>
          <w:sz w:val="24"/>
          <w:highlight w:val="none"/>
        </w:rPr>
        <w:t>）为采购项目提供整体设计、规范编制或者项目管理、监理、检测等服务的供应商，不得再参加该采购项目的其他采购活动。</w:t>
      </w:r>
    </w:p>
    <w:p w14:paraId="6D4877E6">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（11）组成联合体或者接受分包的小微企业与联合体内其他企业、分包企业之间存在直接控股、管理关系的。</w:t>
      </w:r>
    </w:p>
    <w:p w14:paraId="78BA719D">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1</w:t>
      </w:r>
      <w:r>
        <w:rPr>
          <w:rFonts w:hint="eastAsia" w:ascii="宋体" w:hAnsi="宋体"/>
          <w:color w:val="auto"/>
          <w:sz w:val="24"/>
          <w:highlight w:val="none"/>
        </w:rPr>
        <w:t>2）提供虚假材料谋取成交的；</w:t>
      </w:r>
    </w:p>
    <w:p w14:paraId="05C3CD2C">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1</w:t>
      </w:r>
      <w:r>
        <w:rPr>
          <w:rFonts w:hint="eastAsia" w:ascii="宋体" w:hAnsi="宋体"/>
          <w:color w:val="auto"/>
          <w:sz w:val="24"/>
          <w:highlight w:val="none"/>
        </w:rPr>
        <w:t>3）供应商有串通投标、行贿等违法行为。其中，有下列情形之一的，视为供应商相互串通投标：</w:t>
      </w:r>
    </w:p>
    <w:p w14:paraId="3DC447AE">
      <w:pPr>
        <w:autoSpaceDE w:val="0"/>
        <w:autoSpaceDN w:val="0"/>
        <w:adjustRightInd w:val="0"/>
        <w:snapToGrid w:val="0"/>
        <w:spacing w:line="300" w:lineRule="auto"/>
        <w:ind w:firstLine="616" w:firstLineChars="257"/>
        <w:jc w:val="left"/>
        <w:rPr>
          <w:rFonts w:ascii="宋体"/>
          <w:color w:val="auto"/>
          <w:sz w:val="24"/>
          <w:highlight w:val="none"/>
        </w:rPr>
      </w:pPr>
      <w:r>
        <w:rPr>
          <w:rFonts w:ascii="宋体"/>
          <w:color w:val="auto"/>
          <w:sz w:val="24"/>
          <w:highlight w:val="none"/>
        </w:rPr>
        <w:t>    </w:t>
      </w:r>
      <w:r>
        <w:rPr>
          <w:rFonts w:hint="eastAsia" w:ascii="宋体" w:hAnsi="宋体"/>
          <w:color w:val="auto"/>
          <w:sz w:val="24"/>
          <w:highlight w:val="none"/>
        </w:rPr>
        <w:t>◆不同供应商的《响应文件》由同一单位或者个人编制；</w:t>
      </w:r>
    </w:p>
    <w:p w14:paraId="5076C191">
      <w:pPr>
        <w:autoSpaceDE w:val="0"/>
        <w:autoSpaceDN w:val="0"/>
        <w:adjustRightInd w:val="0"/>
        <w:snapToGrid w:val="0"/>
        <w:spacing w:line="300" w:lineRule="auto"/>
        <w:ind w:firstLine="616" w:firstLineChars="257"/>
        <w:jc w:val="left"/>
        <w:rPr>
          <w:rFonts w:ascii="宋体"/>
          <w:color w:val="auto"/>
          <w:sz w:val="24"/>
          <w:highlight w:val="none"/>
        </w:rPr>
      </w:pPr>
      <w:r>
        <w:rPr>
          <w:rFonts w:ascii="宋体"/>
          <w:color w:val="auto"/>
          <w:sz w:val="24"/>
          <w:highlight w:val="none"/>
        </w:rPr>
        <w:t>    </w:t>
      </w:r>
      <w:r>
        <w:rPr>
          <w:rFonts w:hint="eastAsia" w:ascii="宋体" w:hAnsi="宋体"/>
          <w:color w:val="auto"/>
          <w:sz w:val="24"/>
          <w:highlight w:val="none"/>
        </w:rPr>
        <w:t>◆不同供应商委托同一单位或者个人办理投标事宜；</w:t>
      </w:r>
    </w:p>
    <w:p w14:paraId="75A8CA31">
      <w:pPr>
        <w:autoSpaceDE w:val="0"/>
        <w:autoSpaceDN w:val="0"/>
        <w:adjustRightInd w:val="0"/>
        <w:snapToGrid w:val="0"/>
        <w:spacing w:line="300" w:lineRule="auto"/>
        <w:ind w:firstLine="616" w:firstLineChars="257"/>
        <w:jc w:val="left"/>
        <w:rPr>
          <w:rFonts w:ascii="宋体"/>
          <w:color w:val="auto"/>
          <w:sz w:val="24"/>
          <w:highlight w:val="none"/>
        </w:rPr>
      </w:pPr>
      <w:r>
        <w:rPr>
          <w:rFonts w:ascii="宋体"/>
          <w:color w:val="auto"/>
          <w:sz w:val="24"/>
          <w:highlight w:val="none"/>
        </w:rPr>
        <w:t>    </w:t>
      </w:r>
      <w:r>
        <w:rPr>
          <w:rFonts w:hint="eastAsia" w:ascii="宋体" w:hAnsi="宋体"/>
          <w:color w:val="auto"/>
          <w:sz w:val="24"/>
          <w:highlight w:val="none"/>
        </w:rPr>
        <w:t>◆不同供应商的《响应文件》载明的项目管理成员为同一人；</w:t>
      </w:r>
    </w:p>
    <w:p w14:paraId="73FF8F11">
      <w:pPr>
        <w:autoSpaceDE w:val="0"/>
        <w:autoSpaceDN w:val="0"/>
        <w:adjustRightInd w:val="0"/>
        <w:snapToGrid w:val="0"/>
        <w:spacing w:line="300" w:lineRule="auto"/>
        <w:ind w:firstLine="616" w:firstLineChars="257"/>
        <w:jc w:val="left"/>
        <w:rPr>
          <w:rFonts w:ascii="宋体"/>
          <w:color w:val="auto"/>
          <w:sz w:val="24"/>
          <w:highlight w:val="none"/>
        </w:rPr>
      </w:pPr>
      <w:r>
        <w:rPr>
          <w:rFonts w:ascii="宋体"/>
          <w:color w:val="auto"/>
          <w:sz w:val="24"/>
          <w:highlight w:val="none"/>
        </w:rPr>
        <w:t>    </w:t>
      </w:r>
      <w:r>
        <w:rPr>
          <w:rFonts w:hint="eastAsia" w:ascii="宋体" w:hAnsi="宋体"/>
          <w:color w:val="auto"/>
          <w:sz w:val="24"/>
          <w:highlight w:val="none"/>
        </w:rPr>
        <w:t>◆不同供应商的《响应文件》异常一致或者磋商报价呈规律性差异；</w:t>
      </w:r>
    </w:p>
    <w:p w14:paraId="51350598">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ascii="宋体"/>
          <w:color w:val="auto"/>
          <w:sz w:val="24"/>
          <w:highlight w:val="none"/>
        </w:rPr>
        <w:t>    </w:t>
      </w:r>
      <w:r>
        <w:rPr>
          <w:rFonts w:hint="eastAsia" w:ascii="宋体" w:hAnsi="宋体"/>
          <w:color w:val="auto"/>
          <w:sz w:val="24"/>
          <w:highlight w:val="none"/>
        </w:rPr>
        <w:t>◆不同供应商的《响应文件》相互混装。</w:t>
      </w:r>
    </w:p>
    <w:p w14:paraId="2000646A">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（14）根据豫财购〔2021〕6号文件，参与同一个标段(包)的供应商存在下列情形之一的，其投标(响应)文件无效:</w:t>
      </w:r>
    </w:p>
    <w:p w14:paraId="2B9EAE2B">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◆不同供应商的电子投标(响应)文件上传计算机的网卡MAC地址、CPU序列号和硬盘序列号等硬件信息相同的；</w:t>
      </w:r>
    </w:p>
    <w:p w14:paraId="797BFF9D">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◆不同供应商的投标(响应)文件由同一电子设备编制、打印加密或者上传；</w:t>
      </w:r>
    </w:p>
    <w:p w14:paraId="4B712A12">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◆不同供应商的投标(响应)文件由同一电子设备打印、复印；</w:t>
      </w:r>
    </w:p>
    <w:p w14:paraId="3E59F462">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◆不同供应商的投标(响应)文件由同一人送达或者分发，或者不同供应商联系人为同一人或不同联系人的联系电话一致的；</w:t>
      </w:r>
    </w:p>
    <w:p w14:paraId="7A30E79F">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◆不同供应商的投标(响应)文件的内容存在两处以上细节错误一致；</w:t>
      </w:r>
    </w:p>
    <w:p w14:paraId="7C642CA9">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◆不同供应商的法定代表人、委托代理人、项目经理、项目负责人等由同一个单位缴纳社会保险或者领取报酬的；</w:t>
      </w:r>
    </w:p>
    <w:p w14:paraId="4057339D">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◆不同供应商投标(响应)文件中法定代表人或者负责人签字出自同一人之手；</w:t>
      </w:r>
    </w:p>
    <w:p w14:paraId="01C64ECC">
      <w:pPr>
        <w:autoSpaceDE w:val="0"/>
        <w:autoSpaceDN w:val="0"/>
        <w:adjustRightInd w:val="0"/>
        <w:snapToGrid w:val="0"/>
        <w:spacing w:line="300" w:lineRule="auto"/>
        <w:ind w:firstLine="616" w:firstLineChars="257"/>
        <w:jc w:val="left"/>
        <w:rPr>
          <w:rFonts w:ascii="宋体" w:hAnsi="宋体"/>
          <w:color w:val="auto"/>
          <w:sz w:val="24"/>
          <w:highlight w:val="none"/>
        </w:rPr>
      </w:pPr>
      <w:r>
        <w:rPr>
          <w:rFonts w:hint="eastAsia" w:ascii="宋体" w:hAnsi="宋体"/>
          <w:color w:val="auto"/>
          <w:sz w:val="24"/>
          <w:highlight w:val="none"/>
        </w:rPr>
        <w:t>◆其它涉嫌串通的情形。</w:t>
      </w:r>
    </w:p>
    <w:p w14:paraId="0E91766A">
      <w:pPr>
        <w:autoSpaceDE w:val="0"/>
        <w:autoSpaceDN w:val="0"/>
        <w:adjustRightInd w:val="0"/>
        <w:snapToGrid w:val="0"/>
        <w:spacing w:line="300" w:lineRule="auto"/>
        <w:ind w:firstLine="616" w:firstLineChars="257"/>
        <w:jc w:val="left"/>
        <w:rPr>
          <w:rFonts w:ascii="宋体"/>
          <w:color w:val="auto"/>
          <w:sz w:val="24"/>
          <w:highlight w:val="none"/>
        </w:rPr>
      </w:pPr>
      <w:r>
        <w:rPr>
          <w:rFonts w:hint="eastAsia" w:ascii="宋体" w:hAnsi="宋体"/>
          <w:color w:val="auto"/>
          <w:sz w:val="24"/>
          <w:highlight w:val="none"/>
        </w:rPr>
        <w:t>(15)据豫财购〔2021〕6号文件精神，工程领域招标投标行政主管部门对供应商串通投标等予以市场禁入的，在本次政府采购活动中，该供应商投标(响应)文件无效。</w:t>
      </w:r>
    </w:p>
    <w:p w14:paraId="10D52634">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3.2.3</w:t>
      </w:r>
      <w:r>
        <w:rPr>
          <w:rFonts w:hint="eastAsia" w:ascii="宋体" w:hAnsi="宋体"/>
          <w:b/>
          <w:color w:val="auto"/>
          <w:sz w:val="24"/>
          <w:highlight w:val="none"/>
        </w:rPr>
        <w:t>未实质性响应《磋商文件》的《响应文件》按无效处理，磋商小组应当通过评审界面的对话框告知有关供应商。</w:t>
      </w:r>
    </w:p>
    <w:p w14:paraId="12946ECB">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3.2</w:t>
      </w:r>
      <w:r>
        <w:rPr>
          <w:rFonts w:ascii="宋体"/>
          <w:color w:val="auto"/>
          <w:sz w:val="24"/>
          <w:highlight w:val="none"/>
        </w:rPr>
        <w:t>.</w:t>
      </w:r>
      <w:r>
        <w:rPr>
          <w:rFonts w:ascii="宋体" w:hAnsi="宋体"/>
          <w:color w:val="auto"/>
          <w:sz w:val="24"/>
          <w:highlight w:val="none"/>
        </w:rPr>
        <w:t xml:space="preserve">4 </w:t>
      </w:r>
      <w:r>
        <w:rPr>
          <w:rFonts w:hint="eastAsia" w:ascii="宋体"/>
          <w:color w:val="auto"/>
          <w:sz w:val="24"/>
          <w:highlight w:val="none"/>
        </w:rPr>
        <w:t>“</w:t>
      </w:r>
      <w:r>
        <w:rPr>
          <w:rFonts w:hint="eastAsia" w:ascii="宋体" w:hAnsi="宋体"/>
          <w:color w:val="auto"/>
          <w:sz w:val="24"/>
          <w:highlight w:val="none"/>
        </w:rPr>
        <w:t>报价一览表</w:t>
      </w:r>
      <w:r>
        <w:rPr>
          <w:rFonts w:hint="eastAsia" w:ascii="宋体"/>
          <w:color w:val="auto"/>
          <w:sz w:val="24"/>
          <w:highlight w:val="none"/>
        </w:rPr>
        <w:t>”</w:t>
      </w:r>
      <w:r>
        <w:rPr>
          <w:rFonts w:hint="eastAsia" w:ascii="宋体" w:hAnsi="宋体"/>
          <w:color w:val="auto"/>
          <w:sz w:val="24"/>
          <w:highlight w:val="none"/>
        </w:rPr>
        <w:t>与已标价的工程量清单有差别时，以</w:t>
      </w:r>
      <w:r>
        <w:rPr>
          <w:rFonts w:hint="eastAsia" w:ascii="宋体"/>
          <w:color w:val="auto"/>
          <w:sz w:val="24"/>
          <w:highlight w:val="none"/>
        </w:rPr>
        <w:t>“</w:t>
      </w:r>
      <w:r>
        <w:rPr>
          <w:rFonts w:hint="eastAsia" w:ascii="宋体" w:hAnsi="宋体"/>
          <w:color w:val="auto"/>
          <w:sz w:val="24"/>
          <w:highlight w:val="none"/>
        </w:rPr>
        <w:t>报价一览表</w:t>
      </w:r>
      <w:r>
        <w:rPr>
          <w:rFonts w:hint="eastAsia" w:ascii="宋体"/>
          <w:color w:val="auto"/>
          <w:sz w:val="24"/>
          <w:highlight w:val="none"/>
        </w:rPr>
        <w:t>”</w:t>
      </w:r>
      <w:r>
        <w:rPr>
          <w:rFonts w:hint="eastAsia" w:ascii="宋体" w:hAnsi="宋体"/>
          <w:color w:val="auto"/>
          <w:sz w:val="24"/>
          <w:highlight w:val="none"/>
        </w:rPr>
        <w:t>为准；大写文字表示的数据与小写数字表示的有差别时，以大写文字表示的数据为准；单价与</w:t>
      </w:r>
      <w:r>
        <w:rPr>
          <w:rFonts w:hint="eastAsia" w:ascii="宋体"/>
          <w:color w:val="auto"/>
          <w:sz w:val="24"/>
          <w:highlight w:val="none"/>
        </w:rPr>
        <w:t>“</w:t>
      </w:r>
      <w:r>
        <w:rPr>
          <w:rFonts w:hint="eastAsia" w:ascii="宋体" w:hAnsi="宋体"/>
          <w:color w:val="auto"/>
          <w:sz w:val="24"/>
          <w:highlight w:val="none"/>
        </w:rPr>
        <w:t>报价一览表</w:t>
      </w:r>
      <w:r>
        <w:rPr>
          <w:rFonts w:hint="eastAsia" w:ascii="宋体"/>
          <w:color w:val="auto"/>
          <w:sz w:val="24"/>
          <w:highlight w:val="none"/>
        </w:rPr>
        <w:t>”</w:t>
      </w:r>
      <w:r>
        <w:rPr>
          <w:rFonts w:hint="eastAsia" w:ascii="宋体" w:hAnsi="宋体"/>
          <w:color w:val="auto"/>
          <w:sz w:val="24"/>
          <w:highlight w:val="none"/>
        </w:rPr>
        <w:t>总价不符时，以</w:t>
      </w:r>
      <w:r>
        <w:rPr>
          <w:rFonts w:hint="eastAsia" w:ascii="宋体"/>
          <w:color w:val="auto"/>
          <w:sz w:val="24"/>
          <w:highlight w:val="none"/>
        </w:rPr>
        <w:t>“</w:t>
      </w:r>
      <w:r>
        <w:rPr>
          <w:rFonts w:hint="eastAsia" w:ascii="宋体" w:hAnsi="宋体"/>
          <w:color w:val="auto"/>
          <w:sz w:val="24"/>
          <w:highlight w:val="none"/>
        </w:rPr>
        <w:t>报价一览表</w:t>
      </w:r>
      <w:r>
        <w:rPr>
          <w:rFonts w:hint="eastAsia" w:ascii="宋体"/>
          <w:color w:val="auto"/>
          <w:sz w:val="24"/>
          <w:highlight w:val="none"/>
        </w:rPr>
        <w:t>”</w:t>
      </w:r>
      <w:r>
        <w:rPr>
          <w:rFonts w:hint="eastAsia" w:ascii="宋体" w:hAnsi="宋体"/>
          <w:color w:val="auto"/>
          <w:sz w:val="24"/>
          <w:highlight w:val="none"/>
        </w:rPr>
        <w:t>总价为准。如供应商拒绝接受上述意见，其</w:t>
      </w:r>
      <w:r>
        <w:rPr>
          <w:rFonts w:hint="eastAsia" w:ascii="宋体" w:hAnsi="宋体"/>
          <w:b/>
          <w:color w:val="auto"/>
          <w:sz w:val="24"/>
          <w:highlight w:val="none"/>
        </w:rPr>
        <w:t>投标将被拒绝。</w:t>
      </w:r>
    </w:p>
    <w:p w14:paraId="1395FEE4">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 xml:space="preserve">3.2.5 </w:t>
      </w:r>
      <w:r>
        <w:rPr>
          <w:rFonts w:hint="eastAsia" w:ascii="宋体" w:hAnsi="宋体"/>
          <w:color w:val="auto"/>
          <w:sz w:val="24"/>
          <w:highlight w:val="none"/>
        </w:rPr>
        <w:t>磋商小组负责审查确定每一响应项目（标段</w:t>
      </w:r>
      <w:r>
        <w:rPr>
          <w:rFonts w:hint="eastAsia" w:ascii="宋体" w:hAnsi="宋体" w:cs="楷体_GB2312"/>
          <w:color w:val="auto"/>
          <w:sz w:val="24"/>
          <w:highlight w:val="none"/>
          <w:lang w:val="zh-CN"/>
        </w:rPr>
        <w:t>&lt;包&gt;</w:t>
      </w:r>
      <w:r>
        <w:rPr>
          <w:rFonts w:hint="eastAsia" w:ascii="宋体" w:hAnsi="宋体"/>
          <w:color w:val="auto"/>
          <w:sz w:val="24"/>
          <w:highlight w:val="none"/>
        </w:rPr>
        <w:t>）是否对《磋商文件》的实质性要求作出了实质性的响应，而没有重大偏离和保留。实质性响应的《响应文件》是指《响应文件》符合《磋商文件》的所有条款、条件和规定且没有重大偏离和保留（重大偏离和保留是指影响到《磋商文件》和供应商的义务的规定，而纠正这些偏离将影响到其他提交实质性响应供应商的公平竞争地位）。</w:t>
      </w:r>
    </w:p>
    <w:p w14:paraId="5825644C">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 xml:space="preserve">3.2.6 </w:t>
      </w:r>
      <w:r>
        <w:rPr>
          <w:rFonts w:hint="eastAsia" w:ascii="宋体" w:hAnsi="宋体"/>
          <w:color w:val="auto"/>
          <w:sz w:val="24"/>
          <w:highlight w:val="none"/>
        </w:rPr>
        <w:t>磋商小组判断《响应文件》的响应性仅基于《响应文件》本身而不靠外部证据。</w:t>
      </w:r>
    </w:p>
    <w:p w14:paraId="54CC2ACB">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 xml:space="preserve">3.2.7 </w:t>
      </w:r>
      <w:r>
        <w:rPr>
          <w:rFonts w:hint="eastAsia" w:ascii="宋体" w:hAnsi="宋体"/>
          <w:color w:val="auto"/>
          <w:sz w:val="24"/>
          <w:highlight w:val="none"/>
        </w:rPr>
        <w:t>磋商小组拒绝被确定为非实质性响应的供应商，供应商不得通过修正或撤销不符之处而使其《响应文件》成为实质性响应的《响应文件》。</w:t>
      </w:r>
    </w:p>
    <w:p w14:paraId="5EF4D97B">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 xml:space="preserve">3.2.8 </w:t>
      </w:r>
      <w:r>
        <w:rPr>
          <w:rFonts w:hint="eastAsia" w:ascii="宋体" w:hAnsi="宋体"/>
          <w:color w:val="auto"/>
          <w:sz w:val="24"/>
          <w:highlight w:val="none"/>
        </w:rPr>
        <w:t>允许供应商修改《响应文件》中不构成重大偏离的、微小的、非正规、不一致或不规则的地方。</w:t>
      </w:r>
    </w:p>
    <w:p w14:paraId="1A23F8FC">
      <w:pPr>
        <w:autoSpaceDE w:val="0"/>
        <w:autoSpaceDN w:val="0"/>
        <w:adjustRightInd w:val="0"/>
        <w:snapToGrid w:val="0"/>
        <w:spacing w:before="120" w:beforeLines="50" w:line="300" w:lineRule="auto"/>
        <w:ind w:firstLine="569" w:firstLineChars="236"/>
        <w:jc w:val="left"/>
        <w:rPr>
          <w:rFonts w:ascii="黑体" w:hAnsi="黑体" w:eastAsia="黑体"/>
          <w:b/>
          <w:color w:val="auto"/>
          <w:sz w:val="24"/>
          <w:highlight w:val="none"/>
        </w:rPr>
      </w:pPr>
      <w:r>
        <w:rPr>
          <w:rFonts w:ascii="黑体" w:hAnsi="黑体" w:eastAsia="黑体"/>
          <w:b/>
          <w:color w:val="auto"/>
          <w:sz w:val="24"/>
          <w:highlight w:val="none"/>
        </w:rPr>
        <w:t xml:space="preserve">3.3 </w:t>
      </w:r>
      <w:r>
        <w:rPr>
          <w:rFonts w:hint="eastAsia" w:ascii="黑体" w:hAnsi="黑体" w:eastAsia="黑体"/>
          <w:b/>
          <w:color w:val="auto"/>
          <w:sz w:val="24"/>
          <w:highlight w:val="none"/>
        </w:rPr>
        <w:t>《响应文件》的澄清</w:t>
      </w:r>
    </w:p>
    <w:p w14:paraId="70B5178B">
      <w:pPr>
        <w:autoSpaceDE w:val="0"/>
        <w:autoSpaceDN w:val="0"/>
        <w:adjustRightInd w:val="0"/>
        <w:snapToGrid w:val="0"/>
        <w:spacing w:before="120" w:beforeLines="50" w:line="300" w:lineRule="auto"/>
        <w:ind w:firstLine="569" w:firstLineChars="236"/>
        <w:jc w:val="left"/>
        <w:rPr>
          <w:rFonts w:ascii="宋体" w:hAnsi="宋体"/>
          <w:b/>
          <w:color w:val="auto"/>
          <w:sz w:val="24"/>
          <w:highlight w:val="none"/>
        </w:rPr>
      </w:pPr>
      <w:r>
        <w:rPr>
          <w:rFonts w:hint="eastAsia" w:ascii="宋体" w:hAnsi="宋体"/>
          <w:b/>
          <w:color w:val="auto"/>
          <w:sz w:val="24"/>
          <w:highlight w:val="none"/>
        </w:rPr>
        <w:t>《响应文件》的澄清在“竞争性磋商公告”</w:t>
      </w:r>
      <w:r>
        <w:rPr>
          <w:rFonts w:ascii="宋体" w:hAnsi="宋体"/>
          <w:b/>
          <w:color w:val="auto"/>
          <w:sz w:val="24"/>
          <w:highlight w:val="none"/>
        </w:rPr>
        <w:t>所述</w:t>
      </w:r>
      <w:r>
        <w:rPr>
          <w:rFonts w:hint="eastAsia" w:ascii="宋体" w:hAnsi="宋体"/>
          <w:b/>
          <w:color w:val="auto"/>
          <w:sz w:val="24"/>
          <w:highlight w:val="none"/>
        </w:rPr>
        <w:t>网</w:t>
      </w:r>
      <w:r>
        <w:rPr>
          <w:rFonts w:ascii="宋体" w:hAnsi="宋体"/>
          <w:b/>
          <w:color w:val="auto"/>
          <w:sz w:val="24"/>
          <w:highlight w:val="none"/>
        </w:rPr>
        <w:t>上</w:t>
      </w:r>
      <w:r>
        <w:rPr>
          <w:rFonts w:hint="eastAsia" w:ascii="宋体" w:hAnsi="宋体"/>
          <w:b/>
          <w:color w:val="auto"/>
          <w:sz w:val="24"/>
          <w:highlight w:val="none"/>
        </w:rPr>
        <w:t>电子交易系统</w:t>
      </w:r>
      <w:r>
        <w:rPr>
          <w:rFonts w:ascii="宋体" w:hAnsi="宋体"/>
          <w:b/>
          <w:color w:val="auto"/>
          <w:sz w:val="24"/>
          <w:highlight w:val="none"/>
        </w:rPr>
        <w:t>进行。</w:t>
      </w:r>
    </w:p>
    <w:p w14:paraId="18454CF2">
      <w:pPr>
        <w:autoSpaceDE w:val="0"/>
        <w:autoSpaceDN w:val="0"/>
        <w:adjustRightInd w:val="0"/>
        <w:snapToGrid w:val="0"/>
        <w:spacing w:before="120" w:beforeLines="50" w:line="300" w:lineRule="auto"/>
        <w:ind w:firstLine="569" w:firstLineChars="236"/>
        <w:jc w:val="left"/>
        <w:rPr>
          <w:rFonts w:ascii="宋体" w:hAnsi="宋体"/>
          <w:b/>
          <w:color w:val="auto"/>
          <w:sz w:val="24"/>
          <w:highlight w:val="none"/>
        </w:rPr>
      </w:pPr>
      <w:r>
        <w:rPr>
          <w:rFonts w:ascii="宋体" w:hAnsi="宋体"/>
          <w:b/>
          <w:color w:val="auto"/>
          <w:sz w:val="24"/>
          <w:highlight w:val="none"/>
        </w:rPr>
        <w:t>3.</w:t>
      </w:r>
      <w:r>
        <w:rPr>
          <w:rFonts w:hint="eastAsia" w:ascii="宋体" w:hAnsi="宋体"/>
          <w:b/>
          <w:color w:val="auto"/>
          <w:sz w:val="24"/>
          <w:highlight w:val="none"/>
        </w:rPr>
        <w:t>3</w:t>
      </w:r>
      <w:r>
        <w:rPr>
          <w:rFonts w:ascii="宋体" w:hAnsi="宋体"/>
          <w:b/>
          <w:color w:val="auto"/>
          <w:sz w:val="24"/>
          <w:highlight w:val="none"/>
        </w:rPr>
        <w:t>.1</w:t>
      </w:r>
      <w:r>
        <w:rPr>
          <w:rFonts w:hint="eastAsia" w:ascii="宋体" w:hAnsi="宋体"/>
          <w:b/>
          <w:color w:val="auto"/>
          <w:sz w:val="24"/>
          <w:highlight w:val="none"/>
        </w:rPr>
        <w:t xml:space="preserve"> 评审期间，供应商法定代表人须时刻关注电子开标室并保持通讯畅通。如因通讯不畅导致供应商无法及时澄清而被认定为无效响应等后果的</w:t>
      </w:r>
      <w:r>
        <w:rPr>
          <w:rFonts w:ascii="宋体" w:hAnsi="宋体"/>
          <w:b/>
          <w:color w:val="auto"/>
          <w:sz w:val="24"/>
          <w:highlight w:val="none"/>
        </w:rPr>
        <w:t>，</w:t>
      </w:r>
      <w:r>
        <w:rPr>
          <w:rFonts w:hint="eastAsia" w:ascii="宋体" w:hAnsi="宋体"/>
          <w:b/>
          <w:color w:val="auto"/>
          <w:sz w:val="24"/>
          <w:highlight w:val="none"/>
        </w:rPr>
        <w:t>由供应商自行承担。</w:t>
      </w:r>
    </w:p>
    <w:p w14:paraId="69C3A024">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3.3.2</w:t>
      </w:r>
      <w:r>
        <w:rPr>
          <w:rFonts w:hint="eastAsia" w:ascii="宋体" w:hAnsi="宋体"/>
          <w:color w:val="auto"/>
          <w:sz w:val="24"/>
          <w:highlight w:val="none"/>
        </w:rPr>
        <w:t>　为有助于对《响应文件》进行审查、评估和比较，磋商小组有权个别的向供应商提出质疑，请供应商澄清其投标内容。</w:t>
      </w:r>
    </w:p>
    <w:p w14:paraId="31BF06D1">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3.3.3</w:t>
      </w:r>
      <w:r>
        <w:rPr>
          <w:rFonts w:hint="eastAsia" w:ascii="宋体" w:hAnsi="宋体"/>
          <w:color w:val="auto"/>
          <w:sz w:val="24"/>
          <w:highlight w:val="none"/>
        </w:rPr>
        <w:t>　磋商小组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7E6072BC">
      <w:pPr>
        <w:autoSpaceDE w:val="0"/>
        <w:autoSpaceDN w:val="0"/>
        <w:adjustRightInd w:val="0"/>
        <w:snapToGrid w:val="0"/>
        <w:spacing w:before="120" w:beforeLines="50" w:line="300" w:lineRule="auto"/>
        <w:ind w:firstLine="566" w:firstLineChars="236"/>
        <w:jc w:val="left"/>
        <w:rPr>
          <w:rFonts w:ascii="宋体" w:hAnsi="宋体"/>
          <w:b/>
          <w:color w:val="auto"/>
          <w:sz w:val="24"/>
          <w:highlight w:val="none"/>
        </w:rPr>
      </w:pPr>
      <w:r>
        <w:rPr>
          <w:rFonts w:ascii="宋体" w:hAnsi="宋体"/>
          <w:color w:val="auto"/>
          <w:sz w:val="24"/>
          <w:highlight w:val="none"/>
        </w:rPr>
        <w:t>3.3.4</w:t>
      </w:r>
      <w:r>
        <w:rPr>
          <w:rFonts w:hint="eastAsia" w:ascii="宋体" w:hAnsi="宋体"/>
          <w:color w:val="auto"/>
          <w:sz w:val="24"/>
          <w:highlight w:val="none"/>
        </w:rPr>
        <w:t>　供应商的澄清、说明或者更正</w:t>
      </w:r>
      <w:r>
        <w:rPr>
          <w:rFonts w:hint="eastAsia" w:ascii="宋体" w:hAnsi="宋体"/>
          <w:b/>
          <w:color w:val="auto"/>
          <w:sz w:val="24"/>
          <w:highlight w:val="none"/>
        </w:rPr>
        <w:t>应当采用书面形式，应加</w:t>
      </w:r>
      <w:r>
        <w:rPr>
          <w:rFonts w:ascii="宋体" w:hAnsi="宋体"/>
          <w:b/>
          <w:color w:val="auto"/>
          <w:sz w:val="24"/>
          <w:highlight w:val="none"/>
        </w:rPr>
        <w:t>盖</w:t>
      </w:r>
      <w:r>
        <w:rPr>
          <w:rFonts w:hint="eastAsia" w:ascii="宋体" w:hAnsi="宋体"/>
          <w:b/>
          <w:color w:val="auto"/>
          <w:sz w:val="24"/>
          <w:highlight w:val="none"/>
        </w:rPr>
        <w:t>供应商电子签章或其法定代表人电子签名。并将澄清等内容作为附件上传至系统中。</w:t>
      </w:r>
    </w:p>
    <w:p w14:paraId="1DBFF94B">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3.3.5</w:t>
      </w:r>
      <w:r>
        <w:rPr>
          <w:rFonts w:hint="eastAsia" w:ascii="宋体" w:hAnsi="宋体"/>
          <w:color w:val="auto"/>
          <w:sz w:val="24"/>
          <w:highlight w:val="none"/>
        </w:rPr>
        <w:t>　供应商的澄清文件是《响应文件》的组成部分，并取代《响应文件》中被澄清的部分。</w:t>
      </w:r>
    </w:p>
    <w:p w14:paraId="611D4479">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3.3.6</w:t>
      </w:r>
      <w:r>
        <w:rPr>
          <w:rFonts w:hint="eastAsia" w:ascii="宋体" w:hAnsi="宋体"/>
          <w:color w:val="auto"/>
          <w:sz w:val="24"/>
          <w:highlight w:val="none"/>
        </w:rPr>
        <w:t>　澄清文件应按磋商小组规定的时间提交。</w:t>
      </w:r>
    </w:p>
    <w:p w14:paraId="1875441A">
      <w:pPr>
        <w:autoSpaceDE w:val="0"/>
        <w:autoSpaceDN w:val="0"/>
        <w:adjustRightInd w:val="0"/>
        <w:snapToGrid w:val="0"/>
        <w:spacing w:before="120" w:beforeLines="50" w:line="300" w:lineRule="auto"/>
        <w:ind w:firstLine="569" w:firstLineChars="236"/>
        <w:jc w:val="left"/>
        <w:rPr>
          <w:rFonts w:ascii="黑体" w:hAnsi="黑体" w:eastAsia="黑体"/>
          <w:b/>
          <w:color w:val="auto"/>
          <w:sz w:val="24"/>
          <w:highlight w:val="none"/>
        </w:rPr>
      </w:pPr>
      <w:r>
        <w:rPr>
          <w:rFonts w:ascii="黑体" w:hAnsi="黑体" w:eastAsia="黑体"/>
          <w:b/>
          <w:color w:val="auto"/>
          <w:sz w:val="24"/>
          <w:highlight w:val="none"/>
        </w:rPr>
        <w:t xml:space="preserve">3.4 </w:t>
      </w:r>
      <w:r>
        <w:rPr>
          <w:rFonts w:hint="eastAsia" w:ascii="黑体" w:hAnsi="黑体" w:eastAsia="黑体"/>
          <w:b/>
          <w:color w:val="auto"/>
          <w:sz w:val="24"/>
          <w:highlight w:val="none"/>
        </w:rPr>
        <w:t>磋商规则</w:t>
      </w:r>
    </w:p>
    <w:p w14:paraId="55071C78">
      <w:pPr>
        <w:autoSpaceDE w:val="0"/>
        <w:autoSpaceDN w:val="0"/>
        <w:adjustRightInd w:val="0"/>
        <w:snapToGrid w:val="0"/>
        <w:spacing w:before="120" w:beforeLines="50" w:line="300" w:lineRule="auto"/>
        <w:ind w:firstLine="569" w:firstLineChars="236"/>
        <w:jc w:val="left"/>
        <w:rPr>
          <w:rFonts w:ascii="黑体" w:hAnsi="黑体" w:eastAsia="黑体"/>
          <w:b/>
          <w:color w:val="auto"/>
          <w:sz w:val="24"/>
          <w:highlight w:val="none"/>
        </w:rPr>
      </w:pPr>
      <w:r>
        <w:rPr>
          <w:rFonts w:hint="eastAsia" w:ascii="宋体" w:hAnsi="宋体"/>
          <w:b/>
          <w:color w:val="auto"/>
          <w:sz w:val="24"/>
          <w:highlight w:val="none"/>
        </w:rPr>
        <w:t>评</w:t>
      </w:r>
      <w:r>
        <w:rPr>
          <w:rFonts w:ascii="宋体" w:hAnsi="宋体"/>
          <w:b/>
          <w:color w:val="auto"/>
          <w:sz w:val="24"/>
          <w:highlight w:val="none"/>
        </w:rPr>
        <w:t>审</w:t>
      </w:r>
      <w:r>
        <w:rPr>
          <w:rFonts w:hint="eastAsia" w:ascii="宋体" w:hAnsi="宋体"/>
          <w:b/>
          <w:color w:val="auto"/>
          <w:sz w:val="24"/>
          <w:highlight w:val="none"/>
        </w:rPr>
        <w:t>磋商在“竞争性磋商公告”</w:t>
      </w:r>
      <w:r>
        <w:rPr>
          <w:rFonts w:ascii="宋体" w:hAnsi="宋体"/>
          <w:b/>
          <w:color w:val="auto"/>
          <w:sz w:val="24"/>
          <w:highlight w:val="none"/>
        </w:rPr>
        <w:t>所述</w:t>
      </w:r>
      <w:r>
        <w:rPr>
          <w:rFonts w:hint="eastAsia" w:ascii="宋体" w:hAnsi="宋体"/>
          <w:b/>
          <w:color w:val="auto"/>
          <w:sz w:val="24"/>
          <w:highlight w:val="none"/>
        </w:rPr>
        <w:t>网</w:t>
      </w:r>
      <w:r>
        <w:rPr>
          <w:rFonts w:ascii="宋体" w:hAnsi="宋体"/>
          <w:b/>
          <w:color w:val="auto"/>
          <w:sz w:val="24"/>
          <w:highlight w:val="none"/>
        </w:rPr>
        <w:t>上</w:t>
      </w:r>
      <w:r>
        <w:rPr>
          <w:rFonts w:hint="eastAsia" w:ascii="宋体" w:hAnsi="宋体"/>
          <w:b/>
          <w:color w:val="auto"/>
          <w:sz w:val="24"/>
          <w:highlight w:val="none"/>
        </w:rPr>
        <w:t>电子交易系统</w:t>
      </w:r>
      <w:r>
        <w:rPr>
          <w:rFonts w:ascii="宋体" w:hAnsi="宋体"/>
          <w:b/>
          <w:color w:val="auto"/>
          <w:sz w:val="24"/>
          <w:highlight w:val="none"/>
        </w:rPr>
        <w:t>进行。</w:t>
      </w:r>
    </w:p>
    <w:p w14:paraId="7D0A3933">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 xml:space="preserve">3.4.1 </w:t>
      </w:r>
      <w:r>
        <w:rPr>
          <w:rFonts w:hint="eastAsia" w:ascii="宋体" w:hAnsi="宋体"/>
          <w:color w:val="auto"/>
          <w:sz w:val="24"/>
          <w:highlight w:val="none"/>
        </w:rPr>
        <w:t>本次政府采购采取竞争性磋商方式。磋商小组将据评审情况就所报项目的技术、服务、价格等事项与有关供应商分别进行磋商。磋商的任何一方不得将与磋商有关的技术资料、价格和其他信息透露给其他供应商。</w:t>
      </w:r>
    </w:p>
    <w:p w14:paraId="25F6A655">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3.4</w:t>
      </w:r>
      <w:r>
        <w:rPr>
          <w:rFonts w:ascii="宋体"/>
          <w:color w:val="auto"/>
          <w:sz w:val="24"/>
          <w:highlight w:val="none"/>
        </w:rPr>
        <w:t>.</w:t>
      </w:r>
      <w:r>
        <w:rPr>
          <w:rFonts w:ascii="宋体" w:hAnsi="宋体"/>
          <w:color w:val="auto"/>
          <w:sz w:val="24"/>
          <w:highlight w:val="none"/>
        </w:rPr>
        <w:t>2</w:t>
      </w:r>
      <w:r>
        <w:rPr>
          <w:rFonts w:hint="eastAsia" w:ascii="宋体" w:hAnsi="宋体"/>
          <w:color w:val="auto"/>
          <w:sz w:val="24"/>
          <w:highlight w:val="none"/>
        </w:rPr>
        <w:t>磋商小组根据《磋商文件》规定的程序、评定成交的标准等事项与实质性响应《磋商文件》实质性要求的供应商进行磋商。</w:t>
      </w:r>
    </w:p>
    <w:p w14:paraId="7654972D">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3.4</w:t>
      </w:r>
      <w:r>
        <w:rPr>
          <w:rFonts w:ascii="宋体"/>
          <w:color w:val="auto"/>
          <w:sz w:val="24"/>
          <w:highlight w:val="none"/>
        </w:rPr>
        <w:t>.</w:t>
      </w:r>
      <w:r>
        <w:rPr>
          <w:rFonts w:ascii="宋体" w:hAnsi="宋体"/>
          <w:color w:val="auto"/>
          <w:sz w:val="24"/>
          <w:highlight w:val="none"/>
        </w:rPr>
        <w:t xml:space="preserve">3 </w:t>
      </w:r>
      <w:r>
        <w:rPr>
          <w:rFonts w:hint="eastAsia" w:ascii="宋体" w:hAnsi="宋体"/>
          <w:color w:val="auto"/>
          <w:sz w:val="24"/>
          <w:highlight w:val="none"/>
        </w:rPr>
        <w:t>磋商小组所有成员集中与单一供应商分别进行磋商，并给予所有参加磋商的供应商平等的磋商机会。</w:t>
      </w:r>
    </w:p>
    <w:p w14:paraId="546A6BFE">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3.4</w:t>
      </w:r>
      <w:r>
        <w:rPr>
          <w:rFonts w:ascii="宋体"/>
          <w:color w:val="auto"/>
          <w:sz w:val="24"/>
          <w:highlight w:val="none"/>
        </w:rPr>
        <w:t>.</w:t>
      </w:r>
      <w:r>
        <w:rPr>
          <w:rFonts w:ascii="宋体" w:hAnsi="宋体"/>
          <w:color w:val="auto"/>
          <w:sz w:val="24"/>
          <w:highlight w:val="none"/>
        </w:rPr>
        <w:t xml:space="preserve">4 </w:t>
      </w:r>
      <w:r>
        <w:rPr>
          <w:rFonts w:hint="eastAsia" w:ascii="宋体" w:hAnsi="宋体"/>
          <w:color w:val="auto"/>
          <w:sz w:val="24"/>
          <w:highlight w:val="none"/>
        </w:rPr>
        <w:t>在磋商过程中，磋商小组可以根据《磋商文件》和磋商情况实质性变动采购需求中的技术、服务要求以及合同草案条款，《磋商文件》中的其他内容将不再变动。实质性变动的内容，经采购人代表确认后，</w:t>
      </w:r>
      <w:r>
        <w:rPr>
          <w:rFonts w:hint="eastAsia" w:ascii="宋体" w:hAnsi="宋体"/>
          <w:b/>
          <w:color w:val="auto"/>
          <w:sz w:val="24"/>
          <w:highlight w:val="none"/>
        </w:rPr>
        <w:t>磋商小组将在评审界面的对话框及时通知所有参加磋商的供应商。评审期间，供应商可通过评审界面的对话框接受询问。磋商结束后，未实质性响应《磋商文件》的《响应文件》按无效处理，磋商小组应当通过评审界面的对话框告知有关供应商。</w:t>
      </w:r>
    </w:p>
    <w:p w14:paraId="6C7BD432">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3.4</w:t>
      </w:r>
      <w:r>
        <w:rPr>
          <w:rFonts w:ascii="宋体"/>
          <w:color w:val="auto"/>
          <w:sz w:val="24"/>
          <w:highlight w:val="none"/>
        </w:rPr>
        <w:t>.</w:t>
      </w:r>
      <w:r>
        <w:rPr>
          <w:rFonts w:ascii="宋体" w:hAnsi="宋体"/>
          <w:color w:val="auto"/>
          <w:sz w:val="24"/>
          <w:highlight w:val="none"/>
        </w:rPr>
        <w:t>5</w:t>
      </w:r>
      <w:r>
        <w:rPr>
          <w:rFonts w:hint="eastAsia" w:ascii="宋体" w:hAnsi="宋体"/>
          <w:color w:val="auto"/>
          <w:sz w:val="24"/>
          <w:highlight w:val="none"/>
        </w:rPr>
        <w:t>对《磋商文件》作出的实质性变动是《磋商文件》的有效组成部分。</w:t>
      </w:r>
    </w:p>
    <w:p w14:paraId="70BDE046">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3.4</w:t>
      </w:r>
      <w:r>
        <w:rPr>
          <w:rFonts w:ascii="宋体"/>
          <w:color w:val="auto"/>
          <w:sz w:val="24"/>
          <w:highlight w:val="none"/>
        </w:rPr>
        <w:t>.</w:t>
      </w:r>
      <w:r>
        <w:rPr>
          <w:rFonts w:ascii="宋体" w:hAnsi="宋体"/>
          <w:color w:val="auto"/>
          <w:sz w:val="24"/>
          <w:highlight w:val="none"/>
        </w:rPr>
        <w:t xml:space="preserve">6 </w:t>
      </w:r>
      <w:r>
        <w:rPr>
          <w:rFonts w:hint="eastAsia" w:ascii="宋体" w:hAnsi="宋体"/>
          <w:color w:val="auto"/>
          <w:sz w:val="24"/>
          <w:highlight w:val="none"/>
        </w:rPr>
        <w:t>供应商应当按照《磋商文件》的变动情况和磋商小组的要求重新提交《响应文件》或修订《响应文件》相应条款，</w:t>
      </w:r>
      <w:r>
        <w:rPr>
          <w:rFonts w:hint="eastAsia" w:ascii="宋体" w:hAnsi="宋体"/>
          <w:b/>
          <w:color w:val="auto"/>
          <w:sz w:val="24"/>
          <w:highlight w:val="none"/>
        </w:rPr>
        <w:t>并应加</w:t>
      </w:r>
      <w:r>
        <w:rPr>
          <w:rFonts w:ascii="宋体" w:hAnsi="宋体"/>
          <w:b/>
          <w:color w:val="auto"/>
          <w:sz w:val="24"/>
          <w:highlight w:val="none"/>
        </w:rPr>
        <w:t>盖</w:t>
      </w:r>
      <w:r>
        <w:rPr>
          <w:rFonts w:hint="eastAsia" w:ascii="宋体" w:hAnsi="宋体"/>
          <w:b/>
          <w:color w:val="auto"/>
          <w:sz w:val="24"/>
          <w:highlight w:val="none"/>
        </w:rPr>
        <w:t>供应商或其法定代表人的电子签名。</w:t>
      </w:r>
    </w:p>
    <w:p w14:paraId="170EB385">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3.4</w:t>
      </w:r>
      <w:r>
        <w:rPr>
          <w:rFonts w:ascii="宋体"/>
          <w:color w:val="auto"/>
          <w:sz w:val="24"/>
          <w:highlight w:val="none"/>
        </w:rPr>
        <w:t>.</w:t>
      </w:r>
      <w:r>
        <w:rPr>
          <w:rFonts w:ascii="宋体" w:hAnsi="宋体"/>
          <w:color w:val="auto"/>
          <w:sz w:val="24"/>
          <w:highlight w:val="none"/>
        </w:rPr>
        <w:t xml:space="preserve">7 </w:t>
      </w:r>
      <w:r>
        <w:rPr>
          <w:rFonts w:hint="eastAsia" w:ascii="宋体" w:hAnsi="宋体"/>
          <w:color w:val="auto"/>
          <w:sz w:val="24"/>
          <w:highlight w:val="none"/>
        </w:rPr>
        <w:t>价格磋商</w:t>
      </w:r>
    </w:p>
    <w:p w14:paraId="6829A72F">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3.4</w:t>
      </w:r>
      <w:r>
        <w:rPr>
          <w:rFonts w:ascii="宋体"/>
          <w:color w:val="auto"/>
          <w:sz w:val="24"/>
          <w:highlight w:val="none"/>
        </w:rPr>
        <w:t>.</w:t>
      </w:r>
      <w:r>
        <w:rPr>
          <w:rFonts w:ascii="宋体" w:hAnsi="宋体"/>
          <w:color w:val="auto"/>
          <w:sz w:val="24"/>
          <w:highlight w:val="none"/>
        </w:rPr>
        <w:t xml:space="preserve">7.1 </w:t>
      </w:r>
      <w:r>
        <w:rPr>
          <w:rFonts w:hint="eastAsia" w:ascii="宋体" w:hAnsi="宋体"/>
          <w:color w:val="auto"/>
          <w:sz w:val="24"/>
          <w:highlight w:val="none"/>
        </w:rPr>
        <w:t>见第二章“采购项目及技术服务要求”</w:t>
      </w:r>
      <w:r>
        <w:rPr>
          <w:rFonts w:ascii="宋体" w:hAnsi="宋体"/>
          <w:color w:val="auto"/>
          <w:sz w:val="24"/>
          <w:highlight w:val="none"/>
        </w:rPr>
        <w:t>1.3.2</w:t>
      </w:r>
      <w:r>
        <w:rPr>
          <w:rFonts w:hint="eastAsia" w:ascii="宋体" w:hAnsi="宋体"/>
          <w:color w:val="auto"/>
          <w:sz w:val="24"/>
          <w:highlight w:val="none"/>
        </w:rPr>
        <w:t>项规定</w:t>
      </w:r>
    </w:p>
    <w:p w14:paraId="0B601F10">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3.4</w:t>
      </w:r>
      <w:r>
        <w:rPr>
          <w:rFonts w:ascii="宋体"/>
          <w:color w:val="auto"/>
          <w:sz w:val="24"/>
          <w:highlight w:val="none"/>
        </w:rPr>
        <w:t>.</w:t>
      </w:r>
      <w:r>
        <w:rPr>
          <w:rFonts w:ascii="宋体" w:hAnsi="宋体"/>
          <w:color w:val="auto"/>
          <w:sz w:val="24"/>
          <w:highlight w:val="none"/>
        </w:rPr>
        <w:t xml:space="preserve">7.2 </w:t>
      </w:r>
      <w:r>
        <w:rPr>
          <w:rFonts w:hint="eastAsia" w:ascii="宋体" w:hAnsi="宋体"/>
          <w:color w:val="auto"/>
          <w:sz w:val="24"/>
          <w:highlight w:val="none"/>
        </w:rPr>
        <w:t>磋商小组应当要求所有继续参加磋商的供应商在规定时间内提交最后报价，提交最后报价的供应商不得少于</w:t>
      </w:r>
      <w:r>
        <w:rPr>
          <w:rFonts w:ascii="宋体" w:hAnsi="宋体"/>
          <w:color w:val="auto"/>
          <w:sz w:val="24"/>
          <w:highlight w:val="none"/>
        </w:rPr>
        <w:t>3</w:t>
      </w:r>
      <w:r>
        <w:rPr>
          <w:rFonts w:hint="eastAsia" w:ascii="宋体" w:hAnsi="宋体"/>
          <w:color w:val="auto"/>
          <w:sz w:val="24"/>
          <w:highlight w:val="none"/>
        </w:rPr>
        <w:t>家。最后报价是《响应文件》的有效组成部分。</w:t>
      </w:r>
    </w:p>
    <w:p w14:paraId="288C65CD">
      <w:pPr>
        <w:autoSpaceDE w:val="0"/>
        <w:autoSpaceDN w:val="0"/>
        <w:adjustRightInd w:val="0"/>
        <w:snapToGrid w:val="0"/>
        <w:spacing w:before="120" w:beforeLines="50" w:line="300" w:lineRule="auto"/>
        <w:ind w:firstLine="566" w:firstLineChars="236"/>
        <w:jc w:val="left"/>
        <w:rPr>
          <w:rFonts w:ascii="宋体" w:hAnsi="宋体"/>
          <w:color w:val="auto"/>
          <w:sz w:val="24"/>
          <w:highlight w:val="none"/>
        </w:rPr>
      </w:pPr>
      <w:r>
        <w:rPr>
          <w:rFonts w:ascii="宋体" w:hAnsi="宋体"/>
          <w:color w:val="auto"/>
          <w:sz w:val="24"/>
          <w:highlight w:val="none"/>
        </w:rPr>
        <w:t>3.4</w:t>
      </w:r>
      <w:r>
        <w:rPr>
          <w:rFonts w:ascii="宋体"/>
          <w:color w:val="auto"/>
          <w:sz w:val="24"/>
          <w:highlight w:val="none"/>
        </w:rPr>
        <w:t>.</w:t>
      </w:r>
      <w:r>
        <w:rPr>
          <w:rFonts w:ascii="宋体" w:hAnsi="宋体"/>
          <w:color w:val="auto"/>
          <w:sz w:val="24"/>
          <w:highlight w:val="none"/>
        </w:rPr>
        <w:t>8</w:t>
      </w:r>
      <w:r>
        <w:rPr>
          <w:rFonts w:hint="eastAsia" w:ascii="宋体" w:hAnsi="宋体"/>
          <w:color w:val="auto"/>
          <w:sz w:val="24"/>
          <w:highlight w:val="none"/>
        </w:rPr>
        <w:t>《磋商文件》的实质性变动影响到供应商因此无法继续参加磋商的，供应商可以在提交最后报价之前退出磋商。其《响应文件》按无效处理的供应商，所提交的最后报价也按无效处理。</w:t>
      </w:r>
    </w:p>
    <w:p w14:paraId="7BB78904">
      <w:pPr>
        <w:autoSpaceDE w:val="0"/>
        <w:autoSpaceDN w:val="0"/>
        <w:adjustRightInd w:val="0"/>
        <w:snapToGrid w:val="0"/>
        <w:spacing w:before="120" w:beforeLines="50" w:line="300" w:lineRule="auto"/>
        <w:ind w:firstLine="569" w:firstLineChars="236"/>
        <w:jc w:val="left"/>
        <w:rPr>
          <w:rFonts w:ascii="宋体" w:hAnsi="宋体"/>
          <w:b/>
          <w:color w:val="auto"/>
          <w:sz w:val="24"/>
          <w:highlight w:val="none"/>
        </w:rPr>
      </w:pPr>
      <w:r>
        <w:rPr>
          <w:rFonts w:ascii="宋体" w:hAnsi="宋体"/>
          <w:b/>
          <w:color w:val="auto"/>
          <w:sz w:val="24"/>
          <w:highlight w:val="none"/>
        </w:rPr>
        <w:t>3.</w:t>
      </w:r>
      <w:r>
        <w:rPr>
          <w:rFonts w:hint="eastAsia" w:ascii="宋体" w:hAnsi="宋体"/>
          <w:b/>
          <w:color w:val="auto"/>
          <w:sz w:val="24"/>
          <w:highlight w:val="none"/>
        </w:rPr>
        <w:t>4</w:t>
      </w:r>
      <w:r>
        <w:rPr>
          <w:rFonts w:ascii="宋体" w:hAnsi="宋体"/>
          <w:b/>
          <w:color w:val="auto"/>
          <w:sz w:val="24"/>
          <w:highlight w:val="none"/>
        </w:rPr>
        <w:t>.9</w:t>
      </w:r>
      <w:r>
        <w:rPr>
          <w:rFonts w:hint="eastAsia" w:ascii="宋体" w:hAnsi="宋体"/>
          <w:b/>
          <w:color w:val="auto"/>
          <w:sz w:val="24"/>
          <w:highlight w:val="none"/>
        </w:rPr>
        <w:t xml:space="preserve"> 供应商提交最后报价应在系统中填列。</w:t>
      </w:r>
    </w:p>
    <w:p w14:paraId="1B9D453A">
      <w:pPr>
        <w:autoSpaceDE w:val="0"/>
        <w:autoSpaceDN w:val="0"/>
        <w:adjustRightInd w:val="0"/>
        <w:snapToGrid w:val="0"/>
        <w:spacing w:before="120" w:beforeLines="50" w:line="300" w:lineRule="auto"/>
        <w:ind w:firstLine="569" w:firstLineChars="236"/>
        <w:jc w:val="left"/>
        <w:rPr>
          <w:rFonts w:ascii="宋体" w:hAnsi="宋体"/>
          <w:b/>
          <w:color w:val="auto"/>
          <w:sz w:val="24"/>
          <w:highlight w:val="none"/>
        </w:rPr>
      </w:pPr>
      <w:r>
        <w:rPr>
          <w:rFonts w:ascii="宋体" w:hAnsi="宋体"/>
          <w:b/>
          <w:color w:val="auto"/>
          <w:sz w:val="24"/>
          <w:highlight w:val="none"/>
        </w:rPr>
        <w:t>3.</w:t>
      </w:r>
      <w:r>
        <w:rPr>
          <w:rFonts w:hint="eastAsia" w:ascii="宋体" w:hAnsi="宋体"/>
          <w:b/>
          <w:color w:val="auto"/>
          <w:sz w:val="24"/>
          <w:highlight w:val="none"/>
        </w:rPr>
        <w:t>4</w:t>
      </w:r>
      <w:r>
        <w:rPr>
          <w:rFonts w:ascii="宋体" w:hAnsi="宋体"/>
          <w:b/>
          <w:color w:val="auto"/>
          <w:sz w:val="24"/>
          <w:highlight w:val="none"/>
        </w:rPr>
        <w:t xml:space="preserve">.10 </w:t>
      </w:r>
      <w:r>
        <w:rPr>
          <w:rFonts w:hint="eastAsia"/>
          <w:b/>
          <w:color w:val="auto"/>
          <w:sz w:val="24"/>
          <w:szCs w:val="24"/>
          <w:highlight w:val="none"/>
        </w:rPr>
        <w:t>本项目在开标后只进行一轮报价，即最后报价。网</w:t>
      </w:r>
      <w:r>
        <w:rPr>
          <w:b/>
          <w:color w:val="auto"/>
          <w:sz w:val="24"/>
          <w:szCs w:val="24"/>
          <w:highlight w:val="none"/>
        </w:rPr>
        <w:t>上交易系统中</w:t>
      </w:r>
      <w:r>
        <w:rPr>
          <w:rFonts w:hint="eastAsia"/>
          <w:b/>
          <w:color w:val="auto"/>
          <w:sz w:val="24"/>
          <w:szCs w:val="24"/>
          <w:highlight w:val="none"/>
        </w:rPr>
        <w:t>管理员发起最后报价后，</w:t>
      </w:r>
      <w:r>
        <w:rPr>
          <w:rFonts w:hint="eastAsia" w:ascii="宋体" w:hAnsi="宋体"/>
          <w:b/>
          <w:color w:val="auto"/>
          <w:sz w:val="24"/>
          <w:highlight w:val="none"/>
        </w:rPr>
        <w:t>如供应商未在指定时限内提交最后报价，视为该供应商根据磋商情况退出磋商。</w:t>
      </w:r>
    </w:p>
    <w:p w14:paraId="4BE6F6D1">
      <w:pPr>
        <w:autoSpaceDE w:val="0"/>
        <w:autoSpaceDN w:val="0"/>
        <w:adjustRightInd w:val="0"/>
        <w:snapToGrid w:val="0"/>
        <w:spacing w:before="120" w:beforeLines="50" w:line="300" w:lineRule="auto"/>
        <w:ind w:firstLine="569" w:firstLineChars="236"/>
        <w:jc w:val="left"/>
        <w:rPr>
          <w:rFonts w:ascii="宋体" w:hAnsi="宋体"/>
          <w:b/>
          <w:color w:val="auto"/>
          <w:sz w:val="24"/>
          <w:highlight w:val="none"/>
        </w:rPr>
      </w:pPr>
      <w:r>
        <w:rPr>
          <w:rFonts w:ascii="宋体" w:hAnsi="宋体"/>
          <w:b/>
          <w:color w:val="auto"/>
          <w:sz w:val="24"/>
          <w:highlight w:val="none"/>
        </w:rPr>
        <w:t>3.</w:t>
      </w:r>
      <w:r>
        <w:rPr>
          <w:rFonts w:hint="eastAsia" w:ascii="宋体" w:hAnsi="宋体"/>
          <w:b/>
          <w:color w:val="auto"/>
          <w:sz w:val="24"/>
          <w:highlight w:val="none"/>
        </w:rPr>
        <w:t>4</w:t>
      </w:r>
      <w:r>
        <w:rPr>
          <w:rFonts w:ascii="宋体" w:hAnsi="宋体"/>
          <w:b/>
          <w:color w:val="auto"/>
          <w:sz w:val="24"/>
          <w:highlight w:val="none"/>
        </w:rPr>
        <w:t xml:space="preserve">.11 </w:t>
      </w:r>
      <w:r>
        <w:rPr>
          <w:rFonts w:hint="eastAsia" w:ascii="宋体" w:hAnsi="宋体"/>
          <w:b/>
          <w:color w:val="auto"/>
          <w:sz w:val="24"/>
          <w:highlight w:val="none"/>
        </w:rPr>
        <w:t>供应商在网上报价过程中，如遇到网上投标系统的操作问题，可通过网上预留的咨询电话进行咨询。供应商因未按照要求进行操作、供应商办理的数字证书失效等其他自身原因导致响应文件错误或无效的，磋商小组将认定其为无效投</w:t>
      </w:r>
      <w:r>
        <w:rPr>
          <w:rFonts w:ascii="宋体" w:hAnsi="宋体"/>
          <w:b/>
          <w:color w:val="auto"/>
          <w:sz w:val="24"/>
          <w:highlight w:val="none"/>
        </w:rPr>
        <w:t>标</w:t>
      </w:r>
      <w:r>
        <w:rPr>
          <w:rFonts w:hint="eastAsia" w:ascii="宋体" w:hAnsi="宋体"/>
          <w:b/>
          <w:color w:val="auto"/>
          <w:sz w:val="24"/>
          <w:highlight w:val="none"/>
        </w:rPr>
        <w:t>。</w:t>
      </w:r>
    </w:p>
    <w:p w14:paraId="369888CA">
      <w:pPr>
        <w:autoSpaceDE w:val="0"/>
        <w:autoSpaceDN w:val="0"/>
        <w:adjustRightInd w:val="0"/>
        <w:snapToGrid w:val="0"/>
        <w:spacing w:before="120" w:beforeLines="50" w:line="300" w:lineRule="auto"/>
        <w:ind w:firstLine="569" w:firstLineChars="236"/>
        <w:jc w:val="left"/>
        <w:rPr>
          <w:rFonts w:ascii="黑体" w:hAnsi="黑体" w:eastAsia="黑体"/>
          <w:b/>
          <w:color w:val="auto"/>
          <w:sz w:val="24"/>
          <w:highlight w:val="none"/>
        </w:rPr>
      </w:pPr>
      <w:r>
        <w:rPr>
          <w:rFonts w:ascii="黑体" w:hAnsi="黑体" w:eastAsia="黑体"/>
          <w:b/>
          <w:color w:val="auto"/>
          <w:sz w:val="24"/>
          <w:highlight w:val="none"/>
        </w:rPr>
        <w:t xml:space="preserve">3.5 </w:t>
      </w:r>
      <w:r>
        <w:rPr>
          <w:rFonts w:hint="eastAsia" w:ascii="黑体" w:hAnsi="黑体" w:eastAsia="黑体"/>
          <w:b/>
          <w:color w:val="auto"/>
          <w:sz w:val="24"/>
          <w:highlight w:val="none"/>
        </w:rPr>
        <w:t>详细评审</w:t>
      </w:r>
    </w:p>
    <w:p w14:paraId="779005DC">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color w:val="auto"/>
          <w:sz w:val="24"/>
          <w:highlight w:val="none"/>
        </w:rPr>
        <w:t xml:space="preserve">3.5.1 </w:t>
      </w:r>
      <w:r>
        <w:rPr>
          <w:rFonts w:hint="eastAsia" w:ascii="宋体"/>
          <w:color w:val="auto"/>
          <w:sz w:val="24"/>
          <w:highlight w:val="none"/>
        </w:rPr>
        <w:t>经磋商确定最终采购需求和提交最后报价的供应商后，由磋商小组采用综合评分法对提交最后报价的供应商的《响应文件》和最后报价进行综合评分。</w:t>
      </w:r>
    </w:p>
    <w:p w14:paraId="56D5B3D7">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color w:val="auto"/>
          <w:sz w:val="24"/>
          <w:highlight w:val="none"/>
        </w:rPr>
        <w:t xml:space="preserve">3.5.2 </w:t>
      </w:r>
      <w:r>
        <w:rPr>
          <w:rFonts w:hint="eastAsia" w:ascii="宋体"/>
          <w:color w:val="auto"/>
          <w:sz w:val="24"/>
          <w:highlight w:val="none"/>
        </w:rPr>
        <w:t>按本章第</w:t>
      </w:r>
      <w:r>
        <w:rPr>
          <w:rFonts w:ascii="宋体"/>
          <w:color w:val="auto"/>
          <w:sz w:val="24"/>
          <w:highlight w:val="none"/>
        </w:rPr>
        <w:t xml:space="preserve">4 </w:t>
      </w:r>
      <w:r>
        <w:rPr>
          <w:rFonts w:hint="eastAsia" w:ascii="宋体"/>
          <w:color w:val="auto"/>
          <w:sz w:val="24"/>
          <w:highlight w:val="none"/>
        </w:rPr>
        <w:t>条规定执行促进中小企业发展扶持政策。</w:t>
      </w:r>
    </w:p>
    <w:p w14:paraId="307ACAF9">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color w:val="auto"/>
          <w:sz w:val="24"/>
          <w:highlight w:val="none"/>
        </w:rPr>
        <w:t xml:space="preserve">3.5.3 </w:t>
      </w:r>
      <w:r>
        <w:rPr>
          <w:rFonts w:hint="eastAsia" w:ascii="宋体"/>
          <w:color w:val="auto"/>
          <w:sz w:val="24"/>
          <w:highlight w:val="none"/>
        </w:rPr>
        <w:t>磋商小组按本章第</w:t>
      </w:r>
      <w:r>
        <w:rPr>
          <w:rFonts w:ascii="宋体"/>
          <w:color w:val="auto"/>
          <w:sz w:val="24"/>
          <w:highlight w:val="none"/>
        </w:rPr>
        <w:t xml:space="preserve">2.2 </w:t>
      </w:r>
      <w:r>
        <w:rPr>
          <w:rFonts w:hint="eastAsia" w:ascii="宋体"/>
          <w:color w:val="auto"/>
          <w:sz w:val="24"/>
          <w:highlight w:val="none"/>
        </w:rPr>
        <w:t>款规定的量化因素和分值进行打分，并计算出综合评标得分。</w:t>
      </w:r>
    </w:p>
    <w:p w14:paraId="28A8F543">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color w:val="auto"/>
          <w:sz w:val="24"/>
          <w:highlight w:val="none"/>
        </w:rPr>
        <w:t>3.5.4 .</w:t>
      </w:r>
      <w:r>
        <w:rPr>
          <w:rFonts w:hint="eastAsia" w:ascii="宋体"/>
          <w:color w:val="auto"/>
          <w:sz w:val="24"/>
          <w:highlight w:val="none"/>
        </w:rPr>
        <w:t>评分计算保留</w:t>
      </w:r>
      <w:r>
        <w:rPr>
          <w:rFonts w:ascii="宋体"/>
          <w:color w:val="auto"/>
          <w:sz w:val="24"/>
          <w:highlight w:val="none"/>
        </w:rPr>
        <w:t>2</w:t>
      </w:r>
      <w:r>
        <w:rPr>
          <w:rFonts w:hint="eastAsia" w:ascii="宋体"/>
          <w:color w:val="auto"/>
          <w:sz w:val="24"/>
          <w:highlight w:val="none"/>
        </w:rPr>
        <w:t>位小数，第三位小数四舍五入。评分计算中出现中间值时按插入法计算得分。</w:t>
      </w:r>
    </w:p>
    <w:p w14:paraId="64EBEA7E">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color w:val="auto"/>
          <w:sz w:val="24"/>
          <w:highlight w:val="none"/>
        </w:rPr>
        <w:t xml:space="preserve">3.5.5 </w:t>
      </w:r>
      <w:r>
        <w:rPr>
          <w:rFonts w:hint="eastAsia" w:ascii="宋体"/>
          <w:color w:val="auto"/>
          <w:sz w:val="24"/>
          <w:highlight w:val="none"/>
        </w:rPr>
        <w:t>如磋商小组一致认为最低投标或某些清单报价明显不合理，有降低质量、不能诚信履约的可能时，磋商小组有权要求供应商作出解释。如供应商不能作出合理解释，磋商小组在取得多数一致意见后，可确定该供应商不能成交。</w:t>
      </w:r>
    </w:p>
    <w:p w14:paraId="3A38A692">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color w:val="auto"/>
          <w:sz w:val="24"/>
          <w:highlight w:val="none"/>
        </w:rPr>
        <w:t>3.5.6</w:t>
      </w:r>
      <w:r>
        <w:rPr>
          <w:rFonts w:hint="eastAsia" w:ascii="宋体"/>
          <w:color w:val="auto"/>
          <w:sz w:val="24"/>
          <w:highlight w:val="none"/>
        </w:rPr>
        <w:t>　在评审过程中，凡遇到《磋商文件》中无界定或界定不清，前后不一致，使磋商小组成员意见有分歧且又难于协商一致的问题，均由磋商小组予以表决。</w:t>
      </w:r>
    </w:p>
    <w:p w14:paraId="51870577">
      <w:pPr>
        <w:autoSpaceDE w:val="0"/>
        <w:autoSpaceDN w:val="0"/>
        <w:adjustRightInd w:val="0"/>
        <w:snapToGrid w:val="0"/>
        <w:spacing w:before="120" w:beforeLines="50" w:line="300" w:lineRule="auto"/>
        <w:ind w:firstLine="569" w:firstLineChars="236"/>
        <w:jc w:val="left"/>
        <w:rPr>
          <w:rFonts w:ascii="宋体"/>
          <w:color w:val="auto"/>
          <w:sz w:val="24"/>
          <w:highlight w:val="none"/>
        </w:rPr>
      </w:pPr>
      <w:r>
        <w:rPr>
          <w:rFonts w:ascii="黑体" w:hAnsi="黑体" w:eastAsia="黑体"/>
          <w:b/>
          <w:color w:val="auto"/>
          <w:sz w:val="24"/>
          <w:highlight w:val="none"/>
        </w:rPr>
        <w:t xml:space="preserve">3.6 </w:t>
      </w:r>
      <w:r>
        <w:rPr>
          <w:rFonts w:hint="eastAsia" w:ascii="黑体" w:hAnsi="黑体" w:eastAsia="黑体"/>
          <w:b/>
          <w:color w:val="auto"/>
          <w:sz w:val="24"/>
          <w:highlight w:val="none"/>
        </w:rPr>
        <w:t>复核</w:t>
      </w:r>
      <w:r>
        <w:rPr>
          <w:rFonts w:hint="eastAsia" w:ascii="宋体"/>
          <w:color w:val="auto"/>
          <w:sz w:val="24"/>
          <w:highlight w:val="none"/>
        </w:rPr>
        <w:t>：</w:t>
      </w:r>
    </w:p>
    <w:p w14:paraId="1A100AA3">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color w:val="auto"/>
          <w:sz w:val="24"/>
          <w:highlight w:val="none"/>
        </w:rPr>
        <w:t xml:space="preserve">3.6.1 </w:t>
      </w:r>
      <w:r>
        <w:rPr>
          <w:rFonts w:hint="eastAsia" w:ascii="宋体"/>
          <w:color w:val="auto"/>
          <w:sz w:val="24"/>
          <w:highlight w:val="none"/>
        </w:rPr>
        <w:t>磋商小组要对评分汇总情况进行复核，对评审数据进行校对、核对，特别是对排名第一的、报价最低的、被认定为无效的情形进行重点复核。</w:t>
      </w:r>
    </w:p>
    <w:p w14:paraId="0416FF91">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color w:val="auto"/>
          <w:sz w:val="24"/>
          <w:highlight w:val="none"/>
        </w:rPr>
        <w:t xml:space="preserve">3.6.2 </w:t>
      </w:r>
      <w:r>
        <w:rPr>
          <w:rFonts w:hint="eastAsia" w:ascii="宋体"/>
          <w:color w:val="auto"/>
          <w:sz w:val="24"/>
          <w:highlight w:val="none"/>
        </w:rPr>
        <w:t>磋商小组对供应商的价格分等客观评分项的评分应当一致，对其他需要借助专业知识评判的主观评分项，应当严格按照评分细则公正评分，不得超出评分标准范围，对畸高、畸低的重大差异评分书面说明理由。</w:t>
      </w:r>
    </w:p>
    <w:p w14:paraId="02374F74">
      <w:pPr>
        <w:autoSpaceDE w:val="0"/>
        <w:autoSpaceDN w:val="0"/>
        <w:adjustRightInd w:val="0"/>
        <w:snapToGrid w:val="0"/>
        <w:spacing w:before="120" w:beforeLines="50" w:line="300" w:lineRule="auto"/>
        <w:ind w:firstLine="569" w:firstLineChars="236"/>
        <w:jc w:val="left"/>
        <w:rPr>
          <w:rFonts w:ascii="黑体" w:hAnsi="黑体" w:eastAsia="黑体"/>
          <w:b/>
          <w:color w:val="auto"/>
          <w:sz w:val="24"/>
          <w:highlight w:val="none"/>
        </w:rPr>
      </w:pPr>
      <w:r>
        <w:rPr>
          <w:rFonts w:ascii="黑体" w:hAnsi="黑体" w:eastAsia="黑体"/>
          <w:b/>
          <w:color w:val="auto"/>
          <w:sz w:val="24"/>
          <w:highlight w:val="none"/>
        </w:rPr>
        <w:t xml:space="preserve">3.7 </w:t>
      </w:r>
      <w:r>
        <w:rPr>
          <w:rFonts w:hint="eastAsia" w:ascii="黑体" w:hAnsi="黑体" w:eastAsia="黑体"/>
          <w:b/>
          <w:color w:val="auto"/>
          <w:sz w:val="24"/>
          <w:highlight w:val="none"/>
        </w:rPr>
        <w:t>评审结果</w:t>
      </w:r>
    </w:p>
    <w:p w14:paraId="4C208E03">
      <w:pPr>
        <w:autoSpaceDE w:val="0"/>
        <w:autoSpaceDN w:val="0"/>
        <w:adjustRightInd w:val="0"/>
        <w:snapToGrid w:val="0"/>
        <w:spacing w:before="120" w:beforeLines="50" w:line="300" w:lineRule="auto"/>
        <w:ind w:firstLine="616" w:firstLineChars="257"/>
        <w:jc w:val="left"/>
        <w:rPr>
          <w:rFonts w:ascii="宋体"/>
          <w:color w:val="auto"/>
          <w:sz w:val="24"/>
          <w:highlight w:val="none"/>
        </w:rPr>
      </w:pPr>
      <w:r>
        <w:rPr>
          <w:rFonts w:ascii="宋体"/>
          <w:color w:val="auto"/>
          <w:sz w:val="24"/>
          <w:highlight w:val="none"/>
        </w:rPr>
        <w:t>3.7.1</w:t>
      </w:r>
      <w:r>
        <w:rPr>
          <w:rFonts w:hint="eastAsia" w:ascii="宋体"/>
          <w:color w:val="auto"/>
          <w:sz w:val="24"/>
          <w:highlight w:val="none"/>
        </w:rPr>
        <w:t>磋商小组应当根据综合评分情况，按照评审得分由高到低顺序推荐</w:t>
      </w:r>
      <w:r>
        <w:rPr>
          <w:rFonts w:ascii="宋体"/>
          <w:color w:val="auto"/>
          <w:sz w:val="24"/>
          <w:highlight w:val="none"/>
        </w:rPr>
        <w:t>3</w:t>
      </w:r>
      <w:r>
        <w:rPr>
          <w:rFonts w:hint="eastAsia" w:ascii="宋体"/>
          <w:color w:val="auto"/>
          <w:sz w:val="24"/>
          <w:highlight w:val="none"/>
        </w:rPr>
        <w:t>名以上成交候选供应商，并编写评审报告。符合本《政府采购竞争性磋商采购方式管理暂行办法》第二十一条第三款情形的，可以推荐</w:t>
      </w:r>
      <w:r>
        <w:rPr>
          <w:rFonts w:ascii="宋体"/>
          <w:color w:val="auto"/>
          <w:sz w:val="24"/>
          <w:highlight w:val="none"/>
        </w:rPr>
        <w:t>2</w:t>
      </w:r>
      <w:r>
        <w:rPr>
          <w:rFonts w:hint="eastAsia" w:ascii="宋体"/>
          <w:color w:val="auto"/>
          <w:sz w:val="24"/>
          <w:highlight w:val="none"/>
        </w:rPr>
        <w:t>家成交候选供应商。评审得分相同的，按照最后报价由低到高的顺序推荐。评审得分且最后报价相同的，按照技术指标优劣顺序推荐。</w:t>
      </w:r>
    </w:p>
    <w:p w14:paraId="39A1192B">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color w:val="auto"/>
          <w:sz w:val="24"/>
          <w:highlight w:val="none"/>
        </w:rPr>
        <w:t xml:space="preserve">3.7.2 </w:t>
      </w:r>
      <w:r>
        <w:rPr>
          <w:rFonts w:hint="eastAsia" w:ascii="宋体"/>
          <w:color w:val="auto"/>
          <w:sz w:val="24"/>
          <w:highlight w:val="none"/>
        </w:rPr>
        <w:t>确定中标单位：按第三章“供应商须知前附表”</w:t>
      </w:r>
      <w:r>
        <w:rPr>
          <w:rFonts w:ascii="宋体"/>
          <w:color w:val="auto"/>
          <w:sz w:val="24"/>
          <w:highlight w:val="none"/>
        </w:rPr>
        <w:t>7.1</w:t>
      </w:r>
      <w:r>
        <w:rPr>
          <w:rFonts w:hint="eastAsia" w:ascii="宋体"/>
          <w:color w:val="auto"/>
          <w:sz w:val="24"/>
          <w:highlight w:val="none"/>
        </w:rPr>
        <w:t>款规定及本章第</w:t>
      </w:r>
      <w:r>
        <w:rPr>
          <w:rFonts w:ascii="宋体"/>
          <w:color w:val="auto"/>
          <w:sz w:val="24"/>
          <w:highlight w:val="none"/>
        </w:rPr>
        <w:t>1</w:t>
      </w:r>
      <w:r>
        <w:rPr>
          <w:rFonts w:hint="eastAsia" w:ascii="宋体"/>
          <w:color w:val="auto"/>
          <w:sz w:val="24"/>
          <w:highlight w:val="none"/>
        </w:rPr>
        <w:t>条规定。</w:t>
      </w:r>
    </w:p>
    <w:p w14:paraId="7549B1F7">
      <w:pPr>
        <w:autoSpaceDE w:val="0"/>
        <w:autoSpaceDN w:val="0"/>
        <w:adjustRightInd w:val="0"/>
        <w:snapToGrid w:val="0"/>
        <w:spacing w:before="120" w:beforeLines="50" w:line="300" w:lineRule="auto"/>
        <w:ind w:firstLine="569" w:firstLineChars="236"/>
        <w:jc w:val="left"/>
        <w:rPr>
          <w:rFonts w:ascii="黑体" w:hAnsi="黑体" w:eastAsia="黑体"/>
          <w:b/>
          <w:color w:val="auto"/>
          <w:sz w:val="24"/>
          <w:highlight w:val="none"/>
        </w:rPr>
      </w:pPr>
      <w:r>
        <w:rPr>
          <w:rFonts w:ascii="黑体" w:hAnsi="黑体" w:eastAsia="黑体"/>
          <w:b/>
          <w:color w:val="auto"/>
          <w:sz w:val="24"/>
          <w:highlight w:val="none"/>
        </w:rPr>
        <w:t xml:space="preserve">3.8 </w:t>
      </w:r>
      <w:r>
        <w:rPr>
          <w:rFonts w:hint="eastAsia" w:ascii="黑体" w:hAnsi="黑体" w:eastAsia="黑体"/>
          <w:b/>
          <w:color w:val="auto"/>
          <w:sz w:val="24"/>
          <w:highlight w:val="none"/>
        </w:rPr>
        <w:t>磋商终止</w:t>
      </w:r>
    </w:p>
    <w:p w14:paraId="09EFFABE">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w:t>
      </w:r>
      <w:r>
        <w:rPr>
          <w:rFonts w:hint="eastAsia" w:ascii="宋体" w:hAnsi="宋体"/>
          <w:color w:val="auto"/>
          <w:sz w:val="24"/>
          <w:highlight w:val="none"/>
        </w:rPr>
        <w:t>8</w:t>
      </w:r>
      <w:r>
        <w:rPr>
          <w:rFonts w:ascii="宋体" w:hAnsi="宋体"/>
          <w:color w:val="auto"/>
          <w:sz w:val="24"/>
          <w:highlight w:val="none"/>
        </w:rPr>
        <w:t xml:space="preserve">.1 </w:t>
      </w:r>
      <w:r>
        <w:rPr>
          <w:rFonts w:hint="eastAsia" w:ascii="宋体" w:hAnsi="宋体"/>
          <w:color w:val="auto"/>
          <w:sz w:val="24"/>
          <w:highlight w:val="none"/>
        </w:rPr>
        <w:t>出现下列情形之一的，终止竞争性磋商活动：</w:t>
      </w:r>
    </w:p>
    <w:p w14:paraId="433219E7">
      <w:pPr>
        <w:autoSpaceDE w:val="0"/>
        <w:autoSpaceDN w:val="0"/>
        <w:adjustRightInd w:val="0"/>
        <w:snapToGrid w:val="0"/>
        <w:spacing w:line="300" w:lineRule="auto"/>
        <w:ind w:firstLine="566" w:firstLineChars="236"/>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1</w:t>
      </w:r>
      <w:r>
        <w:rPr>
          <w:rFonts w:hint="eastAsia" w:ascii="宋体" w:hAnsi="宋体"/>
          <w:color w:val="auto"/>
          <w:sz w:val="24"/>
          <w:highlight w:val="none"/>
        </w:rPr>
        <w:t>）因情况变化，不再符合规定的竞争性磋商采购方式适用情形的；</w:t>
      </w:r>
    </w:p>
    <w:p w14:paraId="07622A6C">
      <w:pPr>
        <w:autoSpaceDE w:val="0"/>
        <w:autoSpaceDN w:val="0"/>
        <w:adjustRightInd w:val="0"/>
        <w:snapToGrid w:val="0"/>
        <w:spacing w:line="300" w:lineRule="auto"/>
        <w:ind w:firstLine="566" w:firstLineChars="236"/>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2</w:t>
      </w:r>
      <w:r>
        <w:rPr>
          <w:rFonts w:hint="eastAsia" w:ascii="宋体" w:hAnsi="宋体"/>
          <w:color w:val="auto"/>
          <w:sz w:val="24"/>
          <w:highlight w:val="none"/>
        </w:rPr>
        <w:t>）出现影响采购公正的违法、违规行为的；</w:t>
      </w:r>
    </w:p>
    <w:p w14:paraId="56702DC3">
      <w:pPr>
        <w:autoSpaceDE w:val="0"/>
        <w:autoSpaceDN w:val="0"/>
        <w:adjustRightInd w:val="0"/>
        <w:snapToGrid w:val="0"/>
        <w:spacing w:line="300" w:lineRule="auto"/>
        <w:ind w:firstLine="566" w:firstLineChars="236"/>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3</w:t>
      </w:r>
      <w:r>
        <w:rPr>
          <w:rFonts w:hint="eastAsia" w:ascii="宋体" w:hAnsi="宋体"/>
          <w:color w:val="auto"/>
          <w:sz w:val="24"/>
          <w:highlight w:val="none"/>
        </w:rPr>
        <w:t>）除《政府采购竞争性磋商采购方式管理暂行办法》第二十一条第三款规定的情形外，在采购过程中符合竞争要求的供应商或者报价未超过预算金额的供应商不足</w:t>
      </w:r>
      <w:r>
        <w:rPr>
          <w:rFonts w:ascii="宋体" w:hAnsi="宋体"/>
          <w:color w:val="auto"/>
          <w:sz w:val="24"/>
          <w:highlight w:val="none"/>
        </w:rPr>
        <w:t>3</w:t>
      </w:r>
      <w:r>
        <w:rPr>
          <w:rFonts w:hint="eastAsia" w:ascii="宋体" w:hAnsi="宋体"/>
          <w:color w:val="auto"/>
          <w:sz w:val="24"/>
          <w:highlight w:val="none"/>
        </w:rPr>
        <w:t>家的。</w:t>
      </w:r>
    </w:p>
    <w:p w14:paraId="3B9F8B5C">
      <w:pPr>
        <w:autoSpaceDE w:val="0"/>
        <w:autoSpaceDN w:val="0"/>
        <w:adjustRightInd w:val="0"/>
        <w:snapToGrid w:val="0"/>
        <w:spacing w:line="300" w:lineRule="auto"/>
        <w:ind w:firstLine="566" w:firstLineChars="236"/>
        <w:jc w:val="left"/>
        <w:rPr>
          <w:rFonts w:ascii="宋体"/>
          <w:color w:val="auto"/>
          <w:sz w:val="24"/>
          <w:highlight w:val="none"/>
        </w:rPr>
      </w:pPr>
      <w:r>
        <w:rPr>
          <w:rFonts w:hint="eastAsia" w:ascii="宋体" w:hAnsi="宋体"/>
          <w:color w:val="auto"/>
          <w:sz w:val="24"/>
          <w:highlight w:val="none"/>
        </w:rPr>
        <w:t>（</w:t>
      </w:r>
      <w:r>
        <w:rPr>
          <w:rFonts w:ascii="宋体" w:hAnsi="宋体"/>
          <w:color w:val="auto"/>
          <w:sz w:val="24"/>
          <w:highlight w:val="none"/>
        </w:rPr>
        <w:t>4</w:t>
      </w:r>
      <w:r>
        <w:rPr>
          <w:rFonts w:hint="eastAsia" w:ascii="宋体" w:hAnsi="宋体"/>
          <w:color w:val="auto"/>
          <w:sz w:val="24"/>
          <w:highlight w:val="none"/>
        </w:rPr>
        <w:t>）在采购活动中因重大变故，采购任务取消的。</w:t>
      </w:r>
    </w:p>
    <w:p w14:paraId="0341C0A5">
      <w:pPr>
        <w:autoSpaceDE w:val="0"/>
        <w:autoSpaceDN w:val="0"/>
        <w:adjustRightInd w:val="0"/>
        <w:snapToGrid w:val="0"/>
        <w:spacing w:before="120" w:beforeLines="50" w:line="300" w:lineRule="auto"/>
        <w:ind w:firstLine="566" w:firstLineChars="236"/>
        <w:jc w:val="left"/>
        <w:rPr>
          <w:rFonts w:ascii="宋体"/>
          <w:color w:val="auto"/>
          <w:sz w:val="24"/>
          <w:highlight w:val="none"/>
        </w:rPr>
      </w:pPr>
      <w:r>
        <w:rPr>
          <w:rFonts w:ascii="宋体" w:hAnsi="宋体"/>
          <w:color w:val="auto"/>
          <w:sz w:val="24"/>
          <w:highlight w:val="none"/>
        </w:rPr>
        <w:t>3.</w:t>
      </w:r>
      <w:r>
        <w:rPr>
          <w:rFonts w:hint="eastAsia" w:ascii="宋体" w:hAnsi="宋体"/>
          <w:color w:val="auto"/>
          <w:sz w:val="24"/>
          <w:highlight w:val="none"/>
        </w:rPr>
        <w:t>8</w:t>
      </w:r>
      <w:r>
        <w:rPr>
          <w:rFonts w:ascii="宋体" w:hAnsi="宋体"/>
          <w:color w:val="auto"/>
          <w:sz w:val="24"/>
          <w:highlight w:val="none"/>
        </w:rPr>
        <w:t xml:space="preserve">.2 </w:t>
      </w:r>
      <w:r>
        <w:rPr>
          <w:rFonts w:hint="eastAsia" w:ascii="宋体" w:hAnsi="宋体"/>
          <w:color w:val="auto"/>
          <w:sz w:val="24"/>
          <w:highlight w:val="none"/>
        </w:rPr>
        <w:t>磋商小组要在采购项目（标段</w:t>
      </w:r>
      <w:r>
        <w:rPr>
          <w:rFonts w:hint="eastAsia" w:ascii="宋体" w:hAnsi="宋体" w:cs="楷体_GB2312"/>
          <w:color w:val="auto"/>
          <w:sz w:val="24"/>
          <w:highlight w:val="none"/>
          <w:lang w:val="zh-CN"/>
        </w:rPr>
        <w:t>&lt;包&gt;</w:t>
      </w:r>
      <w:r>
        <w:rPr>
          <w:rFonts w:hint="eastAsia" w:ascii="宋体" w:hAnsi="宋体"/>
          <w:color w:val="auto"/>
          <w:sz w:val="24"/>
          <w:highlight w:val="none"/>
        </w:rPr>
        <w:t>）磋商失败时，出具《磋商文件》是否存在不合理条款的论证意见，要协助采购人、采购代理机构、财政部门答复质疑或处理投诉事项。　</w:t>
      </w:r>
    </w:p>
    <w:p w14:paraId="095A78A9">
      <w:pPr>
        <w:autoSpaceDE w:val="0"/>
        <w:autoSpaceDN w:val="0"/>
        <w:adjustRightInd w:val="0"/>
        <w:snapToGrid w:val="0"/>
        <w:spacing w:before="120" w:beforeLines="50" w:line="300" w:lineRule="auto"/>
        <w:ind w:firstLine="566" w:firstLineChars="236"/>
        <w:jc w:val="left"/>
        <w:rPr>
          <w:rFonts w:ascii="宋体"/>
          <w:color w:val="auto"/>
          <w:sz w:val="24"/>
          <w:highlight w:val="none"/>
        </w:rPr>
      </w:pPr>
    </w:p>
    <w:p w14:paraId="50D1538E">
      <w:pPr>
        <w:widowControl w:val="0"/>
        <w:adjustRightInd w:val="0"/>
        <w:snapToGrid w:val="0"/>
        <w:spacing w:before="120" w:beforeLines="50" w:line="300" w:lineRule="auto"/>
        <w:ind w:left="23" w:firstLine="556"/>
        <w:jc w:val="left"/>
        <w:outlineLvl w:val="1"/>
        <w:rPr>
          <w:rFonts w:ascii="黑体" w:hAnsi="黑体" w:eastAsia="黑体" w:cs="楷体_GB2312"/>
          <w:b/>
          <w:bCs/>
          <w:color w:val="auto"/>
          <w:sz w:val="28"/>
          <w:szCs w:val="28"/>
          <w:highlight w:val="none"/>
          <w:lang w:val="zh-CN"/>
        </w:rPr>
      </w:pPr>
      <w:bookmarkStart w:id="43" w:name="_Toc72936627"/>
      <w:r>
        <w:rPr>
          <w:rFonts w:ascii="黑体" w:hAnsi="黑体" w:eastAsia="黑体" w:cs="楷体_GB2312"/>
          <w:b/>
          <w:bCs/>
          <w:color w:val="auto"/>
          <w:sz w:val="28"/>
          <w:szCs w:val="28"/>
          <w:highlight w:val="none"/>
          <w:lang w:val="zh-CN"/>
        </w:rPr>
        <w:t xml:space="preserve">4. </w:t>
      </w:r>
      <w:r>
        <w:rPr>
          <w:rFonts w:hint="eastAsia" w:ascii="黑体" w:hAnsi="黑体" w:eastAsia="黑体" w:cs="楷体_GB2312"/>
          <w:b/>
          <w:bCs/>
          <w:color w:val="auto"/>
          <w:sz w:val="28"/>
          <w:szCs w:val="28"/>
          <w:highlight w:val="none"/>
          <w:lang w:val="zh-CN"/>
        </w:rPr>
        <w:t>政府采购促进中小企业发展扶持政策</w:t>
      </w:r>
      <w:bookmarkEnd w:id="43"/>
    </w:p>
    <w:p w14:paraId="1C2F2791">
      <w:pPr>
        <w:widowControl w:val="0"/>
        <w:adjustRightInd w:val="0"/>
        <w:snapToGrid w:val="0"/>
        <w:spacing w:before="120" w:beforeLines="50" w:line="360" w:lineRule="auto"/>
        <w:ind w:firstLine="480" w:firstLineChars="200"/>
        <w:textAlignment w:val="auto"/>
        <w:rPr>
          <w:color w:val="auto"/>
          <w:sz w:val="24"/>
          <w:szCs w:val="24"/>
          <w:highlight w:val="none"/>
        </w:rPr>
      </w:pPr>
      <w:r>
        <w:rPr>
          <w:color w:val="auto"/>
          <w:sz w:val="24"/>
          <w:szCs w:val="24"/>
          <w:highlight w:val="none"/>
        </w:rPr>
        <w:t xml:space="preserve">4.1 </w:t>
      </w:r>
      <w:r>
        <w:rPr>
          <w:rFonts w:hint="eastAsia"/>
          <w:color w:val="auto"/>
          <w:sz w:val="24"/>
          <w:szCs w:val="24"/>
          <w:highlight w:val="none"/>
        </w:rPr>
        <w:t>本次政府采购项目专门面向中小企业，专门面向中小企业的采购项目无价格扣除。供应商无需选择“是否享受价格折扣、折扣率（%）”。</w:t>
      </w:r>
    </w:p>
    <w:p w14:paraId="1E356293">
      <w:pPr>
        <w:widowControl w:val="0"/>
        <w:adjustRightInd w:val="0"/>
        <w:snapToGrid w:val="0"/>
        <w:spacing w:before="120" w:beforeLines="50" w:line="300" w:lineRule="auto"/>
        <w:ind w:firstLine="480" w:firstLineChars="200"/>
        <w:textAlignment w:val="auto"/>
        <w:rPr>
          <w:color w:val="auto"/>
          <w:sz w:val="24"/>
          <w:szCs w:val="24"/>
          <w:highlight w:val="none"/>
        </w:rPr>
      </w:pPr>
      <w:r>
        <w:rPr>
          <w:rFonts w:hint="eastAsia" w:ascii="宋体" w:hAnsi="宋体"/>
          <w:color w:val="auto"/>
          <w:sz w:val="24"/>
          <w:szCs w:val="24"/>
          <w:highlight w:val="none"/>
        </w:rPr>
        <w:t>4.2</w:t>
      </w:r>
      <w:r>
        <w:rPr>
          <w:rFonts w:hint="eastAsia"/>
          <w:color w:val="auto"/>
          <w:sz w:val="24"/>
          <w:szCs w:val="24"/>
          <w:highlight w:val="none"/>
        </w:rPr>
        <w:t>专门面向中小企业的</w:t>
      </w:r>
      <w:r>
        <w:rPr>
          <w:rFonts w:hint="eastAsia" w:ascii="宋体" w:hAnsi="宋体"/>
          <w:color w:val="auto"/>
          <w:sz w:val="24"/>
          <w:szCs w:val="24"/>
          <w:highlight w:val="none"/>
        </w:rPr>
        <w:t>工程采购项目中，工程由中小企业承建，即工程施工单位为中小企业。</w:t>
      </w:r>
    </w:p>
    <w:p w14:paraId="55707FA8">
      <w:pPr>
        <w:widowControl w:val="0"/>
        <w:adjustRightInd w:val="0"/>
        <w:snapToGrid w:val="0"/>
        <w:spacing w:before="50" w:line="300" w:lineRule="auto"/>
        <w:ind w:firstLine="480" w:firstLineChars="200"/>
        <w:textAlignment w:val="auto"/>
        <w:rPr>
          <w:color w:val="auto"/>
          <w:sz w:val="24"/>
          <w:szCs w:val="24"/>
          <w:highlight w:val="none"/>
        </w:rPr>
      </w:pPr>
      <w:r>
        <w:rPr>
          <w:rFonts w:hint="eastAsia"/>
          <w:color w:val="auto"/>
          <w:sz w:val="24"/>
          <w:szCs w:val="24"/>
          <w:highlight w:val="none"/>
        </w:rPr>
        <w:t>如磋商文件接受以联合体形式参加投标的，联合体各方均为中小企业的，联合体视同中小企业。其中，联合体各方均为小微企业的，联合体视同小微企业。联合体各方均应按附件格式提供《中小企业声明函》。</w:t>
      </w:r>
    </w:p>
    <w:p w14:paraId="7CF472C3">
      <w:pPr>
        <w:widowControl w:val="0"/>
        <w:adjustRightInd w:val="0"/>
        <w:snapToGrid w:val="0"/>
        <w:spacing w:before="120" w:beforeLines="50" w:line="300" w:lineRule="auto"/>
        <w:ind w:firstLine="480" w:firstLineChars="200"/>
        <w:textAlignment w:val="auto"/>
        <w:rPr>
          <w:color w:val="auto"/>
          <w:sz w:val="24"/>
          <w:szCs w:val="24"/>
          <w:highlight w:val="none"/>
        </w:rPr>
      </w:pPr>
      <w:r>
        <w:rPr>
          <w:rFonts w:hint="eastAsia"/>
          <w:color w:val="auto"/>
          <w:sz w:val="24"/>
          <w:szCs w:val="24"/>
          <w:highlight w:val="none"/>
        </w:rPr>
        <w:t>4.3 符合中小企业划分标准的个体工商户，在政府采购活动中视同中小企业。</w:t>
      </w:r>
    </w:p>
    <w:p w14:paraId="53ACA3FD">
      <w:pPr>
        <w:autoSpaceDE w:val="0"/>
        <w:autoSpaceDN w:val="0"/>
        <w:adjustRightInd w:val="0"/>
        <w:snapToGrid w:val="0"/>
        <w:spacing w:before="120" w:beforeLines="50" w:line="300" w:lineRule="auto"/>
        <w:ind w:firstLine="539"/>
        <w:rPr>
          <w:rFonts w:ascii="宋体" w:cs="楷体_GB2312"/>
          <w:color w:val="auto"/>
          <w:sz w:val="24"/>
          <w:highlight w:val="none"/>
        </w:rPr>
      </w:pPr>
      <w:r>
        <w:rPr>
          <w:color w:val="auto"/>
          <w:sz w:val="24"/>
          <w:szCs w:val="24"/>
          <w:highlight w:val="none"/>
        </w:rPr>
        <w:t>4.</w:t>
      </w:r>
      <w:r>
        <w:rPr>
          <w:rFonts w:hint="eastAsia"/>
          <w:color w:val="auto"/>
          <w:sz w:val="24"/>
          <w:szCs w:val="24"/>
          <w:highlight w:val="none"/>
        </w:rPr>
        <w:t xml:space="preserve">4 </w:t>
      </w:r>
      <w:r>
        <w:rPr>
          <w:rFonts w:hint="eastAsia" w:ascii="宋体" w:cs="楷体_GB2312"/>
          <w:color w:val="auto"/>
          <w:sz w:val="24"/>
          <w:highlight w:val="none"/>
        </w:rPr>
        <w:t>依法享受扶持政策获得政府采购合同的，小微企业不得将合同分包给大中型企业，中型企业不得将合同分包给大型企业。</w:t>
      </w:r>
    </w:p>
    <w:p w14:paraId="5BD9BEF2">
      <w:pPr>
        <w:widowControl w:val="0"/>
        <w:adjustRightInd w:val="0"/>
        <w:snapToGrid w:val="0"/>
        <w:spacing w:before="120" w:beforeLines="50" w:line="300" w:lineRule="auto"/>
        <w:ind w:firstLine="510"/>
        <w:rPr>
          <w:rFonts w:ascii="宋体" w:hAnsi="宋体" w:cs="宋体"/>
          <w:color w:val="auto"/>
          <w:sz w:val="24"/>
          <w:szCs w:val="24"/>
          <w:highlight w:val="none"/>
        </w:rPr>
      </w:pPr>
      <w:r>
        <w:rPr>
          <w:color w:val="auto"/>
          <w:sz w:val="24"/>
          <w:szCs w:val="24"/>
          <w:highlight w:val="none"/>
        </w:rPr>
        <w:t>4.</w:t>
      </w:r>
      <w:r>
        <w:rPr>
          <w:rFonts w:hint="eastAsia"/>
          <w:color w:val="auto"/>
          <w:sz w:val="24"/>
          <w:szCs w:val="24"/>
          <w:highlight w:val="none"/>
        </w:rPr>
        <w:t>5监狱企业</w:t>
      </w:r>
      <w:r>
        <w:rPr>
          <w:rFonts w:hint="eastAsia" w:ascii="宋体" w:hAnsi="宋体"/>
          <w:color w:val="auto"/>
          <w:sz w:val="24"/>
          <w:szCs w:val="24"/>
          <w:highlight w:val="none"/>
        </w:rPr>
        <w:t>、</w:t>
      </w:r>
      <w:r>
        <w:rPr>
          <w:rFonts w:hint="eastAsia" w:ascii="宋体" w:hAnsi="宋体" w:cs="宋体"/>
          <w:color w:val="auto"/>
          <w:sz w:val="24"/>
          <w:szCs w:val="24"/>
          <w:highlight w:val="none"/>
        </w:rPr>
        <w:t>符合法</w:t>
      </w:r>
      <w:r>
        <w:rPr>
          <w:rFonts w:ascii="宋体" w:hAnsi="宋体" w:cs="宋体"/>
          <w:color w:val="auto"/>
          <w:sz w:val="24"/>
          <w:szCs w:val="24"/>
          <w:highlight w:val="none"/>
        </w:rPr>
        <w:t>定</w:t>
      </w:r>
      <w:r>
        <w:rPr>
          <w:rFonts w:hint="eastAsia" w:ascii="宋体" w:hAnsi="宋体" w:cs="宋体"/>
          <w:color w:val="auto"/>
          <w:sz w:val="24"/>
          <w:szCs w:val="24"/>
          <w:highlight w:val="none"/>
        </w:rPr>
        <w:t>条件的残疾人福利性单位</w:t>
      </w:r>
      <w:r>
        <w:rPr>
          <w:rFonts w:hint="eastAsia"/>
          <w:color w:val="auto"/>
          <w:sz w:val="24"/>
          <w:szCs w:val="24"/>
          <w:highlight w:val="none"/>
        </w:rPr>
        <w:t>视同小型、微型企业，享受预留份额、评审中价格扣除等政府采购促进中小企业发展的政府采购政策。监狱企业参加政府采购活动时，应当提供由省级以上监狱管理局、戒毒管理局（含新疆生产建设兵团）出具的属于监狱企业的证明文件。</w:t>
      </w:r>
      <w:r>
        <w:rPr>
          <w:rFonts w:hint="eastAsia" w:ascii="宋体" w:hAnsi="宋体" w:cs="宋体"/>
          <w:color w:val="auto"/>
          <w:sz w:val="24"/>
          <w:szCs w:val="24"/>
          <w:highlight w:val="none"/>
        </w:rPr>
        <w:t>符合法定条件的残疾人福利性单位提供财库〔2017〕141号规定的《残疾人福利性单位声明函》，残疾人福利性单位属于小型、微型企业的，不重复享受政策。</w:t>
      </w:r>
    </w:p>
    <w:p w14:paraId="50459199">
      <w:pPr>
        <w:widowControl w:val="0"/>
        <w:adjustRightInd w:val="0"/>
        <w:snapToGrid w:val="0"/>
        <w:spacing w:before="120" w:beforeLines="50" w:line="300" w:lineRule="auto"/>
        <w:ind w:firstLine="555"/>
        <w:rPr>
          <w:rFonts w:ascii="宋体" w:hAnsi="宋体" w:cs="宋体"/>
          <w:color w:val="auto"/>
          <w:sz w:val="24"/>
          <w:szCs w:val="24"/>
          <w:highlight w:val="none"/>
        </w:rPr>
      </w:pPr>
      <w:r>
        <w:rPr>
          <w:color w:val="auto"/>
          <w:sz w:val="24"/>
          <w:szCs w:val="24"/>
          <w:highlight w:val="none"/>
        </w:rPr>
        <w:t>4.</w:t>
      </w:r>
      <w:r>
        <w:rPr>
          <w:rFonts w:hint="eastAsia"/>
          <w:color w:val="auto"/>
          <w:sz w:val="24"/>
          <w:szCs w:val="24"/>
          <w:highlight w:val="none"/>
        </w:rPr>
        <w:t>5</w:t>
      </w:r>
      <w:r>
        <w:rPr>
          <w:color w:val="auto"/>
          <w:sz w:val="24"/>
          <w:szCs w:val="24"/>
          <w:highlight w:val="none"/>
        </w:rPr>
        <w:t>.1</w:t>
      </w:r>
      <w:r>
        <w:rPr>
          <w:rFonts w:hint="eastAsia" w:ascii="宋体" w:hAnsi="宋体" w:cs="宋体"/>
          <w:color w:val="auto"/>
          <w:sz w:val="24"/>
          <w:szCs w:val="24"/>
          <w:highlight w:val="none"/>
        </w:rPr>
        <w:t xml:space="preserve"> 享受政府采购支持政策的残疾人福利性单位应当同时满足以下条件：</w:t>
      </w:r>
    </w:p>
    <w:p w14:paraId="67400C42">
      <w:pPr>
        <w:widowControl w:val="0"/>
        <w:adjustRightInd w:val="0"/>
        <w:snapToGrid w:val="0"/>
        <w:spacing w:before="120" w:beforeLines="50" w:line="300" w:lineRule="auto"/>
        <w:ind w:firstLine="555"/>
        <w:rPr>
          <w:rFonts w:ascii="宋体" w:hAnsi="宋体" w:cs="宋体"/>
          <w:color w:val="auto"/>
          <w:sz w:val="24"/>
          <w:szCs w:val="24"/>
          <w:highlight w:val="none"/>
        </w:rPr>
      </w:pPr>
      <w:r>
        <w:rPr>
          <w:rFonts w:hint="eastAsia" w:ascii="宋体" w:hAnsi="宋体" w:cs="宋体"/>
          <w:color w:val="auto"/>
          <w:sz w:val="24"/>
          <w:szCs w:val="24"/>
          <w:highlight w:val="none"/>
        </w:rPr>
        <w:t>（1）安置的残疾人占本单位在职职工人数的比例不低于25%（含25%），并且安置的残疾人人数不少于10人（含10人）；</w:t>
      </w:r>
    </w:p>
    <w:p w14:paraId="55EB01A3">
      <w:pPr>
        <w:widowControl w:val="0"/>
        <w:adjustRightInd w:val="0"/>
        <w:snapToGrid w:val="0"/>
        <w:spacing w:before="120" w:beforeLines="50" w:line="300" w:lineRule="auto"/>
        <w:ind w:firstLine="555"/>
        <w:rPr>
          <w:rFonts w:ascii="宋体" w:hAnsi="宋体" w:cs="宋体"/>
          <w:color w:val="auto"/>
          <w:sz w:val="24"/>
          <w:szCs w:val="24"/>
          <w:highlight w:val="none"/>
        </w:rPr>
      </w:pPr>
      <w:r>
        <w:rPr>
          <w:rFonts w:hint="eastAsia" w:ascii="宋体" w:hAnsi="宋体" w:cs="宋体"/>
          <w:color w:val="auto"/>
          <w:sz w:val="24"/>
          <w:szCs w:val="24"/>
          <w:highlight w:val="none"/>
        </w:rPr>
        <w:t>（2）依法与安置的每位残疾人签订了一年以上（含一年）的劳动合同或服务协议；</w:t>
      </w:r>
    </w:p>
    <w:p w14:paraId="41F02843">
      <w:pPr>
        <w:widowControl w:val="0"/>
        <w:adjustRightInd w:val="0"/>
        <w:snapToGrid w:val="0"/>
        <w:spacing w:before="120" w:beforeLines="50" w:line="300" w:lineRule="auto"/>
        <w:ind w:firstLine="555"/>
        <w:rPr>
          <w:rFonts w:ascii="宋体" w:hAnsi="宋体" w:cs="宋体"/>
          <w:color w:val="auto"/>
          <w:sz w:val="24"/>
          <w:szCs w:val="24"/>
          <w:highlight w:val="none"/>
        </w:rPr>
      </w:pPr>
      <w:r>
        <w:rPr>
          <w:rFonts w:hint="eastAsia" w:ascii="宋体" w:hAnsi="宋体" w:cs="宋体"/>
          <w:color w:val="auto"/>
          <w:sz w:val="24"/>
          <w:szCs w:val="24"/>
          <w:highlight w:val="none"/>
        </w:rPr>
        <w:t>（3）为安置的每位残疾人按月足额缴纳了基本养老保险、基本医疗保险、失业保险、工伤保险和生育保险等社会保险费；</w:t>
      </w:r>
    </w:p>
    <w:p w14:paraId="2056D0AF">
      <w:pPr>
        <w:widowControl w:val="0"/>
        <w:adjustRightInd w:val="0"/>
        <w:snapToGrid w:val="0"/>
        <w:spacing w:before="120" w:beforeLines="50" w:line="300" w:lineRule="auto"/>
        <w:ind w:firstLine="555"/>
        <w:rPr>
          <w:rFonts w:ascii="宋体" w:hAnsi="宋体" w:cs="宋体"/>
          <w:color w:val="auto"/>
          <w:sz w:val="24"/>
          <w:szCs w:val="24"/>
          <w:highlight w:val="none"/>
        </w:rPr>
      </w:pPr>
      <w:r>
        <w:rPr>
          <w:rFonts w:hint="eastAsia" w:ascii="宋体" w:hAnsi="宋体" w:cs="宋体"/>
          <w:color w:val="auto"/>
          <w:sz w:val="24"/>
          <w:szCs w:val="24"/>
          <w:highlight w:val="none"/>
        </w:rPr>
        <w:t>（4）通过银行等金融机构向安置的每位残疾人，按月支付了不低于单位所在区县适用的经省级人民政府批准的月最低工资标准的工资；</w:t>
      </w:r>
    </w:p>
    <w:p w14:paraId="783A1A80">
      <w:pPr>
        <w:widowControl w:val="0"/>
        <w:adjustRightInd w:val="0"/>
        <w:snapToGrid w:val="0"/>
        <w:spacing w:before="120" w:beforeLines="50" w:line="300" w:lineRule="auto"/>
        <w:ind w:firstLine="555"/>
        <w:rPr>
          <w:rFonts w:ascii="宋体" w:hAnsi="宋体" w:cs="宋体"/>
          <w:color w:val="auto"/>
          <w:sz w:val="24"/>
          <w:szCs w:val="24"/>
          <w:highlight w:val="none"/>
        </w:rPr>
      </w:pPr>
      <w:r>
        <w:rPr>
          <w:rFonts w:hint="eastAsia" w:ascii="宋体" w:hAnsi="宋体" w:cs="宋体"/>
          <w:color w:val="auto"/>
          <w:sz w:val="24"/>
          <w:szCs w:val="24"/>
          <w:highlight w:val="none"/>
        </w:rPr>
        <w:t>（5）提供本单位制造的货物、承担的工程或者服务（以下简称产品），或者提供其他残疾人福利性单位制造的货物（不包括使用非残疾人福利性单位注册商标的货物）。</w:t>
      </w:r>
    </w:p>
    <w:p w14:paraId="15AD45B5">
      <w:pPr>
        <w:widowControl w:val="0"/>
        <w:adjustRightInd w:val="0"/>
        <w:snapToGrid w:val="0"/>
        <w:spacing w:before="120" w:beforeLines="50" w:line="300" w:lineRule="auto"/>
        <w:ind w:firstLine="555"/>
        <w:rPr>
          <w:rFonts w:ascii="宋体" w:hAnsi="宋体" w:cs="宋体"/>
          <w:color w:val="auto"/>
          <w:sz w:val="24"/>
          <w:szCs w:val="24"/>
          <w:highlight w:val="none"/>
        </w:rPr>
      </w:pPr>
      <w:r>
        <w:rPr>
          <w:rFonts w:hint="eastAsia" w:ascii="宋体" w:hAnsi="宋体" w:cs="宋体"/>
          <w:color w:val="auto"/>
          <w:sz w:val="24"/>
          <w:szCs w:val="24"/>
          <w:highlight w:val="none"/>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762993AA">
      <w:pPr>
        <w:widowControl w:val="0"/>
        <w:adjustRightInd w:val="0"/>
        <w:snapToGrid w:val="0"/>
        <w:spacing w:before="120" w:beforeLines="50" w:line="300" w:lineRule="auto"/>
        <w:ind w:firstLine="555"/>
        <w:rPr>
          <w:color w:val="auto"/>
          <w:sz w:val="24"/>
          <w:szCs w:val="24"/>
          <w:highlight w:val="none"/>
        </w:rPr>
      </w:pPr>
      <w:r>
        <w:rPr>
          <w:rFonts w:hint="eastAsia"/>
          <w:color w:val="auto"/>
          <w:sz w:val="24"/>
          <w:szCs w:val="24"/>
          <w:highlight w:val="none"/>
        </w:rPr>
        <w:t>4.6根据财政部、工业和信息化部有关负责人就印发《政府采购促进中小企业发展管理办法》答记者问，为方便广大中小企业、政府部门和社会公众识别企业规模类型，工业和信息化部组织开发了中小企业规模类型自测小程序，并于2020年2月27日上线运行，在国务院客户端和工业和信息化部网站上均有链接，广大中小企业和各类社会机构填写企业所属的行业和指标数据自动生成企业规模类型测试结果。</w:t>
      </w:r>
    </w:p>
    <w:p w14:paraId="17B9ACA0">
      <w:pPr>
        <w:widowControl w:val="0"/>
        <w:adjustRightInd w:val="0"/>
        <w:snapToGrid w:val="0"/>
        <w:spacing w:before="120" w:beforeLines="50" w:line="300" w:lineRule="auto"/>
        <w:ind w:firstLine="555"/>
        <w:rPr>
          <w:color w:val="auto"/>
          <w:sz w:val="24"/>
          <w:szCs w:val="24"/>
          <w:highlight w:val="none"/>
        </w:rPr>
      </w:pPr>
      <w:r>
        <w:rPr>
          <w:rFonts w:hint="eastAsia"/>
          <w:color w:val="auto"/>
          <w:sz w:val="24"/>
          <w:szCs w:val="24"/>
          <w:highlight w:val="none"/>
        </w:rPr>
        <w:t>4.7中标、成交供应商享受本办法规定的中小企业扶持政策的，采购人、采购代理机构应当随中标、成交结果公开中标、成交供应商的《中小企业声明函》。</w:t>
      </w:r>
    </w:p>
    <w:p w14:paraId="5B3795E3">
      <w:pPr>
        <w:widowControl w:val="0"/>
        <w:adjustRightInd w:val="0"/>
        <w:snapToGrid w:val="0"/>
        <w:spacing w:before="120" w:beforeLines="50" w:line="300" w:lineRule="auto"/>
        <w:ind w:firstLine="555"/>
        <w:rPr>
          <w:color w:val="auto"/>
          <w:sz w:val="24"/>
          <w:szCs w:val="24"/>
          <w:highlight w:val="none"/>
        </w:rPr>
      </w:pPr>
      <w:r>
        <w:rPr>
          <w:rFonts w:hint="eastAsia"/>
          <w:color w:val="auto"/>
          <w:sz w:val="24"/>
          <w:szCs w:val="24"/>
          <w:highlight w:val="none"/>
        </w:rPr>
        <w:t>4.8政府采购监督检查、投诉处理及政府采购行政处罚中对中小企业的认定，由货物制造商或者工程、服务供应商注册登记所在地的县级以上人民政府中小企业主管部门负责。</w:t>
      </w:r>
    </w:p>
    <w:p w14:paraId="71FF7E2D">
      <w:pPr>
        <w:widowControl w:val="0"/>
        <w:adjustRightInd w:val="0"/>
        <w:snapToGrid w:val="0"/>
        <w:spacing w:before="120" w:beforeLines="50" w:line="300" w:lineRule="auto"/>
        <w:ind w:firstLine="555"/>
        <w:rPr>
          <w:color w:val="auto"/>
          <w:sz w:val="24"/>
          <w:szCs w:val="24"/>
          <w:highlight w:val="none"/>
        </w:rPr>
      </w:pPr>
      <w:r>
        <w:rPr>
          <w:rFonts w:hint="eastAsia"/>
          <w:color w:val="auto"/>
          <w:sz w:val="24"/>
          <w:szCs w:val="24"/>
          <w:highlight w:val="none"/>
        </w:rPr>
        <w:t>4.9供应商按照财库〔2020〕46号规定及磋商文件要求提供声明函内容不实的，属于提供虚假材料谋取中标、成交，依照《中华人民共和国政府采购法》等国家有关规定追究相应责任。</w:t>
      </w:r>
    </w:p>
    <w:p w14:paraId="1BBD5AD5">
      <w:pPr>
        <w:widowControl w:val="0"/>
        <w:adjustRightInd w:val="0"/>
        <w:snapToGrid w:val="0"/>
        <w:spacing w:before="120" w:beforeLines="50" w:line="300" w:lineRule="auto"/>
        <w:ind w:firstLine="555"/>
        <w:jc w:val="left"/>
        <w:rPr>
          <w:color w:val="auto"/>
          <w:sz w:val="24"/>
          <w:szCs w:val="24"/>
          <w:highlight w:val="none"/>
        </w:rPr>
      </w:pPr>
    </w:p>
    <w:p w14:paraId="3AB40E0A">
      <w:pPr>
        <w:widowControl w:val="0"/>
        <w:adjustRightInd w:val="0"/>
        <w:snapToGrid w:val="0"/>
        <w:spacing w:before="120" w:beforeLines="50" w:line="300" w:lineRule="auto"/>
        <w:ind w:firstLine="555"/>
        <w:jc w:val="left"/>
        <w:rPr>
          <w:rFonts w:ascii="宋体" w:hAnsi="宋体" w:cs="宋体"/>
          <w:color w:val="auto"/>
          <w:sz w:val="24"/>
          <w:szCs w:val="24"/>
          <w:highlight w:val="none"/>
        </w:rPr>
      </w:pPr>
      <w:r>
        <w:rPr>
          <w:rFonts w:ascii="宋体" w:hAnsi="宋体"/>
          <w:b/>
          <w:color w:val="auto"/>
          <w:sz w:val="24"/>
          <w:szCs w:val="24"/>
          <w:highlight w:val="none"/>
        </w:rPr>
        <w:br w:type="page"/>
      </w:r>
    </w:p>
    <w:p w14:paraId="651C2073">
      <w:pPr>
        <w:widowControl w:val="0"/>
        <w:snapToGrid w:val="0"/>
        <w:spacing w:line="657" w:lineRule="atLeast"/>
        <w:jc w:val="center"/>
        <w:outlineLvl w:val="0"/>
        <w:rPr>
          <w:rFonts w:ascii="黑体" w:eastAsia="黑体"/>
          <w:b/>
          <w:color w:val="auto"/>
          <w:sz w:val="36"/>
          <w:szCs w:val="36"/>
          <w:highlight w:val="none"/>
        </w:rPr>
      </w:pPr>
      <w:bookmarkStart w:id="44" w:name="_Toc72936628"/>
      <w:r>
        <w:rPr>
          <w:rFonts w:hint="eastAsia" w:ascii="黑体" w:eastAsia="黑体"/>
          <w:b/>
          <w:color w:val="auto"/>
          <w:sz w:val="36"/>
          <w:szCs w:val="36"/>
          <w:highlight w:val="none"/>
        </w:rPr>
        <w:t>第五章 合同主要条款</w:t>
      </w:r>
      <w:bookmarkEnd w:id="44"/>
    </w:p>
    <w:p w14:paraId="292893EC">
      <w:pPr>
        <w:pStyle w:val="3"/>
        <w:jc w:val="center"/>
        <w:rPr>
          <w:rFonts w:eastAsia="华文中宋"/>
          <w:b w:val="0"/>
          <w:color w:val="auto"/>
          <w:sz w:val="28"/>
          <w:szCs w:val="44"/>
          <w:highlight w:val="none"/>
        </w:rPr>
      </w:pPr>
      <w:bookmarkStart w:id="45" w:name="_Toc72936629"/>
      <w:bookmarkStart w:id="46" w:name="_Toc36622388"/>
      <w:bookmarkStart w:id="47" w:name="_Toc1600"/>
      <w:r>
        <w:rPr>
          <w:rFonts w:ascii="华文中宋" w:hAnsi="华文中宋" w:eastAsia="华文中宋"/>
          <w:color w:val="auto"/>
          <w:sz w:val="28"/>
          <w:szCs w:val="44"/>
          <w:highlight w:val="none"/>
        </w:rPr>
        <w:t>第一部分 合同协议书</w:t>
      </w:r>
      <w:bookmarkEnd w:id="45"/>
      <w:bookmarkEnd w:id="46"/>
      <w:bookmarkEnd w:id="47"/>
    </w:p>
    <w:p w14:paraId="01D0AE5F">
      <w:pPr>
        <w:spacing w:line="360" w:lineRule="auto"/>
        <w:rPr>
          <w:rFonts w:hint="default" w:asciiTheme="minorEastAsia" w:hAnsiTheme="minorEastAsia" w:eastAsiaTheme="minorEastAsia"/>
          <w:b/>
          <w:color w:val="auto"/>
          <w:sz w:val="24"/>
          <w:szCs w:val="24"/>
          <w:highlight w:val="none"/>
          <w:u w:val="single"/>
          <w:lang w:val="en-US" w:eastAsia="zh-CN"/>
        </w:rPr>
      </w:pPr>
      <w:r>
        <w:rPr>
          <w:rFonts w:asciiTheme="minorEastAsia" w:hAnsiTheme="minorEastAsia" w:eastAsiaTheme="minorEastAsia"/>
          <w:b/>
          <w:color w:val="auto"/>
          <w:sz w:val="24"/>
          <w:szCs w:val="24"/>
          <w:highlight w:val="none"/>
        </w:rPr>
        <w:t>发包人（全称）：</w:t>
      </w:r>
      <w:r>
        <w:rPr>
          <w:rFonts w:hint="eastAsia" w:asciiTheme="minorEastAsia" w:hAnsiTheme="minorEastAsia" w:eastAsiaTheme="minorEastAsia"/>
          <w:b/>
          <w:color w:val="auto"/>
          <w:sz w:val="24"/>
          <w:szCs w:val="24"/>
          <w:highlight w:val="none"/>
          <w:u w:val="single"/>
          <w:lang w:val="en-US" w:eastAsia="zh-CN"/>
        </w:rPr>
        <w:t xml:space="preserve">                             </w:t>
      </w:r>
    </w:p>
    <w:p w14:paraId="001CF9DF">
      <w:pPr>
        <w:spacing w:line="360" w:lineRule="auto"/>
        <w:rPr>
          <w:rFonts w:hint="default" w:asciiTheme="minorEastAsia" w:hAnsiTheme="minorEastAsia" w:eastAsiaTheme="minorEastAsia"/>
          <w:b/>
          <w:color w:val="auto"/>
          <w:sz w:val="24"/>
          <w:szCs w:val="24"/>
          <w:highlight w:val="none"/>
          <w:u w:val="single"/>
          <w:lang w:val="en-US" w:eastAsia="zh-CN"/>
        </w:rPr>
      </w:pPr>
      <w:r>
        <w:rPr>
          <w:rFonts w:asciiTheme="minorEastAsia" w:hAnsiTheme="minorEastAsia" w:eastAsiaTheme="minorEastAsia"/>
          <w:b/>
          <w:color w:val="auto"/>
          <w:sz w:val="24"/>
          <w:szCs w:val="24"/>
          <w:highlight w:val="none"/>
        </w:rPr>
        <w:t>承包人（全称）：</w:t>
      </w:r>
      <w:r>
        <w:rPr>
          <w:rFonts w:asciiTheme="minorEastAsia" w:hAnsiTheme="minorEastAsia" w:eastAsiaTheme="minorEastAsia"/>
          <w:b/>
          <w:color w:val="auto"/>
          <w:sz w:val="24"/>
          <w:szCs w:val="24"/>
          <w:highlight w:val="none"/>
          <w:u w:val="single"/>
        </w:rPr>
        <w:sym w:font="宋体" w:char="E5E5"/>
      </w:r>
      <w:r>
        <w:rPr>
          <w:rFonts w:asciiTheme="minorEastAsia" w:hAnsiTheme="minorEastAsia" w:eastAsiaTheme="minorEastAsia"/>
          <w:b/>
          <w:color w:val="auto"/>
          <w:sz w:val="24"/>
          <w:szCs w:val="24"/>
          <w:highlight w:val="none"/>
          <w:u w:val="single"/>
        </w:rPr>
        <w:sym w:font="宋体" w:char="E5E5"/>
      </w:r>
      <w:r>
        <w:rPr>
          <w:rFonts w:hint="eastAsia" w:asciiTheme="minorEastAsia" w:hAnsiTheme="minorEastAsia" w:eastAsiaTheme="minorEastAsia"/>
          <w:b/>
          <w:color w:val="auto"/>
          <w:sz w:val="24"/>
          <w:szCs w:val="24"/>
          <w:highlight w:val="none"/>
          <w:u w:val="single"/>
          <w:lang w:val="en-US" w:eastAsia="zh-CN"/>
        </w:rPr>
        <w:t xml:space="preserve">                          </w:t>
      </w:r>
    </w:p>
    <w:p w14:paraId="71365E55">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根据《中华人民共和国</w:t>
      </w:r>
      <w:r>
        <w:rPr>
          <w:rFonts w:hint="eastAsia" w:asciiTheme="minorEastAsia" w:hAnsiTheme="minorEastAsia" w:eastAsiaTheme="minorEastAsia"/>
          <w:color w:val="auto"/>
          <w:sz w:val="24"/>
          <w:szCs w:val="24"/>
          <w:highlight w:val="none"/>
          <w:lang w:val="en-US" w:eastAsia="zh-CN"/>
        </w:rPr>
        <w:t>民法典</w:t>
      </w:r>
      <w:r>
        <w:rPr>
          <w:rFonts w:asciiTheme="minorEastAsia" w:hAnsiTheme="minorEastAsia" w:eastAsiaTheme="minorEastAsia"/>
          <w:color w:val="auto"/>
          <w:sz w:val="24"/>
          <w:szCs w:val="24"/>
          <w:highlight w:val="none"/>
        </w:rPr>
        <w:t>》、《中华人民共和国建筑法》及有关法律规定，遵循平等、自愿、公平和诚实信用的原则，双方就</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工程施工及有关事项协商一致</w:t>
      </w:r>
      <w:r>
        <w:rPr>
          <w:rFonts w:hint="eastAsia"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rPr>
        <w:t>共同达成如下协议：</w:t>
      </w:r>
    </w:p>
    <w:p w14:paraId="6FEE515F">
      <w:pPr>
        <w:pStyle w:val="4"/>
        <w:spacing w:before="120" w:after="120" w:line="360" w:lineRule="auto"/>
        <w:rPr>
          <w:rFonts w:asciiTheme="minorEastAsia" w:hAnsiTheme="minorEastAsia" w:eastAsiaTheme="minorEastAsia"/>
          <w:bCs w:val="0"/>
          <w:color w:val="auto"/>
          <w:sz w:val="24"/>
          <w:szCs w:val="24"/>
          <w:highlight w:val="none"/>
        </w:rPr>
      </w:pPr>
      <w:r>
        <w:rPr>
          <w:rFonts w:asciiTheme="minorEastAsia" w:hAnsiTheme="minorEastAsia" w:eastAsiaTheme="minorEastAsia"/>
          <w:bCs w:val="0"/>
          <w:color w:val="auto"/>
          <w:sz w:val="24"/>
          <w:szCs w:val="24"/>
          <w:highlight w:val="none"/>
        </w:rPr>
        <w:t xml:space="preserve">   </w:t>
      </w:r>
      <w:r>
        <w:rPr>
          <w:rFonts w:asciiTheme="minorEastAsia" w:hAnsiTheme="minorEastAsia" w:eastAsiaTheme="minorEastAsia"/>
          <w:b w:val="0"/>
          <w:color w:val="auto"/>
          <w:sz w:val="24"/>
          <w:szCs w:val="24"/>
          <w:highlight w:val="none"/>
        </w:rPr>
        <w:t xml:space="preserve"> </w:t>
      </w:r>
      <w:bookmarkStart w:id="48" w:name="_Toc351203481"/>
      <w:r>
        <w:rPr>
          <w:rFonts w:asciiTheme="minorEastAsia" w:hAnsiTheme="minorEastAsia" w:eastAsiaTheme="minorEastAsia"/>
          <w:b w:val="0"/>
          <w:color w:val="auto"/>
          <w:sz w:val="24"/>
          <w:szCs w:val="24"/>
          <w:highlight w:val="none"/>
        </w:rPr>
        <w:t>一、工程概况</w:t>
      </w:r>
      <w:bookmarkEnd w:id="48"/>
    </w:p>
    <w:p w14:paraId="63168BA0">
      <w:pPr>
        <w:spacing w:line="360" w:lineRule="auto"/>
        <w:ind w:firstLine="470" w:firstLineChars="196"/>
        <w:rPr>
          <w:rFonts w:asciiTheme="minorEastAsia" w:hAnsiTheme="minorEastAsia" w:eastAsiaTheme="minorEastAsia"/>
          <w:color w:val="auto"/>
          <w:sz w:val="24"/>
          <w:szCs w:val="24"/>
          <w:highlight w:val="none"/>
          <w:u w:val="single"/>
        </w:rPr>
      </w:pPr>
      <w:r>
        <w:rPr>
          <w:rFonts w:asciiTheme="minorEastAsia" w:hAnsiTheme="minorEastAsia" w:eastAsiaTheme="minorEastAsia"/>
          <w:bCs/>
          <w:color w:val="auto"/>
          <w:sz w:val="24"/>
          <w:szCs w:val="24"/>
          <w:highlight w:val="none"/>
        </w:rPr>
        <w:t>1.工程名称</w:t>
      </w:r>
      <w:r>
        <w:rPr>
          <w:rFonts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rPr>
        <w:t>。</w:t>
      </w:r>
    </w:p>
    <w:p w14:paraId="4BFB7E80">
      <w:pPr>
        <w:spacing w:line="360" w:lineRule="auto"/>
        <w:ind w:firstLine="470" w:firstLineChars="196"/>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2.工程地点：</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rPr>
        <w:t>。</w:t>
      </w:r>
    </w:p>
    <w:p w14:paraId="0C4BDDEE">
      <w:pPr>
        <w:spacing w:line="360" w:lineRule="auto"/>
        <w:ind w:firstLine="470" w:firstLineChars="196"/>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3.工程立项批准文号：</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bCs/>
          <w:color w:val="auto"/>
          <w:sz w:val="24"/>
          <w:szCs w:val="24"/>
          <w:highlight w:val="none"/>
        </w:rPr>
        <w:t>。</w:t>
      </w:r>
    </w:p>
    <w:p w14:paraId="25A61F80">
      <w:pPr>
        <w:spacing w:line="360" w:lineRule="auto"/>
        <w:ind w:firstLine="470" w:firstLineChars="196"/>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4.资金来源：</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bCs/>
          <w:color w:val="auto"/>
          <w:sz w:val="24"/>
          <w:szCs w:val="24"/>
          <w:highlight w:val="none"/>
        </w:rPr>
        <w:t>。</w:t>
      </w:r>
    </w:p>
    <w:p w14:paraId="43A6570F">
      <w:pPr>
        <w:spacing w:line="360" w:lineRule="auto"/>
        <w:ind w:firstLine="470" w:firstLineChars="196"/>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5.工程内容：</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bCs/>
          <w:color w:val="auto"/>
          <w:sz w:val="24"/>
          <w:szCs w:val="24"/>
          <w:highlight w:val="none"/>
        </w:rPr>
        <w:t>。</w:t>
      </w:r>
    </w:p>
    <w:p w14:paraId="30FBEA87">
      <w:pPr>
        <w:spacing w:line="360" w:lineRule="auto"/>
        <w:ind w:firstLine="470" w:firstLineChars="196"/>
        <w:rPr>
          <w:rFonts w:asciiTheme="minorEastAsia" w:hAnsiTheme="minorEastAsia" w:eastAsiaTheme="minorEastAsia"/>
          <w:bCs/>
          <w:color w:val="auto"/>
          <w:sz w:val="24"/>
          <w:szCs w:val="24"/>
          <w:highlight w:val="none"/>
        </w:rPr>
      </w:pPr>
      <w:r>
        <w:rPr>
          <w:rFonts w:hint="eastAsia" w:asciiTheme="minorEastAsia" w:hAnsiTheme="minorEastAsia" w:eastAsiaTheme="minorEastAsia"/>
          <w:color w:val="auto"/>
          <w:sz w:val="24"/>
          <w:szCs w:val="24"/>
          <w:highlight w:val="none"/>
        </w:rPr>
        <w:t>群体工程应附《</w:t>
      </w:r>
      <w:r>
        <w:rPr>
          <w:rFonts w:asciiTheme="minorEastAsia" w:hAnsiTheme="minorEastAsia" w:eastAsiaTheme="minorEastAsia"/>
          <w:color w:val="auto"/>
          <w:sz w:val="24"/>
          <w:szCs w:val="24"/>
          <w:highlight w:val="none"/>
        </w:rPr>
        <w:t>承包人承揽工程项目一览表</w:t>
      </w:r>
      <w:r>
        <w:rPr>
          <w:rFonts w:hint="eastAsia" w:asciiTheme="minorEastAsia" w:hAnsiTheme="minorEastAsia" w:eastAsiaTheme="minorEastAsia"/>
          <w:color w:val="auto"/>
          <w:sz w:val="24"/>
          <w:szCs w:val="24"/>
          <w:highlight w:val="none"/>
        </w:rPr>
        <w:t>》（附件1）。</w:t>
      </w:r>
    </w:p>
    <w:p w14:paraId="7B17267D">
      <w:pPr>
        <w:spacing w:line="360" w:lineRule="auto"/>
        <w:ind w:firstLine="470" w:firstLineChars="196"/>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6</w:t>
      </w:r>
      <w:r>
        <w:rPr>
          <w:rFonts w:asciiTheme="minorEastAsia" w:hAnsiTheme="minorEastAsia" w:eastAsiaTheme="minorEastAsia"/>
          <w:bCs/>
          <w:color w:val="auto"/>
          <w:sz w:val="24"/>
          <w:szCs w:val="24"/>
          <w:highlight w:val="none"/>
        </w:rPr>
        <w:t>.工程承包范围：</w:t>
      </w:r>
    </w:p>
    <w:p w14:paraId="6B042EB6">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lang w:val="en-US" w:eastAsia="zh-CN"/>
        </w:rPr>
        <w:t xml:space="preserve">                        </w:t>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rPr>
        <w:t>。</w:t>
      </w:r>
    </w:p>
    <w:p w14:paraId="14F83A27">
      <w:pPr>
        <w:pStyle w:val="4"/>
        <w:spacing w:before="120" w:after="120" w:line="360" w:lineRule="auto"/>
        <w:rPr>
          <w:rFonts w:asciiTheme="minorEastAsia" w:hAnsiTheme="minorEastAsia" w:eastAsiaTheme="minorEastAsia"/>
          <w:b w:val="0"/>
          <w:color w:val="auto"/>
          <w:sz w:val="24"/>
          <w:szCs w:val="24"/>
          <w:highlight w:val="none"/>
        </w:rPr>
      </w:pPr>
      <w:r>
        <w:rPr>
          <w:rFonts w:asciiTheme="minorEastAsia" w:hAnsiTheme="minorEastAsia" w:eastAsiaTheme="minorEastAsia"/>
          <w:b w:val="0"/>
          <w:color w:val="auto"/>
          <w:sz w:val="24"/>
          <w:szCs w:val="24"/>
          <w:highlight w:val="none"/>
        </w:rPr>
        <w:t xml:space="preserve">   </w:t>
      </w:r>
      <w:bookmarkStart w:id="49" w:name="_Toc351203482"/>
      <w:r>
        <w:rPr>
          <w:rFonts w:asciiTheme="minorEastAsia" w:hAnsiTheme="minorEastAsia" w:eastAsiaTheme="minorEastAsia"/>
          <w:b w:val="0"/>
          <w:color w:val="auto"/>
          <w:sz w:val="24"/>
          <w:szCs w:val="24"/>
          <w:highlight w:val="none"/>
        </w:rPr>
        <w:t>二、合同工期</w:t>
      </w:r>
      <w:bookmarkEnd w:id="49"/>
    </w:p>
    <w:p w14:paraId="163D3E2F">
      <w:pPr>
        <w:spacing w:line="360" w:lineRule="auto"/>
        <w:ind w:firstLine="459"/>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计划开工日期：</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rPr>
        <w:t>年</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rPr>
        <w:t>月</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rPr>
        <w:t>日。</w:t>
      </w:r>
    </w:p>
    <w:p w14:paraId="66BB74A1">
      <w:pPr>
        <w:spacing w:line="360" w:lineRule="auto"/>
        <w:ind w:firstLine="459"/>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计划竣工日期：</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rPr>
        <w:t>年</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rPr>
        <w:t>月</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rPr>
        <w:t>日。</w:t>
      </w:r>
    </w:p>
    <w:p w14:paraId="568E2F4D">
      <w:pPr>
        <w:spacing w:line="360" w:lineRule="auto"/>
        <w:ind w:firstLine="459"/>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工期总日历天数：</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rPr>
        <w:t>天。工期总日历天数与根据前述计划开竣工日期计算的工期天数不一致的，以工期总日历天数为准。</w:t>
      </w:r>
    </w:p>
    <w:p w14:paraId="7E3DCE4F">
      <w:pPr>
        <w:pStyle w:val="4"/>
        <w:spacing w:before="120" w:after="120" w:line="360" w:lineRule="auto"/>
        <w:rPr>
          <w:rFonts w:asciiTheme="minorEastAsia" w:hAnsiTheme="minorEastAsia" w:eastAsiaTheme="minorEastAsia"/>
          <w:bCs w:val="0"/>
          <w:color w:val="auto"/>
          <w:sz w:val="24"/>
          <w:szCs w:val="24"/>
          <w:highlight w:val="none"/>
        </w:rPr>
      </w:pPr>
      <w:r>
        <w:rPr>
          <w:rFonts w:asciiTheme="minorEastAsia" w:hAnsiTheme="minorEastAsia" w:eastAsiaTheme="minorEastAsia"/>
          <w:bCs w:val="0"/>
          <w:color w:val="auto"/>
          <w:sz w:val="24"/>
          <w:szCs w:val="24"/>
          <w:highlight w:val="none"/>
        </w:rPr>
        <w:t xml:space="preserve">    </w:t>
      </w:r>
      <w:bookmarkStart w:id="50" w:name="_Toc351203483"/>
      <w:r>
        <w:rPr>
          <w:rFonts w:asciiTheme="minorEastAsia" w:hAnsiTheme="minorEastAsia" w:eastAsiaTheme="minorEastAsia"/>
          <w:b w:val="0"/>
          <w:color w:val="auto"/>
          <w:sz w:val="24"/>
          <w:szCs w:val="24"/>
          <w:highlight w:val="none"/>
        </w:rPr>
        <w:t>三、质量标准</w:t>
      </w:r>
      <w:bookmarkEnd w:id="50"/>
    </w:p>
    <w:p w14:paraId="3A0FFF4E">
      <w:pPr>
        <w:spacing w:line="360" w:lineRule="auto"/>
        <w:ind w:firstLine="459"/>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工程质量符合</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rPr>
        <w:t>标准。</w:t>
      </w:r>
    </w:p>
    <w:p w14:paraId="7F76A05C">
      <w:pPr>
        <w:pStyle w:val="4"/>
        <w:spacing w:before="120" w:after="120" w:line="360" w:lineRule="auto"/>
        <w:rPr>
          <w:rFonts w:asciiTheme="minorEastAsia" w:hAnsiTheme="minorEastAsia" w:eastAsiaTheme="minorEastAsia"/>
          <w:bCs w:val="0"/>
          <w:color w:val="auto"/>
          <w:sz w:val="24"/>
          <w:szCs w:val="24"/>
          <w:highlight w:val="none"/>
        </w:rPr>
      </w:pPr>
      <w:r>
        <w:rPr>
          <w:rFonts w:asciiTheme="minorEastAsia" w:hAnsiTheme="minorEastAsia" w:eastAsiaTheme="minorEastAsia"/>
          <w:bCs w:val="0"/>
          <w:color w:val="auto"/>
          <w:sz w:val="24"/>
          <w:szCs w:val="24"/>
          <w:highlight w:val="none"/>
        </w:rPr>
        <w:t xml:space="preserve">   </w:t>
      </w:r>
      <w:r>
        <w:rPr>
          <w:rFonts w:asciiTheme="minorEastAsia" w:hAnsiTheme="minorEastAsia" w:eastAsiaTheme="minorEastAsia"/>
          <w:b w:val="0"/>
          <w:color w:val="auto"/>
          <w:sz w:val="24"/>
          <w:szCs w:val="24"/>
          <w:highlight w:val="none"/>
        </w:rPr>
        <w:t xml:space="preserve"> </w:t>
      </w:r>
      <w:bookmarkStart w:id="51" w:name="_Toc351203484"/>
      <w:r>
        <w:rPr>
          <w:rFonts w:asciiTheme="minorEastAsia" w:hAnsiTheme="minorEastAsia" w:eastAsiaTheme="minorEastAsia"/>
          <w:b w:val="0"/>
          <w:color w:val="auto"/>
          <w:sz w:val="24"/>
          <w:szCs w:val="24"/>
          <w:highlight w:val="none"/>
        </w:rPr>
        <w:t>四、签约合同价与合同价格形式</w:t>
      </w:r>
      <w:bookmarkEnd w:id="51"/>
      <w:r>
        <w:rPr>
          <w:rFonts w:asciiTheme="minorEastAsia" w:hAnsiTheme="minorEastAsia" w:eastAsiaTheme="minorEastAsia"/>
          <w:b w:val="0"/>
          <w:color w:val="auto"/>
          <w:sz w:val="24"/>
          <w:szCs w:val="24"/>
          <w:highlight w:val="none"/>
        </w:rPr>
        <w:tab/>
      </w:r>
    </w:p>
    <w:p w14:paraId="4DC01A5E">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1.签约合同价为：</w:t>
      </w:r>
    </w:p>
    <w:p w14:paraId="49F44ADB">
      <w:pPr>
        <w:spacing w:line="360" w:lineRule="auto"/>
        <w:ind w:firstLine="600" w:firstLineChars="25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人民币（大写）</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元)；</w:t>
      </w:r>
    </w:p>
    <w:p w14:paraId="7E3C9407">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其中：</w:t>
      </w:r>
    </w:p>
    <w:p w14:paraId="7A9FFCF9">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（1）安全文明施工费：</w:t>
      </w:r>
    </w:p>
    <w:p w14:paraId="426E47B8">
      <w:pPr>
        <w:spacing w:line="360" w:lineRule="auto"/>
        <w:ind w:firstLine="1080" w:firstLineChars="45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人民币（大写）</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元)；</w:t>
      </w:r>
    </w:p>
    <w:p w14:paraId="75582238">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（2）材料和工程设备暂估价金额：</w:t>
      </w:r>
    </w:p>
    <w:p w14:paraId="4DED2E74">
      <w:pPr>
        <w:spacing w:line="360" w:lineRule="auto"/>
        <w:ind w:firstLine="1080" w:firstLineChars="45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人民币（大写）</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元)；</w:t>
      </w:r>
    </w:p>
    <w:p w14:paraId="59A731C2">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（3）专业工程暂估价金额：</w:t>
      </w:r>
    </w:p>
    <w:p w14:paraId="138B3B64">
      <w:pPr>
        <w:spacing w:line="360" w:lineRule="auto"/>
        <w:ind w:firstLine="1080" w:firstLineChars="45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人民币（大写）</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元)；</w:t>
      </w:r>
    </w:p>
    <w:p w14:paraId="06FAB151">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（4）暂列金额：</w:t>
      </w:r>
    </w:p>
    <w:p w14:paraId="42C90F22">
      <w:pPr>
        <w:spacing w:line="360" w:lineRule="auto"/>
        <w:ind w:firstLine="1080" w:firstLineChars="45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人民币（大写）</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元)。</w:t>
      </w:r>
    </w:p>
    <w:p w14:paraId="6D34F8BE">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2.合同价格形式：</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w:t>
      </w:r>
    </w:p>
    <w:p w14:paraId="0686CD7E">
      <w:pPr>
        <w:pStyle w:val="4"/>
        <w:spacing w:before="120" w:after="120" w:line="360" w:lineRule="auto"/>
        <w:rPr>
          <w:rFonts w:asciiTheme="minorEastAsia" w:hAnsiTheme="minorEastAsia" w:eastAsiaTheme="minorEastAsia"/>
          <w:b w:val="0"/>
          <w:color w:val="auto"/>
          <w:sz w:val="24"/>
          <w:szCs w:val="24"/>
          <w:highlight w:val="none"/>
        </w:rPr>
      </w:pPr>
      <w:r>
        <w:rPr>
          <w:rFonts w:asciiTheme="minorEastAsia" w:hAnsiTheme="minorEastAsia" w:eastAsiaTheme="minorEastAsia"/>
          <w:bCs w:val="0"/>
          <w:color w:val="auto"/>
          <w:sz w:val="24"/>
          <w:szCs w:val="24"/>
          <w:highlight w:val="none"/>
        </w:rPr>
        <w:t xml:space="preserve">   </w:t>
      </w:r>
      <w:r>
        <w:rPr>
          <w:rFonts w:asciiTheme="minorEastAsia" w:hAnsiTheme="minorEastAsia" w:eastAsiaTheme="minorEastAsia"/>
          <w:b w:val="0"/>
          <w:color w:val="auto"/>
          <w:sz w:val="24"/>
          <w:szCs w:val="24"/>
          <w:highlight w:val="none"/>
        </w:rPr>
        <w:t xml:space="preserve"> </w:t>
      </w:r>
      <w:bookmarkStart w:id="52" w:name="_Toc351203485"/>
      <w:r>
        <w:rPr>
          <w:rFonts w:asciiTheme="minorEastAsia" w:hAnsiTheme="minorEastAsia" w:eastAsiaTheme="minorEastAsia"/>
          <w:b w:val="0"/>
          <w:color w:val="auto"/>
          <w:sz w:val="24"/>
          <w:szCs w:val="24"/>
          <w:highlight w:val="none"/>
        </w:rPr>
        <w:t>五、</w:t>
      </w:r>
      <w:bookmarkEnd w:id="52"/>
      <w:r>
        <w:rPr>
          <w:rFonts w:asciiTheme="minorEastAsia" w:hAnsiTheme="minorEastAsia" w:eastAsiaTheme="minorEastAsia"/>
          <w:b w:val="0"/>
          <w:color w:val="auto"/>
          <w:sz w:val="24"/>
          <w:szCs w:val="24"/>
          <w:highlight w:val="none"/>
        </w:rPr>
        <w:t>项目经理</w:t>
      </w:r>
    </w:p>
    <w:p w14:paraId="77BA8F23">
      <w:pPr>
        <w:spacing w:line="360" w:lineRule="auto"/>
        <w:ind w:firstLine="480" w:firstLineChars="200"/>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承包人项目经理：</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rPr>
        <w:t>。</w:t>
      </w:r>
    </w:p>
    <w:p w14:paraId="1621DDA4">
      <w:pPr>
        <w:pStyle w:val="4"/>
        <w:spacing w:before="120" w:after="120" w:line="360" w:lineRule="auto"/>
        <w:rPr>
          <w:rFonts w:asciiTheme="minorEastAsia" w:hAnsiTheme="minorEastAsia" w:eastAsiaTheme="minorEastAsia"/>
          <w:bCs w:val="0"/>
          <w:color w:val="auto"/>
          <w:sz w:val="24"/>
          <w:szCs w:val="24"/>
          <w:highlight w:val="none"/>
        </w:rPr>
      </w:pPr>
      <w:r>
        <w:rPr>
          <w:rFonts w:asciiTheme="minorEastAsia" w:hAnsiTheme="minorEastAsia" w:eastAsiaTheme="minorEastAsia"/>
          <w:bCs w:val="0"/>
          <w:color w:val="auto"/>
          <w:sz w:val="24"/>
          <w:szCs w:val="24"/>
          <w:highlight w:val="none"/>
        </w:rPr>
        <w:t xml:space="preserve">   </w:t>
      </w:r>
      <w:r>
        <w:rPr>
          <w:rFonts w:asciiTheme="minorEastAsia" w:hAnsiTheme="minorEastAsia" w:eastAsiaTheme="minorEastAsia"/>
          <w:b w:val="0"/>
          <w:color w:val="auto"/>
          <w:sz w:val="24"/>
          <w:szCs w:val="24"/>
          <w:highlight w:val="none"/>
        </w:rPr>
        <w:t xml:space="preserve"> </w:t>
      </w:r>
      <w:bookmarkStart w:id="53" w:name="_Toc351203486"/>
      <w:r>
        <w:rPr>
          <w:rFonts w:asciiTheme="minorEastAsia" w:hAnsiTheme="minorEastAsia" w:eastAsiaTheme="minorEastAsia"/>
          <w:b w:val="0"/>
          <w:color w:val="auto"/>
          <w:sz w:val="24"/>
          <w:szCs w:val="24"/>
          <w:highlight w:val="none"/>
        </w:rPr>
        <w:t>六、合同文件构成</w:t>
      </w:r>
      <w:bookmarkEnd w:id="53"/>
    </w:p>
    <w:p w14:paraId="61235741">
      <w:pPr>
        <w:spacing w:line="360" w:lineRule="auto"/>
        <w:ind w:firstLine="480" w:firstLineChars="200"/>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本协议书与下列文件一起构成合同文件：</w:t>
      </w:r>
    </w:p>
    <w:p w14:paraId="238AD7CD">
      <w:pPr>
        <w:autoSpaceDE w:val="0"/>
        <w:autoSpaceDN w:val="0"/>
        <w:adjustRightInd w:val="0"/>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（1）中标通知书（如果有）；</w:t>
      </w:r>
    </w:p>
    <w:p w14:paraId="66A60DF1">
      <w:pPr>
        <w:autoSpaceDE w:val="0"/>
        <w:autoSpaceDN w:val="0"/>
        <w:adjustRightInd w:val="0"/>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 xml:space="preserve">（2）投标函及其附录（如果有）； </w:t>
      </w:r>
    </w:p>
    <w:p w14:paraId="29F364B9">
      <w:pPr>
        <w:autoSpaceDE w:val="0"/>
        <w:autoSpaceDN w:val="0"/>
        <w:adjustRightInd w:val="0"/>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（3）专用合同条款及其附件；</w:t>
      </w:r>
    </w:p>
    <w:p w14:paraId="55F4E259">
      <w:pPr>
        <w:autoSpaceDE w:val="0"/>
        <w:autoSpaceDN w:val="0"/>
        <w:adjustRightInd w:val="0"/>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（4）通用合同条款；</w:t>
      </w:r>
    </w:p>
    <w:p w14:paraId="36DC49A9">
      <w:pPr>
        <w:autoSpaceDE w:val="0"/>
        <w:autoSpaceDN w:val="0"/>
        <w:adjustRightInd w:val="0"/>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（5）技术标准和要求；</w:t>
      </w:r>
    </w:p>
    <w:p w14:paraId="60C09902">
      <w:pPr>
        <w:autoSpaceDE w:val="0"/>
        <w:autoSpaceDN w:val="0"/>
        <w:adjustRightInd w:val="0"/>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（6）图纸；</w:t>
      </w:r>
    </w:p>
    <w:p w14:paraId="3B60453E">
      <w:pPr>
        <w:autoSpaceDE w:val="0"/>
        <w:autoSpaceDN w:val="0"/>
        <w:adjustRightInd w:val="0"/>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（7）</w:t>
      </w:r>
      <w:r>
        <w:rPr>
          <w:rFonts w:hint="eastAsia" w:asciiTheme="minorEastAsia" w:hAnsiTheme="minorEastAsia" w:eastAsiaTheme="minorEastAsia"/>
          <w:color w:val="auto"/>
          <w:sz w:val="24"/>
          <w:szCs w:val="24"/>
          <w:highlight w:val="none"/>
        </w:rPr>
        <w:t>已标价的工程量清单</w:t>
      </w:r>
      <w:r>
        <w:rPr>
          <w:rFonts w:asciiTheme="minorEastAsia" w:hAnsiTheme="minorEastAsia" w:eastAsiaTheme="minorEastAsia"/>
          <w:color w:val="auto"/>
          <w:sz w:val="24"/>
          <w:szCs w:val="24"/>
          <w:highlight w:val="none"/>
        </w:rPr>
        <w:t>；</w:t>
      </w:r>
    </w:p>
    <w:p w14:paraId="6119FFE3">
      <w:pPr>
        <w:autoSpaceDE w:val="0"/>
        <w:autoSpaceDN w:val="0"/>
        <w:adjustRightInd w:val="0"/>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（8）其他合同文件。</w:t>
      </w:r>
    </w:p>
    <w:p w14:paraId="216C0B4E">
      <w:pPr>
        <w:autoSpaceDE w:val="0"/>
        <w:autoSpaceDN w:val="0"/>
        <w:adjustRightInd w:val="0"/>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在合同订立及履行过程中形成的与合同有关的文件均构成合同文件组成部分。</w:t>
      </w:r>
    </w:p>
    <w:p w14:paraId="2CD86032">
      <w:pPr>
        <w:autoSpaceDE w:val="0"/>
        <w:autoSpaceDN w:val="0"/>
        <w:adjustRightInd w:val="0"/>
        <w:spacing w:line="360" w:lineRule="auto"/>
        <w:ind w:firstLine="480" w:firstLineChars="200"/>
        <w:jc w:val="left"/>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上述各项合同文件包括合同当事人就该项合同文件所作出的补充和修改，属于同一类内容的文件，应以最新签署的为准。</w:t>
      </w:r>
      <w:r>
        <w:rPr>
          <w:rFonts w:hint="eastAsia" w:asciiTheme="minorEastAsia" w:hAnsiTheme="minorEastAsia" w:eastAsiaTheme="minorEastAsia"/>
          <w:color w:val="auto"/>
          <w:sz w:val="24"/>
          <w:szCs w:val="24"/>
          <w:highlight w:val="none"/>
        </w:rPr>
        <w:t>专用合同条款及其附件须经合同当事人签字或盖章。</w:t>
      </w:r>
    </w:p>
    <w:p w14:paraId="1D26E183">
      <w:pPr>
        <w:pStyle w:val="4"/>
        <w:spacing w:before="120" w:after="120" w:line="360" w:lineRule="auto"/>
        <w:rPr>
          <w:rFonts w:asciiTheme="minorEastAsia" w:hAnsiTheme="minorEastAsia" w:eastAsiaTheme="minorEastAsia"/>
          <w:b w:val="0"/>
          <w:bCs w:val="0"/>
          <w:color w:val="auto"/>
          <w:sz w:val="24"/>
          <w:szCs w:val="24"/>
          <w:highlight w:val="none"/>
        </w:rPr>
      </w:pPr>
      <w:r>
        <w:rPr>
          <w:rFonts w:asciiTheme="minorEastAsia" w:hAnsiTheme="minorEastAsia" w:eastAsiaTheme="minorEastAsia"/>
          <w:b w:val="0"/>
          <w:bCs w:val="0"/>
          <w:color w:val="auto"/>
          <w:sz w:val="24"/>
          <w:szCs w:val="24"/>
          <w:highlight w:val="none"/>
        </w:rPr>
        <w:t xml:space="preserve">   </w:t>
      </w:r>
      <w:r>
        <w:rPr>
          <w:rFonts w:asciiTheme="minorEastAsia" w:hAnsiTheme="minorEastAsia" w:eastAsiaTheme="minorEastAsia"/>
          <w:b w:val="0"/>
          <w:color w:val="auto"/>
          <w:sz w:val="24"/>
          <w:szCs w:val="24"/>
          <w:highlight w:val="none"/>
        </w:rPr>
        <w:t xml:space="preserve"> </w:t>
      </w:r>
      <w:bookmarkStart w:id="54" w:name="_Toc351203487"/>
      <w:r>
        <w:rPr>
          <w:rFonts w:asciiTheme="minorEastAsia" w:hAnsiTheme="minorEastAsia" w:eastAsiaTheme="minorEastAsia"/>
          <w:b w:val="0"/>
          <w:color w:val="auto"/>
          <w:sz w:val="24"/>
          <w:szCs w:val="24"/>
          <w:highlight w:val="none"/>
        </w:rPr>
        <w:t>七、承诺</w:t>
      </w:r>
      <w:bookmarkEnd w:id="54"/>
    </w:p>
    <w:p w14:paraId="0CE9789C">
      <w:pPr>
        <w:spacing w:line="360" w:lineRule="auto"/>
        <w:ind w:firstLine="480" w:firstLineChars="200"/>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1.发包人承诺按照法律规定履行项目审批手续、筹集工程建设资金并按照合同约定的期限和方式支付合同价款。</w:t>
      </w:r>
    </w:p>
    <w:p w14:paraId="3FB14630">
      <w:pPr>
        <w:spacing w:line="360" w:lineRule="auto"/>
        <w:ind w:firstLine="480" w:firstLineChars="200"/>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2.承包人承诺按照法律规定及合同约定组织完成工程施工，确保工程质量和安全，不进行转包及违法分包，并在缺陷责任期及保修期内承担相应的工程维修责任。</w:t>
      </w:r>
    </w:p>
    <w:p w14:paraId="30061920">
      <w:pPr>
        <w:spacing w:line="360" w:lineRule="auto"/>
        <w:ind w:firstLine="480" w:firstLineChars="200"/>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3.发包人和承包人通过招投标形式签订合同的，双方理解并</w:t>
      </w:r>
      <w:r>
        <w:rPr>
          <w:rFonts w:hint="eastAsia" w:asciiTheme="minorEastAsia" w:hAnsiTheme="minorEastAsia" w:eastAsiaTheme="minorEastAsia"/>
          <w:bCs/>
          <w:color w:val="auto"/>
          <w:sz w:val="24"/>
          <w:szCs w:val="24"/>
          <w:highlight w:val="none"/>
        </w:rPr>
        <w:t>承诺</w:t>
      </w:r>
      <w:r>
        <w:rPr>
          <w:rFonts w:asciiTheme="minorEastAsia" w:hAnsiTheme="minorEastAsia" w:eastAsiaTheme="minorEastAsia"/>
          <w:bCs/>
          <w:color w:val="auto"/>
          <w:sz w:val="24"/>
          <w:szCs w:val="24"/>
          <w:highlight w:val="none"/>
        </w:rPr>
        <w:t>不再就同一工程另行签订与合同实质性内容相背离的协议。</w:t>
      </w:r>
    </w:p>
    <w:p w14:paraId="15828788">
      <w:pPr>
        <w:spacing w:line="360" w:lineRule="auto"/>
        <w:rPr>
          <w:rFonts w:asciiTheme="minorEastAsia" w:hAnsiTheme="minorEastAsia" w:eastAsiaTheme="minorEastAsia"/>
          <w:bCs/>
          <w:color w:val="auto"/>
          <w:sz w:val="24"/>
          <w:szCs w:val="24"/>
          <w:highlight w:val="none"/>
        </w:rPr>
      </w:pPr>
      <w:bookmarkStart w:id="55" w:name="_Toc351203488"/>
      <w:r>
        <w:rPr>
          <w:rFonts w:hint="eastAsia" w:asciiTheme="minorEastAsia" w:hAnsiTheme="minorEastAsia" w:eastAsiaTheme="minorEastAsia"/>
          <w:b/>
          <w:color w:val="auto"/>
          <w:sz w:val="24"/>
          <w:szCs w:val="24"/>
          <w:highlight w:val="none"/>
        </w:rPr>
        <w:t xml:space="preserve">    </w:t>
      </w:r>
      <w:r>
        <w:rPr>
          <w:rFonts w:asciiTheme="minorEastAsia" w:hAnsiTheme="minorEastAsia" w:eastAsiaTheme="minorEastAsia"/>
          <w:b/>
          <w:color w:val="auto"/>
          <w:sz w:val="24"/>
          <w:szCs w:val="24"/>
          <w:highlight w:val="none"/>
        </w:rPr>
        <w:t>八、词语含义</w:t>
      </w:r>
      <w:bookmarkEnd w:id="55"/>
    </w:p>
    <w:p w14:paraId="652417CC">
      <w:pPr>
        <w:spacing w:line="360" w:lineRule="auto"/>
        <w:ind w:firstLine="480" w:firstLineChars="200"/>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本协议书中词语含义与第二部分通用合同条款中赋予的含义相同。</w:t>
      </w:r>
    </w:p>
    <w:p w14:paraId="594E2FAD">
      <w:pPr>
        <w:pStyle w:val="4"/>
        <w:spacing w:before="120" w:after="120" w:line="360" w:lineRule="auto"/>
        <w:rPr>
          <w:rFonts w:asciiTheme="minorEastAsia" w:hAnsiTheme="minorEastAsia" w:eastAsiaTheme="minorEastAsia"/>
          <w:bCs w:val="0"/>
          <w:color w:val="auto"/>
          <w:sz w:val="24"/>
          <w:szCs w:val="24"/>
          <w:highlight w:val="none"/>
        </w:rPr>
      </w:pPr>
      <w:r>
        <w:rPr>
          <w:rFonts w:asciiTheme="minorEastAsia" w:hAnsiTheme="minorEastAsia" w:eastAsiaTheme="minorEastAsia"/>
          <w:bCs w:val="0"/>
          <w:color w:val="auto"/>
          <w:sz w:val="24"/>
          <w:szCs w:val="24"/>
          <w:highlight w:val="none"/>
        </w:rPr>
        <w:t xml:space="preserve">  </w:t>
      </w:r>
      <w:r>
        <w:rPr>
          <w:rFonts w:asciiTheme="minorEastAsia" w:hAnsiTheme="minorEastAsia" w:eastAsiaTheme="minorEastAsia"/>
          <w:b w:val="0"/>
          <w:color w:val="auto"/>
          <w:sz w:val="24"/>
          <w:szCs w:val="24"/>
          <w:highlight w:val="none"/>
        </w:rPr>
        <w:t xml:space="preserve">  </w:t>
      </w:r>
      <w:bookmarkStart w:id="56" w:name="_Toc351203489"/>
      <w:r>
        <w:rPr>
          <w:rFonts w:asciiTheme="minorEastAsia" w:hAnsiTheme="minorEastAsia" w:eastAsiaTheme="minorEastAsia"/>
          <w:b w:val="0"/>
          <w:color w:val="auto"/>
          <w:sz w:val="24"/>
          <w:szCs w:val="24"/>
          <w:highlight w:val="none"/>
        </w:rPr>
        <w:t>九、签订时间</w:t>
      </w:r>
      <w:bookmarkEnd w:id="56"/>
    </w:p>
    <w:p w14:paraId="3566E588">
      <w:pPr>
        <w:spacing w:line="360" w:lineRule="auto"/>
        <w:ind w:firstLine="480" w:firstLineChars="200"/>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本合同于</w:t>
      </w:r>
      <w:r>
        <w:rPr>
          <w:rFonts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rPr>
        <w:t>年</w:t>
      </w:r>
      <w:r>
        <w:rPr>
          <w:rFonts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rPr>
        <w:t>月</w:t>
      </w:r>
      <w:r>
        <w:rPr>
          <w:rFonts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rPr>
        <w:t>日签订。</w:t>
      </w:r>
    </w:p>
    <w:p w14:paraId="7AAE6326">
      <w:pPr>
        <w:pStyle w:val="4"/>
        <w:spacing w:before="120" w:after="120" w:line="360" w:lineRule="auto"/>
        <w:rPr>
          <w:rFonts w:asciiTheme="minorEastAsia" w:hAnsiTheme="minorEastAsia" w:eastAsiaTheme="minorEastAsia"/>
          <w:bCs w:val="0"/>
          <w:color w:val="auto"/>
          <w:sz w:val="24"/>
          <w:szCs w:val="24"/>
          <w:highlight w:val="none"/>
        </w:rPr>
      </w:pPr>
      <w:r>
        <w:rPr>
          <w:rFonts w:asciiTheme="minorEastAsia" w:hAnsiTheme="minorEastAsia" w:eastAsiaTheme="minorEastAsia"/>
          <w:bCs w:val="0"/>
          <w:color w:val="auto"/>
          <w:sz w:val="24"/>
          <w:szCs w:val="24"/>
          <w:highlight w:val="none"/>
        </w:rPr>
        <w:t xml:space="preserve">    </w:t>
      </w:r>
      <w:bookmarkStart w:id="57" w:name="_Toc351203490"/>
      <w:r>
        <w:rPr>
          <w:rFonts w:asciiTheme="minorEastAsia" w:hAnsiTheme="minorEastAsia" w:eastAsiaTheme="minorEastAsia"/>
          <w:b w:val="0"/>
          <w:color w:val="auto"/>
          <w:sz w:val="24"/>
          <w:szCs w:val="24"/>
          <w:highlight w:val="none"/>
        </w:rPr>
        <w:t>十、签订地点</w:t>
      </w:r>
      <w:bookmarkEnd w:id="57"/>
    </w:p>
    <w:p w14:paraId="4AC3311F">
      <w:pPr>
        <w:spacing w:line="360" w:lineRule="auto"/>
        <w:ind w:firstLine="480" w:firstLineChars="200"/>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本合同在</w:t>
      </w:r>
      <w:r>
        <w:rPr>
          <w:rFonts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rPr>
        <w:t>签订。</w:t>
      </w:r>
    </w:p>
    <w:p w14:paraId="53364EDD">
      <w:pPr>
        <w:pStyle w:val="4"/>
        <w:spacing w:before="120" w:after="120" w:line="360" w:lineRule="auto"/>
        <w:rPr>
          <w:rFonts w:asciiTheme="minorEastAsia" w:hAnsiTheme="minorEastAsia" w:eastAsiaTheme="minorEastAsia"/>
          <w:bCs w:val="0"/>
          <w:color w:val="auto"/>
          <w:sz w:val="24"/>
          <w:szCs w:val="24"/>
          <w:highlight w:val="none"/>
        </w:rPr>
      </w:pPr>
      <w:r>
        <w:rPr>
          <w:rFonts w:asciiTheme="minorEastAsia" w:hAnsiTheme="minorEastAsia" w:eastAsiaTheme="minorEastAsia"/>
          <w:bCs w:val="0"/>
          <w:color w:val="auto"/>
          <w:sz w:val="24"/>
          <w:szCs w:val="24"/>
          <w:highlight w:val="none"/>
        </w:rPr>
        <w:t xml:space="preserve">    </w:t>
      </w:r>
      <w:bookmarkStart w:id="58" w:name="_Toc351203491"/>
      <w:r>
        <w:rPr>
          <w:rFonts w:asciiTheme="minorEastAsia" w:hAnsiTheme="minorEastAsia" w:eastAsiaTheme="minorEastAsia"/>
          <w:b w:val="0"/>
          <w:color w:val="auto"/>
          <w:sz w:val="24"/>
          <w:szCs w:val="24"/>
          <w:highlight w:val="none"/>
        </w:rPr>
        <w:t>十一、补充协议</w:t>
      </w:r>
      <w:bookmarkEnd w:id="58"/>
    </w:p>
    <w:p w14:paraId="6CD1591E">
      <w:pPr>
        <w:spacing w:line="360" w:lineRule="auto"/>
        <w:ind w:firstLine="480" w:firstLineChars="200"/>
        <w:rPr>
          <w:rFonts w:asciiTheme="minorEastAsia" w:hAnsiTheme="minorEastAsia" w:eastAsiaTheme="minorEastAsia"/>
          <w:b/>
          <w:bCs/>
          <w:color w:val="auto"/>
          <w:sz w:val="24"/>
          <w:szCs w:val="24"/>
          <w:highlight w:val="none"/>
        </w:rPr>
      </w:pPr>
      <w:r>
        <w:rPr>
          <w:rFonts w:asciiTheme="minorEastAsia" w:hAnsiTheme="minorEastAsia" w:eastAsiaTheme="minorEastAsia"/>
          <w:bCs/>
          <w:color w:val="auto"/>
          <w:sz w:val="24"/>
          <w:szCs w:val="24"/>
          <w:highlight w:val="none"/>
        </w:rPr>
        <w:t>合同未尽事宜，合同当事人另行签订补充协议</w:t>
      </w:r>
      <w:r>
        <w:rPr>
          <w:rFonts w:hint="eastAsia" w:asciiTheme="minorEastAsia" w:hAnsiTheme="minorEastAsia" w:eastAsiaTheme="minorEastAsia"/>
          <w:bCs/>
          <w:color w:val="auto"/>
          <w:sz w:val="24"/>
          <w:szCs w:val="24"/>
          <w:highlight w:val="none"/>
        </w:rPr>
        <w:t>，</w:t>
      </w:r>
      <w:r>
        <w:rPr>
          <w:rFonts w:asciiTheme="minorEastAsia" w:hAnsiTheme="minorEastAsia" w:eastAsiaTheme="minorEastAsia"/>
          <w:bCs/>
          <w:color w:val="auto"/>
          <w:sz w:val="24"/>
          <w:szCs w:val="24"/>
          <w:highlight w:val="none"/>
        </w:rPr>
        <w:t>补充协议是合同的组成部分。</w:t>
      </w:r>
    </w:p>
    <w:p w14:paraId="6295BB5E">
      <w:pPr>
        <w:pStyle w:val="4"/>
        <w:spacing w:before="120" w:after="120" w:line="360" w:lineRule="auto"/>
        <w:rPr>
          <w:rFonts w:asciiTheme="minorEastAsia" w:hAnsiTheme="minorEastAsia" w:eastAsiaTheme="minorEastAsia"/>
          <w:bCs w:val="0"/>
          <w:color w:val="auto"/>
          <w:sz w:val="24"/>
          <w:szCs w:val="24"/>
          <w:highlight w:val="none"/>
        </w:rPr>
      </w:pPr>
      <w:r>
        <w:rPr>
          <w:rFonts w:asciiTheme="minorEastAsia" w:hAnsiTheme="minorEastAsia" w:eastAsiaTheme="minorEastAsia"/>
          <w:bCs w:val="0"/>
          <w:color w:val="auto"/>
          <w:sz w:val="24"/>
          <w:szCs w:val="24"/>
          <w:highlight w:val="none"/>
        </w:rPr>
        <w:t xml:space="preserve">    </w:t>
      </w:r>
      <w:bookmarkStart w:id="59" w:name="_Toc351203492"/>
      <w:r>
        <w:rPr>
          <w:rFonts w:asciiTheme="minorEastAsia" w:hAnsiTheme="minorEastAsia" w:eastAsiaTheme="minorEastAsia"/>
          <w:b w:val="0"/>
          <w:color w:val="auto"/>
          <w:sz w:val="24"/>
          <w:szCs w:val="24"/>
          <w:highlight w:val="none"/>
        </w:rPr>
        <w:t>十二、合同生效</w:t>
      </w:r>
      <w:bookmarkEnd w:id="59"/>
    </w:p>
    <w:p w14:paraId="32F81FBB">
      <w:pPr>
        <w:spacing w:line="360" w:lineRule="auto"/>
        <w:ind w:firstLine="480" w:firstLineChars="200"/>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本合同自</w:t>
      </w:r>
      <w:r>
        <w:rPr>
          <w:rFonts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rPr>
        <w:t>生效。</w:t>
      </w:r>
    </w:p>
    <w:p w14:paraId="7BD2A5C2">
      <w:pPr>
        <w:pStyle w:val="4"/>
        <w:spacing w:before="120" w:after="120" w:line="360" w:lineRule="auto"/>
        <w:rPr>
          <w:rFonts w:asciiTheme="minorEastAsia" w:hAnsiTheme="minorEastAsia" w:eastAsiaTheme="minorEastAsia"/>
          <w:bCs w:val="0"/>
          <w:color w:val="auto"/>
          <w:sz w:val="24"/>
          <w:szCs w:val="24"/>
          <w:highlight w:val="none"/>
        </w:rPr>
      </w:pPr>
      <w:r>
        <w:rPr>
          <w:rFonts w:asciiTheme="minorEastAsia" w:hAnsiTheme="minorEastAsia" w:eastAsiaTheme="minorEastAsia"/>
          <w:bCs w:val="0"/>
          <w:color w:val="auto"/>
          <w:sz w:val="24"/>
          <w:szCs w:val="24"/>
          <w:highlight w:val="none"/>
        </w:rPr>
        <w:t xml:space="preserve">    </w:t>
      </w:r>
      <w:bookmarkStart w:id="60" w:name="_Toc351203493"/>
      <w:r>
        <w:rPr>
          <w:rFonts w:asciiTheme="minorEastAsia" w:hAnsiTheme="minorEastAsia" w:eastAsiaTheme="minorEastAsia"/>
          <w:b w:val="0"/>
          <w:color w:val="auto"/>
          <w:sz w:val="24"/>
          <w:szCs w:val="24"/>
          <w:highlight w:val="none"/>
        </w:rPr>
        <w:t>十三、合同份数</w:t>
      </w:r>
      <w:bookmarkEnd w:id="60"/>
    </w:p>
    <w:p w14:paraId="5C6DE92F">
      <w:pPr>
        <w:spacing w:line="360" w:lineRule="auto"/>
        <w:ind w:firstLine="480" w:firstLineChars="200"/>
        <w:rPr>
          <w:rFonts w:asciiTheme="minorEastAsia" w:hAnsiTheme="minorEastAsia" w:eastAsiaTheme="minorEastAsia"/>
          <w:bCs/>
          <w:color w:val="auto"/>
          <w:sz w:val="24"/>
          <w:szCs w:val="24"/>
          <w:highlight w:val="none"/>
        </w:rPr>
      </w:pPr>
      <w:r>
        <w:rPr>
          <w:rFonts w:asciiTheme="minorEastAsia" w:hAnsiTheme="minorEastAsia" w:eastAsiaTheme="minorEastAsia"/>
          <w:bCs/>
          <w:color w:val="auto"/>
          <w:sz w:val="24"/>
          <w:szCs w:val="24"/>
          <w:highlight w:val="none"/>
        </w:rPr>
        <w:t>本合同一式</w:t>
      </w:r>
      <w:r>
        <w:rPr>
          <w:rFonts w:asciiTheme="minorEastAsia" w:hAnsiTheme="minorEastAsia" w:eastAsiaTheme="minorEastAsia"/>
          <w:bCs/>
          <w:color w:val="auto"/>
          <w:sz w:val="24"/>
          <w:szCs w:val="24"/>
          <w:highlight w:val="none"/>
          <w:u w:val="single"/>
        </w:rPr>
        <w:t xml:space="preserve">  </w:t>
      </w:r>
      <w:r>
        <w:rPr>
          <w:rFonts w:hint="eastAsia"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rPr>
        <w:t>份，均具有同等法律效力，发包人执</w:t>
      </w:r>
      <w:r>
        <w:rPr>
          <w:rFonts w:asciiTheme="minorEastAsia" w:hAnsiTheme="minorEastAsia" w:eastAsiaTheme="minorEastAsia"/>
          <w:bCs/>
          <w:color w:val="auto"/>
          <w:sz w:val="24"/>
          <w:szCs w:val="24"/>
          <w:highlight w:val="none"/>
          <w:u w:val="single"/>
        </w:rPr>
        <w:t xml:space="preserve">  </w:t>
      </w:r>
      <w:r>
        <w:rPr>
          <w:rFonts w:hint="eastAsia"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rPr>
        <w:t>份，承包人执</w:t>
      </w:r>
      <w:r>
        <w:rPr>
          <w:rFonts w:asciiTheme="minorEastAsia" w:hAnsiTheme="minorEastAsia" w:eastAsiaTheme="minorEastAsia"/>
          <w:bCs/>
          <w:color w:val="auto"/>
          <w:sz w:val="24"/>
          <w:szCs w:val="24"/>
          <w:highlight w:val="none"/>
          <w:u w:val="single"/>
        </w:rPr>
        <w:t xml:space="preserve">  </w:t>
      </w:r>
      <w:r>
        <w:rPr>
          <w:rFonts w:hint="eastAsia"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u w:val="single"/>
        </w:rPr>
        <w:t xml:space="preserve"> </w:t>
      </w:r>
      <w:r>
        <w:rPr>
          <w:rFonts w:asciiTheme="minorEastAsia" w:hAnsiTheme="minorEastAsia" w:eastAsiaTheme="minorEastAsia"/>
          <w:bCs/>
          <w:color w:val="auto"/>
          <w:sz w:val="24"/>
          <w:szCs w:val="24"/>
          <w:highlight w:val="none"/>
        </w:rPr>
        <w:t>份。</w:t>
      </w:r>
    </w:p>
    <w:p w14:paraId="0907C64E">
      <w:pPr>
        <w:spacing w:line="360" w:lineRule="auto"/>
        <w:rPr>
          <w:rFonts w:asciiTheme="minorEastAsia" w:hAnsiTheme="minorEastAsia" w:eastAsiaTheme="minorEastAsia"/>
          <w:color w:val="auto"/>
          <w:sz w:val="24"/>
          <w:szCs w:val="24"/>
          <w:highlight w:val="none"/>
        </w:rPr>
      </w:pPr>
    </w:p>
    <w:p w14:paraId="2062BC97">
      <w:pPr>
        <w:spacing w:line="360" w:lineRule="auto"/>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发包人</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(公章)</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承包人</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(公章)</w:t>
      </w:r>
    </w:p>
    <w:p w14:paraId="072BEA10">
      <w:pPr>
        <w:spacing w:line="360" w:lineRule="auto"/>
        <w:rPr>
          <w:rFonts w:asciiTheme="minorEastAsia" w:hAnsiTheme="minorEastAsia" w:eastAsiaTheme="minorEastAsia"/>
          <w:color w:val="auto"/>
          <w:sz w:val="24"/>
          <w:szCs w:val="24"/>
          <w:highlight w:val="none"/>
          <w:u w:val="single"/>
        </w:rPr>
      </w:pPr>
      <w:r>
        <w:rPr>
          <w:rFonts w:hint="eastAsia" w:asciiTheme="minorEastAsia" w:hAnsiTheme="minorEastAsia" w:eastAsiaTheme="minorEastAsia"/>
          <w:color w:val="auto"/>
          <w:sz w:val="24"/>
          <w:szCs w:val="24"/>
          <w:highlight w:val="none"/>
        </w:rPr>
        <w:t xml:space="preserve">                                 </w:t>
      </w:r>
    </w:p>
    <w:p w14:paraId="334622A4">
      <w:pPr>
        <w:spacing w:line="360" w:lineRule="auto"/>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法定代表人或其委托代理人：  法定代表人或其委托代理人：</w:t>
      </w:r>
    </w:p>
    <w:p w14:paraId="70EB00E1">
      <w:pPr>
        <w:spacing w:line="360" w:lineRule="auto"/>
        <w:rPr>
          <w:rFonts w:asciiTheme="minorEastAsia" w:hAnsiTheme="minorEastAsia" w:eastAsiaTheme="minorEastAsia"/>
          <w:color w:val="auto"/>
          <w:sz w:val="24"/>
          <w:szCs w:val="24"/>
          <w:highlight w:val="none"/>
          <w:u w:val="single"/>
        </w:rPr>
      </w:pPr>
      <w:r>
        <w:rPr>
          <w:rFonts w:hint="eastAsia" w:asciiTheme="minorEastAsia" w:hAnsiTheme="minorEastAsia" w:eastAsiaTheme="minorEastAsia"/>
          <w:color w:val="auto"/>
          <w:sz w:val="24"/>
          <w:szCs w:val="24"/>
          <w:highlight w:val="none"/>
        </w:rPr>
        <w:t>（签字）                    （签字）</w:t>
      </w:r>
    </w:p>
    <w:p w14:paraId="1DCEC4F7">
      <w:pPr>
        <w:tabs>
          <w:tab w:val="left" w:pos="4410"/>
        </w:tabs>
        <w:spacing w:line="360" w:lineRule="auto"/>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组织机构代码：</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rPr>
        <w:t xml:space="preserve"> </w:t>
      </w:r>
      <w:r>
        <w:rPr>
          <w:rFonts w:hint="eastAsia" w:asciiTheme="minorEastAsia" w:hAnsiTheme="minorEastAsia" w:eastAsiaTheme="minorEastAsia"/>
          <w:color w:val="auto"/>
          <w:sz w:val="24"/>
          <w:szCs w:val="24"/>
          <w:highlight w:val="none"/>
        </w:rPr>
        <w:t xml:space="preserve"> 组织机构代码：</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p>
    <w:p w14:paraId="37BCB73F">
      <w:pPr>
        <w:spacing w:line="360" w:lineRule="auto"/>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地  址：</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hint="eastAsia" w:ascii="宋体" w:hAnsi="宋体" w:cs="宋体"/>
          <w:color w:val="auto"/>
          <w:sz w:val="24"/>
          <w:szCs w:val="24"/>
          <w:highlight w:val="none"/>
          <w:u w:val="single"/>
        </w:rPr>
        <w:t xml:space="preserve">     </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地  址：</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p>
    <w:p w14:paraId="34960D7B">
      <w:pPr>
        <w:spacing w:line="360" w:lineRule="auto"/>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邮政编码：</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邮政编码：</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p>
    <w:p w14:paraId="077C6ECA">
      <w:pPr>
        <w:spacing w:line="360" w:lineRule="auto"/>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法定代表人：</w:t>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法定代表人：</w:t>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p>
    <w:p w14:paraId="1772023B">
      <w:pPr>
        <w:spacing w:line="360" w:lineRule="auto"/>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委托代理人：</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委托代理人：</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p>
    <w:p w14:paraId="6CD31ABC">
      <w:pPr>
        <w:spacing w:line="360" w:lineRule="auto"/>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电  话：</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电  话：</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p>
    <w:p w14:paraId="513AB9EA">
      <w:pPr>
        <w:spacing w:line="360" w:lineRule="auto"/>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传  真：</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传  真：</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p>
    <w:p w14:paraId="147B48AB">
      <w:pPr>
        <w:spacing w:line="360" w:lineRule="auto"/>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电子信箱：</w:t>
      </w:r>
      <w:r>
        <w:rPr>
          <w:rFonts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rPr>
        <w:t xml:space="preserve"> </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电子信箱：</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p>
    <w:p w14:paraId="2FE7977B">
      <w:pPr>
        <w:spacing w:line="360" w:lineRule="auto"/>
        <w:rPr>
          <w:rFonts w:asciiTheme="minorEastAsia" w:hAnsiTheme="minorEastAsia" w:eastAsiaTheme="minorEastAsia"/>
          <w:color w:val="auto"/>
          <w:sz w:val="24"/>
          <w:szCs w:val="24"/>
          <w:highlight w:val="none"/>
        </w:rPr>
      </w:pPr>
      <w:r>
        <w:rPr>
          <w:rFonts w:asciiTheme="minorEastAsia" w:hAnsiTheme="minorEastAsia" w:eastAsiaTheme="minorEastAsia"/>
          <w:color w:val="auto"/>
          <w:sz w:val="24"/>
          <w:szCs w:val="24"/>
          <w:highlight w:val="none"/>
        </w:rPr>
        <w:t>开户银行：</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rPr>
        <w:t xml:space="preserve"> </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开户银行：</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p>
    <w:p w14:paraId="7C2A5FDB">
      <w:pPr>
        <w:widowControl w:val="0"/>
        <w:tabs>
          <w:tab w:val="left" w:pos="4678"/>
        </w:tabs>
        <w:snapToGrid w:val="0"/>
        <w:spacing w:before="56" w:after="56" w:line="360" w:lineRule="auto"/>
        <w:ind w:right="85"/>
        <w:rPr>
          <w:rFonts w:asciiTheme="minorEastAsia" w:hAnsiTheme="minorEastAsia" w:eastAsiaTheme="minorEastAsia"/>
          <w:color w:val="auto"/>
          <w:sz w:val="24"/>
          <w:szCs w:val="24"/>
          <w:highlight w:val="none"/>
          <w:u w:val="single"/>
        </w:rPr>
      </w:pPr>
      <w:r>
        <w:rPr>
          <w:rFonts w:asciiTheme="minorEastAsia" w:hAnsiTheme="minorEastAsia" w:eastAsiaTheme="minorEastAsia"/>
          <w:color w:val="auto"/>
          <w:sz w:val="24"/>
          <w:szCs w:val="24"/>
          <w:highlight w:val="none"/>
        </w:rPr>
        <w:t>账  号：</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asciiTheme="minorEastAsia" w:hAnsiTheme="minorEastAsia" w:eastAsiaTheme="minorEastAsia"/>
          <w:color w:val="auto"/>
          <w:sz w:val="24"/>
          <w:szCs w:val="24"/>
          <w:highlight w:val="none"/>
          <w:u w:val="single"/>
        </w:rPr>
        <w:sym w:font="宋体" w:char="0020"/>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账</w:t>
      </w:r>
      <w:r>
        <w:rPr>
          <w:rFonts w:hint="eastAsia" w:asciiTheme="minorEastAsia" w:hAnsiTheme="minorEastAsia" w:eastAsiaTheme="minorEastAsia"/>
          <w:color w:val="auto"/>
          <w:sz w:val="24"/>
          <w:szCs w:val="24"/>
          <w:highlight w:val="none"/>
        </w:rPr>
        <w:t xml:space="preserve"> </w:t>
      </w:r>
      <w:r>
        <w:rPr>
          <w:rFonts w:asciiTheme="minorEastAsia" w:hAnsiTheme="minorEastAsia" w:eastAsiaTheme="minorEastAsia"/>
          <w:color w:val="auto"/>
          <w:sz w:val="24"/>
          <w:szCs w:val="24"/>
          <w:highlight w:val="none"/>
        </w:rPr>
        <w:t xml:space="preserve"> 号：</w:t>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asciiTheme="minorEastAsia" w:hAnsiTheme="minorEastAsia" w:eastAsiaTheme="minorEastAsia"/>
          <w:color w:val="auto"/>
          <w:sz w:val="24"/>
          <w:szCs w:val="24"/>
          <w:highlight w:val="none"/>
          <w:u w:val="single"/>
        </w:rPr>
        <w:sym w:font="宋体" w:char="E5E5"/>
      </w:r>
      <w:r>
        <w:rPr>
          <w:rFonts w:hint="eastAsia" w:asciiTheme="minorEastAsia" w:hAnsiTheme="minorEastAsia" w:eastAsiaTheme="minorEastAsia"/>
          <w:color w:val="auto"/>
          <w:sz w:val="24"/>
          <w:szCs w:val="24"/>
          <w:highlight w:val="none"/>
          <w:u w:val="single"/>
        </w:rPr>
        <w:t xml:space="preserve">  </w:t>
      </w:r>
      <w:r>
        <w:rPr>
          <w:rFonts w:asciiTheme="minorEastAsia" w:hAnsiTheme="minorEastAsia" w:eastAsiaTheme="minorEastAsia"/>
          <w:color w:val="auto"/>
          <w:sz w:val="24"/>
          <w:szCs w:val="24"/>
          <w:highlight w:val="none"/>
          <w:u w:val="single"/>
        </w:rPr>
        <w:t xml:space="preserve">  </w:t>
      </w:r>
      <w:r>
        <w:rPr>
          <w:rFonts w:hint="eastAsia" w:asciiTheme="minorEastAsia" w:hAnsiTheme="minorEastAsia" w:eastAsiaTheme="minorEastAsia"/>
          <w:color w:val="auto"/>
          <w:sz w:val="24"/>
          <w:szCs w:val="24"/>
          <w:highlight w:val="none"/>
          <w:u w:val="single"/>
        </w:rPr>
        <w:t xml:space="preserve"> </w:t>
      </w:r>
    </w:p>
    <w:p w14:paraId="6B374C04">
      <w:pPr>
        <w:widowControl w:val="0"/>
        <w:tabs>
          <w:tab w:val="left" w:pos="4678"/>
        </w:tabs>
        <w:snapToGrid w:val="0"/>
        <w:spacing w:before="56" w:after="56" w:line="360" w:lineRule="auto"/>
        <w:ind w:right="85"/>
        <w:rPr>
          <w:rFonts w:asciiTheme="minorEastAsia" w:hAnsiTheme="minorEastAsia" w:eastAsiaTheme="minorEastAsia"/>
          <w:color w:val="auto"/>
          <w:sz w:val="24"/>
          <w:szCs w:val="24"/>
          <w:highlight w:val="none"/>
          <w:u w:val="single"/>
        </w:rPr>
      </w:pPr>
      <w:r>
        <w:rPr>
          <w:rFonts w:asciiTheme="minorEastAsia" w:hAnsiTheme="minorEastAsia" w:eastAsiaTheme="minorEastAsia"/>
          <w:color w:val="auto"/>
          <w:sz w:val="24"/>
          <w:szCs w:val="24"/>
          <w:highlight w:val="none"/>
          <w:u w:val="single"/>
        </w:rPr>
        <w:br w:type="page"/>
      </w:r>
    </w:p>
    <w:p w14:paraId="6DB88F8C">
      <w:pPr>
        <w:pStyle w:val="3"/>
        <w:jc w:val="center"/>
        <w:rPr>
          <w:rFonts w:ascii="华文中宋" w:hAnsi="华文中宋" w:eastAsia="华文中宋"/>
          <w:color w:val="auto"/>
          <w:highlight w:val="none"/>
        </w:rPr>
      </w:pPr>
      <w:bookmarkStart w:id="61" w:name="_Toc421290198"/>
      <w:bookmarkStart w:id="62" w:name="_Toc489455152"/>
      <w:bookmarkStart w:id="63" w:name="_Toc72936630"/>
      <w:bookmarkStart w:id="64" w:name="_Toc36622389"/>
      <w:r>
        <w:rPr>
          <w:rFonts w:hint="eastAsia" w:ascii="华文中宋" w:hAnsi="华文中宋" w:eastAsia="华文中宋"/>
          <w:color w:val="auto"/>
          <w:highlight w:val="none"/>
        </w:rPr>
        <w:t>第二部分 通用合同条款</w:t>
      </w:r>
      <w:bookmarkEnd w:id="61"/>
      <w:bookmarkEnd w:id="62"/>
      <w:bookmarkEnd w:id="63"/>
      <w:bookmarkEnd w:id="64"/>
    </w:p>
    <w:p w14:paraId="2749F9D4">
      <w:pPr>
        <w:widowControl w:val="0"/>
        <w:tabs>
          <w:tab w:val="left" w:pos="4678"/>
        </w:tabs>
        <w:snapToGrid w:val="0"/>
        <w:spacing w:before="56" w:after="56" w:line="360" w:lineRule="auto"/>
        <w:ind w:right="85"/>
        <w:jc w:val="center"/>
        <w:rPr>
          <w:rFonts w:asciiTheme="minorEastAsia" w:hAnsiTheme="minorEastAsia" w:eastAsiaTheme="minorEastAsia"/>
          <w:bCs/>
          <w:color w:val="auto"/>
          <w:sz w:val="24"/>
          <w:szCs w:val="24"/>
          <w:highlight w:val="none"/>
        </w:rPr>
      </w:pPr>
      <w:r>
        <w:rPr>
          <w:rFonts w:hint="eastAsia" w:asciiTheme="minorEastAsia" w:hAnsiTheme="minorEastAsia" w:eastAsiaTheme="minorEastAsia"/>
          <w:bCs/>
          <w:color w:val="auto"/>
          <w:sz w:val="24"/>
          <w:szCs w:val="24"/>
          <w:highlight w:val="none"/>
        </w:rPr>
        <w:t>见《建设工程施工合同（示范文本）》（GF-2017-0201）第二部分。</w:t>
      </w:r>
    </w:p>
    <w:p w14:paraId="3004F70D">
      <w:pPr>
        <w:widowControl w:val="0"/>
        <w:tabs>
          <w:tab w:val="left" w:pos="4678"/>
        </w:tabs>
        <w:snapToGrid w:val="0"/>
        <w:spacing w:before="56" w:after="56" w:line="360" w:lineRule="auto"/>
        <w:ind w:right="85"/>
        <w:jc w:val="center"/>
        <w:rPr>
          <w:rFonts w:asciiTheme="minorEastAsia" w:hAnsiTheme="minorEastAsia" w:eastAsiaTheme="minorEastAsia"/>
          <w:bCs/>
          <w:color w:val="auto"/>
          <w:sz w:val="24"/>
          <w:szCs w:val="24"/>
          <w:highlight w:val="none"/>
        </w:rPr>
      </w:pPr>
    </w:p>
    <w:p w14:paraId="09AFC78B">
      <w:pPr>
        <w:widowControl w:val="0"/>
        <w:tabs>
          <w:tab w:val="left" w:pos="4678"/>
        </w:tabs>
        <w:snapToGrid w:val="0"/>
        <w:spacing w:before="56" w:after="56" w:line="360" w:lineRule="auto"/>
        <w:ind w:right="85"/>
        <w:jc w:val="center"/>
        <w:rPr>
          <w:rFonts w:asciiTheme="minorEastAsia" w:hAnsiTheme="minorEastAsia" w:eastAsiaTheme="minorEastAsia"/>
          <w:bCs/>
          <w:color w:val="auto"/>
          <w:sz w:val="24"/>
          <w:szCs w:val="24"/>
          <w:highlight w:val="none"/>
        </w:rPr>
      </w:pPr>
    </w:p>
    <w:p w14:paraId="7AB96D70">
      <w:pPr>
        <w:widowControl w:val="0"/>
        <w:tabs>
          <w:tab w:val="left" w:pos="4678"/>
        </w:tabs>
        <w:snapToGrid w:val="0"/>
        <w:spacing w:before="56" w:after="56" w:line="360" w:lineRule="auto"/>
        <w:ind w:right="85"/>
        <w:jc w:val="center"/>
        <w:rPr>
          <w:rFonts w:ascii="华文中宋" w:hAnsi="华文中宋" w:eastAsia="华文中宋"/>
          <w:b/>
          <w:bCs/>
          <w:color w:val="auto"/>
          <w:sz w:val="32"/>
          <w:szCs w:val="32"/>
          <w:highlight w:val="none"/>
        </w:rPr>
      </w:pPr>
      <w:bookmarkStart w:id="65" w:name="_Toc489455153"/>
      <w:bookmarkStart w:id="66" w:name="_Toc421290199"/>
      <w:r>
        <w:rPr>
          <w:rFonts w:hint="eastAsia" w:ascii="华文中宋" w:hAnsi="华文中宋" w:eastAsia="华文中宋"/>
          <w:b/>
          <w:bCs/>
          <w:color w:val="auto"/>
          <w:sz w:val="32"/>
          <w:szCs w:val="32"/>
          <w:highlight w:val="none"/>
        </w:rPr>
        <w:t>第三部分 专用合同条款</w:t>
      </w:r>
      <w:bookmarkEnd w:id="65"/>
      <w:bookmarkEnd w:id="66"/>
    </w:p>
    <w:p w14:paraId="7C7C3DCB">
      <w:pPr>
        <w:widowControl w:val="0"/>
        <w:tabs>
          <w:tab w:val="left" w:pos="4678"/>
        </w:tabs>
        <w:snapToGrid w:val="0"/>
        <w:spacing w:before="56" w:after="56" w:line="360" w:lineRule="auto"/>
        <w:ind w:right="85" w:firstLine="555"/>
        <w:rPr>
          <w:color w:val="auto"/>
          <w:sz w:val="24"/>
          <w:szCs w:val="24"/>
          <w:highlight w:val="none"/>
        </w:rPr>
      </w:pPr>
      <w:r>
        <w:rPr>
          <w:rFonts w:hint="eastAsia" w:asciiTheme="minorEastAsia" w:hAnsiTheme="minorEastAsia" w:eastAsiaTheme="minorEastAsia"/>
          <w:bCs/>
          <w:color w:val="auto"/>
          <w:sz w:val="24"/>
          <w:szCs w:val="24"/>
          <w:highlight w:val="none"/>
        </w:rPr>
        <w:t>参考《建设工程施工合同（示范文本）》（GF-2017-0201）第三部分。</w:t>
      </w:r>
    </w:p>
    <w:p w14:paraId="0E10F063">
      <w:pPr>
        <w:widowControl w:val="0"/>
        <w:snapToGrid w:val="0"/>
        <w:spacing w:line="360" w:lineRule="auto"/>
        <w:ind w:firstLine="480" w:firstLineChars="200"/>
        <w:rPr>
          <w:color w:val="auto"/>
          <w:sz w:val="24"/>
          <w:szCs w:val="24"/>
          <w:highlight w:val="none"/>
          <w:u w:val="single"/>
        </w:rPr>
      </w:pPr>
    </w:p>
    <w:p w14:paraId="55FEA02B">
      <w:pPr>
        <w:autoSpaceDE w:val="0"/>
        <w:autoSpaceDN w:val="0"/>
        <w:adjustRightInd w:val="0"/>
        <w:spacing w:line="360" w:lineRule="auto"/>
        <w:jc w:val="center"/>
        <w:outlineLvl w:val="0"/>
        <w:rPr>
          <w:rFonts w:ascii="黑体" w:hAnsi="黑体" w:eastAsia="黑体"/>
          <w:b/>
          <w:color w:val="auto"/>
          <w:sz w:val="36"/>
          <w:szCs w:val="36"/>
          <w:highlight w:val="none"/>
          <w:lang w:val="zh-CN"/>
        </w:rPr>
      </w:pPr>
      <w:r>
        <w:rPr>
          <w:rFonts w:ascii="宋体"/>
          <w:b/>
          <w:color w:val="auto"/>
          <w:sz w:val="36"/>
          <w:szCs w:val="36"/>
          <w:highlight w:val="none"/>
          <w:lang w:val="zh-CN"/>
        </w:rPr>
        <w:br w:type="page"/>
      </w:r>
      <w:r>
        <w:rPr>
          <w:rFonts w:ascii="宋体"/>
          <w:b/>
          <w:color w:val="auto"/>
          <w:szCs w:val="21"/>
          <w:highlight w:val="none"/>
          <w:lang w:val="zh-CN"/>
        </w:rPr>
        <w:t xml:space="preserve"> </w:t>
      </w:r>
      <w:bookmarkStart w:id="67" w:name="_Toc72936632"/>
      <w:r>
        <w:rPr>
          <w:rFonts w:hint="eastAsia" w:ascii="黑体" w:hAnsi="黑体" w:eastAsia="黑体"/>
          <w:b/>
          <w:color w:val="auto"/>
          <w:sz w:val="36"/>
          <w:szCs w:val="36"/>
          <w:highlight w:val="none"/>
          <w:lang w:val="zh-CN"/>
        </w:rPr>
        <w:t>第六章《响应文件》格式</w:t>
      </w:r>
      <w:bookmarkEnd w:id="67"/>
    </w:p>
    <w:p w14:paraId="74FD9432">
      <w:pPr>
        <w:autoSpaceDE w:val="0"/>
        <w:autoSpaceDN w:val="0"/>
        <w:adjustRightInd w:val="0"/>
        <w:spacing w:line="276" w:lineRule="auto"/>
        <w:ind w:firstLine="514" w:firstLineChars="245"/>
        <w:jc w:val="left"/>
        <w:rPr>
          <w:rFonts w:ascii="宋体"/>
          <w:color w:val="auto"/>
          <w:sz w:val="36"/>
          <w:szCs w:val="36"/>
          <w:highlight w:val="none"/>
          <w:lang w:val="zh-CN"/>
        </w:rPr>
      </w:pPr>
      <w:r>
        <w:rPr>
          <w:rFonts w:hint="eastAsia" w:ascii="宋体" w:hAnsi="宋体"/>
          <w:color w:val="auto"/>
          <w:szCs w:val="21"/>
          <w:highlight w:val="none"/>
          <w:lang w:val="zh-CN"/>
        </w:rPr>
        <w:t>供应商应按“供应商须知</w:t>
      </w:r>
      <w:r>
        <w:rPr>
          <w:rFonts w:ascii="宋体"/>
          <w:color w:val="auto"/>
          <w:szCs w:val="21"/>
          <w:highlight w:val="none"/>
          <w:lang w:val="zh-CN"/>
        </w:rPr>
        <w:t>--</w:t>
      </w:r>
      <w:r>
        <w:rPr>
          <w:rFonts w:hint="eastAsia" w:ascii="宋体" w:hAnsi="宋体"/>
          <w:color w:val="auto"/>
          <w:szCs w:val="21"/>
          <w:highlight w:val="none"/>
          <w:lang w:val="zh-CN"/>
        </w:rPr>
        <w:t>《响应文件》的组成”列示内容编制《响应文件》，本章“《响应文件》格式”仅为对《响应文件》部分内容的格式化规范，并非《响应文件》所应具备的全部内容</w:t>
      </w:r>
      <w:r>
        <w:rPr>
          <w:rFonts w:hint="eastAsia" w:ascii="宋体" w:hAnsi="宋体"/>
          <w:color w:val="auto"/>
          <w:sz w:val="36"/>
          <w:szCs w:val="36"/>
          <w:highlight w:val="none"/>
          <w:lang w:val="zh-CN"/>
        </w:rPr>
        <w:t>。</w:t>
      </w:r>
    </w:p>
    <w:p w14:paraId="0FC00B36">
      <w:pPr>
        <w:autoSpaceDE w:val="0"/>
        <w:autoSpaceDN w:val="0"/>
        <w:adjustRightInd w:val="0"/>
        <w:spacing w:line="276" w:lineRule="auto"/>
        <w:ind w:firstLine="882" w:firstLineChars="245"/>
        <w:jc w:val="left"/>
        <w:rPr>
          <w:rFonts w:ascii="宋体"/>
          <w:color w:val="auto"/>
          <w:sz w:val="36"/>
          <w:szCs w:val="36"/>
          <w:highlight w:val="none"/>
          <w:lang w:val="zh-CN"/>
        </w:rPr>
      </w:pPr>
    </w:p>
    <w:p w14:paraId="466453A3">
      <w:pPr>
        <w:autoSpaceDE w:val="0"/>
        <w:autoSpaceDN w:val="0"/>
        <w:adjustRightInd w:val="0"/>
        <w:spacing w:line="360" w:lineRule="auto"/>
        <w:ind w:right="-817"/>
        <w:rPr>
          <w:rFonts w:ascii="宋体"/>
          <w:color w:val="auto"/>
          <w:sz w:val="24"/>
          <w:highlight w:val="none"/>
          <w:u w:val="single"/>
        </w:rPr>
      </w:pPr>
    </w:p>
    <w:p w14:paraId="1B93FDD0">
      <w:pPr>
        <w:autoSpaceDE w:val="0"/>
        <w:autoSpaceDN w:val="0"/>
        <w:adjustRightInd w:val="0"/>
        <w:spacing w:line="360" w:lineRule="auto"/>
        <w:ind w:firstLine="480" w:firstLineChars="200"/>
        <w:jc w:val="left"/>
        <w:rPr>
          <w:rFonts w:ascii="宋体"/>
          <w:color w:val="auto"/>
          <w:sz w:val="24"/>
          <w:highlight w:val="none"/>
          <w:u w:val="single"/>
        </w:rPr>
      </w:pPr>
    </w:p>
    <w:p w14:paraId="1E902865">
      <w:pPr>
        <w:autoSpaceDE w:val="0"/>
        <w:autoSpaceDN w:val="0"/>
        <w:adjustRightInd w:val="0"/>
        <w:spacing w:line="360" w:lineRule="auto"/>
        <w:jc w:val="left"/>
        <w:rPr>
          <w:rFonts w:ascii="宋体"/>
          <w:color w:val="auto"/>
          <w:sz w:val="44"/>
          <w:szCs w:val="44"/>
          <w:highlight w:val="none"/>
          <w:u w:val="single"/>
        </w:rPr>
      </w:pPr>
      <w:r>
        <w:rPr>
          <w:rFonts w:hint="eastAsia" w:ascii="宋体" w:hAnsi="宋体"/>
          <w:color w:val="auto"/>
          <w:sz w:val="44"/>
          <w:szCs w:val="44"/>
          <w:highlight w:val="none"/>
        </w:rPr>
        <w:t>项目名称：</w:t>
      </w:r>
    </w:p>
    <w:p w14:paraId="094A691E">
      <w:pPr>
        <w:autoSpaceDE w:val="0"/>
        <w:autoSpaceDN w:val="0"/>
        <w:adjustRightInd w:val="0"/>
        <w:spacing w:line="360" w:lineRule="auto"/>
        <w:jc w:val="center"/>
        <w:rPr>
          <w:rFonts w:ascii="宋体"/>
          <w:color w:val="auto"/>
          <w:sz w:val="24"/>
          <w:highlight w:val="none"/>
          <w:u w:val="single"/>
        </w:rPr>
      </w:pPr>
      <w:r>
        <w:rPr>
          <w:rFonts w:hint="eastAsia" w:ascii="宋体" w:hAnsi="宋体"/>
          <w:color w:val="auto"/>
          <w:sz w:val="24"/>
          <w:highlight w:val="none"/>
        </w:rPr>
        <w:t>项目编号：</w:t>
      </w:r>
    </w:p>
    <w:p w14:paraId="0CD68E59">
      <w:pPr>
        <w:autoSpaceDE w:val="0"/>
        <w:autoSpaceDN w:val="0"/>
        <w:adjustRightInd w:val="0"/>
        <w:spacing w:line="360" w:lineRule="auto"/>
        <w:jc w:val="left"/>
        <w:rPr>
          <w:rFonts w:ascii="宋体"/>
          <w:color w:val="auto"/>
          <w:sz w:val="84"/>
          <w:szCs w:val="84"/>
          <w:highlight w:val="none"/>
        </w:rPr>
      </w:pPr>
    </w:p>
    <w:p w14:paraId="3046335E">
      <w:pPr>
        <w:autoSpaceDE w:val="0"/>
        <w:autoSpaceDN w:val="0"/>
        <w:adjustRightInd w:val="0"/>
        <w:spacing w:line="360" w:lineRule="auto"/>
        <w:jc w:val="center"/>
        <w:rPr>
          <w:rFonts w:ascii="黑体" w:hAnsi="黑体" w:eastAsia="黑体"/>
          <w:b/>
          <w:color w:val="auto"/>
          <w:spacing w:val="60"/>
          <w:sz w:val="84"/>
          <w:szCs w:val="84"/>
          <w:highlight w:val="none"/>
        </w:rPr>
      </w:pPr>
      <w:r>
        <w:rPr>
          <w:rFonts w:hint="eastAsia" w:ascii="黑体" w:hAnsi="黑体" w:eastAsia="黑体"/>
          <w:b/>
          <w:color w:val="auto"/>
          <w:spacing w:val="60"/>
          <w:sz w:val="84"/>
          <w:szCs w:val="84"/>
          <w:highlight w:val="none"/>
        </w:rPr>
        <w:t>响应文件</w:t>
      </w:r>
    </w:p>
    <w:p w14:paraId="3B5288EF">
      <w:pPr>
        <w:autoSpaceDE w:val="0"/>
        <w:autoSpaceDN w:val="0"/>
        <w:adjustRightInd w:val="0"/>
        <w:spacing w:line="360" w:lineRule="auto"/>
        <w:jc w:val="center"/>
        <w:rPr>
          <w:rFonts w:ascii="宋体"/>
          <w:color w:val="auto"/>
          <w:sz w:val="24"/>
          <w:highlight w:val="none"/>
        </w:rPr>
      </w:pPr>
    </w:p>
    <w:p w14:paraId="6AC6E181">
      <w:pPr>
        <w:autoSpaceDE w:val="0"/>
        <w:autoSpaceDN w:val="0"/>
        <w:adjustRightInd w:val="0"/>
        <w:spacing w:line="360" w:lineRule="auto"/>
        <w:jc w:val="center"/>
        <w:rPr>
          <w:rFonts w:ascii="宋体"/>
          <w:color w:val="auto"/>
          <w:sz w:val="24"/>
          <w:highlight w:val="none"/>
        </w:rPr>
      </w:pPr>
    </w:p>
    <w:p w14:paraId="6B4F4224">
      <w:pPr>
        <w:autoSpaceDE w:val="0"/>
        <w:autoSpaceDN w:val="0"/>
        <w:adjustRightInd w:val="0"/>
        <w:spacing w:line="360" w:lineRule="auto"/>
        <w:jc w:val="center"/>
        <w:rPr>
          <w:rFonts w:ascii="宋体"/>
          <w:color w:val="auto"/>
          <w:sz w:val="24"/>
          <w:highlight w:val="none"/>
        </w:rPr>
      </w:pPr>
    </w:p>
    <w:p w14:paraId="46BEA08F">
      <w:pPr>
        <w:autoSpaceDE w:val="0"/>
        <w:autoSpaceDN w:val="0"/>
        <w:adjustRightInd w:val="0"/>
        <w:spacing w:line="360" w:lineRule="auto"/>
        <w:jc w:val="center"/>
        <w:rPr>
          <w:rFonts w:ascii="宋体"/>
          <w:color w:val="auto"/>
          <w:sz w:val="24"/>
          <w:highlight w:val="none"/>
        </w:rPr>
      </w:pPr>
    </w:p>
    <w:p w14:paraId="34129315">
      <w:pPr>
        <w:pStyle w:val="54"/>
        <w:spacing w:line="360" w:lineRule="auto"/>
        <w:rPr>
          <w:rFonts w:hAnsi="宋体"/>
          <w:color w:val="auto"/>
          <w:szCs w:val="24"/>
          <w:highlight w:val="none"/>
          <w:u w:val="single"/>
        </w:rPr>
      </w:pPr>
    </w:p>
    <w:p w14:paraId="21BFC1B2">
      <w:pPr>
        <w:pStyle w:val="54"/>
        <w:spacing w:line="360" w:lineRule="auto"/>
        <w:ind w:firstLine="280" w:firstLineChars="100"/>
        <w:jc w:val="both"/>
        <w:rPr>
          <w:rFonts w:hint="default" w:hAnsi="宋体" w:eastAsia="宋体"/>
          <w:color w:val="auto"/>
          <w:sz w:val="28"/>
          <w:szCs w:val="28"/>
          <w:highlight w:val="none"/>
          <w:u w:val="single"/>
          <w:lang w:val="en-US" w:eastAsia="zh-CN"/>
        </w:rPr>
      </w:pPr>
      <w:r>
        <w:rPr>
          <w:rFonts w:hint="eastAsia" w:hAnsi="宋体"/>
          <w:color w:val="auto"/>
          <w:sz w:val="28"/>
          <w:szCs w:val="28"/>
          <w:highlight w:val="none"/>
        </w:rPr>
        <w:t>供应商（电子签章）：</w:t>
      </w:r>
      <w:r>
        <w:rPr>
          <w:rFonts w:hint="eastAsia" w:hAnsi="宋体"/>
          <w:color w:val="auto"/>
          <w:sz w:val="28"/>
          <w:szCs w:val="28"/>
          <w:highlight w:val="none"/>
          <w:u w:val="single"/>
          <w:lang w:val="en-US" w:eastAsia="zh-CN"/>
        </w:rPr>
        <w:t xml:space="preserve">                   </w:t>
      </w:r>
    </w:p>
    <w:p w14:paraId="2B41E8F5">
      <w:pPr>
        <w:pStyle w:val="54"/>
        <w:spacing w:line="360" w:lineRule="auto"/>
        <w:ind w:firstLine="280" w:firstLineChars="100"/>
        <w:rPr>
          <w:rFonts w:hAnsi="宋体"/>
          <w:color w:val="auto"/>
          <w:sz w:val="28"/>
          <w:szCs w:val="28"/>
          <w:highlight w:val="none"/>
        </w:rPr>
      </w:pPr>
    </w:p>
    <w:p w14:paraId="0E2C2F7F">
      <w:pPr>
        <w:pStyle w:val="54"/>
        <w:spacing w:line="360" w:lineRule="auto"/>
        <w:ind w:firstLine="280" w:firstLineChars="100"/>
        <w:rPr>
          <w:color w:val="auto"/>
          <w:sz w:val="28"/>
          <w:highlight w:val="none"/>
        </w:rPr>
      </w:pPr>
      <w:r>
        <w:rPr>
          <w:rFonts w:hint="eastAsia" w:hAnsi="宋体"/>
          <w:color w:val="auto"/>
          <w:sz w:val="28"/>
          <w:szCs w:val="28"/>
          <w:highlight w:val="none"/>
        </w:rPr>
        <w:t>法定代表人（签字或盖章</w:t>
      </w:r>
      <w:r>
        <w:rPr>
          <w:rFonts w:hint="eastAsia" w:hAnsi="宋体"/>
          <w:color w:val="auto"/>
          <w:sz w:val="28"/>
          <w:szCs w:val="28"/>
          <w:highlight w:val="none"/>
          <w:lang w:val="en-US" w:eastAsia="zh-CN"/>
        </w:rPr>
        <w:t>或</w:t>
      </w:r>
      <w:r>
        <w:rPr>
          <w:rFonts w:hint="eastAsia" w:hAnsi="宋体"/>
          <w:color w:val="auto"/>
          <w:sz w:val="28"/>
          <w:szCs w:val="28"/>
          <w:highlight w:val="none"/>
        </w:rPr>
        <w:t>电子</w:t>
      </w:r>
      <w:r>
        <w:rPr>
          <w:rFonts w:hint="eastAsia" w:hAnsi="宋体"/>
          <w:color w:val="auto"/>
          <w:sz w:val="28"/>
          <w:szCs w:val="28"/>
          <w:highlight w:val="none"/>
          <w:lang w:val="en-US" w:eastAsia="zh-CN"/>
        </w:rPr>
        <w:t>签章</w:t>
      </w:r>
      <w:r>
        <w:rPr>
          <w:rFonts w:hint="eastAsia" w:hAnsi="宋体"/>
          <w:color w:val="auto"/>
          <w:sz w:val="28"/>
          <w:szCs w:val="28"/>
          <w:highlight w:val="none"/>
        </w:rPr>
        <w:t>）：</w:t>
      </w:r>
      <w:r>
        <w:rPr>
          <w:rFonts w:hint="eastAsia" w:hAnsi="宋体"/>
          <w:color w:val="auto"/>
          <w:sz w:val="28"/>
          <w:szCs w:val="28"/>
          <w:highlight w:val="none"/>
          <w:u w:val="single"/>
          <w:lang w:val="en-US" w:eastAsia="zh-CN"/>
        </w:rPr>
        <w:t xml:space="preserve">              </w:t>
      </w:r>
      <w:r>
        <w:rPr>
          <w:rFonts w:cs="楷体_GB2312"/>
          <w:b/>
          <w:bCs/>
          <w:color w:val="auto"/>
          <w:sz w:val="44"/>
          <w:szCs w:val="44"/>
          <w:highlight w:val="none"/>
          <w:lang w:val="zh-CN"/>
        </w:rPr>
        <w:br w:type="page"/>
      </w:r>
      <w:bookmarkStart w:id="68" w:name="OLE_LINK35"/>
      <w:bookmarkStart w:id="69" w:name="OLE_LINK10"/>
    </w:p>
    <w:p w14:paraId="152296B9">
      <w:pPr>
        <w:spacing w:line="351" w:lineRule="atLeast"/>
        <w:ind w:left="419"/>
        <w:jc w:val="center"/>
        <w:rPr>
          <w:rFonts w:ascii="黑体" w:eastAsia="黑体"/>
          <w:b/>
          <w:color w:val="auto"/>
          <w:spacing w:val="60"/>
          <w:sz w:val="36"/>
          <w:szCs w:val="36"/>
          <w:highlight w:val="none"/>
        </w:rPr>
      </w:pPr>
      <w:r>
        <w:rPr>
          <w:rFonts w:hint="eastAsia" w:ascii="黑体" w:eastAsia="黑体"/>
          <w:b/>
          <w:color w:val="auto"/>
          <w:spacing w:val="60"/>
          <w:sz w:val="36"/>
          <w:szCs w:val="36"/>
          <w:highlight w:val="none"/>
        </w:rPr>
        <w:t>一、投标书</w:t>
      </w:r>
      <w:bookmarkEnd w:id="68"/>
    </w:p>
    <w:bookmarkEnd w:id="69"/>
    <w:p w14:paraId="5D6BF42F">
      <w:pPr>
        <w:widowControl w:val="0"/>
        <w:snapToGrid w:val="0"/>
        <w:spacing w:line="560" w:lineRule="exact"/>
        <w:rPr>
          <w:color w:val="auto"/>
          <w:sz w:val="28"/>
          <w:highlight w:val="none"/>
        </w:rPr>
      </w:pPr>
    </w:p>
    <w:p w14:paraId="2DC474BC">
      <w:pPr>
        <w:widowControl w:val="0"/>
        <w:snapToGrid w:val="0"/>
        <w:spacing w:line="360" w:lineRule="auto"/>
        <w:rPr>
          <w:rFonts w:hint="eastAsia" w:eastAsia="宋体"/>
          <w:color w:val="auto"/>
          <w:sz w:val="24"/>
          <w:szCs w:val="24"/>
          <w:highlight w:val="none"/>
          <w:lang w:eastAsia="zh-CN"/>
        </w:rPr>
      </w:pPr>
      <w:r>
        <w:rPr>
          <w:rFonts w:hint="eastAsia"/>
          <w:color w:val="auto"/>
          <w:sz w:val="24"/>
          <w:szCs w:val="24"/>
          <w:highlight w:val="none"/>
        </w:rPr>
        <w:t>致：</w:t>
      </w:r>
      <w:r>
        <w:rPr>
          <w:rFonts w:hint="eastAsia"/>
          <w:color w:val="auto"/>
          <w:sz w:val="24"/>
          <w:szCs w:val="24"/>
          <w:highlight w:val="none"/>
          <w:lang w:eastAsia="zh-CN"/>
        </w:rPr>
        <w:t>河南领誉工程管理有限公司</w:t>
      </w:r>
    </w:p>
    <w:p w14:paraId="7EB8B68B">
      <w:pPr>
        <w:widowControl w:val="0"/>
        <w:snapToGrid w:val="0"/>
        <w:spacing w:line="360" w:lineRule="auto"/>
        <w:ind w:firstLine="578"/>
        <w:textAlignment w:val="top"/>
        <w:rPr>
          <w:color w:val="auto"/>
          <w:sz w:val="24"/>
          <w:szCs w:val="24"/>
          <w:highlight w:val="none"/>
        </w:rPr>
      </w:pPr>
      <w:r>
        <w:rPr>
          <w:rFonts w:hint="eastAsia"/>
          <w:color w:val="auto"/>
          <w:sz w:val="24"/>
          <w:szCs w:val="24"/>
          <w:highlight w:val="none"/>
        </w:rPr>
        <w:t>根据贵方竞争性磋商</w:t>
      </w:r>
      <w:r>
        <w:rPr>
          <w:rFonts w:hint="eastAsia"/>
          <w:color w:val="auto"/>
          <w:sz w:val="18"/>
          <w:szCs w:val="18"/>
          <w:highlight w:val="none"/>
          <w:u w:val="single"/>
        </w:rPr>
        <w:t>（项目名称）</w:t>
      </w:r>
      <w:r>
        <w:rPr>
          <w:rFonts w:hint="eastAsia"/>
          <w:color w:val="auto"/>
          <w:sz w:val="18"/>
          <w:szCs w:val="18"/>
          <w:highlight w:val="none"/>
          <w:u w:val="single"/>
          <w:lang w:val="en-US" w:eastAsia="zh-CN"/>
        </w:rPr>
        <w:t xml:space="preserve">    </w:t>
      </w:r>
      <w:r>
        <w:rPr>
          <w:rFonts w:hint="eastAsia"/>
          <w:color w:val="auto"/>
          <w:sz w:val="24"/>
          <w:szCs w:val="24"/>
          <w:highlight w:val="none"/>
        </w:rPr>
        <w:t>的《磋商文件》（项目编号：</w:t>
      </w:r>
      <w:r>
        <w:rPr>
          <w:rFonts w:hint="eastAsia"/>
          <w:color w:val="auto"/>
          <w:sz w:val="24"/>
          <w:szCs w:val="24"/>
          <w:highlight w:val="none"/>
          <w:u w:val="single"/>
        </w:rPr>
        <w:t xml:space="preserve"> </w:t>
      </w:r>
      <w:r>
        <w:rPr>
          <w:rFonts w:hint="eastAsia"/>
          <w:color w:val="auto"/>
          <w:sz w:val="24"/>
          <w:szCs w:val="24"/>
          <w:highlight w:val="none"/>
          <w:u w:val="single"/>
          <w:lang w:val="en-US" w:eastAsia="zh-CN"/>
        </w:rPr>
        <w:t xml:space="preserve">  </w:t>
      </w:r>
      <w:r>
        <w:rPr>
          <w:rFonts w:hint="eastAsia"/>
          <w:color w:val="auto"/>
          <w:sz w:val="24"/>
          <w:szCs w:val="24"/>
          <w:highlight w:val="none"/>
          <w:u w:val="single"/>
        </w:rPr>
        <w:t xml:space="preserve"> </w:t>
      </w:r>
      <w:r>
        <w:rPr>
          <w:rFonts w:hint="eastAsia"/>
          <w:color w:val="auto"/>
          <w:sz w:val="24"/>
          <w:szCs w:val="24"/>
          <w:highlight w:val="none"/>
        </w:rPr>
        <w:t>），经详细研究，我们决定参加该项目的采购活动并按要求提交《响应文件》。我们郑重声明对我单位提交的所有投标资料的真实准确完整承担完全责任、并对之负法律责任。</w:t>
      </w:r>
    </w:p>
    <w:p w14:paraId="4F1F2412">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（一）投标书。</w:t>
      </w:r>
    </w:p>
    <w:p w14:paraId="7FA93906">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（二）报价一览表。</w:t>
      </w:r>
    </w:p>
    <w:p w14:paraId="2A348380">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（三）已标价的工程量清单。</w:t>
      </w:r>
    </w:p>
    <w:p w14:paraId="08F9F165">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（四）法定代表人身份证明及授权委托书。</w:t>
      </w:r>
    </w:p>
    <w:p w14:paraId="542F66AB">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（五）投标承诺函。</w:t>
      </w:r>
    </w:p>
    <w:p w14:paraId="09BEACB5">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（六）项目管理机构。</w:t>
      </w:r>
    </w:p>
    <w:p w14:paraId="06DB251B">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（七）资格审查资料。</w:t>
      </w:r>
    </w:p>
    <w:p w14:paraId="52B80FE6">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（八）技术方案。</w:t>
      </w:r>
    </w:p>
    <w:p w14:paraId="7B8A4881">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（九）关于资格的声明函。</w:t>
      </w:r>
    </w:p>
    <w:p w14:paraId="23A378C7">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（十）反商业贿赂承诺书。</w:t>
      </w:r>
    </w:p>
    <w:p w14:paraId="51A3D4B8">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（十一）履约承诺书。</w:t>
      </w:r>
    </w:p>
    <w:p w14:paraId="4A07737D">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（十二）资格要求相关证明材料（文件）。</w:t>
      </w:r>
    </w:p>
    <w:p w14:paraId="26604AE0">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（十三）采购项目及技术服务要求所需的其他材料。</w:t>
      </w:r>
    </w:p>
    <w:p w14:paraId="4ABCECD8">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（十四）供应商须知所需的其他材料。</w:t>
      </w:r>
    </w:p>
    <w:p w14:paraId="4556EF7D">
      <w:pPr>
        <w:autoSpaceDE w:val="0"/>
        <w:autoSpaceDN w:val="0"/>
        <w:adjustRightInd w:val="0"/>
        <w:snapToGrid w:val="0"/>
        <w:spacing w:line="300" w:lineRule="auto"/>
        <w:ind w:firstLine="520" w:firstLineChars="217"/>
        <w:rPr>
          <w:color w:val="auto"/>
          <w:sz w:val="24"/>
          <w:highlight w:val="none"/>
        </w:rPr>
      </w:pPr>
      <w:r>
        <w:rPr>
          <w:rFonts w:hint="eastAsia"/>
          <w:color w:val="auto"/>
          <w:sz w:val="24"/>
          <w:highlight w:val="none"/>
        </w:rPr>
        <w:t>（十五）评审办法所需的其他材料。</w:t>
      </w:r>
    </w:p>
    <w:p w14:paraId="49998F5F">
      <w:pPr>
        <w:autoSpaceDE w:val="0"/>
        <w:autoSpaceDN w:val="0"/>
        <w:adjustRightInd w:val="0"/>
        <w:snapToGrid w:val="0"/>
        <w:spacing w:line="300" w:lineRule="auto"/>
        <w:ind w:firstLine="520" w:firstLineChars="217"/>
        <w:rPr>
          <w:rFonts w:ascii="宋体" w:hAnsi="宋体"/>
          <w:color w:val="auto"/>
          <w:sz w:val="24"/>
          <w:highlight w:val="none"/>
        </w:rPr>
      </w:pPr>
      <w:r>
        <w:rPr>
          <w:rFonts w:hint="eastAsia"/>
          <w:color w:val="auto"/>
          <w:sz w:val="24"/>
          <w:highlight w:val="none"/>
        </w:rPr>
        <w:t>（十六）供应商认为有必要提交的其它材料。</w:t>
      </w:r>
    </w:p>
    <w:p w14:paraId="7ED3D6A8">
      <w:pPr>
        <w:widowControl w:val="0"/>
        <w:snapToGrid w:val="0"/>
        <w:spacing w:line="560" w:lineRule="exact"/>
        <w:ind w:firstLine="555"/>
        <w:rPr>
          <w:color w:val="auto"/>
          <w:sz w:val="24"/>
          <w:szCs w:val="24"/>
          <w:highlight w:val="none"/>
        </w:rPr>
      </w:pPr>
      <w:r>
        <w:rPr>
          <w:color w:val="auto"/>
          <w:sz w:val="24"/>
          <w:szCs w:val="24"/>
          <w:highlight w:val="none"/>
        </w:rPr>
        <w:t>.........</w:t>
      </w:r>
    </w:p>
    <w:p w14:paraId="115F802B">
      <w:pPr>
        <w:widowControl w:val="0"/>
        <w:snapToGrid w:val="0"/>
        <w:spacing w:before="120" w:beforeLines="50" w:line="300" w:lineRule="auto"/>
        <w:ind w:firstLine="556"/>
        <w:rPr>
          <w:color w:val="auto"/>
          <w:sz w:val="24"/>
          <w:szCs w:val="24"/>
          <w:highlight w:val="none"/>
        </w:rPr>
      </w:pPr>
      <w:r>
        <w:rPr>
          <w:rFonts w:hint="eastAsia"/>
          <w:color w:val="auto"/>
          <w:sz w:val="24"/>
          <w:szCs w:val="24"/>
          <w:highlight w:val="none"/>
        </w:rPr>
        <w:t>据此函，签字代表宣布同意如下：</w:t>
      </w:r>
    </w:p>
    <w:p w14:paraId="729628FE">
      <w:pPr>
        <w:widowControl w:val="0"/>
        <w:snapToGrid w:val="0"/>
        <w:spacing w:before="120" w:beforeLines="50" w:line="300" w:lineRule="auto"/>
        <w:ind w:firstLine="556"/>
        <w:rPr>
          <w:color w:val="auto"/>
          <w:sz w:val="24"/>
          <w:szCs w:val="24"/>
          <w:highlight w:val="none"/>
        </w:rPr>
      </w:pPr>
      <w:r>
        <w:rPr>
          <w:color w:val="auto"/>
          <w:sz w:val="24"/>
          <w:szCs w:val="24"/>
          <w:highlight w:val="none"/>
        </w:rPr>
        <w:t>1.</w:t>
      </w:r>
      <w:r>
        <w:rPr>
          <w:rFonts w:hint="eastAsia"/>
          <w:color w:val="auto"/>
          <w:sz w:val="24"/>
          <w:szCs w:val="24"/>
          <w:highlight w:val="none"/>
        </w:rPr>
        <w:t>所附“《响应文件》开启一览表”中规定的应提供和交付的投标总价为：</w:t>
      </w:r>
    </w:p>
    <w:p w14:paraId="63E2A608">
      <w:pPr>
        <w:widowControl w:val="0"/>
        <w:snapToGrid w:val="0"/>
        <w:spacing w:before="120" w:beforeLines="50" w:line="300" w:lineRule="auto"/>
        <w:ind w:left="550" w:leftChars="262"/>
        <w:rPr>
          <w:color w:val="auto"/>
          <w:sz w:val="24"/>
          <w:szCs w:val="24"/>
          <w:highlight w:val="none"/>
        </w:rPr>
      </w:pPr>
      <w:r>
        <w:rPr>
          <w:rFonts w:hint="eastAsia"/>
          <w:color w:val="auto"/>
          <w:sz w:val="24"/>
          <w:szCs w:val="24"/>
          <w:highlight w:val="none"/>
        </w:rPr>
        <w:t>人民币：</w:t>
      </w:r>
      <w:r>
        <w:rPr>
          <w:rFonts w:hint="eastAsia"/>
          <w:color w:val="auto"/>
          <w:sz w:val="24"/>
          <w:szCs w:val="24"/>
          <w:highlight w:val="none"/>
          <w:u w:val="single"/>
        </w:rPr>
        <w:t xml:space="preserve">          </w:t>
      </w:r>
      <w:r>
        <w:rPr>
          <w:rFonts w:hint="eastAsia"/>
          <w:color w:val="auto"/>
          <w:sz w:val="24"/>
          <w:szCs w:val="24"/>
          <w:highlight w:val="none"/>
        </w:rPr>
        <w:t>，即</w:t>
      </w:r>
      <w:r>
        <w:rPr>
          <w:color w:val="auto"/>
          <w:sz w:val="24"/>
          <w:szCs w:val="24"/>
          <w:highlight w:val="none"/>
          <w:u w:val="single"/>
        </w:rPr>
        <w:tab/>
      </w:r>
      <w:r>
        <w:rPr>
          <w:color w:val="auto"/>
          <w:sz w:val="24"/>
          <w:szCs w:val="24"/>
          <w:highlight w:val="none"/>
          <w:u w:val="single"/>
        </w:rPr>
        <w:tab/>
      </w:r>
      <w:r>
        <w:rPr>
          <w:color w:val="auto"/>
          <w:sz w:val="24"/>
          <w:szCs w:val="24"/>
          <w:highlight w:val="none"/>
          <w:u w:val="single"/>
        </w:rPr>
        <w:tab/>
      </w:r>
      <w:r>
        <w:rPr>
          <w:rFonts w:hint="eastAsia"/>
          <w:color w:val="auto"/>
          <w:sz w:val="24"/>
          <w:szCs w:val="24"/>
          <w:highlight w:val="none"/>
        </w:rPr>
        <w:t>（文字表述），合同履行期限：</w:t>
      </w:r>
      <w:r>
        <w:rPr>
          <w:color w:val="auto"/>
          <w:sz w:val="24"/>
          <w:szCs w:val="24"/>
          <w:highlight w:val="none"/>
          <w:u w:val="single"/>
        </w:rPr>
        <w:tab/>
      </w:r>
      <w:r>
        <w:rPr>
          <w:color w:val="auto"/>
          <w:sz w:val="24"/>
          <w:szCs w:val="24"/>
          <w:highlight w:val="none"/>
          <w:u w:val="single"/>
        </w:rPr>
        <w:tab/>
      </w:r>
      <w:r>
        <w:rPr>
          <w:color w:val="auto"/>
          <w:sz w:val="24"/>
          <w:szCs w:val="24"/>
          <w:highlight w:val="none"/>
          <w:u w:val="single"/>
        </w:rPr>
        <w:tab/>
      </w:r>
      <w:r>
        <w:rPr>
          <w:rFonts w:hint="eastAsia"/>
          <w:color w:val="auto"/>
          <w:sz w:val="24"/>
          <w:szCs w:val="24"/>
          <w:highlight w:val="none"/>
        </w:rPr>
        <w:t>，质量要求：</w:t>
      </w:r>
      <w:r>
        <w:rPr>
          <w:color w:val="auto"/>
          <w:sz w:val="24"/>
          <w:szCs w:val="24"/>
          <w:highlight w:val="none"/>
          <w:u w:val="single"/>
        </w:rPr>
        <w:tab/>
      </w:r>
      <w:r>
        <w:rPr>
          <w:color w:val="auto"/>
          <w:sz w:val="24"/>
          <w:szCs w:val="24"/>
          <w:highlight w:val="none"/>
          <w:u w:val="single"/>
        </w:rPr>
        <w:tab/>
      </w:r>
      <w:r>
        <w:rPr>
          <w:color w:val="auto"/>
          <w:sz w:val="24"/>
          <w:szCs w:val="24"/>
          <w:highlight w:val="none"/>
          <w:u w:val="single"/>
        </w:rPr>
        <w:tab/>
      </w: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质保期：</w:t>
      </w:r>
      <w:r>
        <w:rPr>
          <w:rFonts w:hint="eastAsia"/>
          <w:color w:val="auto"/>
          <w:sz w:val="24"/>
          <w:szCs w:val="24"/>
          <w:highlight w:val="none"/>
          <w:u w:val="single"/>
          <w:lang w:val="en-US" w:eastAsia="zh-CN"/>
        </w:rPr>
        <w:t xml:space="preserve"> 参照国家相关规定执行 </w:t>
      </w:r>
      <w:r>
        <w:rPr>
          <w:rFonts w:hint="eastAsia"/>
          <w:color w:val="auto"/>
          <w:sz w:val="24"/>
          <w:szCs w:val="24"/>
          <w:highlight w:val="none"/>
          <w:u w:val="none" w:color="auto"/>
          <w:lang w:val="en-US" w:eastAsia="zh-CN"/>
        </w:rPr>
        <w:t>，拟派项目经理：</w:t>
      </w:r>
      <w:r>
        <w:rPr>
          <w:rFonts w:hint="eastAsia"/>
          <w:color w:val="auto"/>
          <w:sz w:val="24"/>
          <w:szCs w:val="24"/>
          <w:highlight w:val="none"/>
          <w:u w:val="single"/>
          <w:lang w:val="en-US" w:eastAsia="zh-CN"/>
        </w:rPr>
        <w:t xml:space="preserve">         </w:t>
      </w:r>
      <w:r>
        <w:rPr>
          <w:rFonts w:hint="eastAsia"/>
          <w:color w:val="auto"/>
          <w:sz w:val="24"/>
          <w:szCs w:val="24"/>
          <w:highlight w:val="none"/>
        </w:rPr>
        <w:t>。</w:t>
      </w:r>
    </w:p>
    <w:p w14:paraId="6338851B">
      <w:pPr>
        <w:widowControl w:val="0"/>
        <w:snapToGrid w:val="0"/>
        <w:spacing w:before="120" w:beforeLines="50" w:line="300" w:lineRule="auto"/>
        <w:ind w:firstLine="556"/>
        <w:rPr>
          <w:color w:val="auto"/>
          <w:sz w:val="24"/>
          <w:szCs w:val="24"/>
          <w:highlight w:val="none"/>
        </w:rPr>
      </w:pPr>
      <w:r>
        <w:rPr>
          <w:color w:val="auto"/>
          <w:sz w:val="24"/>
          <w:szCs w:val="24"/>
          <w:highlight w:val="none"/>
        </w:rPr>
        <w:t>2.</w:t>
      </w:r>
      <w:r>
        <w:rPr>
          <w:rFonts w:hint="eastAsia"/>
          <w:color w:val="auto"/>
          <w:sz w:val="24"/>
          <w:szCs w:val="24"/>
          <w:highlight w:val="none"/>
        </w:rPr>
        <w:t>如果我单位的投标书被接受，我单位将履行《磋商文件》中规定的每一项要求，按期、按质、按量履行合同。</w:t>
      </w:r>
    </w:p>
    <w:p w14:paraId="0B7E4B6A">
      <w:pPr>
        <w:widowControl w:val="0"/>
        <w:snapToGrid w:val="0"/>
        <w:spacing w:before="120" w:beforeLines="50" w:line="300" w:lineRule="auto"/>
        <w:ind w:firstLine="556"/>
        <w:rPr>
          <w:color w:val="auto"/>
          <w:sz w:val="24"/>
          <w:szCs w:val="24"/>
          <w:highlight w:val="none"/>
        </w:rPr>
      </w:pPr>
      <w:r>
        <w:rPr>
          <w:color w:val="auto"/>
          <w:sz w:val="24"/>
          <w:szCs w:val="24"/>
          <w:highlight w:val="none"/>
        </w:rPr>
        <w:t xml:space="preserve">3. </w:t>
      </w:r>
      <w:r>
        <w:rPr>
          <w:rFonts w:hint="eastAsia"/>
          <w:color w:val="auto"/>
          <w:sz w:val="24"/>
          <w:szCs w:val="24"/>
          <w:highlight w:val="none"/>
        </w:rPr>
        <w:t>我单位愿按《中华人民共和国</w:t>
      </w:r>
      <w:r>
        <w:rPr>
          <w:rFonts w:hint="eastAsia"/>
          <w:color w:val="auto"/>
          <w:sz w:val="24"/>
          <w:szCs w:val="24"/>
          <w:highlight w:val="none"/>
          <w:lang w:val="en-US" w:eastAsia="zh-CN"/>
        </w:rPr>
        <w:t>民法典</w:t>
      </w:r>
      <w:r>
        <w:rPr>
          <w:rFonts w:hint="eastAsia"/>
          <w:color w:val="auto"/>
          <w:sz w:val="24"/>
          <w:szCs w:val="24"/>
          <w:highlight w:val="none"/>
        </w:rPr>
        <w:t>》履行我单位的全部责任。</w:t>
      </w:r>
    </w:p>
    <w:p w14:paraId="0D6B97E4">
      <w:pPr>
        <w:widowControl w:val="0"/>
        <w:snapToGrid w:val="0"/>
        <w:spacing w:before="120" w:beforeLines="50" w:line="300" w:lineRule="auto"/>
        <w:ind w:firstLine="556"/>
        <w:rPr>
          <w:color w:val="auto"/>
          <w:sz w:val="24"/>
          <w:szCs w:val="24"/>
          <w:highlight w:val="none"/>
        </w:rPr>
      </w:pPr>
      <w:r>
        <w:rPr>
          <w:color w:val="auto"/>
          <w:sz w:val="24"/>
          <w:szCs w:val="24"/>
          <w:highlight w:val="none"/>
        </w:rPr>
        <w:t xml:space="preserve">4. </w:t>
      </w:r>
      <w:r>
        <w:rPr>
          <w:rFonts w:hint="eastAsia"/>
          <w:color w:val="auto"/>
          <w:sz w:val="24"/>
          <w:szCs w:val="24"/>
          <w:highlight w:val="none"/>
        </w:rPr>
        <w:t>我单位已详细阅读并完全理解、同意《磋商文件》的全部内容，包括澄清、修改、补充文件（竞争性磋商公告所述媒体公布）以及全部参考资料和有关附件；除我单位在《磋商文件》规定期间内书面提出的疑问外，我单位放弃对这方面有不明及误解的权力。</w:t>
      </w:r>
    </w:p>
    <w:p w14:paraId="6CB7F681">
      <w:pPr>
        <w:widowControl w:val="0"/>
        <w:snapToGrid w:val="0"/>
        <w:spacing w:before="120" w:beforeLines="50" w:line="300" w:lineRule="auto"/>
        <w:ind w:firstLine="556"/>
        <w:rPr>
          <w:color w:val="auto"/>
          <w:sz w:val="24"/>
          <w:szCs w:val="24"/>
          <w:highlight w:val="none"/>
        </w:rPr>
      </w:pPr>
      <w:r>
        <w:rPr>
          <w:color w:val="auto"/>
          <w:sz w:val="24"/>
          <w:szCs w:val="24"/>
          <w:highlight w:val="none"/>
        </w:rPr>
        <w:t>5.</w:t>
      </w:r>
      <w:r>
        <w:rPr>
          <w:rFonts w:hint="eastAsia"/>
          <w:color w:val="auto"/>
          <w:sz w:val="24"/>
          <w:szCs w:val="24"/>
          <w:highlight w:val="none"/>
        </w:rPr>
        <w:t>《响应文件》自开启日起有效期为</w:t>
      </w:r>
      <w:r>
        <w:rPr>
          <w:color w:val="auto"/>
          <w:sz w:val="24"/>
          <w:szCs w:val="24"/>
          <w:highlight w:val="none"/>
        </w:rPr>
        <w:t>90</w:t>
      </w:r>
      <w:r>
        <w:rPr>
          <w:rFonts w:hint="eastAsia"/>
          <w:color w:val="auto"/>
          <w:sz w:val="24"/>
          <w:szCs w:val="24"/>
          <w:highlight w:val="none"/>
        </w:rPr>
        <w:t>日历天。</w:t>
      </w:r>
    </w:p>
    <w:p w14:paraId="73F8C33D">
      <w:pPr>
        <w:widowControl w:val="0"/>
        <w:snapToGrid w:val="0"/>
        <w:spacing w:before="120" w:beforeLines="50" w:line="300" w:lineRule="auto"/>
        <w:ind w:firstLine="556"/>
        <w:rPr>
          <w:color w:val="auto"/>
          <w:sz w:val="24"/>
          <w:szCs w:val="24"/>
          <w:highlight w:val="none"/>
        </w:rPr>
      </w:pPr>
      <w:r>
        <w:rPr>
          <w:rFonts w:hint="eastAsia"/>
          <w:color w:val="auto"/>
          <w:sz w:val="24"/>
          <w:szCs w:val="24"/>
          <w:highlight w:val="none"/>
        </w:rPr>
        <w:t>6.我单位承诺按照《磋商文件》规定的付款方式执行。</w:t>
      </w:r>
    </w:p>
    <w:p w14:paraId="554C5739">
      <w:pPr>
        <w:widowControl w:val="0"/>
        <w:snapToGrid w:val="0"/>
        <w:spacing w:before="120" w:beforeLines="50" w:line="300" w:lineRule="auto"/>
        <w:ind w:firstLine="556"/>
        <w:rPr>
          <w:color w:val="auto"/>
          <w:sz w:val="24"/>
          <w:szCs w:val="24"/>
          <w:highlight w:val="none"/>
        </w:rPr>
      </w:pPr>
      <w:r>
        <w:rPr>
          <w:rFonts w:hint="eastAsia"/>
          <w:color w:val="auto"/>
          <w:sz w:val="24"/>
          <w:szCs w:val="24"/>
          <w:highlight w:val="none"/>
        </w:rPr>
        <w:t>7</w:t>
      </w:r>
      <w:r>
        <w:rPr>
          <w:color w:val="auto"/>
          <w:sz w:val="24"/>
          <w:szCs w:val="24"/>
          <w:highlight w:val="none"/>
        </w:rPr>
        <w:t>.</w:t>
      </w:r>
      <w:r>
        <w:rPr>
          <w:rFonts w:hint="eastAsia"/>
          <w:color w:val="auto"/>
          <w:sz w:val="24"/>
          <w:szCs w:val="24"/>
          <w:highlight w:val="none"/>
        </w:rPr>
        <w:t>如果在规定的开标时间后，我单位在投标有效期内撤回投标的，依据</w:t>
      </w:r>
      <w:r>
        <w:rPr>
          <w:rFonts w:hint="eastAsia" w:ascii="宋体" w:hAnsi="宋体"/>
          <w:color w:val="auto"/>
          <w:sz w:val="24"/>
          <w:szCs w:val="24"/>
          <w:highlight w:val="none"/>
        </w:rPr>
        <w:t>磋商</w:t>
      </w:r>
      <w:r>
        <w:rPr>
          <w:rFonts w:hint="eastAsia"/>
          <w:color w:val="auto"/>
          <w:sz w:val="24"/>
          <w:szCs w:val="24"/>
          <w:highlight w:val="none"/>
        </w:rPr>
        <w:t>文件“第三章3.5.5 违背承诺的责任追究措施”，我单位承担相应法律责任及违约责任。</w:t>
      </w:r>
    </w:p>
    <w:p w14:paraId="53D746D5">
      <w:pPr>
        <w:widowControl w:val="0"/>
        <w:snapToGrid w:val="0"/>
        <w:spacing w:before="120" w:beforeLines="50" w:line="300" w:lineRule="auto"/>
        <w:ind w:firstLine="556"/>
        <w:rPr>
          <w:color w:val="auto"/>
          <w:sz w:val="24"/>
          <w:szCs w:val="24"/>
          <w:highlight w:val="none"/>
        </w:rPr>
      </w:pPr>
      <w:r>
        <w:rPr>
          <w:rFonts w:hint="eastAsia"/>
          <w:color w:val="auto"/>
          <w:sz w:val="24"/>
          <w:szCs w:val="24"/>
          <w:highlight w:val="none"/>
        </w:rPr>
        <w:t>8</w:t>
      </w:r>
      <w:r>
        <w:rPr>
          <w:color w:val="auto"/>
          <w:sz w:val="24"/>
          <w:szCs w:val="24"/>
          <w:highlight w:val="none"/>
        </w:rPr>
        <w:t xml:space="preserve">. </w:t>
      </w:r>
      <w:r>
        <w:rPr>
          <w:rFonts w:hint="eastAsia"/>
          <w:color w:val="auto"/>
          <w:sz w:val="24"/>
          <w:szCs w:val="24"/>
          <w:highlight w:val="none"/>
        </w:rPr>
        <w:t>我单位同意提供按照贵方可能要求的与磋商有关的一切数据或资料，理解贵方不一定要接受最低价的投标或收到的任何投标。</w:t>
      </w:r>
    </w:p>
    <w:p w14:paraId="0B63FF9E">
      <w:pPr>
        <w:widowControl w:val="0"/>
        <w:snapToGrid w:val="0"/>
        <w:spacing w:line="560" w:lineRule="exact"/>
        <w:ind w:firstLine="555"/>
        <w:rPr>
          <w:color w:val="auto"/>
          <w:sz w:val="24"/>
          <w:szCs w:val="24"/>
          <w:highlight w:val="none"/>
        </w:rPr>
      </w:pPr>
      <w:r>
        <w:rPr>
          <w:rFonts w:hint="eastAsia"/>
          <w:color w:val="auto"/>
          <w:sz w:val="24"/>
          <w:szCs w:val="24"/>
          <w:highlight w:val="none"/>
        </w:rPr>
        <w:t>9</w:t>
      </w:r>
      <w:r>
        <w:rPr>
          <w:color w:val="auto"/>
          <w:sz w:val="24"/>
          <w:szCs w:val="24"/>
          <w:highlight w:val="none"/>
        </w:rPr>
        <w:t>.</w:t>
      </w:r>
      <w:r>
        <w:rPr>
          <w:rFonts w:hint="eastAsia"/>
          <w:color w:val="auto"/>
          <w:sz w:val="24"/>
          <w:szCs w:val="24"/>
          <w:highlight w:val="none"/>
        </w:rPr>
        <w:t>与本投标有关的一切正式往来请寄：</w:t>
      </w:r>
    </w:p>
    <w:p w14:paraId="46BCA51A">
      <w:pPr>
        <w:widowControl w:val="0"/>
        <w:snapToGrid w:val="0"/>
        <w:spacing w:line="560" w:lineRule="exact"/>
        <w:ind w:firstLine="555"/>
        <w:jc w:val="left"/>
        <w:rPr>
          <w:color w:val="auto"/>
          <w:sz w:val="24"/>
          <w:szCs w:val="24"/>
          <w:highlight w:val="none"/>
        </w:rPr>
      </w:pPr>
      <w:r>
        <w:rPr>
          <w:rFonts w:hint="eastAsia"/>
          <w:color w:val="auto"/>
          <w:sz w:val="24"/>
          <w:szCs w:val="24"/>
          <w:highlight w:val="none"/>
        </w:rPr>
        <w:t>地址：</w:t>
      </w:r>
      <w:r>
        <w:rPr>
          <w:color w:val="auto"/>
          <w:sz w:val="24"/>
          <w:szCs w:val="24"/>
          <w:highlight w:val="none"/>
        </w:rPr>
        <w:tab/>
      </w:r>
      <w:r>
        <w:rPr>
          <w:color w:val="auto"/>
          <w:sz w:val="24"/>
          <w:szCs w:val="24"/>
          <w:highlight w:val="none"/>
        </w:rPr>
        <w:tab/>
      </w:r>
      <w:r>
        <w:rPr>
          <w:rFonts w:hint="eastAsia"/>
          <w:color w:val="auto"/>
          <w:sz w:val="24"/>
          <w:szCs w:val="24"/>
          <w:highlight w:val="none"/>
        </w:rPr>
        <w:t>邮政编码：</w:t>
      </w:r>
      <w:r>
        <w:rPr>
          <w:color w:val="auto"/>
          <w:sz w:val="24"/>
          <w:szCs w:val="24"/>
          <w:highlight w:val="none"/>
        </w:rPr>
        <w:tab/>
      </w:r>
    </w:p>
    <w:p w14:paraId="375FA509">
      <w:pPr>
        <w:widowControl w:val="0"/>
        <w:snapToGrid w:val="0"/>
        <w:spacing w:line="560" w:lineRule="exact"/>
        <w:ind w:firstLine="555"/>
        <w:rPr>
          <w:color w:val="auto"/>
          <w:sz w:val="24"/>
          <w:szCs w:val="24"/>
          <w:highlight w:val="none"/>
        </w:rPr>
      </w:pPr>
      <w:r>
        <w:rPr>
          <w:rFonts w:hint="eastAsia"/>
          <w:color w:val="auto"/>
          <w:sz w:val="24"/>
          <w:szCs w:val="24"/>
          <w:highlight w:val="none"/>
        </w:rPr>
        <w:t>电话：</w:t>
      </w:r>
      <w:r>
        <w:rPr>
          <w:color w:val="auto"/>
          <w:sz w:val="24"/>
          <w:szCs w:val="24"/>
          <w:highlight w:val="none"/>
        </w:rPr>
        <w:tab/>
      </w:r>
      <w:r>
        <w:rPr>
          <w:color w:val="auto"/>
          <w:sz w:val="24"/>
          <w:szCs w:val="24"/>
          <w:highlight w:val="none"/>
        </w:rPr>
        <w:tab/>
      </w:r>
      <w:r>
        <w:rPr>
          <w:rFonts w:hint="eastAsia"/>
          <w:color w:val="auto"/>
          <w:sz w:val="24"/>
          <w:szCs w:val="24"/>
          <w:highlight w:val="none"/>
        </w:rPr>
        <w:t>传真：</w:t>
      </w:r>
    </w:p>
    <w:p w14:paraId="3D3791A4">
      <w:pPr>
        <w:widowControl w:val="0"/>
        <w:snapToGrid w:val="0"/>
        <w:spacing w:line="560" w:lineRule="exact"/>
        <w:ind w:firstLine="555"/>
        <w:rPr>
          <w:color w:val="auto"/>
          <w:sz w:val="24"/>
          <w:szCs w:val="24"/>
          <w:highlight w:val="none"/>
        </w:rPr>
      </w:pPr>
    </w:p>
    <w:p w14:paraId="1C9CCC7C">
      <w:pPr>
        <w:widowControl w:val="0"/>
        <w:snapToGrid w:val="0"/>
        <w:spacing w:line="560" w:lineRule="exact"/>
        <w:ind w:firstLine="555"/>
        <w:rPr>
          <w:color w:val="auto"/>
          <w:sz w:val="24"/>
          <w:szCs w:val="24"/>
          <w:highlight w:val="none"/>
        </w:rPr>
      </w:pPr>
    </w:p>
    <w:p w14:paraId="0364BB96">
      <w:pPr>
        <w:widowControl w:val="0"/>
        <w:snapToGrid w:val="0"/>
        <w:spacing w:line="560" w:lineRule="exact"/>
        <w:ind w:firstLine="555"/>
        <w:rPr>
          <w:color w:val="auto"/>
          <w:sz w:val="24"/>
          <w:szCs w:val="24"/>
          <w:highlight w:val="none"/>
        </w:rPr>
      </w:pPr>
    </w:p>
    <w:p w14:paraId="03719A75">
      <w:pPr>
        <w:autoSpaceDE w:val="0"/>
        <w:autoSpaceDN w:val="0"/>
        <w:adjustRightInd w:val="0"/>
        <w:spacing w:line="360" w:lineRule="auto"/>
        <w:rPr>
          <w:rFonts w:ascii="宋体" w:cs="楷体_GB2312"/>
          <w:color w:val="auto"/>
          <w:sz w:val="24"/>
          <w:highlight w:val="none"/>
          <w:lang w:val="zh-CN"/>
        </w:rPr>
      </w:pPr>
      <w:r>
        <w:rPr>
          <w:rFonts w:hint="eastAsia" w:ascii="宋体" w:hAnsi="宋体"/>
          <w:color w:val="auto"/>
          <w:sz w:val="24"/>
          <w:highlight w:val="none"/>
        </w:rPr>
        <w:t>供应商</w:t>
      </w:r>
      <w:r>
        <w:rPr>
          <w:rFonts w:hint="eastAsia"/>
          <w:color w:val="auto"/>
          <w:sz w:val="24"/>
          <w:szCs w:val="24"/>
          <w:highlight w:val="none"/>
        </w:rPr>
        <w:t>（电子签</w:t>
      </w:r>
      <w:r>
        <w:rPr>
          <w:rFonts w:hint="eastAsia" w:ascii="宋体" w:hAnsi="宋体"/>
          <w:color w:val="auto"/>
          <w:sz w:val="24"/>
          <w:szCs w:val="24"/>
          <w:highlight w:val="none"/>
        </w:rPr>
        <w:t>章</w:t>
      </w:r>
      <w:r>
        <w:rPr>
          <w:rFonts w:hint="eastAsia"/>
          <w:color w:val="auto"/>
          <w:sz w:val="24"/>
          <w:szCs w:val="24"/>
          <w:highlight w:val="none"/>
        </w:rPr>
        <w:t>）</w:t>
      </w:r>
      <w:r>
        <w:rPr>
          <w:rFonts w:hint="eastAsia" w:ascii="宋体" w:hAnsi="宋体" w:cs="楷体_GB2312"/>
          <w:color w:val="auto"/>
          <w:sz w:val="24"/>
          <w:highlight w:val="none"/>
          <w:lang w:val="zh-CN"/>
        </w:rPr>
        <w:t>：</w:t>
      </w:r>
    </w:p>
    <w:p w14:paraId="30921A82">
      <w:pPr>
        <w:autoSpaceDE w:val="0"/>
        <w:autoSpaceDN w:val="0"/>
        <w:adjustRightInd w:val="0"/>
        <w:spacing w:line="360" w:lineRule="auto"/>
        <w:ind w:left="-2" w:right="-817" w:firstLine="2"/>
        <w:rPr>
          <w:rFonts w:ascii="宋体" w:cs="楷体_GB2312"/>
          <w:color w:val="auto"/>
          <w:sz w:val="24"/>
          <w:highlight w:val="none"/>
          <w:lang w:val="zh-CN"/>
        </w:rPr>
      </w:pPr>
      <w:r>
        <w:rPr>
          <w:rFonts w:hint="eastAsia" w:ascii="宋体" w:hAnsi="宋体" w:cs="楷体_GB2312"/>
          <w:color w:val="auto"/>
          <w:sz w:val="24"/>
          <w:highlight w:val="none"/>
          <w:lang w:val="zh-CN"/>
        </w:rPr>
        <w:t>法定代表人</w:t>
      </w:r>
      <w:r>
        <w:rPr>
          <w:rFonts w:hint="eastAsia"/>
          <w:color w:val="auto"/>
          <w:sz w:val="24"/>
          <w:szCs w:val="24"/>
          <w:highlight w:val="none"/>
        </w:rPr>
        <w:t>（签字或盖章或电子签章）</w:t>
      </w:r>
      <w:r>
        <w:rPr>
          <w:rFonts w:hint="eastAsia" w:ascii="宋体" w:hAnsi="宋体" w:cs="楷体_GB2312"/>
          <w:color w:val="auto"/>
          <w:sz w:val="24"/>
          <w:highlight w:val="none"/>
          <w:lang w:val="zh-CN"/>
        </w:rPr>
        <w:t>：</w:t>
      </w:r>
    </w:p>
    <w:p w14:paraId="512E7AF1">
      <w:pPr>
        <w:autoSpaceDE w:val="0"/>
        <w:autoSpaceDN w:val="0"/>
        <w:adjustRightInd w:val="0"/>
        <w:spacing w:line="360" w:lineRule="auto"/>
        <w:ind w:right="-817"/>
        <w:rPr>
          <w:rFonts w:ascii="宋体" w:cs="楷体_GB2312"/>
          <w:color w:val="auto"/>
          <w:sz w:val="24"/>
          <w:highlight w:val="none"/>
          <w:lang w:val="zh-CN"/>
        </w:rPr>
      </w:pPr>
      <w:r>
        <w:rPr>
          <w:rFonts w:hint="eastAsia" w:ascii="宋体" w:hAnsi="宋体" w:cs="楷体_GB2312"/>
          <w:color w:val="auto"/>
          <w:sz w:val="24"/>
          <w:highlight w:val="none"/>
          <w:lang w:val="zh-CN"/>
        </w:rPr>
        <w:t>日期：年月日</w:t>
      </w:r>
    </w:p>
    <w:p w14:paraId="0D406259">
      <w:pPr>
        <w:spacing w:line="240" w:lineRule="auto"/>
        <w:jc w:val="left"/>
        <w:textAlignment w:val="auto"/>
        <w:rPr>
          <w:color w:val="auto"/>
          <w:sz w:val="24"/>
          <w:szCs w:val="24"/>
          <w:highlight w:val="none"/>
        </w:rPr>
      </w:pPr>
      <w:r>
        <w:rPr>
          <w:color w:val="auto"/>
          <w:sz w:val="24"/>
          <w:szCs w:val="24"/>
          <w:highlight w:val="none"/>
        </w:rPr>
        <w:br w:type="page"/>
      </w:r>
    </w:p>
    <w:p w14:paraId="735D72BF">
      <w:pPr>
        <w:widowControl w:val="0"/>
        <w:snapToGrid w:val="0"/>
        <w:spacing w:line="560" w:lineRule="exact"/>
        <w:jc w:val="center"/>
        <w:rPr>
          <w:rFonts w:ascii="黑体" w:hAnsi="黑体" w:eastAsia="黑体"/>
          <w:b/>
          <w:color w:val="auto"/>
          <w:sz w:val="30"/>
          <w:szCs w:val="30"/>
          <w:highlight w:val="none"/>
        </w:rPr>
      </w:pPr>
      <w:r>
        <w:rPr>
          <w:rFonts w:hint="eastAsia" w:eastAsia="方正黑体简体"/>
          <w:b/>
          <w:color w:val="auto"/>
          <w:sz w:val="30"/>
          <w:szCs w:val="30"/>
          <w:highlight w:val="none"/>
        </w:rPr>
        <w:t>二、</w:t>
      </w:r>
      <w:r>
        <w:rPr>
          <w:rFonts w:hint="eastAsia" w:ascii="黑体" w:hAnsi="黑体" w:eastAsia="黑体"/>
          <w:b/>
          <w:color w:val="auto"/>
          <w:sz w:val="30"/>
          <w:szCs w:val="30"/>
          <w:highlight w:val="none"/>
        </w:rPr>
        <w:t>报价一览表</w:t>
      </w:r>
    </w:p>
    <w:p w14:paraId="1AF95F8C">
      <w:pPr>
        <w:widowControl w:val="0"/>
        <w:snapToGrid w:val="0"/>
        <w:spacing w:line="560" w:lineRule="exact"/>
        <w:jc w:val="left"/>
        <w:rPr>
          <w:b/>
          <w:color w:val="auto"/>
          <w:sz w:val="24"/>
          <w:szCs w:val="24"/>
          <w:highlight w:val="none"/>
        </w:rPr>
      </w:pPr>
    </w:p>
    <w:p w14:paraId="126A1EBC">
      <w:pPr>
        <w:widowControl w:val="0"/>
        <w:snapToGrid w:val="0"/>
        <w:spacing w:line="560" w:lineRule="exact"/>
        <w:ind w:firstLine="482" w:firstLineChars="200"/>
        <w:jc w:val="left"/>
        <w:rPr>
          <w:b/>
          <w:color w:val="auto"/>
          <w:sz w:val="24"/>
          <w:szCs w:val="24"/>
          <w:highlight w:val="none"/>
        </w:rPr>
      </w:pPr>
      <w:r>
        <w:rPr>
          <w:rFonts w:hint="eastAsia"/>
          <w:b/>
          <w:color w:val="auto"/>
          <w:sz w:val="24"/>
          <w:szCs w:val="24"/>
          <w:highlight w:val="none"/>
        </w:rPr>
        <w:t>注：供应商需在“安阳市政府采购投标文件编制系统”中、按系统要求填列报价一览表，系统中填列的报价一览表为供应商《响应文件》的一部分。</w:t>
      </w:r>
    </w:p>
    <w:p w14:paraId="570866FA">
      <w:pPr>
        <w:widowControl w:val="0"/>
        <w:snapToGrid w:val="0"/>
        <w:spacing w:line="560" w:lineRule="exact"/>
        <w:jc w:val="left"/>
        <w:rPr>
          <w:b/>
          <w:color w:val="auto"/>
          <w:sz w:val="24"/>
          <w:szCs w:val="24"/>
          <w:highlight w:val="none"/>
        </w:rPr>
      </w:pPr>
    </w:p>
    <w:p w14:paraId="64989623">
      <w:pPr>
        <w:widowControl w:val="0"/>
        <w:snapToGrid w:val="0"/>
        <w:spacing w:line="560" w:lineRule="exact"/>
        <w:ind w:firstLine="562" w:firstLineChars="200"/>
        <w:jc w:val="left"/>
        <w:rPr>
          <w:b/>
          <w:color w:val="auto"/>
          <w:sz w:val="28"/>
          <w:highlight w:val="none"/>
        </w:rPr>
      </w:pPr>
    </w:p>
    <w:p w14:paraId="4AECA670">
      <w:pPr>
        <w:widowControl w:val="0"/>
        <w:snapToGrid w:val="0"/>
        <w:spacing w:line="560" w:lineRule="exact"/>
        <w:ind w:firstLine="602" w:firstLineChars="200"/>
        <w:jc w:val="left"/>
        <w:rPr>
          <w:rFonts w:ascii="黑体" w:hAnsi="黑体" w:eastAsia="黑体"/>
          <w:b/>
          <w:color w:val="auto"/>
          <w:sz w:val="30"/>
          <w:szCs w:val="30"/>
          <w:highlight w:val="none"/>
        </w:rPr>
      </w:pPr>
      <w:r>
        <w:rPr>
          <w:rFonts w:ascii="黑体" w:hAnsi="黑体" w:eastAsia="黑体"/>
          <w:b/>
          <w:color w:val="auto"/>
          <w:sz w:val="30"/>
          <w:szCs w:val="30"/>
          <w:highlight w:val="none"/>
        </w:rPr>
        <w:br w:type="page"/>
      </w:r>
    </w:p>
    <w:p w14:paraId="7504E05C">
      <w:pPr>
        <w:widowControl w:val="0"/>
        <w:snapToGrid w:val="0"/>
        <w:spacing w:line="560" w:lineRule="exact"/>
        <w:jc w:val="center"/>
        <w:rPr>
          <w:rFonts w:hint="default" w:ascii="黑体" w:hAnsi="黑体" w:eastAsia="黑体"/>
          <w:b/>
          <w:color w:val="auto"/>
          <w:sz w:val="30"/>
          <w:szCs w:val="30"/>
          <w:highlight w:val="none"/>
          <w:lang w:val="en-US" w:eastAsia="zh-CN"/>
        </w:rPr>
      </w:pPr>
      <w:r>
        <w:rPr>
          <w:rFonts w:hint="eastAsia" w:ascii="黑体" w:hAnsi="黑体" w:eastAsia="黑体"/>
          <w:b/>
          <w:color w:val="auto"/>
          <w:sz w:val="30"/>
          <w:szCs w:val="30"/>
          <w:highlight w:val="none"/>
        </w:rPr>
        <w:t>三、</w:t>
      </w:r>
      <w:r>
        <w:rPr>
          <w:rFonts w:hint="eastAsia" w:ascii="黑体" w:hAnsi="黑体" w:eastAsia="黑体"/>
          <w:b/>
          <w:color w:val="auto"/>
          <w:sz w:val="30"/>
          <w:szCs w:val="30"/>
          <w:highlight w:val="none"/>
          <w:lang w:val="en-US" w:eastAsia="zh-CN"/>
        </w:rPr>
        <w:t>已标价的工程量清单</w:t>
      </w:r>
    </w:p>
    <w:p w14:paraId="212463B8">
      <w:pPr>
        <w:rPr>
          <w:color w:val="auto"/>
          <w:highlight w:val="none"/>
        </w:rPr>
      </w:pPr>
    </w:p>
    <w:p w14:paraId="41766590">
      <w:pPr>
        <w:rPr>
          <w:color w:val="auto"/>
          <w:highlight w:val="none"/>
        </w:rPr>
      </w:pPr>
    </w:p>
    <w:p w14:paraId="7E855267">
      <w:pPr>
        <w:rPr>
          <w:color w:val="auto"/>
          <w:highlight w:val="none"/>
        </w:rPr>
      </w:pPr>
    </w:p>
    <w:p w14:paraId="57E04491">
      <w:pPr>
        <w:spacing w:before="240" w:beforeLines="100" w:line="260" w:lineRule="exact"/>
        <w:jc w:val="center"/>
        <w:rPr>
          <w:rFonts w:ascii="宋体" w:hAnsi="宋体" w:cs="宋体"/>
          <w:b/>
          <w:color w:val="auto"/>
          <w:sz w:val="28"/>
          <w:szCs w:val="28"/>
          <w:highlight w:val="none"/>
        </w:rPr>
      </w:pPr>
    </w:p>
    <w:p w14:paraId="04CC06B8">
      <w:pPr>
        <w:spacing w:before="240" w:beforeLines="100" w:line="260" w:lineRule="exact"/>
        <w:jc w:val="center"/>
        <w:rPr>
          <w:rFonts w:ascii="宋体" w:hAnsi="宋体" w:cs="宋体"/>
          <w:b/>
          <w:color w:val="auto"/>
          <w:sz w:val="28"/>
          <w:szCs w:val="28"/>
          <w:highlight w:val="none"/>
        </w:rPr>
      </w:pPr>
    </w:p>
    <w:p w14:paraId="1DEB4713">
      <w:pPr>
        <w:spacing w:before="240" w:beforeLines="100" w:line="260" w:lineRule="exact"/>
        <w:jc w:val="center"/>
        <w:rPr>
          <w:rFonts w:ascii="宋体" w:hAnsi="宋体" w:cs="宋体"/>
          <w:b/>
          <w:color w:val="auto"/>
          <w:sz w:val="28"/>
          <w:szCs w:val="28"/>
          <w:highlight w:val="none"/>
        </w:rPr>
      </w:pPr>
    </w:p>
    <w:p w14:paraId="53D00755">
      <w:pPr>
        <w:spacing w:before="240" w:beforeLines="100" w:line="260" w:lineRule="exact"/>
        <w:jc w:val="center"/>
        <w:rPr>
          <w:rFonts w:ascii="宋体" w:hAnsi="宋体" w:cs="宋体"/>
          <w:b/>
          <w:color w:val="auto"/>
          <w:sz w:val="28"/>
          <w:szCs w:val="28"/>
          <w:highlight w:val="none"/>
        </w:rPr>
      </w:pPr>
    </w:p>
    <w:p w14:paraId="779A59BF">
      <w:pPr>
        <w:spacing w:before="240" w:beforeLines="100" w:line="260" w:lineRule="exact"/>
        <w:jc w:val="center"/>
        <w:rPr>
          <w:rFonts w:ascii="宋体" w:hAnsi="宋体" w:cs="宋体"/>
          <w:b/>
          <w:color w:val="auto"/>
          <w:sz w:val="28"/>
          <w:szCs w:val="28"/>
          <w:highlight w:val="none"/>
        </w:rPr>
      </w:pPr>
    </w:p>
    <w:p w14:paraId="6606C464">
      <w:pPr>
        <w:spacing w:before="240" w:beforeLines="100" w:line="260" w:lineRule="exact"/>
        <w:jc w:val="center"/>
        <w:rPr>
          <w:rFonts w:ascii="宋体" w:hAnsi="宋体" w:cs="宋体"/>
          <w:b/>
          <w:color w:val="auto"/>
          <w:sz w:val="28"/>
          <w:szCs w:val="28"/>
          <w:highlight w:val="none"/>
        </w:rPr>
      </w:pPr>
    </w:p>
    <w:p w14:paraId="3CFC9BFA">
      <w:pPr>
        <w:spacing w:before="240" w:beforeLines="100" w:line="260" w:lineRule="exact"/>
        <w:jc w:val="center"/>
        <w:rPr>
          <w:rFonts w:ascii="宋体" w:hAnsi="宋体" w:cs="宋体"/>
          <w:b/>
          <w:color w:val="auto"/>
          <w:sz w:val="28"/>
          <w:szCs w:val="28"/>
          <w:highlight w:val="none"/>
        </w:rPr>
      </w:pPr>
    </w:p>
    <w:p w14:paraId="009356C9">
      <w:pPr>
        <w:spacing w:before="240" w:beforeLines="100" w:line="260" w:lineRule="exact"/>
        <w:jc w:val="center"/>
        <w:rPr>
          <w:rFonts w:ascii="宋体" w:hAnsi="宋体" w:cs="宋体"/>
          <w:b/>
          <w:color w:val="auto"/>
          <w:sz w:val="28"/>
          <w:szCs w:val="28"/>
          <w:highlight w:val="none"/>
        </w:rPr>
      </w:pPr>
    </w:p>
    <w:p w14:paraId="57174FED">
      <w:pPr>
        <w:spacing w:before="240" w:beforeLines="100" w:line="260" w:lineRule="exact"/>
        <w:jc w:val="center"/>
        <w:rPr>
          <w:rFonts w:ascii="宋体" w:hAnsi="宋体" w:cs="宋体"/>
          <w:b/>
          <w:color w:val="auto"/>
          <w:sz w:val="28"/>
          <w:szCs w:val="28"/>
          <w:highlight w:val="none"/>
        </w:rPr>
      </w:pPr>
    </w:p>
    <w:p w14:paraId="6D778070">
      <w:pPr>
        <w:spacing w:before="240" w:beforeLines="100" w:line="260" w:lineRule="exact"/>
        <w:jc w:val="center"/>
        <w:rPr>
          <w:rFonts w:ascii="宋体" w:hAnsi="宋体" w:cs="宋体"/>
          <w:b/>
          <w:color w:val="auto"/>
          <w:sz w:val="28"/>
          <w:szCs w:val="28"/>
          <w:highlight w:val="none"/>
        </w:rPr>
      </w:pPr>
    </w:p>
    <w:p w14:paraId="59870FE6">
      <w:pPr>
        <w:spacing w:before="240" w:beforeLines="100" w:line="260" w:lineRule="exact"/>
        <w:jc w:val="center"/>
        <w:rPr>
          <w:rFonts w:ascii="宋体" w:hAnsi="宋体" w:cs="宋体"/>
          <w:b/>
          <w:color w:val="auto"/>
          <w:sz w:val="28"/>
          <w:szCs w:val="28"/>
          <w:highlight w:val="none"/>
        </w:rPr>
      </w:pPr>
    </w:p>
    <w:p w14:paraId="30AA89EA">
      <w:pPr>
        <w:spacing w:before="240" w:beforeLines="100" w:line="260" w:lineRule="exact"/>
        <w:jc w:val="center"/>
        <w:rPr>
          <w:rFonts w:ascii="宋体" w:hAnsi="宋体" w:cs="宋体"/>
          <w:b/>
          <w:color w:val="auto"/>
          <w:sz w:val="28"/>
          <w:szCs w:val="28"/>
          <w:highlight w:val="none"/>
        </w:rPr>
      </w:pPr>
    </w:p>
    <w:p w14:paraId="33369E35">
      <w:pPr>
        <w:spacing w:before="240" w:beforeLines="100" w:line="260" w:lineRule="exact"/>
        <w:jc w:val="center"/>
        <w:rPr>
          <w:rFonts w:ascii="宋体" w:hAnsi="宋体" w:cs="宋体"/>
          <w:b/>
          <w:color w:val="auto"/>
          <w:sz w:val="28"/>
          <w:szCs w:val="28"/>
          <w:highlight w:val="none"/>
        </w:rPr>
      </w:pPr>
    </w:p>
    <w:p w14:paraId="4A69EC2D">
      <w:pPr>
        <w:spacing w:before="240" w:beforeLines="100" w:line="260" w:lineRule="exact"/>
        <w:jc w:val="center"/>
        <w:rPr>
          <w:rFonts w:ascii="宋体" w:hAnsi="宋体" w:cs="宋体"/>
          <w:b/>
          <w:color w:val="auto"/>
          <w:sz w:val="28"/>
          <w:szCs w:val="28"/>
          <w:highlight w:val="none"/>
        </w:rPr>
      </w:pPr>
    </w:p>
    <w:p w14:paraId="49BB403D">
      <w:pPr>
        <w:spacing w:before="240" w:beforeLines="100" w:line="260" w:lineRule="exact"/>
        <w:jc w:val="center"/>
        <w:rPr>
          <w:rFonts w:ascii="宋体" w:hAnsi="宋体" w:cs="宋体"/>
          <w:b/>
          <w:color w:val="auto"/>
          <w:sz w:val="28"/>
          <w:szCs w:val="28"/>
          <w:highlight w:val="none"/>
        </w:rPr>
      </w:pPr>
    </w:p>
    <w:p w14:paraId="414F44CE">
      <w:pPr>
        <w:spacing w:before="240" w:beforeLines="100" w:line="260" w:lineRule="exact"/>
        <w:jc w:val="center"/>
        <w:rPr>
          <w:rFonts w:ascii="宋体" w:hAnsi="宋体" w:cs="宋体"/>
          <w:b/>
          <w:color w:val="auto"/>
          <w:sz w:val="28"/>
          <w:szCs w:val="28"/>
          <w:highlight w:val="none"/>
        </w:rPr>
      </w:pPr>
    </w:p>
    <w:p w14:paraId="3DCF8DE0">
      <w:pPr>
        <w:spacing w:before="240" w:beforeLines="100" w:line="260" w:lineRule="exact"/>
        <w:jc w:val="center"/>
        <w:rPr>
          <w:rFonts w:ascii="宋体" w:hAnsi="宋体" w:cs="宋体"/>
          <w:b/>
          <w:color w:val="auto"/>
          <w:sz w:val="28"/>
          <w:szCs w:val="28"/>
          <w:highlight w:val="none"/>
        </w:rPr>
      </w:pPr>
    </w:p>
    <w:p w14:paraId="79E8157B">
      <w:pPr>
        <w:spacing w:before="240" w:beforeLines="100" w:line="260" w:lineRule="exact"/>
        <w:jc w:val="center"/>
        <w:rPr>
          <w:rFonts w:ascii="宋体" w:hAnsi="宋体" w:cs="宋体"/>
          <w:b/>
          <w:color w:val="auto"/>
          <w:sz w:val="28"/>
          <w:szCs w:val="28"/>
          <w:highlight w:val="none"/>
        </w:rPr>
      </w:pPr>
    </w:p>
    <w:p w14:paraId="477DDF90">
      <w:pPr>
        <w:spacing w:before="240" w:beforeLines="100" w:line="260" w:lineRule="exact"/>
        <w:jc w:val="center"/>
        <w:rPr>
          <w:rFonts w:ascii="宋体" w:hAnsi="宋体" w:cs="宋体"/>
          <w:b/>
          <w:color w:val="auto"/>
          <w:sz w:val="28"/>
          <w:szCs w:val="28"/>
          <w:highlight w:val="none"/>
        </w:rPr>
      </w:pPr>
    </w:p>
    <w:p w14:paraId="353D6837">
      <w:pPr>
        <w:spacing w:before="240" w:beforeLines="100" w:line="260" w:lineRule="exact"/>
        <w:jc w:val="center"/>
        <w:rPr>
          <w:rFonts w:ascii="宋体" w:hAnsi="宋体" w:cs="宋体"/>
          <w:b/>
          <w:color w:val="auto"/>
          <w:sz w:val="28"/>
          <w:szCs w:val="28"/>
          <w:highlight w:val="none"/>
        </w:rPr>
      </w:pPr>
    </w:p>
    <w:p w14:paraId="08EC05C3">
      <w:pPr>
        <w:spacing w:before="240" w:beforeLines="100" w:line="260" w:lineRule="exact"/>
        <w:jc w:val="center"/>
        <w:rPr>
          <w:rFonts w:ascii="宋体" w:hAnsi="宋体" w:cs="宋体"/>
          <w:b/>
          <w:color w:val="auto"/>
          <w:sz w:val="28"/>
          <w:szCs w:val="28"/>
          <w:highlight w:val="none"/>
        </w:rPr>
      </w:pPr>
    </w:p>
    <w:p w14:paraId="1AB3B818">
      <w:pPr>
        <w:spacing w:before="240" w:beforeLines="100" w:line="260" w:lineRule="exact"/>
        <w:jc w:val="center"/>
        <w:rPr>
          <w:rFonts w:ascii="宋体" w:hAnsi="宋体" w:cs="宋体"/>
          <w:b/>
          <w:color w:val="auto"/>
          <w:sz w:val="28"/>
          <w:szCs w:val="28"/>
          <w:highlight w:val="none"/>
        </w:rPr>
      </w:pPr>
    </w:p>
    <w:p w14:paraId="10F24203">
      <w:pPr>
        <w:spacing w:before="240" w:beforeLines="100" w:line="260" w:lineRule="exact"/>
        <w:jc w:val="center"/>
        <w:rPr>
          <w:rFonts w:ascii="宋体" w:hAnsi="宋体" w:cs="宋体"/>
          <w:b/>
          <w:color w:val="auto"/>
          <w:sz w:val="28"/>
          <w:szCs w:val="28"/>
          <w:highlight w:val="none"/>
        </w:rPr>
      </w:pPr>
    </w:p>
    <w:p w14:paraId="72194AA2">
      <w:pPr>
        <w:spacing w:before="240" w:beforeLines="100" w:line="260" w:lineRule="exact"/>
        <w:jc w:val="center"/>
        <w:rPr>
          <w:rFonts w:ascii="宋体" w:hAnsi="宋体" w:cs="宋体"/>
          <w:b/>
          <w:color w:val="auto"/>
          <w:sz w:val="28"/>
          <w:szCs w:val="28"/>
          <w:highlight w:val="none"/>
        </w:rPr>
      </w:pPr>
    </w:p>
    <w:p w14:paraId="7EE068A1">
      <w:pPr>
        <w:spacing w:before="240" w:beforeLines="100" w:line="260" w:lineRule="exact"/>
        <w:jc w:val="center"/>
        <w:rPr>
          <w:rFonts w:ascii="宋体" w:hAnsi="宋体" w:cs="宋体"/>
          <w:b/>
          <w:color w:val="auto"/>
          <w:sz w:val="28"/>
          <w:szCs w:val="28"/>
          <w:highlight w:val="none"/>
        </w:rPr>
      </w:pPr>
    </w:p>
    <w:p w14:paraId="73BB35BF">
      <w:pPr>
        <w:spacing w:before="240" w:beforeLines="100" w:line="240" w:lineRule="auto"/>
        <w:jc w:val="center"/>
        <w:rPr>
          <w:rFonts w:ascii="宋体" w:hAnsi="宋体" w:cs="宋体"/>
          <w:b/>
          <w:color w:val="auto"/>
          <w:sz w:val="24"/>
          <w:highlight w:val="none"/>
        </w:rPr>
      </w:pPr>
      <w:r>
        <w:rPr>
          <w:rFonts w:hint="eastAsia" w:ascii="宋体" w:hAnsi="宋体" w:cs="宋体"/>
          <w:b/>
          <w:color w:val="auto"/>
          <w:sz w:val="28"/>
          <w:szCs w:val="28"/>
          <w:highlight w:val="none"/>
        </w:rPr>
        <w:t>四、法定代表人身份证明及授权委托书</w:t>
      </w:r>
    </w:p>
    <w:p w14:paraId="1D82B646">
      <w:pPr>
        <w:spacing w:before="240" w:beforeLines="100" w:after="120" w:afterLines="50" w:line="440" w:lineRule="exact"/>
        <w:jc w:val="center"/>
        <w:rPr>
          <w:rFonts w:ascii="宋体" w:hAnsi="宋体" w:cs="宋体"/>
          <w:b/>
          <w:color w:val="auto"/>
          <w:sz w:val="24"/>
          <w:highlight w:val="none"/>
        </w:rPr>
      </w:pPr>
      <w:r>
        <w:rPr>
          <w:rFonts w:hint="eastAsia" w:ascii="宋体" w:hAnsi="宋体" w:cs="宋体"/>
          <w:b/>
          <w:color w:val="auto"/>
          <w:sz w:val="24"/>
          <w:highlight w:val="none"/>
        </w:rPr>
        <w:t>（一）法定代表人身份证明</w:t>
      </w:r>
    </w:p>
    <w:p w14:paraId="5F04FDA4">
      <w:pPr>
        <w:spacing w:line="360" w:lineRule="auto"/>
        <w:rPr>
          <w:rFonts w:ascii="宋体" w:hAnsi="宋体" w:cs="宋体"/>
          <w:color w:val="auto"/>
          <w:sz w:val="24"/>
          <w:highlight w:val="none"/>
        </w:rPr>
      </w:pPr>
      <w:r>
        <w:rPr>
          <w:rFonts w:hint="eastAsia" w:ascii="宋体" w:hAnsi="宋体" w:cs="宋体"/>
          <w:color w:val="auto"/>
          <w:sz w:val="24"/>
          <w:highlight w:val="none"/>
        </w:rPr>
        <w:t>投 标 人：</w:t>
      </w:r>
      <w:r>
        <w:rPr>
          <w:rFonts w:hint="eastAsia" w:ascii="宋体" w:hAnsi="宋体" w:cs="宋体"/>
          <w:color w:val="auto"/>
          <w:sz w:val="24"/>
          <w:highlight w:val="none"/>
          <w:u w:val="single"/>
        </w:rPr>
        <w:t xml:space="preserve">                                                        </w:t>
      </w:r>
    </w:p>
    <w:p w14:paraId="021BF618">
      <w:pPr>
        <w:spacing w:line="360" w:lineRule="auto"/>
        <w:rPr>
          <w:rFonts w:ascii="宋体" w:hAnsi="宋体" w:cs="宋体"/>
          <w:color w:val="auto"/>
          <w:sz w:val="24"/>
          <w:highlight w:val="none"/>
        </w:rPr>
      </w:pPr>
      <w:r>
        <w:rPr>
          <w:rFonts w:hint="eastAsia" w:ascii="宋体" w:hAnsi="宋体" w:cs="宋体"/>
          <w:color w:val="auto"/>
          <w:sz w:val="24"/>
          <w:highlight w:val="none"/>
        </w:rPr>
        <w:t>单位性质：</w:t>
      </w:r>
      <w:r>
        <w:rPr>
          <w:rFonts w:hint="eastAsia" w:ascii="宋体" w:hAnsi="宋体" w:cs="宋体"/>
          <w:color w:val="auto"/>
          <w:sz w:val="24"/>
          <w:highlight w:val="none"/>
          <w:u w:val="single"/>
        </w:rPr>
        <w:t xml:space="preserve">                                                        </w:t>
      </w:r>
    </w:p>
    <w:p w14:paraId="5E7029D4">
      <w:pPr>
        <w:spacing w:line="360" w:lineRule="auto"/>
        <w:rPr>
          <w:rFonts w:ascii="宋体" w:hAnsi="宋体" w:cs="宋体"/>
          <w:color w:val="auto"/>
          <w:sz w:val="24"/>
          <w:highlight w:val="none"/>
        </w:rPr>
      </w:pPr>
      <w:r>
        <w:rPr>
          <w:rFonts w:hint="eastAsia" w:ascii="宋体" w:hAnsi="宋体" w:cs="宋体"/>
          <w:color w:val="auto"/>
          <w:sz w:val="24"/>
          <w:highlight w:val="none"/>
        </w:rPr>
        <w:t>地    址：</w:t>
      </w:r>
      <w:r>
        <w:rPr>
          <w:rFonts w:hint="eastAsia" w:ascii="宋体" w:hAnsi="宋体" w:cs="宋体"/>
          <w:color w:val="auto"/>
          <w:sz w:val="24"/>
          <w:highlight w:val="none"/>
          <w:u w:val="single"/>
        </w:rPr>
        <w:t xml:space="preserve">                                                        </w:t>
      </w:r>
    </w:p>
    <w:p w14:paraId="2028E2D5">
      <w:pPr>
        <w:spacing w:line="360" w:lineRule="auto"/>
        <w:rPr>
          <w:rFonts w:ascii="宋体" w:hAnsi="宋体" w:cs="宋体"/>
          <w:color w:val="auto"/>
          <w:sz w:val="24"/>
          <w:highlight w:val="none"/>
        </w:rPr>
      </w:pPr>
      <w:r>
        <w:rPr>
          <w:rFonts w:hint="eastAsia" w:ascii="宋体" w:hAnsi="宋体" w:cs="宋体"/>
          <w:color w:val="auto"/>
          <w:sz w:val="24"/>
          <w:highlight w:val="none"/>
        </w:rPr>
        <w:t>成立时间：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月</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日</w:t>
      </w:r>
    </w:p>
    <w:p w14:paraId="60484A3B">
      <w:pPr>
        <w:spacing w:line="360" w:lineRule="auto"/>
        <w:rPr>
          <w:rFonts w:ascii="宋体" w:hAnsi="宋体" w:cs="宋体"/>
          <w:color w:val="auto"/>
          <w:sz w:val="24"/>
          <w:highlight w:val="none"/>
        </w:rPr>
      </w:pPr>
      <w:r>
        <w:rPr>
          <w:rFonts w:hint="eastAsia" w:ascii="宋体" w:hAnsi="宋体" w:cs="宋体"/>
          <w:color w:val="auto"/>
          <w:sz w:val="24"/>
          <w:highlight w:val="none"/>
        </w:rPr>
        <w:t>经营期限：</w:t>
      </w:r>
      <w:r>
        <w:rPr>
          <w:rFonts w:hint="eastAsia" w:ascii="宋体" w:hAnsi="宋体" w:cs="宋体"/>
          <w:color w:val="auto"/>
          <w:sz w:val="24"/>
          <w:highlight w:val="none"/>
          <w:u w:val="single"/>
        </w:rPr>
        <w:t xml:space="preserve">                                                        </w:t>
      </w:r>
    </w:p>
    <w:p w14:paraId="74CDE225">
      <w:pPr>
        <w:spacing w:line="360" w:lineRule="auto"/>
        <w:rPr>
          <w:rFonts w:ascii="宋体" w:hAnsi="宋体" w:cs="宋体"/>
          <w:color w:val="auto"/>
          <w:sz w:val="24"/>
          <w:highlight w:val="none"/>
        </w:rPr>
      </w:pPr>
      <w:r>
        <w:rPr>
          <w:rFonts w:hint="eastAsia" w:ascii="宋体" w:hAnsi="宋体" w:cs="宋体"/>
          <w:color w:val="auto"/>
          <w:sz w:val="24"/>
          <w:highlight w:val="none"/>
        </w:rPr>
        <w:t>姓    名：</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性        别：</w:t>
      </w:r>
      <w:r>
        <w:rPr>
          <w:rFonts w:hint="eastAsia" w:ascii="宋体" w:hAnsi="宋体" w:cs="宋体"/>
          <w:color w:val="auto"/>
          <w:sz w:val="24"/>
          <w:highlight w:val="none"/>
          <w:u w:val="single"/>
        </w:rPr>
        <w:t xml:space="preserve">                </w:t>
      </w:r>
    </w:p>
    <w:p w14:paraId="4176D1CA">
      <w:pPr>
        <w:spacing w:line="360" w:lineRule="auto"/>
        <w:rPr>
          <w:rFonts w:ascii="宋体" w:hAnsi="宋体" w:cs="宋体"/>
          <w:color w:val="auto"/>
          <w:sz w:val="24"/>
          <w:highlight w:val="none"/>
        </w:rPr>
      </w:pPr>
      <w:r>
        <w:rPr>
          <w:rFonts w:hint="eastAsia" w:ascii="宋体" w:hAnsi="宋体" w:cs="宋体"/>
          <w:color w:val="auto"/>
          <w:sz w:val="24"/>
          <w:highlight w:val="none"/>
        </w:rPr>
        <w:t>年    龄：</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职        务：</w:t>
      </w:r>
      <w:r>
        <w:rPr>
          <w:rFonts w:hint="eastAsia" w:ascii="宋体" w:hAnsi="宋体" w:cs="宋体"/>
          <w:color w:val="auto"/>
          <w:sz w:val="24"/>
          <w:highlight w:val="none"/>
          <w:u w:val="single"/>
        </w:rPr>
        <w:t xml:space="preserve">                </w:t>
      </w:r>
    </w:p>
    <w:p w14:paraId="7B92D020">
      <w:pPr>
        <w:spacing w:line="360" w:lineRule="auto"/>
        <w:rPr>
          <w:rFonts w:ascii="宋体" w:hAnsi="宋体" w:cs="宋体"/>
          <w:color w:val="auto"/>
          <w:sz w:val="24"/>
          <w:highlight w:val="none"/>
        </w:rPr>
      </w:pPr>
      <w:r>
        <w:rPr>
          <w:rFonts w:hint="eastAsia" w:ascii="宋体" w:hAnsi="宋体" w:cs="宋体"/>
          <w:color w:val="auto"/>
          <w:sz w:val="24"/>
          <w:highlight w:val="none"/>
        </w:rPr>
        <w:t>系</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（投标人名称）的法定代表人。</w:t>
      </w:r>
    </w:p>
    <w:p w14:paraId="7EAE2C9A">
      <w:pPr>
        <w:spacing w:after="240" w:afterLines="100" w:line="360" w:lineRule="auto"/>
        <w:ind w:firstLine="480" w:firstLineChars="200"/>
        <w:rPr>
          <w:rFonts w:hint="eastAsia" w:ascii="宋体" w:hAnsi="宋体" w:eastAsia="宋体" w:cs="宋体"/>
          <w:color w:val="auto"/>
          <w:sz w:val="24"/>
          <w:highlight w:val="none"/>
          <w:lang w:eastAsia="zh-CN"/>
        </w:rPr>
      </w:pPr>
      <w:r>
        <w:rPr>
          <w:rFonts w:hint="eastAsia" w:ascii="宋体" w:hAnsi="宋体" w:cs="宋体"/>
          <w:color w:val="auto"/>
          <w:sz w:val="24"/>
          <w:highlight w:val="none"/>
        </w:rPr>
        <w:t>附：法定代表人身份证明</w:t>
      </w:r>
      <w:r>
        <w:rPr>
          <w:rFonts w:hint="eastAsia" w:ascii="宋体" w:hAnsi="宋体" w:cs="宋体"/>
          <w:color w:val="auto"/>
          <w:sz w:val="24"/>
          <w:highlight w:val="none"/>
          <w:lang w:val="en-US" w:eastAsia="zh-CN"/>
        </w:rPr>
        <w:t>扫描件</w:t>
      </w:r>
    </w:p>
    <w:p w14:paraId="49586C2B">
      <w:pPr>
        <w:spacing w:line="360" w:lineRule="auto"/>
        <w:rPr>
          <w:rFonts w:ascii="宋体" w:hAnsi="宋体" w:cs="宋体"/>
          <w:color w:val="auto"/>
          <w:sz w:val="24"/>
          <w:highlight w:val="none"/>
        </w:rPr>
      </w:pPr>
    </w:p>
    <w:p w14:paraId="49D1A830">
      <w:pPr>
        <w:spacing w:line="360" w:lineRule="auto"/>
        <w:rPr>
          <w:rFonts w:ascii="宋体" w:hAnsi="宋体" w:cs="宋体"/>
          <w:color w:val="auto"/>
          <w:sz w:val="24"/>
          <w:highlight w:val="none"/>
        </w:rPr>
      </w:pPr>
    </w:p>
    <w:p w14:paraId="1E8CD5DA">
      <w:pPr>
        <w:spacing w:line="360" w:lineRule="auto"/>
        <w:jc w:val="right"/>
        <w:rPr>
          <w:rFonts w:ascii="宋体" w:hAnsi="宋体" w:cs="宋体"/>
          <w:color w:val="auto"/>
          <w:sz w:val="24"/>
          <w:highlight w:val="none"/>
        </w:rPr>
      </w:pPr>
      <w:r>
        <w:rPr>
          <w:rFonts w:hint="eastAsia" w:ascii="宋体" w:hAnsi="宋体" w:cs="宋体"/>
          <w:color w:val="auto"/>
          <w:sz w:val="24"/>
          <w:highlight w:val="none"/>
        </w:rPr>
        <w:t>投标人：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（盖单位章</w:t>
      </w:r>
      <w:r>
        <w:rPr>
          <w:rFonts w:hint="eastAsia" w:ascii="宋体" w:hAnsi="宋体" w:cs="宋体"/>
          <w:color w:val="auto"/>
          <w:sz w:val="24"/>
          <w:highlight w:val="none"/>
          <w:lang w:val="en-US" w:eastAsia="zh-CN"/>
        </w:rPr>
        <w:t>或电子签章</w:t>
      </w:r>
      <w:r>
        <w:rPr>
          <w:rFonts w:hint="eastAsia" w:ascii="宋体" w:hAnsi="宋体" w:cs="宋体"/>
          <w:color w:val="auto"/>
          <w:sz w:val="24"/>
          <w:highlight w:val="none"/>
        </w:rPr>
        <w:t>）</w:t>
      </w:r>
    </w:p>
    <w:p w14:paraId="52D1B1A1">
      <w:pPr>
        <w:spacing w:line="360" w:lineRule="auto"/>
        <w:jc w:val="right"/>
        <w:rPr>
          <w:rFonts w:ascii="宋体" w:hAnsi="宋体" w:cs="宋体"/>
          <w:color w:val="auto"/>
          <w:sz w:val="24"/>
          <w:highlight w:val="none"/>
        </w:rPr>
      </w:pPr>
    </w:p>
    <w:p w14:paraId="208A3C29">
      <w:pPr>
        <w:spacing w:line="720" w:lineRule="auto"/>
        <w:ind w:firstLine="2760" w:firstLineChars="1150"/>
        <w:rPr>
          <w:rFonts w:ascii="宋体" w:hAnsi="宋体" w:cs="宋体"/>
          <w:color w:val="auto"/>
          <w:sz w:val="24"/>
          <w:highlight w:val="none"/>
        </w:rPr>
      </w:pPr>
      <w:r>
        <w:rPr>
          <w:rFonts w:hint="eastAsia" w:ascii="宋体" w:hAnsi="宋体" w:cs="宋体"/>
          <w:color w:val="auto"/>
          <w:sz w:val="24"/>
          <w:highlight w:val="none"/>
        </w:rPr>
        <w:t xml:space="preserve">      </w:t>
      </w:r>
      <w:r>
        <w:rPr>
          <w:rFonts w:hint="eastAsia" w:ascii="宋体" w:hAnsi="宋体" w:cs="宋体"/>
          <w:b/>
          <w:color w:val="auto"/>
          <w:sz w:val="24"/>
          <w:highlight w:val="none"/>
        </w:rPr>
        <w:t>法定代表人</w:t>
      </w:r>
      <w:r>
        <w:rPr>
          <w:rFonts w:hint="eastAsia" w:ascii="宋体" w:hAnsi="宋体" w:cs="宋体"/>
          <w:color w:val="auto"/>
          <w:sz w:val="24"/>
          <w:highlight w:val="none"/>
        </w:rPr>
        <w:t>：</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（签字或盖章或电子签章）</w:t>
      </w:r>
    </w:p>
    <w:p w14:paraId="37CC4BA9">
      <w:pPr>
        <w:spacing w:line="720" w:lineRule="auto"/>
        <w:ind w:firstLine="3479" w:firstLineChars="1444"/>
        <w:rPr>
          <w:rFonts w:ascii="宋体" w:hAnsi="宋体" w:cs="宋体"/>
          <w:color w:val="auto"/>
          <w:sz w:val="24"/>
          <w:highlight w:val="none"/>
          <w:u w:val="single"/>
        </w:rPr>
      </w:pPr>
      <w:r>
        <w:rPr>
          <w:rFonts w:hint="eastAsia" w:ascii="宋体" w:hAnsi="宋体" w:cs="宋体"/>
          <w:b/>
          <w:color w:val="auto"/>
          <w:sz w:val="24"/>
          <w:highlight w:val="none"/>
        </w:rPr>
        <w:t>身份证号码</w:t>
      </w:r>
      <w:r>
        <w:rPr>
          <w:rFonts w:hint="eastAsia" w:ascii="宋体" w:hAnsi="宋体" w:cs="宋体"/>
          <w:color w:val="auto"/>
          <w:sz w:val="24"/>
          <w:highlight w:val="none"/>
        </w:rPr>
        <w:t>：</w:t>
      </w:r>
      <w:r>
        <w:rPr>
          <w:rFonts w:hint="eastAsia" w:ascii="宋体" w:hAnsi="宋体" w:cs="宋体"/>
          <w:color w:val="auto"/>
          <w:sz w:val="24"/>
          <w:highlight w:val="none"/>
          <w:u w:val="single"/>
        </w:rPr>
        <w:t xml:space="preserve">                          </w:t>
      </w:r>
    </w:p>
    <w:p w14:paraId="446D56CE">
      <w:pPr>
        <w:jc w:val="right"/>
        <w:rPr>
          <w:rFonts w:ascii="宋体" w:hAnsi="宋体" w:cs="宋体"/>
          <w:color w:val="auto"/>
          <w:highlight w:val="none"/>
        </w:rPr>
      </w:pP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月</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日</w:t>
      </w:r>
    </w:p>
    <w:p w14:paraId="003DC797">
      <w:pPr>
        <w:spacing w:line="360" w:lineRule="auto"/>
        <w:ind w:right="480"/>
        <w:rPr>
          <w:rFonts w:ascii="宋体" w:hAnsi="宋体" w:cs="宋体"/>
          <w:color w:val="auto"/>
          <w:sz w:val="24"/>
          <w:highlight w:val="none"/>
        </w:rPr>
      </w:pPr>
    </w:p>
    <w:p w14:paraId="1ED7D8B3">
      <w:pPr>
        <w:spacing w:line="360" w:lineRule="auto"/>
        <w:jc w:val="right"/>
        <w:rPr>
          <w:rFonts w:ascii="宋体" w:hAnsi="宋体" w:cs="宋体"/>
          <w:color w:val="auto"/>
          <w:sz w:val="24"/>
          <w:highlight w:val="none"/>
        </w:rPr>
      </w:pPr>
    </w:p>
    <w:p w14:paraId="2C3DCA2B">
      <w:pPr>
        <w:spacing w:line="360" w:lineRule="auto"/>
        <w:jc w:val="right"/>
        <w:rPr>
          <w:rFonts w:ascii="宋体" w:hAnsi="宋体" w:cs="宋体"/>
          <w:color w:val="auto"/>
          <w:sz w:val="24"/>
          <w:highlight w:val="none"/>
        </w:rPr>
      </w:pPr>
    </w:p>
    <w:p w14:paraId="79F585AA">
      <w:pPr>
        <w:spacing w:before="240" w:beforeLines="100" w:after="120" w:afterLines="50"/>
        <w:jc w:val="center"/>
        <w:rPr>
          <w:rFonts w:ascii="宋体" w:hAnsi="宋体" w:cs="宋体"/>
          <w:b/>
          <w:color w:val="auto"/>
          <w:sz w:val="24"/>
          <w:highlight w:val="none"/>
        </w:rPr>
      </w:pPr>
      <w:r>
        <w:rPr>
          <w:rFonts w:ascii="宋体" w:hAnsi="宋体" w:cs="宋体"/>
          <w:b/>
          <w:color w:val="auto"/>
          <w:sz w:val="24"/>
          <w:highlight w:val="none"/>
        </w:rPr>
        <w:br w:type="page"/>
      </w:r>
      <w:r>
        <w:rPr>
          <w:rFonts w:hint="eastAsia" w:ascii="宋体" w:hAnsi="宋体" w:cs="宋体"/>
          <w:b/>
          <w:color w:val="auto"/>
          <w:sz w:val="24"/>
          <w:highlight w:val="none"/>
        </w:rPr>
        <w:t>（二）授权委托书</w:t>
      </w:r>
    </w:p>
    <w:p w14:paraId="137AF6F2">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本人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（姓名）系</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（投标人名称）的法定代表人，现委托</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（姓名）为我方代理人。代理人根据授权，以我方名义签署、澄清、说明、补正、递交、撤回、修改</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（项目名称）响应文件、签订合同和处理有关事宜，其法律后果由我方承担。</w:t>
      </w:r>
    </w:p>
    <w:p w14:paraId="0ECC2EFE">
      <w:pPr>
        <w:spacing w:before="120" w:beforeLines="50"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委托期限：</w:t>
      </w:r>
      <w:r>
        <w:rPr>
          <w:rFonts w:hint="eastAsia" w:ascii="宋体" w:hAnsi="宋体" w:cs="宋体"/>
          <w:color w:val="auto"/>
          <w:sz w:val="24"/>
          <w:highlight w:val="none"/>
          <w:u w:val="single"/>
        </w:rPr>
        <w:t xml:space="preserve">                                                          </w:t>
      </w:r>
    </w:p>
    <w:p w14:paraId="7D1A408A">
      <w:pPr>
        <w:spacing w:line="360" w:lineRule="auto"/>
        <w:ind w:firstLine="1440" w:firstLineChars="600"/>
        <w:rPr>
          <w:rFonts w:ascii="宋体" w:hAnsi="宋体" w:cs="宋体"/>
          <w:color w:val="auto"/>
          <w:sz w:val="24"/>
          <w:highlight w:val="none"/>
        </w:rPr>
      </w:pPr>
      <w:r>
        <w:rPr>
          <w:rFonts w:hint="eastAsia" w:ascii="宋体" w:hAnsi="宋体" w:cs="宋体"/>
          <w:color w:val="auto"/>
          <w:sz w:val="24"/>
          <w:highlight w:val="none"/>
        </w:rPr>
        <w:t xml:space="preserve">  </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14:paraId="0EF743D0">
      <w:pPr>
        <w:spacing w:before="240" w:beforeLines="100" w:after="240" w:afterLines="100"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代理人无转委托权。</w:t>
      </w:r>
    </w:p>
    <w:p w14:paraId="404E7376">
      <w:pPr>
        <w:spacing w:after="240" w:afterLines="100"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附：授权代理人身份证明</w:t>
      </w:r>
      <w:r>
        <w:rPr>
          <w:rFonts w:hint="eastAsia" w:ascii="宋体" w:hAnsi="宋体" w:cs="宋体"/>
          <w:color w:val="auto"/>
          <w:sz w:val="24"/>
          <w:highlight w:val="none"/>
          <w:lang w:val="en-US" w:eastAsia="zh-CN"/>
        </w:rPr>
        <w:t>扫描件</w:t>
      </w:r>
      <w:r>
        <w:rPr>
          <w:rFonts w:hint="eastAsia" w:ascii="宋体" w:hAnsi="宋体" w:cs="宋体"/>
          <w:color w:val="auto"/>
          <w:sz w:val="24"/>
          <w:highlight w:val="none"/>
        </w:rPr>
        <w:t>、劳务合同及本单位缴纳的有效</w:t>
      </w:r>
      <w:r>
        <w:rPr>
          <w:rFonts w:hint="eastAsia" w:ascii="宋体" w:hAnsi="宋体" w:cs="宋体"/>
          <w:color w:val="auto"/>
          <w:sz w:val="24"/>
          <w:szCs w:val="24"/>
          <w:highlight w:val="none"/>
          <w:lang w:val="en-US" w:eastAsia="zh-CN"/>
        </w:rPr>
        <w:t>养老保险证明</w:t>
      </w:r>
    </w:p>
    <w:p w14:paraId="32C80D10">
      <w:pPr>
        <w:spacing w:line="360" w:lineRule="auto"/>
        <w:rPr>
          <w:rFonts w:ascii="宋体" w:hAnsi="宋体" w:cs="宋体"/>
          <w:color w:val="auto"/>
          <w:sz w:val="24"/>
          <w:highlight w:val="none"/>
        </w:rPr>
      </w:pPr>
    </w:p>
    <w:p w14:paraId="7B933D0C">
      <w:pPr>
        <w:spacing w:line="720" w:lineRule="auto"/>
        <w:ind w:left="2759" w:leftChars="1314"/>
        <w:rPr>
          <w:rFonts w:ascii="宋体" w:hAnsi="宋体" w:cs="宋体"/>
          <w:color w:val="auto"/>
          <w:sz w:val="24"/>
          <w:highlight w:val="none"/>
        </w:rPr>
      </w:pPr>
      <w:r>
        <w:rPr>
          <w:rFonts w:hint="eastAsia" w:ascii="宋体" w:hAnsi="宋体" w:cs="宋体"/>
          <w:b/>
          <w:color w:val="auto"/>
          <w:sz w:val="24"/>
          <w:highlight w:val="none"/>
        </w:rPr>
        <w:t>投  标  人</w:t>
      </w:r>
      <w:r>
        <w:rPr>
          <w:rFonts w:hint="eastAsia" w:ascii="宋体" w:hAnsi="宋体" w:cs="宋体"/>
          <w:color w:val="auto"/>
          <w:sz w:val="24"/>
          <w:highlight w:val="none"/>
        </w:rPr>
        <w:t>：</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（盖单位章</w:t>
      </w:r>
      <w:r>
        <w:rPr>
          <w:rFonts w:hint="eastAsia" w:ascii="宋体" w:hAnsi="宋体" w:cs="宋体"/>
          <w:color w:val="auto"/>
          <w:sz w:val="24"/>
          <w:highlight w:val="none"/>
          <w:lang w:val="en-US" w:eastAsia="zh-CN"/>
        </w:rPr>
        <w:t>或电子签章</w:t>
      </w:r>
      <w:r>
        <w:rPr>
          <w:rFonts w:hint="eastAsia" w:ascii="宋体" w:hAnsi="宋体" w:cs="宋体"/>
          <w:color w:val="auto"/>
          <w:sz w:val="24"/>
          <w:highlight w:val="none"/>
        </w:rPr>
        <w:t>）</w:t>
      </w:r>
    </w:p>
    <w:p w14:paraId="0FE55E64">
      <w:pPr>
        <w:spacing w:line="720" w:lineRule="auto"/>
        <w:ind w:left="2759" w:leftChars="1314"/>
        <w:rPr>
          <w:rFonts w:ascii="宋体" w:hAnsi="宋体" w:cs="宋体"/>
          <w:color w:val="auto"/>
          <w:sz w:val="24"/>
          <w:highlight w:val="none"/>
        </w:rPr>
      </w:pPr>
      <w:r>
        <w:rPr>
          <w:rFonts w:hint="eastAsia" w:ascii="宋体" w:hAnsi="宋体" w:cs="宋体"/>
          <w:b/>
          <w:color w:val="auto"/>
          <w:sz w:val="24"/>
          <w:highlight w:val="none"/>
        </w:rPr>
        <w:t>法定代表人：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（签字或盖章或电子签章）</w:t>
      </w:r>
    </w:p>
    <w:p w14:paraId="5FD46BB5">
      <w:pPr>
        <w:spacing w:line="720" w:lineRule="auto"/>
        <w:ind w:firstLine="2744" w:firstLineChars="1139"/>
        <w:rPr>
          <w:rFonts w:ascii="宋体" w:hAnsi="宋体" w:cs="宋体"/>
          <w:color w:val="auto"/>
          <w:sz w:val="24"/>
          <w:highlight w:val="none"/>
        </w:rPr>
      </w:pPr>
      <w:r>
        <w:rPr>
          <w:rFonts w:hint="eastAsia" w:ascii="宋体" w:hAnsi="宋体" w:cs="宋体"/>
          <w:b/>
          <w:color w:val="auto"/>
          <w:sz w:val="24"/>
          <w:highlight w:val="none"/>
        </w:rPr>
        <w:t>授权委托人</w:t>
      </w:r>
      <w:r>
        <w:rPr>
          <w:rFonts w:hint="eastAsia" w:ascii="宋体" w:hAnsi="宋体" w:cs="宋体"/>
          <w:color w:val="auto"/>
          <w:sz w:val="24"/>
          <w:highlight w:val="none"/>
        </w:rPr>
        <w:t>：</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（签字或盖章或电子签章）</w:t>
      </w:r>
    </w:p>
    <w:p w14:paraId="2DB7D703">
      <w:pPr>
        <w:spacing w:line="720" w:lineRule="auto"/>
        <w:ind w:firstLine="2771" w:firstLineChars="1150"/>
        <w:rPr>
          <w:rFonts w:ascii="宋体" w:hAnsi="宋体" w:cs="宋体"/>
          <w:color w:val="auto"/>
          <w:sz w:val="24"/>
          <w:highlight w:val="none"/>
          <w:u w:val="single"/>
        </w:rPr>
      </w:pPr>
      <w:r>
        <w:rPr>
          <w:rFonts w:hint="eastAsia" w:ascii="宋体" w:hAnsi="宋体" w:cs="宋体"/>
          <w:b/>
          <w:color w:val="auto"/>
          <w:sz w:val="24"/>
          <w:highlight w:val="none"/>
        </w:rPr>
        <w:t>身份证号码</w:t>
      </w:r>
      <w:r>
        <w:rPr>
          <w:rFonts w:hint="eastAsia" w:ascii="宋体" w:hAnsi="宋体" w:cs="宋体"/>
          <w:color w:val="auto"/>
          <w:sz w:val="24"/>
          <w:highlight w:val="none"/>
        </w:rPr>
        <w:t>：</w:t>
      </w:r>
      <w:r>
        <w:rPr>
          <w:rFonts w:hint="eastAsia" w:ascii="宋体" w:hAnsi="宋体" w:cs="宋体"/>
          <w:color w:val="auto"/>
          <w:sz w:val="24"/>
          <w:highlight w:val="none"/>
          <w:u w:val="single"/>
        </w:rPr>
        <w:t xml:space="preserve">                                   </w:t>
      </w:r>
    </w:p>
    <w:p w14:paraId="1966254F">
      <w:pPr>
        <w:spacing w:line="720" w:lineRule="auto"/>
        <w:ind w:firstLine="4560" w:firstLineChars="1900"/>
        <w:rPr>
          <w:rFonts w:ascii="宋体" w:hAnsi="宋体" w:cs="宋体"/>
          <w:color w:val="auto"/>
          <w:sz w:val="24"/>
          <w:highlight w:val="none"/>
          <w:u w:val="single"/>
        </w:rPr>
      </w:pPr>
    </w:p>
    <w:p w14:paraId="67339982">
      <w:pPr>
        <w:spacing w:line="720" w:lineRule="auto"/>
        <w:ind w:firstLine="4560" w:firstLineChars="1900"/>
        <w:rPr>
          <w:rFonts w:ascii="宋体" w:hAnsi="宋体" w:cs="宋体"/>
          <w:color w:val="auto"/>
          <w:sz w:val="24"/>
          <w:highlight w:val="none"/>
        </w:rPr>
      </w:pP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月</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日</w:t>
      </w:r>
    </w:p>
    <w:p w14:paraId="41179003">
      <w:pPr>
        <w:spacing w:before="240" w:beforeLines="100" w:after="120" w:afterLines="50"/>
        <w:jc w:val="center"/>
        <w:rPr>
          <w:rFonts w:ascii="宋体" w:hAnsi="宋体" w:cs="宋体"/>
          <w:b/>
          <w:color w:val="auto"/>
          <w:sz w:val="24"/>
          <w:highlight w:val="none"/>
        </w:rPr>
      </w:pPr>
    </w:p>
    <w:p w14:paraId="5B79FC6D">
      <w:pPr>
        <w:spacing w:before="240" w:beforeLines="100" w:after="120" w:afterLines="50"/>
        <w:jc w:val="center"/>
        <w:rPr>
          <w:rFonts w:ascii="宋体" w:hAnsi="宋体" w:cs="宋体"/>
          <w:b/>
          <w:color w:val="auto"/>
          <w:sz w:val="24"/>
          <w:highlight w:val="none"/>
        </w:rPr>
      </w:pPr>
    </w:p>
    <w:p w14:paraId="11C63743">
      <w:pPr>
        <w:spacing w:before="240" w:beforeLines="100" w:after="120" w:afterLines="50"/>
        <w:jc w:val="center"/>
        <w:rPr>
          <w:rFonts w:ascii="宋体" w:hAnsi="宋体" w:cs="宋体"/>
          <w:b/>
          <w:color w:val="auto"/>
          <w:sz w:val="24"/>
          <w:highlight w:val="none"/>
        </w:rPr>
      </w:pPr>
    </w:p>
    <w:p w14:paraId="24DE0C76">
      <w:pPr>
        <w:pStyle w:val="10"/>
        <w:ind w:left="902" w:hanging="482"/>
        <w:rPr>
          <w:rFonts w:hint="default" w:ascii="宋体" w:hAnsi="宋体" w:cs="宋体"/>
          <w:b/>
          <w:color w:val="auto"/>
          <w:sz w:val="24"/>
          <w:highlight w:val="none"/>
        </w:rPr>
      </w:pPr>
    </w:p>
    <w:p w14:paraId="2A3D50F1">
      <w:pPr>
        <w:spacing w:before="240" w:beforeLines="100" w:line="260" w:lineRule="exact"/>
        <w:jc w:val="center"/>
        <w:rPr>
          <w:rFonts w:ascii="宋体" w:hAnsi="宋体" w:cs="宋体"/>
          <w:b/>
          <w:color w:val="auto"/>
          <w:sz w:val="28"/>
          <w:szCs w:val="28"/>
          <w:highlight w:val="none"/>
        </w:rPr>
      </w:pPr>
    </w:p>
    <w:p w14:paraId="459A7A83">
      <w:pPr>
        <w:spacing w:before="240" w:beforeLines="100" w:line="260" w:lineRule="exact"/>
        <w:jc w:val="center"/>
        <w:rPr>
          <w:rFonts w:ascii="黑体" w:hAnsi="黑体" w:eastAsia="黑体"/>
          <w:b/>
          <w:color w:val="auto"/>
          <w:sz w:val="30"/>
          <w:szCs w:val="30"/>
          <w:highlight w:val="none"/>
        </w:rPr>
      </w:pPr>
      <w:r>
        <w:rPr>
          <w:rFonts w:hint="eastAsia" w:ascii="宋体" w:hAnsi="宋体" w:cs="宋体"/>
          <w:b/>
          <w:color w:val="auto"/>
          <w:sz w:val="28"/>
          <w:szCs w:val="28"/>
          <w:highlight w:val="none"/>
        </w:rPr>
        <w:t>五、</w:t>
      </w:r>
      <w:r>
        <w:rPr>
          <w:rFonts w:hint="eastAsia" w:ascii="黑体" w:hAnsi="黑体" w:eastAsia="黑体"/>
          <w:b/>
          <w:color w:val="auto"/>
          <w:sz w:val="30"/>
          <w:szCs w:val="30"/>
          <w:highlight w:val="none"/>
        </w:rPr>
        <w:t>投标承诺函</w:t>
      </w:r>
    </w:p>
    <w:p w14:paraId="4299EFE8">
      <w:pPr>
        <w:widowControl w:val="0"/>
        <w:autoSpaceDE w:val="0"/>
        <w:autoSpaceDN w:val="0"/>
        <w:adjustRightInd w:val="0"/>
        <w:spacing w:line="240" w:lineRule="auto"/>
        <w:jc w:val="center"/>
        <w:textAlignment w:val="auto"/>
        <w:rPr>
          <w:rFonts w:ascii="黑体" w:hAnsi="黑体" w:eastAsia="黑体"/>
          <w:b/>
          <w:color w:val="auto"/>
          <w:sz w:val="30"/>
          <w:szCs w:val="30"/>
          <w:highlight w:val="none"/>
        </w:rPr>
      </w:pPr>
      <w:r>
        <w:rPr>
          <w:rFonts w:hint="eastAsia" w:ascii="黑体" w:hAnsi="黑体" w:eastAsia="黑体"/>
          <w:b/>
          <w:color w:val="auto"/>
          <w:sz w:val="30"/>
          <w:szCs w:val="30"/>
          <w:highlight w:val="none"/>
        </w:rPr>
        <w:t>（以投标承诺函形式，替代投标保证金的相关承诺事项）</w:t>
      </w:r>
    </w:p>
    <w:p w14:paraId="32C00704">
      <w:pPr>
        <w:widowControl w:val="0"/>
        <w:tabs>
          <w:tab w:val="left" w:pos="9365"/>
        </w:tabs>
        <w:spacing w:before="360" w:after="360" w:line="360" w:lineRule="auto"/>
        <w:ind w:right="85"/>
        <w:jc w:val="left"/>
        <w:textAlignment w:val="top"/>
        <w:rPr>
          <w:rFonts w:hint="eastAsia" w:ascii="宋体" w:hAnsi="宋体" w:eastAsia="宋体"/>
          <w:color w:val="auto"/>
          <w:sz w:val="24"/>
          <w:szCs w:val="24"/>
          <w:highlight w:val="none"/>
          <w:lang w:eastAsia="zh-CN"/>
        </w:rPr>
      </w:pPr>
      <w:r>
        <w:rPr>
          <w:rFonts w:hint="eastAsia" w:ascii="宋体" w:hAnsi="宋体"/>
          <w:color w:val="auto"/>
          <w:sz w:val="24"/>
          <w:szCs w:val="24"/>
          <w:highlight w:val="none"/>
        </w:rPr>
        <w:t>致：</w:t>
      </w:r>
      <w:r>
        <w:rPr>
          <w:rFonts w:hint="eastAsia" w:ascii="宋体" w:hAnsi="宋体"/>
          <w:color w:val="auto"/>
          <w:spacing w:val="11"/>
          <w:sz w:val="24"/>
          <w:szCs w:val="24"/>
          <w:highlight w:val="none"/>
          <w:u w:val="single"/>
        </w:rPr>
        <w:t>(采购人名称） 、</w:t>
      </w:r>
      <w:r>
        <w:rPr>
          <w:rFonts w:hint="eastAsia"/>
          <w:color w:val="auto"/>
          <w:sz w:val="24"/>
          <w:szCs w:val="24"/>
          <w:highlight w:val="none"/>
          <w:lang w:eastAsia="zh-CN"/>
        </w:rPr>
        <w:t>河南领誉工程管理有限公司</w:t>
      </w:r>
    </w:p>
    <w:p w14:paraId="134A449F">
      <w:pPr>
        <w:widowControl w:val="0"/>
        <w:tabs>
          <w:tab w:val="left" w:pos="65"/>
        </w:tabs>
        <w:spacing w:line="460" w:lineRule="atLeast"/>
        <w:ind w:firstLine="480" w:firstLineChars="200"/>
        <w:textAlignment w:val="auto"/>
        <w:rPr>
          <w:rFonts w:ascii="宋体" w:hAnsi="宋体"/>
          <w:color w:val="auto"/>
          <w:sz w:val="24"/>
          <w:szCs w:val="24"/>
          <w:highlight w:val="none"/>
          <w:lang w:val="zh-CN"/>
        </w:rPr>
      </w:pPr>
      <w:r>
        <w:rPr>
          <w:rFonts w:hint="eastAsia" w:ascii="宋体" w:hAnsi="宋体"/>
          <w:color w:val="auto"/>
          <w:sz w:val="24"/>
          <w:szCs w:val="24"/>
          <w:highlight w:val="none"/>
        </w:rPr>
        <w:t>在采购编号为 的</w:t>
      </w:r>
      <w:r>
        <w:rPr>
          <w:rFonts w:hint="eastAsia" w:ascii="宋体" w:hAnsi="宋体"/>
          <w:color w:val="auto"/>
          <w:sz w:val="24"/>
          <w:szCs w:val="24"/>
          <w:highlight w:val="none"/>
          <w:u w:val="single"/>
        </w:rPr>
        <w:t xml:space="preserve">    （项目名称）  </w:t>
      </w:r>
      <w:r>
        <w:rPr>
          <w:rFonts w:hint="eastAsia" w:ascii="宋体" w:hAnsi="宋体"/>
          <w:color w:val="auto"/>
          <w:sz w:val="24"/>
          <w:szCs w:val="24"/>
          <w:highlight w:val="none"/>
        </w:rPr>
        <w:t xml:space="preserve"> 采购活动中，我</w:t>
      </w:r>
      <w:r>
        <w:rPr>
          <w:rFonts w:hint="eastAsia"/>
          <w:color w:val="auto"/>
          <w:sz w:val="24"/>
          <w:highlight w:val="none"/>
        </w:rPr>
        <w:t>单位</w:t>
      </w:r>
      <w:r>
        <w:rPr>
          <w:rFonts w:hint="eastAsia" w:ascii="宋体" w:hAnsi="宋体"/>
          <w:color w:val="auto"/>
          <w:sz w:val="24"/>
          <w:szCs w:val="24"/>
          <w:highlight w:val="none"/>
        </w:rPr>
        <w:t>承诺：</w:t>
      </w:r>
    </w:p>
    <w:p w14:paraId="04836423">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一、遵循公开、公平、公正和</w:t>
      </w:r>
      <w:r>
        <w:rPr>
          <w:color w:val="auto"/>
          <w:highlight w:val="none"/>
        </w:rPr>
        <w:fldChar w:fldCharType="begin"/>
      </w:r>
      <w:r>
        <w:rPr>
          <w:color w:val="auto"/>
          <w:highlight w:val="none"/>
        </w:rPr>
        <w:instrText xml:space="preserve"> HYPERLINK "http://www.so.com/s?q=%E8%AF%9A%E5%AE%9E%E4%BF%A1%E7%94%A8&amp;ie=utf-8&amp;src=internal_wenda_recommend_textn" \t "https://wenda.so.com/q/_blank" </w:instrText>
      </w:r>
      <w:r>
        <w:rPr>
          <w:color w:val="auto"/>
          <w:highlight w:val="none"/>
        </w:rPr>
        <w:fldChar w:fldCharType="separate"/>
      </w:r>
      <w:r>
        <w:rPr>
          <w:rFonts w:hint="eastAsia" w:ascii="宋体" w:hAnsi="宋体"/>
          <w:color w:val="auto"/>
          <w:sz w:val="24"/>
          <w:szCs w:val="24"/>
          <w:highlight w:val="none"/>
        </w:rPr>
        <w:t>诚实信用</w:t>
      </w:r>
      <w:r>
        <w:rPr>
          <w:rFonts w:hint="eastAsia" w:ascii="宋体" w:hAnsi="宋体"/>
          <w:color w:val="auto"/>
          <w:sz w:val="24"/>
          <w:szCs w:val="24"/>
          <w:highlight w:val="none"/>
        </w:rPr>
        <w:fldChar w:fldCharType="end"/>
      </w:r>
      <w:r>
        <w:rPr>
          <w:rFonts w:hint="eastAsia" w:ascii="宋体" w:hAnsi="宋体"/>
          <w:color w:val="auto"/>
          <w:sz w:val="24"/>
          <w:szCs w:val="24"/>
          <w:highlight w:val="none"/>
        </w:rPr>
        <w:t>的原则自愿参加本项目投标；</w:t>
      </w:r>
      <w:r>
        <w:rPr>
          <w:rFonts w:hint="eastAsia" w:ascii="宋体" w:hAnsi="宋体"/>
          <w:color w:val="auto"/>
          <w:sz w:val="24"/>
          <w:szCs w:val="24"/>
          <w:highlight w:val="none"/>
        </w:rPr>
        <w:br w:type="textWrapping"/>
      </w:r>
      <w:r>
        <w:rPr>
          <w:rFonts w:hint="eastAsia" w:ascii="宋体" w:hAnsi="宋体"/>
          <w:color w:val="auto"/>
          <w:sz w:val="24"/>
          <w:szCs w:val="24"/>
          <w:highlight w:val="none"/>
        </w:rPr>
        <w:t xml:space="preserve">    二、在政府采购活动中提供真实、准确、有效、合法的材料，不</w:t>
      </w:r>
      <w:r>
        <w:rPr>
          <w:rFonts w:hint="eastAsia" w:ascii="宋体" w:hAnsi="宋体"/>
          <w:color w:val="auto"/>
          <w:sz w:val="24"/>
          <w:szCs w:val="24"/>
          <w:highlight w:val="none"/>
          <w:lang w:val="zh-CN"/>
        </w:rPr>
        <w:t>提供虚假材料；</w:t>
      </w:r>
    </w:p>
    <w:p w14:paraId="1C39C281">
      <w:pPr>
        <w:widowControl w:val="0"/>
        <w:tabs>
          <w:tab w:val="left" w:pos="65"/>
        </w:tabs>
        <w:spacing w:line="460" w:lineRule="atLeast"/>
        <w:ind w:firstLine="480" w:firstLineChars="200"/>
        <w:textAlignment w:val="auto"/>
        <w:rPr>
          <w:rFonts w:ascii="宋体" w:hAnsi="宋体"/>
          <w:color w:val="auto"/>
          <w:sz w:val="24"/>
          <w:szCs w:val="24"/>
          <w:highlight w:val="none"/>
          <w:lang w:val="zh-CN"/>
        </w:rPr>
      </w:pPr>
      <w:r>
        <w:rPr>
          <w:rFonts w:hint="eastAsia" w:ascii="宋体" w:hAnsi="宋体"/>
          <w:color w:val="auto"/>
          <w:sz w:val="24"/>
          <w:szCs w:val="24"/>
          <w:highlight w:val="none"/>
        </w:rPr>
        <w:t>三、</w:t>
      </w:r>
      <w:r>
        <w:rPr>
          <w:rFonts w:hint="eastAsia" w:ascii="宋体" w:hAnsi="宋体"/>
          <w:color w:val="auto"/>
          <w:sz w:val="24"/>
          <w:szCs w:val="24"/>
          <w:highlight w:val="none"/>
          <w:lang w:val="zh-CN"/>
        </w:rPr>
        <w:t>按照</w:t>
      </w:r>
      <w:r>
        <w:rPr>
          <w:rFonts w:hint="eastAsia" w:ascii="宋体" w:hAnsi="宋体"/>
          <w:color w:val="auto"/>
          <w:sz w:val="24"/>
          <w:szCs w:val="24"/>
          <w:highlight w:val="none"/>
        </w:rPr>
        <w:t>磋商</w:t>
      </w:r>
      <w:r>
        <w:rPr>
          <w:rFonts w:hint="eastAsia" w:ascii="宋体" w:hAnsi="宋体"/>
          <w:color w:val="auto"/>
          <w:sz w:val="24"/>
          <w:szCs w:val="24"/>
          <w:highlight w:val="none"/>
          <w:lang w:val="zh-CN"/>
        </w:rPr>
        <w:t>文件规定，在提交响应文件截止时间后，在</w:t>
      </w:r>
      <w:r>
        <w:rPr>
          <w:rFonts w:hint="eastAsia" w:ascii="宋体" w:hAnsi="宋体"/>
          <w:color w:val="auto"/>
          <w:sz w:val="24"/>
          <w:szCs w:val="24"/>
          <w:highlight w:val="none"/>
        </w:rPr>
        <w:t>磋商</w:t>
      </w:r>
      <w:r>
        <w:rPr>
          <w:rFonts w:hint="eastAsia" w:ascii="宋体" w:hAnsi="宋体"/>
          <w:color w:val="auto"/>
          <w:sz w:val="24"/>
          <w:szCs w:val="24"/>
          <w:highlight w:val="none"/>
          <w:lang w:val="zh-CN"/>
        </w:rPr>
        <w:t>文件规定的投标有效期限内不撤回响应文件；</w:t>
      </w:r>
    </w:p>
    <w:p w14:paraId="5C28883A">
      <w:pPr>
        <w:widowControl w:val="0"/>
        <w:tabs>
          <w:tab w:val="left" w:pos="65"/>
        </w:tabs>
        <w:spacing w:line="460" w:lineRule="atLeast"/>
        <w:ind w:firstLine="480" w:firstLineChars="200"/>
        <w:textAlignment w:val="auto"/>
        <w:rPr>
          <w:rFonts w:ascii="宋体" w:hAnsi="宋体"/>
          <w:color w:val="auto"/>
          <w:sz w:val="24"/>
          <w:szCs w:val="24"/>
          <w:highlight w:val="none"/>
          <w:lang w:val="zh-CN"/>
        </w:rPr>
      </w:pPr>
      <w:r>
        <w:rPr>
          <w:rFonts w:hint="eastAsia" w:ascii="宋体" w:hAnsi="宋体"/>
          <w:color w:val="auto"/>
          <w:sz w:val="24"/>
          <w:szCs w:val="24"/>
          <w:highlight w:val="none"/>
        </w:rPr>
        <w:t>四、不</w:t>
      </w:r>
      <w:r>
        <w:rPr>
          <w:rFonts w:hint="eastAsia" w:ascii="宋体" w:hAnsi="宋体"/>
          <w:color w:val="auto"/>
          <w:sz w:val="24"/>
          <w:szCs w:val="24"/>
          <w:highlight w:val="none"/>
          <w:lang w:val="zh-CN"/>
        </w:rPr>
        <w:t>与其他供应商、采购人或采购代理机构串通或恶意串通。</w:t>
      </w:r>
    </w:p>
    <w:p w14:paraId="25ABBC71">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五、如我单位中标，</w:t>
      </w:r>
      <w:r>
        <w:rPr>
          <w:rFonts w:hint="eastAsia" w:ascii="宋体" w:hAnsi="宋体"/>
          <w:color w:val="auto"/>
          <w:sz w:val="24"/>
          <w:szCs w:val="24"/>
          <w:highlight w:val="none"/>
          <w:lang w:val="zh-CN"/>
        </w:rPr>
        <w:t>除不可抗拒力或</w:t>
      </w:r>
      <w:r>
        <w:rPr>
          <w:rFonts w:hint="eastAsia" w:ascii="宋体" w:hAnsi="宋体"/>
          <w:color w:val="auto"/>
          <w:sz w:val="24"/>
          <w:szCs w:val="24"/>
          <w:highlight w:val="none"/>
        </w:rPr>
        <w:t>磋商</w:t>
      </w:r>
      <w:r>
        <w:rPr>
          <w:rFonts w:hint="eastAsia" w:ascii="宋体" w:hAnsi="宋体"/>
          <w:color w:val="auto"/>
          <w:sz w:val="24"/>
          <w:szCs w:val="24"/>
          <w:highlight w:val="none"/>
          <w:lang w:val="zh-CN"/>
        </w:rPr>
        <w:t>文件认可的情形外</w:t>
      </w:r>
      <w:r>
        <w:rPr>
          <w:rFonts w:hint="eastAsia" w:ascii="宋体" w:hAnsi="宋体"/>
          <w:color w:val="auto"/>
          <w:sz w:val="24"/>
          <w:szCs w:val="24"/>
          <w:highlight w:val="none"/>
        </w:rPr>
        <w:t>，我单位承诺及时领取中标通知书，</w:t>
      </w:r>
      <w:r>
        <w:rPr>
          <w:rFonts w:hint="eastAsia" w:ascii="宋体" w:hAnsi="宋体"/>
          <w:color w:val="auto"/>
          <w:sz w:val="24"/>
          <w:szCs w:val="24"/>
          <w:highlight w:val="none"/>
          <w:lang w:val="zh-CN"/>
        </w:rPr>
        <w:t>在成交通知书规定时间、地点与采购人签订合同；</w:t>
      </w:r>
      <w:r>
        <w:rPr>
          <w:rFonts w:hint="eastAsia" w:ascii="宋体" w:hAnsi="宋体"/>
          <w:color w:val="auto"/>
          <w:sz w:val="24"/>
          <w:szCs w:val="24"/>
          <w:highlight w:val="none"/>
        </w:rPr>
        <w:br w:type="textWrapping"/>
      </w:r>
      <w:r>
        <w:rPr>
          <w:rFonts w:hint="eastAsia" w:ascii="宋体" w:hAnsi="宋体"/>
          <w:color w:val="auto"/>
          <w:sz w:val="24"/>
          <w:szCs w:val="24"/>
          <w:highlight w:val="none"/>
        </w:rPr>
        <w:t xml:space="preserve">    六、</w:t>
      </w:r>
      <w:r>
        <w:rPr>
          <w:rFonts w:hint="eastAsia" w:ascii="宋体" w:hAnsi="宋体"/>
          <w:color w:val="auto"/>
          <w:sz w:val="24"/>
          <w:szCs w:val="24"/>
          <w:highlight w:val="none"/>
          <w:lang w:val="zh-CN"/>
        </w:rPr>
        <w:t>遵守法律法规及</w:t>
      </w:r>
      <w:r>
        <w:rPr>
          <w:rFonts w:hint="eastAsia" w:ascii="宋体" w:hAnsi="宋体"/>
          <w:color w:val="auto"/>
          <w:sz w:val="24"/>
          <w:szCs w:val="24"/>
          <w:highlight w:val="none"/>
        </w:rPr>
        <w:t>磋商</w:t>
      </w:r>
      <w:r>
        <w:rPr>
          <w:rFonts w:hint="eastAsia" w:ascii="宋体" w:hAnsi="宋体"/>
          <w:color w:val="auto"/>
          <w:sz w:val="24"/>
          <w:szCs w:val="24"/>
          <w:highlight w:val="none"/>
          <w:lang w:val="zh-CN"/>
        </w:rPr>
        <w:t>文件规定的其他情况；</w:t>
      </w:r>
    </w:p>
    <w:p w14:paraId="420845E3">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七、按磋商文件规定及时缴纳中标服务费。</w:t>
      </w:r>
    </w:p>
    <w:p w14:paraId="089E53AA">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八、违背上述承诺事项的，我单位无条件接受以下责任追究：</w:t>
      </w:r>
    </w:p>
    <w:p w14:paraId="38EBD910">
      <w:pPr>
        <w:widowControl w:val="0"/>
        <w:tabs>
          <w:tab w:val="left" w:pos="65"/>
        </w:tabs>
        <w:spacing w:line="460" w:lineRule="atLeast"/>
        <w:ind w:firstLine="480" w:firstLineChars="200"/>
        <w:textAlignment w:val="auto"/>
        <w:rPr>
          <w:rFonts w:ascii="宋体" w:hAnsi="宋体"/>
          <w:color w:val="auto"/>
          <w:sz w:val="24"/>
          <w:szCs w:val="24"/>
          <w:highlight w:val="none"/>
          <w:lang w:val="zh-CN"/>
        </w:rPr>
      </w:pPr>
      <w:r>
        <w:rPr>
          <w:rFonts w:hint="eastAsia" w:ascii="宋体" w:hAnsi="宋体"/>
          <w:color w:val="auto"/>
          <w:sz w:val="24"/>
          <w:szCs w:val="24"/>
          <w:highlight w:val="none"/>
          <w:lang w:val="zh-CN"/>
        </w:rPr>
        <w:t>（一）法定责任：</w:t>
      </w:r>
      <w:r>
        <w:rPr>
          <w:rFonts w:hint="eastAsia" w:ascii="宋体" w:hAnsi="宋体"/>
          <w:color w:val="auto"/>
          <w:sz w:val="24"/>
          <w:szCs w:val="24"/>
          <w:highlight w:val="none"/>
        </w:rPr>
        <w:t>按照政府采购相关法规，</w:t>
      </w:r>
      <w:r>
        <w:rPr>
          <w:rFonts w:hint="eastAsia" w:ascii="宋体" w:hAnsi="宋体"/>
          <w:color w:val="auto"/>
          <w:sz w:val="24"/>
          <w:szCs w:val="24"/>
          <w:highlight w:val="none"/>
          <w:lang w:val="zh-CN"/>
        </w:rPr>
        <w:t>处以罚款，列入不良行为记录名单，在一至三年内禁止参加政府采购活动，有违法所得的，并处没收违法所得，情节严重的，由工商行政管理机关（市场监督机关）吊销营业执照；构成犯罪的，依法追究刑事责任。</w:t>
      </w:r>
    </w:p>
    <w:p w14:paraId="7679B8A4">
      <w:pPr>
        <w:widowControl w:val="0"/>
        <w:tabs>
          <w:tab w:val="left" w:pos="65"/>
        </w:tabs>
        <w:spacing w:line="460" w:lineRule="atLeast"/>
        <w:ind w:firstLine="480" w:firstLineChars="200"/>
        <w:textAlignment w:val="auto"/>
        <w:rPr>
          <w:rFonts w:ascii="宋体" w:hAnsi="宋体"/>
          <w:color w:val="auto"/>
          <w:sz w:val="24"/>
          <w:szCs w:val="24"/>
          <w:highlight w:val="none"/>
          <w:lang w:val="zh-CN"/>
        </w:rPr>
      </w:pPr>
      <w:r>
        <w:rPr>
          <w:rFonts w:hint="eastAsia" w:ascii="宋体" w:hAnsi="宋体"/>
          <w:color w:val="auto"/>
          <w:sz w:val="24"/>
          <w:szCs w:val="24"/>
          <w:highlight w:val="none"/>
        </w:rPr>
        <w:t>给采购人及他人造成损失的，愿承担相应的赔偿责任。</w:t>
      </w:r>
    </w:p>
    <w:p w14:paraId="55B7E81D">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lang w:val="zh-CN"/>
        </w:rPr>
        <w:t>（二）违约责任：</w:t>
      </w:r>
    </w:p>
    <w:p w14:paraId="3A4C4145">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1、已中标的，中标（成交）无效；</w:t>
      </w:r>
    </w:p>
    <w:p w14:paraId="4745558A">
      <w:pPr>
        <w:widowControl w:val="0"/>
        <w:tabs>
          <w:tab w:val="left" w:pos="65"/>
        </w:tabs>
        <w:spacing w:line="460" w:lineRule="atLeast"/>
        <w:ind w:firstLine="480" w:firstLineChars="200"/>
        <w:textAlignment w:val="auto"/>
        <w:rPr>
          <w:rFonts w:ascii="宋体" w:hAnsi="宋体"/>
          <w:color w:val="auto"/>
          <w:sz w:val="24"/>
          <w:szCs w:val="24"/>
          <w:highlight w:val="none"/>
        </w:rPr>
      </w:pPr>
      <w:r>
        <w:rPr>
          <w:rFonts w:hint="eastAsia" w:ascii="宋体" w:hAnsi="宋体"/>
          <w:color w:val="auto"/>
          <w:sz w:val="24"/>
          <w:szCs w:val="24"/>
          <w:highlight w:val="none"/>
        </w:rPr>
        <w:t>2、支付采购人违约标的预算金额2%的</w:t>
      </w:r>
      <w:r>
        <w:rPr>
          <w:rFonts w:hint="eastAsia" w:ascii="宋体" w:hAnsi="宋体"/>
          <w:color w:val="auto"/>
          <w:sz w:val="24"/>
          <w:szCs w:val="24"/>
          <w:highlight w:val="none"/>
          <w:lang w:val="zh-CN"/>
        </w:rPr>
        <w:t>违约金</w:t>
      </w:r>
      <w:r>
        <w:rPr>
          <w:rFonts w:hint="eastAsia" w:ascii="宋体" w:hAnsi="宋体"/>
          <w:color w:val="auto"/>
          <w:sz w:val="24"/>
          <w:szCs w:val="24"/>
          <w:highlight w:val="none"/>
        </w:rPr>
        <w:t>；</w:t>
      </w:r>
    </w:p>
    <w:p w14:paraId="62BA934F">
      <w:pPr>
        <w:widowControl w:val="0"/>
        <w:tabs>
          <w:tab w:val="left" w:pos="65"/>
        </w:tabs>
        <w:spacing w:line="460" w:lineRule="atLeast"/>
        <w:ind w:firstLine="480" w:firstLineChars="200"/>
        <w:textAlignment w:val="auto"/>
        <w:rPr>
          <w:rFonts w:ascii="宋体" w:hAnsi="宋体"/>
          <w:color w:val="auto"/>
          <w:sz w:val="24"/>
          <w:szCs w:val="24"/>
          <w:highlight w:val="none"/>
          <w:lang w:val="zh-CN"/>
        </w:rPr>
      </w:pPr>
      <w:r>
        <w:rPr>
          <w:rFonts w:hint="eastAsia" w:ascii="宋体" w:hAnsi="宋体"/>
          <w:color w:val="auto"/>
          <w:sz w:val="24"/>
          <w:szCs w:val="24"/>
          <w:highlight w:val="none"/>
        </w:rPr>
        <w:t>3、中标后未缴中标服务费的，作为违约及违背</w:t>
      </w:r>
      <w:r>
        <w:rPr>
          <w:color w:val="auto"/>
          <w:highlight w:val="none"/>
        </w:rPr>
        <w:fldChar w:fldCharType="begin"/>
      </w:r>
      <w:r>
        <w:rPr>
          <w:color w:val="auto"/>
          <w:highlight w:val="none"/>
        </w:rPr>
        <w:instrText xml:space="preserve"> HYPERLINK "http://www.so.com/s?q=%E8%AF%9A%E5%AE%9E%E4%BF%A1%E7%94%A8&amp;ie=utf-8&amp;src=internal_wenda_recommend_textn" \t "https://wenda.so.com/q/_blank" </w:instrText>
      </w:r>
      <w:r>
        <w:rPr>
          <w:color w:val="auto"/>
          <w:highlight w:val="none"/>
        </w:rPr>
        <w:fldChar w:fldCharType="separate"/>
      </w:r>
      <w:r>
        <w:rPr>
          <w:rFonts w:hint="eastAsia" w:ascii="宋体" w:hAnsi="宋体"/>
          <w:color w:val="auto"/>
          <w:sz w:val="24"/>
          <w:szCs w:val="24"/>
          <w:highlight w:val="none"/>
        </w:rPr>
        <w:t>诚实信用</w:t>
      </w:r>
      <w:r>
        <w:rPr>
          <w:rFonts w:hint="eastAsia" w:ascii="宋体" w:hAnsi="宋体"/>
          <w:color w:val="auto"/>
          <w:sz w:val="24"/>
          <w:szCs w:val="24"/>
          <w:highlight w:val="none"/>
        </w:rPr>
        <w:fldChar w:fldCharType="end"/>
      </w:r>
      <w:r>
        <w:rPr>
          <w:rFonts w:hint="eastAsia" w:ascii="宋体" w:hAnsi="宋体"/>
          <w:color w:val="auto"/>
          <w:sz w:val="24"/>
          <w:szCs w:val="24"/>
          <w:highlight w:val="none"/>
        </w:rPr>
        <w:t>原则，在履行承诺前，代理机构将视我单位为失信企业、不予办理其后相关业务。</w:t>
      </w:r>
    </w:p>
    <w:p w14:paraId="6628CC82">
      <w:pPr>
        <w:widowControl w:val="0"/>
        <w:autoSpaceDE w:val="0"/>
        <w:autoSpaceDN w:val="0"/>
        <w:adjustRightInd w:val="0"/>
        <w:spacing w:line="460" w:lineRule="atLeast"/>
        <w:ind w:left="-2" w:right="-817" w:hanging="149"/>
        <w:textAlignment w:val="auto"/>
        <w:rPr>
          <w:rFonts w:ascii="宋体" w:cs="楷体_GB2312"/>
          <w:color w:val="auto"/>
          <w:sz w:val="24"/>
          <w:highlight w:val="none"/>
          <w:lang w:val="zh-CN"/>
        </w:rPr>
      </w:pPr>
    </w:p>
    <w:p w14:paraId="41DA412A">
      <w:pPr>
        <w:widowControl w:val="0"/>
        <w:tabs>
          <w:tab w:val="left" w:pos="9365"/>
        </w:tabs>
        <w:snapToGrid w:val="0"/>
        <w:spacing w:after="56" w:line="560" w:lineRule="exact"/>
        <w:ind w:right="85"/>
        <w:jc w:val="left"/>
        <w:textAlignment w:val="top"/>
        <w:rPr>
          <w:color w:val="auto"/>
          <w:sz w:val="24"/>
          <w:szCs w:val="24"/>
          <w:highlight w:val="none"/>
        </w:rPr>
      </w:pPr>
      <w:r>
        <w:rPr>
          <w:rFonts w:hint="eastAsia" w:ascii="宋体" w:hAnsi="宋体"/>
          <w:color w:val="auto"/>
          <w:sz w:val="24"/>
          <w:highlight w:val="none"/>
        </w:rPr>
        <w:t>供应商</w:t>
      </w:r>
      <w:r>
        <w:rPr>
          <w:rFonts w:hint="eastAsia"/>
          <w:color w:val="auto"/>
          <w:sz w:val="24"/>
          <w:szCs w:val="24"/>
          <w:highlight w:val="none"/>
        </w:rPr>
        <w:t>（电子签</w:t>
      </w:r>
      <w:r>
        <w:rPr>
          <w:rFonts w:hint="eastAsia" w:ascii="宋体" w:hAnsi="宋体"/>
          <w:color w:val="auto"/>
          <w:sz w:val="24"/>
          <w:szCs w:val="24"/>
          <w:highlight w:val="none"/>
        </w:rPr>
        <w:t>章</w:t>
      </w:r>
      <w:r>
        <w:rPr>
          <w:rFonts w:hint="eastAsia"/>
          <w:color w:val="auto"/>
          <w:sz w:val="24"/>
          <w:szCs w:val="24"/>
          <w:highlight w:val="none"/>
        </w:rPr>
        <w:t>）：</w:t>
      </w:r>
    </w:p>
    <w:p w14:paraId="1E6EA714">
      <w:pPr>
        <w:widowControl w:val="0"/>
        <w:tabs>
          <w:tab w:val="left" w:pos="9365"/>
        </w:tabs>
        <w:snapToGrid w:val="0"/>
        <w:spacing w:after="56" w:line="560" w:lineRule="exact"/>
        <w:ind w:right="85"/>
        <w:jc w:val="left"/>
        <w:textAlignment w:val="top"/>
        <w:rPr>
          <w:color w:val="auto"/>
          <w:sz w:val="24"/>
          <w:szCs w:val="24"/>
          <w:highlight w:val="none"/>
        </w:rPr>
      </w:pPr>
      <w:r>
        <w:rPr>
          <w:rFonts w:hint="eastAsia"/>
          <w:color w:val="auto"/>
          <w:sz w:val="24"/>
          <w:szCs w:val="24"/>
          <w:highlight w:val="none"/>
        </w:rPr>
        <w:t>法定代表人（签字或盖章或电子签章）：</w:t>
      </w:r>
    </w:p>
    <w:p w14:paraId="6070AA71">
      <w:pPr>
        <w:spacing w:before="240" w:beforeLines="100" w:line="260" w:lineRule="exact"/>
        <w:rPr>
          <w:rFonts w:ascii="宋体" w:hAnsi="宋体" w:cs="宋体"/>
          <w:color w:val="auto"/>
          <w:sz w:val="24"/>
          <w:highlight w:val="none"/>
        </w:rPr>
      </w:pPr>
      <w:r>
        <w:rPr>
          <w:rFonts w:hint="eastAsia" w:ascii="宋体" w:hAnsi="宋体" w:cs="楷体_GB2312"/>
          <w:color w:val="auto"/>
          <w:sz w:val="24"/>
          <w:highlight w:val="none"/>
          <w:lang w:val="zh-CN"/>
        </w:rPr>
        <w:t>日期：年月日</w:t>
      </w:r>
      <w:r>
        <w:rPr>
          <w:rFonts w:hint="eastAsia" w:ascii="宋体" w:hAnsi="宋体" w:cs="宋体"/>
          <w:color w:val="auto"/>
          <w:sz w:val="24"/>
          <w:highlight w:val="none"/>
        </w:rPr>
        <w:br w:type="page"/>
      </w:r>
    </w:p>
    <w:p w14:paraId="47658CE6">
      <w:pPr>
        <w:spacing w:before="240" w:beforeLines="100" w:line="360" w:lineRule="auto"/>
        <w:jc w:val="center"/>
        <w:rPr>
          <w:rFonts w:ascii="宋体" w:hAnsi="宋体"/>
          <w:color w:val="auto"/>
          <w:szCs w:val="21"/>
          <w:highlight w:val="none"/>
        </w:rPr>
      </w:pPr>
      <w:r>
        <w:rPr>
          <w:rFonts w:hint="eastAsia" w:ascii="宋体" w:hAnsi="宋体" w:cs="宋体"/>
          <w:b/>
          <w:color w:val="auto"/>
          <w:sz w:val="28"/>
          <w:szCs w:val="28"/>
          <w:highlight w:val="none"/>
        </w:rPr>
        <w:t>六、项目管理机构</w:t>
      </w:r>
    </w:p>
    <w:p w14:paraId="6F2096AB">
      <w:pPr>
        <w:spacing w:line="360" w:lineRule="auto"/>
        <w:rPr>
          <w:rFonts w:ascii="宋体" w:hAnsi="宋体" w:cs="宋体"/>
          <w:b/>
          <w:color w:val="auto"/>
          <w:sz w:val="24"/>
          <w:highlight w:val="none"/>
        </w:rPr>
      </w:pPr>
      <w:r>
        <w:rPr>
          <w:rFonts w:hint="eastAsia" w:ascii="宋体" w:hAnsi="宋体" w:cs="宋体"/>
          <w:color w:val="auto"/>
          <w:sz w:val="24"/>
          <w:highlight w:val="none"/>
        </w:rPr>
        <w:t>（一）项目管理机构组成表</w:t>
      </w:r>
    </w:p>
    <w:tbl>
      <w:tblPr>
        <w:tblStyle w:val="22"/>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712"/>
        <w:gridCol w:w="712"/>
        <w:gridCol w:w="1194"/>
        <w:gridCol w:w="808"/>
        <w:gridCol w:w="808"/>
        <w:gridCol w:w="905"/>
        <w:gridCol w:w="1725"/>
        <w:gridCol w:w="948"/>
      </w:tblGrid>
      <w:tr w14:paraId="75E45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Merge w:val="restart"/>
            <w:vAlign w:val="center"/>
          </w:tcPr>
          <w:p w14:paraId="0ED063C6">
            <w:pPr>
              <w:spacing w:line="360" w:lineRule="auto"/>
              <w:jc w:val="center"/>
              <w:rPr>
                <w:rFonts w:ascii="宋体" w:hAnsi="宋体" w:cs="宋体"/>
                <w:color w:val="auto"/>
                <w:sz w:val="24"/>
                <w:highlight w:val="none"/>
              </w:rPr>
            </w:pPr>
            <w:r>
              <w:rPr>
                <w:rFonts w:hint="eastAsia" w:ascii="宋体" w:hAnsi="宋体" w:cs="宋体"/>
                <w:color w:val="auto"/>
                <w:sz w:val="24"/>
                <w:highlight w:val="none"/>
              </w:rPr>
              <w:t>职务</w:t>
            </w:r>
          </w:p>
        </w:tc>
        <w:tc>
          <w:tcPr>
            <w:tcW w:w="712" w:type="dxa"/>
            <w:vMerge w:val="restart"/>
            <w:vAlign w:val="center"/>
          </w:tcPr>
          <w:p w14:paraId="69A17E8C">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姓名</w:t>
            </w:r>
          </w:p>
        </w:tc>
        <w:tc>
          <w:tcPr>
            <w:tcW w:w="712" w:type="dxa"/>
            <w:vMerge w:val="restart"/>
            <w:vAlign w:val="center"/>
          </w:tcPr>
          <w:p w14:paraId="14C547A5">
            <w:pPr>
              <w:spacing w:line="360" w:lineRule="auto"/>
              <w:jc w:val="center"/>
              <w:rPr>
                <w:rFonts w:ascii="宋体" w:hAnsi="宋体" w:cs="宋体"/>
                <w:color w:val="auto"/>
                <w:sz w:val="24"/>
                <w:highlight w:val="none"/>
              </w:rPr>
            </w:pPr>
            <w:r>
              <w:rPr>
                <w:rFonts w:hint="eastAsia" w:ascii="宋体" w:hAnsi="宋体" w:cs="宋体"/>
                <w:color w:val="auto"/>
                <w:sz w:val="24"/>
                <w:highlight w:val="none"/>
              </w:rPr>
              <w:t>职称</w:t>
            </w:r>
          </w:p>
        </w:tc>
        <w:tc>
          <w:tcPr>
            <w:tcW w:w="5440" w:type="dxa"/>
            <w:gridSpan w:val="5"/>
            <w:vAlign w:val="center"/>
          </w:tcPr>
          <w:p w14:paraId="2259F790">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执业或职业资格证明</w:t>
            </w:r>
          </w:p>
        </w:tc>
        <w:tc>
          <w:tcPr>
            <w:tcW w:w="948" w:type="dxa"/>
            <w:vAlign w:val="center"/>
          </w:tcPr>
          <w:p w14:paraId="459A23AA">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备注</w:t>
            </w:r>
          </w:p>
        </w:tc>
      </w:tr>
      <w:tr w14:paraId="4909C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Merge w:val="continue"/>
            <w:vAlign w:val="center"/>
          </w:tcPr>
          <w:p w14:paraId="4A379189">
            <w:pPr>
              <w:spacing w:line="360" w:lineRule="auto"/>
              <w:jc w:val="center"/>
              <w:rPr>
                <w:rFonts w:ascii="宋体" w:hAnsi="宋体" w:cs="宋体"/>
                <w:color w:val="auto"/>
                <w:sz w:val="24"/>
                <w:highlight w:val="none"/>
              </w:rPr>
            </w:pPr>
          </w:p>
        </w:tc>
        <w:tc>
          <w:tcPr>
            <w:tcW w:w="712" w:type="dxa"/>
            <w:vMerge w:val="continue"/>
            <w:vAlign w:val="center"/>
          </w:tcPr>
          <w:p w14:paraId="6EE4D064">
            <w:pPr>
              <w:spacing w:line="360" w:lineRule="auto"/>
              <w:jc w:val="center"/>
              <w:rPr>
                <w:rFonts w:ascii="宋体" w:hAnsi="宋体" w:cs="宋体"/>
                <w:color w:val="auto"/>
                <w:sz w:val="24"/>
                <w:highlight w:val="none"/>
              </w:rPr>
            </w:pPr>
          </w:p>
        </w:tc>
        <w:tc>
          <w:tcPr>
            <w:tcW w:w="712" w:type="dxa"/>
            <w:vMerge w:val="continue"/>
            <w:vAlign w:val="center"/>
          </w:tcPr>
          <w:p w14:paraId="49F9057C">
            <w:pPr>
              <w:spacing w:line="360" w:lineRule="auto"/>
              <w:jc w:val="center"/>
              <w:rPr>
                <w:rFonts w:ascii="宋体" w:hAnsi="宋体" w:cs="宋体"/>
                <w:color w:val="auto"/>
                <w:sz w:val="24"/>
                <w:highlight w:val="none"/>
              </w:rPr>
            </w:pPr>
          </w:p>
        </w:tc>
        <w:tc>
          <w:tcPr>
            <w:tcW w:w="1194" w:type="dxa"/>
            <w:vAlign w:val="center"/>
          </w:tcPr>
          <w:p w14:paraId="26517FEA">
            <w:pPr>
              <w:spacing w:line="360" w:lineRule="auto"/>
              <w:jc w:val="center"/>
              <w:rPr>
                <w:rFonts w:ascii="宋体" w:hAnsi="宋体" w:cs="宋体"/>
                <w:color w:val="auto"/>
                <w:sz w:val="24"/>
                <w:highlight w:val="none"/>
              </w:rPr>
            </w:pPr>
            <w:r>
              <w:rPr>
                <w:rFonts w:hint="eastAsia" w:ascii="宋体" w:hAnsi="宋体" w:cs="宋体"/>
                <w:color w:val="auto"/>
                <w:sz w:val="24"/>
                <w:highlight w:val="none"/>
              </w:rPr>
              <w:t>证书名称</w:t>
            </w:r>
          </w:p>
        </w:tc>
        <w:tc>
          <w:tcPr>
            <w:tcW w:w="808" w:type="dxa"/>
            <w:vAlign w:val="center"/>
          </w:tcPr>
          <w:p w14:paraId="71CF7999">
            <w:pPr>
              <w:spacing w:line="360" w:lineRule="auto"/>
              <w:jc w:val="center"/>
              <w:rPr>
                <w:rFonts w:ascii="宋体" w:hAnsi="宋体" w:cs="宋体"/>
                <w:color w:val="auto"/>
                <w:sz w:val="24"/>
                <w:highlight w:val="none"/>
              </w:rPr>
            </w:pPr>
            <w:r>
              <w:rPr>
                <w:rFonts w:hint="eastAsia" w:ascii="宋体" w:hAnsi="宋体" w:cs="宋体"/>
                <w:color w:val="auto"/>
                <w:sz w:val="24"/>
                <w:highlight w:val="none"/>
              </w:rPr>
              <w:t>级别</w:t>
            </w:r>
          </w:p>
        </w:tc>
        <w:tc>
          <w:tcPr>
            <w:tcW w:w="808" w:type="dxa"/>
            <w:vAlign w:val="center"/>
          </w:tcPr>
          <w:p w14:paraId="4F0AF782">
            <w:pPr>
              <w:spacing w:line="360" w:lineRule="auto"/>
              <w:jc w:val="center"/>
              <w:rPr>
                <w:rFonts w:ascii="宋体" w:hAnsi="宋体" w:cs="宋体"/>
                <w:color w:val="auto"/>
                <w:sz w:val="24"/>
                <w:highlight w:val="none"/>
              </w:rPr>
            </w:pPr>
            <w:r>
              <w:rPr>
                <w:rFonts w:hint="eastAsia" w:ascii="宋体" w:hAnsi="宋体" w:cs="宋体"/>
                <w:color w:val="auto"/>
                <w:sz w:val="24"/>
                <w:highlight w:val="none"/>
              </w:rPr>
              <w:t>证号</w:t>
            </w:r>
          </w:p>
        </w:tc>
        <w:tc>
          <w:tcPr>
            <w:tcW w:w="905" w:type="dxa"/>
            <w:vAlign w:val="center"/>
          </w:tcPr>
          <w:p w14:paraId="2B0155F6">
            <w:pPr>
              <w:spacing w:line="360" w:lineRule="auto"/>
              <w:jc w:val="center"/>
              <w:rPr>
                <w:rFonts w:ascii="宋体" w:hAnsi="宋体" w:cs="宋体"/>
                <w:color w:val="auto"/>
                <w:sz w:val="24"/>
                <w:highlight w:val="none"/>
              </w:rPr>
            </w:pPr>
            <w:r>
              <w:rPr>
                <w:rFonts w:hint="eastAsia" w:ascii="宋体" w:hAnsi="宋体" w:cs="宋体"/>
                <w:color w:val="auto"/>
                <w:sz w:val="24"/>
                <w:highlight w:val="none"/>
              </w:rPr>
              <w:t>专业</w:t>
            </w:r>
          </w:p>
        </w:tc>
        <w:tc>
          <w:tcPr>
            <w:tcW w:w="1725" w:type="dxa"/>
            <w:vAlign w:val="center"/>
          </w:tcPr>
          <w:p w14:paraId="72E27988">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养老保险</w:t>
            </w:r>
          </w:p>
        </w:tc>
        <w:tc>
          <w:tcPr>
            <w:tcW w:w="948" w:type="dxa"/>
            <w:vAlign w:val="center"/>
          </w:tcPr>
          <w:p w14:paraId="18AD61A6">
            <w:pPr>
              <w:spacing w:line="360" w:lineRule="auto"/>
              <w:jc w:val="center"/>
              <w:rPr>
                <w:rFonts w:ascii="宋体" w:hAnsi="宋体" w:cs="宋体"/>
                <w:color w:val="auto"/>
                <w:sz w:val="24"/>
                <w:highlight w:val="none"/>
              </w:rPr>
            </w:pPr>
          </w:p>
        </w:tc>
      </w:tr>
      <w:tr w14:paraId="3DEE9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17A18C60">
            <w:pPr>
              <w:spacing w:line="360" w:lineRule="auto"/>
              <w:jc w:val="center"/>
              <w:rPr>
                <w:rFonts w:ascii="宋体" w:hAnsi="宋体" w:cs="宋体"/>
                <w:color w:val="auto"/>
                <w:sz w:val="24"/>
                <w:highlight w:val="none"/>
              </w:rPr>
            </w:pPr>
          </w:p>
        </w:tc>
        <w:tc>
          <w:tcPr>
            <w:tcW w:w="712" w:type="dxa"/>
            <w:vAlign w:val="center"/>
          </w:tcPr>
          <w:p w14:paraId="43CAE33F">
            <w:pPr>
              <w:spacing w:line="360" w:lineRule="auto"/>
              <w:jc w:val="center"/>
              <w:rPr>
                <w:rFonts w:ascii="宋体" w:hAnsi="宋体" w:cs="宋体"/>
                <w:color w:val="auto"/>
                <w:sz w:val="24"/>
                <w:highlight w:val="none"/>
              </w:rPr>
            </w:pPr>
          </w:p>
        </w:tc>
        <w:tc>
          <w:tcPr>
            <w:tcW w:w="712" w:type="dxa"/>
            <w:vAlign w:val="center"/>
          </w:tcPr>
          <w:p w14:paraId="7245C417">
            <w:pPr>
              <w:spacing w:line="360" w:lineRule="auto"/>
              <w:jc w:val="center"/>
              <w:rPr>
                <w:rFonts w:ascii="宋体" w:hAnsi="宋体" w:cs="宋体"/>
                <w:color w:val="auto"/>
                <w:sz w:val="24"/>
                <w:highlight w:val="none"/>
              </w:rPr>
            </w:pPr>
          </w:p>
        </w:tc>
        <w:tc>
          <w:tcPr>
            <w:tcW w:w="1194" w:type="dxa"/>
            <w:vAlign w:val="center"/>
          </w:tcPr>
          <w:p w14:paraId="53FA45BB">
            <w:pPr>
              <w:spacing w:line="360" w:lineRule="auto"/>
              <w:jc w:val="center"/>
              <w:rPr>
                <w:rFonts w:ascii="宋体" w:hAnsi="宋体" w:cs="宋体"/>
                <w:color w:val="auto"/>
                <w:sz w:val="24"/>
                <w:highlight w:val="none"/>
              </w:rPr>
            </w:pPr>
          </w:p>
        </w:tc>
        <w:tc>
          <w:tcPr>
            <w:tcW w:w="808" w:type="dxa"/>
            <w:vAlign w:val="center"/>
          </w:tcPr>
          <w:p w14:paraId="7428E278">
            <w:pPr>
              <w:spacing w:line="360" w:lineRule="auto"/>
              <w:jc w:val="center"/>
              <w:rPr>
                <w:rFonts w:ascii="宋体" w:hAnsi="宋体" w:cs="宋体"/>
                <w:color w:val="auto"/>
                <w:sz w:val="24"/>
                <w:highlight w:val="none"/>
              </w:rPr>
            </w:pPr>
          </w:p>
        </w:tc>
        <w:tc>
          <w:tcPr>
            <w:tcW w:w="808" w:type="dxa"/>
            <w:vAlign w:val="center"/>
          </w:tcPr>
          <w:p w14:paraId="65B6732E">
            <w:pPr>
              <w:spacing w:line="360" w:lineRule="auto"/>
              <w:jc w:val="center"/>
              <w:rPr>
                <w:rFonts w:ascii="宋体" w:hAnsi="宋体" w:cs="宋体"/>
                <w:color w:val="auto"/>
                <w:sz w:val="24"/>
                <w:highlight w:val="none"/>
              </w:rPr>
            </w:pPr>
          </w:p>
        </w:tc>
        <w:tc>
          <w:tcPr>
            <w:tcW w:w="905" w:type="dxa"/>
            <w:vAlign w:val="center"/>
          </w:tcPr>
          <w:p w14:paraId="46FE12BF">
            <w:pPr>
              <w:spacing w:line="360" w:lineRule="auto"/>
              <w:jc w:val="center"/>
              <w:rPr>
                <w:rFonts w:ascii="宋体" w:hAnsi="宋体" w:cs="宋体"/>
                <w:color w:val="auto"/>
                <w:sz w:val="24"/>
                <w:highlight w:val="none"/>
              </w:rPr>
            </w:pPr>
          </w:p>
        </w:tc>
        <w:tc>
          <w:tcPr>
            <w:tcW w:w="1725" w:type="dxa"/>
            <w:vAlign w:val="center"/>
          </w:tcPr>
          <w:p w14:paraId="1D2B1E1C">
            <w:pPr>
              <w:spacing w:line="360" w:lineRule="auto"/>
              <w:jc w:val="center"/>
              <w:rPr>
                <w:rFonts w:ascii="宋体" w:hAnsi="宋体" w:cs="宋体"/>
                <w:color w:val="auto"/>
                <w:sz w:val="24"/>
                <w:highlight w:val="none"/>
              </w:rPr>
            </w:pPr>
          </w:p>
        </w:tc>
        <w:tc>
          <w:tcPr>
            <w:tcW w:w="948" w:type="dxa"/>
            <w:vAlign w:val="center"/>
          </w:tcPr>
          <w:p w14:paraId="3F22416E">
            <w:pPr>
              <w:spacing w:line="360" w:lineRule="auto"/>
              <w:jc w:val="center"/>
              <w:rPr>
                <w:rFonts w:ascii="宋体" w:hAnsi="宋体" w:cs="宋体"/>
                <w:color w:val="auto"/>
                <w:sz w:val="24"/>
                <w:highlight w:val="none"/>
              </w:rPr>
            </w:pPr>
          </w:p>
        </w:tc>
      </w:tr>
      <w:tr w14:paraId="368F4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59CC32AE">
            <w:pPr>
              <w:spacing w:line="360" w:lineRule="auto"/>
              <w:jc w:val="center"/>
              <w:rPr>
                <w:rFonts w:ascii="宋体" w:hAnsi="宋体" w:cs="宋体"/>
                <w:color w:val="auto"/>
                <w:sz w:val="24"/>
                <w:highlight w:val="none"/>
              </w:rPr>
            </w:pPr>
          </w:p>
        </w:tc>
        <w:tc>
          <w:tcPr>
            <w:tcW w:w="712" w:type="dxa"/>
            <w:vAlign w:val="center"/>
          </w:tcPr>
          <w:p w14:paraId="6286137F">
            <w:pPr>
              <w:spacing w:line="360" w:lineRule="auto"/>
              <w:jc w:val="center"/>
              <w:rPr>
                <w:rFonts w:ascii="宋体" w:hAnsi="宋体" w:cs="宋体"/>
                <w:color w:val="auto"/>
                <w:sz w:val="24"/>
                <w:highlight w:val="none"/>
              </w:rPr>
            </w:pPr>
          </w:p>
        </w:tc>
        <w:tc>
          <w:tcPr>
            <w:tcW w:w="712" w:type="dxa"/>
            <w:vAlign w:val="center"/>
          </w:tcPr>
          <w:p w14:paraId="25967A3E">
            <w:pPr>
              <w:spacing w:line="360" w:lineRule="auto"/>
              <w:jc w:val="center"/>
              <w:rPr>
                <w:rFonts w:ascii="宋体" w:hAnsi="宋体" w:cs="宋体"/>
                <w:color w:val="auto"/>
                <w:sz w:val="24"/>
                <w:highlight w:val="none"/>
              </w:rPr>
            </w:pPr>
          </w:p>
        </w:tc>
        <w:tc>
          <w:tcPr>
            <w:tcW w:w="1194" w:type="dxa"/>
            <w:vAlign w:val="center"/>
          </w:tcPr>
          <w:p w14:paraId="0A4A7F35">
            <w:pPr>
              <w:spacing w:line="360" w:lineRule="auto"/>
              <w:jc w:val="center"/>
              <w:rPr>
                <w:rFonts w:ascii="宋体" w:hAnsi="宋体" w:cs="宋体"/>
                <w:color w:val="auto"/>
                <w:sz w:val="24"/>
                <w:highlight w:val="none"/>
              </w:rPr>
            </w:pPr>
          </w:p>
        </w:tc>
        <w:tc>
          <w:tcPr>
            <w:tcW w:w="808" w:type="dxa"/>
            <w:vAlign w:val="center"/>
          </w:tcPr>
          <w:p w14:paraId="2AD6337C">
            <w:pPr>
              <w:spacing w:line="360" w:lineRule="auto"/>
              <w:jc w:val="center"/>
              <w:rPr>
                <w:rFonts w:ascii="宋体" w:hAnsi="宋体" w:cs="宋体"/>
                <w:color w:val="auto"/>
                <w:sz w:val="24"/>
                <w:highlight w:val="none"/>
              </w:rPr>
            </w:pPr>
          </w:p>
        </w:tc>
        <w:tc>
          <w:tcPr>
            <w:tcW w:w="808" w:type="dxa"/>
            <w:vAlign w:val="center"/>
          </w:tcPr>
          <w:p w14:paraId="2F55F1EC">
            <w:pPr>
              <w:spacing w:line="360" w:lineRule="auto"/>
              <w:jc w:val="center"/>
              <w:rPr>
                <w:rFonts w:ascii="宋体" w:hAnsi="宋体" w:cs="宋体"/>
                <w:color w:val="auto"/>
                <w:sz w:val="24"/>
                <w:highlight w:val="none"/>
              </w:rPr>
            </w:pPr>
          </w:p>
        </w:tc>
        <w:tc>
          <w:tcPr>
            <w:tcW w:w="905" w:type="dxa"/>
            <w:vAlign w:val="center"/>
          </w:tcPr>
          <w:p w14:paraId="67881FE9">
            <w:pPr>
              <w:spacing w:line="360" w:lineRule="auto"/>
              <w:jc w:val="center"/>
              <w:rPr>
                <w:rFonts w:ascii="宋体" w:hAnsi="宋体" w:cs="宋体"/>
                <w:color w:val="auto"/>
                <w:sz w:val="24"/>
                <w:highlight w:val="none"/>
              </w:rPr>
            </w:pPr>
          </w:p>
        </w:tc>
        <w:tc>
          <w:tcPr>
            <w:tcW w:w="1725" w:type="dxa"/>
            <w:vAlign w:val="center"/>
          </w:tcPr>
          <w:p w14:paraId="7E161B21">
            <w:pPr>
              <w:spacing w:line="360" w:lineRule="auto"/>
              <w:jc w:val="center"/>
              <w:rPr>
                <w:rFonts w:ascii="宋体" w:hAnsi="宋体" w:cs="宋体"/>
                <w:color w:val="auto"/>
                <w:sz w:val="24"/>
                <w:highlight w:val="none"/>
              </w:rPr>
            </w:pPr>
          </w:p>
        </w:tc>
        <w:tc>
          <w:tcPr>
            <w:tcW w:w="948" w:type="dxa"/>
            <w:vAlign w:val="center"/>
          </w:tcPr>
          <w:p w14:paraId="01D7A402">
            <w:pPr>
              <w:spacing w:line="360" w:lineRule="auto"/>
              <w:jc w:val="center"/>
              <w:rPr>
                <w:rFonts w:ascii="宋体" w:hAnsi="宋体" w:cs="宋体"/>
                <w:color w:val="auto"/>
                <w:sz w:val="24"/>
                <w:highlight w:val="none"/>
              </w:rPr>
            </w:pPr>
          </w:p>
        </w:tc>
      </w:tr>
      <w:tr w14:paraId="0D3E6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1A689A93">
            <w:pPr>
              <w:spacing w:line="360" w:lineRule="auto"/>
              <w:jc w:val="center"/>
              <w:rPr>
                <w:rFonts w:ascii="宋体" w:hAnsi="宋体" w:cs="宋体"/>
                <w:color w:val="auto"/>
                <w:sz w:val="24"/>
                <w:highlight w:val="none"/>
              </w:rPr>
            </w:pPr>
          </w:p>
        </w:tc>
        <w:tc>
          <w:tcPr>
            <w:tcW w:w="712" w:type="dxa"/>
            <w:vAlign w:val="center"/>
          </w:tcPr>
          <w:p w14:paraId="249D5FF3">
            <w:pPr>
              <w:spacing w:line="360" w:lineRule="auto"/>
              <w:jc w:val="center"/>
              <w:rPr>
                <w:rFonts w:ascii="宋体" w:hAnsi="宋体" w:cs="宋体"/>
                <w:color w:val="auto"/>
                <w:sz w:val="24"/>
                <w:highlight w:val="none"/>
              </w:rPr>
            </w:pPr>
          </w:p>
        </w:tc>
        <w:tc>
          <w:tcPr>
            <w:tcW w:w="712" w:type="dxa"/>
            <w:vAlign w:val="center"/>
          </w:tcPr>
          <w:p w14:paraId="013924C3">
            <w:pPr>
              <w:spacing w:line="360" w:lineRule="auto"/>
              <w:jc w:val="center"/>
              <w:rPr>
                <w:rFonts w:ascii="宋体" w:hAnsi="宋体" w:cs="宋体"/>
                <w:color w:val="auto"/>
                <w:sz w:val="24"/>
                <w:highlight w:val="none"/>
              </w:rPr>
            </w:pPr>
          </w:p>
        </w:tc>
        <w:tc>
          <w:tcPr>
            <w:tcW w:w="1194" w:type="dxa"/>
            <w:vAlign w:val="center"/>
          </w:tcPr>
          <w:p w14:paraId="17069F83">
            <w:pPr>
              <w:spacing w:line="360" w:lineRule="auto"/>
              <w:jc w:val="center"/>
              <w:rPr>
                <w:rFonts w:ascii="宋体" w:hAnsi="宋体" w:cs="宋体"/>
                <w:color w:val="auto"/>
                <w:sz w:val="24"/>
                <w:highlight w:val="none"/>
              </w:rPr>
            </w:pPr>
          </w:p>
        </w:tc>
        <w:tc>
          <w:tcPr>
            <w:tcW w:w="808" w:type="dxa"/>
            <w:vAlign w:val="center"/>
          </w:tcPr>
          <w:p w14:paraId="719C0C58">
            <w:pPr>
              <w:spacing w:line="360" w:lineRule="auto"/>
              <w:jc w:val="center"/>
              <w:rPr>
                <w:rFonts w:ascii="宋体" w:hAnsi="宋体" w:cs="宋体"/>
                <w:color w:val="auto"/>
                <w:sz w:val="24"/>
                <w:highlight w:val="none"/>
              </w:rPr>
            </w:pPr>
          </w:p>
        </w:tc>
        <w:tc>
          <w:tcPr>
            <w:tcW w:w="808" w:type="dxa"/>
            <w:vAlign w:val="center"/>
          </w:tcPr>
          <w:p w14:paraId="237519C3">
            <w:pPr>
              <w:spacing w:line="360" w:lineRule="auto"/>
              <w:jc w:val="center"/>
              <w:rPr>
                <w:rFonts w:ascii="宋体" w:hAnsi="宋体" w:cs="宋体"/>
                <w:color w:val="auto"/>
                <w:sz w:val="24"/>
                <w:highlight w:val="none"/>
              </w:rPr>
            </w:pPr>
          </w:p>
        </w:tc>
        <w:tc>
          <w:tcPr>
            <w:tcW w:w="905" w:type="dxa"/>
            <w:vAlign w:val="center"/>
          </w:tcPr>
          <w:p w14:paraId="6C5A9727">
            <w:pPr>
              <w:spacing w:line="360" w:lineRule="auto"/>
              <w:jc w:val="center"/>
              <w:rPr>
                <w:rFonts w:ascii="宋体" w:hAnsi="宋体" w:cs="宋体"/>
                <w:color w:val="auto"/>
                <w:sz w:val="24"/>
                <w:highlight w:val="none"/>
              </w:rPr>
            </w:pPr>
          </w:p>
        </w:tc>
        <w:tc>
          <w:tcPr>
            <w:tcW w:w="1725" w:type="dxa"/>
            <w:vAlign w:val="center"/>
          </w:tcPr>
          <w:p w14:paraId="6155DF6D">
            <w:pPr>
              <w:spacing w:line="360" w:lineRule="auto"/>
              <w:jc w:val="center"/>
              <w:rPr>
                <w:rFonts w:ascii="宋体" w:hAnsi="宋体" w:cs="宋体"/>
                <w:color w:val="auto"/>
                <w:sz w:val="24"/>
                <w:highlight w:val="none"/>
              </w:rPr>
            </w:pPr>
          </w:p>
        </w:tc>
        <w:tc>
          <w:tcPr>
            <w:tcW w:w="948" w:type="dxa"/>
            <w:vAlign w:val="center"/>
          </w:tcPr>
          <w:p w14:paraId="01BC82BB">
            <w:pPr>
              <w:spacing w:line="360" w:lineRule="auto"/>
              <w:jc w:val="center"/>
              <w:rPr>
                <w:rFonts w:ascii="宋体" w:hAnsi="宋体" w:cs="宋体"/>
                <w:color w:val="auto"/>
                <w:sz w:val="24"/>
                <w:highlight w:val="none"/>
              </w:rPr>
            </w:pPr>
          </w:p>
        </w:tc>
      </w:tr>
      <w:tr w14:paraId="1E5E6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56AEE611">
            <w:pPr>
              <w:spacing w:line="360" w:lineRule="auto"/>
              <w:jc w:val="center"/>
              <w:rPr>
                <w:rFonts w:ascii="宋体" w:hAnsi="宋体" w:cs="宋体"/>
                <w:color w:val="auto"/>
                <w:sz w:val="24"/>
                <w:highlight w:val="none"/>
              </w:rPr>
            </w:pPr>
          </w:p>
        </w:tc>
        <w:tc>
          <w:tcPr>
            <w:tcW w:w="712" w:type="dxa"/>
            <w:vAlign w:val="center"/>
          </w:tcPr>
          <w:p w14:paraId="30BFACD0">
            <w:pPr>
              <w:spacing w:line="360" w:lineRule="auto"/>
              <w:jc w:val="center"/>
              <w:rPr>
                <w:rFonts w:ascii="宋体" w:hAnsi="宋体" w:cs="宋体"/>
                <w:color w:val="auto"/>
                <w:sz w:val="24"/>
                <w:highlight w:val="none"/>
              </w:rPr>
            </w:pPr>
          </w:p>
        </w:tc>
        <w:tc>
          <w:tcPr>
            <w:tcW w:w="712" w:type="dxa"/>
            <w:vAlign w:val="center"/>
          </w:tcPr>
          <w:p w14:paraId="57B27882">
            <w:pPr>
              <w:spacing w:line="360" w:lineRule="auto"/>
              <w:jc w:val="center"/>
              <w:rPr>
                <w:rFonts w:ascii="宋体" w:hAnsi="宋体" w:cs="宋体"/>
                <w:color w:val="auto"/>
                <w:sz w:val="24"/>
                <w:highlight w:val="none"/>
              </w:rPr>
            </w:pPr>
          </w:p>
        </w:tc>
        <w:tc>
          <w:tcPr>
            <w:tcW w:w="1194" w:type="dxa"/>
            <w:vAlign w:val="center"/>
          </w:tcPr>
          <w:p w14:paraId="36AE84A3">
            <w:pPr>
              <w:spacing w:line="360" w:lineRule="auto"/>
              <w:jc w:val="center"/>
              <w:rPr>
                <w:rFonts w:ascii="宋体" w:hAnsi="宋体" w:cs="宋体"/>
                <w:color w:val="auto"/>
                <w:sz w:val="24"/>
                <w:highlight w:val="none"/>
              </w:rPr>
            </w:pPr>
          </w:p>
        </w:tc>
        <w:tc>
          <w:tcPr>
            <w:tcW w:w="808" w:type="dxa"/>
            <w:vAlign w:val="center"/>
          </w:tcPr>
          <w:p w14:paraId="3685B77A">
            <w:pPr>
              <w:spacing w:line="360" w:lineRule="auto"/>
              <w:jc w:val="center"/>
              <w:rPr>
                <w:rFonts w:ascii="宋体" w:hAnsi="宋体" w:cs="宋体"/>
                <w:color w:val="auto"/>
                <w:sz w:val="24"/>
                <w:highlight w:val="none"/>
              </w:rPr>
            </w:pPr>
          </w:p>
        </w:tc>
        <w:tc>
          <w:tcPr>
            <w:tcW w:w="808" w:type="dxa"/>
            <w:vAlign w:val="center"/>
          </w:tcPr>
          <w:p w14:paraId="6A5645FB">
            <w:pPr>
              <w:spacing w:line="360" w:lineRule="auto"/>
              <w:jc w:val="center"/>
              <w:rPr>
                <w:rFonts w:ascii="宋体" w:hAnsi="宋体" w:cs="宋体"/>
                <w:color w:val="auto"/>
                <w:sz w:val="24"/>
                <w:highlight w:val="none"/>
              </w:rPr>
            </w:pPr>
          </w:p>
        </w:tc>
        <w:tc>
          <w:tcPr>
            <w:tcW w:w="905" w:type="dxa"/>
            <w:vAlign w:val="center"/>
          </w:tcPr>
          <w:p w14:paraId="51BE5D89">
            <w:pPr>
              <w:spacing w:line="360" w:lineRule="auto"/>
              <w:jc w:val="center"/>
              <w:rPr>
                <w:rFonts w:ascii="宋体" w:hAnsi="宋体" w:cs="宋体"/>
                <w:color w:val="auto"/>
                <w:sz w:val="24"/>
                <w:highlight w:val="none"/>
              </w:rPr>
            </w:pPr>
          </w:p>
        </w:tc>
        <w:tc>
          <w:tcPr>
            <w:tcW w:w="1725" w:type="dxa"/>
            <w:vAlign w:val="center"/>
          </w:tcPr>
          <w:p w14:paraId="72A69BFF">
            <w:pPr>
              <w:spacing w:line="360" w:lineRule="auto"/>
              <w:jc w:val="center"/>
              <w:rPr>
                <w:rFonts w:ascii="宋体" w:hAnsi="宋体" w:cs="宋体"/>
                <w:color w:val="auto"/>
                <w:sz w:val="24"/>
                <w:highlight w:val="none"/>
              </w:rPr>
            </w:pPr>
          </w:p>
        </w:tc>
        <w:tc>
          <w:tcPr>
            <w:tcW w:w="948" w:type="dxa"/>
            <w:vAlign w:val="center"/>
          </w:tcPr>
          <w:p w14:paraId="044C02DF">
            <w:pPr>
              <w:spacing w:line="360" w:lineRule="auto"/>
              <w:jc w:val="center"/>
              <w:rPr>
                <w:rFonts w:ascii="宋体" w:hAnsi="宋体" w:cs="宋体"/>
                <w:color w:val="auto"/>
                <w:sz w:val="24"/>
                <w:highlight w:val="none"/>
              </w:rPr>
            </w:pPr>
          </w:p>
        </w:tc>
      </w:tr>
      <w:tr w14:paraId="41C20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4EF34953">
            <w:pPr>
              <w:spacing w:line="360" w:lineRule="auto"/>
              <w:jc w:val="center"/>
              <w:rPr>
                <w:rFonts w:ascii="宋体" w:hAnsi="宋体" w:cs="宋体"/>
                <w:color w:val="auto"/>
                <w:sz w:val="24"/>
                <w:highlight w:val="none"/>
              </w:rPr>
            </w:pPr>
          </w:p>
        </w:tc>
        <w:tc>
          <w:tcPr>
            <w:tcW w:w="712" w:type="dxa"/>
            <w:vAlign w:val="center"/>
          </w:tcPr>
          <w:p w14:paraId="4B7369CD">
            <w:pPr>
              <w:spacing w:line="360" w:lineRule="auto"/>
              <w:jc w:val="center"/>
              <w:rPr>
                <w:rFonts w:ascii="宋体" w:hAnsi="宋体" w:cs="宋体"/>
                <w:color w:val="auto"/>
                <w:sz w:val="24"/>
                <w:highlight w:val="none"/>
              </w:rPr>
            </w:pPr>
          </w:p>
        </w:tc>
        <w:tc>
          <w:tcPr>
            <w:tcW w:w="712" w:type="dxa"/>
            <w:vAlign w:val="center"/>
          </w:tcPr>
          <w:p w14:paraId="6592132A">
            <w:pPr>
              <w:spacing w:line="360" w:lineRule="auto"/>
              <w:jc w:val="center"/>
              <w:rPr>
                <w:rFonts w:ascii="宋体" w:hAnsi="宋体" w:cs="宋体"/>
                <w:color w:val="auto"/>
                <w:sz w:val="24"/>
                <w:highlight w:val="none"/>
              </w:rPr>
            </w:pPr>
          </w:p>
        </w:tc>
        <w:tc>
          <w:tcPr>
            <w:tcW w:w="1194" w:type="dxa"/>
            <w:vAlign w:val="center"/>
          </w:tcPr>
          <w:p w14:paraId="6A38A3E4">
            <w:pPr>
              <w:spacing w:line="360" w:lineRule="auto"/>
              <w:jc w:val="center"/>
              <w:rPr>
                <w:rFonts w:ascii="宋体" w:hAnsi="宋体" w:cs="宋体"/>
                <w:color w:val="auto"/>
                <w:sz w:val="24"/>
                <w:highlight w:val="none"/>
              </w:rPr>
            </w:pPr>
          </w:p>
        </w:tc>
        <w:tc>
          <w:tcPr>
            <w:tcW w:w="808" w:type="dxa"/>
            <w:vAlign w:val="center"/>
          </w:tcPr>
          <w:p w14:paraId="33A84556">
            <w:pPr>
              <w:spacing w:line="360" w:lineRule="auto"/>
              <w:jc w:val="center"/>
              <w:rPr>
                <w:rFonts w:ascii="宋体" w:hAnsi="宋体" w:cs="宋体"/>
                <w:color w:val="auto"/>
                <w:sz w:val="24"/>
                <w:highlight w:val="none"/>
              </w:rPr>
            </w:pPr>
          </w:p>
        </w:tc>
        <w:tc>
          <w:tcPr>
            <w:tcW w:w="808" w:type="dxa"/>
            <w:vAlign w:val="center"/>
          </w:tcPr>
          <w:p w14:paraId="29E9DFEB">
            <w:pPr>
              <w:spacing w:line="360" w:lineRule="auto"/>
              <w:jc w:val="center"/>
              <w:rPr>
                <w:rFonts w:ascii="宋体" w:hAnsi="宋体" w:cs="宋体"/>
                <w:color w:val="auto"/>
                <w:sz w:val="24"/>
                <w:highlight w:val="none"/>
              </w:rPr>
            </w:pPr>
          </w:p>
        </w:tc>
        <w:tc>
          <w:tcPr>
            <w:tcW w:w="905" w:type="dxa"/>
            <w:vAlign w:val="center"/>
          </w:tcPr>
          <w:p w14:paraId="7334C4B6">
            <w:pPr>
              <w:spacing w:line="360" w:lineRule="auto"/>
              <w:jc w:val="center"/>
              <w:rPr>
                <w:rFonts w:ascii="宋体" w:hAnsi="宋体" w:cs="宋体"/>
                <w:color w:val="auto"/>
                <w:sz w:val="24"/>
                <w:highlight w:val="none"/>
              </w:rPr>
            </w:pPr>
          </w:p>
        </w:tc>
        <w:tc>
          <w:tcPr>
            <w:tcW w:w="1725" w:type="dxa"/>
            <w:vAlign w:val="center"/>
          </w:tcPr>
          <w:p w14:paraId="4CDD41FF">
            <w:pPr>
              <w:spacing w:line="360" w:lineRule="auto"/>
              <w:jc w:val="center"/>
              <w:rPr>
                <w:rFonts w:ascii="宋体" w:hAnsi="宋体" w:cs="宋体"/>
                <w:color w:val="auto"/>
                <w:sz w:val="24"/>
                <w:highlight w:val="none"/>
              </w:rPr>
            </w:pPr>
          </w:p>
        </w:tc>
        <w:tc>
          <w:tcPr>
            <w:tcW w:w="948" w:type="dxa"/>
            <w:vAlign w:val="center"/>
          </w:tcPr>
          <w:p w14:paraId="0EC8E358">
            <w:pPr>
              <w:spacing w:line="360" w:lineRule="auto"/>
              <w:jc w:val="center"/>
              <w:rPr>
                <w:rFonts w:ascii="宋体" w:hAnsi="宋体" w:cs="宋体"/>
                <w:color w:val="auto"/>
                <w:sz w:val="24"/>
                <w:highlight w:val="none"/>
              </w:rPr>
            </w:pPr>
          </w:p>
        </w:tc>
      </w:tr>
      <w:tr w14:paraId="517B6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683DC459">
            <w:pPr>
              <w:spacing w:line="360" w:lineRule="auto"/>
              <w:jc w:val="center"/>
              <w:rPr>
                <w:rFonts w:ascii="宋体" w:hAnsi="宋体" w:cs="宋体"/>
                <w:color w:val="auto"/>
                <w:sz w:val="24"/>
                <w:highlight w:val="none"/>
              </w:rPr>
            </w:pPr>
          </w:p>
        </w:tc>
        <w:tc>
          <w:tcPr>
            <w:tcW w:w="712" w:type="dxa"/>
            <w:vAlign w:val="center"/>
          </w:tcPr>
          <w:p w14:paraId="77F7473F">
            <w:pPr>
              <w:spacing w:line="360" w:lineRule="auto"/>
              <w:jc w:val="center"/>
              <w:rPr>
                <w:rFonts w:ascii="宋体" w:hAnsi="宋体" w:cs="宋体"/>
                <w:color w:val="auto"/>
                <w:sz w:val="24"/>
                <w:highlight w:val="none"/>
              </w:rPr>
            </w:pPr>
          </w:p>
        </w:tc>
        <w:tc>
          <w:tcPr>
            <w:tcW w:w="712" w:type="dxa"/>
            <w:vAlign w:val="center"/>
          </w:tcPr>
          <w:p w14:paraId="0CD35D49">
            <w:pPr>
              <w:spacing w:line="360" w:lineRule="auto"/>
              <w:jc w:val="center"/>
              <w:rPr>
                <w:rFonts w:ascii="宋体" w:hAnsi="宋体" w:cs="宋体"/>
                <w:color w:val="auto"/>
                <w:sz w:val="24"/>
                <w:highlight w:val="none"/>
              </w:rPr>
            </w:pPr>
          </w:p>
        </w:tc>
        <w:tc>
          <w:tcPr>
            <w:tcW w:w="1194" w:type="dxa"/>
            <w:vAlign w:val="center"/>
          </w:tcPr>
          <w:p w14:paraId="2D47BA21">
            <w:pPr>
              <w:spacing w:line="360" w:lineRule="auto"/>
              <w:jc w:val="center"/>
              <w:rPr>
                <w:rFonts w:ascii="宋体" w:hAnsi="宋体" w:cs="宋体"/>
                <w:color w:val="auto"/>
                <w:sz w:val="24"/>
                <w:highlight w:val="none"/>
              </w:rPr>
            </w:pPr>
          </w:p>
        </w:tc>
        <w:tc>
          <w:tcPr>
            <w:tcW w:w="808" w:type="dxa"/>
            <w:vAlign w:val="center"/>
          </w:tcPr>
          <w:p w14:paraId="32F2F6F9">
            <w:pPr>
              <w:spacing w:line="360" w:lineRule="auto"/>
              <w:jc w:val="center"/>
              <w:rPr>
                <w:rFonts w:ascii="宋体" w:hAnsi="宋体" w:cs="宋体"/>
                <w:color w:val="auto"/>
                <w:sz w:val="24"/>
                <w:highlight w:val="none"/>
              </w:rPr>
            </w:pPr>
          </w:p>
        </w:tc>
        <w:tc>
          <w:tcPr>
            <w:tcW w:w="808" w:type="dxa"/>
            <w:vAlign w:val="center"/>
          </w:tcPr>
          <w:p w14:paraId="2917F252">
            <w:pPr>
              <w:spacing w:line="360" w:lineRule="auto"/>
              <w:jc w:val="center"/>
              <w:rPr>
                <w:rFonts w:ascii="宋体" w:hAnsi="宋体" w:cs="宋体"/>
                <w:color w:val="auto"/>
                <w:sz w:val="24"/>
                <w:highlight w:val="none"/>
              </w:rPr>
            </w:pPr>
          </w:p>
        </w:tc>
        <w:tc>
          <w:tcPr>
            <w:tcW w:w="905" w:type="dxa"/>
            <w:vAlign w:val="center"/>
          </w:tcPr>
          <w:p w14:paraId="336B66D0">
            <w:pPr>
              <w:spacing w:line="360" w:lineRule="auto"/>
              <w:jc w:val="center"/>
              <w:rPr>
                <w:rFonts w:ascii="宋体" w:hAnsi="宋体" w:cs="宋体"/>
                <w:color w:val="auto"/>
                <w:sz w:val="24"/>
                <w:highlight w:val="none"/>
              </w:rPr>
            </w:pPr>
          </w:p>
        </w:tc>
        <w:tc>
          <w:tcPr>
            <w:tcW w:w="1725" w:type="dxa"/>
            <w:vAlign w:val="center"/>
          </w:tcPr>
          <w:p w14:paraId="0DA2D4E1">
            <w:pPr>
              <w:spacing w:line="360" w:lineRule="auto"/>
              <w:jc w:val="center"/>
              <w:rPr>
                <w:rFonts w:ascii="宋体" w:hAnsi="宋体" w:cs="宋体"/>
                <w:color w:val="auto"/>
                <w:sz w:val="24"/>
                <w:highlight w:val="none"/>
              </w:rPr>
            </w:pPr>
          </w:p>
        </w:tc>
        <w:tc>
          <w:tcPr>
            <w:tcW w:w="948" w:type="dxa"/>
            <w:vAlign w:val="center"/>
          </w:tcPr>
          <w:p w14:paraId="5605485C">
            <w:pPr>
              <w:spacing w:line="360" w:lineRule="auto"/>
              <w:jc w:val="center"/>
              <w:rPr>
                <w:rFonts w:ascii="宋体" w:hAnsi="宋体" w:cs="宋体"/>
                <w:color w:val="auto"/>
                <w:sz w:val="24"/>
                <w:highlight w:val="none"/>
              </w:rPr>
            </w:pPr>
          </w:p>
        </w:tc>
      </w:tr>
      <w:tr w14:paraId="2AB43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7B64A8DD">
            <w:pPr>
              <w:spacing w:line="360" w:lineRule="auto"/>
              <w:jc w:val="center"/>
              <w:rPr>
                <w:rFonts w:ascii="宋体" w:hAnsi="宋体" w:cs="宋体"/>
                <w:color w:val="auto"/>
                <w:sz w:val="24"/>
                <w:highlight w:val="none"/>
              </w:rPr>
            </w:pPr>
          </w:p>
        </w:tc>
        <w:tc>
          <w:tcPr>
            <w:tcW w:w="712" w:type="dxa"/>
            <w:vAlign w:val="center"/>
          </w:tcPr>
          <w:p w14:paraId="43220827">
            <w:pPr>
              <w:spacing w:line="360" w:lineRule="auto"/>
              <w:jc w:val="center"/>
              <w:rPr>
                <w:rFonts w:ascii="宋体" w:hAnsi="宋体" w:cs="宋体"/>
                <w:color w:val="auto"/>
                <w:sz w:val="24"/>
                <w:highlight w:val="none"/>
              </w:rPr>
            </w:pPr>
          </w:p>
        </w:tc>
        <w:tc>
          <w:tcPr>
            <w:tcW w:w="712" w:type="dxa"/>
            <w:vAlign w:val="center"/>
          </w:tcPr>
          <w:p w14:paraId="7FBD1A50">
            <w:pPr>
              <w:spacing w:line="360" w:lineRule="auto"/>
              <w:jc w:val="center"/>
              <w:rPr>
                <w:rFonts w:ascii="宋体" w:hAnsi="宋体" w:cs="宋体"/>
                <w:color w:val="auto"/>
                <w:sz w:val="24"/>
                <w:highlight w:val="none"/>
              </w:rPr>
            </w:pPr>
          </w:p>
        </w:tc>
        <w:tc>
          <w:tcPr>
            <w:tcW w:w="1194" w:type="dxa"/>
            <w:vAlign w:val="center"/>
          </w:tcPr>
          <w:p w14:paraId="768925C7">
            <w:pPr>
              <w:spacing w:line="360" w:lineRule="auto"/>
              <w:jc w:val="center"/>
              <w:rPr>
                <w:rFonts w:ascii="宋体" w:hAnsi="宋体" w:cs="宋体"/>
                <w:color w:val="auto"/>
                <w:sz w:val="24"/>
                <w:highlight w:val="none"/>
              </w:rPr>
            </w:pPr>
          </w:p>
        </w:tc>
        <w:tc>
          <w:tcPr>
            <w:tcW w:w="808" w:type="dxa"/>
            <w:vAlign w:val="center"/>
          </w:tcPr>
          <w:p w14:paraId="6542E89E">
            <w:pPr>
              <w:spacing w:line="360" w:lineRule="auto"/>
              <w:jc w:val="center"/>
              <w:rPr>
                <w:rFonts w:ascii="宋体" w:hAnsi="宋体" w:cs="宋体"/>
                <w:color w:val="auto"/>
                <w:sz w:val="24"/>
                <w:highlight w:val="none"/>
              </w:rPr>
            </w:pPr>
          </w:p>
        </w:tc>
        <w:tc>
          <w:tcPr>
            <w:tcW w:w="808" w:type="dxa"/>
            <w:vAlign w:val="center"/>
          </w:tcPr>
          <w:p w14:paraId="615F4E18">
            <w:pPr>
              <w:spacing w:line="360" w:lineRule="auto"/>
              <w:jc w:val="center"/>
              <w:rPr>
                <w:rFonts w:ascii="宋体" w:hAnsi="宋体" w:cs="宋体"/>
                <w:color w:val="auto"/>
                <w:sz w:val="24"/>
                <w:highlight w:val="none"/>
              </w:rPr>
            </w:pPr>
          </w:p>
        </w:tc>
        <w:tc>
          <w:tcPr>
            <w:tcW w:w="905" w:type="dxa"/>
            <w:vAlign w:val="center"/>
          </w:tcPr>
          <w:p w14:paraId="11DFB6DA">
            <w:pPr>
              <w:spacing w:line="360" w:lineRule="auto"/>
              <w:jc w:val="center"/>
              <w:rPr>
                <w:rFonts w:ascii="宋体" w:hAnsi="宋体" w:cs="宋体"/>
                <w:color w:val="auto"/>
                <w:sz w:val="24"/>
                <w:highlight w:val="none"/>
              </w:rPr>
            </w:pPr>
          </w:p>
        </w:tc>
        <w:tc>
          <w:tcPr>
            <w:tcW w:w="1725" w:type="dxa"/>
            <w:vAlign w:val="center"/>
          </w:tcPr>
          <w:p w14:paraId="308A1DFE">
            <w:pPr>
              <w:spacing w:line="360" w:lineRule="auto"/>
              <w:jc w:val="center"/>
              <w:rPr>
                <w:rFonts w:ascii="宋体" w:hAnsi="宋体" w:cs="宋体"/>
                <w:color w:val="auto"/>
                <w:sz w:val="24"/>
                <w:highlight w:val="none"/>
              </w:rPr>
            </w:pPr>
          </w:p>
        </w:tc>
        <w:tc>
          <w:tcPr>
            <w:tcW w:w="948" w:type="dxa"/>
            <w:vAlign w:val="center"/>
          </w:tcPr>
          <w:p w14:paraId="14A04FDE">
            <w:pPr>
              <w:spacing w:line="360" w:lineRule="auto"/>
              <w:jc w:val="center"/>
              <w:rPr>
                <w:rFonts w:ascii="宋体" w:hAnsi="宋体" w:cs="宋体"/>
                <w:color w:val="auto"/>
                <w:sz w:val="24"/>
                <w:highlight w:val="none"/>
              </w:rPr>
            </w:pPr>
          </w:p>
        </w:tc>
      </w:tr>
      <w:tr w14:paraId="5E5C6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57640B94">
            <w:pPr>
              <w:spacing w:line="360" w:lineRule="auto"/>
              <w:jc w:val="center"/>
              <w:rPr>
                <w:rFonts w:ascii="宋体" w:hAnsi="宋体" w:cs="宋体"/>
                <w:color w:val="auto"/>
                <w:sz w:val="24"/>
                <w:highlight w:val="none"/>
              </w:rPr>
            </w:pPr>
          </w:p>
        </w:tc>
        <w:tc>
          <w:tcPr>
            <w:tcW w:w="712" w:type="dxa"/>
            <w:vAlign w:val="center"/>
          </w:tcPr>
          <w:p w14:paraId="028876FD">
            <w:pPr>
              <w:spacing w:line="360" w:lineRule="auto"/>
              <w:jc w:val="center"/>
              <w:rPr>
                <w:rFonts w:ascii="宋体" w:hAnsi="宋体" w:cs="宋体"/>
                <w:color w:val="auto"/>
                <w:sz w:val="24"/>
                <w:highlight w:val="none"/>
              </w:rPr>
            </w:pPr>
          </w:p>
        </w:tc>
        <w:tc>
          <w:tcPr>
            <w:tcW w:w="712" w:type="dxa"/>
            <w:vAlign w:val="center"/>
          </w:tcPr>
          <w:p w14:paraId="5781CB96">
            <w:pPr>
              <w:spacing w:line="360" w:lineRule="auto"/>
              <w:jc w:val="center"/>
              <w:rPr>
                <w:rFonts w:ascii="宋体" w:hAnsi="宋体" w:cs="宋体"/>
                <w:color w:val="auto"/>
                <w:sz w:val="24"/>
                <w:highlight w:val="none"/>
              </w:rPr>
            </w:pPr>
          </w:p>
        </w:tc>
        <w:tc>
          <w:tcPr>
            <w:tcW w:w="1194" w:type="dxa"/>
            <w:vAlign w:val="center"/>
          </w:tcPr>
          <w:p w14:paraId="13B1BA68">
            <w:pPr>
              <w:spacing w:line="360" w:lineRule="auto"/>
              <w:jc w:val="center"/>
              <w:rPr>
                <w:rFonts w:ascii="宋体" w:hAnsi="宋体" w:cs="宋体"/>
                <w:color w:val="auto"/>
                <w:sz w:val="24"/>
                <w:highlight w:val="none"/>
              </w:rPr>
            </w:pPr>
          </w:p>
        </w:tc>
        <w:tc>
          <w:tcPr>
            <w:tcW w:w="808" w:type="dxa"/>
            <w:vAlign w:val="center"/>
          </w:tcPr>
          <w:p w14:paraId="0D218056">
            <w:pPr>
              <w:spacing w:line="360" w:lineRule="auto"/>
              <w:jc w:val="center"/>
              <w:rPr>
                <w:rFonts w:ascii="宋体" w:hAnsi="宋体" w:cs="宋体"/>
                <w:color w:val="auto"/>
                <w:sz w:val="24"/>
                <w:highlight w:val="none"/>
              </w:rPr>
            </w:pPr>
          </w:p>
        </w:tc>
        <w:tc>
          <w:tcPr>
            <w:tcW w:w="808" w:type="dxa"/>
            <w:vAlign w:val="center"/>
          </w:tcPr>
          <w:p w14:paraId="5F654515">
            <w:pPr>
              <w:spacing w:line="360" w:lineRule="auto"/>
              <w:jc w:val="center"/>
              <w:rPr>
                <w:rFonts w:ascii="宋体" w:hAnsi="宋体" w:cs="宋体"/>
                <w:color w:val="auto"/>
                <w:sz w:val="24"/>
                <w:highlight w:val="none"/>
              </w:rPr>
            </w:pPr>
          </w:p>
        </w:tc>
        <w:tc>
          <w:tcPr>
            <w:tcW w:w="905" w:type="dxa"/>
            <w:vAlign w:val="center"/>
          </w:tcPr>
          <w:p w14:paraId="726D1C3B">
            <w:pPr>
              <w:spacing w:line="360" w:lineRule="auto"/>
              <w:jc w:val="center"/>
              <w:rPr>
                <w:rFonts w:ascii="宋体" w:hAnsi="宋体" w:cs="宋体"/>
                <w:color w:val="auto"/>
                <w:sz w:val="24"/>
                <w:highlight w:val="none"/>
              </w:rPr>
            </w:pPr>
          </w:p>
        </w:tc>
        <w:tc>
          <w:tcPr>
            <w:tcW w:w="1725" w:type="dxa"/>
            <w:vAlign w:val="center"/>
          </w:tcPr>
          <w:p w14:paraId="5DEEADE0">
            <w:pPr>
              <w:spacing w:line="360" w:lineRule="auto"/>
              <w:jc w:val="center"/>
              <w:rPr>
                <w:rFonts w:ascii="宋体" w:hAnsi="宋体" w:cs="宋体"/>
                <w:color w:val="auto"/>
                <w:sz w:val="24"/>
                <w:highlight w:val="none"/>
              </w:rPr>
            </w:pPr>
          </w:p>
        </w:tc>
        <w:tc>
          <w:tcPr>
            <w:tcW w:w="948" w:type="dxa"/>
            <w:vAlign w:val="center"/>
          </w:tcPr>
          <w:p w14:paraId="1FD919A8">
            <w:pPr>
              <w:spacing w:line="360" w:lineRule="auto"/>
              <w:jc w:val="center"/>
              <w:rPr>
                <w:rFonts w:ascii="宋体" w:hAnsi="宋体" w:cs="宋体"/>
                <w:color w:val="auto"/>
                <w:sz w:val="24"/>
                <w:highlight w:val="none"/>
              </w:rPr>
            </w:pPr>
          </w:p>
        </w:tc>
      </w:tr>
      <w:tr w14:paraId="5B87F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5B73DD5F">
            <w:pPr>
              <w:spacing w:line="360" w:lineRule="auto"/>
              <w:jc w:val="center"/>
              <w:rPr>
                <w:rFonts w:ascii="宋体" w:hAnsi="宋体" w:cs="宋体"/>
                <w:color w:val="auto"/>
                <w:sz w:val="24"/>
                <w:highlight w:val="none"/>
              </w:rPr>
            </w:pPr>
          </w:p>
        </w:tc>
        <w:tc>
          <w:tcPr>
            <w:tcW w:w="712" w:type="dxa"/>
            <w:vAlign w:val="center"/>
          </w:tcPr>
          <w:p w14:paraId="5A0A79DB">
            <w:pPr>
              <w:spacing w:line="360" w:lineRule="auto"/>
              <w:jc w:val="center"/>
              <w:rPr>
                <w:rFonts w:ascii="宋体" w:hAnsi="宋体" w:cs="宋体"/>
                <w:color w:val="auto"/>
                <w:sz w:val="24"/>
                <w:highlight w:val="none"/>
              </w:rPr>
            </w:pPr>
          </w:p>
        </w:tc>
        <w:tc>
          <w:tcPr>
            <w:tcW w:w="712" w:type="dxa"/>
            <w:vAlign w:val="center"/>
          </w:tcPr>
          <w:p w14:paraId="51CCBD46">
            <w:pPr>
              <w:spacing w:line="360" w:lineRule="auto"/>
              <w:jc w:val="center"/>
              <w:rPr>
                <w:rFonts w:ascii="宋体" w:hAnsi="宋体" w:cs="宋体"/>
                <w:color w:val="auto"/>
                <w:sz w:val="24"/>
                <w:highlight w:val="none"/>
              </w:rPr>
            </w:pPr>
          </w:p>
        </w:tc>
        <w:tc>
          <w:tcPr>
            <w:tcW w:w="1194" w:type="dxa"/>
            <w:vAlign w:val="center"/>
          </w:tcPr>
          <w:p w14:paraId="4DC3754B">
            <w:pPr>
              <w:spacing w:line="360" w:lineRule="auto"/>
              <w:jc w:val="center"/>
              <w:rPr>
                <w:rFonts w:ascii="宋体" w:hAnsi="宋体" w:cs="宋体"/>
                <w:color w:val="auto"/>
                <w:sz w:val="24"/>
                <w:highlight w:val="none"/>
              </w:rPr>
            </w:pPr>
          </w:p>
        </w:tc>
        <w:tc>
          <w:tcPr>
            <w:tcW w:w="808" w:type="dxa"/>
            <w:vAlign w:val="center"/>
          </w:tcPr>
          <w:p w14:paraId="66B519A6">
            <w:pPr>
              <w:spacing w:line="360" w:lineRule="auto"/>
              <w:jc w:val="center"/>
              <w:rPr>
                <w:rFonts w:ascii="宋体" w:hAnsi="宋体" w:cs="宋体"/>
                <w:color w:val="auto"/>
                <w:sz w:val="24"/>
                <w:highlight w:val="none"/>
              </w:rPr>
            </w:pPr>
          </w:p>
        </w:tc>
        <w:tc>
          <w:tcPr>
            <w:tcW w:w="808" w:type="dxa"/>
            <w:vAlign w:val="center"/>
          </w:tcPr>
          <w:p w14:paraId="2D02234F">
            <w:pPr>
              <w:spacing w:line="360" w:lineRule="auto"/>
              <w:jc w:val="center"/>
              <w:rPr>
                <w:rFonts w:ascii="宋体" w:hAnsi="宋体" w:cs="宋体"/>
                <w:color w:val="auto"/>
                <w:sz w:val="24"/>
                <w:highlight w:val="none"/>
              </w:rPr>
            </w:pPr>
          </w:p>
        </w:tc>
        <w:tc>
          <w:tcPr>
            <w:tcW w:w="905" w:type="dxa"/>
            <w:vAlign w:val="center"/>
          </w:tcPr>
          <w:p w14:paraId="37B83159">
            <w:pPr>
              <w:spacing w:line="360" w:lineRule="auto"/>
              <w:jc w:val="center"/>
              <w:rPr>
                <w:rFonts w:ascii="宋体" w:hAnsi="宋体" w:cs="宋体"/>
                <w:color w:val="auto"/>
                <w:sz w:val="24"/>
                <w:highlight w:val="none"/>
              </w:rPr>
            </w:pPr>
          </w:p>
        </w:tc>
        <w:tc>
          <w:tcPr>
            <w:tcW w:w="1725" w:type="dxa"/>
            <w:vAlign w:val="center"/>
          </w:tcPr>
          <w:p w14:paraId="5C09D7CA">
            <w:pPr>
              <w:spacing w:line="360" w:lineRule="auto"/>
              <w:jc w:val="center"/>
              <w:rPr>
                <w:rFonts w:ascii="宋体" w:hAnsi="宋体" w:cs="宋体"/>
                <w:color w:val="auto"/>
                <w:sz w:val="24"/>
                <w:highlight w:val="none"/>
              </w:rPr>
            </w:pPr>
          </w:p>
        </w:tc>
        <w:tc>
          <w:tcPr>
            <w:tcW w:w="948" w:type="dxa"/>
            <w:vAlign w:val="center"/>
          </w:tcPr>
          <w:p w14:paraId="1E0C3CB3">
            <w:pPr>
              <w:spacing w:line="360" w:lineRule="auto"/>
              <w:jc w:val="center"/>
              <w:rPr>
                <w:rFonts w:ascii="宋体" w:hAnsi="宋体" w:cs="宋体"/>
                <w:color w:val="auto"/>
                <w:sz w:val="24"/>
                <w:highlight w:val="none"/>
              </w:rPr>
            </w:pPr>
          </w:p>
        </w:tc>
      </w:tr>
      <w:tr w14:paraId="3CACA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0303CD1D">
            <w:pPr>
              <w:spacing w:line="360" w:lineRule="auto"/>
              <w:jc w:val="center"/>
              <w:rPr>
                <w:rFonts w:ascii="宋体" w:hAnsi="宋体" w:cs="宋体"/>
                <w:color w:val="auto"/>
                <w:sz w:val="24"/>
                <w:highlight w:val="none"/>
              </w:rPr>
            </w:pPr>
          </w:p>
        </w:tc>
        <w:tc>
          <w:tcPr>
            <w:tcW w:w="712" w:type="dxa"/>
            <w:vAlign w:val="center"/>
          </w:tcPr>
          <w:p w14:paraId="75210775">
            <w:pPr>
              <w:spacing w:line="360" w:lineRule="auto"/>
              <w:jc w:val="center"/>
              <w:rPr>
                <w:rFonts w:ascii="宋体" w:hAnsi="宋体" w:cs="宋体"/>
                <w:color w:val="auto"/>
                <w:sz w:val="24"/>
                <w:highlight w:val="none"/>
              </w:rPr>
            </w:pPr>
          </w:p>
        </w:tc>
        <w:tc>
          <w:tcPr>
            <w:tcW w:w="712" w:type="dxa"/>
            <w:vAlign w:val="center"/>
          </w:tcPr>
          <w:p w14:paraId="6E41D734">
            <w:pPr>
              <w:spacing w:line="360" w:lineRule="auto"/>
              <w:jc w:val="center"/>
              <w:rPr>
                <w:rFonts w:ascii="宋体" w:hAnsi="宋体" w:cs="宋体"/>
                <w:color w:val="auto"/>
                <w:sz w:val="24"/>
                <w:highlight w:val="none"/>
              </w:rPr>
            </w:pPr>
          </w:p>
        </w:tc>
        <w:tc>
          <w:tcPr>
            <w:tcW w:w="1194" w:type="dxa"/>
            <w:vAlign w:val="center"/>
          </w:tcPr>
          <w:p w14:paraId="0E70E6C8">
            <w:pPr>
              <w:spacing w:line="360" w:lineRule="auto"/>
              <w:jc w:val="center"/>
              <w:rPr>
                <w:rFonts w:ascii="宋体" w:hAnsi="宋体" w:cs="宋体"/>
                <w:color w:val="auto"/>
                <w:sz w:val="24"/>
                <w:highlight w:val="none"/>
              </w:rPr>
            </w:pPr>
          </w:p>
        </w:tc>
        <w:tc>
          <w:tcPr>
            <w:tcW w:w="808" w:type="dxa"/>
            <w:vAlign w:val="center"/>
          </w:tcPr>
          <w:p w14:paraId="19BB6B93">
            <w:pPr>
              <w:spacing w:line="360" w:lineRule="auto"/>
              <w:jc w:val="center"/>
              <w:rPr>
                <w:rFonts w:ascii="宋体" w:hAnsi="宋体" w:cs="宋体"/>
                <w:color w:val="auto"/>
                <w:sz w:val="24"/>
                <w:highlight w:val="none"/>
              </w:rPr>
            </w:pPr>
          </w:p>
        </w:tc>
        <w:tc>
          <w:tcPr>
            <w:tcW w:w="808" w:type="dxa"/>
            <w:vAlign w:val="center"/>
          </w:tcPr>
          <w:p w14:paraId="7E0E021C">
            <w:pPr>
              <w:spacing w:line="360" w:lineRule="auto"/>
              <w:jc w:val="center"/>
              <w:rPr>
                <w:rFonts w:ascii="宋体" w:hAnsi="宋体" w:cs="宋体"/>
                <w:color w:val="auto"/>
                <w:sz w:val="24"/>
                <w:highlight w:val="none"/>
              </w:rPr>
            </w:pPr>
          </w:p>
        </w:tc>
        <w:tc>
          <w:tcPr>
            <w:tcW w:w="905" w:type="dxa"/>
            <w:vAlign w:val="center"/>
          </w:tcPr>
          <w:p w14:paraId="10581024">
            <w:pPr>
              <w:spacing w:line="360" w:lineRule="auto"/>
              <w:jc w:val="center"/>
              <w:rPr>
                <w:rFonts w:ascii="宋体" w:hAnsi="宋体" w:cs="宋体"/>
                <w:color w:val="auto"/>
                <w:sz w:val="24"/>
                <w:highlight w:val="none"/>
              </w:rPr>
            </w:pPr>
          </w:p>
        </w:tc>
        <w:tc>
          <w:tcPr>
            <w:tcW w:w="1725" w:type="dxa"/>
            <w:vAlign w:val="center"/>
          </w:tcPr>
          <w:p w14:paraId="2B7D6835">
            <w:pPr>
              <w:spacing w:line="360" w:lineRule="auto"/>
              <w:jc w:val="center"/>
              <w:rPr>
                <w:rFonts w:ascii="宋体" w:hAnsi="宋体" w:cs="宋体"/>
                <w:color w:val="auto"/>
                <w:sz w:val="24"/>
                <w:highlight w:val="none"/>
              </w:rPr>
            </w:pPr>
          </w:p>
        </w:tc>
        <w:tc>
          <w:tcPr>
            <w:tcW w:w="948" w:type="dxa"/>
            <w:vAlign w:val="center"/>
          </w:tcPr>
          <w:p w14:paraId="581C8A33">
            <w:pPr>
              <w:spacing w:line="360" w:lineRule="auto"/>
              <w:jc w:val="center"/>
              <w:rPr>
                <w:rFonts w:ascii="宋体" w:hAnsi="宋体" w:cs="宋体"/>
                <w:color w:val="auto"/>
                <w:sz w:val="24"/>
                <w:highlight w:val="none"/>
              </w:rPr>
            </w:pPr>
          </w:p>
        </w:tc>
      </w:tr>
      <w:tr w14:paraId="32D67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5ABEF611">
            <w:pPr>
              <w:spacing w:line="360" w:lineRule="auto"/>
              <w:jc w:val="center"/>
              <w:rPr>
                <w:rFonts w:ascii="宋体" w:hAnsi="宋体" w:cs="宋体"/>
                <w:color w:val="auto"/>
                <w:sz w:val="24"/>
                <w:highlight w:val="none"/>
              </w:rPr>
            </w:pPr>
          </w:p>
        </w:tc>
        <w:tc>
          <w:tcPr>
            <w:tcW w:w="712" w:type="dxa"/>
            <w:vAlign w:val="center"/>
          </w:tcPr>
          <w:p w14:paraId="0E5CE977">
            <w:pPr>
              <w:spacing w:line="360" w:lineRule="auto"/>
              <w:jc w:val="center"/>
              <w:rPr>
                <w:rFonts w:ascii="宋体" w:hAnsi="宋体" w:cs="宋体"/>
                <w:color w:val="auto"/>
                <w:sz w:val="24"/>
                <w:highlight w:val="none"/>
              </w:rPr>
            </w:pPr>
          </w:p>
        </w:tc>
        <w:tc>
          <w:tcPr>
            <w:tcW w:w="712" w:type="dxa"/>
            <w:vAlign w:val="center"/>
          </w:tcPr>
          <w:p w14:paraId="59FD2789">
            <w:pPr>
              <w:spacing w:line="360" w:lineRule="auto"/>
              <w:jc w:val="center"/>
              <w:rPr>
                <w:rFonts w:ascii="宋体" w:hAnsi="宋体" w:cs="宋体"/>
                <w:color w:val="auto"/>
                <w:sz w:val="24"/>
                <w:highlight w:val="none"/>
              </w:rPr>
            </w:pPr>
          </w:p>
        </w:tc>
        <w:tc>
          <w:tcPr>
            <w:tcW w:w="1194" w:type="dxa"/>
            <w:vAlign w:val="center"/>
          </w:tcPr>
          <w:p w14:paraId="240FF8A4">
            <w:pPr>
              <w:spacing w:line="360" w:lineRule="auto"/>
              <w:jc w:val="center"/>
              <w:rPr>
                <w:rFonts w:ascii="宋体" w:hAnsi="宋体" w:cs="宋体"/>
                <w:color w:val="auto"/>
                <w:sz w:val="24"/>
                <w:highlight w:val="none"/>
              </w:rPr>
            </w:pPr>
          </w:p>
        </w:tc>
        <w:tc>
          <w:tcPr>
            <w:tcW w:w="808" w:type="dxa"/>
            <w:vAlign w:val="center"/>
          </w:tcPr>
          <w:p w14:paraId="3B3C5744">
            <w:pPr>
              <w:spacing w:line="360" w:lineRule="auto"/>
              <w:jc w:val="center"/>
              <w:rPr>
                <w:rFonts w:ascii="宋体" w:hAnsi="宋体" w:cs="宋体"/>
                <w:color w:val="auto"/>
                <w:sz w:val="24"/>
                <w:highlight w:val="none"/>
              </w:rPr>
            </w:pPr>
          </w:p>
        </w:tc>
        <w:tc>
          <w:tcPr>
            <w:tcW w:w="808" w:type="dxa"/>
            <w:vAlign w:val="center"/>
          </w:tcPr>
          <w:p w14:paraId="7622B783">
            <w:pPr>
              <w:spacing w:line="360" w:lineRule="auto"/>
              <w:jc w:val="center"/>
              <w:rPr>
                <w:rFonts w:ascii="宋体" w:hAnsi="宋体" w:cs="宋体"/>
                <w:color w:val="auto"/>
                <w:sz w:val="24"/>
                <w:highlight w:val="none"/>
              </w:rPr>
            </w:pPr>
          </w:p>
        </w:tc>
        <w:tc>
          <w:tcPr>
            <w:tcW w:w="905" w:type="dxa"/>
            <w:vAlign w:val="center"/>
          </w:tcPr>
          <w:p w14:paraId="726AF420">
            <w:pPr>
              <w:spacing w:line="360" w:lineRule="auto"/>
              <w:jc w:val="center"/>
              <w:rPr>
                <w:rFonts w:ascii="宋体" w:hAnsi="宋体" w:cs="宋体"/>
                <w:color w:val="auto"/>
                <w:sz w:val="24"/>
                <w:highlight w:val="none"/>
              </w:rPr>
            </w:pPr>
          </w:p>
        </w:tc>
        <w:tc>
          <w:tcPr>
            <w:tcW w:w="1725" w:type="dxa"/>
            <w:vAlign w:val="center"/>
          </w:tcPr>
          <w:p w14:paraId="08B6352C">
            <w:pPr>
              <w:spacing w:line="360" w:lineRule="auto"/>
              <w:jc w:val="center"/>
              <w:rPr>
                <w:rFonts w:ascii="宋体" w:hAnsi="宋体" w:cs="宋体"/>
                <w:color w:val="auto"/>
                <w:sz w:val="24"/>
                <w:highlight w:val="none"/>
              </w:rPr>
            </w:pPr>
          </w:p>
        </w:tc>
        <w:tc>
          <w:tcPr>
            <w:tcW w:w="948" w:type="dxa"/>
            <w:vAlign w:val="center"/>
          </w:tcPr>
          <w:p w14:paraId="4315607E">
            <w:pPr>
              <w:spacing w:line="360" w:lineRule="auto"/>
              <w:jc w:val="center"/>
              <w:rPr>
                <w:rFonts w:ascii="宋体" w:hAnsi="宋体" w:cs="宋体"/>
                <w:color w:val="auto"/>
                <w:sz w:val="24"/>
                <w:highlight w:val="none"/>
              </w:rPr>
            </w:pPr>
          </w:p>
        </w:tc>
      </w:tr>
      <w:tr w14:paraId="07616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5881DEC9">
            <w:pPr>
              <w:spacing w:line="360" w:lineRule="auto"/>
              <w:jc w:val="center"/>
              <w:rPr>
                <w:rFonts w:ascii="宋体" w:hAnsi="宋体" w:cs="宋体"/>
                <w:color w:val="auto"/>
                <w:sz w:val="24"/>
                <w:highlight w:val="none"/>
              </w:rPr>
            </w:pPr>
          </w:p>
        </w:tc>
        <w:tc>
          <w:tcPr>
            <w:tcW w:w="712" w:type="dxa"/>
            <w:vAlign w:val="center"/>
          </w:tcPr>
          <w:p w14:paraId="5463B182">
            <w:pPr>
              <w:spacing w:line="360" w:lineRule="auto"/>
              <w:jc w:val="center"/>
              <w:rPr>
                <w:rFonts w:ascii="宋体" w:hAnsi="宋体" w:cs="宋体"/>
                <w:color w:val="auto"/>
                <w:sz w:val="24"/>
                <w:highlight w:val="none"/>
              </w:rPr>
            </w:pPr>
          </w:p>
        </w:tc>
        <w:tc>
          <w:tcPr>
            <w:tcW w:w="712" w:type="dxa"/>
            <w:vAlign w:val="center"/>
          </w:tcPr>
          <w:p w14:paraId="34256CFB">
            <w:pPr>
              <w:spacing w:line="360" w:lineRule="auto"/>
              <w:jc w:val="center"/>
              <w:rPr>
                <w:rFonts w:ascii="宋体" w:hAnsi="宋体" w:cs="宋体"/>
                <w:color w:val="auto"/>
                <w:sz w:val="24"/>
                <w:highlight w:val="none"/>
              </w:rPr>
            </w:pPr>
          </w:p>
        </w:tc>
        <w:tc>
          <w:tcPr>
            <w:tcW w:w="1194" w:type="dxa"/>
            <w:vAlign w:val="center"/>
          </w:tcPr>
          <w:p w14:paraId="244E7B15">
            <w:pPr>
              <w:spacing w:line="360" w:lineRule="auto"/>
              <w:jc w:val="center"/>
              <w:rPr>
                <w:rFonts w:ascii="宋体" w:hAnsi="宋体" w:cs="宋体"/>
                <w:color w:val="auto"/>
                <w:sz w:val="24"/>
                <w:highlight w:val="none"/>
              </w:rPr>
            </w:pPr>
          </w:p>
        </w:tc>
        <w:tc>
          <w:tcPr>
            <w:tcW w:w="808" w:type="dxa"/>
            <w:vAlign w:val="center"/>
          </w:tcPr>
          <w:p w14:paraId="146B5157">
            <w:pPr>
              <w:spacing w:line="360" w:lineRule="auto"/>
              <w:jc w:val="center"/>
              <w:rPr>
                <w:rFonts w:ascii="宋体" w:hAnsi="宋体" w:cs="宋体"/>
                <w:color w:val="auto"/>
                <w:sz w:val="24"/>
                <w:highlight w:val="none"/>
              </w:rPr>
            </w:pPr>
          </w:p>
        </w:tc>
        <w:tc>
          <w:tcPr>
            <w:tcW w:w="808" w:type="dxa"/>
            <w:vAlign w:val="center"/>
          </w:tcPr>
          <w:p w14:paraId="12B6F393">
            <w:pPr>
              <w:spacing w:line="360" w:lineRule="auto"/>
              <w:jc w:val="center"/>
              <w:rPr>
                <w:rFonts w:ascii="宋体" w:hAnsi="宋体" w:cs="宋体"/>
                <w:color w:val="auto"/>
                <w:sz w:val="24"/>
                <w:highlight w:val="none"/>
              </w:rPr>
            </w:pPr>
          </w:p>
        </w:tc>
        <w:tc>
          <w:tcPr>
            <w:tcW w:w="905" w:type="dxa"/>
            <w:vAlign w:val="center"/>
          </w:tcPr>
          <w:p w14:paraId="17F25E95">
            <w:pPr>
              <w:spacing w:line="360" w:lineRule="auto"/>
              <w:jc w:val="center"/>
              <w:rPr>
                <w:rFonts w:ascii="宋体" w:hAnsi="宋体" w:cs="宋体"/>
                <w:color w:val="auto"/>
                <w:sz w:val="24"/>
                <w:highlight w:val="none"/>
              </w:rPr>
            </w:pPr>
          </w:p>
        </w:tc>
        <w:tc>
          <w:tcPr>
            <w:tcW w:w="1725" w:type="dxa"/>
            <w:vAlign w:val="center"/>
          </w:tcPr>
          <w:p w14:paraId="774F21AE">
            <w:pPr>
              <w:spacing w:line="360" w:lineRule="auto"/>
              <w:jc w:val="center"/>
              <w:rPr>
                <w:rFonts w:ascii="宋体" w:hAnsi="宋体" w:cs="宋体"/>
                <w:color w:val="auto"/>
                <w:sz w:val="24"/>
                <w:highlight w:val="none"/>
              </w:rPr>
            </w:pPr>
          </w:p>
        </w:tc>
        <w:tc>
          <w:tcPr>
            <w:tcW w:w="948" w:type="dxa"/>
            <w:vAlign w:val="center"/>
          </w:tcPr>
          <w:p w14:paraId="0983F4A9">
            <w:pPr>
              <w:spacing w:line="360" w:lineRule="auto"/>
              <w:jc w:val="center"/>
              <w:rPr>
                <w:rFonts w:ascii="宋体" w:hAnsi="宋体" w:cs="宋体"/>
                <w:color w:val="auto"/>
                <w:sz w:val="24"/>
                <w:highlight w:val="none"/>
              </w:rPr>
            </w:pPr>
          </w:p>
        </w:tc>
      </w:tr>
      <w:tr w14:paraId="66F38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7FC0E25F">
            <w:pPr>
              <w:spacing w:line="360" w:lineRule="auto"/>
              <w:jc w:val="center"/>
              <w:rPr>
                <w:rFonts w:ascii="宋体" w:hAnsi="宋体" w:cs="宋体"/>
                <w:color w:val="auto"/>
                <w:sz w:val="24"/>
                <w:highlight w:val="none"/>
              </w:rPr>
            </w:pPr>
          </w:p>
        </w:tc>
        <w:tc>
          <w:tcPr>
            <w:tcW w:w="712" w:type="dxa"/>
            <w:vAlign w:val="center"/>
          </w:tcPr>
          <w:p w14:paraId="4E24ABFC">
            <w:pPr>
              <w:spacing w:line="360" w:lineRule="auto"/>
              <w:jc w:val="center"/>
              <w:rPr>
                <w:rFonts w:ascii="宋体" w:hAnsi="宋体" w:cs="宋体"/>
                <w:color w:val="auto"/>
                <w:sz w:val="24"/>
                <w:highlight w:val="none"/>
              </w:rPr>
            </w:pPr>
          </w:p>
        </w:tc>
        <w:tc>
          <w:tcPr>
            <w:tcW w:w="712" w:type="dxa"/>
            <w:vAlign w:val="center"/>
          </w:tcPr>
          <w:p w14:paraId="3EE7290B">
            <w:pPr>
              <w:spacing w:line="360" w:lineRule="auto"/>
              <w:jc w:val="center"/>
              <w:rPr>
                <w:rFonts w:ascii="宋体" w:hAnsi="宋体" w:cs="宋体"/>
                <w:color w:val="auto"/>
                <w:sz w:val="24"/>
                <w:highlight w:val="none"/>
              </w:rPr>
            </w:pPr>
          </w:p>
        </w:tc>
        <w:tc>
          <w:tcPr>
            <w:tcW w:w="1194" w:type="dxa"/>
            <w:vAlign w:val="center"/>
          </w:tcPr>
          <w:p w14:paraId="0AA6EC0A">
            <w:pPr>
              <w:spacing w:line="360" w:lineRule="auto"/>
              <w:jc w:val="center"/>
              <w:rPr>
                <w:rFonts w:ascii="宋体" w:hAnsi="宋体" w:cs="宋体"/>
                <w:color w:val="auto"/>
                <w:sz w:val="24"/>
                <w:highlight w:val="none"/>
              </w:rPr>
            </w:pPr>
          </w:p>
        </w:tc>
        <w:tc>
          <w:tcPr>
            <w:tcW w:w="808" w:type="dxa"/>
            <w:vAlign w:val="center"/>
          </w:tcPr>
          <w:p w14:paraId="790F6F95">
            <w:pPr>
              <w:spacing w:line="360" w:lineRule="auto"/>
              <w:jc w:val="center"/>
              <w:rPr>
                <w:rFonts w:ascii="宋体" w:hAnsi="宋体" w:cs="宋体"/>
                <w:color w:val="auto"/>
                <w:sz w:val="24"/>
                <w:highlight w:val="none"/>
              </w:rPr>
            </w:pPr>
          </w:p>
        </w:tc>
        <w:tc>
          <w:tcPr>
            <w:tcW w:w="808" w:type="dxa"/>
            <w:vAlign w:val="center"/>
          </w:tcPr>
          <w:p w14:paraId="0AF45C98">
            <w:pPr>
              <w:spacing w:line="360" w:lineRule="auto"/>
              <w:jc w:val="center"/>
              <w:rPr>
                <w:rFonts w:ascii="宋体" w:hAnsi="宋体" w:cs="宋体"/>
                <w:color w:val="auto"/>
                <w:sz w:val="24"/>
                <w:highlight w:val="none"/>
              </w:rPr>
            </w:pPr>
          </w:p>
        </w:tc>
        <w:tc>
          <w:tcPr>
            <w:tcW w:w="905" w:type="dxa"/>
            <w:vAlign w:val="center"/>
          </w:tcPr>
          <w:p w14:paraId="364D809C">
            <w:pPr>
              <w:spacing w:line="360" w:lineRule="auto"/>
              <w:jc w:val="center"/>
              <w:rPr>
                <w:rFonts w:ascii="宋体" w:hAnsi="宋体" w:cs="宋体"/>
                <w:color w:val="auto"/>
                <w:sz w:val="24"/>
                <w:highlight w:val="none"/>
              </w:rPr>
            </w:pPr>
          </w:p>
        </w:tc>
        <w:tc>
          <w:tcPr>
            <w:tcW w:w="1725" w:type="dxa"/>
            <w:vAlign w:val="center"/>
          </w:tcPr>
          <w:p w14:paraId="6905213F">
            <w:pPr>
              <w:spacing w:line="360" w:lineRule="auto"/>
              <w:jc w:val="center"/>
              <w:rPr>
                <w:rFonts w:ascii="宋体" w:hAnsi="宋体" w:cs="宋体"/>
                <w:color w:val="auto"/>
                <w:sz w:val="24"/>
                <w:highlight w:val="none"/>
              </w:rPr>
            </w:pPr>
          </w:p>
        </w:tc>
        <w:tc>
          <w:tcPr>
            <w:tcW w:w="948" w:type="dxa"/>
            <w:vAlign w:val="center"/>
          </w:tcPr>
          <w:p w14:paraId="0F58C647">
            <w:pPr>
              <w:spacing w:line="360" w:lineRule="auto"/>
              <w:jc w:val="center"/>
              <w:rPr>
                <w:rFonts w:ascii="宋体" w:hAnsi="宋体" w:cs="宋体"/>
                <w:color w:val="auto"/>
                <w:sz w:val="24"/>
                <w:highlight w:val="none"/>
              </w:rPr>
            </w:pPr>
          </w:p>
        </w:tc>
      </w:tr>
      <w:tr w14:paraId="125DA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6" w:type="dxa"/>
            <w:vAlign w:val="center"/>
          </w:tcPr>
          <w:p w14:paraId="147FDAD3">
            <w:pPr>
              <w:spacing w:line="360" w:lineRule="auto"/>
              <w:jc w:val="center"/>
              <w:rPr>
                <w:rFonts w:ascii="宋体" w:hAnsi="宋体" w:cs="宋体"/>
                <w:color w:val="auto"/>
                <w:sz w:val="24"/>
                <w:highlight w:val="none"/>
              </w:rPr>
            </w:pPr>
          </w:p>
        </w:tc>
        <w:tc>
          <w:tcPr>
            <w:tcW w:w="712" w:type="dxa"/>
            <w:vAlign w:val="center"/>
          </w:tcPr>
          <w:p w14:paraId="3C64940D">
            <w:pPr>
              <w:spacing w:line="360" w:lineRule="auto"/>
              <w:jc w:val="center"/>
              <w:rPr>
                <w:rFonts w:ascii="宋体" w:hAnsi="宋体" w:cs="宋体"/>
                <w:color w:val="auto"/>
                <w:sz w:val="24"/>
                <w:highlight w:val="none"/>
              </w:rPr>
            </w:pPr>
          </w:p>
        </w:tc>
        <w:tc>
          <w:tcPr>
            <w:tcW w:w="712" w:type="dxa"/>
            <w:vAlign w:val="center"/>
          </w:tcPr>
          <w:p w14:paraId="33321FE8">
            <w:pPr>
              <w:spacing w:line="360" w:lineRule="auto"/>
              <w:jc w:val="center"/>
              <w:rPr>
                <w:rFonts w:ascii="宋体" w:hAnsi="宋体" w:cs="宋体"/>
                <w:color w:val="auto"/>
                <w:sz w:val="24"/>
                <w:highlight w:val="none"/>
              </w:rPr>
            </w:pPr>
          </w:p>
        </w:tc>
        <w:tc>
          <w:tcPr>
            <w:tcW w:w="1194" w:type="dxa"/>
            <w:vAlign w:val="center"/>
          </w:tcPr>
          <w:p w14:paraId="60010468">
            <w:pPr>
              <w:spacing w:line="360" w:lineRule="auto"/>
              <w:jc w:val="center"/>
              <w:rPr>
                <w:rFonts w:ascii="宋体" w:hAnsi="宋体" w:cs="宋体"/>
                <w:color w:val="auto"/>
                <w:sz w:val="24"/>
                <w:highlight w:val="none"/>
              </w:rPr>
            </w:pPr>
          </w:p>
        </w:tc>
        <w:tc>
          <w:tcPr>
            <w:tcW w:w="808" w:type="dxa"/>
            <w:vAlign w:val="center"/>
          </w:tcPr>
          <w:p w14:paraId="653C6034">
            <w:pPr>
              <w:spacing w:line="360" w:lineRule="auto"/>
              <w:jc w:val="center"/>
              <w:rPr>
                <w:rFonts w:ascii="宋体" w:hAnsi="宋体" w:cs="宋体"/>
                <w:color w:val="auto"/>
                <w:sz w:val="24"/>
                <w:highlight w:val="none"/>
              </w:rPr>
            </w:pPr>
          </w:p>
        </w:tc>
        <w:tc>
          <w:tcPr>
            <w:tcW w:w="808" w:type="dxa"/>
            <w:vAlign w:val="center"/>
          </w:tcPr>
          <w:p w14:paraId="3997DBD6">
            <w:pPr>
              <w:spacing w:line="360" w:lineRule="auto"/>
              <w:jc w:val="center"/>
              <w:rPr>
                <w:rFonts w:ascii="宋体" w:hAnsi="宋体" w:cs="宋体"/>
                <w:color w:val="auto"/>
                <w:sz w:val="24"/>
                <w:highlight w:val="none"/>
              </w:rPr>
            </w:pPr>
          </w:p>
        </w:tc>
        <w:tc>
          <w:tcPr>
            <w:tcW w:w="905" w:type="dxa"/>
            <w:vAlign w:val="center"/>
          </w:tcPr>
          <w:p w14:paraId="72200B7A">
            <w:pPr>
              <w:spacing w:line="360" w:lineRule="auto"/>
              <w:jc w:val="center"/>
              <w:rPr>
                <w:rFonts w:ascii="宋体" w:hAnsi="宋体" w:cs="宋体"/>
                <w:color w:val="auto"/>
                <w:sz w:val="24"/>
                <w:highlight w:val="none"/>
              </w:rPr>
            </w:pPr>
          </w:p>
        </w:tc>
        <w:tc>
          <w:tcPr>
            <w:tcW w:w="1725" w:type="dxa"/>
            <w:vAlign w:val="center"/>
          </w:tcPr>
          <w:p w14:paraId="4D3866B7">
            <w:pPr>
              <w:spacing w:line="360" w:lineRule="auto"/>
              <w:jc w:val="center"/>
              <w:rPr>
                <w:rFonts w:ascii="宋体" w:hAnsi="宋体" w:cs="宋体"/>
                <w:color w:val="auto"/>
                <w:sz w:val="24"/>
                <w:highlight w:val="none"/>
              </w:rPr>
            </w:pPr>
          </w:p>
        </w:tc>
        <w:tc>
          <w:tcPr>
            <w:tcW w:w="948" w:type="dxa"/>
            <w:vAlign w:val="center"/>
          </w:tcPr>
          <w:p w14:paraId="4A8E586A">
            <w:pPr>
              <w:spacing w:line="360" w:lineRule="auto"/>
              <w:jc w:val="center"/>
              <w:rPr>
                <w:rFonts w:ascii="宋体" w:hAnsi="宋体" w:cs="宋体"/>
                <w:color w:val="auto"/>
                <w:sz w:val="24"/>
                <w:highlight w:val="none"/>
              </w:rPr>
            </w:pPr>
          </w:p>
        </w:tc>
      </w:tr>
    </w:tbl>
    <w:p w14:paraId="6AEB718C">
      <w:pPr>
        <w:spacing w:line="360" w:lineRule="auto"/>
        <w:ind w:firstLine="482" w:firstLineChars="200"/>
        <w:rPr>
          <w:rFonts w:ascii="宋体" w:hAnsi="宋体" w:cs="宋体"/>
          <w:b/>
          <w:color w:val="auto"/>
          <w:sz w:val="24"/>
          <w:highlight w:val="none"/>
        </w:rPr>
      </w:pPr>
    </w:p>
    <w:p w14:paraId="5110E9DA">
      <w:pPr>
        <w:spacing w:line="360" w:lineRule="auto"/>
        <w:ind w:firstLine="482" w:firstLineChars="200"/>
        <w:rPr>
          <w:rFonts w:ascii="宋体" w:hAnsi="宋体" w:cs="宋体"/>
          <w:b/>
          <w:color w:val="auto"/>
          <w:sz w:val="24"/>
          <w:highlight w:val="none"/>
        </w:rPr>
      </w:pPr>
    </w:p>
    <w:p w14:paraId="72869E98">
      <w:pPr>
        <w:spacing w:line="360" w:lineRule="auto"/>
        <w:ind w:firstLine="482" w:firstLineChars="200"/>
        <w:rPr>
          <w:rFonts w:ascii="宋体" w:hAnsi="宋体" w:cs="宋体"/>
          <w:b/>
          <w:color w:val="auto"/>
          <w:sz w:val="24"/>
          <w:highlight w:val="none"/>
        </w:rPr>
      </w:pPr>
    </w:p>
    <w:p w14:paraId="536E164B">
      <w:pPr>
        <w:spacing w:line="360" w:lineRule="auto"/>
        <w:ind w:firstLine="482" w:firstLineChars="200"/>
        <w:rPr>
          <w:rFonts w:ascii="宋体" w:hAnsi="宋体" w:cs="宋体"/>
          <w:b/>
          <w:color w:val="auto"/>
          <w:sz w:val="24"/>
          <w:highlight w:val="none"/>
        </w:rPr>
      </w:pPr>
    </w:p>
    <w:p w14:paraId="413B5DD4">
      <w:pPr>
        <w:spacing w:line="360" w:lineRule="auto"/>
        <w:ind w:firstLine="482" w:firstLineChars="200"/>
        <w:rPr>
          <w:rFonts w:ascii="宋体" w:hAnsi="宋体" w:cs="宋体"/>
          <w:b/>
          <w:color w:val="auto"/>
          <w:sz w:val="24"/>
          <w:highlight w:val="none"/>
        </w:rPr>
      </w:pPr>
    </w:p>
    <w:p w14:paraId="10864E31">
      <w:pPr>
        <w:spacing w:line="360" w:lineRule="auto"/>
        <w:ind w:firstLine="482" w:firstLineChars="200"/>
        <w:rPr>
          <w:rFonts w:ascii="宋体" w:hAnsi="宋体" w:cs="宋体"/>
          <w:b/>
          <w:color w:val="auto"/>
          <w:sz w:val="24"/>
          <w:highlight w:val="none"/>
        </w:rPr>
      </w:pPr>
      <w:r>
        <w:rPr>
          <w:rFonts w:hint="eastAsia" w:ascii="宋体" w:hAnsi="宋体" w:cs="宋体"/>
          <w:b/>
          <w:color w:val="auto"/>
          <w:sz w:val="24"/>
          <w:highlight w:val="none"/>
        </w:rPr>
        <w:t>（二）主要人员简历表</w:t>
      </w:r>
    </w:p>
    <w:p w14:paraId="2C855D36">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附1：项目经理简历表</w:t>
      </w:r>
    </w:p>
    <w:p w14:paraId="57207752">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项目经理应附建造师执业资格证书、注册证书、安全生产考核合格证书、身份证、职称证（如有）、学历证（如有）、养老保险</w:t>
      </w:r>
      <w:r>
        <w:rPr>
          <w:rFonts w:hint="eastAsia" w:ascii="宋体" w:hAnsi="宋体" w:cs="宋体"/>
          <w:color w:val="auto"/>
          <w:sz w:val="24"/>
          <w:highlight w:val="none"/>
          <w:lang w:val="en-US" w:eastAsia="zh-CN"/>
        </w:rPr>
        <w:t>扫描件</w:t>
      </w:r>
      <w:r>
        <w:rPr>
          <w:rFonts w:hint="eastAsia" w:ascii="宋体" w:hAnsi="宋体" w:cs="宋体"/>
          <w:color w:val="auto"/>
          <w:sz w:val="24"/>
          <w:highlight w:val="none"/>
        </w:rPr>
        <w:t>及未担任其他在施建设工程项目经理的承诺书，管理过的项目业绩（如有）须附合同协议书和竣工验收备案登记表</w:t>
      </w:r>
      <w:r>
        <w:rPr>
          <w:rFonts w:hint="eastAsia" w:ascii="宋体" w:hAnsi="宋体" w:cs="宋体"/>
          <w:color w:val="auto"/>
          <w:sz w:val="24"/>
          <w:highlight w:val="none"/>
          <w:lang w:val="en-US" w:eastAsia="zh-CN"/>
        </w:rPr>
        <w:t>扫描件</w:t>
      </w:r>
      <w:r>
        <w:rPr>
          <w:rFonts w:hint="eastAsia" w:ascii="宋体" w:hAnsi="宋体" w:cs="宋体"/>
          <w:color w:val="auto"/>
          <w:sz w:val="24"/>
          <w:highlight w:val="none"/>
        </w:rPr>
        <w:t>。类似项目限于项目经理身份参加的项目。</w:t>
      </w:r>
    </w:p>
    <w:tbl>
      <w:tblPr>
        <w:tblStyle w:val="22"/>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1242"/>
        <w:gridCol w:w="1033"/>
        <w:gridCol w:w="629"/>
        <w:gridCol w:w="200"/>
        <w:gridCol w:w="1951"/>
        <w:gridCol w:w="2143"/>
      </w:tblGrid>
      <w:tr w14:paraId="35B7C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554FABE3">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姓名</w:t>
            </w:r>
          </w:p>
        </w:tc>
        <w:tc>
          <w:tcPr>
            <w:tcW w:w="1242" w:type="dxa"/>
            <w:vAlign w:val="center"/>
          </w:tcPr>
          <w:p w14:paraId="2D41FA4E">
            <w:pPr>
              <w:spacing w:line="360" w:lineRule="auto"/>
              <w:jc w:val="center"/>
              <w:rPr>
                <w:rFonts w:ascii="宋体" w:hAnsi="宋体" w:cs="宋体"/>
                <w:color w:val="auto"/>
                <w:sz w:val="24"/>
                <w:highlight w:val="none"/>
              </w:rPr>
            </w:pPr>
          </w:p>
        </w:tc>
        <w:tc>
          <w:tcPr>
            <w:tcW w:w="1033" w:type="dxa"/>
            <w:vAlign w:val="center"/>
          </w:tcPr>
          <w:p w14:paraId="59AA0358">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年龄</w:t>
            </w:r>
          </w:p>
        </w:tc>
        <w:tc>
          <w:tcPr>
            <w:tcW w:w="829" w:type="dxa"/>
            <w:gridSpan w:val="2"/>
            <w:vAlign w:val="center"/>
          </w:tcPr>
          <w:p w14:paraId="7AD9E122">
            <w:pPr>
              <w:spacing w:line="360" w:lineRule="auto"/>
              <w:jc w:val="center"/>
              <w:rPr>
                <w:rFonts w:ascii="宋体" w:hAnsi="宋体" w:cs="宋体"/>
                <w:color w:val="auto"/>
                <w:sz w:val="24"/>
                <w:highlight w:val="none"/>
              </w:rPr>
            </w:pPr>
          </w:p>
        </w:tc>
        <w:tc>
          <w:tcPr>
            <w:tcW w:w="1951" w:type="dxa"/>
            <w:vAlign w:val="center"/>
          </w:tcPr>
          <w:p w14:paraId="75823686">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学历</w:t>
            </w:r>
          </w:p>
        </w:tc>
        <w:tc>
          <w:tcPr>
            <w:tcW w:w="2143" w:type="dxa"/>
            <w:vAlign w:val="center"/>
          </w:tcPr>
          <w:p w14:paraId="5CF1225F">
            <w:pPr>
              <w:spacing w:line="360" w:lineRule="auto"/>
              <w:jc w:val="center"/>
              <w:rPr>
                <w:rFonts w:ascii="宋体" w:hAnsi="宋体" w:cs="宋体"/>
                <w:color w:val="auto"/>
                <w:sz w:val="24"/>
                <w:highlight w:val="none"/>
              </w:rPr>
            </w:pPr>
          </w:p>
        </w:tc>
      </w:tr>
      <w:tr w14:paraId="55511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392773F2">
            <w:pPr>
              <w:spacing w:line="360" w:lineRule="auto"/>
              <w:jc w:val="center"/>
              <w:rPr>
                <w:rFonts w:ascii="宋体" w:hAnsi="宋体" w:cs="宋体"/>
                <w:color w:val="auto"/>
                <w:sz w:val="24"/>
                <w:highlight w:val="none"/>
              </w:rPr>
            </w:pPr>
            <w:r>
              <w:rPr>
                <w:rFonts w:hint="eastAsia" w:ascii="宋体" w:hAnsi="宋体" w:cs="宋体"/>
                <w:color w:val="auto"/>
                <w:sz w:val="24"/>
                <w:highlight w:val="none"/>
              </w:rPr>
              <w:t>职称</w:t>
            </w:r>
          </w:p>
        </w:tc>
        <w:tc>
          <w:tcPr>
            <w:tcW w:w="1242" w:type="dxa"/>
            <w:vAlign w:val="center"/>
          </w:tcPr>
          <w:p w14:paraId="7A135453">
            <w:pPr>
              <w:spacing w:line="360" w:lineRule="auto"/>
              <w:jc w:val="center"/>
              <w:rPr>
                <w:rFonts w:ascii="宋体" w:hAnsi="宋体" w:cs="宋体"/>
                <w:color w:val="auto"/>
                <w:sz w:val="24"/>
                <w:highlight w:val="none"/>
              </w:rPr>
            </w:pPr>
          </w:p>
        </w:tc>
        <w:tc>
          <w:tcPr>
            <w:tcW w:w="1033" w:type="dxa"/>
            <w:vAlign w:val="center"/>
          </w:tcPr>
          <w:p w14:paraId="6D46506F">
            <w:pPr>
              <w:spacing w:line="360" w:lineRule="auto"/>
              <w:jc w:val="center"/>
              <w:rPr>
                <w:rFonts w:ascii="宋体" w:hAnsi="宋体" w:cs="宋体"/>
                <w:color w:val="auto"/>
                <w:sz w:val="24"/>
                <w:highlight w:val="none"/>
              </w:rPr>
            </w:pPr>
            <w:r>
              <w:rPr>
                <w:rFonts w:hint="eastAsia" w:ascii="宋体" w:hAnsi="宋体" w:cs="宋体"/>
                <w:color w:val="auto"/>
                <w:sz w:val="24"/>
                <w:highlight w:val="none"/>
              </w:rPr>
              <w:t>职务</w:t>
            </w:r>
          </w:p>
        </w:tc>
        <w:tc>
          <w:tcPr>
            <w:tcW w:w="829" w:type="dxa"/>
            <w:gridSpan w:val="2"/>
            <w:vAlign w:val="center"/>
          </w:tcPr>
          <w:p w14:paraId="3576D46A">
            <w:pPr>
              <w:spacing w:line="360" w:lineRule="auto"/>
              <w:jc w:val="center"/>
              <w:rPr>
                <w:rFonts w:ascii="宋体" w:hAnsi="宋体" w:cs="宋体"/>
                <w:color w:val="auto"/>
                <w:sz w:val="24"/>
                <w:highlight w:val="none"/>
              </w:rPr>
            </w:pPr>
          </w:p>
        </w:tc>
        <w:tc>
          <w:tcPr>
            <w:tcW w:w="1951" w:type="dxa"/>
            <w:vAlign w:val="center"/>
          </w:tcPr>
          <w:p w14:paraId="1B50ED89">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拟在本工程担任</w:t>
            </w:r>
          </w:p>
        </w:tc>
        <w:tc>
          <w:tcPr>
            <w:tcW w:w="2143" w:type="dxa"/>
            <w:vAlign w:val="center"/>
          </w:tcPr>
          <w:p w14:paraId="7D274E12">
            <w:pPr>
              <w:spacing w:line="360" w:lineRule="auto"/>
              <w:jc w:val="center"/>
              <w:rPr>
                <w:rFonts w:ascii="宋体" w:hAnsi="宋体" w:cs="宋体"/>
                <w:color w:val="auto"/>
                <w:sz w:val="24"/>
                <w:highlight w:val="none"/>
              </w:rPr>
            </w:pPr>
            <w:r>
              <w:rPr>
                <w:rFonts w:hint="eastAsia" w:ascii="宋体" w:hAnsi="宋体" w:cs="宋体"/>
                <w:color w:val="auto"/>
                <w:sz w:val="24"/>
                <w:highlight w:val="none"/>
              </w:rPr>
              <w:t>项目经理</w:t>
            </w:r>
          </w:p>
        </w:tc>
      </w:tr>
      <w:tr w14:paraId="7B4AD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5" w:type="dxa"/>
            <w:gridSpan w:val="3"/>
            <w:vAlign w:val="center"/>
          </w:tcPr>
          <w:p w14:paraId="7F778376">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注册建造师执业资格等级</w:t>
            </w:r>
          </w:p>
        </w:tc>
        <w:tc>
          <w:tcPr>
            <w:tcW w:w="829" w:type="dxa"/>
            <w:gridSpan w:val="2"/>
            <w:vAlign w:val="center"/>
          </w:tcPr>
          <w:p w14:paraId="6ADF67F6">
            <w:pPr>
              <w:spacing w:line="360" w:lineRule="auto"/>
              <w:jc w:val="center"/>
              <w:rPr>
                <w:rFonts w:ascii="宋体" w:hAnsi="宋体" w:cs="宋体"/>
                <w:color w:val="auto"/>
                <w:sz w:val="24"/>
                <w:highlight w:val="none"/>
              </w:rPr>
            </w:pPr>
            <w:r>
              <w:rPr>
                <w:rFonts w:hint="eastAsia" w:ascii="宋体" w:hAnsi="宋体" w:cs="宋体"/>
                <w:color w:val="auto"/>
                <w:sz w:val="24"/>
                <w:highlight w:val="none"/>
              </w:rPr>
              <w:t>级</w:t>
            </w:r>
          </w:p>
        </w:tc>
        <w:tc>
          <w:tcPr>
            <w:tcW w:w="1951" w:type="dxa"/>
            <w:vAlign w:val="center"/>
          </w:tcPr>
          <w:p w14:paraId="6394E38F">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建造师专业</w:t>
            </w:r>
          </w:p>
        </w:tc>
        <w:tc>
          <w:tcPr>
            <w:tcW w:w="2143" w:type="dxa"/>
            <w:vAlign w:val="center"/>
          </w:tcPr>
          <w:p w14:paraId="0F900778">
            <w:pPr>
              <w:spacing w:line="360" w:lineRule="auto"/>
              <w:jc w:val="center"/>
              <w:rPr>
                <w:rFonts w:ascii="宋体" w:hAnsi="宋体" w:cs="宋体"/>
                <w:color w:val="auto"/>
                <w:sz w:val="24"/>
                <w:highlight w:val="none"/>
              </w:rPr>
            </w:pPr>
          </w:p>
        </w:tc>
      </w:tr>
      <w:tr w14:paraId="39B8F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605" w:type="dxa"/>
            <w:gridSpan w:val="3"/>
            <w:vAlign w:val="center"/>
          </w:tcPr>
          <w:p w14:paraId="24CFF454">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安全生产考核合格证书</w:t>
            </w:r>
          </w:p>
        </w:tc>
        <w:tc>
          <w:tcPr>
            <w:tcW w:w="4923" w:type="dxa"/>
            <w:gridSpan w:val="4"/>
            <w:vAlign w:val="center"/>
          </w:tcPr>
          <w:p w14:paraId="6FCFD17F">
            <w:pPr>
              <w:spacing w:line="360" w:lineRule="auto"/>
              <w:jc w:val="center"/>
              <w:rPr>
                <w:rFonts w:ascii="宋体" w:hAnsi="宋体" w:cs="宋体"/>
                <w:color w:val="auto"/>
                <w:sz w:val="24"/>
                <w:highlight w:val="none"/>
              </w:rPr>
            </w:pPr>
          </w:p>
        </w:tc>
      </w:tr>
      <w:tr w14:paraId="4AFAC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6890A442">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毕业学校</w:t>
            </w:r>
          </w:p>
        </w:tc>
        <w:tc>
          <w:tcPr>
            <w:tcW w:w="7198" w:type="dxa"/>
            <w:gridSpan w:val="6"/>
            <w:vAlign w:val="center"/>
          </w:tcPr>
          <w:p w14:paraId="66690972">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年毕业于        学校      专业</w:t>
            </w:r>
          </w:p>
        </w:tc>
      </w:tr>
      <w:tr w14:paraId="75489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8" w:type="dxa"/>
            <w:gridSpan w:val="7"/>
            <w:vAlign w:val="center"/>
          </w:tcPr>
          <w:p w14:paraId="68EB652E">
            <w:pPr>
              <w:spacing w:line="360" w:lineRule="auto"/>
              <w:jc w:val="center"/>
              <w:rPr>
                <w:rFonts w:ascii="宋体" w:hAnsi="宋体" w:cs="宋体"/>
                <w:color w:val="auto"/>
                <w:sz w:val="24"/>
                <w:highlight w:val="none"/>
              </w:rPr>
            </w:pPr>
            <w:r>
              <w:rPr>
                <w:rFonts w:hint="eastAsia" w:ascii="宋体" w:hAnsi="宋体" w:cs="宋体"/>
                <w:color w:val="auto"/>
                <w:sz w:val="24"/>
                <w:highlight w:val="none"/>
              </w:rPr>
              <w:t>主要工作经历</w:t>
            </w:r>
          </w:p>
        </w:tc>
      </w:tr>
      <w:tr w14:paraId="4731C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360C04AD">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时间</w:t>
            </w:r>
          </w:p>
        </w:tc>
        <w:tc>
          <w:tcPr>
            <w:tcW w:w="2904" w:type="dxa"/>
            <w:gridSpan w:val="3"/>
            <w:vAlign w:val="center"/>
          </w:tcPr>
          <w:p w14:paraId="0C03AD08">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参加过的类似项目名称</w:t>
            </w:r>
          </w:p>
        </w:tc>
        <w:tc>
          <w:tcPr>
            <w:tcW w:w="2151" w:type="dxa"/>
            <w:gridSpan w:val="2"/>
            <w:vAlign w:val="center"/>
          </w:tcPr>
          <w:p w14:paraId="184DC18E">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工程概况说明</w:t>
            </w:r>
          </w:p>
        </w:tc>
        <w:tc>
          <w:tcPr>
            <w:tcW w:w="2143" w:type="dxa"/>
            <w:vAlign w:val="center"/>
          </w:tcPr>
          <w:p w14:paraId="358B77BE">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发包人及联系电话</w:t>
            </w:r>
          </w:p>
        </w:tc>
      </w:tr>
      <w:tr w14:paraId="2D8B5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38A8E0F9">
            <w:pPr>
              <w:spacing w:line="360" w:lineRule="auto"/>
              <w:jc w:val="center"/>
              <w:rPr>
                <w:rFonts w:ascii="宋体" w:hAnsi="宋体" w:cs="宋体"/>
                <w:color w:val="auto"/>
                <w:sz w:val="24"/>
                <w:highlight w:val="none"/>
              </w:rPr>
            </w:pPr>
          </w:p>
        </w:tc>
        <w:tc>
          <w:tcPr>
            <w:tcW w:w="2904" w:type="dxa"/>
            <w:gridSpan w:val="3"/>
            <w:vAlign w:val="center"/>
          </w:tcPr>
          <w:p w14:paraId="0D9C1DFB">
            <w:pPr>
              <w:spacing w:line="360" w:lineRule="auto"/>
              <w:jc w:val="center"/>
              <w:rPr>
                <w:rFonts w:ascii="宋体" w:hAnsi="宋体" w:cs="宋体"/>
                <w:color w:val="auto"/>
                <w:sz w:val="24"/>
                <w:highlight w:val="none"/>
              </w:rPr>
            </w:pPr>
          </w:p>
        </w:tc>
        <w:tc>
          <w:tcPr>
            <w:tcW w:w="2151" w:type="dxa"/>
            <w:gridSpan w:val="2"/>
            <w:vAlign w:val="center"/>
          </w:tcPr>
          <w:p w14:paraId="5D24498A">
            <w:pPr>
              <w:spacing w:line="360" w:lineRule="auto"/>
              <w:jc w:val="center"/>
              <w:rPr>
                <w:rFonts w:ascii="宋体" w:hAnsi="宋体" w:cs="宋体"/>
                <w:color w:val="auto"/>
                <w:sz w:val="24"/>
                <w:highlight w:val="none"/>
              </w:rPr>
            </w:pPr>
          </w:p>
        </w:tc>
        <w:tc>
          <w:tcPr>
            <w:tcW w:w="2143" w:type="dxa"/>
            <w:vAlign w:val="center"/>
          </w:tcPr>
          <w:p w14:paraId="7C4C9D33">
            <w:pPr>
              <w:spacing w:line="360" w:lineRule="auto"/>
              <w:jc w:val="center"/>
              <w:rPr>
                <w:rFonts w:ascii="宋体" w:hAnsi="宋体" w:cs="宋体"/>
                <w:color w:val="auto"/>
                <w:sz w:val="24"/>
                <w:highlight w:val="none"/>
              </w:rPr>
            </w:pPr>
          </w:p>
        </w:tc>
      </w:tr>
      <w:tr w14:paraId="659DD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1E68C28F">
            <w:pPr>
              <w:spacing w:line="360" w:lineRule="auto"/>
              <w:jc w:val="center"/>
              <w:rPr>
                <w:rFonts w:ascii="宋体" w:hAnsi="宋体" w:cs="宋体"/>
                <w:color w:val="auto"/>
                <w:sz w:val="24"/>
                <w:highlight w:val="none"/>
              </w:rPr>
            </w:pPr>
          </w:p>
        </w:tc>
        <w:tc>
          <w:tcPr>
            <w:tcW w:w="2904" w:type="dxa"/>
            <w:gridSpan w:val="3"/>
            <w:vAlign w:val="center"/>
          </w:tcPr>
          <w:p w14:paraId="182F8B7B">
            <w:pPr>
              <w:spacing w:line="360" w:lineRule="auto"/>
              <w:jc w:val="center"/>
              <w:rPr>
                <w:rFonts w:ascii="宋体" w:hAnsi="宋体" w:cs="宋体"/>
                <w:color w:val="auto"/>
                <w:sz w:val="24"/>
                <w:highlight w:val="none"/>
              </w:rPr>
            </w:pPr>
          </w:p>
        </w:tc>
        <w:tc>
          <w:tcPr>
            <w:tcW w:w="2151" w:type="dxa"/>
            <w:gridSpan w:val="2"/>
            <w:vAlign w:val="center"/>
          </w:tcPr>
          <w:p w14:paraId="2ADB6140">
            <w:pPr>
              <w:spacing w:line="360" w:lineRule="auto"/>
              <w:jc w:val="center"/>
              <w:rPr>
                <w:rFonts w:ascii="宋体" w:hAnsi="宋体" w:cs="宋体"/>
                <w:color w:val="auto"/>
                <w:sz w:val="24"/>
                <w:highlight w:val="none"/>
              </w:rPr>
            </w:pPr>
          </w:p>
        </w:tc>
        <w:tc>
          <w:tcPr>
            <w:tcW w:w="2143" w:type="dxa"/>
            <w:vAlign w:val="center"/>
          </w:tcPr>
          <w:p w14:paraId="6FBF82C3">
            <w:pPr>
              <w:spacing w:line="360" w:lineRule="auto"/>
              <w:jc w:val="center"/>
              <w:rPr>
                <w:rFonts w:ascii="宋体" w:hAnsi="宋体" w:cs="宋体"/>
                <w:color w:val="auto"/>
                <w:sz w:val="24"/>
                <w:highlight w:val="none"/>
              </w:rPr>
            </w:pPr>
          </w:p>
        </w:tc>
      </w:tr>
      <w:tr w14:paraId="0AB5C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54A9B371">
            <w:pPr>
              <w:spacing w:line="360" w:lineRule="auto"/>
              <w:jc w:val="center"/>
              <w:rPr>
                <w:rFonts w:ascii="宋体" w:hAnsi="宋体" w:cs="宋体"/>
                <w:color w:val="auto"/>
                <w:sz w:val="24"/>
                <w:highlight w:val="none"/>
              </w:rPr>
            </w:pPr>
          </w:p>
        </w:tc>
        <w:tc>
          <w:tcPr>
            <w:tcW w:w="2904" w:type="dxa"/>
            <w:gridSpan w:val="3"/>
            <w:vAlign w:val="center"/>
          </w:tcPr>
          <w:p w14:paraId="690F6914">
            <w:pPr>
              <w:spacing w:line="360" w:lineRule="auto"/>
              <w:jc w:val="center"/>
              <w:rPr>
                <w:rFonts w:ascii="宋体" w:hAnsi="宋体" w:cs="宋体"/>
                <w:color w:val="auto"/>
                <w:sz w:val="24"/>
                <w:highlight w:val="none"/>
              </w:rPr>
            </w:pPr>
          </w:p>
        </w:tc>
        <w:tc>
          <w:tcPr>
            <w:tcW w:w="2151" w:type="dxa"/>
            <w:gridSpan w:val="2"/>
            <w:vAlign w:val="center"/>
          </w:tcPr>
          <w:p w14:paraId="0E9BA7B7">
            <w:pPr>
              <w:spacing w:line="360" w:lineRule="auto"/>
              <w:jc w:val="center"/>
              <w:rPr>
                <w:rFonts w:ascii="宋体" w:hAnsi="宋体" w:cs="宋体"/>
                <w:color w:val="auto"/>
                <w:sz w:val="24"/>
                <w:highlight w:val="none"/>
              </w:rPr>
            </w:pPr>
          </w:p>
        </w:tc>
        <w:tc>
          <w:tcPr>
            <w:tcW w:w="2143" w:type="dxa"/>
            <w:vAlign w:val="center"/>
          </w:tcPr>
          <w:p w14:paraId="02E6DBE4">
            <w:pPr>
              <w:spacing w:line="360" w:lineRule="auto"/>
              <w:jc w:val="center"/>
              <w:rPr>
                <w:rFonts w:ascii="宋体" w:hAnsi="宋体" w:cs="宋体"/>
                <w:color w:val="auto"/>
                <w:sz w:val="24"/>
                <w:highlight w:val="none"/>
              </w:rPr>
            </w:pPr>
          </w:p>
        </w:tc>
      </w:tr>
      <w:tr w14:paraId="3B2DA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4E201FA5">
            <w:pPr>
              <w:spacing w:line="360" w:lineRule="auto"/>
              <w:jc w:val="center"/>
              <w:rPr>
                <w:rFonts w:ascii="宋体" w:hAnsi="宋体" w:cs="宋体"/>
                <w:color w:val="auto"/>
                <w:sz w:val="24"/>
                <w:highlight w:val="none"/>
              </w:rPr>
            </w:pPr>
          </w:p>
        </w:tc>
        <w:tc>
          <w:tcPr>
            <w:tcW w:w="2904" w:type="dxa"/>
            <w:gridSpan w:val="3"/>
            <w:vAlign w:val="center"/>
          </w:tcPr>
          <w:p w14:paraId="5244E8BE">
            <w:pPr>
              <w:spacing w:line="360" w:lineRule="auto"/>
              <w:jc w:val="center"/>
              <w:rPr>
                <w:rFonts w:ascii="宋体" w:hAnsi="宋体" w:cs="宋体"/>
                <w:color w:val="auto"/>
                <w:sz w:val="24"/>
                <w:highlight w:val="none"/>
              </w:rPr>
            </w:pPr>
          </w:p>
        </w:tc>
        <w:tc>
          <w:tcPr>
            <w:tcW w:w="2151" w:type="dxa"/>
            <w:gridSpan w:val="2"/>
            <w:vAlign w:val="center"/>
          </w:tcPr>
          <w:p w14:paraId="5C11748F">
            <w:pPr>
              <w:spacing w:line="360" w:lineRule="auto"/>
              <w:jc w:val="center"/>
              <w:rPr>
                <w:rFonts w:ascii="宋体" w:hAnsi="宋体" w:cs="宋体"/>
                <w:color w:val="auto"/>
                <w:sz w:val="24"/>
                <w:highlight w:val="none"/>
              </w:rPr>
            </w:pPr>
          </w:p>
        </w:tc>
        <w:tc>
          <w:tcPr>
            <w:tcW w:w="2143" w:type="dxa"/>
            <w:vAlign w:val="center"/>
          </w:tcPr>
          <w:p w14:paraId="367562E2">
            <w:pPr>
              <w:spacing w:line="360" w:lineRule="auto"/>
              <w:jc w:val="center"/>
              <w:rPr>
                <w:rFonts w:ascii="宋体" w:hAnsi="宋体" w:cs="宋体"/>
                <w:color w:val="auto"/>
                <w:sz w:val="24"/>
                <w:highlight w:val="none"/>
              </w:rPr>
            </w:pPr>
          </w:p>
        </w:tc>
      </w:tr>
      <w:tr w14:paraId="29871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6D35D2C7">
            <w:pPr>
              <w:spacing w:line="360" w:lineRule="auto"/>
              <w:jc w:val="center"/>
              <w:rPr>
                <w:rFonts w:ascii="宋体" w:hAnsi="宋体" w:cs="宋体"/>
                <w:color w:val="auto"/>
                <w:sz w:val="24"/>
                <w:highlight w:val="none"/>
              </w:rPr>
            </w:pPr>
          </w:p>
        </w:tc>
        <w:tc>
          <w:tcPr>
            <w:tcW w:w="2904" w:type="dxa"/>
            <w:gridSpan w:val="3"/>
            <w:vAlign w:val="center"/>
          </w:tcPr>
          <w:p w14:paraId="08A2281B">
            <w:pPr>
              <w:spacing w:line="360" w:lineRule="auto"/>
              <w:jc w:val="center"/>
              <w:rPr>
                <w:rFonts w:ascii="宋体" w:hAnsi="宋体" w:cs="宋体"/>
                <w:color w:val="auto"/>
                <w:sz w:val="24"/>
                <w:highlight w:val="none"/>
              </w:rPr>
            </w:pPr>
          </w:p>
        </w:tc>
        <w:tc>
          <w:tcPr>
            <w:tcW w:w="2151" w:type="dxa"/>
            <w:gridSpan w:val="2"/>
            <w:vAlign w:val="center"/>
          </w:tcPr>
          <w:p w14:paraId="59043EDC">
            <w:pPr>
              <w:spacing w:line="360" w:lineRule="auto"/>
              <w:jc w:val="center"/>
              <w:rPr>
                <w:rFonts w:ascii="宋体" w:hAnsi="宋体" w:cs="宋体"/>
                <w:color w:val="auto"/>
                <w:sz w:val="24"/>
                <w:highlight w:val="none"/>
              </w:rPr>
            </w:pPr>
          </w:p>
        </w:tc>
        <w:tc>
          <w:tcPr>
            <w:tcW w:w="2143" w:type="dxa"/>
            <w:vAlign w:val="center"/>
          </w:tcPr>
          <w:p w14:paraId="06A414E8">
            <w:pPr>
              <w:spacing w:line="360" w:lineRule="auto"/>
              <w:jc w:val="center"/>
              <w:rPr>
                <w:rFonts w:ascii="宋体" w:hAnsi="宋体" w:cs="宋体"/>
                <w:color w:val="auto"/>
                <w:sz w:val="24"/>
                <w:highlight w:val="none"/>
              </w:rPr>
            </w:pPr>
          </w:p>
        </w:tc>
      </w:tr>
      <w:tr w14:paraId="3BCCA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03956293">
            <w:pPr>
              <w:spacing w:line="360" w:lineRule="auto"/>
              <w:jc w:val="center"/>
              <w:rPr>
                <w:rFonts w:ascii="宋体" w:hAnsi="宋体" w:cs="宋体"/>
                <w:color w:val="auto"/>
                <w:sz w:val="24"/>
                <w:highlight w:val="none"/>
              </w:rPr>
            </w:pPr>
          </w:p>
        </w:tc>
        <w:tc>
          <w:tcPr>
            <w:tcW w:w="2904" w:type="dxa"/>
            <w:gridSpan w:val="3"/>
            <w:vAlign w:val="center"/>
          </w:tcPr>
          <w:p w14:paraId="5C374541">
            <w:pPr>
              <w:spacing w:line="360" w:lineRule="auto"/>
              <w:jc w:val="center"/>
              <w:rPr>
                <w:rFonts w:ascii="宋体" w:hAnsi="宋体" w:cs="宋体"/>
                <w:color w:val="auto"/>
                <w:sz w:val="24"/>
                <w:highlight w:val="none"/>
              </w:rPr>
            </w:pPr>
          </w:p>
        </w:tc>
        <w:tc>
          <w:tcPr>
            <w:tcW w:w="2151" w:type="dxa"/>
            <w:gridSpan w:val="2"/>
            <w:vAlign w:val="center"/>
          </w:tcPr>
          <w:p w14:paraId="74DFD8CC">
            <w:pPr>
              <w:spacing w:line="360" w:lineRule="auto"/>
              <w:jc w:val="center"/>
              <w:rPr>
                <w:rFonts w:ascii="宋体" w:hAnsi="宋体" w:cs="宋体"/>
                <w:color w:val="auto"/>
                <w:sz w:val="24"/>
                <w:highlight w:val="none"/>
              </w:rPr>
            </w:pPr>
          </w:p>
        </w:tc>
        <w:tc>
          <w:tcPr>
            <w:tcW w:w="2143" w:type="dxa"/>
            <w:vAlign w:val="center"/>
          </w:tcPr>
          <w:p w14:paraId="0F371001">
            <w:pPr>
              <w:spacing w:line="360" w:lineRule="auto"/>
              <w:jc w:val="center"/>
              <w:rPr>
                <w:rFonts w:ascii="宋体" w:hAnsi="宋体" w:cs="宋体"/>
                <w:color w:val="auto"/>
                <w:sz w:val="24"/>
                <w:highlight w:val="none"/>
              </w:rPr>
            </w:pPr>
          </w:p>
        </w:tc>
      </w:tr>
      <w:tr w14:paraId="00BAF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23D18C68">
            <w:pPr>
              <w:spacing w:line="360" w:lineRule="auto"/>
              <w:jc w:val="center"/>
              <w:rPr>
                <w:rFonts w:ascii="宋体" w:hAnsi="宋体" w:cs="宋体"/>
                <w:color w:val="auto"/>
                <w:sz w:val="24"/>
                <w:highlight w:val="none"/>
              </w:rPr>
            </w:pPr>
          </w:p>
        </w:tc>
        <w:tc>
          <w:tcPr>
            <w:tcW w:w="2904" w:type="dxa"/>
            <w:gridSpan w:val="3"/>
            <w:vAlign w:val="center"/>
          </w:tcPr>
          <w:p w14:paraId="2006970D">
            <w:pPr>
              <w:spacing w:line="360" w:lineRule="auto"/>
              <w:jc w:val="center"/>
              <w:rPr>
                <w:rFonts w:ascii="宋体" w:hAnsi="宋体" w:cs="宋体"/>
                <w:color w:val="auto"/>
                <w:sz w:val="24"/>
                <w:highlight w:val="none"/>
              </w:rPr>
            </w:pPr>
          </w:p>
        </w:tc>
        <w:tc>
          <w:tcPr>
            <w:tcW w:w="2151" w:type="dxa"/>
            <w:gridSpan w:val="2"/>
            <w:vAlign w:val="center"/>
          </w:tcPr>
          <w:p w14:paraId="4943B186">
            <w:pPr>
              <w:spacing w:line="360" w:lineRule="auto"/>
              <w:jc w:val="center"/>
              <w:rPr>
                <w:rFonts w:ascii="宋体" w:hAnsi="宋体" w:cs="宋体"/>
                <w:color w:val="auto"/>
                <w:sz w:val="24"/>
                <w:highlight w:val="none"/>
              </w:rPr>
            </w:pPr>
          </w:p>
        </w:tc>
        <w:tc>
          <w:tcPr>
            <w:tcW w:w="2143" w:type="dxa"/>
            <w:vAlign w:val="center"/>
          </w:tcPr>
          <w:p w14:paraId="2ABD2A78">
            <w:pPr>
              <w:spacing w:line="360" w:lineRule="auto"/>
              <w:jc w:val="center"/>
              <w:rPr>
                <w:rFonts w:ascii="宋体" w:hAnsi="宋体" w:cs="宋体"/>
                <w:color w:val="auto"/>
                <w:sz w:val="24"/>
                <w:highlight w:val="none"/>
              </w:rPr>
            </w:pPr>
          </w:p>
        </w:tc>
      </w:tr>
      <w:tr w14:paraId="160D9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0" w:type="dxa"/>
            <w:vAlign w:val="center"/>
          </w:tcPr>
          <w:p w14:paraId="4E8649DB">
            <w:pPr>
              <w:spacing w:line="360" w:lineRule="auto"/>
              <w:jc w:val="center"/>
              <w:rPr>
                <w:rFonts w:ascii="宋体" w:hAnsi="宋体" w:cs="宋体"/>
                <w:color w:val="auto"/>
                <w:sz w:val="24"/>
                <w:highlight w:val="none"/>
              </w:rPr>
            </w:pPr>
          </w:p>
        </w:tc>
        <w:tc>
          <w:tcPr>
            <w:tcW w:w="2904" w:type="dxa"/>
            <w:gridSpan w:val="3"/>
            <w:vAlign w:val="center"/>
          </w:tcPr>
          <w:p w14:paraId="2840C50E">
            <w:pPr>
              <w:spacing w:line="360" w:lineRule="auto"/>
              <w:jc w:val="center"/>
              <w:rPr>
                <w:rFonts w:ascii="宋体" w:hAnsi="宋体" w:cs="宋体"/>
                <w:color w:val="auto"/>
                <w:sz w:val="24"/>
                <w:highlight w:val="none"/>
              </w:rPr>
            </w:pPr>
          </w:p>
        </w:tc>
        <w:tc>
          <w:tcPr>
            <w:tcW w:w="2151" w:type="dxa"/>
            <w:gridSpan w:val="2"/>
            <w:vAlign w:val="center"/>
          </w:tcPr>
          <w:p w14:paraId="4D313A80">
            <w:pPr>
              <w:spacing w:line="360" w:lineRule="auto"/>
              <w:jc w:val="center"/>
              <w:rPr>
                <w:rFonts w:ascii="宋体" w:hAnsi="宋体" w:cs="宋体"/>
                <w:color w:val="auto"/>
                <w:sz w:val="24"/>
                <w:highlight w:val="none"/>
              </w:rPr>
            </w:pPr>
          </w:p>
        </w:tc>
        <w:tc>
          <w:tcPr>
            <w:tcW w:w="2143" w:type="dxa"/>
            <w:vAlign w:val="center"/>
          </w:tcPr>
          <w:p w14:paraId="4E8E5E8C">
            <w:pPr>
              <w:spacing w:line="360" w:lineRule="auto"/>
              <w:jc w:val="center"/>
              <w:rPr>
                <w:rFonts w:ascii="宋体" w:hAnsi="宋体" w:cs="宋体"/>
                <w:color w:val="auto"/>
                <w:sz w:val="24"/>
                <w:highlight w:val="none"/>
              </w:rPr>
            </w:pPr>
          </w:p>
        </w:tc>
      </w:tr>
    </w:tbl>
    <w:p w14:paraId="7308595B">
      <w:pPr>
        <w:spacing w:line="360" w:lineRule="auto"/>
        <w:ind w:firstLine="480" w:firstLineChars="200"/>
        <w:rPr>
          <w:rFonts w:ascii="宋体" w:hAnsi="宋体" w:cs="宋体"/>
          <w:color w:val="auto"/>
          <w:sz w:val="24"/>
          <w:highlight w:val="none"/>
        </w:rPr>
      </w:pPr>
    </w:p>
    <w:p w14:paraId="590636B8">
      <w:pPr>
        <w:spacing w:line="360" w:lineRule="auto"/>
        <w:ind w:firstLine="482" w:firstLineChars="200"/>
        <w:rPr>
          <w:rFonts w:ascii="宋体" w:hAnsi="宋体" w:cs="宋体"/>
          <w:b/>
          <w:color w:val="auto"/>
          <w:sz w:val="32"/>
          <w:szCs w:val="32"/>
          <w:highlight w:val="none"/>
        </w:rPr>
      </w:pPr>
      <w:r>
        <w:rPr>
          <w:rFonts w:ascii="宋体" w:hAnsi="宋体" w:cs="宋体"/>
          <w:b/>
          <w:color w:val="auto"/>
          <w:sz w:val="24"/>
          <w:highlight w:val="none"/>
        </w:rPr>
        <w:br w:type="page"/>
      </w:r>
      <w:r>
        <w:rPr>
          <w:rFonts w:hint="eastAsia" w:ascii="宋体" w:hAnsi="宋体" w:cs="宋体"/>
          <w:b/>
          <w:color w:val="auto"/>
          <w:sz w:val="24"/>
          <w:highlight w:val="none"/>
        </w:rPr>
        <w:t>附表2：主要项目管理人员简历表</w:t>
      </w:r>
    </w:p>
    <w:p w14:paraId="5A887892">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主要项目管理人员指项目副经理、技术负责人等岗位人员。应附注册资格证书、身份证、职称证（如有）、学历证（如有）、养老保险</w:t>
      </w:r>
      <w:r>
        <w:rPr>
          <w:rFonts w:hint="eastAsia" w:ascii="宋体" w:hAnsi="宋体" w:cs="宋体"/>
          <w:color w:val="auto"/>
          <w:sz w:val="24"/>
          <w:highlight w:val="none"/>
          <w:lang w:val="en-US" w:eastAsia="zh-CN"/>
        </w:rPr>
        <w:t>扫描件</w:t>
      </w:r>
      <w:r>
        <w:rPr>
          <w:rFonts w:hint="eastAsia" w:ascii="宋体" w:hAnsi="宋体" w:cs="宋体"/>
          <w:color w:val="auto"/>
          <w:sz w:val="24"/>
          <w:highlight w:val="none"/>
        </w:rPr>
        <w:t>，专职安全生产管理人员应附安全生产考核合格证书、主要业绩（如有）应附合同协议书。</w:t>
      </w:r>
    </w:p>
    <w:tbl>
      <w:tblPr>
        <w:tblStyle w:val="22"/>
        <w:tblW w:w="89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25"/>
        <w:gridCol w:w="4523"/>
      </w:tblGrid>
      <w:tr w14:paraId="3E568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48" w:type="dxa"/>
            <w:gridSpan w:val="2"/>
          </w:tcPr>
          <w:p w14:paraId="6DE08DD7">
            <w:pPr>
              <w:spacing w:line="360" w:lineRule="auto"/>
              <w:rPr>
                <w:rFonts w:ascii="宋体" w:hAnsi="宋体" w:cs="宋体"/>
                <w:color w:val="auto"/>
                <w:sz w:val="24"/>
                <w:highlight w:val="none"/>
              </w:rPr>
            </w:pPr>
            <w:r>
              <w:rPr>
                <w:rFonts w:hint="eastAsia" w:ascii="宋体" w:hAnsi="宋体" w:cs="宋体"/>
                <w:color w:val="auto"/>
                <w:sz w:val="24"/>
                <w:highlight w:val="none"/>
              </w:rPr>
              <w:t>岗位名称</w:t>
            </w:r>
          </w:p>
        </w:tc>
      </w:tr>
      <w:tr w14:paraId="4B1AC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25" w:type="dxa"/>
          </w:tcPr>
          <w:p w14:paraId="4041BF32">
            <w:pPr>
              <w:spacing w:line="360" w:lineRule="auto"/>
              <w:rPr>
                <w:rFonts w:ascii="宋体" w:hAnsi="宋体" w:cs="宋体"/>
                <w:color w:val="auto"/>
                <w:sz w:val="24"/>
                <w:highlight w:val="none"/>
              </w:rPr>
            </w:pPr>
            <w:r>
              <w:rPr>
                <w:rFonts w:hint="eastAsia" w:ascii="宋体" w:hAnsi="宋体" w:cs="宋体"/>
                <w:color w:val="auto"/>
                <w:sz w:val="24"/>
                <w:highlight w:val="none"/>
              </w:rPr>
              <w:t>姓名</w:t>
            </w:r>
          </w:p>
        </w:tc>
        <w:tc>
          <w:tcPr>
            <w:tcW w:w="4523" w:type="dxa"/>
          </w:tcPr>
          <w:p w14:paraId="78C48D67">
            <w:pPr>
              <w:spacing w:line="360" w:lineRule="auto"/>
              <w:rPr>
                <w:rFonts w:ascii="宋体" w:hAnsi="宋体" w:cs="宋体"/>
                <w:color w:val="auto"/>
                <w:sz w:val="24"/>
                <w:highlight w:val="none"/>
              </w:rPr>
            </w:pPr>
            <w:r>
              <w:rPr>
                <w:rFonts w:hint="eastAsia" w:ascii="宋体" w:hAnsi="宋体" w:cs="宋体"/>
                <w:color w:val="auto"/>
                <w:sz w:val="24"/>
                <w:highlight w:val="none"/>
              </w:rPr>
              <w:t>年龄</w:t>
            </w:r>
          </w:p>
        </w:tc>
      </w:tr>
      <w:tr w14:paraId="3AFE4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25" w:type="dxa"/>
          </w:tcPr>
          <w:p w14:paraId="1CF53C62">
            <w:pPr>
              <w:spacing w:line="360" w:lineRule="auto"/>
              <w:rPr>
                <w:rFonts w:ascii="宋体" w:hAnsi="宋体" w:cs="宋体"/>
                <w:color w:val="auto"/>
                <w:sz w:val="24"/>
                <w:highlight w:val="none"/>
              </w:rPr>
            </w:pPr>
            <w:r>
              <w:rPr>
                <w:rFonts w:hint="eastAsia" w:ascii="宋体" w:hAnsi="宋体" w:cs="宋体"/>
                <w:color w:val="auto"/>
                <w:sz w:val="24"/>
                <w:highlight w:val="none"/>
              </w:rPr>
              <w:t>性别</w:t>
            </w:r>
          </w:p>
        </w:tc>
        <w:tc>
          <w:tcPr>
            <w:tcW w:w="4523" w:type="dxa"/>
          </w:tcPr>
          <w:p w14:paraId="4F287E66">
            <w:pPr>
              <w:spacing w:line="360" w:lineRule="auto"/>
              <w:rPr>
                <w:rFonts w:ascii="宋体" w:hAnsi="宋体" w:cs="宋体"/>
                <w:color w:val="auto"/>
                <w:sz w:val="24"/>
                <w:highlight w:val="none"/>
              </w:rPr>
            </w:pPr>
            <w:r>
              <w:rPr>
                <w:rFonts w:hint="eastAsia" w:ascii="宋体" w:hAnsi="宋体" w:cs="宋体"/>
                <w:color w:val="auto"/>
                <w:sz w:val="24"/>
                <w:highlight w:val="none"/>
              </w:rPr>
              <w:t>毕业学校</w:t>
            </w:r>
          </w:p>
        </w:tc>
      </w:tr>
      <w:tr w14:paraId="0A2B3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25" w:type="dxa"/>
          </w:tcPr>
          <w:p w14:paraId="7DE52F5F">
            <w:pPr>
              <w:spacing w:line="360" w:lineRule="auto"/>
              <w:rPr>
                <w:rFonts w:ascii="宋体" w:hAnsi="宋体" w:cs="宋体"/>
                <w:color w:val="auto"/>
                <w:sz w:val="24"/>
                <w:highlight w:val="none"/>
              </w:rPr>
            </w:pPr>
            <w:r>
              <w:rPr>
                <w:rFonts w:hint="eastAsia" w:ascii="宋体" w:hAnsi="宋体" w:cs="宋体"/>
                <w:color w:val="auto"/>
                <w:sz w:val="24"/>
                <w:highlight w:val="none"/>
              </w:rPr>
              <w:t>学历和专业</w:t>
            </w:r>
          </w:p>
        </w:tc>
        <w:tc>
          <w:tcPr>
            <w:tcW w:w="4523" w:type="dxa"/>
          </w:tcPr>
          <w:p w14:paraId="0B8A105D">
            <w:pPr>
              <w:spacing w:line="360" w:lineRule="auto"/>
              <w:rPr>
                <w:rFonts w:ascii="宋体" w:hAnsi="宋体" w:cs="宋体"/>
                <w:color w:val="auto"/>
                <w:sz w:val="24"/>
                <w:highlight w:val="none"/>
              </w:rPr>
            </w:pPr>
            <w:r>
              <w:rPr>
                <w:rFonts w:hint="eastAsia" w:ascii="宋体" w:hAnsi="宋体" w:cs="宋体"/>
                <w:color w:val="auto"/>
                <w:sz w:val="24"/>
                <w:highlight w:val="none"/>
              </w:rPr>
              <w:t>毕业时间</w:t>
            </w:r>
          </w:p>
        </w:tc>
      </w:tr>
      <w:tr w14:paraId="25DE1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25" w:type="dxa"/>
          </w:tcPr>
          <w:p w14:paraId="346EC604">
            <w:pPr>
              <w:spacing w:line="360" w:lineRule="auto"/>
              <w:rPr>
                <w:rFonts w:ascii="宋体" w:hAnsi="宋体" w:cs="宋体"/>
                <w:color w:val="auto"/>
                <w:sz w:val="24"/>
                <w:highlight w:val="none"/>
              </w:rPr>
            </w:pPr>
            <w:r>
              <w:rPr>
                <w:rFonts w:hint="eastAsia" w:ascii="宋体" w:hAnsi="宋体" w:cs="宋体"/>
                <w:color w:val="auto"/>
                <w:sz w:val="24"/>
                <w:highlight w:val="none"/>
              </w:rPr>
              <w:t>拥有的执业资格</w:t>
            </w:r>
          </w:p>
        </w:tc>
        <w:tc>
          <w:tcPr>
            <w:tcW w:w="4523" w:type="dxa"/>
          </w:tcPr>
          <w:p w14:paraId="0B18E728">
            <w:pPr>
              <w:spacing w:line="360" w:lineRule="auto"/>
              <w:rPr>
                <w:rFonts w:ascii="宋体" w:hAnsi="宋体" w:cs="宋体"/>
                <w:color w:val="auto"/>
                <w:sz w:val="24"/>
                <w:highlight w:val="none"/>
              </w:rPr>
            </w:pPr>
            <w:r>
              <w:rPr>
                <w:rFonts w:hint="eastAsia" w:ascii="宋体" w:hAnsi="宋体" w:cs="宋体"/>
                <w:color w:val="auto"/>
                <w:sz w:val="24"/>
                <w:highlight w:val="none"/>
              </w:rPr>
              <w:t>专业职称</w:t>
            </w:r>
          </w:p>
        </w:tc>
      </w:tr>
      <w:tr w14:paraId="7451B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25" w:type="dxa"/>
          </w:tcPr>
          <w:p w14:paraId="4F0FE035">
            <w:pPr>
              <w:spacing w:line="360" w:lineRule="auto"/>
              <w:rPr>
                <w:rFonts w:ascii="宋体" w:hAnsi="宋体" w:cs="宋体"/>
                <w:color w:val="auto"/>
                <w:sz w:val="24"/>
                <w:highlight w:val="none"/>
              </w:rPr>
            </w:pPr>
            <w:r>
              <w:rPr>
                <w:rFonts w:hint="eastAsia" w:ascii="宋体" w:hAnsi="宋体" w:cs="宋体"/>
                <w:color w:val="auto"/>
                <w:sz w:val="24"/>
                <w:highlight w:val="none"/>
              </w:rPr>
              <w:t>执业资格证书编号</w:t>
            </w:r>
          </w:p>
        </w:tc>
        <w:tc>
          <w:tcPr>
            <w:tcW w:w="4523" w:type="dxa"/>
          </w:tcPr>
          <w:p w14:paraId="1C9EDEA2">
            <w:pPr>
              <w:spacing w:line="360" w:lineRule="auto"/>
              <w:rPr>
                <w:rFonts w:ascii="宋体" w:hAnsi="宋体" w:cs="宋体"/>
                <w:color w:val="auto"/>
                <w:sz w:val="24"/>
                <w:highlight w:val="none"/>
              </w:rPr>
            </w:pPr>
            <w:r>
              <w:rPr>
                <w:rFonts w:hint="eastAsia" w:ascii="宋体" w:hAnsi="宋体" w:cs="宋体"/>
                <w:color w:val="auto"/>
                <w:sz w:val="24"/>
                <w:highlight w:val="none"/>
              </w:rPr>
              <w:t>工作年限</w:t>
            </w:r>
          </w:p>
        </w:tc>
      </w:tr>
      <w:tr w14:paraId="1D726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6" w:hRule="atLeast"/>
          <w:jc w:val="center"/>
        </w:trPr>
        <w:tc>
          <w:tcPr>
            <w:tcW w:w="8948" w:type="dxa"/>
            <w:gridSpan w:val="2"/>
            <w:textDirection w:val="tbRlV"/>
          </w:tcPr>
          <w:p w14:paraId="6D2A58C4">
            <w:pPr>
              <w:spacing w:line="360" w:lineRule="auto"/>
              <w:ind w:left="113" w:right="113"/>
              <w:jc w:val="center"/>
              <w:rPr>
                <w:rFonts w:ascii="宋体" w:hAnsi="宋体" w:cs="宋体"/>
                <w:color w:val="auto"/>
                <w:sz w:val="24"/>
                <w:highlight w:val="none"/>
              </w:rPr>
            </w:pPr>
          </w:p>
          <w:p w14:paraId="05042478">
            <w:pPr>
              <w:spacing w:line="360" w:lineRule="auto"/>
              <w:ind w:left="113" w:right="113"/>
              <w:rPr>
                <w:rFonts w:ascii="宋体" w:hAnsi="宋体" w:cs="宋体"/>
                <w:color w:val="auto"/>
                <w:sz w:val="24"/>
                <w:highlight w:val="none"/>
              </w:rPr>
            </w:pPr>
          </w:p>
          <w:p w14:paraId="7256234E">
            <w:pPr>
              <w:spacing w:line="360" w:lineRule="auto"/>
              <w:ind w:left="113" w:right="113"/>
              <w:jc w:val="center"/>
              <w:rPr>
                <w:rFonts w:ascii="宋体" w:hAnsi="宋体" w:cs="宋体"/>
                <w:color w:val="auto"/>
                <w:sz w:val="24"/>
                <w:highlight w:val="none"/>
              </w:rPr>
            </w:pPr>
          </w:p>
          <w:p w14:paraId="5A904042">
            <w:pPr>
              <w:spacing w:line="360" w:lineRule="auto"/>
              <w:ind w:left="113" w:right="113"/>
              <w:jc w:val="center"/>
              <w:rPr>
                <w:rFonts w:ascii="宋体" w:hAnsi="宋体" w:cs="宋体"/>
                <w:color w:val="auto"/>
                <w:sz w:val="24"/>
                <w:highlight w:val="none"/>
              </w:rPr>
            </w:pPr>
          </w:p>
          <w:p w14:paraId="647F3AF4">
            <w:pPr>
              <w:spacing w:line="360" w:lineRule="auto"/>
              <w:ind w:left="113" w:right="113"/>
              <w:jc w:val="center"/>
              <w:rPr>
                <w:rFonts w:ascii="宋体" w:hAnsi="宋体" w:cs="宋体"/>
                <w:color w:val="auto"/>
                <w:sz w:val="24"/>
                <w:highlight w:val="none"/>
              </w:rPr>
            </w:pPr>
          </w:p>
          <w:p w14:paraId="24FFBE8B">
            <w:pPr>
              <w:spacing w:line="360" w:lineRule="auto"/>
              <w:ind w:left="113" w:right="113"/>
              <w:jc w:val="center"/>
              <w:rPr>
                <w:rFonts w:ascii="宋体" w:hAnsi="宋体" w:cs="宋体"/>
                <w:color w:val="auto"/>
                <w:sz w:val="24"/>
                <w:highlight w:val="none"/>
              </w:rPr>
            </w:pPr>
          </w:p>
          <w:p w14:paraId="52750693">
            <w:pPr>
              <w:spacing w:line="360" w:lineRule="auto"/>
              <w:ind w:left="113" w:right="113"/>
              <w:jc w:val="center"/>
              <w:rPr>
                <w:rFonts w:ascii="宋体" w:hAnsi="宋体" w:cs="宋体"/>
                <w:color w:val="auto"/>
                <w:sz w:val="24"/>
                <w:highlight w:val="none"/>
              </w:rPr>
            </w:pPr>
          </w:p>
          <w:p w14:paraId="13633AAC">
            <w:pPr>
              <w:spacing w:line="360" w:lineRule="auto"/>
              <w:ind w:left="113" w:right="113"/>
              <w:jc w:val="center"/>
              <w:rPr>
                <w:rFonts w:ascii="宋体" w:hAnsi="宋体" w:cs="宋体"/>
                <w:color w:val="auto"/>
                <w:sz w:val="24"/>
                <w:highlight w:val="none"/>
              </w:rPr>
            </w:pPr>
          </w:p>
          <w:p w14:paraId="12A821D8">
            <w:pPr>
              <w:spacing w:line="360" w:lineRule="auto"/>
              <w:ind w:left="113" w:right="113"/>
              <w:jc w:val="center"/>
              <w:rPr>
                <w:rFonts w:ascii="宋体" w:hAnsi="宋体" w:cs="宋体"/>
                <w:color w:val="auto"/>
                <w:sz w:val="24"/>
                <w:highlight w:val="none"/>
              </w:rPr>
            </w:pPr>
          </w:p>
          <w:p w14:paraId="6D84184C">
            <w:pPr>
              <w:spacing w:line="360" w:lineRule="auto"/>
              <w:ind w:left="113" w:right="113"/>
              <w:jc w:val="center"/>
              <w:rPr>
                <w:rFonts w:ascii="宋体" w:hAnsi="宋体" w:cs="宋体"/>
                <w:color w:val="auto"/>
                <w:sz w:val="24"/>
                <w:highlight w:val="none"/>
              </w:rPr>
            </w:pPr>
          </w:p>
          <w:p w14:paraId="72835F4F">
            <w:pPr>
              <w:spacing w:line="360" w:lineRule="auto"/>
              <w:ind w:left="113" w:right="113"/>
              <w:jc w:val="center"/>
              <w:rPr>
                <w:rFonts w:ascii="宋体" w:hAnsi="宋体" w:cs="宋体"/>
                <w:color w:val="auto"/>
                <w:sz w:val="24"/>
                <w:highlight w:val="none"/>
              </w:rPr>
            </w:pPr>
          </w:p>
          <w:p w14:paraId="3609E617">
            <w:pPr>
              <w:spacing w:line="360" w:lineRule="auto"/>
              <w:ind w:left="113" w:right="113"/>
              <w:jc w:val="center"/>
              <w:rPr>
                <w:rFonts w:ascii="宋体" w:hAnsi="宋体" w:cs="宋体"/>
                <w:color w:val="auto"/>
                <w:sz w:val="24"/>
                <w:highlight w:val="none"/>
              </w:rPr>
            </w:pPr>
          </w:p>
          <w:p w14:paraId="7887372E">
            <w:pPr>
              <w:spacing w:line="360" w:lineRule="auto"/>
              <w:ind w:left="113" w:right="113"/>
              <w:jc w:val="center"/>
              <w:rPr>
                <w:rFonts w:ascii="宋体" w:hAnsi="宋体" w:cs="宋体"/>
                <w:color w:val="auto"/>
                <w:sz w:val="24"/>
                <w:highlight w:val="none"/>
              </w:rPr>
            </w:pPr>
          </w:p>
          <w:p w14:paraId="1D82DA28">
            <w:pPr>
              <w:spacing w:line="360" w:lineRule="auto"/>
              <w:ind w:left="113" w:right="113"/>
              <w:jc w:val="center"/>
              <w:rPr>
                <w:rFonts w:ascii="宋体" w:hAnsi="宋体" w:cs="宋体"/>
                <w:color w:val="auto"/>
                <w:sz w:val="24"/>
                <w:highlight w:val="none"/>
              </w:rPr>
            </w:pPr>
          </w:p>
          <w:p w14:paraId="45DEE2CA">
            <w:pPr>
              <w:spacing w:line="360" w:lineRule="auto"/>
              <w:ind w:left="113" w:right="113"/>
              <w:jc w:val="center"/>
              <w:rPr>
                <w:rFonts w:ascii="宋体" w:hAnsi="宋体" w:cs="宋体"/>
                <w:color w:val="auto"/>
                <w:sz w:val="24"/>
                <w:highlight w:val="none"/>
              </w:rPr>
            </w:pPr>
          </w:p>
          <w:p w14:paraId="2D9660A2">
            <w:pPr>
              <w:spacing w:line="360" w:lineRule="auto"/>
              <w:ind w:left="113" w:right="113"/>
              <w:jc w:val="center"/>
              <w:rPr>
                <w:rFonts w:ascii="宋体" w:hAnsi="宋体" w:cs="宋体"/>
                <w:color w:val="auto"/>
                <w:sz w:val="24"/>
                <w:highlight w:val="none"/>
              </w:rPr>
            </w:pPr>
          </w:p>
          <w:p w14:paraId="6CC472B2">
            <w:pPr>
              <w:spacing w:line="360" w:lineRule="auto"/>
              <w:ind w:left="113" w:right="113"/>
              <w:jc w:val="center"/>
              <w:rPr>
                <w:rFonts w:ascii="宋体" w:hAnsi="宋体" w:cs="宋体"/>
                <w:color w:val="auto"/>
                <w:sz w:val="24"/>
                <w:highlight w:val="none"/>
              </w:rPr>
            </w:pPr>
          </w:p>
          <w:p w14:paraId="71F32D23">
            <w:pPr>
              <w:spacing w:line="360" w:lineRule="auto"/>
              <w:ind w:left="113" w:right="113"/>
              <w:jc w:val="center"/>
              <w:rPr>
                <w:rFonts w:ascii="宋体" w:hAnsi="宋体" w:cs="宋体"/>
                <w:color w:val="auto"/>
                <w:sz w:val="24"/>
                <w:highlight w:val="none"/>
              </w:rPr>
            </w:pPr>
            <w:r>
              <w:rPr>
                <w:rFonts w:hint="eastAsia" w:ascii="宋体" w:hAnsi="宋体" w:cs="宋体"/>
                <w:color w:val="auto"/>
                <w:sz w:val="24"/>
                <w:highlight w:val="none"/>
              </w:rPr>
              <w:t>主要工作业绩及担任的主要工作</w:t>
            </w:r>
          </w:p>
          <w:p w14:paraId="44BE75C7">
            <w:pPr>
              <w:spacing w:line="360" w:lineRule="auto"/>
              <w:ind w:left="113" w:right="113"/>
              <w:jc w:val="center"/>
              <w:rPr>
                <w:rFonts w:ascii="宋体" w:hAnsi="宋体" w:cs="宋体"/>
                <w:color w:val="auto"/>
                <w:sz w:val="24"/>
                <w:highlight w:val="none"/>
              </w:rPr>
            </w:pPr>
          </w:p>
        </w:tc>
      </w:tr>
    </w:tbl>
    <w:p w14:paraId="0BE6841E">
      <w:pPr>
        <w:spacing w:line="360" w:lineRule="auto"/>
        <w:ind w:firstLine="480" w:firstLineChars="200"/>
        <w:rPr>
          <w:rFonts w:ascii="宋体" w:hAnsi="宋体" w:cs="宋体"/>
          <w:color w:val="auto"/>
          <w:sz w:val="24"/>
          <w:highlight w:val="none"/>
        </w:rPr>
      </w:pPr>
    </w:p>
    <w:p w14:paraId="285A54C0">
      <w:pPr>
        <w:jc w:val="center"/>
        <w:rPr>
          <w:rFonts w:ascii="宋体" w:hAnsi="宋体" w:cs="宋体"/>
          <w:color w:val="auto"/>
          <w:highlight w:val="none"/>
        </w:rPr>
      </w:pPr>
    </w:p>
    <w:p w14:paraId="2725E523">
      <w:pPr>
        <w:jc w:val="center"/>
        <w:rPr>
          <w:rFonts w:ascii="宋体" w:hAnsi="宋体" w:cs="宋体"/>
          <w:color w:val="auto"/>
          <w:highlight w:val="none"/>
        </w:rPr>
      </w:pPr>
    </w:p>
    <w:p w14:paraId="43F46520">
      <w:pPr>
        <w:jc w:val="center"/>
        <w:rPr>
          <w:rFonts w:ascii="宋体" w:hAnsi="宋体" w:cs="宋体"/>
          <w:color w:val="auto"/>
          <w:highlight w:val="none"/>
        </w:rPr>
      </w:pPr>
    </w:p>
    <w:p w14:paraId="29DB2A4F">
      <w:pPr>
        <w:spacing w:line="360" w:lineRule="auto"/>
        <w:ind w:firstLine="480" w:firstLineChars="200"/>
        <w:rPr>
          <w:rFonts w:ascii="宋体" w:hAnsi="宋体" w:cs="宋体"/>
          <w:b/>
          <w:color w:val="auto"/>
          <w:sz w:val="24"/>
          <w:highlight w:val="none"/>
        </w:rPr>
      </w:pPr>
      <w:r>
        <w:rPr>
          <w:rFonts w:ascii="宋体" w:hAnsi="宋体" w:cs="宋体"/>
          <w:color w:val="auto"/>
          <w:sz w:val="24"/>
          <w:highlight w:val="none"/>
        </w:rPr>
        <w:br w:type="page"/>
      </w:r>
      <w:r>
        <w:rPr>
          <w:rFonts w:hint="eastAsia" w:ascii="宋体" w:hAnsi="宋体" w:cs="宋体"/>
          <w:b/>
          <w:color w:val="auto"/>
          <w:sz w:val="24"/>
          <w:highlight w:val="none"/>
        </w:rPr>
        <w:t>附件3：承诺书</w:t>
      </w:r>
    </w:p>
    <w:p w14:paraId="64F18EE3">
      <w:pPr>
        <w:spacing w:line="360" w:lineRule="auto"/>
        <w:ind w:firstLine="562" w:firstLineChars="200"/>
        <w:jc w:val="center"/>
        <w:rPr>
          <w:rFonts w:ascii="宋体" w:hAnsi="宋体" w:cs="宋体"/>
          <w:b/>
          <w:color w:val="auto"/>
          <w:sz w:val="28"/>
          <w:szCs w:val="28"/>
          <w:highlight w:val="none"/>
          <w:u w:val="single"/>
        </w:rPr>
      </w:pPr>
      <w:r>
        <w:rPr>
          <w:rFonts w:hint="eastAsia" w:ascii="宋体" w:hAnsi="宋体" w:cs="宋体"/>
          <w:b/>
          <w:color w:val="auto"/>
          <w:sz w:val="28"/>
          <w:szCs w:val="28"/>
          <w:highlight w:val="none"/>
        </w:rPr>
        <w:t>承诺书</w:t>
      </w:r>
    </w:p>
    <w:p w14:paraId="1958BD84">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（招标人名称）：</w:t>
      </w:r>
    </w:p>
    <w:p w14:paraId="6899E996">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我方在此声明，我方拟派往</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（项目名称）（以下简称“本工程”）的项目经理</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（项目经理姓名）现阶段没有担任任何在施建设工程项目的项目经理。</w:t>
      </w:r>
    </w:p>
    <w:p w14:paraId="03C3160D">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我方保证上述信息的真实和准确，并愿意承担因我方就此弄虚作假所引起的一切法律后果。</w:t>
      </w:r>
    </w:p>
    <w:p w14:paraId="413B2B83">
      <w:pPr>
        <w:spacing w:line="360" w:lineRule="auto"/>
        <w:ind w:firstLine="480" w:firstLineChars="200"/>
        <w:rPr>
          <w:rFonts w:ascii="宋体" w:hAnsi="宋体" w:cs="宋体"/>
          <w:color w:val="auto"/>
          <w:sz w:val="24"/>
          <w:highlight w:val="none"/>
        </w:rPr>
      </w:pPr>
    </w:p>
    <w:p w14:paraId="082DBD9C">
      <w:pPr>
        <w:spacing w:line="360" w:lineRule="auto"/>
        <w:ind w:firstLine="480" w:firstLineChars="200"/>
        <w:rPr>
          <w:rFonts w:ascii="宋体" w:hAnsi="宋体" w:cs="宋体"/>
          <w:color w:val="auto"/>
          <w:sz w:val="24"/>
          <w:highlight w:val="none"/>
        </w:rPr>
      </w:pPr>
    </w:p>
    <w:p w14:paraId="1B3545CE">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特此承诺</w:t>
      </w:r>
    </w:p>
    <w:p w14:paraId="31C6B0ED">
      <w:pPr>
        <w:spacing w:line="360" w:lineRule="auto"/>
        <w:ind w:firstLine="480" w:firstLineChars="200"/>
        <w:rPr>
          <w:rFonts w:ascii="宋体" w:hAnsi="宋体" w:cs="宋体"/>
          <w:color w:val="auto"/>
          <w:sz w:val="24"/>
          <w:highlight w:val="none"/>
        </w:rPr>
      </w:pPr>
    </w:p>
    <w:p w14:paraId="2AA18368">
      <w:pPr>
        <w:spacing w:line="360" w:lineRule="auto"/>
        <w:ind w:firstLine="480" w:firstLineChars="200"/>
        <w:rPr>
          <w:rFonts w:ascii="宋体" w:hAnsi="宋体" w:cs="宋体"/>
          <w:color w:val="auto"/>
          <w:sz w:val="24"/>
          <w:highlight w:val="none"/>
        </w:rPr>
      </w:pPr>
    </w:p>
    <w:p w14:paraId="10E5C4C4">
      <w:pPr>
        <w:spacing w:line="360" w:lineRule="auto"/>
        <w:ind w:firstLine="480" w:firstLineChars="200"/>
        <w:rPr>
          <w:rFonts w:ascii="宋体" w:hAnsi="宋体" w:cs="宋体"/>
          <w:color w:val="auto"/>
          <w:sz w:val="24"/>
          <w:highlight w:val="none"/>
        </w:rPr>
      </w:pPr>
    </w:p>
    <w:p w14:paraId="0B7437B6">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 xml:space="preserve">                       投标人: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（盖单位章</w:t>
      </w:r>
      <w:r>
        <w:rPr>
          <w:rFonts w:hint="eastAsia" w:ascii="宋体" w:hAnsi="宋体" w:cs="宋体"/>
          <w:color w:val="auto"/>
          <w:sz w:val="24"/>
          <w:highlight w:val="none"/>
          <w:lang w:val="en-US" w:eastAsia="zh-CN"/>
        </w:rPr>
        <w:t>或电子签章</w:t>
      </w:r>
      <w:r>
        <w:rPr>
          <w:rFonts w:hint="eastAsia" w:ascii="宋体" w:hAnsi="宋体" w:cs="宋体"/>
          <w:color w:val="auto"/>
          <w:sz w:val="24"/>
          <w:highlight w:val="none"/>
        </w:rPr>
        <w:t>）</w:t>
      </w:r>
    </w:p>
    <w:p w14:paraId="1C4248F1">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 xml:space="preserve">                       法定代表人或其委托代理人：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（签字或盖章或电子签章）</w:t>
      </w:r>
    </w:p>
    <w:p w14:paraId="0C9BA9CB">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 xml:space="preserve">                                        </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月</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日</w:t>
      </w:r>
    </w:p>
    <w:p w14:paraId="35FB82F6">
      <w:pPr>
        <w:jc w:val="center"/>
        <w:rPr>
          <w:b/>
          <w:color w:val="auto"/>
          <w:sz w:val="28"/>
          <w:szCs w:val="28"/>
          <w:highlight w:val="none"/>
        </w:rPr>
      </w:pPr>
      <w:r>
        <w:rPr>
          <w:color w:val="auto"/>
          <w:highlight w:val="none"/>
        </w:rPr>
        <w:br w:type="page"/>
      </w:r>
      <w:r>
        <w:rPr>
          <w:rFonts w:hint="eastAsia"/>
          <w:b/>
          <w:color w:val="auto"/>
          <w:sz w:val="28"/>
          <w:szCs w:val="28"/>
          <w:highlight w:val="none"/>
        </w:rPr>
        <w:t>七、资格审查资料</w:t>
      </w:r>
    </w:p>
    <w:p w14:paraId="75EBB23C">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（一）投标人基本情况</w:t>
      </w:r>
    </w:p>
    <w:tbl>
      <w:tblPr>
        <w:tblStyle w:val="22"/>
        <w:tblW w:w="93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3"/>
        <w:gridCol w:w="1487"/>
        <w:gridCol w:w="1487"/>
        <w:gridCol w:w="1487"/>
        <w:gridCol w:w="975"/>
        <w:gridCol w:w="749"/>
        <w:gridCol w:w="1488"/>
      </w:tblGrid>
      <w:tr w14:paraId="4684A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4F6A484D">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投标人姓名</w:t>
            </w:r>
          </w:p>
        </w:tc>
        <w:tc>
          <w:tcPr>
            <w:tcW w:w="7673" w:type="dxa"/>
            <w:gridSpan w:val="6"/>
            <w:vAlign w:val="center"/>
          </w:tcPr>
          <w:p w14:paraId="73E57C18">
            <w:pPr>
              <w:spacing w:line="360" w:lineRule="auto"/>
              <w:jc w:val="center"/>
              <w:rPr>
                <w:rFonts w:ascii="宋体" w:hAnsi="宋体" w:cs="宋体"/>
                <w:color w:val="auto"/>
                <w:sz w:val="24"/>
                <w:highlight w:val="none"/>
              </w:rPr>
            </w:pPr>
          </w:p>
        </w:tc>
      </w:tr>
      <w:tr w14:paraId="78DFF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0B415A21">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注册地址</w:t>
            </w:r>
          </w:p>
        </w:tc>
        <w:tc>
          <w:tcPr>
            <w:tcW w:w="4461" w:type="dxa"/>
            <w:gridSpan w:val="3"/>
            <w:vAlign w:val="center"/>
          </w:tcPr>
          <w:p w14:paraId="307B4816">
            <w:pPr>
              <w:spacing w:line="360" w:lineRule="auto"/>
              <w:jc w:val="center"/>
              <w:rPr>
                <w:rFonts w:ascii="宋体" w:hAnsi="宋体" w:cs="宋体"/>
                <w:color w:val="auto"/>
                <w:sz w:val="24"/>
                <w:highlight w:val="none"/>
              </w:rPr>
            </w:pPr>
          </w:p>
        </w:tc>
        <w:tc>
          <w:tcPr>
            <w:tcW w:w="1724" w:type="dxa"/>
            <w:gridSpan w:val="2"/>
            <w:vAlign w:val="center"/>
          </w:tcPr>
          <w:p w14:paraId="35DAE123">
            <w:pPr>
              <w:spacing w:line="360" w:lineRule="auto"/>
              <w:jc w:val="center"/>
              <w:rPr>
                <w:rFonts w:ascii="宋体" w:hAnsi="宋体" w:cs="宋体"/>
                <w:color w:val="auto"/>
                <w:sz w:val="24"/>
                <w:highlight w:val="none"/>
              </w:rPr>
            </w:pPr>
            <w:r>
              <w:rPr>
                <w:rFonts w:hint="eastAsia" w:ascii="宋体" w:hAnsi="宋体" w:cs="宋体"/>
                <w:color w:val="auto"/>
                <w:sz w:val="24"/>
                <w:highlight w:val="none"/>
              </w:rPr>
              <w:t>邮政编码</w:t>
            </w:r>
          </w:p>
        </w:tc>
        <w:tc>
          <w:tcPr>
            <w:tcW w:w="1488" w:type="dxa"/>
          </w:tcPr>
          <w:p w14:paraId="239465AC">
            <w:pPr>
              <w:spacing w:line="360" w:lineRule="auto"/>
              <w:rPr>
                <w:rFonts w:ascii="宋体" w:hAnsi="宋体" w:cs="宋体"/>
                <w:color w:val="auto"/>
                <w:sz w:val="24"/>
                <w:highlight w:val="none"/>
              </w:rPr>
            </w:pPr>
          </w:p>
        </w:tc>
      </w:tr>
      <w:tr w14:paraId="00232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Merge w:val="restart"/>
            <w:vAlign w:val="center"/>
          </w:tcPr>
          <w:p w14:paraId="18CB5694">
            <w:pPr>
              <w:spacing w:line="360" w:lineRule="auto"/>
              <w:jc w:val="center"/>
              <w:rPr>
                <w:rFonts w:ascii="宋体" w:hAnsi="宋体" w:cs="宋体"/>
                <w:color w:val="auto"/>
                <w:sz w:val="24"/>
                <w:highlight w:val="none"/>
              </w:rPr>
            </w:pPr>
            <w:r>
              <w:rPr>
                <w:rFonts w:hint="eastAsia" w:ascii="宋体" w:hAnsi="宋体" w:cs="宋体"/>
                <w:color w:val="auto"/>
                <w:sz w:val="24"/>
                <w:highlight w:val="none"/>
              </w:rPr>
              <w:t>联系方式</w:t>
            </w:r>
          </w:p>
        </w:tc>
        <w:tc>
          <w:tcPr>
            <w:tcW w:w="1487" w:type="dxa"/>
            <w:vAlign w:val="center"/>
          </w:tcPr>
          <w:p w14:paraId="17D270AB">
            <w:pPr>
              <w:spacing w:line="360" w:lineRule="auto"/>
              <w:jc w:val="center"/>
              <w:rPr>
                <w:rFonts w:ascii="宋体" w:hAnsi="宋体" w:cs="宋体"/>
                <w:color w:val="auto"/>
                <w:sz w:val="24"/>
                <w:highlight w:val="none"/>
              </w:rPr>
            </w:pPr>
            <w:r>
              <w:rPr>
                <w:rFonts w:hint="eastAsia" w:ascii="宋体" w:hAnsi="宋体" w:cs="宋体"/>
                <w:color w:val="auto"/>
                <w:sz w:val="24"/>
                <w:highlight w:val="none"/>
              </w:rPr>
              <w:t>联系人</w:t>
            </w:r>
          </w:p>
        </w:tc>
        <w:tc>
          <w:tcPr>
            <w:tcW w:w="2974" w:type="dxa"/>
            <w:gridSpan w:val="2"/>
            <w:vAlign w:val="center"/>
          </w:tcPr>
          <w:p w14:paraId="123FB669">
            <w:pPr>
              <w:spacing w:line="360" w:lineRule="auto"/>
              <w:jc w:val="center"/>
              <w:rPr>
                <w:rFonts w:ascii="宋体" w:hAnsi="宋体" w:cs="宋体"/>
                <w:color w:val="auto"/>
                <w:sz w:val="24"/>
                <w:highlight w:val="none"/>
              </w:rPr>
            </w:pPr>
          </w:p>
        </w:tc>
        <w:tc>
          <w:tcPr>
            <w:tcW w:w="1724" w:type="dxa"/>
            <w:gridSpan w:val="2"/>
            <w:vAlign w:val="center"/>
          </w:tcPr>
          <w:p w14:paraId="1C2FE594">
            <w:pPr>
              <w:spacing w:line="360" w:lineRule="auto"/>
              <w:jc w:val="center"/>
              <w:rPr>
                <w:rFonts w:ascii="宋体" w:hAnsi="宋体" w:cs="宋体"/>
                <w:color w:val="auto"/>
                <w:sz w:val="24"/>
                <w:highlight w:val="none"/>
              </w:rPr>
            </w:pPr>
            <w:r>
              <w:rPr>
                <w:rFonts w:hint="eastAsia" w:ascii="宋体" w:hAnsi="宋体" w:cs="宋体"/>
                <w:color w:val="auto"/>
                <w:sz w:val="24"/>
                <w:highlight w:val="none"/>
              </w:rPr>
              <w:t>电话</w:t>
            </w:r>
          </w:p>
        </w:tc>
        <w:tc>
          <w:tcPr>
            <w:tcW w:w="1488" w:type="dxa"/>
          </w:tcPr>
          <w:p w14:paraId="08453281">
            <w:pPr>
              <w:spacing w:line="360" w:lineRule="auto"/>
              <w:rPr>
                <w:rFonts w:ascii="宋体" w:hAnsi="宋体" w:cs="宋体"/>
                <w:color w:val="auto"/>
                <w:sz w:val="24"/>
                <w:highlight w:val="none"/>
              </w:rPr>
            </w:pPr>
          </w:p>
        </w:tc>
      </w:tr>
      <w:tr w14:paraId="5BE0A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Merge w:val="continue"/>
            <w:vAlign w:val="center"/>
          </w:tcPr>
          <w:p w14:paraId="0C43A26F">
            <w:pPr>
              <w:spacing w:line="360" w:lineRule="auto"/>
              <w:jc w:val="center"/>
              <w:rPr>
                <w:rFonts w:ascii="宋体" w:hAnsi="宋体" w:cs="宋体"/>
                <w:color w:val="auto"/>
                <w:sz w:val="24"/>
                <w:highlight w:val="none"/>
              </w:rPr>
            </w:pPr>
          </w:p>
        </w:tc>
        <w:tc>
          <w:tcPr>
            <w:tcW w:w="1487" w:type="dxa"/>
            <w:vAlign w:val="center"/>
          </w:tcPr>
          <w:p w14:paraId="781A7317">
            <w:pPr>
              <w:spacing w:line="360" w:lineRule="auto"/>
              <w:jc w:val="center"/>
              <w:rPr>
                <w:rFonts w:ascii="宋体" w:hAnsi="宋体" w:cs="宋体"/>
                <w:color w:val="auto"/>
                <w:sz w:val="24"/>
                <w:highlight w:val="none"/>
              </w:rPr>
            </w:pPr>
            <w:r>
              <w:rPr>
                <w:rFonts w:hint="eastAsia" w:ascii="宋体" w:hAnsi="宋体" w:cs="宋体"/>
                <w:color w:val="auto"/>
                <w:sz w:val="24"/>
                <w:highlight w:val="none"/>
              </w:rPr>
              <w:t>传真</w:t>
            </w:r>
          </w:p>
        </w:tc>
        <w:tc>
          <w:tcPr>
            <w:tcW w:w="2974" w:type="dxa"/>
            <w:gridSpan w:val="2"/>
            <w:vAlign w:val="center"/>
          </w:tcPr>
          <w:p w14:paraId="7A677C0C">
            <w:pPr>
              <w:spacing w:line="360" w:lineRule="auto"/>
              <w:jc w:val="center"/>
              <w:rPr>
                <w:rFonts w:ascii="宋体" w:hAnsi="宋体" w:cs="宋体"/>
                <w:color w:val="auto"/>
                <w:sz w:val="24"/>
                <w:highlight w:val="none"/>
              </w:rPr>
            </w:pPr>
          </w:p>
        </w:tc>
        <w:tc>
          <w:tcPr>
            <w:tcW w:w="1724" w:type="dxa"/>
            <w:gridSpan w:val="2"/>
            <w:vAlign w:val="center"/>
          </w:tcPr>
          <w:p w14:paraId="5313266D">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地址</w:t>
            </w:r>
          </w:p>
        </w:tc>
        <w:tc>
          <w:tcPr>
            <w:tcW w:w="1488" w:type="dxa"/>
          </w:tcPr>
          <w:p w14:paraId="1611A59A">
            <w:pPr>
              <w:spacing w:line="360" w:lineRule="auto"/>
              <w:rPr>
                <w:rFonts w:ascii="宋体" w:hAnsi="宋体" w:cs="宋体"/>
                <w:color w:val="auto"/>
                <w:sz w:val="24"/>
                <w:highlight w:val="none"/>
              </w:rPr>
            </w:pPr>
          </w:p>
        </w:tc>
      </w:tr>
      <w:tr w14:paraId="69EEE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05858199">
            <w:pPr>
              <w:spacing w:line="360" w:lineRule="auto"/>
              <w:jc w:val="center"/>
              <w:rPr>
                <w:rFonts w:ascii="宋体" w:hAnsi="宋体" w:cs="宋体"/>
                <w:color w:val="auto"/>
                <w:sz w:val="24"/>
                <w:highlight w:val="none"/>
              </w:rPr>
            </w:pPr>
            <w:r>
              <w:rPr>
                <w:rFonts w:hint="eastAsia" w:ascii="宋体" w:hAnsi="宋体" w:cs="宋体"/>
                <w:color w:val="auto"/>
                <w:sz w:val="24"/>
                <w:highlight w:val="none"/>
              </w:rPr>
              <w:t>组织结构</w:t>
            </w:r>
          </w:p>
        </w:tc>
        <w:tc>
          <w:tcPr>
            <w:tcW w:w="7673" w:type="dxa"/>
            <w:gridSpan w:val="6"/>
            <w:vAlign w:val="center"/>
          </w:tcPr>
          <w:p w14:paraId="1A287078">
            <w:pPr>
              <w:spacing w:line="360" w:lineRule="auto"/>
              <w:jc w:val="center"/>
              <w:rPr>
                <w:rFonts w:ascii="宋体" w:hAnsi="宋体" w:cs="宋体"/>
                <w:color w:val="auto"/>
                <w:sz w:val="24"/>
                <w:highlight w:val="none"/>
              </w:rPr>
            </w:pPr>
          </w:p>
        </w:tc>
      </w:tr>
      <w:tr w14:paraId="0AC90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3918A192">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法定代表人</w:t>
            </w:r>
          </w:p>
        </w:tc>
        <w:tc>
          <w:tcPr>
            <w:tcW w:w="1487" w:type="dxa"/>
            <w:vAlign w:val="center"/>
          </w:tcPr>
          <w:p w14:paraId="131FAF11">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姓名</w:t>
            </w:r>
          </w:p>
        </w:tc>
        <w:tc>
          <w:tcPr>
            <w:tcW w:w="1487" w:type="dxa"/>
            <w:vAlign w:val="center"/>
          </w:tcPr>
          <w:p w14:paraId="30B12CB8">
            <w:pPr>
              <w:spacing w:line="360" w:lineRule="auto"/>
              <w:jc w:val="center"/>
              <w:rPr>
                <w:rFonts w:ascii="宋体" w:hAnsi="宋体" w:cs="宋体"/>
                <w:color w:val="auto"/>
                <w:sz w:val="24"/>
                <w:highlight w:val="none"/>
              </w:rPr>
            </w:pPr>
          </w:p>
        </w:tc>
        <w:tc>
          <w:tcPr>
            <w:tcW w:w="1487" w:type="dxa"/>
            <w:vAlign w:val="center"/>
          </w:tcPr>
          <w:p w14:paraId="641E4A74">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技术职称</w:t>
            </w:r>
          </w:p>
        </w:tc>
        <w:tc>
          <w:tcPr>
            <w:tcW w:w="975" w:type="dxa"/>
            <w:vAlign w:val="center"/>
          </w:tcPr>
          <w:p w14:paraId="43D5D602">
            <w:pPr>
              <w:spacing w:line="360" w:lineRule="auto"/>
              <w:jc w:val="center"/>
              <w:rPr>
                <w:rFonts w:ascii="宋体" w:hAnsi="宋体" w:cs="宋体"/>
                <w:color w:val="auto"/>
                <w:sz w:val="24"/>
                <w:highlight w:val="none"/>
              </w:rPr>
            </w:pPr>
          </w:p>
        </w:tc>
        <w:tc>
          <w:tcPr>
            <w:tcW w:w="749" w:type="dxa"/>
            <w:vAlign w:val="center"/>
          </w:tcPr>
          <w:p w14:paraId="713ACE9D">
            <w:pPr>
              <w:spacing w:line="360" w:lineRule="auto"/>
              <w:jc w:val="center"/>
              <w:rPr>
                <w:rFonts w:ascii="宋体" w:hAnsi="宋体" w:cs="宋体"/>
                <w:color w:val="auto"/>
                <w:sz w:val="24"/>
                <w:highlight w:val="none"/>
              </w:rPr>
            </w:pPr>
            <w:r>
              <w:rPr>
                <w:rFonts w:hint="eastAsia" w:ascii="宋体" w:hAnsi="宋体" w:cs="宋体"/>
                <w:color w:val="auto"/>
                <w:sz w:val="24"/>
                <w:highlight w:val="none"/>
              </w:rPr>
              <w:t>电话</w:t>
            </w:r>
          </w:p>
        </w:tc>
        <w:tc>
          <w:tcPr>
            <w:tcW w:w="1488" w:type="dxa"/>
          </w:tcPr>
          <w:p w14:paraId="42876F74">
            <w:pPr>
              <w:spacing w:line="360" w:lineRule="auto"/>
              <w:rPr>
                <w:rFonts w:ascii="宋体" w:hAnsi="宋体" w:cs="宋体"/>
                <w:color w:val="auto"/>
                <w:sz w:val="24"/>
                <w:highlight w:val="none"/>
              </w:rPr>
            </w:pPr>
          </w:p>
        </w:tc>
      </w:tr>
      <w:tr w14:paraId="2A85F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6314E794">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技术负责人</w:t>
            </w:r>
          </w:p>
        </w:tc>
        <w:tc>
          <w:tcPr>
            <w:tcW w:w="1487" w:type="dxa"/>
            <w:vAlign w:val="center"/>
          </w:tcPr>
          <w:p w14:paraId="1D37C0B6">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姓名</w:t>
            </w:r>
          </w:p>
        </w:tc>
        <w:tc>
          <w:tcPr>
            <w:tcW w:w="1487" w:type="dxa"/>
            <w:vAlign w:val="center"/>
          </w:tcPr>
          <w:p w14:paraId="3393D5DB">
            <w:pPr>
              <w:spacing w:line="360" w:lineRule="auto"/>
              <w:jc w:val="center"/>
              <w:rPr>
                <w:rFonts w:ascii="宋体" w:hAnsi="宋体" w:cs="宋体"/>
                <w:color w:val="auto"/>
                <w:sz w:val="24"/>
                <w:highlight w:val="none"/>
              </w:rPr>
            </w:pPr>
          </w:p>
        </w:tc>
        <w:tc>
          <w:tcPr>
            <w:tcW w:w="1487" w:type="dxa"/>
            <w:vAlign w:val="center"/>
          </w:tcPr>
          <w:p w14:paraId="77FBBC77">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技术职称</w:t>
            </w:r>
          </w:p>
        </w:tc>
        <w:tc>
          <w:tcPr>
            <w:tcW w:w="975" w:type="dxa"/>
            <w:vAlign w:val="center"/>
          </w:tcPr>
          <w:p w14:paraId="3B570389">
            <w:pPr>
              <w:spacing w:line="360" w:lineRule="auto"/>
              <w:jc w:val="center"/>
              <w:rPr>
                <w:rFonts w:ascii="宋体" w:hAnsi="宋体" w:cs="宋体"/>
                <w:color w:val="auto"/>
                <w:sz w:val="24"/>
                <w:highlight w:val="none"/>
              </w:rPr>
            </w:pPr>
          </w:p>
        </w:tc>
        <w:tc>
          <w:tcPr>
            <w:tcW w:w="749" w:type="dxa"/>
            <w:vAlign w:val="center"/>
          </w:tcPr>
          <w:p w14:paraId="2F35E0EA">
            <w:pPr>
              <w:spacing w:line="360" w:lineRule="auto"/>
              <w:jc w:val="center"/>
              <w:rPr>
                <w:rFonts w:ascii="宋体" w:hAnsi="宋体" w:cs="宋体"/>
                <w:color w:val="auto"/>
                <w:sz w:val="24"/>
                <w:highlight w:val="none"/>
              </w:rPr>
            </w:pPr>
            <w:r>
              <w:rPr>
                <w:rFonts w:hint="eastAsia" w:ascii="宋体" w:hAnsi="宋体" w:cs="宋体"/>
                <w:color w:val="auto"/>
                <w:sz w:val="24"/>
                <w:highlight w:val="none"/>
              </w:rPr>
              <w:t>电话</w:t>
            </w:r>
          </w:p>
        </w:tc>
        <w:tc>
          <w:tcPr>
            <w:tcW w:w="1488" w:type="dxa"/>
          </w:tcPr>
          <w:p w14:paraId="4B70A366">
            <w:pPr>
              <w:spacing w:line="360" w:lineRule="auto"/>
              <w:rPr>
                <w:rFonts w:ascii="宋体" w:hAnsi="宋体" w:cs="宋体"/>
                <w:color w:val="auto"/>
                <w:sz w:val="24"/>
                <w:highlight w:val="none"/>
              </w:rPr>
            </w:pPr>
          </w:p>
        </w:tc>
      </w:tr>
      <w:tr w14:paraId="1F0E2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12696DB7">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成立日期</w:t>
            </w:r>
          </w:p>
        </w:tc>
        <w:tc>
          <w:tcPr>
            <w:tcW w:w="2974" w:type="dxa"/>
            <w:gridSpan w:val="2"/>
            <w:vAlign w:val="center"/>
          </w:tcPr>
          <w:p w14:paraId="5B0EF522">
            <w:pPr>
              <w:spacing w:line="360" w:lineRule="auto"/>
              <w:jc w:val="center"/>
              <w:rPr>
                <w:rFonts w:ascii="宋体" w:hAnsi="宋体" w:cs="宋体"/>
                <w:color w:val="auto"/>
                <w:sz w:val="24"/>
                <w:highlight w:val="none"/>
              </w:rPr>
            </w:pPr>
          </w:p>
        </w:tc>
        <w:tc>
          <w:tcPr>
            <w:tcW w:w="4699" w:type="dxa"/>
            <w:gridSpan w:val="4"/>
            <w:vAlign w:val="center"/>
          </w:tcPr>
          <w:p w14:paraId="2B6A1EBD">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员工总人数：</w:t>
            </w:r>
          </w:p>
        </w:tc>
      </w:tr>
      <w:tr w14:paraId="39692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723" w:type="dxa"/>
            <w:vAlign w:val="center"/>
          </w:tcPr>
          <w:p w14:paraId="56EF8015">
            <w:pPr>
              <w:spacing w:line="360" w:lineRule="auto"/>
              <w:jc w:val="center"/>
              <w:rPr>
                <w:rFonts w:ascii="宋体" w:hAnsi="宋体" w:cs="宋体"/>
                <w:color w:val="auto"/>
                <w:sz w:val="24"/>
                <w:highlight w:val="none"/>
              </w:rPr>
            </w:pPr>
            <w:r>
              <w:rPr>
                <w:rFonts w:hint="eastAsia" w:ascii="宋体" w:hAnsi="宋体" w:cs="宋体"/>
                <w:color w:val="auto"/>
                <w:sz w:val="24"/>
                <w:highlight w:val="none"/>
              </w:rPr>
              <w:t>企业资质等级</w:t>
            </w:r>
          </w:p>
        </w:tc>
        <w:tc>
          <w:tcPr>
            <w:tcW w:w="2974" w:type="dxa"/>
            <w:gridSpan w:val="2"/>
            <w:vAlign w:val="center"/>
          </w:tcPr>
          <w:p w14:paraId="747B1B58">
            <w:pPr>
              <w:spacing w:line="360" w:lineRule="auto"/>
              <w:jc w:val="center"/>
              <w:rPr>
                <w:rFonts w:ascii="宋体" w:hAnsi="宋体" w:cs="宋体"/>
                <w:color w:val="auto"/>
                <w:sz w:val="24"/>
                <w:highlight w:val="none"/>
              </w:rPr>
            </w:pPr>
          </w:p>
        </w:tc>
        <w:tc>
          <w:tcPr>
            <w:tcW w:w="1487" w:type="dxa"/>
            <w:vMerge w:val="restart"/>
            <w:vAlign w:val="center"/>
          </w:tcPr>
          <w:p w14:paraId="3C5D9DDB">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其中</w:t>
            </w:r>
          </w:p>
        </w:tc>
        <w:tc>
          <w:tcPr>
            <w:tcW w:w="1724" w:type="dxa"/>
            <w:gridSpan w:val="2"/>
            <w:vAlign w:val="center"/>
          </w:tcPr>
          <w:p w14:paraId="6D632DC0">
            <w:pPr>
              <w:spacing w:line="360" w:lineRule="auto"/>
              <w:jc w:val="center"/>
              <w:rPr>
                <w:rFonts w:ascii="宋体" w:hAnsi="宋体" w:cs="宋体"/>
                <w:color w:val="auto"/>
                <w:sz w:val="24"/>
                <w:highlight w:val="none"/>
              </w:rPr>
            </w:pPr>
            <w:r>
              <w:rPr>
                <w:rFonts w:hint="eastAsia" w:ascii="宋体" w:hAnsi="宋体" w:cs="宋体"/>
                <w:color w:val="auto"/>
                <w:sz w:val="24"/>
                <w:highlight w:val="none"/>
              </w:rPr>
              <w:t>项目经理</w:t>
            </w:r>
          </w:p>
        </w:tc>
        <w:tc>
          <w:tcPr>
            <w:tcW w:w="1488" w:type="dxa"/>
          </w:tcPr>
          <w:p w14:paraId="2B78F27A">
            <w:pPr>
              <w:spacing w:line="360" w:lineRule="auto"/>
              <w:rPr>
                <w:rFonts w:ascii="宋体" w:hAnsi="宋体" w:cs="宋体"/>
                <w:color w:val="auto"/>
                <w:sz w:val="24"/>
                <w:highlight w:val="none"/>
              </w:rPr>
            </w:pPr>
          </w:p>
        </w:tc>
      </w:tr>
      <w:tr w14:paraId="21CEB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691B0621">
            <w:pPr>
              <w:spacing w:line="360" w:lineRule="auto"/>
              <w:jc w:val="center"/>
              <w:rPr>
                <w:rFonts w:ascii="宋体" w:hAnsi="宋体" w:cs="宋体"/>
                <w:color w:val="auto"/>
                <w:sz w:val="24"/>
                <w:highlight w:val="none"/>
              </w:rPr>
            </w:pPr>
            <w:r>
              <w:rPr>
                <w:rFonts w:hint="eastAsia" w:ascii="宋体" w:hAnsi="宋体" w:cs="宋体"/>
                <w:color w:val="auto"/>
                <w:sz w:val="24"/>
                <w:highlight w:val="none"/>
              </w:rPr>
              <w:t>营业执照号</w:t>
            </w:r>
          </w:p>
        </w:tc>
        <w:tc>
          <w:tcPr>
            <w:tcW w:w="2974" w:type="dxa"/>
            <w:gridSpan w:val="2"/>
            <w:vAlign w:val="center"/>
          </w:tcPr>
          <w:p w14:paraId="52582483">
            <w:pPr>
              <w:spacing w:line="360" w:lineRule="auto"/>
              <w:jc w:val="center"/>
              <w:rPr>
                <w:rFonts w:ascii="宋体" w:hAnsi="宋体" w:cs="宋体"/>
                <w:color w:val="auto"/>
                <w:sz w:val="24"/>
                <w:highlight w:val="none"/>
              </w:rPr>
            </w:pPr>
          </w:p>
        </w:tc>
        <w:tc>
          <w:tcPr>
            <w:tcW w:w="1487" w:type="dxa"/>
            <w:vMerge w:val="continue"/>
            <w:vAlign w:val="center"/>
          </w:tcPr>
          <w:p w14:paraId="57D0CD03">
            <w:pPr>
              <w:spacing w:line="360" w:lineRule="auto"/>
              <w:jc w:val="center"/>
              <w:rPr>
                <w:rFonts w:ascii="宋体" w:hAnsi="宋体" w:cs="宋体"/>
                <w:color w:val="auto"/>
                <w:sz w:val="24"/>
                <w:highlight w:val="none"/>
              </w:rPr>
            </w:pPr>
          </w:p>
        </w:tc>
        <w:tc>
          <w:tcPr>
            <w:tcW w:w="1724" w:type="dxa"/>
            <w:gridSpan w:val="2"/>
            <w:vAlign w:val="center"/>
          </w:tcPr>
          <w:p w14:paraId="7C2D0977">
            <w:pPr>
              <w:spacing w:line="360" w:lineRule="auto"/>
              <w:jc w:val="center"/>
              <w:rPr>
                <w:rFonts w:ascii="宋体" w:hAnsi="宋体" w:cs="宋体"/>
                <w:color w:val="auto"/>
                <w:sz w:val="24"/>
                <w:highlight w:val="none"/>
              </w:rPr>
            </w:pPr>
            <w:r>
              <w:rPr>
                <w:rFonts w:hint="eastAsia" w:ascii="宋体" w:hAnsi="宋体" w:cs="宋体"/>
                <w:color w:val="auto"/>
                <w:sz w:val="24"/>
                <w:highlight w:val="none"/>
              </w:rPr>
              <w:t>高级职称人员</w:t>
            </w:r>
          </w:p>
        </w:tc>
        <w:tc>
          <w:tcPr>
            <w:tcW w:w="1488" w:type="dxa"/>
          </w:tcPr>
          <w:p w14:paraId="264395BC">
            <w:pPr>
              <w:spacing w:line="360" w:lineRule="auto"/>
              <w:rPr>
                <w:rFonts w:ascii="宋体" w:hAnsi="宋体" w:cs="宋体"/>
                <w:color w:val="auto"/>
                <w:sz w:val="24"/>
                <w:highlight w:val="none"/>
              </w:rPr>
            </w:pPr>
          </w:p>
        </w:tc>
      </w:tr>
      <w:tr w14:paraId="5B6E4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5FE5E3CD">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注册资金</w:t>
            </w:r>
          </w:p>
        </w:tc>
        <w:tc>
          <w:tcPr>
            <w:tcW w:w="2974" w:type="dxa"/>
            <w:gridSpan w:val="2"/>
            <w:vAlign w:val="center"/>
          </w:tcPr>
          <w:p w14:paraId="00CBED40">
            <w:pPr>
              <w:spacing w:line="360" w:lineRule="auto"/>
              <w:jc w:val="center"/>
              <w:rPr>
                <w:rFonts w:ascii="宋体" w:hAnsi="宋体" w:cs="宋体"/>
                <w:color w:val="auto"/>
                <w:sz w:val="24"/>
                <w:highlight w:val="none"/>
              </w:rPr>
            </w:pPr>
          </w:p>
        </w:tc>
        <w:tc>
          <w:tcPr>
            <w:tcW w:w="1487" w:type="dxa"/>
            <w:vMerge w:val="continue"/>
            <w:vAlign w:val="center"/>
          </w:tcPr>
          <w:p w14:paraId="66A55E8D">
            <w:pPr>
              <w:spacing w:line="360" w:lineRule="auto"/>
              <w:jc w:val="center"/>
              <w:rPr>
                <w:rFonts w:ascii="宋体" w:hAnsi="宋体" w:cs="宋体"/>
                <w:color w:val="auto"/>
                <w:sz w:val="24"/>
                <w:highlight w:val="none"/>
              </w:rPr>
            </w:pPr>
          </w:p>
        </w:tc>
        <w:tc>
          <w:tcPr>
            <w:tcW w:w="1724" w:type="dxa"/>
            <w:gridSpan w:val="2"/>
            <w:vAlign w:val="center"/>
          </w:tcPr>
          <w:p w14:paraId="2ECE3532">
            <w:pPr>
              <w:spacing w:line="360" w:lineRule="auto"/>
              <w:jc w:val="center"/>
              <w:rPr>
                <w:rFonts w:ascii="宋体" w:hAnsi="宋体" w:cs="宋体"/>
                <w:color w:val="auto"/>
                <w:sz w:val="24"/>
                <w:highlight w:val="none"/>
              </w:rPr>
            </w:pPr>
            <w:r>
              <w:rPr>
                <w:rFonts w:hint="eastAsia" w:ascii="宋体" w:hAnsi="宋体" w:cs="宋体"/>
                <w:color w:val="auto"/>
                <w:sz w:val="24"/>
                <w:highlight w:val="none"/>
              </w:rPr>
              <w:t>中级职称人员</w:t>
            </w:r>
          </w:p>
        </w:tc>
        <w:tc>
          <w:tcPr>
            <w:tcW w:w="1488" w:type="dxa"/>
          </w:tcPr>
          <w:p w14:paraId="0BB3B4F1">
            <w:pPr>
              <w:spacing w:line="360" w:lineRule="auto"/>
              <w:rPr>
                <w:rFonts w:ascii="宋体" w:hAnsi="宋体" w:cs="宋体"/>
                <w:color w:val="auto"/>
                <w:sz w:val="24"/>
                <w:highlight w:val="none"/>
              </w:rPr>
            </w:pPr>
          </w:p>
        </w:tc>
      </w:tr>
      <w:tr w14:paraId="19627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30E5C982">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开户银行</w:t>
            </w:r>
          </w:p>
        </w:tc>
        <w:tc>
          <w:tcPr>
            <w:tcW w:w="2974" w:type="dxa"/>
            <w:gridSpan w:val="2"/>
            <w:vAlign w:val="center"/>
          </w:tcPr>
          <w:p w14:paraId="08AA0DCC">
            <w:pPr>
              <w:spacing w:line="360" w:lineRule="auto"/>
              <w:jc w:val="center"/>
              <w:rPr>
                <w:rFonts w:ascii="宋体" w:hAnsi="宋体" w:cs="宋体"/>
                <w:color w:val="auto"/>
                <w:sz w:val="24"/>
                <w:highlight w:val="none"/>
              </w:rPr>
            </w:pPr>
          </w:p>
        </w:tc>
        <w:tc>
          <w:tcPr>
            <w:tcW w:w="1487" w:type="dxa"/>
            <w:vMerge w:val="continue"/>
            <w:vAlign w:val="center"/>
          </w:tcPr>
          <w:p w14:paraId="38C2D40B">
            <w:pPr>
              <w:spacing w:line="360" w:lineRule="auto"/>
              <w:jc w:val="center"/>
              <w:rPr>
                <w:rFonts w:ascii="宋体" w:hAnsi="宋体" w:cs="宋体"/>
                <w:color w:val="auto"/>
                <w:sz w:val="24"/>
                <w:highlight w:val="none"/>
              </w:rPr>
            </w:pPr>
          </w:p>
        </w:tc>
        <w:tc>
          <w:tcPr>
            <w:tcW w:w="1724" w:type="dxa"/>
            <w:gridSpan w:val="2"/>
            <w:vAlign w:val="center"/>
          </w:tcPr>
          <w:p w14:paraId="31809983">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初级职称人员</w:t>
            </w:r>
          </w:p>
        </w:tc>
        <w:tc>
          <w:tcPr>
            <w:tcW w:w="1488" w:type="dxa"/>
          </w:tcPr>
          <w:p w14:paraId="5CC01EDD">
            <w:pPr>
              <w:spacing w:line="360" w:lineRule="auto"/>
              <w:rPr>
                <w:rFonts w:ascii="宋体" w:hAnsi="宋体" w:cs="宋体"/>
                <w:color w:val="auto"/>
                <w:sz w:val="24"/>
                <w:highlight w:val="none"/>
              </w:rPr>
            </w:pPr>
          </w:p>
        </w:tc>
      </w:tr>
      <w:tr w14:paraId="1DD04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600B3F33">
            <w:pPr>
              <w:spacing w:line="360" w:lineRule="auto"/>
              <w:jc w:val="center"/>
              <w:rPr>
                <w:rFonts w:ascii="宋体" w:hAnsi="宋体" w:cs="宋体"/>
                <w:color w:val="auto"/>
                <w:sz w:val="24"/>
                <w:highlight w:val="none"/>
              </w:rPr>
            </w:pPr>
            <w:r>
              <w:rPr>
                <w:rFonts w:hint="eastAsia" w:ascii="宋体" w:hAnsi="宋体" w:cs="宋体"/>
                <w:color w:val="auto"/>
                <w:sz w:val="24"/>
                <w:highlight w:val="none"/>
              </w:rPr>
              <w:t>账号</w:t>
            </w:r>
          </w:p>
        </w:tc>
        <w:tc>
          <w:tcPr>
            <w:tcW w:w="2974" w:type="dxa"/>
            <w:gridSpan w:val="2"/>
            <w:vAlign w:val="center"/>
          </w:tcPr>
          <w:p w14:paraId="1798866F">
            <w:pPr>
              <w:spacing w:line="360" w:lineRule="auto"/>
              <w:jc w:val="center"/>
              <w:rPr>
                <w:rFonts w:ascii="宋体" w:hAnsi="宋体" w:cs="宋体"/>
                <w:color w:val="auto"/>
                <w:sz w:val="24"/>
                <w:highlight w:val="none"/>
              </w:rPr>
            </w:pPr>
          </w:p>
        </w:tc>
        <w:tc>
          <w:tcPr>
            <w:tcW w:w="1487" w:type="dxa"/>
            <w:vMerge w:val="continue"/>
            <w:vAlign w:val="center"/>
          </w:tcPr>
          <w:p w14:paraId="18EC9015">
            <w:pPr>
              <w:spacing w:line="360" w:lineRule="auto"/>
              <w:jc w:val="center"/>
              <w:rPr>
                <w:rFonts w:ascii="宋体" w:hAnsi="宋体" w:cs="宋体"/>
                <w:color w:val="auto"/>
                <w:sz w:val="24"/>
                <w:highlight w:val="none"/>
              </w:rPr>
            </w:pPr>
          </w:p>
        </w:tc>
        <w:tc>
          <w:tcPr>
            <w:tcW w:w="1724" w:type="dxa"/>
            <w:gridSpan w:val="2"/>
            <w:vAlign w:val="center"/>
          </w:tcPr>
          <w:p w14:paraId="79024BC9">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技工</w:t>
            </w:r>
          </w:p>
        </w:tc>
        <w:tc>
          <w:tcPr>
            <w:tcW w:w="1488" w:type="dxa"/>
          </w:tcPr>
          <w:p w14:paraId="29C26FDB">
            <w:pPr>
              <w:spacing w:line="360" w:lineRule="auto"/>
              <w:rPr>
                <w:rFonts w:ascii="宋体" w:hAnsi="宋体" w:cs="宋体"/>
                <w:color w:val="auto"/>
                <w:sz w:val="24"/>
                <w:highlight w:val="none"/>
              </w:rPr>
            </w:pPr>
          </w:p>
        </w:tc>
      </w:tr>
      <w:tr w14:paraId="73C95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7" w:hRule="atLeast"/>
        </w:trPr>
        <w:tc>
          <w:tcPr>
            <w:tcW w:w="1723" w:type="dxa"/>
            <w:vAlign w:val="center"/>
          </w:tcPr>
          <w:p w14:paraId="30CF57FE">
            <w:pPr>
              <w:spacing w:line="360" w:lineRule="auto"/>
              <w:jc w:val="center"/>
              <w:rPr>
                <w:rFonts w:ascii="宋体" w:hAnsi="宋体" w:cs="宋体"/>
                <w:color w:val="auto"/>
                <w:sz w:val="24"/>
                <w:highlight w:val="none"/>
              </w:rPr>
            </w:pPr>
            <w:r>
              <w:rPr>
                <w:rFonts w:hint="eastAsia" w:ascii="宋体" w:hAnsi="宋体" w:cs="宋体"/>
                <w:color w:val="auto"/>
                <w:sz w:val="24"/>
                <w:highlight w:val="none"/>
              </w:rPr>
              <w:t>经营范围</w:t>
            </w:r>
          </w:p>
        </w:tc>
        <w:tc>
          <w:tcPr>
            <w:tcW w:w="7673" w:type="dxa"/>
            <w:gridSpan w:val="6"/>
          </w:tcPr>
          <w:p w14:paraId="2D2D075F">
            <w:pPr>
              <w:spacing w:line="360" w:lineRule="auto"/>
              <w:rPr>
                <w:rFonts w:ascii="宋体" w:hAnsi="宋体" w:cs="宋体"/>
                <w:color w:val="auto"/>
                <w:sz w:val="24"/>
                <w:highlight w:val="none"/>
              </w:rPr>
            </w:pPr>
          </w:p>
        </w:tc>
      </w:tr>
      <w:tr w14:paraId="43ECF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14:paraId="33F97EA7">
            <w:pPr>
              <w:spacing w:line="360" w:lineRule="auto"/>
              <w:jc w:val="center"/>
              <w:rPr>
                <w:rFonts w:ascii="宋体" w:hAnsi="宋体" w:cs="宋体"/>
                <w:color w:val="auto"/>
                <w:sz w:val="24"/>
                <w:highlight w:val="none"/>
              </w:rPr>
            </w:pPr>
            <w:r>
              <w:rPr>
                <w:rFonts w:hint="eastAsia" w:ascii="宋体" w:hAnsi="宋体" w:cs="宋体"/>
                <w:color w:val="auto"/>
                <w:sz w:val="24"/>
                <w:highlight w:val="none"/>
              </w:rPr>
              <w:t>备注</w:t>
            </w:r>
          </w:p>
        </w:tc>
        <w:tc>
          <w:tcPr>
            <w:tcW w:w="7673" w:type="dxa"/>
            <w:gridSpan w:val="6"/>
          </w:tcPr>
          <w:p w14:paraId="38D6060A">
            <w:pPr>
              <w:spacing w:line="360" w:lineRule="auto"/>
              <w:rPr>
                <w:rFonts w:ascii="宋体" w:hAnsi="宋体" w:cs="宋体"/>
                <w:color w:val="auto"/>
                <w:sz w:val="24"/>
                <w:highlight w:val="none"/>
              </w:rPr>
            </w:pPr>
          </w:p>
        </w:tc>
      </w:tr>
    </w:tbl>
    <w:p w14:paraId="67E7D1C5">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备注：本表后应附企业法人营业执照、企业资质证书副本、安全生产许可证等材料的</w:t>
      </w:r>
      <w:r>
        <w:rPr>
          <w:rFonts w:hint="eastAsia" w:ascii="宋体" w:hAnsi="宋体" w:cs="宋体"/>
          <w:color w:val="auto"/>
          <w:sz w:val="24"/>
          <w:highlight w:val="none"/>
          <w:lang w:val="en-US" w:eastAsia="zh-CN"/>
        </w:rPr>
        <w:t>扫描件</w:t>
      </w:r>
      <w:r>
        <w:rPr>
          <w:rFonts w:hint="eastAsia" w:ascii="宋体" w:hAnsi="宋体" w:cs="宋体"/>
          <w:color w:val="auto"/>
          <w:sz w:val="24"/>
          <w:highlight w:val="none"/>
        </w:rPr>
        <w:t>。</w:t>
      </w:r>
    </w:p>
    <w:p w14:paraId="05A5A87D">
      <w:pPr>
        <w:spacing w:line="360" w:lineRule="auto"/>
        <w:ind w:firstLine="480" w:firstLineChars="200"/>
        <w:rPr>
          <w:rFonts w:ascii="宋体" w:hAnsi="宋体" w:cs="宋体"/>
          <w:color w:val="auto"/>
          <w:sz w:val="24"/>
          <w:highlight w:val="none"/>
        </w:rPr>
      </w:pPr>
    </w:p>
    <w:p w14:paraId="1B87356F">
      <w:pPr>
        <w:jc w:val="center"/>
        <w:rPr>
          <w:rFonts w:ascii="宋体" w:hAnsi="宋体" w:cs="宋体"/>
          <w:color w:val="auto"/>
          <w:highlight w:val="none"/>
        </w:rPr>
      </w:pPr>
    </w:p>
    <w:p w14:paraId="26173F55">
      <w:pPr>
        <w:jc w:val="center"/>
        <w:rPr>
          <w:rFonts w:ascii="宋体" w:hAnsi="宋体" w:cs="宋体"/>
          <w:color w:val="auto"/>
          <w:highlight w:val="none"/>
        </w:rPr>
      </w:pPr>
    </w:p>
    <w:p w14:paraId="0ED16D73">
      <w:pPr>
        <w:spacing w:before="120" w:beforeLines="50" w:after="240" w:afterLines="100" w:line="440" w:lineRule="exact"/>
        <w:rPr>
          <w:rFonts w:ascii="黑体" w:hAnsi="宋体" w:eastAsia="黑体"/>
          <w:color w:val="auto"/>
          <w:sz w:val="24"/>
          <w:highlight w:val="none"/>
        </w:rPr>
      </w:pPr>
      <w:r>
        <w:rPr>
          <w:rFonts w:ascii="宋体" w:hAnsi="宋体" w:cs="宋体"/>
          <w:b/>
          <w:color w:val="auto"/>
          <w:sz w:val="24"/>
          <w:highlight w:val="none"/>
        </w:rPr>
        <w:br w:type="page"/>
      </w:r>
      <w:r>
        <w:rPr>
          <w:rFonts w:hint="eastAsia" w:ascii="黑体" w:hAnsi="宋体" w:eastAsia="黑体"/>
          <w:color w:val="auto"/>
          <w:sz w:val="24"/>
          <w:highlight w:val="none"/>
        </w:rPr>
        <w:t>（二）近年完成的类似项目情况表</w:t>
      </w:r>
    </w:p>
    <w:tbl>
      <w:tblPr>
        <w:tblStyle w:val="22"/>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1"/>
        <w:gridCol w:w="6094"/>
      </w:tblGrid>
      <w:tr w14:paraId="623D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0FDA3CC6">
            <w:pPr>
              <w:jc w:val="center"/>
              <w:rPr>
                <w:rFonts w:ascii="宋体" w:hAnsi="宋体"/>
                <w:color w:val="auto"/>
                <w:highlight w:val="none"/>
              </w:rPr>
            </w:pPr>
            <w:r>
              <w:rPr>
                <w:rFonts w:hint="eastAsia" w:ascii="宋体" w:hAnsi="宋体"/>
                <w:color w:val="auto"/>
                <w:highlight w:val="none"/>
              </w:rPr>
              <w:t>项目名称</w:t>
            </w:r>
          </w:p>
        </w:tc>
        <w:tc>
          <w:tcPr>
            <w:tcW w:w="6094" w:type="dxa"/>
            <w:vAlign w:val="center"/>
          </w:tcPr>
          <w:p w14:paraId="084BA24E">
            <w:pPr>
              <w:jc w:val="center"/>
              <w:rPr>
                <w:rFonts w:ascii="宋体" w:hAnsi="宋体"/>
                <w:color w:val="auto"/>
                <w:highlight w:val="none"/>
              </w:rPr>
            </w:pPr>
          </w:p>
        </w:tc>
      </w:tr>
      <w:tr w14:paraId="30335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56CE5AC8">
            <w:pPr>
              <w:jc w:val="center"/>
              <w:rPr>
                <w:rFonts w:ascii="宋体" w:hAnsi="宋体"/>
                <w:color w:val="auto"/>
                <w:highlight w:val="none"/>
              </w:rPr>
            </w:pPr>
            <w:r>
              <w:rPr>
                <w:rFonts w:hint="eastAsia" w:ascii="宋体" w:hAnsi="宋体"/>
                <w:color w:val="auto"/>
                <w:highlight w:val="none"/>
              </w:rPr>
              <w:t>项目所在地</w:t>
            </w:r>
          </w:p>
        </w:tc>
        <w:tc>
          <w:tcPr>
            <w:tcW w:w="6094" w:type="dxa"/>
            <w:vAlign w:val="center"/>
          </w:tcPr>
          <w:p w14:paraId="61BF611F">
            <w:pPr>
              <w:jc w:val="center"/>
              <w:rPr>
                <w:rFonts w:ascii="宋体" w:hAnsi="宋体"/>
                <w:color w:val="auto"/>
                <w:highlight w:val="none"/>
              </w:rPr>
            </w:pPr>
          </w:p>
        </w:tc>
      </w:tr>
      <w:tr w14:paraId="3251D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0548B85B">
            <w:pPr>
              <w:jc w:val="center"/>
              <w:rPr>
                <w:rFonts w:ascii="宋体" w:hAnsi="宋体"/>
                <w:color w:val="auto"/>
                <w:highlight w:val="none"/>
              </w:rPr>
            </w:pPr>
            <w:r>
              <w:rPr>
                <w:rFonts w:hint="eastAsia" w:ascii="宋体" w:hAnsi="宋体"/>
                <w:color w:val="auto"/>
                <w:highlight w:val="none"/>
              </w:rPr>
              <w:t>发包人名称</w:t>
            </w:r>
          </w:p>
        </w:tc>
        <w:tc>
          <w:tcPr>
            <w:tcW w:w="6094" w:type="dxa"/>
            <w:vAlign w:val="center"/>
          </w:tcPr>
          <w:p w14:paraId="13921534">
            <w:pPr>
              <w:jc w:val="center"/>
              <w:rPr>
                <w:rFonts w:ascii="宋体" w:hAnsi="宋体"/>
                <w:color w:val="auto"/>
                <w:highlight w:val="none"/>
              </w:rPr>
            </w:pPr>
          </w:p>
        </w:tc>
      </w:tr>
      <w:tr w14:paraId="3C5A2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559BE143">
            <w:pPr>
              <w:jc w:val="center"/>
              <w:rPr>
                <w:rFonts w:ascii="宋体" w:hAnsi="宋体"/>
                <w:color w:val="auto"/>
                <w:highlight w:val="none"/>
              </w:rPr>
            </w:pPr>
            <w:r>
              <w:rPr>
                <w:rFonts w:hint="eastAsia" w:ascii="宋体" w:hAnsi="宋体"/>
                <w:color w:val="auto"/>
                <w:highlight w:val="none"/>
              </w:rPr>
              <w:t>发包人地址</w:t>
            </w:r>
          </w:p>
        </w:tc>
        <w:tc>
          <w:tcPr>
            <w:tcW w:w="6094" w:type="dxa"/>
            <w:vAlign w:val="center"/>
          </w:tcPr>
          <w:p w14:paraId="2689E555">
            <w:pPr>
              <w:jc w:val="center"/>
              <w:rPr>
                <w:rFonts w:ascii="宋体" w:hAnsi="宋体"/>
                <w:color w:val="auto"/>
                <w:highlight w:val="none"/>
              </w:rPr>
            </w:pPr>
          </w:p>
        </w:tc>
      </w:tr>
      <w:tr w14:paraId="32640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6D9A0B13">
            <w:pPr>
              <w:jc w:val="center"/>
              <w:rPr>
                <w:rFonts w:ascii="宋体" w:hAnsi="宋体"/>
                <w:color w:val="auto"/>
                <w:highlight w:val="none"/>
              </w:rPr>
            </w:pPr>
            <w:r>
              <w:rPr>
                <w:rFonts w:hint="eastAsia" w:ascii="宋体" w:hAnsi="宋体"/>
                <w:color w:val="auto"/>
                <w:highlight w:val="none"/>
              </w:rPr>
              <w:t>发包人联系人及电话</w:t>
            </w:r>
          </w:p>
        </w:tc>
        <w:tc>
          <w:tcPr>
            <w:tcW w:w="6094" w:type="dxa"/>
            <w:vAlign w:val="center"/>
          </w:tcPr>
          <w:p w14:paraId="02C120B0">
            <w:pPr>
              <w:jc w:val="center"/>
              <w:rPr>
                <w:rFonts w:ascii="宋体" w:hAnsi="宋体"/>
                <w:color w:val="auto"/>
                <w:highlight w:val="none"/>
              </w:rPr>
            </w:pPr>
          </w:p>
        </w:tc>
      </w:tr>
      <w:tr w14:paraId="055CB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794AA81E">
            <w:pPr>
              <w:jc w:val="center"/>
              <w:rPr>
                <w:rFonts w:ascii="宋体" w:hAnsi="宋体"/>
                <w:color w:val="auto"/>
                <w:highlight w:val="none"/>
              </w:rPr>
            </w:pPr>
            <w:r>
              <w:rPr>
                <w:rFonts w:hint="eastAsia" w:ascii="宋体" w:hAnsi="宋体"/>
                <w:color w:val="auto"/>
                <w:highlight w:val="none"/>
              </w:rPr>
              <w:t>合同价格</w:t>
            </w:r>
          </w:p>
        </w:tc>
        <w:tc>
          <w:tcPr>
            <w:tcW w:w="6094" w:type="dxa"/>
            <w:vAlign w:val="center"/>
          </w:tcPr>
          <w:p w14:paraId="43C73C6D">
            <w:pPr>
              <w:jc w:val="center"/>
              <w:rPr>
                <w:rFonts w:ascii="宋体" w:hAnsi="宋体"/>
                <w:color w:val="auto"/>
                <w:highlight w:val="none"/>
              </w:rPr>
            </w:pPr>
          </w:p>
        </w:tc>
      </w:tr>
      <w:tr w14:paraId="2E5D6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4A8B3119">
            <w:pPr>
              <w:jc w:val="center"/>
              <w:rPr>
                <w:rFonts w:ascii="宋体" w:hAnsi="宋体"/>
                <w:color w:val="auto"/>
                <w:highlight w:val="none"/>
              </w:rPr>
            </w:pPr>
            <w:r>
              <w:rPr>
                <w:rFonts w:hint="eastAsia" w:ascii="宋体" w:hAnsi="宋体"/>
                <w:color w:val="auto"/>
                <w:highlight w:val="none"/>
              </w:rPr>
              <w:t>开工日期</w:t>
            </w:r>
          </w:p>
        </w:tc>
        <w:tc>
          <w:tcPr>
            <w:tcW w:w="6094" w:type="dxa"/>
            <w:vAlign w:val="center"/>
          </w:tcPr>
          <w:p w14:paraId="7E80B063">
            <w:pPr>
              <w:jc w:val="center"/>
              <w:rPr>
                <w:rFonts w:ascii="宋体" w:hAnsi="宋体"/>
                <w:color w:val="auto"/>
                <w:highlight w:val="none"/>
              </w:rPr>
            </w:pPr>
          </w:p>
        </w:tc>
      </w:tr>
      <w:tr w14:paraId="3C123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01B16BA8">
            <w:pPr>
              <w:jc w:val="center"/>
              <w:rPr>
                <w:rFonts w:ascii="宋体" w:hAnsi="宋体"/>
                <w:color w:val="auto"/>
                <w:highlight w:val="none"/>
              </w:rPr>
            </w:pPr>
            <w:r>
              <w:rPr>
                <w:rFonts w:hint="eastAsia" w:ascii="宋体" w:hAnsi="宋体"/>
                <w:color w:val="auto"/>
                <w:highlight w:val="none"/>
              </w:rPr>
              <w:t>竣工日期</w:t>
            </w:r>
          </w:p>
        </w:tc>
        <w:tc>
          <w:tcPr>
            <w:tcW w:w="6094" w:type="dxa"/>
            <w:vAlign w:val="center"/>
          </w:tcPr>
          <w:p w14:paraId="59559720">
            <w:pPr>
              <w:jc w:val="center"/>
              <w:rPr>
                <w:rFonts w:ascii="宋体" w:hAnsi="宋体"/>
                <w:color w:val="auto"/>
                <w:highlight w:val="none"/>
              </w:rPr>
            </w:pPr>
          </w:p>
        </w:tc>
      </w:tr>
      <w:tr w14:paraId="5BDE3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07E7F2BD">
            <w:pPr>
              <w:jc w:val="center"/>
              <w:rPr>
                <w:rFonts w:ascii="宋体" w:hAnsi="宋体"/>
                <w:color w:val="auto"/>
                <w:highlight w:val="none"/>
              </w:rPr>
            </w:pPr>
            <w:r>
              <w:rPr>
                <w:rFonts w:hint="eastAsia" w:ascii="宋体" w:hAnsi="宋体"/>
                <w:color w:val="auto"/>
                <w:highlight w:val="none"/>
              </w:rPr>
              <w:t>承担的工作</w:t>
            </w:r>
          </w:p>
        </w:tc>
        <w:tc>
          <w:tcPr>
            <w:tcW w:w="6094" w:type="dxa"/>
            <w:vAlign w:val="center"/>
          </w:tcPr>
          <w:p w14:paraId="060817EB">
            <w:pPr>
              <w:jc w:val="center"/>
              <w:rPr>
                <w:rFonts w:ascii="宋体" w:hAnsi="宋体"/>
                <w:color w:val="auto"/>
                <w:highlight w:val="none"/>
              </w:rPr>
            </w:pPr>
          </w:p>
        </w:tc>
      </w:tr>
      <w:tr w14:paraId="354E6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09E27E57">
            <w:pPr>
              <w:jc w:val="center"/>
              <w:rPr>
                <w:rFonts w:ascii="宋体" w:hAnsi="宋体"/>
                <w:color w:val="auto"/>
                <w:highlight w:val="none"/>
              </w:rPr>
            </w:pPr>
            <w:r>
              <w:rPr>
                <w:rFonts w:hint="eastAsia" w:ascii="宋体" w:hAnsi="宋体"/>
                <w:color w:val="auto"/>
                <w:highlight w:val="none"/>
              </w:rPr>
              <w:t>工程质量</w:t>
            </w:r>
          </w:p>
        </w:tc>
        <w:tc>
          <w:tcPr>
            <w:tcW w:w="6094" w:type="dxa"/>
            <w:vAlign w:val="center"/>
          </w:tcPr>
          <w:p w14:paraId="171BA6CC">
            <w:pPr>
              <w:jc w:val="center"/>
              <w:rPr>
                <w:rFonts w:ascii="宋体" w:hAnsi="宋体"/>
                <w:color w:val="auto"/>
                <w:highlight w:val="none"/>
              </w:rPr>
            </w:pPr>
          </w:p>
        </w:tc>
      </w:tr>
      <w:tr w14:paraId="18430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571AAEE0">
            <w:pPr>
              <w:jc w:val="center"/>
              <w:rPr>
                <w:rFonts w:ascii="宋体" w:hAnsi="宋体"/>
                <w:color w:val="auto"/>
                <w:highlight w:val="none"/>
              </w:rPr>
            </w:pPr>
            <w:r>
              <w:rPr>
                <w:rFonts w:hint="eastAsia" w:ascii="宋体" w:hAnsi="宋体"/>
                <w:color w:val="auto"/>
                <w:highlight w:val="none"/>
              </w:rPr>
              <w:t>项目经理</w:t>
            </w:r>
          </w:p>
        </w:tc>
        <w:tc>
          <w:tcPr>
            <w:tcW w:w="6094" w:type="dxa"/>
            <w:vAlign w:val="center"/>
          </w:tcPr>
          <w:p w14:paraId="753B45C6">
            <w:pPr>
              <w:jc w:val="center"/>
              <w:rPr>
                <w:rFonts w:ascii="宋体" w:hAnsi="宋体"/>
                <w:color w:val="auto"/>
                <w:highlight w:val="none"/>
              </w:rPr>
            </w:pPr>
          </w:p>
        </w:tc>
      </w:tr>
      <w:tr w14:paraId="2D738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440F8F30">
            <w:pPr>
              <w:jc w:val="center"/>
              <w:rPr>
                <w:rFonts w:ascii="宋体" w:hAnsi="宋体"/>
                <w:color w:val="auto"/>
                <w:highlight w:val="none"/>
              </w:rPr>
            </w:pPr>
            <w:r>
              <w:rPr>
                <w:rFonts w:hint="eastAsia" w:ascii="宋体" w:hAnsi="宋体"/>
                <w:color w:val="auto"/>
                <w:highlight w:val="none"/>
              </w:rPr>
              <w:t>技术负责人</w:t>
            </w:r>
          </w:p>
        </w:tc>
        <w:tc>
          <w:tcPr>
            <w:tcW w:w="6094" w:type="dxa"/>
            <w:vAlign w:val="center"/>
          </w:tcPr>
          <w:p w14:paraId="3185FC71">
            <w:pPr>
              <w:jc w:val="center"/>
              <w:rPr>
                <w:rFonts w:ascii="宋体" w:hAnsi="宋体"/>
                <w:color w:val="auto"/>
                <w:highlight w:val="none"/>
              </w:rPr>
            </w:pPr>
          </w:p>
        </w:tc>
      </w:tr>
      <w:tr w14:paraId="520EE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322D1ECE">
            <w:pPr>
              <w:jc w:val="center"/>
              <w:rPr>
                <w:rFonts w:ascii="宋体" w:hAnsi="宋体"/>
                <w:color w:val="auto"/>
                <w:highlight w:val="none"/>
              </w:rPr>
            </w:pPr>
            <w:r>
              <w:rPr>
                <w:rFonts w:hint="eastAsia" w:ascii="宋体" w:hAnsi="宋体"/>
                <w:color w:val="auto"/>
                <w:highlight w:val="none"/>
              </w:rPr>
              <w:t>总监理工程师及电话</w:t>
            </w:r>
          </w:p>
        </w:tc>
        <w:tc>
          <w:tcPr>
            <w:tcW w:w="6094" w:type="dxa"/>
            <w:vAlign w:val="center"/>
          </w:tcPr>
          <w:p w14:paraId="2F4318E5">
            <w:pPr>
              <w:jc w:val="center"/>
              <w:rPr>
                <w:rFonts w:ascii="宋体" w:hAnsi="宋体"/>
                <w:color w:val="auto"/>
                <w:highlight w:val="none"/>
              </w:rPr>
            </w:pPr>
          </w:p>
        </w:tc>
      </w:tr>
      <w:tr w14:paraId="488D1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2" w:hRule="atLeast"/>
          <w:jc w:val="center"/>
        </w:trPr>
        <w:tc>
          <w:tcPr>
            <w:tcW w:w="2411" w:type="dxa"/>
            <w:vAlign w:val="center"/>
          </w:tcPr>
          <w:p w14:paraId="5C6A093B">
            <w:pPr>
              <w:jc w:val="center"/>
              <w:rPr>
                <w:rFonts w:ascii="宋体" w:hAnsi="宋体"/>
                <w:color w:val="auto"/>
                <w:highlight w:val="none"/>
              </w:rPr>
            </w:pPr>
            <w:r>
              <w:rPr>
                <w:rFonts w:hint="eastAsia" w:ascii="宋体" w:hAnsi="宋体"/>
                <w:color w:val="auto"/>
                <w:highlight w:val="none"/>
              </w:rPr>
              <w:t>项目描述</w:t>
            </w:r>
          </w:p>
        </w:tc>
        <w:tc>
          <w:tcPr>
            <w:tcW w:w="6094" w:type="dxa"/>
            <w:vAlign w:val="center"/>
          </w:tcPr>
          <w:p w14:paraId="3325D170">
            <w:pPr>
              <w:jc w:val="center"/>
              <w:rPr>
                <w:rFonts w:ascii="宋体" w:hAnsi="宋体"/>
                <w:color w:val="auto"/>
                <w:highlight w:val="none"/>
              </w:rPr>
            </w:pPr>
          </w:p>
        </w:tc>
      </w:tr>
      <w:tr w14:paraId="0FF6A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411" w:type="dxa"/>
            <w:vAlign w:val="center"/>
          </w:tcPr>
          <w:p w14:paraId="57DF68F1">
            <w:pPr>
              <w:jc w:val="center"/>
              <w:rPr>
                <w:rFonts w:ascii="宋体" w:hAnsi="宋体"/>
                <w:color w:val="auto"/>
                <w:highlight w:val="none"/>
              </w:rPr>
            </w:pPr>
            <w:r>
              <w:rPr>
                <w:rFonts w:hint="eastAsia" w:ascii="宋体" w:hAnsi="宋体"/>
                <w:color w:val="auto"/>
                <w:highlight w:val="none"/>
              </w:rPr>
              <w:t>备注</w:t>
            </w:r>
          </w:p>
        </w:tc>
        <w:tc>
          <w:tcPr>
            <w:tcW w:w="6094" w:type="dxa"/>
            <w:vAlign w:val="center"/>
          </w:tcPr>
          <w:p w14:paraId="1B5857DD">
            <w:pPr>
              <w:jc w:val="center"/>
              <w:rPr>
                <w:rFonts w:ascii="宋体" w:hAnsi="宋体"/>
                <w:color w:val="auto"/>
                <w:highlight w:val="none"/>
              </w:rPr>
            </w:pPr>
          </w:p>
        </w:tc>
      </w:tr>
    </w:tbl>
    <w:p w14:paraId="15047EB9">
      <w:pPr>
        <w:spacing w:line="440" w:lineRule="exact"/>
        <w:ind w:left="630" w:hanging="630" w:hangingChars="300"/>
        <w:rPr>
          <w:rFonts w:ascii="宋体" w:hAnsi="宋体"/>
          <w:color w:val="auto"/>
          <w:highlight w:val="none"/>
        </w:rPr>
      </w:pPr>
      <w:r>
        <w:rPr>
          <w:rFonts w:hint="eastAsia" w:ascii="黑体" w:hAnsi="宋体" w:eastAsia="黑体"/>
          <w:color w:val="auto"/>
          <w:highlight w:val="none"/>
        </w:rPr>
        <w:t>备注：</w:t>
      </w:r>
      <w:r>
        <w:rPr>
          <w:rFonts w:hint="eastAsia" w:ascii="宋体" w:hAnsi="宋体"/>
          <w:color w:val="auto"/>
          <w:highlight w:val="none"/>
        </w:rPr>
        <w:t>1、本表后附中标通知书和合同协议书、工程接收证书（工程竣工验收证书）的</w:t>
      </w:r>
      <w:r>
        <w:rPr>
          <w:rFonts w:hint="eastAsia" w:ascii="宋体" w:hAnsi="宋体"/>
          <w:color w:val="auto"/>
          <w:highlight w:val="none"/>
          <w:lang w:val="en-US" w:eastAsia="zh-CN"/>
        </w:rPr>
        <w:t>扫描件</w:t>
      </w:r>
      <w:r>
        <w:rPr>
          <w:rFonts w:hint="eastAsia" w:ascii="宋体" w:hAnsi="宋体"/>
          <w:color w:val="auto"/>
          <w:highlight w:val="none"/>
        </w:rPr>
        <w:t>，每张表格只填写一个项目，并标明序号。</w:t>
      </w:r>
    </w:p>
    <w:p w14:paraId="49076735">
      <w:pPr>
        <w:spacing w:before="120" w:beforeLines="50" w:after="120" w:afterLines="50" w:line="440" w:lineRule="exact"/>
        <w:rPr>
          <w:rFonts w:ascii="宋体" w:hAnsi="宋体"/>
          <w:color w:val="auto"/>
          <w:highlight w:val="none"/>
        </w:rPr>
      </w:pPr>
      <w:r>
        <w:rPr>
          <w:rFonts w:ascii="宋体" w:hAnsi="宋体"/>
          <w:color w:val="auto"/>
          <w:highlight w:val="none"/>
        </w:rPr>
        <w:br w:type="page"/>
      </w:r>
    </w:p>
    <w:p w14:paraId="1AD186A3">
      <w:pPr>
        <w:pStyle w:val="10"/>
        <w:ind w:left="0" w:leftChars="0" w:firstLine="0" w:firstLineChars="0"/>
        <w:rPr>
          <w:rFonts w:hint="default" w:eastAsia="方正黑体简体"/>
          <w:b/>
          <w:color w:val="auto"/>
          <w:sz w:val="30"/>
          <w:szCs w:val="30"/>
          <w:highlight w:val="none"/>
        </w:rPr>
      </w:pPr>
    </w:p>
    <w:p w14:paraId="6E3E37C5">
      <w:pPr>
        <w:tabs>
          <w:tab w:val="left" w:pos="540"/>
        </w:tabs>
        <w:spacing w:line="440" w:lineRule="exact"/>
        <w:jc w:val="center"/>
        <w:rPr>
          <w:rFonts w:ascii="黑体" w:hAnsi="黑体" w:eastAsia="黑体"/>
          <w:b/>
          <w:color w:val="auto"/>
          <w:sz w:val="30"/>
          <w:szCs w:val="30"/>
          <w:highlight w:val="none"/>
        </w:rPr>
      </w:pPr>
      <w:bookmarkStart w:id="70" w:name="OLE_LINK27"/>
      <w:r>
        <w:rPr>
          <w:rFonts w:hint="eastAsia" w:ascii="黑体" w:hAnsi="黑体" w:eastAsia="黑体"/>
          <w:b/>
          <w:color w:val="auto"/>
          <w:sz w:val="30"/>
          <w:szCs w:val="30"/>
          <w:highlight w:val="none"/>
        </w:rPr>
        <w:t>八、</w:t>
      </w:r>
      <w:bookmarkEnd w:id="70"/>
      <w:r>
        <w:rPr>
          <w:rFonts w:hint="eastAsia" w:ascii="黑体" w:hAnsi="黑体" w:eastAsia="黑体"/>
          <w:b/>
          <w:color w:val="auto"/>
          <w:sz w:val="30"/>
          <w:szCs w:val="30"/>
          <w:highlight w:val="none"/>
        </w:rPr>
        <w:t>技术方案</w:t>
      </w:r>
    </w:p>
    <w:p w14:paraId="09AF3E5A">
      <w:pPr>
        <w:spacing w:line="360" w:lineRule="auto"/>
        <w:ind w:firstLine="480" w:firstLineChars="200"/>
        <w:rPr>
          <w:color w:val="auto"/>
          <w:sz w:val="24"/>
          <w:szCs w:val="24"/>
          <w:highlight w:val="none"/>
        </w:rPr>
      </w:pPr>
      <w:r>
        <w:rPr>
          <w:rFonts w:hint="eastAsia"/>
          <w:color w:val="auto"/>
          <w:sz w:val="24"/>
          <w:szCs w:val="24"/>
          <w:highlight w:val="none"/>
        </w:rPr>
        <w:t>1、</w:t>
      </w:r>
      <w:r>
        <w:rPr>
          <w:color w:val="auto"/>
          <w:sz w:val="24"/>
          <w:szCs w:val="24"/>
          <w:highlight w:val="none"/>
        </w:rPr>
        <w:t>施工方案和技术措施</w:t>
      </w:r>
    </w:p>
    <w:p w14:paraId="6DC3A9D1">
      <w:pPr>
        <w:spacing w:line="360" w:lineRule="auto"/>
        <w:ind w:firstLine="480" w:firstLineChars="200"/>
        <w:rPr>
          <w:color w:val="auto"/>
          <w:sz w:val="24"/>
          <w:szCs w:val="24"/>
          <w:highlight w:val="none"/>
        </w:rPr>
      </w:pPr>
      <w:r>
        <w:rPr>
          <w:rFonts w:hint="eastAsia"/>
          <w:color w:val="auto"/>
          <w:sz w:val="24"/>
          <w:szCs w:val="24"/>
          <w:highlight w:val="none"/>
        </w:rPr>
        <w:t>2、</w:t>
      </w:r>
      <w:r>
        <w:rPr>
          <w:color w:val="auto"/>
          <w:sz w:val="24"/>
          <w:szCs w:val="24"/>
          <w:highlight w:val="none"/>
        </w:rPr>
        <w:t>质量管理体系与措施</w:t>
      </w:r>
    </w:p>
    <w:p w14:paraId="50581C08">
      <w:pPr>
        <w:spacing w:line="360" w:lineRule="auto"/>
        <w:ind w:firstLine="480" w:firstLineChars="200"/>
        <w:rPr>
          <w:color w:val="auto"/>
          <w:sz w:val="24"/>
          <w:szCs w:val="24"/>
          <w:highlight w:val="none"/>
        </w:rPr>
      </w:pPr>
      <w:r>
        <w:rPr>
          <w:rFonts w:hint="eastAsia"/>
          <w:color w:val="auto"/>
          <w:sz w:val="24"/>
          <w:szCs w:val="24"/>
          <w:highlight w:val="none"/>
        </w:rPr>
        <w:t>3、</w:t>
      </w:r>
      <w:r>
        <w:rPr>
          <w:color w:val="auto"/>
          <w:sz w:val="24"/>
          <w:szCs w:val="24"/>
          <w:highlight w:val="none"/>
        </w:rPr>
        <w:t>安全管理体系与措施</w:t>
      </w:r>
    </w:p>
    <w:p w14:paraId="1A37CABF">
      <w:pPr>
        <w:spacing w:line="360" w:lineRule="auto"/>
        <w:ind w:firstLine="480" w:firstLineChars="200"/>
        <w:rPr>
          <w:color w:val="auto"/>
          <w:sz w:val="24"/>
          <w:szCs w:val="24"/>
          <w:highlight w:val="none"/>
        </w:rPr>
      </w:pPr>
      <w:r>
        <w:rPr>
          <w:rFonts w:hint="eastAsia"/>
          <w:color w:val="auto"/>
          <w:sz w:val="24"/>
          <w:szCs w:val="24"/>
          <w:highlight w:val="none"/>
        </w:rPr>
        <w:t>4、</w:t>
      </w:r>
      <w:r>
        <w:rPr>
          <w:color w:val="auto"/>
          <w:sz w:val="24"/>
          <w:szCs w:val="24"/>
          <w:highlight w:val="none"/>
        </w:rPr>
        <w:t>环境保护管理体系与措施</w:t>
      </w:r>
      <w:r>
        <w:rPr>
          <w:rFonts w:hint="eastAsia"/>
          <w:color w:val="auto"/>
          <w:sz w:val="24"/>
          <w:szCs w:val="24"/>
          <w:highlight w:val="none"/>
        </w:rPr>
        <w:t>（含扬尘治理方案和疫情防控方案）</w:t>
      </w:r>
    </w:p>
    <w:p w14:paraId="61B6E5E1">
      <w:pPr>
        <w:spacing w:line="360" w:lineRule="auto"/>
        <w:ind w:firstLine="480" w:firstLineChars="200"/>
        <w:rPr>
          <w:color w:val="auto"/>
          <w:sz w:val="24"/>
          <w:szCs w:val="24"/>
          <w:highlight w:val="none"/>
        </w:rPr>
      </w:pPr>
      <w:r>
        <w:rPr>
          <w:rFonts w:hint="eastAsia"/>
          <w:color w:val="auto"/>
          <w:sz w:val="24"/>
          <w:szCs w:val="24"/>
          <w:highlight w:val="none"/>
        </w:rPr>
        <w:t>5、</w:t>
      </w:r>
      <w:r>
        <w:rPr>
          <w:color w:val="auto"/>
          <w:sz w:val="24"/>
          <w:szCs w:val="24"/>
          <w:highlight w:val="none"/>
        </w:rPr>
        <w:t>工程进度计划与措施</w:t>
      </w:r>
    </w:p>
    <w:p w14:paraId="1E00300B">
      <w:pPr>
        <w:spacing w:line="360" w:lineRule="auto"/>
        <w:ind w:firstLine="480" w:firstLineChars="200"/>
        <w:rPr>
          <w:color w:val="auto"/>
          <w:sz w:val="24"/>
          <w:szCs w:val="24"/>
          <w:highlight w:val="none"/>
        </w:rPr>
      </w:pPr>
      <w:r>
        <w:rPr>
          <w:rFonts w:hint="eastAsia"/>
          <w:color w:val="auto"/>
          <w:sz w:val="24"/>
          <w:szCs w:val="24"/>
          <w:highlight w:val="none"/>
        </w:rPr>
        <w:t>6、</w:t>
      </w:r>
      <w:r>
        <w:rPr>
          <w:color w:val="auto"/>
          <w:sz w:val="24"/>
          <w:szCs w:val="24"/>
          <w:highlight w:val="none"/>
        </w:rPr>
        <w:t>拟投入资源配备计划</w:t>
      </w:r>
    </w:p>
    <w:p w14:paraId="1FB3BB91">
      <w:pPr>
        <w:spacing w:line="360" w:lineRule="auto"/>
        <w:ind w:firstLine="480" w:firstLineChars="200"/>
        <w:rPr>
          <w:color w:val="auto"/>
          <w:sz w:val="24"/>
          <w:szCs w:val="24"/>
          <w:highlight w:val="none"/>
        </w:rPr>
      </w:pPr>
      <w:r>
        <w:rPr>
          <w:rFonts w:hint="eastAsia"/>
          <w:color w:val="auto"/>
          <w:sz w:val="24"/>
          <w:szCs w:val="24"/>
          <w:highlight w:val="none"/>
        </w:rPr>
        <w:t>7、</w:t>
      </w:r>
      <w:r>
        <w:rPr>
          <w:color w:val="auto"/>
          <w:sz w:val="24"/>
          <w:szCs w:val="24"/>
          <w:highlight w:val="none"/>
        </w:rPr>
        <w:t>施工进度表或施工网络图</w:t>
      </w:r>
    </w:p>
    <w:p w14:paraId="4C66BE02">
      <w:pPr>
        <w:spacing w:line="360" w:lineRule="auto"/>
        <w:ind w:firstLine="480" w:firstLineChars="200"/>
        <w:rPr>
          <w:color w:val="auto"/>
          <w:sz w:val="24"/>
          <w:szCs w:val="24"/>
          <w:highlight w:val="none"/>
        </w:rPr>
      </w:pPr>
      <w:r>
        <w:rPr>
          <w:rFonts w:hint="eastAsia"/>
          <w:color w:val="auto"/>
          <w:sz w:val="24"/>
          <w:szCs w:val="24"/>
          <w:highlight w:val="none"/>
        </w:rPr>
        <w:t>8、</w:t>
      </w:r>
      <w:r>
        <w:rPr>
          <w:color w:val="auto"/>
          <w:sz w:val="24"/>
          <w:szCs w:val="24"/>
          <w:highlight w:val="none"/>
        </w:rPr>
        <w:t>施工总平面布置图</w:t>
      </w:r>
    </w:p>
    <w:p w14:paraId="4C33B39A">
      <w:pPr>
        <w:spacing w:line="360" w:lineRule="auto"/>
        <w:ind w:firstLine="480" w:firstLineChars="200"/>
        <w:rPr>
          <w:color w:val="auto"/>
          <w:sz w:val="24"/>
          <w:szCs w:val="24"/>
          <w:highlight w:val="none"/>
        </w:rPr>
      </w:pPr>
      <w:r>
        <w:rPr>
          <w:rFonts w:hint="eastAsia"/>
          <w:color w:val="auto"/>
          <w:sz w:val="24"/>
          <w:szCs w:val="24"/>
          <w:highlight w:val="none"/>
        </w:rPr>
        <w:t>9、</w:t>
      </w:r>
      <w:r>
        <w:rPr>
          <w:color w:val="auto"/>
          <w:sz w:val="24"/>
          <w:szCs w:val="24"/>
          <w:highlight w:val="none"/>
        </w:rPr>
        <w:t>在节能减排、绿色施工、工艺创新方面针对本工程有具体措施或企业自有创新技术</w:t>
      </w:r>
    </w:p>
    <w:p w14:paraId="3FCA1B71">
      <w:pPr>
        <w:spacing w:line="360" w:lineRule="auto"/>
        <w:ind w:firstLine="480" w:firstLineChars="200"/>
        <w:rPr>
          <w:color w:val="auto"/>
          <w:sz w:val="24"/>
          <w:szCs w:val="24"/>
          <w:highlight w:val="none"/>
        </w:rPr>
      </w:pPr>
      <w:r>
        <w:rPr>
          <w:rFonts w:hint="eastAsia"/>
          <w:color w:val="auto"/>
          <w:sz w:val="24"/>
          <w:szCs w:val="24"/>
          <w:highlight w:val="none"/>
        </w:rPr>
        <w:t>10、</w:t>
      </w:r>
      <w:r>
        <w:rPr>
          <w:color w:val="auto"/>
          <w:sz w:val="24"/>
          <w:szCs w:val="24"/>
          <w:highlight w:val="none"/>
        </w:rPr>
        <w:t>新工艺、新技术、新设备、新材料的采用程度，其在确保质量、降低成本、缩短工期、减轻劳动强度、提高工效等方面的作用</w:t>
      </w:r>
    </w:p>
    <w:p w14:paraId="27C1FF50">
      <w:pPr>
        <w:autoSpaceDE w:val="0"/>
        <w:autoSpaceDN w:val="0"/>
        <w:adjustRightInd w:val="0"/>
        <w:spacing w:line="360" w:lineRule="auto"/>
        <w:ind w:left="1" w:firstLine="560"/>
        <w:rPr>
          <w:rFonts w:ascii="宋体" w:cs="楷体_GB2312"/>
          <w:color w:val="auto"/>
          <w:sz w:val="24"/>
          <w:highlight w:val="none"/>
          <w:lang w:val="zh-CN"/>
        </w:rPr>
      </w:pPr>
    </w:p>
    <w:p w14:paraId="07BBE168">
      <w:pPr>
        <w:autoSpaceDE w:val="0"/>
        <w:autoSpaceDN w:val="0"/>
        <w:adjustRightInd w:val="0"/>
        <w:spacing w:line="360" w:lineRule="auto"/>
        <w:ind w:left="1" w:firstLine="560"/>
        <w:rPr>
          <w:rFonts w:ascii="宋体" w:cs="楷体_GB2312"/>
          <w:color w:val="auto"/>
          <w:sz w:val="24"/>
          <w:highlight w:val="none"/>
          <w:lang w:val="zh-CN"/>
        </w:rPr>
      </w:pPr>
    </w:p>
    <w:p w14:paraId="3BDB780D">
      <w:pPr>
        <w:autoSpaceDE w:val="0"/>
        <w:autoSpaceDN w:val="0"/>
        <w:adjustRightInd w:val="0"/>
        <w:spacing w:line="360" w:lineRule="auto"/>
        <w:ind w:left="1" w:firstLine="560"/>
        <w:rPr>
          <w:rFonts w:ascii="宋体" w:cs="楷体_GB2312"/>
          <w:color w:val="auto"/>
          <w:sz w:val="24"/>
          <w:highlight w:val="none"/>
          <w:lang w:val="zh-CN"/>
        </w:rPr>
      </w:pPr>
      <w:r>
        <w:rPr>
          <w:rFonts w:hint="eastAsia" w:ascii="宋体" w:hAnsi="宋体" w:cs="楷体_GB2312"/>
          <w:color w:val="auto"/>
          <w:sz w:val="24"/>
          <w:highlight w:val="none"/>
          <w:lang w:val="zh-CN"/>
        </w:rPr>
        <w:t>注：</w:t>
      </w:r>
    </w:p>
    <w:p w14:paraId="7378EB57">
      <w:pPr>
        <w:autoSpaceDE w:val="0"/>
        <w:autoSpaceDN w:val="0"/>
        <w:adjustRightInd w:val="0"/>
        <w:spacing w:line="360" w:lineRule="auto"/>
        <w:ind w:left="1" w:firstLine="560"/>
        <w:rPr>
          <w:rFonts w:ascii="宋体" w:cs="楷体_GB2312"/>
          <w:color w:val="auto"/>
          <w:sz w:val="24"/>
          <w:highlight w:val="none"/>
          <w:lang w:val="zh-CN"/>
        </w:rPr>
      </w:pPr>
      <w:r>
        <w:rPr>
          <w:rFonts w:ascii="宋体" w:hAnsi="宋体" w:cs="楷体_GB2312"/>
          <w:color w:val="auto"/>
          <w:sz w:val="24"/>
          <w:highlight w:val="none"/>
          <w:lang w:val="zh-CN"/>
        </w:rPr>
        <w:t>1</w:t>
      </w:r>
      <w:r>
        <w:rPr>
          <w:rFonts w:hint="eastAsia" w:ascii="宋体" w:hAnsi="宋体" w:cs="楷体_GB2312"/>
          <w:color w:val="auto"/>
          <w:sz w:val="24"/>
          <w:highlight w:val="none"/>
          <w:lang w:val="zh-CN"/>
        </w:rPr>
        <w:t>、供应商应按要求详细制定出所列条款。</w:t>
      </w:r>
    </w:p>
    <w:p w14:paraId="3B462115">
      <w:pPr>
        <w:autoSpaceDE w:val="0"/>
        <w:autoSpaceDN w:val="0"/>
        <w:adjustRightInd w:val="0"/>
        <w:spacing w:line="360" w:lineRule="auto"/>
        <w:ind w:left="1" w:firstLine="560"/>
        <w:rPr>
          <w:rFonts w:ascii="宋体" w:cs="楷体_GB2312"/>
          <w:color w:val="auto"/>
          <w:sz w:val="24"/>
          <w:highlight w:val="none"/>
          <w:lang w:val="zh-CN"/>
        </w:rPr>
      </w:pPr>
      <w:r>
        <w:rPr>
          <w:rFonts w:ascii="宋体" w:hAnsi="宋体" w:cs="楷体_GB2312"/>
          <w:color w:val="auto"/>
          <w:sz w:val="24"/>
          <w:highlight w:val="none"/>
          <w:lang w:val="zh-CN"/>
        </w:rPr>
        <w:t>2</w:t>
      </w:r>
      <w:r>
        <w:rPr>
          <w:rFonts w:hint="eastAsia" w:ascii="宋体" w:hAnsi="宋体" w:cs="楷体_GB2312"/>
          <w:color w:val="auto"/>
          <w:sz w:val="24"/>
          <w:highlight w:val="none"/>
          <w:lang w:val="zh-CN"/>
        </w:rPr>
        <w:t>、“技术方案”按磋商文件相应条款要求电子签名</w:t>
      </w:r>
      <w:r>
        <w:rPr>
          <w:rFonts w:ascii="宋体" w:hAnsi="宋体" w:cs="楷体_GB2312"/>
          <w:color w:val="auto"/>
          <w:sz w:val="24"/>
          <w:highlight w:val="none"/>
          <w:lang w:val="zh-CN"/>
        </w:rPr>
        <w:t>&lt;</w:t>
      </w:r>
      <w:r>
        <w:rPr>
          <w:rFonts w:hint="eastAsia" w:ascii="宋体" w:hAnsi="宋体" w:cs="楷体_GB2312"/>
          <w:color w:val="auto"/>
          <w:sz w:val="24"/>
          <w:highlight w:val="none"/>
          <w:lang w:val="zh-CN"/>
        </w:rPr>
        <w:t>签</w:t>
      </w:r>
      <w:r>
        <w:rPr>
          <w:rFonts w:hint="eastAsia" w:ascii="宋体" w:hAnsi="宋体"/>
          <w:color w:val="auto"/>
          <w:sz w:val="24"/>
          <w:szCs w:val="24"/>
          <w:highlight w:val="none"/>
        </w:rPr>
        <w:t>章</w:t>
      </w:r>
      <w:r>
        <w:rPr>
          <w:rFonts w:ascii="宋体" w:hAnsi="宋体"/>
          <w:color w:val="auto"/>
          <w:sz w:val="24"/>
          <w:szCs w:val="24"/>
          <w:highlight w:val="none"/>
        </w:rPr>
        <w:t>&gt;</w:t>
      </w:r>
      <w:r>
        <w:rPr>
          <w:rFonts w:hint="eastAsia" w:ascii="宋体" w:hAnsi="宋体"/>
          <w:color w:val="auto"/>
          <w:sz w:val="24"/>
          <w:szCs w:val="24"/>
          <w:highlight w:val="none"/>
        </w:rPr>
        <w:t>，未作明确要求的，由法定代表人</w:t>
      </w:r>
      <w:r>
        <w:rPr>
          <w:rFonts w:hint="eastAsia" w:ascii="宋体" w:hAnsi="宋体" w:cs="楷体_GB2312"/>
          <w:color w:val="auto"/>
          <w:sz w:val="24"/>
          <w:highlight w:val="none"/>
          <w:lang w:val="zh-CN"/>
        </w:rPr>
        <w:t>电子签名</w:t>
      </w:r>
      <w:r>
        <w:rPr>
          <w:rFonts w:hint="eastAsia" w:ascii="宋体" w:hAnsi="宋体"/>
          <w:color w:val="auto"/>
          <w:sz w:val="24"/>
          <w:szCs w:val="24"/>
          <w:highlight w:val="none"/>
        </w:rPr>
        <w:t>或供应商</w:t>
      </w:r>
      <w:r>
        <w:rPr>
          <w:rFonts w:hint="eastAsia" w:ascii="宋体" w:hAnsi="宋体" w:cs="楷体_GB2312"/>
          <w:color w:val="auto"/>
          <w:sz w:val="24"/>
          <w:highlight w:val="none"/>
          <w:lang w:val="zh-CN"/>
        </w:rPr>
        <w:t>电子签</w:t>
      </w:r>
      <w:r>
        <w:rPr>
          <w:rFonts w:hint="eastAsia" w:ascii="宋体" w:hAnsi="宋体"/>
          <w:color w:val="auto"/>
          <w:sz w:val="24"/>
          <w:szCs w:val="24"/>
          <w:highlight w:val="none"/>
        </w:rPr>
        <w:t>章</w:t>
      </w:r>
      <w:r>
        <w:rPr>
          <w:rFonts w:hint="eastAsia" w:ascii="宋体" w:hAnsi="宋体" w:cs="楷体_GB2312"/>
          <w:color w:val="auto"/>
          <w:sz w:val="24"/>
          <w:highlight w:val="none"/>
          <w:lang w:val="zh-CN"/>
        </w:rPr>
        <w:t>。</w:t>
      </w:r>
    </w:p>
    <w:p w14:paraId="5150FA47">
      <w:pPr>
        <w:snapToGrid w:val="0"/>
        <w:spacing w:line="560" w:lineRule="exact"/>
        <w:rPr>
          <w:color w:val="auto"/>
          <w:highlight w:val="none"/>
        </w:rPr>
      </w:pPr>
    </w:p>
    <w:p w14:paraId="6F6F1E17">
      <w:pPr>
        <w:tabs>
          <w:tab w:val="left" w:pos="540"/>
        </w:tabs>
        <w:spacing w:line="440" w:lineRule="exact"/>
        <w:jc w:val="center"/>
        <w:rPr>
          <w:color w:val="auto"/>
          <w:sz w:val="28"/>
          <w:highlight w:val="none"/>
        </w:rPr>
      </w:pPr>
      <w:r>
        <w:rPr>
          <w:color w:val="auto"/>
          <w:sz w:val="28"/>
          <w:highlight w:val="none"/>
        </w:rPr>
        <w:br w:type="page"/>
      </w:r>
      <w:bookmarkStart w:id="71" w:name="OLE_LINK28"/>
    </w:p>
    <w:p w14:paraId="72F91FDC">
      <w:pPr>
        <w:pageBreakBefore/>
        <w:tabs>
          <w:tab w:val="left" w:pos="540"/>
        </w:tabs>
        <w:spacing w:line="440" w:lineRule="exact"/>
        <w:jc w:val="center"/>
        <w:rPr>
          <w:rFonts w:ascii="黑体" w:hAnsi="黑体" w:eastAsia="黑体"/>
          <w:b/>
          <w:color w:val="auto"/>
          <w:sz w:val="30"/>
          <w:szCs w:val="30"/>
          <w:highlight w:val="none"/>
        </w:rPr>
      </w:pPr>
      <w:r>
        <w:rPr>
          <w:rFonts w:hint="eastAsia" w:ascii="黑体" w:hAnsi="黑体" w:eastAsia="黑体"/>
          <w:b/>
          <w:color w:val="auto"/>
          <w:sz w:val="30"/>
          <w:szCs w:val="30"/>
          <w:highlight w:val="none"/>
        </w:rPr>
        <w:t>九、关于资格的声明函</w:t>
      </w:r>
      <w:bookmarkEnd w:id="71"/>
    </w:p>
    <w:p w14:paraId="1DEE0C5A">
      <w:pPr>
        <w:snapToGrid w:val="0"/>
        <w:spacing w:line="560" w:lineRule="exact"/>
        <w:ind w:firstLine="839"/>
        <w:rPr>
          <w:color w:val="auto"/>
          <w:highlight w:val="none"/>
        </w:rPr>
      </w:pPr>
    </w:p>
    <w:p w14:paraId="36F3C206">
      <w:pPr>
        <w:snapToGrid w:val="0"/>
        <w:spacing w:line="560" w:lineRule="exact"/>
        <w:rPr>
          <w:rFonts w:ascii="宋体" w:hAnsi="宋体"/>
          <w:color w:val="auto"/>
          <w:sz w:val="24"/>
          <w:highlight w:val="none"/>
        </w:rPr>
      </w:pPr>
      <w:r>
        <w:rPr>
          <w:rFonts w:hint="eastAsia" w:ascii="宋体" w:hAnsi="宋体"/>
          <w:color w:val="auto"/>
          <w:sz w:val="24"/>
          <w:highlight w:val="none"/>
          <w:lang w:eastAsia="zh-CN"/>
        </w:rPr>
        <w:t>河南领誉工程管理有限公司</w:t>
      </w:r>
      <w:r>
        <w:rPr>
          <w:rFonts w:hint="eastAsia" w:ascii="宋体" w:hAnsi="宋体"/>
          <w:color w:val="auto"/>
          <w:sz w:val="24"/>
          <w:highlight w:val="none"/>
        </w:rPr>
        <w:t>：</w:t>
      </w:r>
    </w:p>
    <w:p w14:paraId="1A68CE31">
      <w:pPr>
        <w:snapToGrid w:val="0"/>
        <w:spacing w:line="560" w:lineRule="exact"/>
        <w:ind w:firstLine="555"/>
        <w:rPr>
          <w:rFonts w:ascii="宋体"/>
          <w:color w:val="auto"/>
          <w:sz w:val="24"/>
          <w:highlight w:val="none"/>
        </w:rPr>
      </w:pPr>
      <w:r>
        <w:rPr>
          <w:rFonts w:hint="eastAsia" w:ascii="宋体" w:hAnsi="宋体"/>
          <w:color w:val="auto"/>
          <w:sz w:val="24"/>
          <w:highlight w:val="none"/>
        </w:rPr>
        <w:t>关于贵方采购编号为</w:t>
      </w:r>
      <w:r>
        <w:rPr>
          <w:rFonts w:hint="eastAsia" w:ascii="宋体" w:hAnsi="宋体"/>
          <w:color w:val="auto"/>
          <w:sz w:val="24"/>
          <w:highlight w:val="none"/>
          <w:u w:val="single"/>
        </w:rPr>
        <w:t xml:space="preserve">         </w:t>
      </w:r>
      <w:r>
        <w:rPr>
          <w:rFonts w:hint="eastAsia" w:ascii="宋体" w:hAnsi="宋体"/>
          <w:color w:val="auto"/>
          <w:sz w:val="24"/>
          <w:highlight w:val="none"/>
        </w:rPr>
        <w:t>的</w:t>
      </w:r>
      <w:r>
        <w:rPr>
          <w:rFonts w:hint="eastAsia" w:ascii="宋体" w:hAnsi="宋体"/>
          <w:color w:val="auto"/>
          <w:sz w:val="24"/>
          <w:highlight w:val="none"/>
          <w:u w:val="single"/>
        </w:rPr>
        <w:t xml:space="preserve">     （项目名称）</w:t>
      </w:r>
      <w:r>
        <w:rPr>
          <w:rFonts w:hint="eastAsia" w:ascii="宋体" w:hAnsi="宋体"/>
          <w:color w:val="auto"/>
          <w:sz w:val="24"/>
          <w:highlight w:val="none"/>
        </w:rPr>
        <w:t>，本签字人愿意参加投标，提供《磋商文件》中规定的产品及服务，并声明提交下列文件是准确的、真实的和有效的。</w:t>
      </w:r>
    </w:p>
    <w:p w14:paraId="4510E806">
      <w:pPr>
        <w:numPr>
          <w:ilvl w:val="0"/>
          <w:numId w:val="1"/>
        </w:numPr>
        <w:snapToGrid w:val="0"/>
        <w:spacing w:after="0" w:line="560" w:lineRule="exact"/>
        <w:ind w:firstLine="555"/>
        <w:rPr>
          <w:rFonts w:ascii="宋体" w:hAnsi="宋体"/>
          <w:color w:val="auto"/>
          <w:sz w:val="24"/>
          <w:highlight w:val="none"/>
        </w:rPr>
      </w:pPr>
      <w:r>
        <w:rPr>
          <w:rFonts w:hint="eastAsia" w:ascii="宋体" w:hAnsi="宋体"/>
          <w:color w:val="auto"/>
          <w:sz w:val="24"/>
          <w:highlight w:val="none"/>
        </w:rPr>
        <w:t>《磋商文件》第一章“竞争性磋商公告”第二条所要求的资格性证明文件（证件或证明资料或承诺）</w:t>
      </w:r>
    </w:p>
    <w:p w14:paraId="0105A601">
      <w:pPr>
        <w:snapToGrid w:val="0"/>
        <w:spacing w:line="560" w:lineRule="exact"/>
        <w:ind w:firstLine="555"/>
        <w:rPr>
          <w:rFonts w:ascii="宋体"/>
          <w:color w:val="auto"/>
          <w:sz w:val="24"/>
          <w:highlight w:val="none"/>
        </w:rPr>
      </w:pPr>
      <w:r>
        <w:rPr>
          <w:rFonts w:hint="eastAsia" w:ascii="宋体" w:hAnsi="宋体"/>
          <w:color w:val="auto"/>
          <w:sz w:val="24"/>
          <w:highlight w:val="none"/>
        </w:rPr>
        <w:t>2</w:t>
      </w:r>
      <w:r>
        <w:rPr>
          <w:rFonts w:ascii="宋体" w:hAnsi="宋体"/>
          <w:color w:val="auto"/>
          <w:sz w:val="24"/>
          <w:highlight w:val="none"/>
        </w:rPr>
        <w:t xml:space="preserve">. </w:t>
      </w:r>
      <w:r>
        <w:rPr>
          <w:rFonts w:hint="eastAsia" w:ascii="宋体" w:hAnsi="宋体"/>
          <w:color w:val="auto"/>
          <w:sz w:val="24"/>
          <w:highlight w:val="none"/>
        </w:rPr>
        <w:t>采购项目中必须的其他证件。</w:t>
      </w:r>
    </w:p>
    <w:p w14:paraId="5FF0C9C0">
      <w:pPr>
        <w:snapToGrid w:val="0"/>
        <w:spacing w:line="560" w:lineRule="exact"/>
        <w:ind w:firstLine="555"/>
        <w:rPr>
          <w:rFonts w:ascii="宋体"/>
          <w:color w:val="auto"/>
          <w:sz w:val="24"/>
          <w:highlight w:val="none"/>
        </w:rPr>
      </w:pPr>
      <w:r>
        <w:rPr>
          <w:rFonts w:hint="eastAsia" w:ascii="宋体" w:hAnsi="宋体"/>
          <w:color w:val="auto"/>
          <w:sz w:val="24"/>
          <w:highlight w:val="none"/>
        </w:rPr>
        <w:t>3</w:t>
      </w:r>
      <w:r>
        <w:rPr>
          <w:rFonts w:ascii="宋体" w:hAnsi="宋体"/>
          <w:color w:val="auto"/>
          <w:sz w:val="24"/>
          <w:highlight w:val="none"/>
        </w:rPr>
        <w:t xml:space="preserve">. </w:t>
      </w:r>
      <w:r>
        <w:rPr>
          <w:rFonts w:hint="eastAsia" w:ascii="宋体" w:hAnsi="宋体"/>
          <w:color w:val="auto"/>
          <w:sz w:val="24"/>
          <w:highlight w:val="none"/>
        </w:rPr>
        <w:t>本签字人确认资格文件中的说明是真实的、准确的。</w:t>
      </w:r>
    </w:p>
    <w:p w14:paraId="30E4B994">
      <w:pPr>
        <w:snapToGrid w:val="0"/>
        <w:spacing w:line="560" w:lineRule="exact"/>
        <w:ind w:firstLine="555"/>
        <w:rPr>
          <w:rFonts w:ascii="宋体"/>
          <w:color w:val="auto"/>
          <w:sz w:val="24"/>
          <w:highlight w:val="none"/>
        </w:rPr>
      </w:pPr>
    </w:p>
    <w:p w14:paraId="00803EAE">
      <w:pPr>
        <w:widowControl w:val="0"/>
        <w:tabs>
          <w:tab w:val="left" w:pos="9365"/>
        </w:tabs>
        <w:snapToGrid w:val="0"/>
        <w:spacing w:after="56" w:line="560" w:lineRule="exact"/>
        <w:ind w:right="85"/>
        <w:jc w:val="left"/>
        <w:textAlignment w:val="top"/>
        <w:rPr>
          <w:color w:val="auto"/>
          <w:sz w:val="24"/>
          <w:szCs w:val="24"/>
          <w:highlight w:val="none"/>
        </w:rPr>
      </w:pPr>
      <w:r>
        <w:rPr>
          <w:rFonts w:hint="eastAsia"/>
          <w:color w:val="auto"/>
          <w:sz w:val="24"/>
          <w:szCs w:val="24"/>
          <w:highlight w:val="none"/>
        </w:rPr>
        <w:t>供应商（电子签</w:t>
      </w:r>
      <w:r>
        <w:rPr>
          <w:rFonts w:hint="eastAsia" w:ascii="宋体" w:hAnsi="宋体"/>
          <w:color w:val="auto"/>
          <w:sz w:val="24"/>
          <w:szCs w:val="24"/>
          <w:highlight w:val="none"/>
        </w:rPr>
        <w:t>章</w:t>
      </w:r>
      <w:r>
        <w:rPr>
          <w:rFonts w:hint="eastAsia"/>
          <w:color w:val="auto"/>
          <w:sz w:val="24"/>
          <w:szCs w:val="24"/>
          <w:highlight w:val="none"/>
        </w:rPr>
        <w:t>）：</w:t>
      </w:r>
    </w:p>
    <w:p w14:paraId="72680507">
      <w:pPr>
        <w:widowControl w:val="0"/>
        <w:tabs>
          <w:tab w:val="left" w:pos="9365"/>
        </w:tabs>
        <w:snapToGrid w:val="0"/>
        <w:spacing w:after="56" w:line="560" w:lineRule="exact"/>
        <w:ind w:right="85"/>
        <w:jc w:val="left"/>
        <w:textAlignment w:val="top"/>
        <w:rPr>
          <w:color w:val="auto"/>
          <w:sz w:val="24"/>
          <w:szCs w:val="24"/>
          <w:highlight w:val="none"/>
        </w:rPr>
      </w:pPr>
      <w:r>
        <w:rPr>
          <w:rFonts w:hint="eastAsia"/>
          <w:color w:val="auto"/>
          <w:sz w:val="24"/>
          <w:szCs w:val="24"/>
          <w:highlight w:val="none"/>
        </w:rPr>
        <w:t>法定代表人（签字或盖章或电子签章）：</w:t>
      </w:r>
    </w:p>
    <w:p w14:paraId="2A56B116">
      <w:pPr>
        <w:snapToGrid w:val="0"/>
        <w:spacing w:line="560" w:lineRule="exact"/>
        <w:rPr>
          <w:rFonts w:ascii="宋体"/>
          <w:color w:val="auto"/>
          <w:sz w:val="24"/>
          <w:highlight w:val="none"/>
        </w:rPr>
      </w:pPr>
    </w:p>
    <w:p w14:paraId="45EA62D6">
      <w:pPr>
        <w:snapToGrid w:val="0"/>
        <w:spacing w:line="560" w:lineRule="exact"/>
        <w:ind w:firstLine="555"/>
        <w:rPr>
          <w:rFonts w:ascii="宋体"/>
          <w:color w:val="auto"/>
          <w:sz w:val="24"/>
          <w:highlight w:val="none"/>
        </w:rPr>
      </w:pPr>
    </w:p>
    <w:p w14:paraId="2889F95D">
      <w:pPr>
        <w:widowControl w:val="0"/>
        <w:tabs>
          <w:tab w:val="left" w:pos="9365"/>
        </w:tabs>
        <w:snapToGrid w:val="0"/>
        <w:spacing w:after="56" w:line="560" w:lineRule="exact"/>
        <w:ind w:right="85"/>
        <w:jc w:val="center"/>
        <w:textAlignment w:val="top"/>
        <w:rPr>
          <w:rFonts w:ascii="宋体"/>
          <w:color w:val="auto"/>
          <w:sz w:val="24"/>
          <w:highlight w:val="none"/>
        </w:rPr>
      </w:pPr>
    </w:p>
    <w:p w14:paraId="73B7E04D">
      <w:pPr>
        <w:widowControl w:val="0"/>
        <w:tabs>
          <w:tab w:val="left" w:pos="9365"/>
        </w:tabs>
        <w:snapToGrid w:val="0"/>
        <w:spacing w:after="56" w:line="560" w:lineRule="exact"/>
        <w:ind w:right="85"/>
        <w:jc w:val="center"/>
        <w:textAlignment w:val="top"/>
        <w:rPr>
          <w:rFonts w:ascii="宋体"/>
          <w:color w:val="auto"/>
          <w:sz w:val="24"/>
          <w:highlight w:val="none"/>
        </w:rPr>
      </w:pPr>
    </w:p>
    <w:p w14:paraId="4C442058">
      <w:pPr>
        <w:widowControl w:val="0"/>
        <w:tabs>
          <w:tab w:val="left" w:pos="9365"/>
        </w:tabs>
        <w:snapToGrid w:val="0"/>
        <w:spacing w:after="56" w:line="560" w:lineRule="exact"/>
        <w:ind w:right="85"/>
        <w:jc w:val="center"/>
        <w:textAlignment w:val="top"/>
        <w:rPr>
          <w:rFonts w:ascii="宋体"/>
          <w:color w:val="auto"/>
          <w:sz w:val="24"/>
          <w:highlight w:val="none"/>
        </w:rPr>
      </w:pPr>
    </w:p>
    <w:p w14:paraId="198136B6">
      <w:pPr>
        <w:widowControl w:val="0"/>
        <w:tabs>
          <w:tab w:val="left" w:pos="9365"/>
        </w:tabs>
        <w:snapToGrid w:val="0"/>
        <w:spacing w:after="56" w:line="560" w:lineRule="exact"/>
        <w:ind w:right="85"/>
        <w:jc w:val="center"/>
        <w:textAlignment w:val="top"/>
        <w:rPr>
          <w:rFonts w:ascii="宋体"/>
          <w:color w:val="auto"/>
          <w:sz w:val="24"/>
          <w:highlight w:val="none"/>
        </w:rPr>
      </w:pPr>
    </w:p>
    <w:p w14:paraId="7920EEB7">
      <w:pPr>
        <w:widowControl w:val="0"/>
        <w:tabs>
          <w:tab w:val="left" w:pos="9365"/>
        </w:tabs>
        <w:snapToGrid w:val="0"/>
        <w:spacing w:after="56" w:line="560" w:lineRule="exact"/>
        <w:ind w:right="85"/>
        <w:jc w:val="center"/>
        <w:textAlignment w:val="top"/>
        <w:rPr>
          <w:rFonts w:ascii="宋体"/>
          <w:color w:val="auto"/>
          <w:sz w:val="24"/>
          <w:highlight w:val="none"/>
        </w:rPr>
      </w:pPr>
    </w:p>
    <w:p w14:paraId="6B73C0C6">
      <w:pPr>
        <w:widowControl w:val="0"/>
        <w:tabs>
          <w:tab w:val="left" w:pos="9365"/>
        </w:tabs>
        <w:snapToGrid w:val="0"/>
        <w:spacing w:after="56" w:line="560" w:lineRule="exact"/>
        <w:ind w:right="85"/>
        <w:jc w:val="center"/>
        <w:textAlignment w:val="top"/>
        <w:rPr>
          <w:rFonts w:ascii="宋体"/>
          <w:color w:val="auto"/>
          <w:sz w:val="24"/>
          <w:highlight w:val="none"/>
        </w:rPr>
      </w:pPr>
    </w:p>
    <w:p w14:paraId="24B70D52">
      <w:pPr>
        <w:widowControl w:val="0"/>
        <w:tabs>
          <w:tab w:val="left" w:pos="9365"/>
        </w:tabs>
        <w:snapToGrid w:val="0"/>
        <w:spacing w:after="56" w:line="560" w:lineRule="exact"/>
        <w:ind w:right="85"/>
        <w:jc w:val="center"/>
        <w:textAlignment w:val="top"/>
        <w:rPr>
          <w:rFonts w:ascii="宋体"/>
          <w:color w:val="auto"/>
          <w:sz w:val="24"/>
          <w:highlight w:val="none"/>
        </w:rPr>
      </w:pPr>
    </w:p>
    <w:p w14:paraId="6F7513CB">
      <w:pPr>
        <w:widowControl w:val="0"/>
        <w:tabs>
          <w:tab w:val="left" w:pos="9365"/>
        </w:tabs>
        <w:snapToGrid w:val="0"/>
        <w:spacing w:after="56" w:line="560" w:lineRule="exact"/>
        <w:ind w:right="85"/>
        <w:textAlignment w:val="top"/>
        <w:rPr>
          <w:rFonts w:ascii="宋体"/>
          <w:color w:val="auto"/>
          <w:sz w:val="24"/>
          <w:highlight w:val="none"/>
        </w:rPr>
      </w:pPr>
      <w:r>
        <w:rPr>
          <w:rFonts w:ascii="宋体"/>
          <w:b/>
          <w:color w:val="auto"/>
          <w:sz w:val="32"/>
          <w:szCs w:val="32"/>
          <w:highlight w:val="none"/>
        </w:rPr>
        <w:br w:type="page"/>
      </w:r>
    </w:p>
    <w:p w14:paraId="50C7AFFC">
      <w:pPr>
        <w:tabs>
          <w:tab w:val="left" w:pos="540"/>
        </w:tabs>
        <w:spacing w:line="440" w:lineRule="exact"/>
        <w:jc w:val="center"/>
        <w:rPr>
          <w:rFonts w:ascii="黑体" w:hAnsi="黑体" w:eastAsia="黑体"/>
          <w:b/>
          <w:color w:val="auto"/>
          <w:sz w:val="30"/>
          <w:szCs w:val="30"/>
          <w:highlight w:val="none"/>
        </w:rPr>
      </w:pPr>
      <w:r>
        <w:rPr>
          <w:rFonts w:hint="eastAsia" w:ascii="黑体" w:hAnsi="黑体" w:eastAsia="黑体"/>
          <w:b/>
          <w:color w:val="auto"/>
          <w:sz w:val="30"/>
          <w:szCs w:val="30"/>
          <w:highlight w:val="none"/>
        </w:rPr>
        <w:t>十、反商业贿赂承诺书</w:t>
      </w:r>
    </w:p>
    <w:p w14:paraId="4D0DA0FD">
      <w:pPr>
        <w:rPr>
          <w:b/>
          <w:color w:val="auto"/>
          <w:sz w:val="48"/>
          <w:szCs w:val="48"/>
          <w:highlight w:val="none"/>
        </w:rPr>
      </w:pPr>
    </w:p>
    <w:p w14:paraId="5FD739B4">
      <w:pPr>
        <w:snapToGrid w:val="0"/>
        <w:spacing w:line="560" w:lineRule="atLeast"/>
        <w:ind w:right="56" w:firstLine="555"/>
        <w:rPr>
          <w:color w:val="auto"/>
          <w:sz w:val="24"/>
          <w:highlight w:val="none"/>
        </w:rPr>
      </w:pPr>
      <w:r>
        <w:rPr>
          <w:rFonts w:hint="eastAsia"/>
          <w:color w:val="auto"/>
          <w:sz w:val="24"/>
          <w:highlight w:val="none"/>
        </w:rPr>
        <w:t>我公司承诺：</w:t>
      </w:r>
    </w:p>
    <w:p w14:paraId="7673BFEF">
      <w:pPr>
        <w:snapToGrid w:val="0"/>
        <w:spacing w:line="560" w:lineRule="atLeast"/>
        <w:ind w:right="56" w:firstLine="555"/>
        <w:rPr>
          <w:color w:val="auto"/>
          <w:sz w:val="24"/>
          <w:highlight w:val="none"/>
        </w:rPr>
      </w:pPr>
      <w:r>
        <w:rPr>
          <w:rFonts w:hint="eastAsia"/>
          <w:color w:val="auto"/>
          <w:sz w:val="24"/>
          <w:highlight w:val="none"/>
        </w:rPr>
        <w:t>在采购活动中，我公司保证做到：</w:t>
      </w:r>
    </w:p>
    <w:p w14:paraId="0F9402F5">
      <w:pPr>
        <w:snapToGrid w:val="0"/>
        <w:spacing w:line="560" w:lineRule="atLeast"/>
        <w:ind w:right="56" w:firstLine="555"/>
        <w:rPr>
          <w:color w:val="auto"/>
          <w:sz w:val="24"/>
          <w:highlight w:val="none"/>
        </w:rPr>
      </w:pPr>
      <w:r>
        <w:rPr>
          <w:rFonts w:hint="eastAsia"/>
          <w:color w:val="auto"/>
          <w:sz w:val="24"/>
          <w:highlight w:val="none"/>
        </w:rPr>
        <w:t>一、公平竞争参加本次采购活动。</w:t>
      </w:r>
    </w:p>
    <w:p w14:paraId="2707F1F6">
      <w:pPr>
        <w:snapToGrid w:val="0"/>
        <w:spacing w:line="560" w:lineRule="atLeast"/>
        <w:ind w:right="56" w:firstLine="555"/>
        <w:rPr>
          <w:color w:val="auto"/>
          <w:sz w:val="24"/>
          <w:highlight w:val="none"/>
        </w:rPr>
      </w:pPr>
      <w:r>
        <w:rPr>
          <w:rFonts w:hint="eastAsia"/>
          <w:color w:val="auto"/>
          <w:sz w:val="24"/>
          <w:highlight w:val="none"/>
        </w:rPr>
        <w:t>二、杜绝任何形式的商业贿赂行为。不向国家工作人员、政府采购代理机构工作人员、评审专家及其亲属提供礼品礼金、有价证券、购物券、回扣、佣金、咨询费、劳务费、赞助费、宣传费、宴请；不为其报销各种消费凭证，不支付其旅游、娱乐等费用。</w:t>
      </w:r>
    </w:p>
    <w:p w14:paraId="4621E94E">
      <w:pPr>
        <w:snapToGrid w:val="0"/>
        <w:spacing w:line="560" w:lineRule="atLeast"/>
        <w:ind w:right="56" w:firstLine="555"/>
        <w:rPr>
          <w:color w:val="auto"/>
          <w:sz w:val="24"/>
          <w:highlight w:val="none"/>
        </w:rPr>
      </w:pPr>
      <w:r>
        <w:rPr>
          <w:rFonts w:hint="eastAsia"/>
          <w:color w:val="auto"/>
          <w:sz w:val="24"/>
          <w:highlight w:val="none"/>
        </w:rPr>
        <w:t>三、若出现上述行为，我公司及其参与投标的工作人员愿意接受按照国家法律法规等有关规定给予的处罚。</w:t>
      </w:r>
    </w:p>
    <w:p w14:paraId="5DCD3AEF">
      <w:pPr>
        <w:snapToGrid w:val="0"/>
        <w:spacing w:line="560" w:lineRule="atLeast"/>
        <w:ind w:right="56" w:firstLine="555"/>
        <w:rPr>
          <w:color w:val="auto"/>
          <w:sz w:val="24"/>
          <w:highlight w:val="none"/>
        </w:rPr>
      </w:pPr>
    </w:p>
    <w:p w14:paraId="1159358C">
      <w:pPr>
        <w:snapToGrid w:val="0"/>
        <w:spacing w:line="560" w:lineRule="atLeast"/>
        <w:ind w:right="56" w:firstLine="555"/>
        <w:rPr>
          <w:color w:val="auto"/>
          <w:sz w:val="24"/>
          <w:highlight w:val="none"/>
        </w:rPr>
      </w:pPr>
    </w:p>
    <w:p w14:paraId="0AD7A09A">
      <w:pPr>
        <w:tabs>
          <w:tab w:val="left" w:pos="0"/>
        </w:tabs>
        <w:spacing w:line="480" w:lineRule="auto"/>
        <w:ind w:right="512"/>
        <w:rPr>
          <w:rFonts w:ascii="宋体"/>
          <w:color w:val="auto"/>
          <w:spacing w:val="8"/>
          <w:sz w:val="24"/>
          <w:highlight w:val="none"/>
        </w:rPr>
      </w:pPr>
      <w:r>
        <w:rPr>
          <w:rFonts w:hint="eastAsia" w:ascii="宋体" w:hAnsi="宋体"/>
          <w:color w:val="auto"/>
          <w:spacing w:val="8"/>
          <w:sz w:val="24"/>
          <w:highlight w:val="none"/>
        </w:rPr>
        <w:t>供应商</w:t>
      </w:r>
      <w:r>
        <w:rPr>
          <w:rFonts w:hint="eastAsia"/>
          <w:color w:val="auto"/>
          <w:sz w:val="24"/>
          <w:szCs w:val="24"/>
          <w:highlight w:val="none"/>
        </w:rPr>
        <w:t>（电子签</w:t>
      </w:r>
      <w:r>
        <w:rPr>
          <w:rFonts w:hint="eastAsia" w:ascii="宋体" w:hAnsi="宋体"/>
          <w:color w:val="auto"/>
          <w:sz w:val="24"/>
          <w:szCs w:val="24"/>
          <w:highlight w:val="none"/>
        </w:rPr>
        <w:t>章</w:t>
      </w:r>
      <w:r>
        <w:rPr>
          <w:rFonts w:hint="eastAsia"/>
          <w:color w:val="auto"/>
          <w:sz w:val="24"/>
          <w:szCs w:val="24"/>
          <w:highlight w:val="none"/>
        </w:rPr>
        <w:t>）</w:t>
      </w:r>
      <w:r>
        <w:rPr>
          <w:rFonts w:hint="eastAsia" w:ascii="宋体" w:hAnsi="宋体"/>
          <w:color w:val="auto"/>
          <w:spacing w:val="8"/>
          <w:sz w:val="24"/>
          <w:highlight w:val="none"/>
        </w:rPr>
        <w:t>：</w:t>
      </w:r>
    </w:p>
    <w:p w14:paraId="0AD9B74E">
      <w:pPr>
        <w:tabs>
          <w:tab w:val="left" w:pos="0"/>
        </w:tabs>
        <w:spacing w:line="480" w:lineRule="auto"/>
        <w:ind w:right="768"/>
        <w:jc w:val="left"/>
        <w:rPr>
          <w:rFonts w:ascii="宋体"/>
          <w:color w:val="auto"/>
          <w:spacing w:val="8"/>
          <w:sz w:val="24"/>
          <w:highlight w:val="none"/>
        </w:rPr>
      </w:pPr>
      <w:r>
        <w:rPr>
          <w:rFonts w:hint="eastAsia" w:ascii="宋体" w:hAnsi="宋体"/>
          <w:color w:val="auto"/>
          <w:spacing w:val="8"/>
          <w:sz w:val="24"/>
          <w:highlight w:val="none"/>
        </w:rPr>
        <w:t>法定代表人</w:t>
      </w:r>
      <w:r>
        <w:rPr>
          <w:rFonts w:hint="eastAsia"/>
          <w:color w:val="auto"/>
          <w:sz w:val="24"/>
          <w:szCs w:val="24"/>
          <w:highlight w:val="none"/>
        </w:rPr>
        <w:t>（签字或盖章或电子签章）</w:t>
      </w:r>
      <w:r>
        <w:rPr>
          <w:rFonts w:hint="eastAsia" w:ascii="宋体" w:hAnsi="宋体"/>
          <w:color w:val="auto"/>
          <w:spacing w:val="8"/>
          <w:sz w:val="24"/>
          <w:highlight w:val="none"/>
        </w:rPr>
        <w:t>：</w:t>
      </w:r>
    </w:p>
    <w:p w14:paraId="2E6F952A">
      <w:pPr>
        <w:autoSpaceDE w:val="0"/>
        <w:autoSpaceDN w:val="0"/>
        <w:adjustRightInd w:val="0"/>
        <w:spacing w:line="480" w:lineRule="auto"/>
        <w:rPr>
          <w:rFonts w:ascii="宋体"/>
          <w:color w:val="auto"/>
          <w:sz w:val="24"/>
          <w:highlight w:val="none"/>
        </w:rPr>
      </w:pPr>
      <w:r>
        <w:rPr>
          <w:rFonts w:hint="eastAsia" w:ascii="宋体" w:hAnsi="宋体"/>
          <w:color w:val="auto"/>
          <w:spacing w:val="8"/>
          <w:sz w:val="24"/>
          <w:highlight w:val="none"/>
        </w:rPr>
        <w:t>日期：</w:t>
      </w:r>
      <w:r>
        <w:rPr>
          <w:rFonts w:hint="eastAsia" w:ascii="宋体" w:hAnsi="宋体" w:cs="楷体_GB2312"/>
          <w:color w:val="auto"/>
          <w:sz w:val="24"/>
          <w:highlight w:val="none"/>
          <w:lang w:val="zh-CN"/>
        </w:rPr>
        <w:t>年  月  日</w:t>
      </w:r>
    </w:p>
    <w:p w14:paraId="1D2ACAE0">
      <w:pPr>
        <w:tabs>
          <w:tab w:val="left" w:pos="540"/>
        </w:tabs>
        <w:spacing w:line="440" w:lineRule="exact"/>
        <w:jc w:val="center"/>
        <w:rPr>
          <w:color w:val="auto"/>
          <w:highlight w:val="none"/>
        </w:rPr>
      </w:pPr>
      <w:r>
        <w:rPr>
          <w:color w:val="auto"/>
          <w:highlight w:val="none"/>
        </w:rPr>
        <w:br w:type="page"/>
      </w:r>
    </w:p>
    <w:p w14:paraId="64878A2A">
      <w:pPr>
        <w:tabs>
          <w:tab w:val="left" w:pos="540"/>
        </w:tabs>
        <w:spacing w:line="440" w:lineRule="exact"/>
        <w:jc w:val="center"/>
        <w:rPr>
          <w:rFonts w:ascii="黑体" w:hAnsi="黑体" w:eastAsia="黑体"/>
          <w:b/>
          <w:color w:val="auto"/>
          <w:sz w:val="30"/>
          <w:szCs w:val="30"/>
          <w:highlight w:val="none"/>
        </w:rPr>
      </w:pPr>
      <w:r>
        <w:rPr>
          <w:rFonts w:hint="eastAsia" w:ascii="黑体" w:hAnsi="黑体" w:eastAsia="黑体"/>
          <w:b/>
          <w:color w:val="auto"/>
          <w:sz w:val="30"/>
          <w:szCs w:val="30"/>
          <w:highlight w:val="none"/>
        </w:rPr>
        <w:t>十一、</w:t>
      </w:r>
      <w:bookmarkStart w:id="72" w:name="OLE_LINK19"/>
      <w:r>
        <w:rPr>
          <w:rFonts w:hint="eastAsia" w:ascii="黑体" w:hAnsi="黑体" w:eastAsia="黑体"/>
          <w:b/>
          <w:color w:val="auto"/>
          <w:sz w:val="30"/>
          <w:szCs w:val="30"/>
          <w:highlight w:val="none"/>
        </w:rPr>
        <w:t>履约承诺书</w:t>
      </w:r>
      <w:bookmarkEnd w:id="72"/>
    </w:p>
    <w:p w14:paraId="734AE1D2">
      <w:pPr>
        <w:adjustRightInd w:val="0"/>
        <w:snapToGrid w:val="0"/>
        <w:spacing w:before="120" w:beforeLines="50" w:line="300" w:lineRule="auto"/>
        <w:ind w:right="56" w:firstLine="555"/>
        <w:rPr>
          <w:color w:val="auto"/>
          <w:sz w:val="24"/>
          <w:highlight w:val="none"/>
        </w:rPr>
      </w:pPr>
      <w:r>
        <w:rPr>
          <w:rFonts w:hint="eastAsia"/>
          <w:color w:val="auto"/>
          <w:sz w:val="24"/>
          <w:highlight w:val="none"/>
        </w:rPr>
        <w:t>一、我单位承诺：</w:t>
      </w:r>
    </w:p>
    <w:p w14:paraId="7737635C">
      <w:pPr>
        <w:adjustRightInd w:val="0"/>
        <w:snapToGrid w:val="0"/>
        <w:spacing w:before="120" w:beforeLines="50" w:line="300" w:lineRule="auto"/>
        <w:ind w:firstLine="555"/>
        <w:rPr>
          <w:color w:val="auto"/>
          <w:sz w:val="24"/>
          <w:highlight w:val="none"/>
        </w:rPr>
      </w:pPr>
      <w:r>
        <w:rPr>
          <w:rFonts w:hint="eastAsia"/>
          <w:color w:val="auto"/>
          <w:sz w:val="24"/>
          <w:highlight w:val="none"/>
        </w:rPr>
        <w:t>（一）我单位已详细阅读并完全理解、同意《磋商文件》的全部内容，包括修改补充文件以及全部参考资料和有关附件；除我单位在《磋商文件》规定期间内书面提出的疑问外，我单位放弃对这方面不明及误解的权力，并严格按采购人确定的技术及商务要求等履行。</w:t>
      </w:r>
    </w:p>
    <w:p w14:paraId="7F53EFE1">
      <w:pPr>
        <w:tabs>
          <w:tab w:val="left" w:pos="9354"/>
        </w:tabs>
        <w:adjustRightInd w:val="0"/>
        <w:snapToGrid w:val="0"/>
        <w:spacing w:before="120" w:beforeLines="50" w:line="300" w:lineRule="auto"/>
        <w:ind w:firstLine="480" w:firstLineChars="200"/>
        <w:rPr>
          <w:color w:val="auto"/>
          <w:sz w:val="24"/>
          <w:highlight w:val="none"/>
        </w:rPr>
      </w:pPr>
      <w:r>
        <w:rPr>
          <w:rFonts w:hint="eastAsia"/>
          <w:color w:val="auto"/>
          <w:sz w:val="24"/>
          <w:highlight w:val="none"/>
        </w:rPr>
        <w:t>（二）我单位《响应文件》开启前已详细勘察现场，并按采购人现场条件及采购要求编制响应报价；我单位的响应报价括《磋商文件》所述报价组成的所有内容、并包括《磋商文件》未列明而与采购项目相关的、必须的所有款项及费用等达到交付使用及验收条件的所有一切风险、责任和义务的费用。</w:t>
      </w:r>
    </w:p>
    <w:p w14:paraId="79204CD6">
      <w:pPr>
        <w:tabs>
          <w:tab w:val="left" w:pos="9354"/>
        </w:tabs>
        <w:adjustRightInd w:val="0"/>
        <w:snapToGrid w:val="0"/>
        <w:spacing w:before="120" w:beforeLines="50" w:line="300" w:lineRule="auto"/>
        <w:ind w:firstLine="480" w:firstLineChars="200"/>
        <w:rPr>
          <w:color w:val="auto"/>
          <w:sz w:val="24"/>
          <w:highlight w:val="none"/>
        </w:rPr>
      </w:pPr>
      <w:r>
        <w:rPr>
          <w:rFonts w:hint="eastAsia"/>
          <w:color w:val="auto"/>
          <w:sz w:val="24"/>
          <w:highlight w:val="none"/>
        </w:rPr>
        <w:t>我单位确认本次响应报价未低于成本价，保证按《磋商文件》要求及投标承诺的质量诚信履约。</w:t>
      </w:r>
    </w:p>
    <w:p w14:paraId="2983FE26">
      <w:pPr>
        <w:tabs>
          <w:tab w:val="left" w:pos="9354"/>
        </w:tabs>
        <w:adjustRightInd w:val="0"/>
        <w:snapToGrid w:val="0"/>
        <w:spacing w:before="120" w:beforeLines="50" w:line="300" w:lineRule="auto"/>
        <w:ind w:firstLine="480" w:firstLineChars="200"/>
        <w:rPr>
          <w:color w:val="auto"/>
          <w:sz w:val="24"/>
          <w:highlight w:val="none"/>
        </w:rPr>
      </w:pPr>
      <w:r>
        <w:rPr>
          <w:rFonts w:hint="eastAsia"/>
          <w:color w:val="auto"/>
          <w:sz w:val="24"/>
          <w:highlight w:val="none"/>
        </w:rPr>
        <w:t>（三）我单位保证在《磋商文件》要求的时间内按期、保质完成中标项目。我单位在推荐中标结果公示后，将积极、主动的与采购人联系合同签订事宜，合同签订中如有任何的问题，我单位保证及时书面反映情况，否则视为我单位责任、按违约处理。</w:t>
      </w:r>
    </w:p>
    <w:p w14:paraId="2BC8A992">
      <w:pPr>
        <w:tabs>
          <w:tab w:val="left" w:pos="9354"/>
        </w:tabs>
        <w:adjustRightInd w:val="0"/>
        <w:snapToGrid w:val="0"/>
        <w:spacing w:before="120" w:beforeLines="50" w:line="300" w:lineRule="auto"/>
        <w:ind w:firstLine="480" w:firstLineChars="200"/>
        <w:rPr>
          <w:color w:val="auto"/>
          <w:sz w:val="24"/>
          <w:highlight w:val="none"/>
        </w:rPr>
      </w:pPr>
      <w:r>
        <w:rPr>
          <w:rFonts w:hint="eastAsia"/>
          <w:color w:val="auto"/>
          <w:sz w:val="24"/>
          <w:highlight w:val="none"/>
        </w:rPr>
        <w:t>二、我单位承诺：</w:t>
      </w:r>
    </w:p>
    <w:p w14:paraId="79AAF09F">
      <w:pPr>
        <w:tabs>
          <w:tab w:val="left" w:pos="9354"/>
        </w:tabs>
        <w:adjustRightInd w:val="0"/>
        <w:snapToGrid w:val="0"/>
        <w:spacing w:before="120" w:beforeLines="50" w:line="300" w:lineRule="auto"/>
        <w:ind w:firstLine="480" w:firstLineChars="200"/>
        <w:rPr>
          <w:color w:val="auto"/>
          <w:sz w:val="24"/>
          <w:highlight w:val="none"/>
        </w:rPr>
      </w:pPr>
      <w:r>
        <w:rPr>
          <w:rFonts w:hint="eastAsia"/>
          <w:color w:val="auto"/>
          <w:sz w:val="24"/>
          <w:highlight w:val="none"/>
        </w:rPr>
        <w:t>除法律规定的不可抗力因素外，我单位中标后以任何理由（包括违背上述承诺的事项）提出不能满足《磋商文件》技术、交验期等要求或不能实现投标承诺的或提出变更的，我单位将无条件接受违约处理、并放弃我单位中标资格。我单位知悉违约责任及其处理，并无条件接受：不退还磋商保证金，扣除中标服务费后磋商保证金上缴国库证金没收；情节严重的，由财政部门列入不良行为记录名单，在一至三年内禁止参加政府采购活动，并予以通报，处以罚金，给采购人及他人造成损失的，承担相应的赔偿责任。</w:t>
      </w:r>
    </w:p>
    <w:p w14:paraId="5032B5C1">
      <w:pPr>
        <w:tabs>
          <w:tab w:val="left" w:pos="9354"/>
        </w:tabs>
        <w:adjustRightInd w:val="0"/>
        <w:snapToGrid w:val="0"/>
        <w:spacing w:before="120" w:beforeLines="50" w:line="300" w:lineRule="auto"/>
        <w:ind w:firstLine="480" w:firstLineChars="200"/>
        <w:rPr>
          <w:color w:val="auto"/>
          <w:sz w:val="24"/>
          <w:highlight w:val="none"/>
        </w:rPr>
      </w:pPr>
    </w:p>
    <w:p w14:paraId="63DB30A5">
      <w:pPr>
        <w:tabs>
          <w:tab w:val="left" w:pos="9354"/>
        </w:tabs>
        <w:adjustRightInd w:val="0"/>
        <w:snapToGrid w:val="0"/>
        <w:spacing w:before="120" w:beforeLines="50" w:line="300" w:lineRule="auto"/>
        <w:ind w:firstLine="480" w:firstLineChars="200"/>
        <w:rPr>
          <w:color w:val="auto"/>
          <w:sz w:val="24"/>
          <w:highlight w:val="none"/>
        </w:rPr>
      </w:pPr>
    </w:p>
    <w:p w14:paraId="45C6AFF6">
      <w:pPr>
        <w:tabs>
          <w:tab w:val="left" w:pos="0"/>
        </w:tabs>
        <w:spacing w:line="500" w:lineRule="exact"/>
        <w:ind w:right="512"/>
        <w:rPr>
          <w:rFonts w:ascii="宋体"/>
          <w:color w:val="auto"/>
          <w:spacing w:val="8"/>
          <w:sz w:val="24"/>
          <w:highlight w:val="none"/>
        </w:rPr>
      </w:pPr>
      <w:r>
        <w:rPr>
          <w:rFonts w:hint="eastAsia" w:ascii="宋体" w:hAnsi="宋体"/>
          <w:color w:val="auto"/>
          <w:spacing w:val="8"/>
          <w:sz w:val="24"/>
          <w:highlight w:val="none"/>
        </w:rPr>
        <w:t>供应商</w:t>
      </w:r>
      <w:r>
        <w:rPr>
          <w:rFonts w:hint="eastAsia"/>
          <w:color w:val="auto"/>
          <w:sz w:val="24"/>
          <w:szCs w:val="24"/>
          <w:highlight w:val="none"/>
        </w:rPr>
        <w:t>（电子签</w:t>
      </w:r>
      <w:r>
        <w:rPr>
          <w:rFonts w:hint="eastAsia" w:ascii="宋体" w:hAnsi="宋体"/>
          <w:color w:val="auto"/>
          <w:sz w:val="24"/>
          <w:szCs w:val="24"/>
          <w:highlight w:val="none"/>
        </w:rPr>
        <w:t>章</w:t>
      </w:r>
      <w:r>
        <w:rPr>
          <w:rFonts w:hint="eastAsia"/>
          <w:color w:val="auto"/>
          <w:sz w:val="24"/>
          <w:szCs w:val="24"/>
          <w:highlight w:val="none"/>
        </w:rPr>
        <w:t>）</w:t>
      </w:r>
      <w:r>
        <w:rPr>
          <w:rFonts w:hint="eastAsia" w:ascii="宋体" w:hAnsi="宋体"/>
          <w:color w:val="auto"/>
          <w:spacing w:val="8"/>
          <w:sz w:val="24"/>
          <w:highlight w:val="none"/>
        </w:rPr>
        <w:t>：</w:t>
      </w:r>
    </w:p>
    <w:p w14:paraId="0D414B6E">
      <w:pPr>
        <w:tabs>
          <w:tab w:val="left" w:pos="0"/>
        </w:tabs>
        <w:spacing w:line="500" w:lineRule="exact"/>
        <w:ind w:right="768"/>
        <w:jc w:val="left"/>
        <w:rPr>
          <w:rFonts w:ascii="宋体"/>
          <w:color w:val="auto"/>
          <w:spacing w:val="8"/>
          <w:sz w:val="24"/>
          <w:highlight w:val="none"/>
        </w:rPr>
      </w:pPr>
      <w:r>
        <w:rPr>
          <w:rFonts w:hint="eastAsia" w:ascii="宋体" w:hAnsi="宋体"/>
          <w:color w:val="auto"/>
          <w:spacing w:val="8"/>
          <w:sz w:val="24"/>
          <w:highlight w:val="none"/>
        </w:rPr>
        <w:t>法定代表人</w:t>
      </w:r>
      <w:r>
        <w:rPr>
          <w:rFonts w:hint="eastAsia"/>
          <w:color w:val="auto"/>
          <w:sz w:val="24"/>
          <w:szCs w:val="24"/>
          <w:highlight w:val="none"/>
        </w:rPr>
        <w:t>（签字或盖章或电子签章）</w:t>
      </w:r>
      <w:r>
        <w:rPr>
          <w:rFonts w:hint="eastAsia" w:ascii="宋体" w:hAnsi="宋体"/>
          <w:color w:val="auto"/>
          <w:spacing w:val="8"/>
          <w:sz w:val="24"/>
          <w:highlight w:val="none"/>
        </w:rPr>
        <w:t>：</w:t>
      </w:r>
    </w:p>
    <w:p w14:paraId="6F892944">
      <w:pPr>
        <w:tabs>
          <w:tab w:val="left" w:pos="0"/>
        </w:tabs>
        <w:spacing w:line="500" w:lineRule="exact"/>
        <w:ind w:right="256"/>
        <w:jc w:val="right"/>
        <w:rPr>
          <w:rFonts w:ascii="宋体"/>
          <w:color w:val="auto"/>
          <w:spacing w:val="8"/>
          <w:sz w:val="24"/>
          <w:highlight w:val="none"/>
        </w:rPr>
      </w:pPr>
    </w:p>
    <w:p w14:paraId="45198F19">
      <w:pPr>
        <w:autoSpaceDE w:val="0"/>
        <w:autoSpaceDN w:val="0"/>
        <w:adjustRightInd w:val="0"/>
        <w:spacing w:line="360" w:lineRule="auto"/>
        <w:jc w:val="left"/>
        <w:rPr>
          <w:rFonts w:ascii="宋体"/>
          <w:color w:val="auto"/>
          <w:sz w:val="24"/>
          <w:highlight w:val="none"/>
        </w:rPr>
      </w:pPr>
      <w:r>
        <w:rPr>
          <w:rFonts w:hint="eastAsia" w:ascii="宋体" w:hAnsi="宋体"/>
          <w:color w:val="auto"/>
          <w:spacing w:val="8"/>
          <w:sz w:val="24"/>
          <w:highlight w:val="none"/>
        </w:rPr>
        <w:t>日期：</w:t>
      </w:r>
      <w:r>
        <w:rPr>
          <w:rFonts w:hint="eastAsia" w:ascii="宋体" w:hAnsi="宋体" w:cs="楷体_GB2312"/>
          <w:color w:val="auto"/>
          <w:sz w:val="24"/>
          <w:highlight w:val="none"/>
          <w:lang w:val="zh-CN"/>
        </w:rPr>
        <w:t>年  月  日</w:t>
      </w:r>
    </w:p>
    <w:p w14:paraId="559E0B68">
      <w:pPr>
        <w:autoSpaceDE w:val="0"/>
        <w:autoSpaceDN w:val="0"/>
        <w:adjustRightInd w:val="0"/>
        <w:spacing w:line="360" w:lineRule="auto"/>
        <w:jc w:val="center"/>
        <w:rPr>
          <w:rFonts w:ascii="宋体"/>
          <w:color w:val="auto"/>
          <w:sz w:val="24"/>
          <w:szCs w:val="24"/>
          <w:highlight w:val="none"/>
        </w:rPr>
      </w:pPr>
      <w:r>
        <w:rPr>
          <w:rFonts w:ascii="宋体" w:cs="楷体_GB2312"/>
          <w:b/>
          <w:bCs/>
          <w:color w:val="auto"/>
          <w:sz w:val="24"/>
          <w:highlight w:val="none"/>
          <w:lang w:val="zh-CN"/>
        </w:rPr>
        <w:br w:type="page"/>
      </w:r>
      <w:r>
        <w:rPr>
          <w:rFonts w:hint="eastAsia" w:ascii="黑体" w:hAnsi="黑体" w:eastAsia="黑体"/>
          <w:b/>
          <w:color w:val="auto"/>
          <w:sz w:val="30"/>
          <w:szCs w:val="30"/>
          <w:highlight w:val="none"/>
        </w:rPr>
        <w:t>十二、资格要求相关证明材料（文件）</w:t>
      </w:r>
    </w:p>
    <w:p w14:paraId="0926B7A4">
      <w:pPr>
        <w:jc w:val="center"/>
        <w:rPr>
          <w:b/>
          <w:color w:val="auto"/>
          <w:sz w:val="28"/>
          <w:szCs w:val="28"/>
          <w:highlight w:val="none"/>
        </w:rPr>
      </w:pPr>
      <w:r>
        <w:rPr>
          <w:rFonts w:hint="eastAsia"/>
          <w:b/>
          <w:color w:val="auto"/>
          <w:sz w:val="28"/>
          <w:szCs w:val="28"/>
          <w:highlight w:val="none"/>
        </w:rPr>
        <w:t>《政府采购法》第二十二条第一款规定的供应商基础性资格的</w:t>
      </w:r>
    </w:p>
    <w:p w14:paraId="39E966ED">
      <w:pPr>
        <w:jc w:val="center"/>
        <w:rPr>
          <w:b/>
          <w:color w:val="auto"/>
          <w:sz w:val="28"/>
          <w:szCs w:val="28"/>
          <w:highlight w:val="none"/>
        </w:rPr>
      </w:pPr>
      <w:r>
        <w:rPr>
          <w:rFonts w:hint="eastAsia"/>
          <w:b/>
          <w:color w:val="auto"/>
          <w:sz w:val="28"/>
          <w:szCs w:val="28"/>
          <w:highlight w:val="none"/>
        </w:rPr>
        <w:t>承诺函</w:t>
      </w:r>
    </w:p>
    <w:p w14:paraId="45DAAA73">
      <w:pPr>
        <w:spacing w:line="360" w:lineRule="auto"/>
        <w:ind w:firstLine="480" w:firstLineChars="200"/>
        <w:rPr>
          <w:color w:val="auto"/>
          <w:sz w:val="24"/>
          <w:szCs w:val="24"/>
          <w:highlight w:val="none"/>
        </w:rPr>
      </w:pPr>
      <w:r>
        <w:rPr>
          <w:rFonts w:hint="eastAsia"/>
          <w:color w:val="auto"/>
          <w:sz w:val="24"/>
          <w:szCs w:val="24"/>
          <w:highlight w:val="none"/>
        </w:rPr>
        <w:t>一、我公司郑重承诺，我公司符合《政府采购法》第二十二条第一款规定的供应商基础性资格条件，具体如下：</w:t>
      </w:r>
    </w:p>
    <w:p w14:paraId="1E1F87AC">
      <w:pPr>
        <w:spacing w:line="360" w:lineRule="auto"/>
        <w:ind w:firstLine="480" w:firstLineChars="200"/>
        <w:rPr>
          <w:color w:val="auto"/>
          <w:sz w:val="24"/>
          <w:szCs w:val="24"/>
          <w:highlight w:val="none"/>
        </w:rPr>
      </w:pPr>
      <w:r>
        <w:rPr>
          <w:rFonts w:hint="eastAsia"/>
          <w:color w:val="auto"/>
          <w:sz w:val="24"/>
          <w:szCs w:val="24"/>
          <w:highlight w:val="none"/>
        </w:rPr>
        <w:t>1、我公司承诺具有独立承担民事责任能力；</w:t>
      </w:r>
    </w:p>
    <w:p w14:paraId="10C4B7E7">
      <w:pPr>
        <w:spacing w:line="360" w:lineRule="auto"/>
        <w:ind w:firstLine="480" w:firstLineChars="200"/>
        <w:rPr>
          <w:color w:val="auto"/>
          <w:sz w:val="24"/>
          <w:szCs w:val="24"/>
          <w:highlight w:val="none"/>
        </w:rPr>
      </w:pPr>
      <w:r>
        <w:rPr>
          <w:rFonts w:hint="eastAsia"/>
          <w:color w:val="auto"/>
          <w:sz w:val="24"/>
          <w:szCs w:val="24"/>
          <w:highlight w:val="none"/>
        </w:rPr>
        <w:t>2、我公司承诺具有良好的商业信誉和健全的财务会计制度；</w:t>
      </w:r>
    </w:p>
    <w:p w14:paraId="5DB9B9B5">
      <w:pPr>
        <w:spacing w:line="360" w:lineRule="auto"/>
        <w:ind w:firstLine="480" w:firstLineChars="200"/>
        <w:rPr>
          <w:color w:val="auto"/>
          <w:sz w:val="24"/>
          <w:szCs w:val="24"/>
          <w:highlight w:val="none"/>
        </w:rPr>
      </w:pPr>
      <w:r>
        <w:rPr>
          <w:rFonts w:hint="eastAsia"/>
          <w:color w:val="auto"/>
          <w:sz w:val="24"/>
          <w:szCs w:val="24"/>
          <w:highlight w:val="none"/>
        </w:rPr>
        <w:t>3、我公司承诺具备履行合同所必需的设备和专业技术能力；</w:t>
      </w:r>
    </w:p>
    <w:p w14:paraId="2ED4EAE6">
      <w:pPr>
        <w:spacing w:line="360" w:lineRule="auto"/>
        <w:ind w:firstLine="480" w:firstLineChars="200"/>
        <w:rPr>
          <w:color w:val="auto"/>
          <w:sz w:val="24"/>
          <w:szCs w:val="24"/>
          <w:highlight w:val="none"/>
        </w:rPr>
      </w:pPr>
      <w:r>
        <w:rPr>
          <w:rFonts w:hint="eastAsia"/>
          <w:color w:val="auto"/>
          <w:sz w:val="24"/>
          <w:szCs w:val="24"/>
          <w:highlight w:val="none"/>
        </w:rPr>
        <w:t>4、我公司承诺具有依法缴纳税收和社会保障资金的良好记录；</w:t>
      </w:r>
    </w:p>
    <w:p w14:paraId="7CAA9B11">
      <w:pPr>
        <w:spacing w:line="360" w:lineRule="auto"/>
        <w:ind w:firstLine="480" w:firstLineChars="200"/>
        <w:rPr>
          <w:color w:val="auto"/>
          <w:sz w:val="24"/>
          <w:szCs w:val="24"/>
          <w:highlight w:val="none"/>
        </w:rPr>
      </w:pPr>
      <w:r>
        <w:rPr>
          <w:rFonts w:hint="eastAsia"/>
          <w:color w:val="auto"/>
          <w:sz w:val="24"/>
          <w:szCs w:val="24"/>
          <w:highlight w:val="none"/>
        </w:rPr>
        <w:t>5、我公司承诺在参加政府采购活动前三年内，在经营活动中没有重大违法记录。</w:t>
      </w:r>
    </w:p>
    <w:p w14:paraId="52829301">
      <w:pPr>
        <w:spacing w:line="360" w:lineRule="auto"/>
        <w:ind w:firstLine="480" w:firstLineChars="200"/>
        <w:rPr>
          <w:color w:val="auto"/>
          <w:sz w:val="24"/>
          <w:szCs w:val="24"/>
          <w:highlight w:val="none"/>
        </w:rPr>
      </w:pPr>
      <w:r>
        <w:rPr>
          <w:rFonts w:hint="eastAsia"/>
          <w:color w:val="auto"/>
          <w:sz w:val="24"/>
          <w:szCs w:val="24"/>
          <w:highlight w:val="none"/>
        </w:rPr>
        <w:t>二、我公司保证上述承诺事项的真实性，如有虚假或其他违规违法行为，我公司愿意按《政府采购法》提供虚假材料的有关规定承担法律责任，并承担因此造成的一切损失。</w:t>
      </w:r>
    </w:p>
    <w:p w14:paraId="12BE3003">
      <w:pPr>
        <w:spacing w:line="360" w:lineRule="auto"/>
        <w:ind w:firstLine="480" w:firstLineChars="200"/>
        <w:rPr>
          <w:color w:val="auto"/>
          <w:sz w:val="24"/>
          <w:szCs w:val="24"/>
          <w:highlight w:val="none"/>
        </w:rPr>
      </w:pPr>
      <w:r>
        <w:rPr>
          <w:rFonts w:hint="eastAsia"/>
          <w:color w:val="auto"/>
          <w:sz w:val="24"/>
          <w:szCs w:val="24"/>
          <w:highlight w:val="none"/>
        </w:rPr>
        <w:t>三、 我公司认同按照《磋商文件》“《政府采购法》第二十二条第一款规定的供应商基础性资格的承诺认定标准”对我公司或其他公司进行的供应商基础性资格的审查，对按照认定标准得出的审查结果无异议。</w:t>
      </w:r>
    </w:p>
    <w:p w14:paraId="4E95FE31">
      <w:pPr>
        <w:spacing w:line="360" w:lineRule="auto"/>
        <w:ind w:firstLine="480" w:firstLineChars="200"/>
        <w:rPr>
          <w:color w:val="auto"/>
          <w:sz w:val="24"/>
          <w:szCs w:val="24"/>
          <w:highlight w:val="none"/>
        </w:rPr>
      </w:pPr>
      <w:r>
        <w:rPr>
          <w:rFonts w:hint="eastAsia"/>
          <w:color w:val="auto"/>
          <w:sz w:val="24"/>
          <w:szCs w:val="24"/>
          <w:highlight w:val="none"/>
        </w:rPr>
        <w:t>四、我公司响应文件或公开资料或备案资料中，有不符合《磋商文件》“《政府采购法》第二十二条第一款规定的供应商基础性资格的承诺认定标准”的，我公司认同判定为无效投标、承担虚假承诺责任。</w:t>
      </w:r>
    </w:p>
    <w:p w14:paraId="15383D6E">
      <w:pPr>
        <w:spacing w:line="360" w:lineRule="auto"/>
        <w:ind w:firstLine="480" w:firstLineChars="200"/>
        <w:rPr>
          <w:color w:val="auto"/>
          <w:sz w:val="24"/>
          <w:szCs w:val="24"/>
          <w:highlight w:val="none"/>
        </w:rPr>
      </w:pPr>
      <w:r>
        <w:rPr>
          <w:rFonts w:hint="eastAsia"/>
          <w:color w:val="auto"/>
          <w:sz w:val="24"/>
          <w:szCs w:val="24"/>
          <w:highlight w:val="none"/>
        </w:rPr>
        <w:t>五、我公司在没有有效的证明材料，以证明其他投标人不符合《磋商文件》“《政府采购法》第二十二条第一款规定的供应商基础性资格的承诺认定标准”时，我公司承诺不对其他投标人的承诺函提起质疑投诉，同意对已提起的质疑投诉按缺乏事实依据、按无效质疑投诉处理。</w:t>
      </w:r>
    </w:p>
    <w:p w14:paraId="32E6D4B3">
      <w:pPr>
        <w:widowControl w:val="0"/>
        <w:tabs>
          <w:tab w:val="left" w:pos="9365"/>
        </w:tabs>
        <w:snapToGrid w:val="0"/>
        <w:spacing w:after="56" w:line="560" w:lineRule="exact"/>
        <w:ind w:right="85"/>
        <w:jc w:val="left"/>
        <w:textAlignment w:val="top"/>
        <w:rPr>
          <w:color w:val="auto"/>
          <w:sz w:val="24"/>
          <w:szCs w:val="24"/>
          <w:highlight w:val="none"/>
        </w:rPr>
      </w:pPr>
      <w:r>
        <w:rPr>
          <w:rFonts w:hint="eastAsia" w:ascii="宋体" w:hAnsi="宋体"/>
          <w:color w:val="auto"/>
          <w:sz w:val="24"/>
          <w:highlight w:val="none"/>
        </w:rPr>
        <w:t>供应商</w:t>
      </w:r>
      <w:r>
        <w:rPr>
          <w:rFonts w:hint="eastAsia"/>
          <w:color w:val="auto"/>
          <w:sz w:val="24"/>
          <w:szCs w:val="24"/>
          <w:highlight w:val="none"/>
        </w:rPr>
        <w:t>（电子签</w:t>
      </w:r>
      <w:r>
        <w:rPr>
          <w:rFonts w:hint="eastAsia" w:ascii="宋体" w:hAnsi="宋体"/>
          <w:color w:val="auto"/>
          <w:sz w:val="24"/>
          <w:szCs w:val="24"/>
          <w:highlight w:val="none"/>
        </w:rPr>
        <w:t>章</w:t>
      </w:r>
      <w:r>
        <w:rPr>
          <w:rFonts w:hint="eastAsia"/>
          <w:color w:val="auto"/>
          <w:sz w:val="24"/>
          <w:szCs w:val="24"/>
          <w:highlight w:val="none"/>
        </w:rPr>
        <w:t>）：</w:t>
      </w:r>
    </w:p>
    <w:p w14:paraId="217F3890">
      <w:pPr>
        <w:widowControl w:val="0"/>
        <w:tabs>
          <w:tab w:val="left" w:pos="9365"/>
        </w:tabs>
        <w:snapToGrid w:val="0"/>
        <w:spacing w:after="56" w:line="560" w:lineRule="exact"/>
        <w:ind w:right="85"/>
        <w:jc w:val="left"/>
        <w:textAlignment w:val="top"/>
        <w:rPr>
          <w:rFonts w:ascii="宋体" w:hAnsi="宋体"/>
          <w:color w:val="auto"/>
          <w:sz w:val="24"/>
          <w:highlight w:val="none"/>
        </w:rPr>
      </w:pPr>
      <w:r>
        <w:rPr>
          <w:rFonts w:hint="eastAsia"/>
          <w:color w:val="auto"/>
          <w:sz w:val="24"/>
          <w:szCs w:val="24"/>
          <w:highlight w:val="none"/>
        </w:rPr>
        <w:t>法定代表人（签字或盖章或电子签章）：</w:t>
      </w:r>
      <w:r>
        <w:rPr>
          <w:rFonts w:ascii="宋体" w:hAnsi="宋体"/>
          <w:color w:val="auto"/>
          <w:sz w:val="24"/>
          <w:highlight w:val="none"/>
        </w:rPr>
        <w:t xml:space="preserve"> </w:t>
      </w:r>
    </w:p>
    <w:p w14:paraId="1C0C2C44">
      <w:pPr>
        <w:snapToGrid w:val="0"/>
        <w:spacing w:line="560" w:lineRule="atLeast"/>
        <w:ind w:firstLine="512" w:firstLineChars="200"/>
        <w:rPr>
          <w:rFonts w:ascii="宋体" w:hAnsi="宋体" w:cs="楷体_GB2312"/>
          <w:color w:val="auto"/>
          <w:sz w:val="24"/>
          <w:highlight w:val="none"/>
          <w:lang w:val="zh-CN"/>
        </w:rPr>
      </w:pPr>
      <w:r>
        <w:rPr>
          <w:rFonts w:hint="eastAsia" w:ascii="宋体" w:hAnsi="宋体"/>
          <w:color w:val="auto"/>
          <w:spacing w:val="8"/>
          <w:sz w:val="24"/>
          <w:highlight w:val="none"/>
        </w:rPr>
        <w:t>日期</w:t>
      </w:r>
      <w:r>
        <w:rPr>
          <w:rFonts w:ascii="宋体" w:hAnsi="宋体"/>
          <w:color w:val="auto"/>
          <w:spacing w:val="8"/>
          <w:sz w:val="24"/>
          <w:highlight w:val="none"/>
        </w:rPr>
        <w:t xml:space="preserve"> </w:t>
      </w:r>
      <w:r>
        <w:rPr>
          <w:rFonts w:hint="eastAsia" w:ascii="宋体" w:hAnsi="宋体"/>
          <w:color w:val="auto"/>
          <w:spacing w:val="8"/>
          <w:sz w:val="24"/>
          <w:highlight w:val="none"/>
        </w:rPr>
        <w:t>：</w:t>
      </w:r>
      <w:r>
        <w:rPr>
          <w:rFonts w:ascii="宋体" w:hAnsi="宋体" w:cs="楷体_GB2312"/>
          <w:color w:val="auto"/>
          <w:sz w:val="24"/>
          <w:highlight w:val="none"/>
          <w:lang w:val="zh-CN"/>
        </w:rPr>
        <w:t xml:space="preserve">   </w:t>
      </w:r>
      <w:r>
        <w:rPr>
          <w:rFonts w:hint="eastAsia" w:ascii="宋体" w:hAnsi="宋体" w:cs="楷体_GB2312"/>
          <w:color w:val="auto"/>
          <w:sz w:val="24"/>
          <w:highlight w:val="none"/>
          <w:lang w:val="zh-CN"/>
        </w:rPr>
        <w:t>年</w:t>
      </w:r>
      <w:r>
        <w:rPr>
          <w:rFonts w:ascii="宋体" w:hAnsi="宋体" w:cs="楷体_GB2312"/>
          <w:color w:val="auto"/>
          <w:sz w:val="24"/>
          <w:highlight w:val="none"/>
          <w:lang w:val="zh-CN"/>
        </w:rPr>
        <w:t xml:space="preserve">   </w:t>
      </w:r>
      <w:r>
        <w:rPr>
          <w:rFonts w:hint="eastAsia" w:ascii="宋体" w:hAnsi="宋体" w:cs="楷体_GB2312"/>
          <w:color w:val="auto"/>
          <w:sz w:val="24"/>
          <w:highlight w:val="none"/>
          <w:lang w:val="zh-CN"/>
        </w:rPr>
        <w:t>月</w:t>
      </w:r>
      <w:r>
        <w:rPr>
          <w:rFonts w:ascii="宋体" w:hAnsi="宋体" w:cs="楷体_GB2312"/>
          <w:color w:val="auto"/>
          <w:sz w:val="24"/>
          <w:highlight w:val="none"/>
          <w:lang w:val="zh-CN"/>
        </w:rPr>
        <w:t xml:space="preserve">   </w:t>
      </w:r>
      <w:r>
        <w:rPr>
          <w:rFonts w:hint="eastAsia" w:ascii="宋体" w:hAnsi="宋体" w:cs="楷体_GB2312"/>
          <w:color w:val="auto"/>
          <w:sz w:val="24"/>
          <w:highlight w:val="none"/>
          <w:lang w:val="zh-CN"/>
        </w:rPr>
        <w:t>日</w:t>
      </w:r>
    </w:p>
    <w:p w14:paraId="2F3752AB">
      <w:pPr>
        <w:snapToGrid w:val="0"/>
        <w:spacing w:line="560" w:lineRule="atLeast"/>
        <w:ind w:firstLine="480" w:firstLineChars="200"/>
        <w:rPr>
          <w:rFonts w:ascii="宋体" w:hAnsi="宋体"/>
          <w:color w:val="auto"/>
          <w:sz w:val="24"/>
          <w:szCs w:val="24"/>
          <w:highlight w:val="none"/>
        </w:rPr>
      </w:pPr>
    </w:p>
    <w:p w14:paraId="28450FD0">
      <w:pPr>
        <w:jc w:val="center"/>
        <w:rPr>
          <w:b/>
          <w:color w:val="auto"/>
          <w:sz w:val="28"/>
          <w:szCs w:val="28"/>
          <w:highlight w:val="none"/>
        </w:rPr>
      </w:pPr>
      <w:r>
        <w:rPr>
          <w:rFonts w:hint="eastAsia"/>
          <w:b/>
          <w:color w:val="auto"/>
          <w:sz w:val="28"/>
          <w:szCs w:val="28"/>
          <w:highlight w:val="none"/>
        </w:rPr>
        <w:t>《政府采购法》第二十二条第一款规定的供应商基础性资格的</w:t>
      </w:r>
    </w:p>
    <w:p w14:paraId="42495166">
      <w:pPr>
        <w:jc w:val="center"/>
        <w:rPr>
          <w:b/>
          <w:color w:val="auto"/>
          <w:sz w:val="28"/>
          <w:szCs w:val="28"/>
          <w:highlight w:val="none"/>
        </w:rPr>
      </w:pPr>
      <w:r>
        <w:rPr>
          <w:rFonts w:hint="eastAsia"/>
          <w:b/>
          <w:color w:val="auto"/>
          <w:sz w:val="28"/>
          <w:szCs w:val="28"/>
          <w:highlight w:val="none"/>
        </w:rPr>
        <w:t>承诺事项的认定标准</w:t>
      </w:r>
    </w:p>
    <w:p w14:paraId="066F07EA">
      <w:pPr>
        <w:spacing w:line="360" w:lineRule="auto"/>
        <w:ind w:firstLine="480" w:firstLineChars="200"/>
        <w:rPr>
          <w:color w:val="auto"/>
          <w:sz w:val="24"/>
          <w:szCs w:val="24"/>
          <w:highlight w:val="none"/>
        </w:rPr>
      </w:pPr>
      <w:r>
        <w:rPr>
          <w:rFonts w:hint="eastAsia"/>
          <w:color w:val="auto"/>
          <w:sz w:val="24"/>
          <w:szCs w:val="24"/>
          <w:highlight w:val="none"/>
        </w:rPr>
        <w:t>政府采购监督检查、质疑投诉及政府采购行政处罚等情形中，需要对资格承诺的真实性的进行认定时，相关供应商应提供如下关于基础性资格的证明材料：</w:t>
      </w:r>
    </w:p>
    <w:p w14:paraId="7943EBC6">
      <w:pPr>
        <w:spacing w:line="360" w:lineRule="auto"/>
        <w:ind w:firstLine="480" w:firstLineChars="200"/>
        <w:rPr>
          <w:color w:val="auto"/>
          <w:sz w:val="24"/>
          <w:szCs w:val="24"/>
          <w:highlight w:val="none"/>
        </w:rPr>
      </w:pPr>
      <w:r>
        <w:rPr>
          <w:rFonts w:hint="eastAsia"/>
          <w:color w:val="auto"/>
          <w:sz w:val="24"/>
          <w:szCs w:val="24"/>
          <w:highlight w:val="none"/>
        </w:rPr>
        <w:t>（一）具有独立承担民事责任的能力。■提供营业执照或事业单位法人证书，■提供税务登记证（三证合一的只需提供三证合一的营业执照） 。</w:t>
      </w:r>
    </w:p>
    <w:p w14:paraId="72B66D91">
      <w:pPr>
        <w:spacing w:line="360" w:lineRule="auto"/>
        <w:ind w:firstLine="480" w:firstLineChars="200"/>
        <w:rPr>
          <w:color w:val="auto"/>
          <w:sz w:val="24"/>
          <w:szCs w:val="24"/>
          <w:highlight w:val="none"/>
        </w:rPr>
      </w:pPr>
      <w:r>
        <w:rPr>
          <w:rFonts w:hint="eastAsia"/>
          <w:color w:val="auto"/>
          <w:sz w:val="24"/>
          <w:szCs w:val="24"/>
          <w:highlight w:val="none"/>
        </w:rPr>
        <w:t>（二）具有良好的商业信誉和健全的财务会计制度。■提供银行出具的近 1 年内资信证明（法人为基本开户行）或 2023 年度以来（任一年度）经审计的财务报告或银行（保险公司）出具的投标担保函。</w:t>
      </w:r>
    </w:p>
    <w:p w14:paraId="2EC2933B">
      <w:pPr>
        <w:spacing w:line="360" w:lineRule="auto"/>
        <w:ind w:firstLine="480" w:firstLineChars="200"/>
        <w:rPr>
          <w:color w:val="auto"/>
          <w:sz w:val="24"/>
          <w:szCs w:val="24"/>
          <w:highlight w:val="none"/>
        </w:rPr>
      </w:pPr>
      <w:r>
        <w:rPr>
          <w:rFonts w:hint="eastAsia"/>
          <w:color w:val="auto"/>
          <w:sz w:val="24"/>
          <w:szCs w:val="24"/>
          <w:highlight w:val="none"/>
        </w:rPr>
        <w:t>（三）具备履行合同所必需的设备和专业技术能力。■提供相关设备或设施的购置发票或单据（任一），■专业人员用工合同（任一人），或技术人员的职称证书或职业（执业）资格证或等级证书等相关证书（任一人）等的证明材料。</w:t>
      </w:r>
    </w:p>
    <w:p w14:paraId="7CA8A85A">
      <w:pPr>
        <w:spacing w:line="360" w:lineRule="auto"/>
        <w:ind w:firstLine="480" w:firstLineChars="200"/>
        <w:rPr>
          <w:color w:val="auto"/>
          <w:sz w:val="24"/>
          <w:szCs w:val="24"/>
          <w:highlight w:val="none"/>
        </w:rPr>
      </w:pPr>
      <w:r>
        <w:rPr>
          <w:rFonts w:hint="eastAsia"/>
          <w:color w:val="auto"/>
          <w:sz w:val="24"/>
          <w:szCs w:val="24"/>
          <w:highlight w:val="none"/>
        </w:rPr>
        <w:t>（四）有依法缴纳税收和社会保障资金的良好记录。■提供近 12 个月内（任意 1 个月）已依法缴纳税收的凭据；■提供近 12 个月内（任意 1 个月）已依法缴纳社会保险的凭据。依法免税或不需要缴纳社会保障资金的供应商，应提供相应证明文件。</w:t>
      </w:r>
    </w:p>
    <w:p w14:paraId="6A638028">
      <w:pPr>
        <w:spacing w:line="360" w:lineRule="auto"/>
        <w:ind w:firstLine="480" w:firstLineChars="200"/>
        <w:rPr>
          <w:color w:val="auto"/>
          <w:sz w:val="24"/>
          <w:szCs w:val="24"/>
          <w:highlight w:val="none"/>
        </w:rPr>
      </w:pPr>
      <w:r>
        <w:rPr>
          <w:rFonts w:hint="eastAsia"/>
          <w:color w:val="auto"/>
          <w:sz w:val="24"/>
          <w:szCs w:val="24"/>
          <w:highlight w:val="none"/>
        </w:rPr>
        <w:t>（五）参加政府采购活动前 3 年内在经营活动中没有重大违法记录。</w:t>
      </w:r>
    </w:p>
    <w:p w14:paraId="215CE2DF">
      <w:pPr>
        <w:spacing w:line="360" w:lineRule="auto"/>
        <w:ind w:firstLine="480" w:firstLineChars="200"/>
        <w:rPr>
          <w:color w:val="auto"/>
          <w:highlight w:val="none"/>
        </w:rPr>
      </w:pPr>
      <w:r>
        <w:rPr>
          <w:rFonts w:hint="eastAsia"/>
          <w:color w:val="auto"/>
          <w:sz w:val="24"/>
          <w:szCs w:val="24"/>
          <w:highlight w:val="none"/>
        </w:rPr>
        <w:t>供应商提供的证明材料不符合上述认定标准的，评定该投标人不满足《政府采购法》投标人资格要求，为提供虚假承诺，投标、中标无效，并上报财政部门对其违规违法行为作进一步处理。</w:t>
      </w:r>
    </w:p>
    <w:p w14:paraId="6A405756">
      <w:pPr>
        <w:snapToGrid w:val="0"/>
        <w:spacing w:line="560" w:lineRule="atLeast"/>
        <w:rPr>
          <w:rFonts w:ascii="宋体" w:hAnsi="宋体"/>
          <w:color w:val="auto"/>
          <w:sz w:val="24"/>
          <w:szCs w:val="24"/>
          <w:highlight w:val="none"/>
        </w:rPr>
      </w:pPr>
    </w:p>
    <w:p w14:paraId="0139C570">
      <w:pPr>
        <w:widowControl w:val="0"/>
        <w:snapToGrid w:val="0"/>
        <w:spacing w:line="360" w:lineRule="auto"/>
        <w:textAlignment w:val="top"/>
        <w:rPr>
          <w:color w:val="auto"/>
          <w:sz w:val="24"/>
          <w:szCs w:val="24"/>
          <w:highlight w:val="none"/>
        </w:rPr>
      </w:pPr>
      <w:r>
        <w:rPr>
          <w:rFonts w:hint="eastAsia" w:ascii="宋体" w:hAnsi="宋体"/>
          <w:color w:val="auto"/>
          <w:sz w:val="24"/>
          <w:highlight w:val="none"/>
        </w:rPr>
        <w:t>供应商</w:t>
      </w:r>
      <w:r>
        <w:rPr>
          <w:rFonts w:hint="eastAsia"/>
          <w:color w:val="auto"/>
          <w:sz w:val="24"/>
          <w:szCs w:val="24"/>
          <w:highlight w:val="none"/>
        </w:rPr>
        <w:t>（电子签章）：</w:t>
      </w:r>
    </w:p>
    <w:p w14:paraId="37F20EF1">
      <w:pPr>
        <w:widowControl w:val="0"/>
        <w:snapToGrid w:val="0"/>
        <w:spacing w:line="360" w:lineRule="auto"/>
        <w:textAlignment w:val="top"/>
        <w:rPr>
          <w:color w:val="auto"/>
          <w:sz w:val="24"/>
          <w:szCs w:val="24"/>
          <w:highlight w:val="none"/>
        </w:rPr>
      </w:pPr>
      <w:r>
        <w:rPr>
          <w:rFonts w:hint="eastAsia"/>
          <w:color w:val="auto"/>
          <w:sz w:val="24"/>
          <w:szCs w:val="24"/>
          <w:highlight w:val="none"/>
        </w:rPr>
        <w:t>法定代表人或负责人（签字或盖章或电子签章）：</w:t>
      </w:r>
    </w:p>
    <w:p w14:paraId="0C2FAE29">
      <w:pPr>
        <w:widowControl w:val="0"/>
        <w:snapToGrid w:val="0"/>
        <w:spacing w:line="360" w:lineRule="auto"/>
        <w:textAlignment w:val="top"/>
        <w:rPr>
          <w:color w:val="auto"/>
          <w:sz w:val="24"/>
          <w:szCs w:val="24"/>
          <w:highlight w:val="none"/>
        </w:rPr>
      </w:pPr>
      <w:r>
        <w:rPr>
          <w:rFonts w:hint="eastAsia"/>
          <w:color w:val="auto"/>
          <w:sz w:val="24"/>
          <w:szCs w:val="24"/>
          <w:highlight w:val="none"/>
        </w:rPr>
        <w:t>日期：</w:t>
      </w:r>
      <w:r>
        <w:rPr>
          <w:color w:val="auto"/>
          <w:sz w:val="24"/>
          <w:szCs w:val="24"/>
          <w:highlight w:val="none"/>
        </w:rPr>
        <w:t xml:space="preserve">  </w:t>
      </w:r>
      <w:r>
        <w:rPr>
          <w:rFonts w:hint="eastAsia"/>
          <w:color w:val="auto"/>
          <w:sz w:val="24"/>
          <w:szCs w:val="24"/>
          <w:highlight w:val="none"/>
        </w:rPr>
        <w:t>年</w:t>
      </w:r>
      <w:r>
        <w:rPr>
          <w:color w:val="auto"/>
          <w:sz w:val="24"/>
          <w:szCs w:val="24"/>
          <w:highlight w:val="none"/>
        </w:rPr>
        <w:t xml:space="preserve">   </w:t>
      </w:r>
      <w:r>
        <w:rPr>
          <w:rFonts w:hint="eastAsia"/>
          <w:color w:val="auto"/>
          <w:sz w:val="24"/>
          <w:szCs w:val="24"/>
          <w:highlight w:val="none"/>
        </w:rPr>
        <w:t>月</w:t>
      </w:r>
      <w:r>
        <w:rPr>
          <w:color w:val="auto"/>
          <w:sz w:val="24"/>
          <w:szCs w:val="24"/>
          <w:highlight w:val="none"/>
        </w:rPr>
        <w:t xml:space="preserve">   </w:t>
      </w:r>
      <w:r>
        <w:rPr>
          <w:rFonts w:hint="eastAsia"/>
          <w:color w:val="auto"/>
          <w:sz w:val="24"/>
          <w:szCs w:val="24"/>
          <w:highlight w:val="none"/>
        </w:rPr>
        <w:t>日</w:t>
      </w:r>
    </w:p>
    <w:p w14:paraId="385AB497">
      <w:pPr>
        <w:widowControl w:val="0"/>
        <w:snapToGrid w:val="0"/>
        <w:spacing w:line="360" w:lineRule="auto"/>
        <w:textAlignment w:val="top"/>
        <w:rPr>
          <w:color w:val="auto"/>
          <w:sz w:val="24"/>
          <w:szCs w:val="24"/>
          <w:highlight w:val="none"/>
        </w:rPr>
      </w:pPr>
    </w:p>
    <w:p w14:paraId="3AF5B392">
      <w:pPr>
        <w:widowControl w:val="0"/>
        <w:tabs>
          <w:tab w:val="left" w:pos="9365"/>
        </w:tabs>
        <w:snapToGrid w:val="0"/>
        <w:spacing w:after="56" w:line="560" w:lineRule="exact"/>
        <w:ind w:right="85"/>
        <w:jc w:val="center"/>
        <w:textAlignment w:val="top"/>
        <w:rPr>
          <w:rFonts w:ascii="宋体" w:hAnsi="宋体"/>
          <w:color w:val="auto"/>
          <w:sz w:val="24"/>
          <w:highlight w:val="none"/>
        </w:rPr>
      </w:pPr>
    </w:p>
    <w:p w14:paraId="7E1C0F0F">
      <w:pPr>
        <w:widowControl w:val="0"/>
        <w:tabs>
          <w:tab w:val="left" w:pos="9365"/>
        </w:tabs>
        <w:snapToGrid w:val="0"/>
        <w:spacing w:after="56" w:line="560" w:lineRule="exact"/>
        <w:ind w:right="85"/>
        <w:jc w:val="center"/>
        <w:textAlignment w:val="top"/>
        <w:rPr>
          <w:rFonts w:ascii="黑体" w:hAnsi="黑体" w:eastAsia="黑体"/>
          <w:b/>
          <w:color w:val="auto"/>
          <w:sz w:val="30"/>
          <w:szCs w:val="30"/>
          <w:highlight w:val="none"/>
        </w:rPr>
      </w:pPr>
      <w:r>
        <w:rPr>
          <w:rFonts w:hint="eastAsia" w:ascii="黑体" w:hAnsi="黑体" w:eastAsia="黑体"/>
          <w:b/>
          <w:color w:val="auto"/>
          <w:sz w:val="30"/>
          <w:szCs w:val="30"/>
          <w:highlight w:val="none"/>
        </w:rPr>
        <w:t>近三年无重大违法记录的声明函</w:t>
      </w:r>
    </w:p>
    <w:p w14:paraId="59B6A78E">
      <w:pPr>
        <w:tabs>
          <w:tab w:val="left" w:pos="9365"/>
        </w:tabs>
        <w:spacing w:before="57" w:after="57" w:line="586" w:lineRule="atLeast"/>
        <w:ind w:right="85"/>
        <w:jc w:val="left"/>
        <w:textAlignment w:val="top"/>
        <w:rPr>
          <w:rFonts w:ascii="宋体"/>
          <w:color w:val="auto"/>
          <w:sz w:val="24"/>
          <w:szCs w:val="24"/>
          <w:highlight w:val="none"/>
        </w:rPr>
      </w:pPr>
    </w:p>
    <w:p w14:paraId="6BC0981C">
      <w:pPr>
        <w:tabs>
          <w:tab w:val="left" w:pos="9365"/>
        </w:tabs>
        <w:spacing w:before="57" w:after="57" w:line="586" w:lineRule="atLeast"/>
        <w:ind w:right="85"/>
        <w:jc w:val="left"/>
        <w:textAlignment w:val="top"/>
        <w:rPr>
          <w:rFonts w:ascii="宋体"/>
          <w:color w:val="auto"/>
          <w:sz w:val="24"/>
          <w:szCs w:val="24"/>
          <w:highlight w:val="none"/>
        </w:rPr>
      </w:pPr>
      <w:r>
        <w:rPr>
          <w:rFonts w:hint="eastAsia" w:ascii="宋体" w:hAnsi="宋体"/>
          <w:color w:val="auto"/>
          <w:sz w:val="24"/>
          <w:highlight w:val="none"/>
          <w:lang w:eastAsia="zh-CN"/>
        </w:rPr>
        <w:t>河南领誉工程管理有限公司</w:t>
      </w:r>
      <w:r>
        <w:rPr>
          <w:rFonts w:hint="eastAsia" w:ascii="宋体" w:hAnsi="宋体"/>
          <w:color w:val="auto"/>
          <w:sz w:val="24"/>
          <w:highlight w:val="none"/>
        </w:rPr>
        <w:t>：</w:t>
      </w:r>
    </w:p>
    <w:p w14:paraId="0B4E6B93">
      <w:pPr>
        <w:tabs>
          <w:tab w:val="left" w:pos="9365"/>
        </w:tabs>
        <w:spacing w:before="57" w:after="57" w:line="586" w:lineRule="atLeast"/>
        <w:ind w:right="85" w:firstLine="600" w:firstLineChars="250"/>
        <w:jc w:val="left"/>
        <w:textAlignment w:val="top"/>
        <w:rPr>
          <w:rFonts w:ascii="宋体"/>
          <w:color w:val="auto"/>
          <w:sz w:val="24"/>
          <w:szCs w:val="24"/>
          <w:highlight w:val="none"/>
        </w:rPr>
      </w:pPr>
      <w:r>
        <w:rPr>
          <w:rFonts w:hint="eastAsia" w:ascii="宋体" w:hAnsi="宋体"/>
          <w:color w:val="auto"/>
          <w:sz w:val="24"/>
          <w:szCs w:val="24"/>
          <w:highlight w:val="none"/>
        </w:rPr>
        <w:t>我单位在参加政府采购活动前三年内，在经营活动中没有重大违法记录。</w:t>
      </w:r>
    </w:p>
    <w:p w14:paraId="49D91C74">
      <w:pPr>
        <w:tabs>
          <w:tab w:val="left" w:pos="9365"/>
        </w:tabs>
        <w:spacing w:before="57" w:after="57" w:line="586" w:lineRule="atLeast"/>
        <w:ind w:right="85" w:firstLine="600" w:firstLineChars="250"/>
        <w:jc w:val="left"/>
        <w:textAlignment w:val="top"/>
        <w:rPr>
          <w:rFonts w:ascii="宋体"/>
          <w:color w:val="auto"/>
          <w:sz w:val="24"/>
          <w:szCs w:val="24"/>
          <w:highlight w:val="none"/>
        </w:rPr>
      </w:pPr>
      <w:r>
        <w:rPr>
          <w:rFonts w:hint="eastAsia" w:ascii="宋体" w:hAnsi="宋体"/>
          <w:color w:val="auto"/>
          <w:sz w:val="24"/>
          <w:szCs w:val="24"/>
          <w:highlight w:val="none"/>
        </w:rPr>
        <w:t>特此承诺。</w:t>
      </w:r>
    </w:p>
    <w:p w14:paraId="3955205E">
      <w:pPr>
        <w:tabs>
          <w:tab w:val="left" w:pos="9365"/>
        </w:tabs>
        <w:spacing w:before="57" w:after="57" w:line="586" w:lineRule="atLeast"/>
        <w:ind w:right="85"/>
        <w:jc w:val="left"/>
        <w:textAlignment w:val="top"/>
        <w:rPr>
          <w:rFonts w:ascii="宋体"/>
          <w:color w:val="auto"/>
          <w:sz w:val="24"/>
          <w:szCs w:val="24"/>
          <w:highlight w:val="none"/>
        </w:rPr>
      </w:pPr>
    </w:p>
    <w:p w14:paraId="5D4B8144">
      <w:pPr>
        <w:tabs>
          <w:tab w:val="left" w:pos="9365"/>
        </w:tabs>
        <w:spacing w:before="57" w:after="57" w:line="586" w:lineRule="atLeast"/>
        <w:ind w:right="85"/>
        <w:jc w:val="left"/>
        <w:textAlignment w:val="top"/>
        <w:rPr>
          <w:rFonts w:ascii="宋体"/>
          <w:color w:val="auto"/>
          <w:sz w:val="24"/>
          <w:szCs w:val="24"/>
          <w:highlight w:val="none"/>
        </w:rPr>
      </w:pPr>
    </w:p>
    <w:p w14:paraId="2FB56387">
      <w:pPr>
        <w:tabs>
          <w:tab w:val="left" w:pos="9365"/>
        </w:tabs>
        <w:spacing w:before="57" w:after="57" w:line="586" w:lineRule="atLeast"/>
        <w:ind w:right="85"/>
        <w:jc w:val="left"/>
        <w:textAlignment w:val="top"/>
        <w:rPr>
          <w:rFonts w:ascii="宋体"/>
          <w:color w:val="auto"/>
          <w:sz w:val="24"/>
          <w:szCs w:val="24"/>
          <w:highlight w:val="none"/>
        </w:rPr>
      </w:pPr>
    </w:p>
    <w:p w14:paraId="7BAC2D4E">
      <w:pPr>
        <w:widowControl w:val="0"/>
        <w:snapToGrid w:val="0"/>
        <w:spacing w:line="360" w:lineRule="auto"/>
        <w:textAlignment w:val="top"/>
        <w:rPr>
          <w:color w:val="auto"/>
          <w:sz w:val="24"/>
          <w:szCs w:val="24"/>
          <w:highlight w:val="none"/>
        </w:rPr>
      </w:pPr>
      <w:r>
        <w:rPr>
          <w:rFonts w:hint="eastAsia"/>
          <w:color w:val="auto"/>
          <w:sz w:val="24"/>
          <w:szCs w:val="24"/>
          <w:highlight w:val="none"/>
        </w:rPr>
        <w:t>供应商（电子签章）：</w:t>
      </w:r>
    </w:p>
    <w:p w14:paraId="4E8123FE">
      <w:pPr>
        <w:widowControl w:val="0"/>
        <w:snapToGrid w:val="0"/>
        <w:spacing w:line="360" w:lineRule="auto"/>
        <w:textAlignment w:val="top"/>
        <w:rPr>
          <w:color w:val="auto"/>
          <w:sz w:val="24"/>
          <w:szCs w:val="24"/>
          <w:highlight w:val="none"/>
        </w:rPr>
      </w:pPr>
      <w:r>
        <w:rPr>
          <w:rFonts w:hint="eastAsia"/>
          <w:color w:val="auto"/>
          <w:sz w:val="24"/>
          <w:szCs w:val="24"/>
          <w:highlight w:val="none"/>
        </w:rPr>
        <w:t>法定代表人（签字或盖章或电子签章）：</w:t>
      </w:r>
    </w:p>
    <w:p w14:paraId="14BC6287">
      <w:pPr>
        <w:widowControl w:val="0"/>
        <w:snapToGrid w:val="0"/>
        <w:spacing w:line="360" w:lineRule="auto"/>
        <w:textAlignment w:val="top"/>
        <w:rPr>
          <w:color w:val="auto"/>
          <w:sz w:val="24"/>
          <w:szCs w:val="24"/>
          <w:highlight w:val="none"/>
        </w:rPr>
      </w:pPr>
      <w:r>
        <w:rPr>
          <w:rFonts w:hint="eastAsia"/>
          <w:color w:val="auto"/>
          <w:sz w:val="24"/>
          <w:szCs w:val="24"/>
          <w:highlight w:val="none"/>
        </w:rPr>
        <w:t>日期：年  月  日</w:t>
      </w:r>
    </w:p>
    <w:p w14:paraId="0E5A3902">
      <w:pPr>
        <w:snapToGrid w:val="0"/>
        <w:spacing w:line="560" w:lineRule="exact"/>
        <w:ind w:firstLine="555"/>
        <w:rPr>
          <w:rFonts w:ascii="宋体"/>
          <w:color w:val="auto"/>
          <w:sz w:val="24"/>
          <w:highlight w:val="none"/>
        </w:rPr>
      </w:pPr>
    </w:p>
    <w:p w14:paraId="21A791C4">
      <w:pPr>
        <w:snapToGrid w:val="0"/>
        <w:spacing w:line="560" w:lineRule="atLeast"/>
        <w:jc w:val="center"/>
        <w:rPr>
          <w:rFonts w:ascii="宋体"/>
          <w:color w:val="auto"/>
          <w:sz w:val="24"/>
          <w:highlight w:val="none"/>
        </w:rPr>
      </w:pPr>
      <w:r>
        <w:rPr>
          <w:rFonts w:ascii="宋体"/>
          <w:color w:val="auto"/>
          <w:sz w:val="24"/>
          <w:highlight w:val="none"/>
        </w:rPr>
        <w:br w:type="page"/>
      </w:r>
    </w:p>
    <w:p w14:paraId="2A4439B9">
      <w:pPr>
        <w:snapToGrid w:val="0"/>
        <w:spacing w:line="560" w:lineRule="atLeast"/>
        <w:jc w:val="center"/>
        <w:rPr>
          <w:rFonts w:ascii="黑体" w:hAnsi="黑体" w:eastAsia="黑体"/>
          <w:b/>
          <w:color w:val="auto"/>
          <w:sz w:val="30"/>
          <w:szCs w:val="30"/>
          <w:highlight w:val="none"/>
        </w:rPr>
      </w:pPr>
      <w:r>
        <w:rPr>
          <w:rFonts w:hint="eastAsia" w:ascii="黑体" w:hAnsi="黑体" w:eastAsia="黑体"/>
          <w:b/>
          <w:color w:val="auto"/>
          <w:sz w:val="30"/>
          <w:szCs w:val="30"/>
          <w:highlight w:val="none"/>
        </w:rPr>
        <w:t>供应商负责人控股、设计等相关承诺书</w:t>
      </w:r>
    </w:p>
    <w:p w14:paraId="0642D637">
      <w:pPr>
        <w:tabs>
          <w:tab w:val="left" w:pos="9365"/>
        </w:tabs>
        <w:spacing w:before="360" w:after="360" w:line="586" w:lineRule="atLeast"/>
        <w:ind w:right="85"/>
        <w:jc w:val="left"/>
        <w:textAlignment w:val="top"/>
        <w:rPr>
          <w:rFonts w:ascii="宋体"/>
          <w:color w:val="auto"/>
          <w:sz w:val="24"/>
          <w:szCs w:val="24"/>
          <w:highlight w:val="none"/>
        </w:rPr>
      </w:pPr>
      <w:r>
        <w:rPr>
          <w:rFonts w:hint="eastAsia" w:ascii="宋体" w:hAnsi="宋体"/>
          <w:color w:val="auto"/>
          <w:sz w:val="24"/>
          <w:szCs w:val="24"/>
          <w:highlight w:val="none"/>
        </w:rPr>
        <w:t>致：</w:t>
      </w:r>
      <w:r>
        <w:rPr>
          <w:rFonts w:ascii="宋体" w:hAnsi="宋体"/>
          <w:color w:val="auto"/>
          <w:spacing w:val="11"/>
          <w:sz w:val="24"/>
          <w:szCs w:val="24"/>
          <w:highlight w:val="none"/>
          <w:u w:val="single"/>
        </w:rPr>
        <w:t>(</w:t>
      </w:r>
      <w:r>
        <w:rPr>
          <w:rFonts w:hint="eastAsia" w:ascii="宋体" w:hAnsi="宋体"/>
          <w:color w:val="auto"/>
          <w:spacing w:val="11"/>
          <w:sz w:val="24"/>
          <w:szCs w:val="24"/>
          <w:highlight w:val="none"/>
          <w:u w:val="single"/>
        </w:rPr>
        <w:t>采购人名称）</w:t>
      </w:r>
    </w:p>
    <w:p w14:paraId="36B36B61">
      <w:pPr>
        <w:tabs>
          <w:tab w:val="left" w:pos="65"/>
        </w:tabs>
        <w:spacing w:line="740" w:lineRule="exact"/>
        <w:ind w:firstLine="480" w:firstLineChars="200"/>
        <w:rPr>
          <w:rFonts w:ascii="宋体"/>
          <w:color w:val="auto"/>
          <w:sz w:val="24"/>
          <w:szCs w:val="24"/>
          <w:highlight w:val="none"/>
        </w:rPr>
      </w:pPr>
      <w:r>
        <w:rPr>
          <w:rFonts w:hint="eastAsia" w:ascii="宋体" w:hAnsi="宋体"/>
          <w:color w:val="auto"/>
          <w:sz w:val="24"/>
          <w:szCs w:val="24"/>
          <w:highlight w:val="none"/>
        </w:rPr>
        <w:t>在采购编号为的</w:t>
      </w:r>
      <w:r>
        <w:rPr>
          <w:rFonts w:hint="eastAsia" w:ascii="宋体" w:hAnsi="宋体"/>
          <w:color w:val="auto"/>
          <w:sz w:val="24"/>
          <w:szCs w:val="24"/>
          <w:highlight w:val="none"/>
          <w:u w:val="single"/>
        </w:rPr>
        <w:t>（项目名称）</w:t>
      </w:r>
      <w:r>
        <w:rPr>
          <w:rFonts w:hint="eastAsia" w:ascii="宋体" w:hAnsi="宋体"/>
          <w:color w:val="auto"/>
          <w:sz w:val="24"/>
          <w:szCs w:val="24"/>
          <w:highlight w:val="none"/>
        </w:rPr>
        <w:t>采购活动中，我单位承诺满足以下要求：</w:t>
      </w:r>
    </w:p>
    <w:p w14:paraId="7F43BC1B">
      <w:pPr>
        <w:tabs>
          <w:tab w:val="left" w:pos="65"/>
        </w:tabs>
        <w:spacing w:line="740" w:lineRule="exact"/>
        <w:ind w:firstLine="480" w:firstLineChars="200"/>
        <w:rPr>
          <w:rFonts w:ascii="宋体"/>
          <w:color w:val="auto"/>
          <w:sz w:val="24"/>
          <w:szCs w:val="24"/>
          <w:highlight w:val="none"/>
        </w:rPr>
      </w:pPr>
      <w:r>
        <w:rPr>
          <w:rFonts w:hint="eastAsia" w:ascii="宋体" w:hAnsi="宋体"/>
          <w:color w:val="auto"/>
          <w:sz w:val="24"/>
          <w:szCs w:val="24"/>
          <w:highlight w:val="none"/>
        </w:rPr>
        <w:t>一、单位负责人为同一人或者存在直接控股、管理关系的不同供应商，不参加同一合同项下的政府采购活动。</w:t>
      </w:r>
    </w:p>
    <w:p w14:paraId="7EBD489F">
      <w:pPr>
        <w:tabs>
          <w:tab w:val="left" w:pos="65"/>
        </w:tabs>
        <w:spacing w:line="740" w:lineRule="exact"/>
        <w:ind w:firstLine="480" w:firstLineChars="200"/>
        <w:rPr>
          <w:rFonts w:ascii="宋体"/>
          <w:color w:val="auto"/>
          <w:sz w:val="24"/>
          <w:szCs w:val="24"/>
          <w:highlight w:val="none"/>
        </w:rPr>
      </w:pPr>
      <w:r>
        <w:rPr>
          <w:rFonts w:hint="eastAsia" w:ascii="宋体" w:hAnsi="宋体"/>
          <w:color w:val="auto"/>
          <w:sz w:val="24"/>
          <w:szCs w:val="24"/>
          <w:highlight w:val="none"/>
        </w:rPr>
        <w:t>二、没有为本项目提供整体设计、规范编制或者项目管理、监理、检测等服务。</w:t>
      </w:r>
    </w:p>
    <w:p w14:paraId="4A9B092F">
      <w:pPr>
        <w:tabs>
          <w:tab w:val="left" w:pos="9365"/>
        </w:tabs>
        <w:spacing w:before="57" w:after="57" w:line="586" w:lineRule="atLeast"/>
        <w:ind w:right="85" w:firstLine="480" w:firstLineChars="200"/>
        <w:jc w:val="left"/>
        <w:textAlignment w:val="top"/>
        <w:rPr>
          <w:rFonts w:ascii="宋体"/>
          <w:color w:val="auto"/>
          <w:sz w:val="24"/>
          <w:szCs w:val="24"/>
          <w:highlight w:val="none"/>
        </w:rPr>
      </w:pPr>
      <w:r>
        <w:rPr>
          <w:rFonts w:hint="eastAsia" w:ascii="宋体" w:hAnsi="宋体"/>
          <w:color w:val="auto"/>
          <w:sz w:val="24"/>
          <w:szCs w:val="24"/>
          <w:highlight w:val="none"/>
        </w:rPr>
        <w:t>三、若出现上述行为，我单位确认投标无效、承诺书虚假，接受相关部门按照国家法律法规等有关规定对我单位虚假承诺所给予的处理。</w:t>
      </w:r>
    </w:p>
    <w:p w14:paraId="44ED68AC">
      <w:pPr>
        <w:tabs>
          <w:tab w:val="left" w:pos="9365"/>
        </w:tabs>
        <w:spacing w:before="57" w:after="57" w:line="586" w:lineRule="atLeast"/>
        <w:ind w:right="85"/>
        <w:jc w:val="left"/>
        <w:textAlignment w:val="top"/>
        <w:rPr>
          <w:rFonts w:ascii="宋体"/>
          <w:color w:val="auto"/>
          <w:sz w:val="24"/>
          <w:szCs w:val="24"/>
          <w:highlight w:val="none"/>
        </w:rPr>
      </w:pPr>
      <w:r>
        <w:rPr>
          <w:rFonts w:ascii="宋体"/>
          <w:color w:val="auto"/>
          <w:sz w:val="24"/>
          <w:szCs w:val="24"/>
          <w:highlight w:val="none"/>
        </w:rPr>
        <w:t> </w:t>
      </w:r>
    </w:p>
    <w:p w14:paraId="38BA8120">
      <w:pPr>
        <w:snapToGrid w:val="0"/>
        <w:spacing w:before="100" w:beforeAutospacing="1" w:after="100" w:afterAutospacing="1" w:line="700" w:lineRule="exact"/>
        <w:ind w:right="641"/>
        <w:rPr>
          <w:rFonts w:ascii="宋体"/>
          <w:color w:val="auto"/>
          <w:sz w:val="24"/>
          <w:szCs w:val="24"/>
          <w:highlight w:val="none"/>
        </w:rPr>
      </w:pPr>
      <w:r>
        <w:rPr>
          <w:rFonts w:hint="eastAsia" w:ascii="宋体" w:hAnsi="宋体"/>
          <w:color w:val="auto"/>
          <w:sz w:val="24"/>
          <w:szCs w:val="24"/>
          <w:highlight w:val="none"/>
        </w:rPr>
        <w:t>供应商（电子签章）：</w:t>
      </w:r>
    </w:p>
    <w:p w14:paraId="777B8CA3">
      <w:pPr>
        <w:snapToGrid w:val="0"/>
        <w:spacing w:before="100" w:beforeAutospacing="1" w:after="100" w:afterAutospacing="1" w:line="700" w:lineRule="exact"/>
        <w:ind w:right="641"/>
        <w:rPr>
          <w:rFonts w:ascii="宋体"/>
          <w:color w:val="auto"/>
          <w:sz w:val="24"/>
          <w:szCs w:val="24"/>
          <w:highlight w:val="none"/>
        </w:rPr>
      </w:pPr>
      <w:r>
        <w:rPr>
          <w:rFonts w:hint="eastAsia" w:ascii="宋体" w:hAnsi="宋体"/>
          <w:color w:val="auto"/>
          <w:sz w:val="24"/>
          <w:szCs w:val="24"/>
          <w:highlight w:val="none"/>
        </w:rPr>
        <w:t>法定代表人（签字或盖章或电子签章）：</w:t>
      </w:r>
    </w:p>
    <w:p w14:paraId="5CEBAF4D">
      <w:pPr>
        <w:widowControl w:val="0"/>
        <w:tabs>
          <w:tab w:val="left" w:pos="9365"/>
        </w:tabs>
        <w:snapToGrid w:val="0"/>
        <w:spacing w:after="56" w:line="560" w:lineRule="exact"/>
        <w:ind w:right="85"/>
        <w:jc w:val="left"/>
        <w:textAlignment w:val="top"/>
        <w:rPr>
          <w:color w:val="auto"/>
          <w:sz w:val="24"/>
          <w:szCs w:val="24"/>
          <w:highlight w:val="none"/>
        </w:rPr>
      </w:pPr>
      <w:r>
        <w:rPr>
          <w:rFonts w:hint="eastAsia" w:ascii="宋体" w:hAnsi="宋体"/>
          <w:color w:val="auto"/>
          <w:sz w:val="24"/>
          <w:szCs w:val="24"/>
          <w:highlight w:val="none"/>
        </w:rPr>
        <w:t>日期：</w:t>
      </w:r>
      <w:r>
        <w:rPr>
          <w:rFonts w:hint="eastAsia" w:ascii="宋体" w:hAnsi="宋体" w:cs="楷体_GB2312"/>
          <w:color w:val="auto"/>
          <w:sz w:val="24"/>
          <w:highlight w:val="none"/>
          <w:lang w:val="zh-CN"/>
        </w:rPr>
        <w:t>年  月  日</w:t>
      </w:r>
    </w:p>
    <w:p w14:paraId="1D45E054">
      <w:pPr>
        <w:autoSpaceDE w:val="0"/>
        <w:autoSpaceDN w:val="0"/>
        <w:adjustRightInd w:val="0"/>
        <w:spacing w:line="360" w:lineRule="auto"/>
        <w:jc w:val="center"/>
        <w:rPr>
          <w:rFonts w:ascii="宋体"/>
          <w:color w:val="auto"/>
          <w:sz w:val="24"/>
          <w:szCs w:val="24"/>
          <w:highlight w:val="none"/>
        </w:rPr>
      </w:pPr>
    </w:p>
    <w:p w14:paraId="75043396">
      <w:pPr>
        <w:autoSpaceDE w:val="0"/>
        <w:autoSpaceDN w:val="0"/>
        <w:adjustRightInd w:val="0"/>
        <w:spacing w:line="360" w:lineRule="auto"/>
        <w:jc w:val="center"/>
        <w:rPr>
          <w:rFonts w:ascii="宋体"/>
          <w:color w:val="auto"/>
          <w:sz w:val="24"/>
          <w:szCs w:val="24"/>
          <w:highlight w:val="none"/>
        </w:rPr>
      </w:pPr>
    </w:p>
    <w:p w14:paraId="2C38A982">
      <w:pPr>
        <w:autoSpaceDE w:val="0"/>
        <w:autoSpaceDN w:val="0"/>
        <w:adjustRightInd w:val="0"/>
        <w:spacing w:line="360" w:lineRule="auto"/>
        <w:jc w:val="center"/>
        <w:rPr>
          <w:rFonts w:ascii="宋体"/>
          <w:color w:val="auto"/>
          <w:sz w:val="24"/>
          <w:szCs w:val="24"/>
          <w:highlight w:val="none"/>
        </w:rPr>
      </w:pPr>
    </w:p>
    <w:p w14:paraId="47988621">
      <w:pPr>
        <w:autoSpaceDE w:val="0"/>
        <w:autoSpaceDN w:val="0"/>
        <w:adjustRightInd w:val="0"/>
        <w:spacing w:line="360" w:lineRule="auto"/>
        <w:jc w:val="center"/>
        <w:rPr>
          <w:rFonts w:ascii="宋体"/>
          <w:color w:val="auto"/>
          <w:sz w:val="24"/>
          <w:szCs w:val="24"/>
          <w:highlight w:val="none"/>
        </w:rPr>
      </w:pPr>
    </w:p>
    <w:p w14:paraId="3864FB7A">
      <w:pPr>
        <w:autoSpaceDE w:val="0"/>
        <w:autoSpaceDN w:val="0"/>
        <w:adjustRightInd w:val="0"/>
        <w:spacing w:line="360" w:lineRule="auto"/>
        <w:jc w:val="center"/>
        <w:rPr>
          <w:rFonts w:ascii="宋体"/>
          <w:color w:val="auto"/>
          <w:sz w:val="24"/>
          <w:szCs w:val="24"/>
          <w:highlight w:val="none"/>
        </w:rPr>
      </w:pPr>
    </w:p>
    <w:p w14:paraId="10EDE7F0">
      <w:pPr>
        <w:autoSpaceDE w:val="0"/>
        <w:autoSpaceDN w:val="0"/>
        <w:adjustRightInd w:val="0"/>
        <w:spacing w:line="360" w:lineRule="auto"/>
        <w:jc w:val="center"/>
        <w:rPr>
          <w:rFonts w:ascii="宋体"/>
          <w:color w:val="auto"/>
          <w:sz w:val="24"/>
          <w:szCs w:val="24"/>
          <w:highlight w:val="none"/>
        </w:rPr>
      </w:pPr>
    </w:p>
    <w:p w14:paraId="6BD390C3">
      <w:pPr>
        <w:autoSpaceDE w:val="0"/>
        <w:autoSpaceDN w:val="0"/>
        <w:adjustRightInd w:val="0"/>
        <w:spacing w:line="360" w:lineRule="auto"/>
        <w:rPr>
          <w:rFonts w:ascii="黑体" w:hAnsi="黑体" w:eastAsia="黑体"/>
          <w:b/>
          <w:color w:val="auto"/>
          <w:sz w:val="30"/>
          <w:szCs w:val="30"/>
          <w:highlight w:val="none"/>
        </w:rPr>
      </w:pPr>
    </w:p>
    <w:p w14:paraId="48A8C52B">
      <w:pPr>
        <w:autoSpaceDE w:val="0"/>
        <w:autoSpaceDN w:val="0"/>
        <w:adjustRightInd w:val="0"/>
        <w:spacing w:line="360" w:lineRule="auto"/>
        <w:rPr>
          <w:rFonts w:ascii="黑体" w:hAnsi="黑体" w:eastAsia="黑体"/>
          <w:b/>
          <w:color w:val="auto"/>
          <w:sz w:val="30"/>
          <w:szCs w:val="30"/>
          <w:highlight w:val="none"/>
        </w:rPr>
      </w:pPr>
      <w:r>
        <w:rPr>
          <w:rFonts w:hint="eastAsia" w:ascii="黑体" w:hAnsi="黑体" w:eastAsia="黑体"/>
          <w:b/>
          <w:color w:val="auto"/>
          <w:sz w:val="30"/>
          <w:szCs w:val="30"/>
          <w:highlight w:val="none"/>
        </w:rPr>
        <w:t>十三、采购项目及技术服务要求所需的其他材料</w:t>
      </w:r>
    </w:p>
    <w:p w14:paraId="7AD608C9">
      <w:pPr>
        <w:widowControl w:val="0"/>
        <w:snapToGrid w:val="0"/>
        <w:spacing w:line="560" w:lineRule="exact"/>
        <w:ind w:firstLine="555"/>
        <w:rPr>
          <w:rFonts w:ascii="宋体"/>
          <w:color w:val="auto"/>
          <w:sz w:val="24"/>
          <w:szCs w:val="24"/>
          <w:highlight w:val="none"/>
        </w:rPr>
      </w:pPr>
      <w:r>
        <w:rPr>
          <w:rFonts w:hint="eastAsia" w:ascii="宋体" w:hAnsi="宋体"/>
          <w:color w:val="auto"/>
          <w:sz w:val="24"/>
          <w:szCs w:val="24"/>
          <w:highlight w:val="none"/>
        </w:rPr>
        <w:t>（按条款需要填列；并按条款要求</w:t>
      </w:r>
      <w:r>
        <w:rPr>
          <w:rFonts w:hint="eastAsia" w:ascii="宋体" w:hAnsi="宋体" w:cs="楷体_GB2312"/>
          <w:color w:val="auto"/>
          <w:sz w:val="24"/>
          <w:highlight w:val="none"/>
          <w:lang w:val="zh-CN"/>
        </w:rPr>
        <w:t>电子签名</w:t>
      </w:r>
      <w:r>
        <w:rPr>
          <w:rFonts w:ascii="宋体" w:hAnsi="宋体" w:cs="楷体_GB2312"/>
          <w:color w:val="auto"/>
          <w:sz w:val="24"/>
          <w:highlight w:val="none"/>
          <w:lang w:val="zh-CN"/>
        </w:rPr>
        <w:t>&lt;</w:t>
      </w:r>
      <w:r>
        <w:rPr>
          <w:rFonts w:hint="eastAsia" w:ascii="宋体" w:hAnsi="宋体" w:cs="楷体_GB2312"/>
          <w:color w:val="auto"/>
          <w:sz w:val="24"/>
          <w:highlight w:val="none"/>
          <w:lang w:val="zh-CN"/>
        </w:rPr>
        <w:t>签</w:t>
      </w:r>
      <w:r>
        <w:rPr>
          <w:rFonts w:hint="eastAsia" w:ascii="宋体" w:hAnsi="宋体"/>
          <w:color w:val="auto"/>
          <w:sz w:val="24"/>
          <w:szCs w:val="24"/>
          <w:highlight w:val="none"/>
        </w:rPr>
        <w:t>章</w:t>
      </w:r>
      <w:r>
        <w:rPr>
          <w:rFonts w:ascii="宋体" w:hAnsi="宋体"/>
          <w:color w:val="auto"/>
          <w:sz w:val="24"/>
          <w:szCs w:val="24"/>
          <w:highlight w:val="none"/>
        </w:rPr>
        <w:t>&gt;</w:t>
      </w:r>
      <w:r>
        <w:rPr>
          <w:rFonts w:hint="eastAsia" w:ascii="宋体" w:hAnsi="宋体"/>
          <w:color w:val="auto"/>
          <w:sz w:val="24"/>
          <w:szCs w:val="24"/>
          <w:highlight w:val="none"/>
        </w:rPr>
        <w:t>。条款中对</w:t>
      </w:r>
      <w:r>
        <w:rPr>
          <w:rFonts w:hint="eastAsia" w:ascii="宋体" w:hAnsi="宋体" w:cs="楷体_GB2312"/>
          <w:color w:val="auto"/>
          <w:sz w:val="24"/>
          <w:highlight w:val="none"/>
          <w:lang w:val="zh-CN"/>
        </w:rPr>
        <w:t>电子签名</w:t>
      </w:r>
      <w:r>
        <w:rPr>
          <w:rFonts w:ascii="宋体" w:hAnsi="宋体" w:cs="楷体_GB2312"/>
          <w:color w:val="auto"/>
          <w:sz w:val="24"/>
          <w:highlight w:val="none"/>
          <w:lang w:val="zh-CN"/>
        </w:rPr>
        <w:t>&lt;</w:t>
      </w:r>
      <w:r>
        <w:rPr>
          <w:rFonts w:hint="eastAsia" w:ascii="宋体" w:hAnsi="宋体" w:cs="楷体_GB2312"/>
          <w:color w:val="auto"/>
          <w:sz w:val="24"/>
          <w:highlight w:val="none"/>
          <w:lang w:val="zh-CN"/>
        </w:rPr>
        <w:t>签</w:t>
      </w:r>
      <w:r>
        <w:rPr>
          <w:rFonts w:hint="eastAsia" w:ascii="宋体" w:hAnsi="宋体"/>
          <w:color w:val="auto"/>
          <w:sz w:val="24"/>
          <w:szCs w:val="24"/>
          <w:highlight w:val="none"/>
        </w:rPr>
        <w:t>章</w:t>
      </w:r>
      <w:r>
        <w:rPr>
          <w:rFonts w:ascii="宋体" w:hAnsi="宋体"/>
          <w:color w:val="auto"/>
          <w:sz w:val="24"/>
          <w:szCs w:val="24"/>
          <w:highlight w:val="none"/>
        </w:rPr>
        <w:t>&gt;</w:t>
      </w:r>
      <w:r>
        <w:rPr>
          <w:rFonts w:hint="eastAsia" w:ascii="宋体" w:hAnsi="宋体"/>
          <w:color w:val="auto"/>
          <w:sz w:val="24"/>
          <w:szCs w:val="24"/>
          <w:highlight w:val="none"/>
        </w:rPr>
        <w:t>未作明确要求的，由法定代表人</w:t>
      </w:r>
      <w:r>
        <w:rPr>
          <w:rFonts w:hint="eastAsia" w:ascii="宋体" w:hAnsi="宋体" w:cs="楷体_GB2312"/>
          <w:color w:val="auto"/>
          <w:sz w:val="24"/>
          <w:highlight w:val="none"/>
          <w:lang w:val="zh-CN"/>
        </w:rPr>
        <w:t>电子签名</w:t>
      </w:r>
      <w:r>
        <w:rPr>
          <w:rFonts w:hint="eastAsia" w:ascii="宋体" w:hAnsi="宋体"/>
          <w:color w:val="auto"/>
          <w:sz w:val="24"/>
          <w:szCs w:val="24"/>
          <w:highlight w:val="none"/>
        </w:rPr>
        <w:t>或供应商</w:t>
      </w:r>
      <w:r>
        <w:rPr>
          <w:rFonts w:hint="eastAsia" w:ascii="宋体" w:hAnsi="宋体" w:cs="楷体_GB2312"/>
          <w:color w:val="auto"/>
          <w:sz w:val="24"/>
          <w:highlight w:val="none"/>
          <w:lang w:val="zh-CN"/>
        </w:rPr>
        <w:t>电子签</w:t>
      </w:r>
      <w:r>
        <w:rPr>
          <w:rFonts w:hint="eastAsia" w:ascii="宋体" w:hAnsi="宋体"/>
          <w:color w:val="auto"/>
          <w:sz w:val="24"/>
          <w:szCs w:val="24"/>
          <w:highlight w:val="none"/>
        </w:rPr>
        <w:t>章）</w:t>
      </w:r>
    </w:p>
    <w:p w14:paraId="0D36ACAA">
      <w:pPr>
        <w:widowControl w:val="0"/>
        <w:snapToGrid w:val="0"/>
        <w:spacing w:line="560" w:lineRule="exact"/>
        <w:ind w:firstLine="555"/>
        <w:rPr>
          <w:rFonts w:ascii="宋体"/>
          <w:color w:val="auto"/>
          <w:sz w:val="24"/>
          <w:szCs w:val="24"/>
          <w:highlight w:val="none"/>
        </w:rPr>
      </w:pPr>
    </w:p>
    <w:p w14:paraId="56998379">
      <w:pPr>
        <w:widowControl w:val="0"/>
        <w:snapToGrid w:val="0"/>
        <w:spacing w:line="560" w:lineRule="exact"/>
        <w:ind w:firstLine="555"/>
        <w:rPr>
          <w:rFonts w:ascii="宋体"/>
          <w:color w:val="auto"/>
          <w:sz w:val="24"/>
          <w:szCs w:val="24"/>
          <w:highlight w:val="none"/>
        </w:rPr>
      </w:pPr>
    </w:p>
    <w:p w14:paraId="6155E996">
      <w:pPr>
        <w:widowControl w:val="0"/>
        <w:snapToGrid w:val="0"/>
        <w:spacing w:line="560" w:lineRule="exact"/>
        <w:ind w:firstLine="555"/>
        <w:rPr>
          <w:rFonts w:ascii="宋体"/>
          <w:color w:val="auto"/>
          <w:sz w:val="24"/>
          <w:szCs w:val="24"/>
          <w:highlight w:val="none"/>
        </w:rPr>
      </w:pPr>
    </w:p>
    <w:p w14:paraId="32C5D143">
      <w:pPr>
        <w:autoSpaceDE w:val="0"/>
        <w:autoSpaceDN w:val="0"/>
        <w:adjustRightInd w:val="0"/>
        <w:spacing w:line="360" w:lineRule="auto"/>
        <w:jc w:val="center"/>
        <w:rPr>
          <w:rFonts w:eastAsia="方正黑体简体"/>
          <w:b/>
          <w:color w:val="auto"/>
          <w:sz w:val="30"/>
          <w:szCs w:val="30"/>
          <w:highlight w:val="none"/>
        </w:rPr>
      </w:pPr>
    </w:p>
    <w:p w14:paraId="46213EE0">
      <w:pPr>
        <w:autoSpaceDE w:val="0"/>
        <w:autoSpaceDN w:val="0"/>
        <w:adjustRightInd w:val="0"/>
        <w:spacing w:line="360" w:lineRule="auto"/>
        <w:rPr>
          <w:rFonts w:ascii="黑体" w:hAnsi="黑体" w:eastAsia="黑体"/>
          <w:b/>
          <w:color w:val="auto"/>
          <w:sz w:val="30"/>
          <w:szCs w:val="30"/>
          <w:highlight w:val="none"/>
        </w:rPr>
      </w:pPr>
      <w:r>
        <w:rPr>
          <w:rFonts w:hint="eastAsia" w:ascii="黑体" w:hAnsi="黑体" w:eastAsia="黑体"/>
          <w:b/>
          <w:color w:val="auto"/>
          <w:sz w:val="30"/>
          <w:szCs w:val="30"/>
          <w:highlight w:val="none"/>
        </w:rPr>
        <w:t>十四、供应商须知所需的其他材料</w:t>
      </w:r>
    </w:p>
    <w:p w14:paraId="32310A30">
      <w:pPr>
        <w:widowControl w:val="0"/>
        <w:snapToGrid w:val="0"/>
        <w:spacing w:line="560" w:lineRule="exact"/>
        <w:ind w:firstLine="555"/>
        <w:rPr>
          <w:rFonts w:ascii="宋体"/>
          <w:color w:val="auto"/>
          <w:sz w:val="24"/>
          <w:szCs w:val="24"/>
          <w:highlight w:val="none"/>
        </w:rPr>
      </w:pPr>
      <w:r>
        <w:rPr>
          <w:rFonts w:hint="eastAsia" w:ascii="宋体" w:hAnsi="宋体"/>
          <w:color w:val="auto"/>
          <w:sz w:val="24"/>
          <w:szCs w:val="24"/>
          <w:highlight w:val="none"/>
        </w:rPr>
        <w:t>（按条款需要填列；并按条款要求</w:t>
      </w:r>
      <w:r>
        <w:rPr>
          <w:rFonts w:hint="eastAsia" w:ascii="宋体" w:hAnsi="宋体" w:cs="楷体_GB2312"/>
          <w:color w:val="auto"/>
          <w:sz w:val="24"/>
          <w:highlight w:val="none"/>
          <w:lang w:val="zh-CN"/>
        </w:rPr>
        <w:t>电子签名</w:t>
      </w:r>
      <w:r>
        <w:rPr>
          <w:rFonts w:ascii="宋体" w:hAnsi="宋体" w:cs="楷体_GB2312"/>
          <w:color w:val="auto"/>
          <w:sz w:val="24"/>
          <w:highlight w:val="none"/>
          <w:lang w:val="zh-CN"/>
        </w:rPr>
        <w:t>&lt;</w:t>
      </w:r>
      <w:r>
        <w:rPr>
          <w:rFonts w:hint="eastAsia" w:ascii="宋体" w:hAnsi="宋体" w:cs="楷体_GB2312"/>
          <w:color w:val="auto"/>
          <w:sz w:val="24"/>
          <w:highlight w:val="none"/>
          <w:lang w:val="zh-CN"/>
        </w:rPr>
        <w:t>签</w:t>
      </w:r>
      <w:r>
        <w:rPr>
          <w:rFonts w:hint="eastAsia" w:ascii="宋体" w:hAnsi="宋体"/>
          <w:color w:val="auto"/>
          <w:sz w:val="24"/>
          <w:szCs w:val="24"/>
          <w:highlight w:val="none"/>
        </w:rPr>
        <w:t>章</w:t>
      </w:r>
      <w:r>
        <w:rPr>
          <w:rFonts w:ascii="宋体" w:hAnsi="宋体"/>
          <w:color w:val="auto"/>
          <w:sz w:val="24"/>
          <w:szCs w:val="24"/>
          <w:highlight w:val="none"/>
        </w:rPr>
        <w:t>&gt;</w:t>
      </w:r>
      <w:r>
        <w:rPr>
          <w:rFonts w:hint="eastAsia" w:ascii="宋体" w:hAnsi="宋体"/>
          <w:color w:val="auto"/>
          <w:sz w:val="24"/>
          <w:szCs w:val="24"/>
          <w:highlight w:val="none"/>
        </w:rPr>
        <w:t>。条款中对</w:t>
      </w:r>
      <w:r>
        <w:rPr>
          <w:rFonts w:hint="eastAsia" w:ascii="宋体" w:hAnsi="宋体" w:cs="楷体_GB2312"/>
          <w:color w:val="auto"/>
          <w:sz w:val="24"/>
          <w:highlight w:val="none"/>
          <w:lang w:val="zh-CN"/>
        </w:rPr>
        <w:t>电子签名</w:t>
      </w:r>
      <w:r>
        <w:rPr>
          <w:rFonts w:ascii="宋体" w:hAnsi="宋体" w:cs="楷体_GB2312"/>
          <w:color w:val="auto"/>
          <w:sz w:val="24"/>
          <w:highlight w:val="none"/>
          <w:lang w:val="zh-CN"/>
        </w:rPr>
        <w:t>&lt;</w:t>
      </w:r>
      <w:r>
        <w:rPr>
          <w:rFonts w:hint="eastAsia" w:ascii="宋体" w:hAnsi="宋体" w:cs="楷体_GB2312"/>
          <w:color w:val="auto"/>
          <w:sz w:val="24"/>
          <w:highlight w:val="none"/>
          <w:lang w:val="zh-CN"/>
        </w:rPr>
        <w:t>签</w:t>
      </w:r>
      <w:r>
        <w:rPr>
          <w:rFonts w:hint="eastAsia" w:ascii="宋体" w:hAnsi="宋体"/>
          <w:color w:val="auto"/>
          <w:sz w:val="24"/>
          <w:szCs w:val="24"/>
          <w:highlight w:val="none"/>
        </w:rPr>
        <w:t>章</w:t>
      </w:r>
      <w:r>
        <w:rPr>
          <w:rFonts w:ascii="宋体" w:hAnsi="宋体"/>
          <w:color w:val="auto"/>
          <w:sz w:val="24"/>
          <w:szCs w:val="24"/>
          <w:highlight w:val="none"/>
        </w:rPr>
        <w:t>&gt;</w:t>
      </w:r>
      <w:r>
        <w:rPr>
          <w:rFonts w:hint="eastAsia" w:ascii="宋体" w:hAnsi="宋体"/>
          <w:color w:val="auto"/>
          <w:sz w:val="24"/>
          <w:szCs w:val="24"/>
          <w:highlight w:val="none"/>
        </w:rPr>
        <w:t>未作明确要求的，由法定代表人</w:t>
      </w:r>
      <w:r>
        <w:rPr>
          <w:rFonts w:hint="eastAsia" w:ascii="宋体" w:hAnsi="宋体" w:cs="楷体_GB2312"/>
          <w:color w:val="auto"/>
          <w:sz w:val="24"/>
          <w:highlight w:val="none"/>
          <w:lang w:val="zh-CN"/>
        </w:rPr>
        <w:t>电子签名</w:t>
      </w:r>
      <w:r>
        <w:rPr>
          <w:rFonts w:hint="eastAsia" w:ascii="宋体" w:hAnsi="宋体"/>
          <w:color w:val="auto"/>
          <w:sz w:val="24"/>
          <w:szCs w:val="24"/>
          <w:highlight w:val="none"/>
        </w:rPr>
        <w:t>或供应商</w:t>
      </w:r>
      <w:r>
        <w:rPr>
          <w:rFonts w:hint="eastAsia" w:ascii="宋体" w:hAnsi="宋体" w:cs="楷体_GB2312"/>
          <w:color w:val="auto"/>
          <w:sz w:val="24"/>
          <w:highlight w:val="none"/>
          <w:lang w:val="zh-CN"/>
        </w:rPr>
        <w:t>电子签</w:t>
      </w:r>
      <w:r>
        <w:rPr>
          <w:rFonts w:hint="eastAsia" w:ascii="宋体" w:hAnsi="宋体"/>
          <w:color w:val="auto"/>
          <w:sz w:val="24"/>
          <w:szCs w:val="24"/>
          <w:highlight w:val="none"/>
        </w:rPr>
        <w:t>章）</w:t>
      </w:r>
    </w:p>
    <w:p w14:paraId="59F02845">
      <w:pPr>
        <w:autoSpaceDE w:val="0"/>
        <w:autoSpaceDN w:val="0"/>
        <w:adjustRightInd w:val="0"/>
        <w:spacing w:line="360" w:lineRule="auto"/>
        <w:jc w:val="center"/>
        <w:rPr>
          <w:rFonts w:ascii="宋体"/>
          <w:color w:val="auto"/>
          <w:sz w:val="24"/>
          <w:szCs w:val="24"/>
          <w:highlight w:val="none"/>
        </w:rPr>
      </w:pPr>
    </w:p>
    <w:p w14:paraId="653F90B4">
      <w:pPr>
        <w:autoSpaceDE w:val="0"/>
        <w:autoSpaceDN w:val="0"/>
        <w:adjustRightInd w:val="0"/>
        <w:spacing w:line="360" w:lineRule="auto"/>
        <w:jc w:val="center"/>
        <w:rPr>
          <w:rFonts w:ascii="宋体"/>
          <w:color w:val="auto"/>
          <w:sz w:val="24"/>
          <w:szCs w:val="24"/>
          <w:highlight w:val="none"/>
        </w:rPr>
      </w:pPr>
    </w:p>
    <w:p w14:paraId="2335B68A">
      <w:pPr>
        <w:autoSpaceDE w:val="0"/>
        <w:autoSpaceDN w:val="0"/>
        <w:adjustRightInd w:val="0"/>
        <w:spacing w:line="360" w:lineRule="auto"/>
        <w:jc w:val="center"/>
        <w:rPr>
          <w:rFonts w:ascii="宋体"/>
          <w:color w:val="auto"/>
          <w:sz w:val="24"/>
          <w:szCs w:val="24"/>
          <w:highlight w:val="none"/>
        </w:rPr>
      </w:pPr>
    </w:p>
    <w:p w14:paraId="20E4DDCE">
      <w:pPr>
        <w:autoSpaceDE w:val="0"/>
        <w:autoSpaceDN w:val="0"/>
        <w:adjustRightInd w:val="0"/>
        <w:spacing w:line="360" w:lineRule="auto"/>
        <w:jc w:val="center"/>
        <w:rPr>
          <w:rFonts w:eastAsia="方正黑体简体"/>
          <w:b/>
          <w:color w:val="auto"/>
          <w:sz w:val="30"/>
          <w:szCs w:val="30"/>
          <w:highlight w:val="none"/>
        </w:rPr>
      </w:pPr>
    </w:p>
    <w:p w14:paraId="71716580">
      <w:pPr>
        <w:autoSpaceDE w:val="0"/>
        <w:autoSpaceDN w:val="0"/>
        <w:adjustRightInd w:val="0"/>
        <w:spacing w:line="360" w:lineRule="auto"/>
        <w:rPr>
          <w:rFonts w:ascii="黑体" w:hAnsi="黑体" w:eastAsia="黑体"/>
          <w:b/>
          <w:color w:val="auto"/>
          <w:sz w:val="30"/>
          <w:szCs w:val="30"/>
          <w:highlight w:val="none"/>
        </w:rPr>
      </w:pPr>
      <w:r>
        <w:rPr>
          <w:rFonts w:hint="eastAsia" w:ascii="黑体" w:hAnsi="黑体" w:eastAsia="黑体"/>
          <w:b/>
          <w:color w:val="auto"/>
          <w:sz w:val="30"/>
          <w:szCs w:val="30"/>
          <w:highlight w:val="none"/>
        </w:rPr>
        <w:t>十五、评审办法所需的其他材料</w:t>
      </w:r>
    </w:p>
    <w:p w14:paraId="6B75D18F">
      <w:pPr>
        <w:widowControl w:val="0"/>
        <w:snapToGrid w:val="0"/>
        <w:spacing w:line="560" w:lineRule="exact"/>
        <w:ind w:firstLine="555"/>
        <w:rPr>
          <w:rFonts w:ascii="宋体"/>
          <w:color w:val="auto"/>
          <w:sz w:val="24"/>
          <w:szCs w:val="24"/>
          <w:highlight w:val="none"/>
        </w:rPr>
      </w:pPr>
      <w:r>
        <w:rPr>
          <w:rFonts w:hint="eastAsia" w:ascii="宋体" w:hAnsi="宋体"/>
          <w:color w:val="auto"/>
          <w:sz w:val="24"/>
          <w:szCs w:val="24"/>
          <w:highlight w:val="none"/>
        </w:rPr>
        <w:t>（按条款需要填列；并按条款要求</w:t>
      </w:r>
      <w:r>
        <w:rPr>
          <w:rFonts w:hint="eastAsia" w:ascii="宋体" w:hAnsi="宋体" w:cs="楷体_GB2312"/>
          <w:color w:val="auto"/>
          <w:sz w:val="24"/>
          <w:highlight w:val="none"/>
          <w:lang w:val="zh-CN"/>
        </w:rPr>
        <w:t>电子签名</w:t>
      </w:r>
      <w:r>
        <w:rPr>
          <w:rFonts w:ascii="宋体" w:hAnsi="宋体" w:cs="楷体_GB2312"/>
          <w:color w:val="auto"/>
          <w:sz w:val="24"/>
          <w:highlight w:val="none"/>
          <w:lang w:val="zh-CN"/>
        </w:rPr>
        <w:t>&lt;</w:t>
      </w:r>
      <w:r>
        <w:rPr>
          <w:rFonts w:hint="eastAsia" w:ascii="宋体" w:hAnsi="宋体" w:cs="楷体_GB2312"/>
          <w:color w:val="auto"/>
          <w:sz w:val="24"/>
          <w:highlight w:val="none"/>
          <w:lang w:val="zh-CN"/>
        </w:rPr>
        <w:t>签</w:t>
      </w:r>
      <w:r>
        <w:rPr>
          <w:rFonts w:hint="eastAsia" w:ascii="宋体" w:hAnsi="宋体"/>
          <w:color w:val="auto"/>
          <w:sz w:val="24"/>
          <w:szCs w:val="24"/>
          <w:highlight w:val="none"/>
        </w:rPr>
        <w:t>章</w:t>
      </w:r>
      <w:r>
        <w:rPr>
          <w:rFonts w:ascii="宋体" w:hAnsi="宋体"/>
          <w:color w:val="auto"/>
          <w:sz w:val="24"/>
          <w:szCs w:val="24"/>
          <w:highlight w:val="none"/>
        </w:rPr>
        <w:t>&gt;</w:t>
      </w:r>
      <w:r>
        <w:rPr>
          <w:rFonts w:hint="eastAsia" w:ascii="宋体" w:hAnsi="宋体"/>
          <w:color w:val="auto"/>
          <w:sz w:val="24"/>
          <w:szCs w:val="24"/>
          <w:highlight w:val="none"/>
        </w:rPr>
        <w:t>。条款中对</w:t>
      </w:r>
      <w:r>
        <w:rPr>
          <w:rFonts w:hint="eastAsia" w:ascii="宋体" w:hAnsi="宋体" w:cs="楷体_GB2312"/>
          <w:color w:val="auto"/>
          <w:sz w:val="24"/>
          <w:highlight w:val="none"/>
          <w:lang w:val="zh-CN"/>
        </w:rPr>
        <w:t>电子签名</w:t>
      </w:r>
      <w:r>
        <w:rPr>
          <w:rFonts w:ascii="宋体" w:hAnsi="宋体" w:cs="楷体_GB2312"/>
          <w:color w:val="auto"/>
          <w:sz w:val="24"/>
          <w:highlight w:val="none"/>
          <w:lang w:val="zh-CN"/>
        </w:rPr>
        <w:t>&lt;</w:t>
      </w:r>
      <w:r>
        <w:rPr>
          <w:rFonts w:hint="eastAsia" w:ascii="宋体" w:hAnsi="宋体" w:cs="楷体_GB2312"/>
          <w:color w:val="auto"/>
          <w:sz w:val="24"/>
          <w:highlight w:val="none"/>
          <w:lang w:val="zh-CN"/>
        </w:rPr>
        <w:t>签</w:t>
      </w:r>
      <w:r>
        <w:rPr>
          <w:rFonts w:hint="eastAsia" w:ascii="宋体" w:hAnsi="宋体"/>
          <w:color w:val="auto"/>
          <w:sz w:val="24"/>
          <w:szCs w:val="24"/>
          <w:highlight w:val="none"/>
        </w:rPr>
        <w:t>章</w:t>
      </w:r>
      <w:r>
        <w:rPr>
          <w:rFonts w:ascii="宋体" w:hAnsi="宋体"/>
          <w:color w:val="auto"/>
          <w:sz w:val="24"/>
          <w:szCs w:val="24"/>
          <w:highlight w:val="none"/>
        </w:rPr>
        <w:t>&gt;</w:t>
      </w:r>
      <w:r>
        <w:rPr>
          <w:rFonts w:hint="eastAsia" w:ascii="宋体" w:hAnsi="宋体"/>
          <w:color w:val="auto"/>
          <w:sz w:val="24"/>
          <w:szCs w:val="24"/>
          <w:highlight w:val="none"/>
        </w:rPr>
        <w:t>未作明确要求的，由法定代表人</w:t>
      </w:r>
      <w:r>
        <w:rPr>
          <w:rFonts w:hint="eastAsia" w:ascii="宋体" w:hAnsi="宋体" w:cs="楷体_GB2312"/>
          <w:color w:val="auto"/>
          <w:sz w:val="24"/>
          <w:highlight w:val="none"/>
          <w:lang w:val="zh-CN"/>
        </w:rPr>
        <w:t>电子签名</w:t>
      </w:r>
      <w:r>
        <w:rPr>
          <w:rFonts w:hint="eastAsia" w:ascii="宋体" w:hAnsi="宋体"/>
          <w:color w:val="auto"/>
          <w:sz w:val="24"/>
          <w:szCs w:val="24"/>
          <w:highlight w:val="none"/>
        </w:rPr>
        <w:t>或供应商</w:t>
      </w:r>
      <w:r>
        <w:rPr>
          <w:rFonts w:hint="eastAsia" w:ascii="宋体" w:hAnsi="宋体" w:cs="楷体_GB2312"/>
          <w:color w:val="auto"/>
          <w:sz w:val="24"/>
          <w:highlight w:val="none"/>
          <w:lang w:val="zh-CN"/>
        </w:rPr>
        <w:t>电子签</w:t>
      </w:r>
      <w:r>
        <w:rPr>
          <w:rFonts w:hint="eastAsia" w:ascii="宋体" w:hAnsi="宋体"/>
          <w:color w:val="auto"/>
          <w:sz w:val="24"/>
          <w:szCs w:val="24"/>
          <w:highlight w:val="none"/>
        </w:rPr>
        <w:t>章）</w:t>
      </w:r>
    </w:p>
    <w:p w14:paraId="4AB600FE">
      <w:pPr>
        <w:autoSpaceDE w:val="0"/>
        <w:autoSpaceDN w:val="0"/>
        <w:adjustRightInd w:val="0"/>
        <w:spacing w:line="360" w:lineRule="auto"/>
        <w:jc w:val="center"/>
        <w:rPr>
          <w:rFonts w:ascii="宋体"/>
          <w:color w:val="auto"/>
          <w:sz w:val="24"/>
          <w:szCs w:val="24"/>
          <w:highlight w:val="none"/>
        </w:rPr>
      </w:pPr>
    </w:p>
    <w:p w14:paraId="4BFEED30">
      <w:pPr>
        <w:autoSpaceDE w:val="0"/>
        <w:autoSpaceDN w:val="0"/>
        <w:adjustRightInd w:val="0"/>
        <w:spacing w:line="360" w:lineRule="auto"/>
        <w:jc w:val="center"/>
        <w:rPr>
          <w:rFonts w:ascii="宋体"/>
          <w:color w:val="auto"/>
          <w:sz w:val="24"/>
          <w:szCs w:val="24"/>
          <w:highlight w:val="none"/>
        </w:rPr>
      </w:pPr>
    </w:p>
    <w:p w14:paraId="1F42238A">
      <w:pPr>
        <w:autoSpaceDE w:val="0"/>
        <w:autoSpaceDN w:val="0"/>
        <w:adjustRightInd w:val="0"/>
        <w:spacing w:line="360" w:lineRule="auto"/>
        <w:jc w:val="center"/>
        <w:rPr>
          <w:rFonts w:ascii="宋体"/>
          <w:color w:val="auto"/>
          <w:sz w:val="24"/>
          <w:szCs w:val="24"/>
          <w:highlight w:val="none"/>
        </w:rPr>
      </w:pPr>
    </w:p>
    <w:p w14:paraId="7664DC30">
      <w:pPr>
        <w:autoSpaceDE w:val="0"/>
        <w:autoSpaceDN w:val="0"/>
        <w:adjustRightInd w:val="0"/>
        <w:spacing w:line="360" w:lineRule="auto"/>
        <w:jc w:val="center"/>
        <w:rPr>
          <w:rFonts w:eastAsia="方正黑体简体"/>
          <w:b/>
          <w:color w:val="auto"/>
          <w:sz w:val="30"/>
          <w:szCs w:val="30"/>
          <w:highlight w:val="none"/>
        </w:rPr>
      </w:pPr>
    </w:p>
    <w:p w14:paraId="4361D264">
      <w:pPr>
        <w:autoSpaceDE w:val="0"/>
        <w:autoSpaceDN w:val="0"/>
        <w:adjustRightInd w:val="0"/>
        <w:spacing w:line="360" w:lineRule="auto"/>
        <w:rPr>
          <w:rFonts w:ascii="黑体" w:hAnsi="黑体" w:eastAsia="黑体"/>
          <w:b/>
          <w:color w:val="auto"/>
          <w:sz w:val="30"/>
          <w:szCs w:val="30"/>
          <w:highlight w:val="none"/>
        </w:rPr>
      </w:pPr>
    </w:p>
    <w:p w14:paraId="5D9712D5">
      <w:pPr>
        <w:autoSpaceDE w:val="0"/>
        <w:autoSpaceDN w:val="0"/>
        <w:adjustRightInd w:val="0"/>
        <w:spacing w:line="360" w:lineRule="auto"/>
        <w:rPr>
          <w:rFonts w:ascii="黑体" w:hAnsi="黑体" w:eastAsia="黑体"/>
          <w:b/>
          <w:color w:val="auto"/>
          <w:sz w:val="30"/>
          <w:szCs w:val="30"/>
          <w:highlight w:val="none"/>
        </w:rPr>
      </w:pPr>
      <w:r>
        <w:rPr>
          <w:rFonts w:hint="eastAsia" w:ascii="黑体" w:hAnsi="黑体" w:eastAsia="黑体"/>
          <w:b/>
          <w:color w:val="auto"/>
          <w:sz w:val="30"/>
          <w:szCs w:val="30"/>
          <w:highlight w:val="none"/>
        </w:rPr>
        <w:t>十六、供应商认为有必要提交的其它材料</w:t>
      </w:r>
    </w:p>
    <w:p w14:paraId="678A1219">
      <w:pPr>
        <w:autoSpaceDE w:val="0"/>
        <w:autoSpaceDN w:val="0"/>
        <w:adjustRightInd w:val="0"/>
        <w:spacing w:line="360" w:lineRule="auto"/>
        <w:jc w:val="center"/>
        <w:rPr>
          <w:rFonts w:ascii="宋体"/>
          <w:color w:val="auto"/>
          <w:sz w:val="24"/>
          <w:szCs w:val="24"/>
          <w:highlight w:val="none"/>
        </w:rPr>
      </w:pPr>
      <w:r>
        <w:rPr>
          <w:rFonts w:hint="eastAsia" w:ascii="宋体" w:hAnsi="宋体"/>
          <w:color w:val="auto"/>
          <w:sz w:val="24"/>
          <w:szCs w:val="24"/>
          <w:highlight w:val="none"/>
        </w:rPr>
        <w:t>（由法定代表人</w:t>
      </w:r>
      <w:r>
        <w:rPr>
          <w:rFonts w:hint="eastAsia" w:ascii="宋体" w:hAnsi="宋体" w:cs="楷体_GB2312"/>
          <w:color w:val="auto"/>
          <w:sz w:val="24"/>
          <w:highlight w:val="none"/>
          <w:lang w:val="zh-CN"/>
        </w:rPr>
        <w:t>电子签名</w:t>
      </w:r>
      <w:r>
        <w:rPr>
          <w:rFonts w:hint="eastAsia" w:ascii="宋体" w:hAnsi="宋体"/>
          <w:color w:val="auto"/>
          <w:sz w:val="24"/>
          <w:szCs w:val="24"/>
          <w:highlight w:val="none"/>
        </w:rPr>
        <w:t>或供应商</w:t>
      </w:r>
      <w:r>
        <w:rPr>
          <w:rFonts w:hint="eastAsia" w:ascii="宋体" w:hAnsi="宋体" w:cs="楷体_GB2312"/>
          <w:color w:val="auto"/>
          <w:sz w:val="24"/>
          <w:highlight w:val="none"/>
          <w:lang w:val="zh-CN"/>
        </w:rPr>
        <w:t>电子签</w:t>
      </w:r>
      <w:r>
        <w:rPr>
          <w:rFonts w:hint="eastAsia" w:ascii="宋体" w:hAnsi="宋体"/>
          <w:color w:val="auto"/>
          <w:sz w:val="24"/>
          <w:szCs w:val="24"/>
          <w:highlight w:val="none"/>
        </w:rPr>
        <w:t>章）</w:t>
      </w:r>
    </w:p>
    <w:p w14:paraId="3E2D98AC">
      <w:pPr>
        <w:autoSpaceDE w:val="0"/>
        <w:autoSpaceDN w:val="0"/>
        <w:adjustRightInd w:val="0"/>
        <w:spacing w:line="360" w:lineRule="auto"/>
        <w:ind w:left="-2" w:right="-817" w:hanging="149"/>
        <w:rPr>
          <w:rFonts w:ascii="宋体" w:cs="楷体_GB2312"/>
          <w:color w:val="auto"/>
          <w:sz w:val="24"/>
          <w:highlight w:val="none"/>
        </w:rPr>
      </w:pPr>
    </w:p>
    <w:p w14:paraId="54B4B9B1">
      <w:pPr>
        <w:spacing w:line="588" w:lineRule="exact"/>
        <w:jc w:val="center"/>
        <w:rPr>
          <w:rFonts w:ascii="黑体" w:hAnsi="黑体" w:eastAsia="黑体"/>
          <w:b/>
          <w:color w:val="auto"/>
          <w:sz w:val="30"/>
          <w:szCs w:val="30"/>
          <w:highlight w:val="none"/>
        </w:rPr>
      </w:pPr>
      <w:r>
        <w:rPr>
          <w:rFonts w:eastAsia="方正黑体简体"/>
          <w:b/>
          <w:color w:val="auto"/>
          <w:sz w:val="30"/>
          <w:szCs w:val="30"/>
          <w:highlight w:val="none"/>
        </w:rPr>
        <w:br w:type="page"/>
      </w:r>
      <w:r>
        <w:rPr>
          <w:rFonts w:hint="eastAsia" w:ascii="黑体" w:hAnsi="黑体" w:eastAsia="黑体"/>
          <w:b/>
          <w:color w:val="auto"/>
          <w:sz w:val="30"/>
          <w:szCs w:val="30"/>
          <w:highlight w:val="none"/>
        </w:rPr>
        <w:t>中小企业声明函</w:t>
      </w:r>
    </w:p>
    <w:p w14:paraId="2A802612">
      <w:pPr>
        <w:spacing w:line="588" w:lineRule="exact"/>
        <w:rPr>
          <w:rFonts w:ascii="仿宋_GB2312" w:eastAsia="仿宋_GB2312"/>
          <w:b/>
          <w:color w:val="auto"/>
          <w:spacing w:val="6"/>
          <w:sz w:val="30"/>
          <w:szCs w:val="30"/>
          <w:highlight w:val="none"/>
        </w:rPr>
      </w:pPr>
    </w:p>
    <w:p w14:paraId="259C9C58">
      <w:pPr>
        <w:spacing w:line="588" w:lineRule="exact"/>
        <w:ind w:firstLine="480" w:firstLineChars="200"/>
        <w:rPr>
          <w:color w:val="auto"/>
          <w:sz w:val="24"/>
          <w:szCs w:val="24"/>
          <w:highlight w:val="none"/>
        </w:rPr>
      </w:pPr>
      <w:r>
        <w:rPr>
          <w:rFonts w:hint="eastAsia"/>
          <w:color w:val="auto"/>
          <w:sz w:val="24"/>
          <w:szCs w:val="24"/>
          <w:highlight w:val="none"/>
        </w:rPr>
        <w:t>本公司郑重声明，根据《政府采购促进中小企业发展暂行办法》（财库</w:t>
      </w:r>
      <w:r>
        <w:rPr>
          <w:color w:val="auto"/>
          <w:sz w:val="24"/>
          <w:szCs w:val="24"/>
          <w:highlight w:val="none"/>
        </w:rPr>
        <w:t>[2011]181</w:t>
      </w:r>
      <w:r>
        <w:rPr>
          <w:rFonts w:hint="eastAsia"/>
          <w:color w:val="auto"/>
          <w:sz w:val="24"/>
          <w:szCs w:val="24"/>
          <w:highlight w:val="none"/>
        </w:rPr>
        <w:t>号）的规定，本公司为</w:t>
      </w:r>
      <w:r>
        <w:rPr>
          <w:color w:val="auto"/>
          <w:sz w:val="24"/>
          <w:szCs w:val="24"/>
          <w:highlight w:val="none"/>
        </w:rPr>
        <w:t>______</w:t>
      </w:r>
      <w:r>
        <w:rPr>
          <w:rFonts w:hint="eastAsia"/>
          <w:color w:val="auto"/>
          <w:sz w:val="24"/>
          <w:szCs w:val="24"/>
          <w:highlight w:val="none"/>
        </w:rPr>
        <w:t>（请填写：中型、小型、微型）企业。即，本公司同时满足以下条件：</w:t>
      </w:r>
    </w:p>
    <w:p w14:paraId="482CFD99">
      <w:pPr>
        <w:spacing w:line="588" w:lineRule="exact"/>
        <w:ind w:firstLine="480" w:firstLineChars="200"/>
        <w:rPr>
          <w:color w:val="auto"/>
          <w:sz w:val="24"/>
          <w:szCs w:val="24"/>
          <w:highlight w:val="none"/>
        </w:rPr>
      </w:pPr>
      <w:r>
        <w:rPr>
          <w:color w:val="auto"/>
          <w:sz w:val="24"/>
          <w:szCs w:val="24"/>
          <w:highlight w:val="none"/>
        </w:rPr>
        <w:t>1.</w:t>
      </w:r>
      <w:r>
        <w:rPr>
          <w:rFonts w:hint="eastAsia"/>
          <w:color w:val="auto"/>
          <w:sz w:val="24"/>
          <w:szCs w:val="24"/>
          <w:highlight w:val="none"/>
        </w:rPr>
        <w:t>根据《工业和信息化部、国家统计局、国家发展和改革委员会、财政部关于印发中小企业划型标准规定的通知》（工信部联企业</w:t>
      </w:r>
      <w:r>
        <w:rPr>
          <w:color w:val="auto"/>
          <w:sz w:val="24"/>
          <w:szCs w:val="24"/>
          <w:highlight w:val="none"/>
        </w:rPr>
        <w:t>[2011]300</w:t>
      </w:r>
      <w:r>
        <w:rPr>
          <w:rFonts w:hint="eastAsia"/>
          <w:color w:val="auto"/>
          <w:sz w:val="24"/>
          <w:szCs w:val="24"/>
          <w:highlight w:val="none"/>
        </w:rPr>
        <w:t>号）规定的划分标准，本公司为</w:t>
      </w:r>
      <w:r>
        <w:rPr>
          <w:color w:val="auto"/>
          <w:sz w:val="24"/>
          <w:szCs w:val="24"/>
          <w:highlight w:val="none"/>
        </w:rPr>
        <w:t>______</w:t>
      </w:r>
      <w:r>
        <w:rPr>
          <w:rFonts w:hint="eastAsia"/>
          <w:color w:val="auto"/>
          <w:sz w:val="24"/>
          <w:szCs w:val="24"/>
          <w:highlight w:val="none"/>
        </w:rPr>
        <w:t>（请填写：中型、小型、微型）企业。</w:t>
      </w:r>
    </w:p>
    <w:p w14:paraId="785309C2">
      <w:pPr>
        <w:spacing w:line="588" w:lineRule="exact"/>
        <w:ind w:firstLine="480" w:firstLineChars="200"/>
        <w:rPr>
          <w:color w:val="auto"/>
          <w:sz w:val="24"/>
          <w:szCs w:val="24"/>
          <w:highlight w:val="none"/>
        </w:rPr>
      </w:pPr>
      <w:r>
        <w:rPr>
          <w:color w:val="auto"/>
          <w:sz w:val="24"/>
          <w:szCs w:val="24"/>
          <w:highlight w:val="none"/>
        </w:rPr>
        <w:t>2.</w:t>
      </w:r>
      <w:r>
        <w:rPr>
          <w:rFonts w:hint="eastAsia"/>
          <w:color w:val="auto"/>
          <w:sz w:val="24"/>
          <w:szCs w:val="24"/>
          <w:highlight w:val="none"/>
        </w:rPr>
        <w:t>本公司参加</w:t>
      </w:r>
      <w:r>
        <w:rPr>
          <w:color w:val="auto"/>
          <w:sz w:val="24"/>
          <w:szCs w:val="24"/>
          <w:highlight w:val="none"/>
        </w:rPr>
        <w:t>______</w:t>
      </w:r>
      <w:r>
        <w:rPr>
          <w:rFonts w:hint="eastAsia"/>
          <w:color w:val="auto"/>
          <w:sz w:val="24"/>
          <w:szCs w:val="24"/>
          <w:highlight w:val="none"/>
        </w:rPr>
        <w:t>单位的</w:t>
      </w:r>
      <w:r>
        <w:rPr>
          <w:color w:val="auto"/>
          <w:sz w:val="24"/>
          <w:szCs w:val="24"/>
          <w:highlight w:val="none"/>
        </w:rPr>
        <w:t>______</w:t>
      </w:r>
      <w:r>
        <w:rPr>
          <w:rFonts w:hint="eastAsia"/>
          <w:color w:val="auto"/>
          <w:sz w:val="24"/>
          <w:szCs w:val="24"/>
          <w:highlight w:val="none"/>
        </w:rPr>
        <w:t>项目采购活动提供本企业制造的货物，由本企业承担工程、提供服务，或者提供其他</w:t>
      </w:r>
      <w:r>
        <w:rPr>
          <w:color w:val="auto"/>
          <w:sz w:val="24"/>
          <w:szCs w:val="24"/>
          <w:highlight w:val="none"/>
        </w:rPr>
        <w:t>______</w:t>
      </w:r>
      <w:r>
        <w:rPr>
          <w:rFonts w:hint="eastAsia"/>
          <w:color w:val="auto"/>
          <w:sz w:val="24"/>
          <w:szCs w:val="24"/>
          <w:highlight w:val="none"/>
        </w:rPr>
        <w:t>（请填写：中型、小型、微型）企业制造的货物。本条所称货物不包括使用大型企业注册商标的货物。</w:t>
      </w:r>
    </w:p>
    <w:p w14:paraId="1EAF1D1D">
      <w:pPr>
        <w:spacing w:line="588" w:lineRule="exact"/>
        <w:ind w:firstLine="480" w:firstLineChars="200"/>
        <w:rPr>
          <w:color w:val="auto"/>
          <w:sz w:val="24"/>
          <w:szCs w:val="24"/>
          <w:highlight w:val="none"/>
        </w:rPr>
      </w:pPr>
      <w:r>
        <w:rPr>
          <w:rFonts w:hint="eastAsia"/>
          <w:color w:val="auto"/>
          <w:sz w:val="24"/>
          <w:szCs w:val="24"/>
          <w:highlight w:val="none"/>
        </w:rPr>
        <w:t>本公司对上述声明的真实性负责。如有虚假，将依法承担相应责任。</w:t>
      </w:r>
    </w:p>
    <w:p w14:paraId="1EB2E73F">
      <w:pPr>
        <w:tabs>
          <w:tab w:val="left" w:pos="4860"/>
        </w:tabs>
        <w:spacing w:line="588" w:lineRule="exact"/>
        <w:ind w:right="1560" w:firstLine="480" w:firstLineChars="200"/>
        <w:jc w:val="center"/>
        <w:rPr>
          <w:color w:val="auto"/>
          <w:sz w:val="24"/>
          <w:szCs w:val="24"/>
          <w:highlight w:val="none"/>
        </w:rPr>
      </w:pPr>
    </w:p>
    <w:p w14:paraId="7E926D5F">
      <w:pPr>
        <w:tabs>
          <w:tab w:val="left" w:pos="4860"/>
        </w:tabs>
        <w:spacing w:line="588" w:lineRule="exact"/>
        <w:ind w:right="1560" w:firstLine="480" w:firstLineChars="200"/>
        <w:jc w:val="center"/>
        <w:rPr>
          <w:color w:val="auto"/>
          <w:sz w:val="24"/>
          <w:szCs w:val="24"/>
          <w:highlight w:val="none"/>
        </w:rPr>
      </w:pPr>
    </w:p>
    <w:p w14:paraId="65F0010C">
      <w:pPr>
        <w:tabs>
          <w:tab w:val="left" w:pos="4860"/>
        </w:tabs>
        <w:spacing w:line="588" w:lineRule="exact"/>
        <w:ind w:right="1560" w:firstLine="480" w:firstLineChars="200"/>
        <w:jc w:val="left"/>
        <w:rPr>
          <w:color w:val="auto"/>
          <w:sz w:val="24"/>
          <w:szCs w:val="24"/>
          <w:highlight w:val="none"/>
        </w:rPr>
      </w:pPr>
      <w:r>
        <w:rPr>
          <w:rFonts w:hint="eastAsia"/>
          <w:color w:val="auto"/>
          <w:sz w:val="24"/>
          <w:szCs w:val="24"/>
          <w:highlight w:val="none"/>
        </w:rPr>
        <w:t>企业名称（电子签</w:t>
      </w:r>
      <w:r>
        <w:rPr>
          <w:rFonts w:hint="eastAsia" w:ascii="宋体" w:hAnsi="宋体"/>
          <w:color w:val="auto"/>
          <w:sz w:val="24"/>
          <w:szCs w:val="24"/>
          <w:highlight w:val="none"/>
        </w:rPr>
        <w:t>章</w:t>
      </w:r>
      <w:r>
        <w:rPr>
          <w:rFonts w:hint="eastAsia"/>
          <w:color w:val="auto"/>
          <w:sz w:val="24"/>
          <w:szCs w:val="24"/>
          <w:highlight w:val="none"/>
        </w:rPr>
        <w:t>）：</w:t>
      </w:r>
    </w:p>
    <w:p w14:paraId="52207536">
      <w:pPr>
        <w:widowControl w:val="0"/>
        <w:snapToGrid w:val="0"/>
        <w:spacing w:line="560" w:lineRule="exact"/>
        <w:ind w:right="56" w:firstLine="555"/>
        <w:rPr>
          <w:color w:val="auto"/>
          <w:sz w:val="24"/>
          <w:szCs w:val="24"/>
          <w:highlight w:val="none"/>
        </w:rPr>
      </w:pPr>
      <w:r>
        <w:rPr>
          <w:rFonts w:hint="eastAsia"/>
          <w:color w:val="auto"/>
          <w:sz w:val="24"/>
          <w:szCs w:val="24"/>
          <w:highlight w:val="none"/>
        </w:rPr>
        <w:t>日期：</w:t>
      </w:r>
    </w:p>
    <w:p w14:paraId="0CBE822A">
      <w:pPr>
        <w:widowControl w:val="0"/>
        <w:snapToGrid w:val="0"/>
        <w:spacing w:line="560" w:lineRule="exact"/>
        <w:ind w:right="56" w:firstLine="555"/>
        <w:rPr>
          <w:color w:val="auto"/>
          <w:sz w:val="24"/>
          <w:szCs w:val="24"/>
          <w:highlight w:val="none"/>
        </w:rPr>
      </w:pPr>
    </w:p>
    <w:p w14:paraId="04D1BC2E">
      <w:pPr>
        <w:autoSpaceDE w:val="0"/>
        <w:autoSpaceDN w:val="0"/>
        <w:adjustRightInd w:val="0"/>
        <w:spacing w:line="360" w:lineRule="auto"/>
        <w:jc w:val="center"/>
        <w:rPr>
          <w:rFonts w:ascii="宋体" w:cs="楷体_GB2312"/>
          <w:b/>
          <w:color w:val="auto"/>
          <w:sz w:val="30"/>
          <w:szCs w:val="30"/>
          <w:highlight w:val="none"/>
          <w:lang w:val="zh-CN"/>
        </w:rPr>
      </w:pPr>
    </w:p>
    <w:p w14:paraId="70EFAE0B">
      <w:pPr>
        <w:pageBreakBefore/>
        <w:tabs>
          <w:tab w:val="left" w:pos="9365"/>
        </w:tabs>
        <w:snapToGrid w:val="0"/>
        <w:spacing w:after="56" w:line="560" w:lineRule="atLeast"/>
        <w:ind w:right="85"/>
        <w:jc w:val="center"/>
        <w:textAlignment w:val="top"/>
        <w:rPr>
          <w:rFonts w:ascii="黑体" w:hAnsi="黑体" w:eastAsia="黑体"/>
          <w:b/>
          <w:color w:val="auto"/>
          <w:sz w:val="30"/>
          <w:szCs w:val="30"/>
          <w:highlight w:val="none"/>
        </w:rPr>
      </w:pPr>
      <w:r>
        <w:rPr>
          <w:rFonts w:hint="eastAsia" w:ascii="黑体" w:hAnsi="黑体" w:eastAsia="黑体"/>
          <w:b/>
          <w:color w:val="auto"/>
          <w:sz w:val="30"/>
          <w:szCs w:val="30"/>
          <w:highlight w:val="none"/>
        </w:rPr>
        <w:t>残疾人福利性单位声明函</w:t>
      </w:r>
    </w:p>
    <w:p w14:paraId="795075ED">
      <w:pPr>
        <w:spacing w:line="588" w:lineRule="exact"/>
        <w:rPr>
          <w:rFonts w:ascii="仿宋_GB2312" w:eastAsia="仿宋_GB2312"/>
          <w:b/>
          <w:color w:val="auto"/>
          <w:spacing w:val="6"/>
          <w:sz w:val="30"/>
          <w:szCs w:val="30"/>
          <w:highlight w:val="none"/>
        </w:rPr>
      </w:pPr>
    </w:p>
    <w:p w14:paraId="0D61FE1D">
      <w:pPr>
        <w:spacing w:line="588" w:lineRule="exact"/>
        <w:ind w:firstLine="504" w:firstLineChars="200"/>
        <w:rPr>
          <w:rFonts w:ascii="宋体"/>
          <w:color w:val="auto"/>
          <w:spacing w:val="6"/>
          <w:sz w:val="24"/>
          <w:szCs w:val="24"/>
          <w:highlight w:val="none"/>
        </w:rPr>
      </w:pPr>
      <w:r>
        <w:rPr>
          <w:rFonts w:hint="eastAsia" w:ascii="宋体" w:hAnsi="宋体"/>
          <w:color w:val="auto"/>
          <w:spacing w:val="6"/>
          <w:sz w:val="24"/>
          <w:szCs w:val="24"/>
          <w:highlight w:val="none"/>
        </w:rPr>
        <w:t>本单位郑重声明，根据《财政部民政部中国残疾人联合会关于促进残疾人就业政府采购政策的通知》（财库</w:t>
      </w:r>
      <w:r>
        <w:rPr>
          <w:rFonts w:hint="eastAsia" w:ascii="宋体" w:hAnsi="宋体"/>
          <w:color w:val="auto"/>
          <w:sz w:val="24"/>
          <w:szCs w:val="24"/>
          <w:highlight w:val="none"/>
        </w:rPr>
        <w:t>〔</w:t>
      </w:r>
      <w:r>
        <w:rPr>
          <w:rFonts w:ascii="宋体" w:hAnsi="宋体"/>
          <w:color w:val="auto"/>
          <w:sz w:val="24"/>
          <w:szCs w:val="24"/>
          <w:highlight w:val="none"/>
        </w:rPr>
        <w:t>2017</w:t>
      </w:r>
      <w:r>
        <w:rPr>
          <w:rFonts w:hint="eastAsia" w:ascii="宋体" w:hAnsi="宋体"/>
          <w:color w:val="auto"/>
          <w:sz w:val="24"/>
          <w:szCs w:val="24"/>
          <w:highlight w:val="none"/>
        </w:rPr>
        <w:t>〕</w:t>
      </w:r>
      <w:r>
        <w:rPr>
          <w:rFonts w:ascii="宋体" w:hAnsi="宋体"/>
          <w:color w:val="auto"/>
          <w:sz w:val="24"/>
          <w:szCs w:val="24"/>
          <w:highlight w:val="none"/>
        </w:rPr>
        <w:t>141</w:t>
      </w:r>
      <w:r>
        <w:rPr>
          <w:rFonts w:hint="eastAsia" w:ascii="宋体" w:hAnsi="宋体"/>
          <w:color w:val="auto"/>
          <w:spacing w:val="6"/>
          <w:sz w:val="24"/>
          <w:szCs w:val="24"/>
          <w:highlight w:val="none"/>
        </w:rPr>
        <w:t>号）的规定，本单位为符合条件的残疾人福利性单位，且本单位参加</w:t>
      </w:r>
      <w:r>
        <w:rPr>
          <w:rFonts w:ascii="宋体" w:hAnsi="宋体"/>
          <w:color w:val="auto"/>
          <w:spacing w:val="6"/>
          <w:sz w:val="24"/>
          <w:szCs w:val="24"/>
          <w:highlight w:val="none"/>
        </w:rPr>
        <w:t>______</w:t>
      </w:r>
      <w:r>
        <w:rPr>
          <w:rFonts w:hint="eastAsia" w:ascii="宋体" w:hAnsi="宋体"/>
          <w:color w:val="auto"/>
          <w:spacing w:val="6"/>
          <w:sz w:val="24"/>
          <w:szCs w:val="24"/>
          <w:highlight w:val="none"/>
        </w:rPr>
        <w:t>单位的</w:t>
      </w:r>
      <w:r>
        <w:rPr>
          <w:rFonts w:ascii="宋体" w:hAnsi="宋体"/>
          <w:color w:val="auto"/>
          <w:spacing w:val="6"/>
          <w:sz w:val="24"/>
          <w:szCs w:val="24"/>
          <w:highlight w:val="none"/>
        </w:rPr>
        <w:t>______</w:t>
      </w:r>
      <w:r>
        <w:rPr>
          <w:rFonts w:hint="eastAsia" w:ascii="宋体" w:hAnsi="宋体"/>
          <w:color w:val="auto"/>
          <w:spacing w:val="6"/>
          <w:sz w:val="24"/>
          <w:szCs w:val="24"/>
          <w:highlight w:val="none"/>
        </w:rPr>
        <w:t>项目采购活动提供本单位制造的货物（由本单位承担工程</w:t>
      </w:r>
      <w:r>
        <w:rPr>
          <w:rFonts w:ascii="宋体" w:hAnsi="宋体"/>
          <w:color w:val="auto"/>
          <w:spacing w:val="6"/>
          <w:sz w:val="24"/>
          <w:szCs w:val="24"/>
          <w:highlight w:val="none"/>
        </w:rPr>
        <w:t>/</w:t>
      </w:r>
      <w:r>
        <w:rPr>
          <w:rFonts w:hint="eastAsia" w:ascii="宋体" w:hAnsi="宋体"/>
          <w:color w:val="auto"/>
          <w:spacing w:val="6"/>
          <w:sz w:val="24"/>
          <w:szCs w:val="24"/>
          <w:highlight w:val="none"/>
        </w:rPr>
        <w:t>提供服务），或者提供其他残疾人福利性单位制造的货物（不包括使用非残疾人福利性单位注册商标的货物）。</w:t>
      </w:r>
    </w:p>
    <w:p w14:paraId="72A7570A">
      <w:pPr>
        <w:spacing w:line="588" w:lineRule="exact"/>
        <w:ind w:firstLine="504" w:firstLineChars="200"/>
        <w:rPr>
          <w:rFonts w:ascii="宋体"/>
          <w:color w:val="auto"/>
          <w:spacing w:val="6"/>
          <w:sz w:val="24"/>
          <w:szCs w:val="24"/>
          <w:highlight w:val="none"/>
        </w:rPr>
      </w:pPr>
      <w:r>
        <w:rPr>
          <w:rFonts w:hint="eastAsia" w:ascii="宋体" w:hAnsi="宋体"/>
          <w:color w:val="auto"/>
          <w:spacing w:val="6"/>
          <w:sz w:val="24"/>
          <w:szCs w:val="24"/>
          <w:highlight w:val="none"/>
        </w:rPr>
        <w:t>本单位对上述声明的真实性负责。如有虚假，将依法承担相应责任。</w:t>
      </w:r>
    </w:p>
    <w:p w14:paraId="32E135F1">
      <w:pPr>
        <w:spacing w:line="588" w:lineRule="exact"/>
        <w:ind w:firstLine="504" w:firstLineChars="200"/>
        <w:rPr>
          <w:rFonts w:ascii="宋体"/>
          <w:color w:val="auto"/>
          <w:spacing w:val="6"/>
          <w:sz w:val="24"/>
          <w:szCs w:val="24"/>
          <w:highlight w:val="none"/>
        </w:rPr>
      </w:pPr>
    </w:p>
    <w:p w14:paraId="4E0CE513">
      <w:pPr>
        <w:spacing w:line="588" w:lineRule="exact"/>
        <w:ind w:firstLine="504" w:firstLineChars="200"/>
        <w:rPr>
          <w:rFonts w:ascii="宋体"/>
          <w:color w:val="auto"/>
          <w:spacing w:val="6"/>
          <w:sz w:val="24"/>
          <w:szCs w:val="24"/>
          <w:highlight w:val="none"/>
        </w:rPr>
      </w:pPr>
    </w:p>
    <w:p w14:paraId="066386CD">
      <w:pPr>
        <w:spacing w:line="588" w:lineRule="exact"/>
        <w:ind w:firstLine="504" w:firstLineChars="200"/>
        <w:rPr>
          <w:rFonts w:ascii="宋体"/>
          <w:color w:val="auto"/>
          <w:spacing w:val="6"/>
          <w:sz w:val="24"/>
          <w:szCs w:val="24"/>
          <w:highlight w:val="none"/>
        </w:rPr>
      </w:pPr>
    </w:p>
    <w:p w14:paraId="35C13F14">
      <w:pPr>
        <w:snapToGrid w:val="0"/>
        <w:spacing w:before="100" w:beforeAutospacing="1" w:after="100" w:afterAutospacing="1" w:line="700" w:lineRule="exact"/>
        <w:ind w:right="641" w:firstLine="674" w:firstLineChars="281"/>
        <w:rPr>
          <w:rFonts w:ascii="宋体"/>
          <w:color w:val="auto"/>
          <w:sz w:val="24"/>
          <w:szCs w:val="24"/>
          <w:highlight w:val="none"/>
        </w:rPr>
      </w:pPr>
      <w:r>
        <w:rPr>
          <w:rFonts w:hint="eastAsia" w:ascii="宋体" w:hAnsi="宋体"/>
          <w:color w:val="auto"/>
          <w:sz w:val="24"/>
          <w:szCs w:val="24"/>
          <w:highlight w:val="none"/>
        </w:rPr>
        <w:t>供应商（电子签章）：</w:t>
      </w:r>
    </w:p>
    <w:p w14:paraId="40057891">
      <w:pPr>
        <w:snapToGrid w:val="0"/>
        <w:spacing w:before="100" w:beforeAutospacing="1" w:after="100" w:afterAutospacing="1" w:line="700" w:lineRule="exact"/>
        <w:ind w:right="641" w:firstLine="674" w:firstLineChars="281"/>
        <w:rPr>
          <w:rFonts w:ascii="宋体"/>
          <w:color w:val="auto"/>
          <w:sz w:val="24"/>
          <w:szCs w:val="24"/>
          <w:highlight w:val="none"/>
        </w:rPr>
      </w:pPr>
      <w:r>
        <w:rPr>
          <w:rFonts w:hint="eastAsia" w:ascii="宋体" w:hAnsi="宋体"/>
          <w:color w:val="auto"/>
          <w:sz w:val="24"/>
          <w:szCs w:val="24"/>
          <w:highlight w:val="none"/>
        </w:rPr>
        <w:t>法定代表人（签字或盖章或电子签章）：</w:t>
      </w:r>
    </w:p>
    <w:p w14:paraId="00E062BD">
      <w:pPr>
        <w:snapToGrid w:val="0"/>
        <w:spacing w:before="100" w:beforeAutospacing="1" w:after="100" w:afterAutospacing="1" w:line="540" w:lineRule="exact"/>
        <w:ind w:right="85" w:firstLine="674" w:firstLineChars="281"/>
        <w:jc w:val="left"/>
        <w:textAlignment w:val="top"/>
        <w:rPr>
          <w:rFonts w:ascii="宋体"/>
          <w:color w:val="auto"/>
          <w:sz w:val="24"/>
          <w:szCs w:val="24"/>
          <w:highlight w:val="none"/>
        </w:rPr>
      </w:pPr>
      <w:r>
        <w:rPr>
          <w:rFonts w:hint="eastAsia" w:ascii="宋体" w:hAnsi="宋体"/>
          <w:color w:val="auto"/>
          <w:sz w:val="24"/>
          <w:szCs w:val="24"/>
          <w:highlight w:val="none"/>
        </w:rPr>
        <w:t>日期：</w:t>
      </w:r>
    </w:p>
    <w:p w14:paraId="76D761D8">
      <w:pPr>
        <w:widowControl w:val="0"/>
        <w:snapToGrid w:val="0"/>
        <w:spacing w:line="560" w:lineRule="exact"/>
        <w:jc w:val="center"/>
        <w:rPr>
          <w:rFonts w:ascii="宋体" w:cs="楷体_GB2312"/>
          <w:b/>
          <w:color w:val="auto"/>
          <w:sz w:val="30"/>
          <w:szCs w:val="30"/>
          <w:highlight w:val="none"/>
          <w:lang w:val="zh-CN"/>
        </w:rPr>
      </w:pPr>
    </w:p>
    <w:p w14:paraId="6E598A8B">
      <w:pPr>
        <w:rPr>
          <w:rFonts w:ascii="宋体" w:cs="楷体_GB2312"/>
          <w:color w:val="auto"/>
          <w:sz w:val="30"/>
          <w:szCs w:val="30"/>
          <w:highlight w:val="none"/>
          <w:lang w:val="zh-CN"/>
        </w:rPr>
      </w:pPr>
    </w:p>
    <w:p w14:paraId="3EEA4B7F">
      <w:pPr>
        <w:rPr>
          <w:rFonts w:ascii="宋体" w:cs="楷体_GB2312"/>
          <w:color w:val="auto"/>
          <w:sz w:val="30"/>
          <w:szCs w:val="30"/>
          <w:highlight w:val="none"/>
          <w:lang w:val="zh-CN"/>
        </w:rPr>
      </w:pPr>
    </w:p>
    <w:p w14:paraId="024F4FB2">
      <w:pPr>
        <w:rPr>
          <w:rFonts w:ascii="宋体" w:cs="楷体_GB2312"/>
          <w:color w:val="auto"/>
          <w:sz w:val="30"/>
          <w:szCs w:val="30"/>
          <w:highlight w:val="none"/>
          <w:lang w:val="zh-CN"/>
        </w:rPr>
      </w:pPr>
    </w:p>
    <w:p w14:paraId="2103916E">
      <w:pPr>
        <w:tabs>
          <w:tab w:val="left" w:pos="7328"/>
        </w:tabs>
        <w:rPr>
          <w:rFonts w:ascii="宋体" w:cs="楷体_GB2312"/>
          <w:color w:val="auto"/>
          <w:sz w:val="30"/>
          <w:szCs w:val="30"/>
          <w:highlight w:val="none"/>
          <w:lang w:val="zh-CN"/>
        </w:rPr>
      </w:pPr>
      <w:r>
        <w:rPr>
          <w:rFonts w:ascii="宋体" w:cs="楷体_GB2312"/>
          <w:color w:val="auto"/>
          <w:sz w:val="30"/>
          <w:szCs w:val="30"/>
          <w:highlight w:val="none"/>
          <w:lang w:val="zh-CN"/>
        </w:rPr>
        <w:tab/>
      </w:r>
    </w:p>
    <w:p w14:paraId="1EB33DF4">
      <w:pPr>
        <w:tabs>
          <w:tab w:val="left" w:pos="7328"/>
        </w:tabs>
        <w:rPr>
          <w:rFonts w:ascii="宋体" w:cs="楷体_GB2312"/>
          <w:color w:val="auto"/>
          <w:sz w:val="30"/>
          <w:szCs w:val="30"/>
          <w:highlight w:val="none"/>
          <w:lang w:val="zh-CN"/>
        </w:rPr>
      </w:pPr>
    </w:p>
    <w:p w14:paraId="5E36CB49">
      <w:pPr>
        <w:tabs>
          <w:tab w:val="left" w:pos="7328"/>
        </w:tabs>
        <w:rPr>
          <w:rFonts w:ascii="宋体" w:cs="楷体_GB2312"/>
          <w:color w:val="auto"/>
          <w:sz w:val="30"/>
          <w:szCs w:val="30"/>
          <w:highlight w:val="none"/>
          <w:lang w:val="zh-CN"/>
        </w:rPr>
      </w:pPr>
    </w:p>
    <w:sectPr>
      <w:pgSz w:w="11905" w:h="16837"/>
      <w:pgMar w:top="1091" w:right="1106" w:bottom="993" w:left="1418" w:header="567" w:footer="567" w:gutter="0"/>
      <w:pgNumType w:fmt="numberInDash"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moder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方正黑体简体">
    <w:panose1 w:val="03000509000000000000"/>
    <w:charset w:val="86"/>
    <w:family w:val="auto"/>
    <w:pitch w:val="default"/>
    <w:sig w:usb0="00000001" w:usb1="080E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
    <w:altName w:val="Segoe Print"/>
    <w:panose1 w:val="00000000000000000000"/>
    <w:charset w:val="00"/>
    <w:family w:val="roman"/>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华文中宋">
    <w:panose1 w:val="02010600040101010101"/>
    <w:charset w:val="86"/>
    <w:family w:val="auto"/>
    <w:pitch w:val="default"/>
    <w:sig w:usb0="00000287" w:usb1="080F0000" w:usb2="00000000" w:usb3="00000000" w:csb0="0004009F" w:csb1="DFD7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BAC157">
    <w:pPr>
      <w:widowControl w:val="0"/>
      <w:snapToGrid w:val="0"/>
      <w:spacing w:line="240" w:lineRule="atLeast"/>
      <w:ind w:right="21"/>
      <w:jc w:val="left"/>
      <w:rPr>
        <w:rFonts w:ascii="宋体" w:hAnsi="宋体"/>
        <w:szCs w:val="21"/>
        <w:u w:val="single"/>
      </w:rPr>
    </w:pPr>
    <w:r>
      <w:rPr>
        <w:rFonts w:hint="eastAsia" w:ascii="宋体" w:hAnsi="宋体"/>
        <w:szCs w:val="21"/>
        <w:u w:val="single"/>
      </w:rPr>
      <w:t>《磋商文件》</w:t>
    </w:r>
    <w:r>
      <w:rPr>
        <w:rFonts w:ascii="宋体" w:hAnsi="宋体"/>
        <w:szCs w:val="21"/>
        <w:u w:val="single"/>
      </w:rPr>
      <w:fldChar w:fldCharType="begin"/>
    </w:r>
    <w:r>
      <w:rPr>
        <w:rFonts w:ascii="宋体" w:hAnsi="宋体"/>
        <w:szCs w:val="21"/>
        <w:u w:val="single"/>
      </w:rPr>
      <w:instrText xml:space="preserve"> NUMPAGES-1 \* MERGEFORMAT </w:instrText>
    </w:r>
    <w:r>
      <w:rPr>
        <w:rFonts w:ascii="宋体" w:hAnsi="宋体"/>
        <w:szCs w:val="21"/>
        <w:u w:val="single"/>
      </w:rPr>
      <w:fldChar w:fldCharType="end"/>
    </w:r>
    <w:r>
      <w:rPr>
        <w:rFonts w:ascii="宋体" w:hAnsi="宋体"/>
        <w:szCs w:val="21"/>
        <w:u w:val="single"/>
      </w:rPr>
      <w:fldChar w:fldCharType="begin"/>
    </w:r>
    <w:r>
      <w:rPr>
        <w:rFonts w:ascii="宋体" w:hAnsi="宋体"/>
        <w:szCs w:val="21"/>
        <w:u w:val="single"/>
      </w:rPr>
      <w:instrText xml:space="preserve">NUMPAGES-1\* Arabic \* MERGEFORMAT</w:instrText>
    </w:r>
    <w:r>
      <w:rPr>
        <w:rFonts w:ascii="宋体" w:hAnsi="宋体"/>
        <w:szCs w:val="21"/>
        <w:u w:val="single"/>
      </w:rPr>
      <w:fldChar w:fldCharType="end"/>
    </w:r>
    <w:r>
      <w:rPr>
        <w:rFonts w:ascii="宋体" w:hAnsi="宋体"/>
        <w:szCs w:val="21"/>
        <w:u w:val="single"/>
      </w:rPr>
      <w:fldChar w:fldCharType="begin"/>
    </w:r>
    <w:r>
      <w:rPr>
        <w:rFonts w:ascii="宋体" w:hAnsi="宋体"/>
        <w:szCs w:val="21"/>
        <w:u w:val="single"/>
      </w:rPr>
      <w:instrText xml:space="preserve"> NUMPAGES-1   \* MERGEFORMAT </w:instrText>
    </w:r>
    <w:r>
      <w:rPr>
        <w:rFonts w:ascii="宋体" w:hAnsi="宋体"/>
        <w:szCs w:val="21"/>
        <w:u w:val="single"/>
      </w:rPr>
      <w:fldChar w:fldCharType="end"/>
    </w:r>
    <w:r>
      <w:rPr>
        <w:rStyle w:val="26"/>
        <w:rFonts w:ascii="宋体" w:hAnsi="宋体"/>
        <w:szCs w:val="21"/>
        <w:u w:val="single"/>
      </w:rPr>
      <w:fldChar w:fldCharType="begin"/>
    </w:r>
    <w:r>
      <w:rPr>
        <w:rStyle w:val="26"/>
        <w:rFonts w:ascii="宋体" w:hAnsi="宋体"/>
        <w:szCs w:val="21"/>
        <w:u w:val="single"/>
      </w:rPr>
      <w:instrText xml:space="preserve"> PAGE </w:instrText>
    </w:r>
    <w:r>
      <w:rPr>
        <w:rStyle w:val="26"/>
        <w:rFonts w:ascii="宋体" w:hAnsi="宋体"/>
        <w:szCs w:val="21"/>
        <w:u w:val="single"/>
      </w:rPr>
      <w:fldChar w:fldCharType="separate"/>
    </w:r>
    <w:r>
      <w:rPr>
        <w:rStyle w:val="26"/>
        <w:rFonts w:ascii="宋体" w:hAnsi="宋体"/>
        <w:szCs w:val="21"/>
        <w:u w:val="single"/>
      </w:rPr>
      <w:t>- 34 -</w:t>
    </w:r>
    <w:r>
      <w:rPr>
        <w:rStyle w:val="26"/>
        <w:rFonts w:ascii="宋体" w:hAnsi="宋体"/>
        <w:szCs w:val="21"/>
        <w:u w:val="single"/>
      </w:rPr>
      <w:fldChar w:fldCharType="end"/>
    </w:r>
    <w:r>
      <w:rPr>
        <w:rStyle w:val="26"/>
        <w:rFonts w:hint="eastAsia" w:ascii="宋体" w:hAnsi="宋体"/>
        <w:szCs w:val="21"/>
        <w:u w:val="single"/>
      </w:rPr>
      <w:t>（</w:t>
    </w:r>
    <w:r>
      <w:rPr>
        <w:rFonts w:hint="eastAsia" w:ascii="宋体" w:hAnsi="宋体"/>
        <w:szCs w:val="21"/>
        <w:u w:val="single"/>
      </w:rPr>
      <w:t>共</w:t>
    </w:r>
    <w:r>
      <w:fldChar w:fldCharType="begin"/>
    </w:r>
    <w:r>
      <w:instrText xml:space="preserve"> SECTIONPAGES   \* MERGEFORMAT </w:instrText>
    </w:r>
    <w:r>
      <w:fldChar w:fldCharType="separate"/>
    </w:r>
    <w:r>
      <w:rPr>
        <w:rStyle w:val="26"/>
        <w:szCs w:val="21"/>
        <w:u w:val="single"/>
      </w:rPr>
      <w:t>75</w:t>
    </w:r>
    <w:r>
      <w:rPr>
        <w:rStyle w:val="26"/>
        <w:szCs w:val="21"/>
        <w:u w:val="single"/>
      </w:rPr>
      <w:fldChar w:fldCharType="end"/>
    </w:r>
    <w:r>
      <w:rPr>
        <w:rFonts w:hint="eastAsia" w:ascii="宋体" w:hAnsi="宋体"/>
        <w:szCs w:val="21"/>
        <w:u w:val="single"/>
      </w:rPr>
      <w:t>页</w:t>
    </w:r>
    <w:r>
      <w:rPr>
        <w:rFonts w:ascii="宋体" w:hAnsi="宋体"/>
        <w:szCs w:val="21"/>
        <w:u w:val="single"/>
      </w:rPr>
      <w:t>)</w:t>
    </w:r>
    <w:r>
      <w:rPr>
        <w:rFonts w:ascii="宋体" w:hAnsi="宋体"/>
      </w:rPr>
      <mc:AlternateContent>
        <mc:Choice Requires="wps">
          <w:drawing>
            <wp:anchor distT="0" distB="0" distL="114300" distR="114300" simplePos="0" relativeHeight="251660288" behindDoc="1" locked="0" layoutInCell="0" allowOverlap="1">
              <wp:simplePos x="0" y="0"/>
              <wp:positionH relativeFrom="page">
                <wp:posOffset>899795</wp:posOffset>
              </wp:positionH>
              <wp:positionV relativeFrom="page">
                <wp:posOffset>10151745</wp:posOffset>
              </wp:positionV>
              <wp:extent cx="5759450" cy="179705"/>
              <wp:effectExtent l="0" t="0" r="0" b="0"/>
              <wp:wrapNone/>
              <wp:docPr id="1" name="Text Box 2050"/>
              <wp:cNvGraphicFramePr/>
              <a:graphic xmlns:a="http://schemas.openxmlformats.org/drawingml/2006/main">
                <a:graphicData uri="http://schemas.microsoft.com/office/word/2010/wordprocessingShape">
                  <wps:wsp>
                    <wps:cNvSpPr txBox="1">
                      <a:spLocks noChangeArrowheads="1"/>
                    </wps:cNvSpPr>
                    <wps:spPr bwMode="auto">
                      <a:xfrm>
                        <a:off x="0" y="0"/>
                        <a:ext cx="5759450" cy="179705"/>
                      </a:xfrm>
                      <a:prstGeom prst="rect">
                        <a:avLst/>
                      </a:prstGeom>
                      <a:noFill/>
                      <a:ln>
                        <a:noFill/>
                      </a:ln>
                      <a:effectLst/>
                    </wps:spPr>
                    <wps:bodyPr rot="0" vert="horz" wrap="square" lIns="91440" tIns="45720" rIns="91440" bIns="45720" anchor="t" anchorCtr="0" upright="1">
                      <a:noAutofit/>
                    </wps:bodyPr>
                  </wps:wsp>
                </a:graphicData>
              </a:graphic>
            </wp:anchor>
          </w:drawing>
        </mc:Choice>
        <mc:Fallback>
          <w:pict>
            <v:shape id="Text Box 2050" o:spid="_x0000_s1026" o:spt="202" type="#_x0000_t202" style="position:absolute;left:0pt;margin-left:70.85pt;margin-top:799.35pt;height:14.15pt;width:453.5pt;mso-position-horizontal-relative:page;mso-position-vertical-relative:page;z-index:-251656192;mso-width-relative:page;mso-height-relative:page;" filled="f" stroked="f" coordsize="21600,21600" o:allowincell="f" o:gfxdata="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61CEpNcAAAAOAQAADwAAAAAAAAABACAAAAAiAAAA&#10;ZHJzL2Rvd25yZXYueG1sUEsBAhQAFAAAAAgAh07iQACwGvkIAgAAGgQAAA4AAAAAAAAAAQAgAAAA&#10;JgEAAGRycy9lMm9Eb2MueG1sUEsFBgAAAAAGAAYAWQEAAKAFAAAAAA==&#10;">
              <v:fill on="f" focussize="0,0"/>
              <v:stroke on="f"/>
              <v:imagedata o:title=""/>
              <o:lock v:ext="edit" aspectratio="f"/>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313774">
    <w:pPr>
      <w:pStyle w:val="15"/>
      <w:framePr w:wrap="around" w:vAnchor="text" w:hAnchor="margin" w:xAlign="right" w:y="1"/>
      <w:rPr>
        <w:rStyle w:val="26"/>
      </w:rPr>
    </w:pPr>
    <w:r>
      <w:rPr>
        <w:rStyle w:val="26"/>
      </w:rPr>
      <w:fldChar w:fldCharType="begin"/>
    </w:r>
    <w:r>
      <w:rPr>
        <w:rStyle w:val="26"/>
      </w:rPr>
      <w:instrText xml:space="preserve">PAGE  </w:instrText>
    </w:r>
    <w:r>
      <w:rPr>
        <w:rStyle w:val="26"/>
      </w:rPr>
      <w:fldChar w:fldCharType="end"/>
    </w:r>
  </w:p>
  <w:p w14:paraId="10C17819">
    <w:pPr>
      <w:pStyle w:val="1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0E6A1">
    <w:pPr>
      <w:pStyle w:val="1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D00B0A">
    <w:pPr>
      <w:widowControl w:val="0"/>
      <w:snapToGrid w:val="0"/>
      <w:spacing w:line="240" w:lineRule="atLeast"/>
      <w:rPr>
        <w:rFonts w:ascii="宋体" w:hAnsi="宋体"/>
        <w:szCs w:val="21"/>
      </w:rPr>
    </w:pPr>
    <w:r>
      <w:rPr>
        <w:rFonts w:ascii="宋体" w:hAnsi="宋体"/>
      </w:rPr>
      <mc:AlternateContent>
        <mc:Choice Requires="wps">
          <w:drawing>
            <wp:anchor distT="0" distB="0" distL="114300" distR="114300" simplePos="0" relativeHeight="251659264" behindDoc="1" locked="0" layoutInCell="0" allowOverlap="1">
              <wp:simplePos x="0" y="0"/>
              <wp:positionH relativeFrom="page">
                <wp:posOffset>899795</wp:posOffset>
              </wp:positionH>
              <wp:positionV relativeFrom="page">
                <wp:posOffset>359410</wp:posOffset>
              </wp:positionV>
              <wp:extent cx="5759450" cy="179705"/>
              <wp:effectExtent l="0" t="0" r="0" b="0"/>
              <wp:wrapNone/>
              <wp:docPr id="2" name="Text Box 1"/>
              <wp:cNvGraphicFramePr/>
              <a:graphic xmlns:a="http://schemas.openxmlformats.org/drawingml/2006/main">
                <a:graphicData uri="http://schemas.microsoft.com/office/word/2010/wordprocessingShape">
                  <wps:wsp>
                    <wps:cNvSpPr txBox="1">
                      <a:spLocks noChangeArrowheads="1"/>
                    </wps:cNvSpPr>
                    <wps:spPr bwMode="auto">
                      <a:xfrm>
                        <a:off x="0" y="0"/>
                        <a:ext cx="5759450" cy="179705"/>
                      </a:xfrm>
                      <a:prstGeom prst="rect">
                        <a:avLst/>
                      </a:prstGeom>
                      <a:noFill/>
                      <a:ln>
                        <a:noFill/>
                      </a:ln>
                      <a:effectLst/>
                    </wps:spPr>
                    <wps:bodyPr rot="0" vert="horz" wrap="square" lIns="91440" tIns="45720" rIns="91440" bIns="45720" anchor="t" anchorCtr="0" upright="1">
                      <a:noAutofit/>
                    </wps:bodyPr>
                  </wps:wsp>
                </a:graphicData>
              </a:graphic>
            </wp:anchor>
          </w:drawing>
        </mc:Choice>
        <mc:Fallback>
          <w:pict>
            <v:shape id="Text Box 1" o:spid="_x0000_s1026" o:spt="202" type="#_x0000_t202" style="position:absolute;left:0pt;margin-left:70.85pt;margin-top:28.3pt;height:14.15pt;width:453.5pt;mso-position-horizontal-relative:page;mso-position-vertical-relative:page;z-index:-251657216;mso-width-relative:page;mso-height-relative:page;" filled="f" stroked="f" coordsize="21600,21600" o:allowincell="f" o:gfxdata="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ugt+LXAAAACgEAAA8AAAAAAAAAAQAgAAAAIgAAAGRy&#10;cy9kb3ducmV2LnhtbFBLAQIUABQAAAAIAIdO4kAA34ZvBgIAABcEAAAOAAAAAAAAAAEAIAAAACYB&#10;AABkcnMvZTJvRG9jLnhtbFBLBQYAAAAABgAGAFkBAACeBQAAAAA=&#10;">
              <v:fill on="f" focussize="0,0"/>
              <v:stroke on="f"/>
              <v:imagedata o:title=""/>
              <o:lock v:ext="edit" aspectratio="f"/>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3805C1B"/>
    <w:multiLevelType w:val="singleLevel"/>
    <w:tmpl w:val="B3805C1B"/>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3"/>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noLineBreaksAfter w:lang="zh-CN" w:val="$([{£¥·‘“〈《「『【〔〖〝﹙﹛﹝＄（．［｛￡￥"/>
  <w:noLineBreaksBefore w:lang="zh-CN" w:val="!%),.:;&gt;?]}¢¨°·ˇˉ―‖’”…‰′″›℃∶、。〃〉》」』】〕〗〞︶︺︾﹀﹄﹚﹜﹞！＂％＇），．：；？］｀｜｝～￠"/>
  <w:footnotePr>
    <w:footnote w:id="0"/>
    <w:footnote w:id="1"/>
  </w:footnotePr>
  <w:endnotePr>
    <w:endnote w:id="0"/>
    <w:endnote w:id="1"/>
  </w:endnotePr>
  <w:compat>
    <w:spaceForUL/>
    <w:balanceSingleByteDoubleByteWidth/>
    <w:doNotLeaveBackslashAlone/>
    <w:ulTrailSpace/>
    <w:doNotExpandShiftReturn/>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hkODI4ZTJkNTNiZGRlZDViYjQyYWM3ZGJjMDFjY2EifQ=="/>
  </w:docVars>
  <w:rsids>
    <w:rsidRoot w:val="00172A27"/>
    <w:rsid w:val="00001D7A"/>
    <w:rsid w:val="00004B3A"/>
    <w:rsid w:val="00005D5B"/>
    <w:rsid w:val="00007E7D"/>
    <w:rsid w:val="0001069F"/>
    <w:rsid w:val="0001105E"/>
    <w:rsid w:val="00013814"/>
    <w:rsid w:val="00013DB2"/>
    <w:rsid w:val="00017E1E"/>
    <w:rsid w:val="0002046F"/>
    <w:rsid w:val="00023676"/>
    <w:rsid w:val="00024608"/>
    <w:rsid w:val="00025F1E"/>
    <w:rsid w:val="0002701F"/>
    <w:rsid w:val="0002739B"/>
    <w:rsid w:val="0003351F"/>
    <w:rsid w:val="000339BC"/>
    <w:rsid w:val="00033BB5"/>
    <w:rsid w:val="00035118"/>
    <w:rsid w:val="0003567F"/>
    <w:rsid w:val="00035BA8"/>
    <w:rsid w:val="00036AA4"/>
    <w:rsid w:val="00037590"/>
    <w:rsid w:val="00040BE7"/>
    <w:rsid w:val="00041891"/>
    <w:rsid w:val="00042CA8"/>
    <w:rsid w:val="00043821"/>
    <w:rsid w:val="00043CBA"/>
    <w:rsid w:val="0004440A"/>
    <w:rsid w:val="00044F84"/>
    <w:rsid w:val="00046A4B"/>
    <w:rsid w:val="00050113"/>
    <w:rsid w:val="00054E34"/>
    <w:rsid w:val="00055755"/>
    <w:rsid w:val="00055F94"/>
    <w:rsid w:val="00056832"/>
    <w:rsid w:val="000570E1"/>
    <w:rsid w:val="00057F78"/>
    <w:rsid w:val="000602CF"/>
    <w:rsid w:val="0006134B"/>
    <w:rsid w:val="00062821"/>
    <w:rsid w:val="00066B7E"/>
    <w:rsid w:val="00067307"/>
    <w:rsid w:val="000673ED"/>
    <w:rsid w:val="00070AA2"/>
    <w:rsid w:val="00070FA8"/>
    <w:rsid w:val="00072834"/>
    <w:rsid w:val="0007390E"/>
    <w:rsid w:val="00073A45"/>
    <w:rsid w:val="00073DBF"/>
    <w:rsid w:val="00074766"/>
    <w:rsid w:val="00075E2B"/>
    <w:rsid w:val="00077629"/>
    <w:rsid w:val="00077B42"/>
    <w:rsid w:val="00080AE9"/>
    <w:rsid w:val="00080F86"/>
    <w:rsid w:val="00081801"/>
    <w:rsid w:val="00081C6C"/>
    <w:rsid w:val="000823AD"/>
    <w:rsid w:val="000829A8"/>
    <w:rsid w:val="00086B70"/>
    <w:rsid w:val="00086B8A"/>
    <w:rsid w:val="00090D6B"/>
    <w:rsid w:val="00090EB6"/>
    <w:rsid w:val="00091C5E"/>
    <w:rsid w:val="0009268E"/>
    <w:rsid w:val="00093A6B"/>
    <w:rsid w:val="00094476"/>
    <w:rsid w:val="00095619"/>
    <w:rsid w:val="000956CE"/>
    <w:rsid w:val="000A152E"/>
    <w:rsid w:val="000A1C72"/>
    <w:rsid w:val="000A23B3"/>
    <w:rsid w:val="000A3AFA"/>
    <w:rsid w:val="000A3D82"/>
    <w:rsid w:val="000A3FE8"/>
    <w:rsid w:val="000A4640"/>
    <w:rsid w:val="000A49A0"/>
    <w:rsid w:val="000A55EE"/>
    <w:rsid w:val="000A6CD3"/>
    <w:rsid w:val="000A7CCE"/>
    <w:rsid w:val="000B0EC6"/>
    <w:rsid w:val="000B1334"/>
    <w:rsid w:val="000B2D37"/>
    <w:rsid w:val="000B4758"/>
    <w:rsid w:val="000B53BD"/>
    <w:rsid w:val="000B5412"/>
    <w:rsid w:val="000B6571"/>
    <w:rsid w:val="000B7E9F"/>
    <w:rsid w:val="000C0055"/>
    <w:rsid w:val="000C228B"/>
    <w:rsid w:val="000C2342"/>
    <w:rsid w:val="000C247E"/>
    <w:rsid w:val="000C282D"/>
    <w:rsid w:val="000C2AA6"/>
    <w:rsid w:val="000C4BA5"/>
    <w:rsid w:val="000C540C"/>
    <w:rsid w:val="000D0BFC"/>
    <w:rsid w:val="000D1E6E"/>
    <w:rsid w:val="000D2631"/>
    <w:rsid w:val="000D69FD"/>
    <w:rsid w:val="000E02FC"/>
    <w:rsid w:val="000E54A0"/>
    <w:rsid w:val="000E6D5E"/>
    <w:rsid w:val="000F01A2"/>
    <w:rsid w:val="000F108C"/>
    <w:rsid w:val="000F133F"/>
    <w:rsid w:val="000F1C87"/>
    <w:rsid w:val="000F3188"/>
    <w:rsid w:val="000F3D46"/>
    <w:rsid w:val="000F4146"/>
    <w:rsid w:val="000F71A3"/>
    <w:rsid w:val="000F7917"/>
    <w:rsid w:val="001004F7"/>
    <w:rsid w:val="00101EAB"/>
    <w:rsid w:val="00107435"/>
    <w:rsid w:val="00110434"/>
    <w:rsid w:val="001118D4"/>
    <w:rsid w:val="001163D8"/>
    <w:rsid w:val="00117877"/>
    <w:rsid w:val="001215D2"/>
    <w:rsid w:val="00123128"/>
    <w:rsid w:val="001234C9"/>
    <w:rsid w:val="001244FD"/>
    <w:rsid w:val="00124A77"/>
    <w:rsid w:val="00125A47"/>
    <w:rsid w:val="00126132"/>
    <w:rsid w:val="001263CF"/>
    <w:rsid w:val="00131B13"/>
    <w:rsid w:val="00131CCB"/>
    <w:rsid w:val="00132364"/>
    <w:rsid w:val="001342A5"/>
    <w:rsid w:val="00135227"/>
    <w:rsid w:val="001369C4"/>
    <w:rsid w:val="001378C9"/>
    <w:rsid w:val="001401E4"/>
    <w:rsid w:val="001439BF"/>
    <w:rsid w:val="001443E8"/>
    <w:rsid w:val="00144E92"/>
    <w:rsid w:val="00145776"/>
    <w:rsid w:val="0015053C"/>
    <w:rsid w:val="001532B2"/>
    <w:rsid w:val="001537D5"/>
    <w:rsid w:val="00153A06"/>
    <w:rsid w:val="00154474"/>
    <w:rsid w:val="0016042E"/>
    <w:rsid w:val="001641D5"/>
    <w:rsid w:val="001667B4"/>
    <w:rsid w:val="00166938"/>
    <w:rsid w:val="0016693E"/>
    <w:rsid w:val="0016783C"/>
    <w:rsid w:val="001678FA"/>
    <w:rsid w:val="001708C3"/>
    <w:rsid w:val="00170AE1"/>
    <w:rsid w:val="00170E55"/>
    <w:rsid w:val="001719D7"/>
    <w:rsid w:val="00172A27"/>
    <w:rsid w:val="00172A7E"/>
    <w:rsid w:val="0017374F"/>
    <w:rsid w:val="00175E3A"/>
    <w:rsid w:val="00175F1C"/>
    <w:rsid w:val="00176697"/>
    <w:rsid w:val="00177008"/>
    <w:rsid w:val="0018339D"/>
    <w:rsid w:val="00183C38"/>
    <w:rsid w:val="001863F6"/>
    <w:rsid w:val="00194451"/>
    <w:rsid w:val="00195B76"/>
    <w:rsid w:val="0019697C"/>
    <w:rsid w:val="00197925"/>
    <w:rsid w:val="001A1BB5"/>
    <w:rsid w:val="001A1D5B"/>
    <w:rsid w:val="001A2082"/>
    <w:rsid w:val="001A26B6"/>
    <w:rsid w:val="001A60F9"/>
    <w:rsid w:val="001A6EB1"/>
    <w:rsid w:val="001A6EC8"/>
    <w:rsid w:val="001A733E"/>
    <w:rsid w:val="001B2A9F"/>
    <w:rsid w:val="001B3240"/>
    <w:rsid w:val="001B373B"/>
    <w:rsid w:val="001B4914"/>
    <w:rsid w:val="001B5626"/>
    <w:rsid w:val="001B6072"/>
    <w:rsid w:val="001B7C99"/>
    <w:rsid w:val="001C050D"/>
    <w:rsid w:val="001C20E8"/>
    <w:rsid w:val="001C2D34"/>
    <w:rsid w:val="001C3436"/>
    <w:rsid w:val="001C397C"/>
    <w:rsid w:val="001C3DAF"/>
    <w:rsid w:val="001C3E2D"/>
    <w:rsid w:val="001C528B"/>
    <w:rsid w:val="001C6505"/>
    <w:rsid w:val="001D0699"/>
    <w:rsid w:val="001D0DA4"/>
    <w:rsid w:val="001D14A1"/>
    <w:rsid w:val="001D17A7"/>
    <w:rsid w:val="001D181F"/>
    <w:rsid w:val="001D22C4"/>
    <w:rsid w:val="001D2F63"/>
    <w:rsid w:val="001D3921"/>
    <w:rsid w:val="001D3B0B"/>
    <w:rsid w:val="001D4345"/>
    <w:rsid w:val="001D6398"/>
    <w:rsid w:val="001D6640"/>
    <w:rsid w:val="001D6F5E"/>
    <w:rsid w:val="001E04F2"/>
    <w:rsid w:val="001E06D2"/>
    <w:rsid w:val="001E0705"/>
    <w:rsid w:val="001E0A3F"/>
    <w:rsid w:val="001E1A46"/>
    <w:rsid w:val="001E1FAC"/>
    <w:rsid w:val="001E26F7"/>
    <w:rsid w:val="001E30AE"/>
    <w:rsid w:val="001E45BE"/>
    <w:rsid w:val="001E55A2"/>
    <w:rsid w:val="001E60A9"/>
    <w:rsid w:val="001E6AE2"/>
    <w:rsid w:val="001F1D57"/>
    <w:rsid w:val="001F4268"/>
    <w:rsid w:val="001F4C70"/>
    <w:rsid w:val="001F6921"/>
    <w:rsid w:val="001F6B5C"/>
    <w:rsid w:val="00200821"/>
    <w:rsid w:val="00203DFD"/>
    <w:rsid w:val="00204738"/>
    <w:rsid w:val="002052BF"/>
    <w:rsid w:val="00205670"/>
    <w:rsid w:val="00205DC9"/>
    <w:rsid w:val="0020635B"/>
    <w:rsid w:val="002064E1"/>
    <w:rsid w:val="00207A71"/>
    <w:rsid w:val="00207DF1"/>
    <w:rsid w:val="00210346"/>
    <w:rsid w:val="00212022"/>
    <w:rsid w:val="002146E7"/>
    <w:rsid w:val="00214D54"/>
    <w:rsid w:val="00214DD7"/>
    <w:rsid w:val="00214F54"/>
    <w:rsid w:val="002155C5"/>
    <w:rsid w:val="00221964"/>
    <w:rsid w:val="002228C6"/>
    <w:rsid w:val="002238AE"/>
    <w:rsid w:val="0023012A"/>
    <w:rsid w:val="00231508"/>
    <w:rsid w:val="00231D21"/>
    <w:rsid w:val="0023255F"/>
    <w:rsid w:val="002341A2"/>
    <w:rsid w:val="00236E32"/>
    <w:rsid w:val="00237A15"/>
    <w:rsid w:val="00237F6F"/>
    <w:rsid w:val="00240733"/>
    <w:rsid w:val="00241D3A"/>
    <w:rsid w:val="0024269B"/>
    <w:rsid w:val="00244532"/>
    <w:rsid w:val="0024464D"/>
    <w:rsid w:val="0024502A"/>
    <w:rsid w:val="0024522C"/>
    <w:rsid w:val="0024541C"/>
    <w:rsid w:val="00247523"/>
    <w:rsid w:val="0024788D"/>
    <w:rsid w:val="00247993"/>
    <w:rsid w:val="002511FE"/>
    <w:rsid w:val="00254F6E"/>
    <w:rsid w:val="002574D7"/>
    <w:rsid w:val="00257B22"/>
    <w:rsid w:val="002602F6"/>
    <w:rsid w:val="00262D1F"/>
    <w:rsid w:val="002634E3"/>
    <w:rsid w:val="00264999"/>
    <w:rsid w:val="002665E4"/>
    <w:rsid w:val="002673AF"/>
    <w:rsid w:val="0027067C"/>
    <w:rsid w:val="00270FE1"/>
    <w:rsid w:val="00271ABB"/>
    <w:rsid w:val="00272B6B"/>
    <w:rsid w:val="00272CD3"/>
    <w:rsid w:val="00272DEC"/>
    <w:rsid w:val="00273FB6"/>
    <w:rsid w:val="00275945"/>
    <w:rsid w:val="002759A2"/>
    <w:rsid w:val="00276204"/>
    <w:rsid w:val="0027693B"/>
    <w:rsid w:val="00280E45"/>
    <w:rsid w:val="002810F8"/>
    <w:rsid w:val="0028124B"/>
    <w:rsid w:val="0028181D"/>
    <w:rsid w:val="00281A37"/>
    <w:rsid w:val="00281F3D"/>
    <w:rsid w:val="0028291D"/>
    <w:rsid w:val="002870ED"/>
    <w:rsid w:val="00287CA7"/>
    <w:rsid w:val="00290D50"/>
    <w:rsid w:val="0029442F"/>
    <w:rsid w:val="00294947"/>
    <w:rsid w:val="0029595B"/>
    <w:rsid w:val="00295A34"/>
    <w:rsid w:val="00296060"/>
    <w:rsid w:val="00296501"/>
    <w:rsid w:val="002968C0"/>
    <w:rsid w:val="002975BF"/>
    <w:rsid w:val="0029770C"/>
    <w:rsid w:val="002A0696"/>
    <w:rsid w:val="002A2037"/>
    <w:rsid w:val="002A2B5C"/>
    <w:rsid w:val="002A35F6"/>
    <w:rsid w:val="002A44D2"/>
    <w:rsid w:val="002A4898"/>
    <w:rsid w:val="002A4F6F"/>
    <w:rsid w:val="002A5411"/>
    <w:rsid w:val="002A59F8"/>
    <w:rsid w:val="002A6D86"/>
    <w:rsid w:val="002A7073"/>
    <w:rsid w:val="002A7814"/>
    <w:rsid w:val="002B1A64"/>
    <w:rsid w:val="002B3090"/>
    <w:rsid w:val="002B5E0D"/>
    <w:rsid w:val="002B687F"/>
    <w:rsid w:val="002C00FF"/>
    <w:rsid w:val="002C11FF"/>
    <w:rsid w:val="002C3330"/>
    <w:rsid w:val="002D1708"/>
    <w:rsid w:val="002D1EC7"/>
    <w:rsid w:val="002D2579"/>
    <w:rsid w:val="002D2CB8"/>
    <w:rsid w:val="002D3D98"/>
    <w:rsid w:val="002D40A9"/>
    <w:rsid w:val="002D6349"/>
    <w:rsid w:val="002D6B6F"/>
    <w:rsid w:val="002D7628"/>
    <w:rsid w:val="002D7A77"/>
    <w:rsid w:val="002D7BE8"/>
    <w:rsid w:val="002E098C"/>
    <w:rsid w:val="002E0C31"/>
    <w:rsid w:val="002E3E40"/>
    <w:rsid w:val="002E76EF"/>
    <w:rsid w:val="002E7C35"/>
    <w:rsid w:val="002E7E70"/>
    <w:rsid w:val="002F08C6"/>
    <w:rsid w:val="002F24F3"/>
    <w:rsid w:val="002F2754"/>
    <w:rsid w:val="002F28A7"/>
    <w:rsid w:val="002F37CB"/>
    <w:rsid w:val="002F4ADA"/>
    <w:rsid w:val="002F5465"/>
    <w:rsid w:val="002F7AD0"/>
    <w:rsid w:val="002F7EF3"/>
    <w:rsid w:val="002F7F3A"/>
    <w:rsid w:val="0030084A"/>
    <w:rsid w:val="0030169A"/>
    <w:rsid w:val="00306123"/>
    <w:rsid w:val="00307CF1"/>
    <w:rsid w:val="0031007D"/>
    <w:rsid w:val="00310A2F"/>
    <w:rsid w:val="003110D4"/>
    <w:rsid w:val="00311B9B"/>
    <w:rsid w:val="003148D5"/>
    <w:rsid w:val="003157D1"/>
    <w:rsid w:val="00315D23"/>
    <w:rsid w:val="00316A48"/>
    <w:rsid w:val="00317222"/>
    <w:rsid w:val="0031731B"/>
    <w:rsid w:val="00320DF9"/>
    <w:rsid w:val="003214B1"/>
    <w:rsid w:val="00322256"/>
    <w:rsid w:val="00322799"/>
    <w:rsid w:val="00322AB6"/>
    <w:rsid w:val="003241F1"/>
    <w:rsid w:val="0032688F"/>
    <w:rsid w:val="00331D60"/>
    <w:rsid w:val="00332038"/>
    <w:rsid w:val="00332C6F"/>
    <w:rsid w:val="00334CC7"/>
    <w:rsid w:val="003355B7"/>
    <w:rsid w:val="00336AAB"/>
    <w:rsid w:val="00336D27"/>
    <w:rsid w:val="0034150B"/>
    <w:rsid w:val="0034187B"/>
    <w:rsid w:val="00342477"/>
    <w:rsid w:val="0034283D"/>
    <w:rsid w:val="00343634"/>
    <w:rsid w:val="00343968"/>
    <w:rsid w:val="00343A1D"/>
    <w:rsid w:val="00343D9C"/>
    <w:rsid w:val="0035121B"/>
    <w:rsid w:val="00351792"/>
    <w:rsid w:val="00351B2F"/>
    <w:rsid w:val="003521AC"/>
    <w:rsid w:val="00352D4E"/>
    <w:rsid w:val="003535BE"/>
    <w:rsid w:val="00354452"/>
    <w:rsid w:val="00356193"/>
    <w:rsid w:val="00356631"/>
    <w:rsid w:val="00356A9C"/>
    <w:rsid w:val="00357F64"/>
    <w:rsid w:val="0036067C"/>
    <w:rsid w:val="0036276F"/>
    <w:rsid w:val="003634F4"/>
    <w:rsid w:val="003639DD"/>
    <w:rsid w:val="00363B02"/>
    <w:rsid w:val="003642B6"/>
    <w:rsid w:val="003655E9"/>
    <w:rsid w:val="00365BD8"/>
    <w:rsid w:val="00367D22"/>
    <w:rsid w:val="00367D45"/>
    <w:rsid w:val="00370C68"/>
    <w:rsid w:val="00371760"/>
    <w:rsid w:val="003719EB"/>
    <w:rsid w:val="00371CE6"/>
    <w:rsid w:val="00375F1A"/>
    <w:rsid w:val="003767F0"/>
    <w:rsid w:val="00376869"/>
    <w:rsid w:val="0037755E"/>
    <w:rsid w:val="00377AE0"/>
    <w:rsid w:val="00380598"/>
    <w:rsid w:val="00380A0A"/>
    <w:rsid w:val="00381B01"/>
    <w:rsid w:val="003829D9"/>
    <w:rsid w:val="00382B03"/>
    <w:rsid w:val="00383B17"/>
    <w:rsid w:val="00384A92"/>
    <w:rsid w:val="003854F3"/>
    <w:rsid w:val="00386518"/>
    <w:rsid w:val="003875CD"/>
    <w:rsid w:val="00387709"/>
    <w:rsid w:val="00387BD5"/>
    <w:rsid w:val="00387F0E"/>
    <w:rsid w:val="00387FBB"/>
    <w:rsid w:val="00391A61"/>
    <w:rsid w:val="0039582E"/>
    <w:rsid w:val="00395B35"/>
    <w:rsid w:val="00397B1C"/>
    <w:rsid w:val="00397E86"/>
    <w:rsid w:val="003A0B80"/>
    <w:rsid w:val="003A0C28"/>
    <w:rsid w:val="003A1180"/>
    <w:rsid w:val="003A1388"/>
    <w:rsid w:val="003A1D20"/>
    <w:rsid w:val="003A258C"/>
    <w:rsid w:val="003A3330"/>
    <w:rsid w:val="003A37AB"/>
    <w:rsid w:val="003A40E7"/>
    <w:rsid w:val="003A4472"/>
    <w:rsid w:val="003A78B7"/>
    <w:rsid w:val="003B4A06"/>
    <w:rsid w:val="003B5D7B"/>
    <w:rsid w:val="003B5F19"/>
    <w:rsid w:val="003B67A0"/>
    <w:rsid w:val="003B6B86"/>
    <w:rsid w:val="003B72E5"/>
    <w:rsid w:val="003C0859"/>
    <w:rsid w:val="003C0E0B"/>
    <w:rsid w:val="003C1220"/>
    <w:rsid w:val="003C5626"/>
    <w:rsid w:val="003C6339"/>
    <w:rsid w:val="003C6B76"/>
    <w:rsid w:val="003D18E7"/>
    <w:rsid w:val="003D3B92"/>
    <w:rsid w:val="003D4056"/>
    <w:rsid w:val="003D415D"/>
    <w:rsid w:val="003D46D1"/>
    <w:rsid w:val="003D7EC2"/>
    <w:rsid w:val="003E1BD5"/>
    <w:rsid w:val="003E1D36"/>
    <w:rsid w:val="003E3370"/>
    <w:rsid w:val="003E3AC3"/>
    <w:rsid w:val="003E58E5"/>
    <w:rsid w:val="003E58FF"/>
    <w:rsid w:val="003E5EE1"/>
    <w:rsid w:val="003E7C9B"/>
    <w:rsid w:val="003E7D25"/>
    <w:rsid w:val="003F0417"/>
    <w:rsid w:val="003F688C"/>
    <w:rsid w:val="00400DD3"/>
    <w:rsid w:val="00403958"/>
    <w:rsid w:val="004073DB"/>
    <w:rsid w:val="004079F3"/>
    <w:rsid w:val="004137F3"/>
    <w:rsid w:val="00414F84"/>
    <w:rsid w:val="00415470"/>
    <w:rsid w:val="00415CFA"/>
    <w:rsid w:val="00416388"/>
    <w:rsid w:val="00417D4F"/>
    <w:rsid w:val="00421975"/>
    <w:rsid w:val="004223F4"/>
    <w:rsid w:val="004223F7"/>
    <w:rsid w:val="004237AF"/>
    <w:rsid w:val="00426990"/>
    <w:rsid w:val="004300B5"/>
    <w:rsid w:val="00432A82"/>
    <w:rsid w:val="00432C84"/>
    <w:rsid w:val="004342C9"/>
    <w:rsid w:val="00440073"/>
    <w:rsid w:val="00440412"/>
    <w:rsid w:val="00440804"/>
    <w:rsid w:val="0044324B"/>
    <w:rsid w:val="00443935"/>
    <w:rsid w:val="00443963"/>
    <w:rsid w:val="004442B3"/>
    <w:rsid w:val="00444D59"/>
    <w:rsid w:val="00445A88"/>
    <w:rsid w:val="00446551"/>
    <w:rsid w:val="00447654"/>
    <w:rsid w:val="00447D75"/>
    <w:rsid w:val="004513F9"/>
    <w:rsid w:val="00451DAE"/>
    <w:rsid w:val="00452F36"/>
    <w:rsid w:val="00453130"/>
    <w:rsid w:val="0045394E"/>
    <w:rsid w:val="004543C3"/>
    <w:rsid w:val="00454535"/>
    <w:rsid w:val="00454B5D"/>
    <w:rsid w:val="00455B44"/>
    <w:rsid w:val="00456FA3"/>
    <w:rsid w:val="0045754E"/>
    <w:rsid w:val="00460C7C"/>
    <w:rsid w:val="00460E98"/>
    <w:rsid w:val="00461626"/>
    <w:rsid w:val="004640E1"/>
    <w:rsid w:val="0046426B"/>
    <w:rsid w:val="00465462"/>
    <w:rsid w:val="00470475"/>
    <w:rsid w:val="00471684"/>
    <w:rsid w:val="0047294B"/>
    <w:rsid w:val="0047305B"/>
    <w:rsid w:val="0047493D"/>
    <w:rsid w:val="00475A0F"/>
    <w:rsid w:val="0047684C"/>
    <w:rsid w:val="004771A7"/>
    <w:rsid w:val="00477A9B"/>
    <w:rsid w:val="00477DF1"/>
    <w:rsid w:val="004805E1"/>
    <w:rsid w:val="0048194E"/>
    <w:rsid w:val="00481D33"/>
    <w:rsid w:val="00481EFC"/>
    <w:rsid w:val="00482EE3"/>
    <w:rsid w:val="0048481A"/>
    <w:rsid w:val="00485F4A"/>
    <w:rsid w:val="00486740"/>
    <w:rsid w:val="00486D4E"/>
    <w:rsid w:val="00487F50"/>
    <w:rsid w:val="00490ADC"/>
    <w:rsid w:val="00490DEF"/>
    <w:rsid w:val="0049352F"/>
    <w:rsid w:val="00497B97"/>
    <w:rsid w:val="00497C42"/>
    <w:rsid w:val="004A28E9"/>
    <w:rsid w:val="004A30E2"/>
    <w:rsid w:val="004A4443"/>
    <w:rsid w:val="004A465C"/>
    <w:rsid w:val="004A5625"/>
    <w:rsid w:val="004A5A5E"/>
    <w:rsid w:val="004A647D"/>
    <w:rsid w:val="004A6BB2"/>
    <w:rsid w:val="004A7816"/>
    <w:rsid w:val="004A791C"/>
    <w:rsid w:val="004B08D9"/>
    <w:rsid w:val="004B0A0E"/>
    <w:rsid w:val="004B10CD"/>
    <w:rsid w:val="004B23B3"/>
    <w:rsid w:val="004B2765"/>
    <w:rsid w:val="004B6984"/>
    <w:rsid w:val="004B7216"/>
    <w:rsid w:val="004C05F2"/>
    <w:rsid w:val="004C13FA"/>
    <w:rsid w:val="004C1E04"/>
    <w:rsid w:val="004C1EBB"/>
    <w:rsid w:val="004C20F5"/>
    <w:rsid w:val="004C407E"/>
    <w:rsid w:val="004C48CA"/>
    <w:rsid w:val="004C506F"/>
    <w:rsid w:val="004C7A15"/>
    <w:rsid w:val="004D11B7"/>
    <w:rsid w:val="004D285F"/>
    <w:rsid w:val="004D57A0"/>
    <w:rsid w:val="004D5F36"/>
    <w:rsid w:val="004D6724"/>
    <w:rsid w:val="004E0791"/>
    <w:rsid w:val="004E44CC"/>
    <w:rsid w:val="004E50CC"/>
    <w:rsid w:val="004E587A"/>
    <w:rsid w:val="004E5CA5"/>
    <w:rsid w:val="004E6F0E"/>
    <w:rsid w:val="004E7B26"/>
    <w:rsid w:val="004F02F2"/>
    <w:rsid w:val="004F16A1"/>
    <w:rsid w:val="004F1918"/>
    <w:rsid w:val="004F2DDA"/>
    <w:rsid w:val="004F4B65"/>
    <w:rsid w:val="004F6370"/>
    <w:rsid w:val="005018D5"/>
    <w:rsid w:val="00502DF4"/>
    <w:rsid w:val="005034FC"/>
    <w:rsid w:val="00503795"/>
    <w:rsid w:val="00503F67"/>
    <w:rsid w:val="005044B9"/>
    <w:rsid w:val="005055E2"/>
    <w:rsid w:val="00507AFA"/>
    <w:rsid w:val="005106D5"/>
    <w:rsid w:val="005112F3"/>
    <w:rsid w:val="00516BDA"/>
    <w:rsid w:val="00517BF1"/>
    <w:rsid w:val="00520645"/>
    <w:rsid w:val="00520920"/>
    <w:rsid w:val="0052426A"/>
    <w:rsid w:val="00524C98"/>
    <w:rsid w:val="00524D6D"/>
    <w:rsid w:val="005252C0"/>
    <w:rsid w:val="0052679B"/>
    <w:rsid w:val="00530719"/>
    <w:rsid w:val="00530CE7"/>
    <w:rsid w:val="005316A8"/>
    <w:rsid w:val="00535C65"/>
    <w:rsid w:val="0053682D"/>
    <w:rsid w:val="00540388"/>
    <w:rsid w:val="00540FEC"/>
    <w:rsid w:val="005414D6"/>
    <w:rsid w:val="00541F83"/>
    <w:rsid w:val="00542766"/>
    <w:rsid w:val="005430C7"/>
    <w:rsid w:val="00543809"/>
    <w:rsid w:val="00543CB6"/>
    <w:rsid w:val="00543EC9"/>
    <w:rsid w:val="005446B0"/>
    <w:rsid w:val="00545E1C"/>
    <w:rsid w:val="00546DF7"/>
    <w:rsid w:val="005475A9"/>
    <w:rsid w:val="00547E4F"/>
    <w:rsid w:val="00550383"/>
    <w:rsid w:val="00551DFC"/>
    <w:rsid w:val="0055211A"/>
    <w:rsid w:val="00554187"/>
    <w:rsid w:val="00555082"/>
    <w:rsid w:val="00555958"/>
    <w:rsid w:val="005605F8"/>
    <w:rsid w:val="005615D4"/>
    <w:rsid w:val="005650C2"/>
    <w:rsid w:val="00565A8C"/>
    <w:rsid w:val="005709F6"/>
    <w:rsid w:val="00573012"/>
    <w:rsid w:val="005731AA"/>
    <w:rsid w:val="00574068"/>
    <w:rsid w:val="00575709"/>
    <w:rsid w:val="005773BE"/>
    <w:rsid w:val="005804F3"/>
    <w:rsid w:val="00580954"/>
    <w:rsid w:val="005824F8"/>
    <w:rsid w:val="00582DFD"/>
    <w:rsid w:val="00583A5C"/>
    <w:rsid w:val="00584A5E"/>
    <w:rsid w:val="00584C19"/>
    <w:rsid w:val="005850D6"/>
    <w:rsid w:val="0058643C"/>
    <w:rsid w:val="005866BD"/>
    <w:rsid w:val="00586EDA"/>
    <w:rsid w:val="005927CD"/>
    <w:rsid w:val="0059343A"/>
    <w:rsid w:val="0059472E"/>
    <w:rsid w:val="005964EC"/>
    <w:rsid w:val="0059752C"/>
    <w:rsid w:val="005A0661"/>
    <w:rsid w:val="005A1FDF"/>
    <w:rsid w:val="005A2BEB"/>
    <w:rsid w:val="005A39AF"/>
    <w:rsid w:val="005A4F1F"/>
    <w:rsid w:val="005A61BC"/>
    <w:rsid w:val="005A6732"/>
    <w:rsid w:val="005A7272"/>
    <w:rsid w:val="005A7EC2"/>
    <w:rsid w:val="005B19C2"/>
    <w:rsid w:val="005B334E"/>
    <w:rsid w:val="005B3FB5"/>
    <w:rsid w:val="005C3B65"/>
    <w:rsid w:val="005C71EA"/>
    <w:rsid w:val="005D1D3D"/>
    <w:rsid w:val="005D248A"/>
    <w:rsid w:val="005D2C74"/>
    <w:rsid w:val="005D2CB5"/>
    <w:rsid w:val="005D386F"/>
    <w:rsid w:val="005D511D"/>
    <w:rsid w:val="005D72C1"/>
    <w:rsid w:val="005D7D94"/>
    <w:rsid w:val="005E3DC5"/>
    <w:rsid w:val="005E4813"/>
    <w:rsid w:val="005E6E82"/>
    <w:rsid w:val="005F1252"/>
    <w:rsid w:val="005F1B1A"/>
    <w:rsid w:val="005F2B98"/>
    <w:rsid w:val="005F450F"/>
    <w:rsid w:val="005F6167"/>
    <w:rsid w:val="006031DC"/>
    <w:rsid w:val="006035CB"/>
    <w:rsid w:val="006039CE"/>
    <w:rsid w:val="00604122"/>
    <w:rsid w:val="0060535C"/>
    <w:rsid w:val="00606709"/>
    <w:rsid w:val="00607B72"/>
    <w:rsid w:val="00607E7D"/>
    <w:rsid w:val="00611E40"/>
    <w:rsid w:val="00613D71"/>
    <w:rsid w:val="00614039"/>
    <w:rsid w:val="00615523"/>
    <w:rsid w:val="00615DBE"/>
    <w:rsid w:val="006161C5"/>
    <w:rsid w:val="006177E6"/>
    <w:rsid w:val="00624E86"/>
    <w:rsid w:val="0062589A"/>
    <w:rsid w:val="00625C51"/>
    <w:rsid w:val="00626E6E"/>
    <w:rsid w:val="006313EC"/>
    <w:rsid w:val="00633872"/>
    <w:rsid w:val="0063398F"/>
    <w:rsid w:val="00633C53"/>
    <w:rsid w:val="0063507E"/>
    <w:rsid w:val="006369CC"/>
    <w:rsid w:val="006374EF"/>
    <w:rsid w:val="00640384"/>
    <w:rsid w:val="00643CAC"/>
    <w:rsid w:val="00643E16"/>
    <w:rsid w:val="00646631"/>
    <w:rsid w:val="00647F26"/>
    <w:rsid w:val="006536D6"/>
    <w:rsid w:val="00654B00"/>
    <w:rsid w:val="00655415"/>
    <w:rsid w:val="006555FF"/>
    <w:rsid w:val="00655CEF"/>
    <w:rsid w:val="00655DC9"/>
    <w:rsid w:val="006560FF"/>
    <w:rsid w:val="00657569"/>
    <w:rsid w:val="00662510"/>
    <w:rsid w:val="00662875"/>
    <w:rsid w:val="00662984"/>
    <w:rsid w:val="00663399"/>
    <w:rsid w:val="006635A7"/>
    <w:rsid w:val="006649C6"/>
    <w:rsid w:val="006656A2"/>
    <w:rsid w:val="00665738"/>
    <w:rsid w:val="00666247"/>
    <w:rsid w:val="006663F0"/>
    <w:rsid w:val="006679EB"/>
    <w:rsid w:val="00671EF7"/>
    <w:rsid w:val="00672684"/>
    <w:rsid w:val="006746A5"/>
    <w:rsid w:val="00674F5E"/>
    <w:rsid w:val="006763B3"/>
    <w:rsid w:val="00682F0F"/>
    <w:rsid w:val="00683222"/>
    <w:rsid w:val="00685F1B"/>
    <w:rsid w:val="00686A7A"/>
    <w:rsid w:val="00686F46"/>
    <w:rsid w:val="00687A76"/>
    <w:rsid w:val="00687B51"/>
    <w:rsid w:val="006900BC"/>
    <w:rsid w:val="00690176"/>
    <w:rsid w:val="006907CD"/>
    <w:rsid w:val="00692DDF"/>
    <w:rsid w:val="0069376A"/>
    <w:rsid w:val="00694554"/>
    <w:rsid w:val="00695074"/>
    <w:rsid w:val="006A077D"/>
    <w:rsid w:val="006A1725"/>
    <w:rsid w:val="006A211F"/>
    <w:rsid w:val="006A4311"/>
    <w:rsid w:val="006A5EAE"/>
    <w:rsid w:val="006A76FE"/>
    <w:rsid w:val="006A7F3D"/>
    <w:rsid w:val="006B2BCC"/>
    <w:rsid w:val="006B46DC"/>
    <w:rsid w:val="006B5CB6"/>
    <w:rsid w:val="006B666A"/>
    <w:rsid w:val="006B7F89"/>
    <w:rsid w:val="006C3846"/>
    <w:rsid w:val="006C3A7A"/>
    <w:rsid w:val="006C3BF0"/>
    <w:rsid w:val="006C4725"/>
    <w:rsid w:val="006C6804"/>
    <w:rsid w:val="006D221B"/>
    <w:rsid w:val="006D4089"/>
    <w:rsid w:val="006D4845"/>
    <w:rsid w:val="006D7839"/>
    <w:rsid w:val="006E02B1"/>
    <w:rsid w:val="006E157D"/>
    <w:rsid w:val="006E3615"/>
    <w:rsid w:val="006E6DDB"/>
    <w:rsid w:val="006F0AC4"/>
    <w:rsid w:val="006F147F"/>
    <w:rsid w:val="006F2CEE"/>
    <w:rsid w:val="006F5195"/>
    <w:rsid w:val="006F5426"/>
    <w:rsid w:val="006F61C3"/>
    <w:rsid w:val="006F65DD"/>
    <w:rsid w:val="006F7546"/>
    <w:rsid w:val="00700495"/>
    <w:rsid w:val="00702286"/>
    <w:rsid w:val="0070375B"/>
    <w:rsid w:val="00705060"/>
    <w:rsid w:val="00705A5E"/>
    <w:rsid w:val="00705F0C"/>
    <w:rsid w:val="007064D1"/>
    <w:rsid w:val="00706958"/>
    <w:rsid w:val="007069AD"/>
    <w:rsid w:val="00710AFF"/>
    <w:rsid w:val="00710F95"/>
    <w:rsid w:val="007132C1"/>
    <w:rsid w:val="00713AF1"/>
    <w:rsid w:val="00714445"/>
    <w:rsid w:val="00715EF8"/>
    <w:rsid w:val="00716D51"/>
    <w:rsid w:val="0072283F"/>
    <w:rsid w:val="00722DD9"/>
    <w:rsid w:val="0072306E"/>
    <w:rsid w:val="007233A0"/>
    <w:rsid w:val="007269A4"/>
    <w:rsid w:val="00733E60"/>
    <w:rsid w:val="00734BF0"/>
    <w:rsid w:val="007358D4"/>
    <w:rsid w:val="00735FC6"/>
    <w:rsid w:val="007362E1"/>
    <w:rsid w:val="00736827"/>
    <w:rsid w:val="007375A2"/>
    <w:rsid w:val="007377C9"/>
    <w:rsid w:val="00737D3F"/>
    <w:rsid w:val="00741542"/>
    <w:rsid w:val="00742808"/>
    <w:rsid w:val="00742E18"/>
    <w:rsid w:val="00743133"/>
    <w:rsid w:val="00745330"/>
    <w:rsid w:val="00745FC7"/>
    <w:rsid w:val="00746653"/>
    <w:rsid w:val="0075061D"/>
    <w:rsid w:val="007506CA"/>
    <w:rsid w:val="007511FD"/>
    <w:rsid w:val="00753442"/>
    <w:rsid w:val="00754000"/>
    <w:rsid w:val="0075584E"/>
    <w:rsid w:val="0075631A"/>
    <w:rsid w:val="00756A41"/>
    <w:rsid w:val="00760447"/>
    <w:rsid w:val="00760C76"/>
    <w:rsid w:val="007616E0"/>
    <w:rsid w:val="007623A6"/>
    <w:rsid w:val="007624AB"/>
    <w:rsid w:val="00764491"/>
    <w:rsid w:val="00771BDB"/>
    <w:rsid w:val="0077232F"/>
    <w:rsid w:val="00782E4D"/>
    <w:rsid w:val="007830DD"/>
    <w:rsid w:val="00784AE6"/>
    <w:rsid w:val="00784CA4"/>
    <w:rsid w:val="00784D51"/>
    <w:rsid w:val="0078521D"/>
    <w:rsid w:val="00785E0B"/>
    <w:rsid w:val="00787769"/>
    <w:rsid w:val="0079060C"/>
    <w:rsid w:val="007910EF"/>
    <w:rsid w:val="00791384"/>
    <w:rsid w:val="00797162"/>
    <w:rsid w:val="00797A49"/>
    <w:rsid w:val="007A0227"/>
    <w:rsid w:val="007A1908"/>
    <w:rsid w:val="007A31E6"/>
    <w:rsid w:val="007A3201"/>
    <w:rsid w:val="007A4951"/>
    <w:rsid w:val="007A69E3"/>
    <w:rsid w:val="007A6EF8"/>
    <w:rsid w:val="007A7D92"/>
    <w:rsid w:val="007B1D8C"/>
    <w:rsid w:val="007B2424"/>
    <w:rsid w:val="007B39B5"/>
    <w:rsid w:val="007B62B0"/>
    <w:rsid w:val="007B677B"/>
    <w:rsid w:val="007B76CF"/>
    <w:rsid w:val="007C06DB"/>
    <w:rsid w:val="007C07F2"/>
    <w:rsid w:val="007C442F"/>
    <w:rsid w:val="007C449B"/>
    <w:rsid w:val="007C4873"/>
    <w:rsid w:val="007C4BE4"/>
    <w:rsid w:val="007C6E2F"/>
    <w:rsid w:val="007C7F1C"/>
    <w:rsid w:val="007D0693"/>
    <w:rsid w:val="007D26D0"/>
    <w:rsid w:val="007D2F6E"/>
    <w:rsid w:val="007D3407"/>
    <w:rsid w:val="007D502C"/>
    <w:rsid w:val="007D53D2"/>
    <w:rsid w:val="007D542C"/>
    <w:rsid w:val="007D5FB6"/>
    <w:rsid w:val="007D6337"/>
    <w:rsid w:val="007D71B9"/>
    <w:rsid w:val="007E03DA"/>
    <w:rsid w:val="007E0E19"/>
    <w:rsid w:val="007E21C1"/>
    <w:rsid w:val="007E2775"/>
    <w:rsid w:val="007E6B47"/>
    <w:rsid w:val="007E7CC7"/>
    <w:rsid w:val="007F12B7"/>
    <w:rsid w:val="007F25A9"/>
    <w:rsid w:val="007F33A7"/>
    <w:rsid w:val="007F35ED"/>
    <w:rsid w:val="007F61E3"/>
    <w:rsid w:val="007F74BB"/>
    <w:rsid w:val="00800944"/>
    <w:rsid w:val="00801036"/>
    <w:rsid w:val="00801575"/>
    <w:rsid w:val="0080418D"/>
    <w:rsid w:val="0080483D"/>
    <w:rsid w:val="00804A64"/>
    <w:rsid w:val="00804F81"/>
    <w:rsid w:val="00810E4C"/>
    <w:rsid w:val="00811C1B"/>
    <w:rsid w:val="00813D5B"/>
    <w:rsid w:val="00815D71"/>
    <w:rsid w:val="00820836"/>
    <w:rsid w:val="00821591"/>
    <w:rsid w:val="008231BA"/>
    <w:rsid w:val="008236C3"/>
    <w:rsid w:val="00824005"/>
    <w:rsid w:val="00824E2B"/>
    <w:rsid w:val="00826779"/>
    <w:rsid w:val="00826980"/>
    <w:rsid w:val="008306DE"/>
    <w:rsid w:val="008313B2"/>
    <w:rsid w:val="0083156B"/>
    <w:rsid w:val="00831E17"/>
    <w:rsid w:val="00832429"/>
    <w:rsid w:val="00832B98"/>
    <w:rsid w:val="008337A1"/>
    <w:rsid w:val="00835E18"/>
    <w:rsid w:val="00837F0A"/>
    <w:rsid w:val="00840199"/>
    <w:rsid w:val="008405A7"/>
    <w:rsid w:val="00842423"/>
    <w:rsid w:val="0084319C"/>
    <w:rsid w:val="00847CE7"/>
    <w:rsid w:val="00850A83"/>
    <w:rsid w:val="00853B0C"/>
    <w:rsid w:val="00853B1B"/>
    <w:rsid w:val="00854838"/>
    <w:rsid w:val="0085567D"/>
    <w:rsid w:val="00857361"/>
    <w:rsid w:val="008577D4"/>
    <w:rsid w:val="00860BCB"/>
    <w:rsid w:val="00860C75"/>
    <w:rsid w:val="00860DDC"/>
    <w:rsid w:val="00861136"/>
    <w:rsid w:val="00862065"/>
    <w:rsid w:val="00862400"/>
    <w:rsid w:val="00863DB6"/>
    <w:rsid w:val="00863FD0"/>
    <w:rsid w:val="00866415"/>
    <w:rsid w:val="00867539"/>
    <w:rsid w:val="008675E3"/>
    <w:rsid w:val="008720D8"/>
    <w:rsid w:val="0087367F"/>
    <w:rsid w:val="00873A06"/>
    <w:rsid w:val="008743C8"/>
    <w:rsid w:val="00874D70"/>
    <w:rsid w:val="00875555"/>
    <w:rsid w:val="00876C81"/>
    <w:rsid w:val="0087713A"/>
    <w:rsid w:val="0087789D"/>
    <w:rsid w:val="008778A3"/>
    <w:rsid w:val="0088245D"/>
    <w:rsid w:val="008838C7"/>
    <w:rsid w:val="00883E6C"/>
    <w:rsid w:val="008862B5"/>
    <w:rsid w:val="0088721E"/>
    <w:rsid w:val="0088740B"/>
    <w:rsid w:val="00887544"/>
    <w:rsid w:val="00887990"/>
    <w:rsid w:val="008908F5"/>
    <w:rsid w:val="00890A4C"/>
    <w:rsid w:val="00890DDA"/>
    <w:rsid w:val="00891914"/>
    <w:rsid w:val="00891B50"/>
    <w:rsid w:val="00893FB6"/>
    <w:rsid w:val="008945FD"/>
    <w:rsid w:val="00894A72"/>
    <w:rsid w:val="008951AC"/>
    <w:rsid w:val="008961B7"/>
    <w:rsid w:val="0089677E"/>
    <w:rsid w:val="00897483"/>
    <w:rsid w:val="008978CC"/>
    <w:rsid w:val="008A072A"/>
    <w:rsid w:val="008A1053"/>
    <w:rsid w:val="008A1FED"/>
    <w:rsid w:val="008A227F"/>
    <w:rsid w:val="008A2418"/>
    <w:rsid w:val="008A4048"/>
    <w:rsid w:val="008A6931"/>
    <w:rsid w:val="008B5987"/>
    <w:rsid w:val="008B5CAE"/>
    <w:rsid w:val="008C1F86"/>
    <w:rsid w:val="008C2A3C"/>
    <w:rsid w:val="008C2DAD"/>
    <w:rsid w:val="008C2E65"/>
    <w:rsid w:val="008C37C8"/>
    <w:rsid w:val="008C3BC2"/>
    <w:rsid w:val="008C7F13"/>
    <w:rsid w:val="008D0652"/>
    <w:rsid w:val="008D0BF5"/>
    <w:rsid w:val="008D114B"/>
    <w:rsid w:val="008D2E88"/>
    <w:rsid w:val="008D3C74"/>
    <w:rsid w:val="008D45D9"/>
    <w:rsid w:val="008D7DDB"/>
    <w:rsid w:val="008E08F8"/>
    <w:rsid w:val="008E0DA2"/>
    <w:rsid w:val="008E1F19"/>
    <w:rsid w:val="008E2631"/>
    <w:rsid w:val="008E685C"/>
    <w:rsid w:val="008F11E2"/>
    <w:rsid w:val="008F3660"/>
    <w:rsid w:val="008F3F09"/>
    <w:rsid w:val="008F7B87"/>
    <w:rsid w:val="00902C55"/>
    <w:rsid w:val="00902FD4"/>
    <w:rsid w:val="00905989"/>
    <w:rsid w:val="00905EA9"/>
    <w:rsid w:val="00906098"/>
    <w:rsid w:val="00907206"/>
    <w:rsid w:val="0090744F"/>
    <w:rsid w:val="0090749A"/>
    <w:rsid w:val="00907611"/>
    <w:rsid w:val="00910DFD"/>
    <w:rsid w:val="00911920"/>
    <w:rsid w:val="00911C69"/>
    <w:rsid w:val="00911E72"/>
    <w:rsid w:val="009129DD"/>
    <w:rsid w:val="00912C2E"/>
    <w:rsid w:val="00912DEC"/>
    <w:rsid w:val="0091364C"/>
    <w:rsid w:val="009149A9"/>
    <w:rsid w:val="00914C10"/>
    <w:rsid w:val="00915D80"/>
    <w:rsid w:val="00916C5B"/>
    <w:rsid w:val="00917556"/>
    <w:rsid w:val="009205BD"/>
    <w:rsid w:val="009209E2"/>
    <w:rsid w:val="00922638"/>
    <w:rsid w:val="00924B22"/>
    <w:rsid w:val="009258F6"/>
    <w:rsid w:val="00927F3E"/>
    <w:rsid w:val="00930A46"/>
    <w:rsid w:val="00930D8F"/>
    <w:rsid w:val="0093126D"/>
    <w:rsid w:val="00932539"/>
    <w:rsid w:val="00934A69"/>
    <w:rsid w:val="00936103"/>
    <w:rsid w:val="00936722"/>
    <w:rsid w:val="009376A3"/>
    <w:rsid w:val="009405F0"/>
    <w:rsid w:val="00940C7D"/>
    <w:rsid w:val="00945087"/>
    <w:rsid w:val="009451C2"/>
    <w:rsid w:val="0094669C"/>
    <w:rsid w:val="00950111"/>
    <w:rsid w:val="0095018E"/>
    <w:rsid w:val="0095022F"/>
    <w:rsid w:val="00950C28"/>
    <w:rsid w:val="009512DF"/>
    <w:rsid w:val="009528ED"/>
    <w:rsid w:val="009548FE"/>
    <w:rsid w:val="00954B36"/>
    <w:rsid w:val="00957525"/>
    <w:rsid w:val="00963473"/>
    <w:rsid w:val="00964509"/>
    <w:rsid w:val="00965A62"/>
    <w:rsid w:val="00965A8D"/>
    <w:rsid w:val="00966C54"/>
    <w:rsid w:val="009678FD"/>
    <w:rsid w:val="0097037F"/>
    <w:rsid w:val="00972CB3"/>
    <w:rsid w:val="00975828"/>
    <w:rsid w:val="00975DA4"/>
    <w:rsid w:val="0097649D"/>
    <w:rsid w:val="00976EC3"/>
    <w:rsid w:val="00977466"/>
    <w:rsid w:val="00977987"/>
    <w:rsid w:val="0098169D"/>
    <w:rsid w:val="0098287F"/>
    <w:rsid w:val="00984F86"/>
    <w:rsid w:val="009853EE"/>
    <w:rsid w:val="00985995"/>
    <w:rsid w:val="00985A66"/>
    <w:rsid w:val="009862FF"/>
    <w:rsid w:val="00986463"/>
    <w:rsid w:val="009872D8"/>
    <w:rsid w:val="00990627"/>
    <w:rsid w:val="00990D29"/>
    <w:rsid w:val="009916C7"/>
    <w:rsid w:val="00991914"/>
    <w:rsid w:val="009937E4"/>
    <w:rsid w:val="009944E0"/>
    <w:rsid w:val="009946A0"/>
    <w:rsid w:val="00997D5C"/>
    <w:rsid w:val="009A32F5"/>
    <w:rsid w:val="009A4397"/>
    <w:rsid w:val="009A4D58"/>
    <w:rsid w:val="009A5462"/>
    <w:rsid w:val="009A58EC"/>
    <w:rsid w:val="009A5BBB"/>
    <w:rsid w:val="009A7DF7"/>
    <w:rsid w:val="009B0310"/>
    <w:rsid w:val="009B09C6"/>
    <w:rsid w:val="009B13D3"/>
    <w:rsid w:val="009B1ACA"/>
    <w:rsid w:val="009B31FA"/>
    <w:rsid w:val="009B4A2A"/>
    <w:rsid w:val="009B6EF7"/>
    <w:rsid w:val="009B7C02"/>
    <w:rsid w:val="009C0A02"/>
    <w:rsid w:val="009C34A0"/>
    <w:rsid w:val="009C3782"/>
    <w:rsid w:val="009C4B02"/>
    <w:rsid w:val="009C5119"/>
    <w:rsid w:val="009D182C"/>
    <w:rsid w:val="009D4ED5"/>
    <w:rsid w:val="009D5869"/>
    <w:rsid w:val="009D7CE9"/>
    <w:rsid w:val="009E0EE1"/>
    <w:rsid w:val="009E1184"/>
    <w:rsid w:val="009E3979"/>
    <w:rsid w:val="009E40DD"/>
    <w:rsid w:val="009E56B5"/>
    <w:rsid w:val="009E6BFC"/>
    <w:rsid w:val="009E74C5"/>
    <w:rsid w:val="009E776F"/>
    <w:rsid w:val="009E7D0D"/>
    <w:rsid w:val="009F0894"/>
    <w:rsid w:val="009F0DB1"/>
    <w:rsid w:val="009F11A1"/>
    <w:rsid w:val="009F1A5D"/>
    <w:rsid w:val="009F2104"/>
    <w:rsid w:val="009F2584"/>
    <w:rsid w:val="009F2800"/>
    <w:rsid w:val="009F28F8"/>
    <w:rsid w:val="009F6808"/>
    <w:rsid w:val="009F775D"/>
    <w:rsid w:val="00A00951"/>
    <w:rsid w:val="00A00B8C"/>
    <w:rsid w:val="00A034E8"/>
    <w:rsid w:val="00A03BF8"/>
    <w:rsid w:val="00A0556C"/>
    <w:rsid w:val="00A10F43"/>
    <w:rsid w:val="00A116EF"/>
    <w:rsid w:val="00A11CB0"/>
    <w:rsid w:val="00A13326"/>
    <w:rsid w:val="00A13B1D"/>
    <w:rsid w:val="00A17418"/>
    <w:rsid w:val="00A179C6"/>
    <w:rsid w:val="00A17BE2"/>
    <w:rsid w:val="00A22500"/>
    <w:rsid w:val="00A22797"/>
    <w:rsid w:val="00A2594E"/>
    <w:rsid w:val="00A2690A"/>
    <w:rsid w:val="00A26A38"/>
    <w:rsid w:val="00A3056D"/>
    <w:rsid w:val="00A30F8F"/>
    <w:rsid w:val="00A32C0E"/>
    <w:rsid w:val="00A32EFD"/>
    <w:rsid w:val="00A3358B"/>
    <w:rsid w:val="00A34FE8"/>
    <w:rsid w:val="00A35F40"/>
    <w:rsid w:val="00A379FA"/>
    <w:rsid w:val="00A4131F"/>
    <w:rsid w:val="00A44B4B"/>
    <w:rsid w:val="00A453B1"/>
    <w:rsid w:val="00A52609"/>
    <w:rsid w:val="00A52796"/>
    <w:rsid w:val="00A52E90"/>
    <w:rsid w:val="00A603FA"/>
    <w:rsid w:val="00A60D25"/>
    <w:rsid w:val="00A63BEB"/>
    <w:rsid w:val="00A6519F"/>
    <w:rsid w:val="00A6575E"/>
    <w:rsid w:val="00A65E12"/>
    <w:rsid w:val="00A66FC6"/>
    <w:rsid w:val="00A67467"/>
    <w:rsid w:val="00A71215"/>
    <w:rsid w:val="00A7196F"/>
    <w:rsid w:val="00A74B2E"/>
    <w:rsid w:val="00A758F4"/>
    <w:rsid w:val="00A75B86"/>
    <w:rsid w:val="00A76154"/>
    <w:rsid w:val="00A764D9"/>
    <w:rsid w:val="00A815A1"/>
    <w:rsid w:val="00A8393C"/>
    <w:rsid w:val="00A866E0"/>
    <w:rsid w:val="00A90308"/>
    <w:rsid w:val="00A93155"/>
    <w:rsid w:val="00A93B9A"/>
    <w:rsid w:val="00A9411B"/>
    <w:rsid w:val="00A943CA"/>
    <w:rsid w:val="00A94A12"/>
    <w:rsid w:val="00A95911"/>
    <w:rsid w:val="00AA07EE"/>
    <w:rsid w:val="00AA347C"/>
    <w:rsid w:val="00AA51FF"/>
    <w:rsid w:val="00AA66A4"/>
    <w:rsid w:val="00AA6CAA"/>
    <w:rsid w:val="00AB3041"/>
    <w:rsid w:val="00AB371E"/>
    <w:rsid w:val="00AB3D2E"/>
    <w:rsid w:val="00AB4415"/>
    <w:rsid w:val="00AB54AF"/>
    <w:rsid w:val="00AB67D2"/>
    <w:rsid w:val="00AB6C79"/>
    <w:rsid w:val="00AB7B74"/>
    <w:rsid w:val="00AC1289"/>
    <w:rsid w:val="00AC298F"/>
    <w:rsid w:val="00AD067A"/>
    <w:rsid w:val="00AD2D48"/>
    <w:rsid w:val="00AD3723"/>
    <w:rsid w:val="00AD5870"/>
    <w:rsid w:val="00AD5C4D"/>
    <w:rsid w:val="00AD5E53"/>
    <w:rsid w:val="00AD5F82"/>
    <w:rsid w:val="00AD7497"/>
    <w:rsid w:val="00AE0329"/>
    <w:rsid w:val="00AE315C"/>
    <w:rsid w:val="00AE35E2"/>
    <w:rsid w:val="00AE4054"/>
    <w:rsid w:val="00AE407C"/>
    <w:rsid w:val="00AE4B00"/>
    <w:rsid w:val="00AE4E6C"/>
    <w:rsid w:val="00AE5259"/>
    <w:rsid w:val="00AE5F33"/>
    <w:rsid w:val="00AE68AF"/>
    <w:rsid w:val="00AE6B15"/>
    <w:rsid w:val="00AE6FD6"/>
    <w:rsid w:val="00AF0B6C"/>
    <w:rsid w:val="00AF2763"/>
    <w:rsid w:val="00AF27C9"/>
    <w:rsid w:val="00AF3745"/>
    <w:rsid w:val="00AF4175"/>
    <w:rsid w:val="00B0328B"/>
    <w:rsid w:val="00B03E26"/>
    <w:rsid w:val="00B0583F"/>
    <w:rsid w:val="00B0669C"/>
    <w:rsid w:val="00B06911"/>
    <w:rsid w:val="00B07FCB"/>
    <w:rsid w:val="00B10D13"/>
    <w:rsid w:val="00B112C9"/>
    <w:rsid w:val="00B11C68"/>
    <w:rsid w:val="00B11E69"/>
    <w:rsid w:val="00B12E1D"/>
    <w:rsid w:val="00B1328E"/>
    <w:rsid w:val="00B13366"/>
    <w:rsid w:val="00B13F72"/>
    <w:rsid w:val="00B15809"/>
    <w:rsid w:val="00B15AE4"/>
    <w:rsid w:val="00B20DFF"/>
    <w:rsid w:val="00B222C9"/>
    <w:rsid w:val="00B231E1"/>
    <w:rsid w:val="00B23274"/>
    <w:rsid w:val="00B2438A"/>
    <w:rsid w:val="00B26011"/>
    <w:rsid w:val="00B26719"/>
    <w:rsid w:val="00B279A3"/>
    <w:rsid w:val="00B308A3"/>
    <w:rsid w:val="00B31161"/>
    <w:rsid w:val="00B31DA0"/>
    <w:rsid w:val="00B33815"/>
    <w:rsid w:val="00B347DC"/>
    <w:rsid w:val="00B35A97"/>
    <w:rsid w:val="00B35E7F"/>
    <w:rsid w:val="00B36561"/>
    <w:rsid w:val="00B400EA"/>
    <w:rsid w:val="00B40306"/>
    <w:rsid w:val="00B41904"/>
    <w:rsid w:val="00B42AC0"/>
    <w:rsid w:val="00B46129"/>
    <w:rsid w:val="00B46ADD"/>
    <w:rsid w:val="00B4704C"/>
    <w:rsid w:val="00B50649"/>
    <w:rsid w:val="00B517E6"/>
    <w:rsid w:val="00B535E8"/>
    <w:rsid w:val="00B57631"/>
    <w:rsid w:val="00B57DB6"/>
    <w:rsid w:val="00B60106"/>
    <w:rsid w:val="00B60169"/>
    <w:rsid w:val="00B630CF"/>
    <w:rsid w:val="00B63F49"/>
    <w:rsid w:val="00B644F7"/>
    <w:rsid w:val="00B65358"/>
    <w:rsid w:val="00B65ACE"/>
    <w:rsid w:val="00B65C97"/>
    <w:rsid w:val="00B65EC2"/>
    <w:rsid w:val="00B6616F"/>
    <w:rsid w:val="00B66FE1"/>
    <w:rsid w:val="00B7007B"/>
    <w:rsid w:val="00B72A03"/>
    <w:rsid w:val="00B73982"/>
    <w:rsid w:val="00B73D85"/>
    <w:rsid w:val="00B73ECE"/>
    <w:rsid w:val="00B73F62"/>
    <w:rsid w:val="00B75D74"/>
    <w:rsid w:val="00B77029"/>
    <w:rsid w:val="00B77183"/>
    <w:rsid w:val="00B817E0"/>
    <w:rsid w:val="00B81DA2"/>
    <w:rsid w:val="00B83416"/>
    <w:rsid w:val="00B834A4"/>
    <w:rsid w:val="00B843CD"/>
    <w:rsid w:val="00B85B62"/>
    <w:rsid w:val="00B86B09"/>
    <w:rsid w:val="00B86B7A"/>
    <w:rsid w:val="00B86BB3"/>
    <w:rsid w:val="00B876EF"/>
    <w:rsid w:val="00B909FE"/>
    <w:rsid w:val="00B92014"/>
    <w:rsid w:val="00B92FB6"/>
    <w:rsid w:val="00B94616"/>
    <w:rsid w:val="00B95F60"/>
    <w:rsid w:val="00B96979"/>
    <w:rsid w:val="00BA0295"/>
    <w:rsid w:val="00BA0D6D"/>
    <w:rsid w:val="00BA1552"/>
    <w:rsid w:val="00BA19EC"/>
    <w:rsid w:val="00BA2225"/>
    <w:rsid w:val="00BA3412"/>
    <w:rsid w:val="00BA39C4"/>
    <w:rsid w:val="00BA3BB4"/>
    <w:rsid w:val="00BA474B"/>
    <w:rsid w:val="00BA7484"/>
    <w:rsid w:val="00BB3AEE"/>
    <w:rsid w:val="00BB5EC0"/>
    <w:rsid w:val="00BB6334"/>
    <w:rsid w:val="00BB6D58"/>
    <w:rsid w:val="00BB7050"/>
    <w:rsid w:val="00BB7973"/>
    <w:rsid w:val="00BC08FD"/>
    <w:rsid w:val="00BC1CEE"/>
    <w:rsid w:val="00BC2AA4"/>
    <w:rsid w:val="00BC33E8"/>
    <w:rsid w:val="00BC375A"/>
    <w:rsid w:val="00BC3D08"/>
    <w:rsid w:val="00BC4621"/>
    <w:rsid w:val="00BC5292"/>
    <w:rsid w:val="00BC55A1"/>
    <w:rsid w:val="00BC5BE9"/>
    <w:rsid w:val="00BC7246"/>
    <w:rsid w:val="00BD25BF"/>
    <w:rsid w:val="00BD2C8D"/>
    <w:rsid w:val="00BD32FA"/>
    <w:rsid w:val="00BD47D3"/>
    <w:rsid w:val="00BD754B"/>
    <w:rsid w:val="00BE0054"/>
    <w:rsid w:val="00BE0F2C"/>
    <w:rsid w:val="00BE0F82"/>
    <w:rsid w:val="00BE11EF"/>
    <w:rsid w:val="00BE1605"/>
    <w:rsid w:val="00BE309E"/>
    <w:rsid w:val="00BE50AE"/>
    <w:rsid w:val="00BE51FD"/>
    <w:rsid w:val="00BE5D49"/>
    <w:rsid w:val="00BE7CAC"/>
    <w:rsid w:val="00BF0778"/>
    <w:rsid w:val="00BF13A5"/>
    <w:rsid w:val="00BF243B"/>
    <w:rsid w:val="00BF2441"/>
    <w:rsid w:val="00BF2689"/>
    <w:rsid w:val="00BF2EFF"/>
    <w:rsid w:val="00BF2FDE"/>
    <w:rsid w:val="00BF3213"/>
    <w:rsid w:val="00BF4121"/>
    <w:rsid w:val="00BF44BF"/>
    <w:rsid w:val="00BF5E3A"/>
    <w:rsid w:val="00BF760E"/>
    <w:rsid w:val="00BF7F06"/>
    <w:rsid w:val="00C00872"/>
    <w:rsid w:val="00C02DB2"/>
    <w:rsid w:val="00C04816"/>
    <w:rsid w:val="00C0489E"/>
    <w:rsid w:val="00C04E48"/>
    <w:rsid w:val="00C0725D"/>
    <w:rsid w:val="00C10437"/>
    <w:rsid w:val="00C116D2"/>
    <w:rsid w:val="00C126FA"/>
    <w:rsid w:val="00C12952"/>
    <w:rsid w:val="00C12F61"/>
    <w:rsid w:val="00C14230"/>
    <w:rsid w:val="00C167AC"/>
    <w:rsid w:val="00C203A0"/>
    <w:rsid w:val="00C22776"/>
    <w:rsid w:val="00C2476B"/>
    <w:rsid w:val="00C250DA"/>
    <w:rsid w:val="00C25E5D"/>
    <w:rsid w:val="00C27F5E"/>
    <w:rsid w:val="00C3000A"/>
    <w:rsid w:val="00C32997"/>
    <w:rsid w:val="00C34319"/>
    <w:rsid w:val="00C345C1"/>
    <w:rsid w:val="00C3697F"/>
    <w:rsid w:val="00C37494"/>
    <w:rsid w:val="00C374B1"/>
    <w:rsid w:val="00C374F3"/>
    <w:rsid w:val="00C42C0F"/>
    <w:rsid w:val="00C430E3"/>
    <w:rsid w:val="00C438DE"/>
    <w:rsid w:val="00C43CD6"/>
    <w:rsid w:val="00C45F57"/>
    <w:rsid w:val="00C46500"/>
    <w:rsid w:val="00C47A14"/>
    <w:rsid w:val="00C50250"/>
    <w:rsid w:val="00C51BF2"/>
    <w:rsid w:val="00C51EDF"/>
    <w:rsid w:val="00C5250C"/>
    <w:rsid w:val="00C559CD"/>
    <w:rsid w:val="00C5676D"/>
    <w:rsid w:val="00C56AAF"/>
    <w:rsid w:val="00C612E7"/>
    <w:rsid w:val="00C62CB0"/>
    <w:rsid w:val="00C65011"/>
    <w:rsid w:val="00C66105"/>
    <w:rsid w:val="00C671F1"/>
    <w:rsid w:val="00C67644"/>
    <w:rsid w:val="00C67E09"/>
    <w:rsid w:val="00C700AE"/>
    <w:rsid w:val="00C72DC4"/>
    <w:rsid w:val="00C75ADA"/>
    <w:rsid w:val="00C75C49"/>
    <w:rsid w:val="00C81411"/>
    <w:rsid w:val="00C8145D"/>
    <w:rsid w:val="00C8592B"/>
    <w:rsid w:val="00C94481"/>
    <w:rsid w:val="00C9508F"/>
    <w:rsid w:val="00C96E35"/>
    <w:rsid w:val="00CA279F"/>
    <w:rsid w:val="00CA4E5B"/>
    <w:rsid w:val="00CA536F"/>
    <w:rsid w:val="00CA63E8"/>
    <w:rsid w:val="00CA652B"/>
    <w:rsid w:val="00CA6FFD"/>
    <w:rsid w:val="00CA7199"/>
    <w:rsid w:val="00CA7FCA"/>
    <w:rsid w:val="00CB2058"/>
    <w:rsid w:val="00CB290E"/>
    <w:rsid w:val="00CB2E26"/>
    <w:rsid w:val="00CB2F0D"/>
    <w:rsid w:val="00CB303B"/>
    <w:rsid w:val="00CB4DAD"/>
    <w:rsid w:val="00CB6EAC"/>
    <w:rsid w:val="00CB7F74"/>
    <w:rsid w:val="00CC14C1"/>
    <w:rsid w:val="00CC157B"/>
    <w:rsid w:val="00CC17AE"/>
    <w:rsid w:val="00CC25EB"/>
    <w:rsid w:val="00CC3594"/>
    <w:rsid w:val="00CC4269"/>
    <w:rsid w:val="00CC550F"/>
    <w:rsid w:val="00CC56A1"/>
    <w:rsid w:val="00CC5E8E"/>
    <w:rsid w:val="00CC60A7"/>
    <w:rsid w:val="00CC7A70"/>
    <w:rsid w:val="00CC7CE2"/>
    <w:rsid w:val="00CD1819"/>
    <w:rsid w:val="00CD2896"/>
    <w:rsid w:val="00CD4CC8"/>
    <w:rsid w:val="00CD4E39"/>
    <w:rsid w:val="00CD5611"/>
    <w:rsid w:val="00CD57D3"/>
    <w:rsid w:val="00CD6149"/>
    <w:rsid w:val="00CD69B2"/>
    <w:rsid w:val="00CD6FD1"/>
    <w:rsid w:val="00CD7D98"/>
    <w:rsid w:val="00CE06EC"/>
    <w:rsid w:val="00CE1EEB"/>
    <w:rsid w:val="00CE3598"/>
    <w:rsid w:val="00CE45C2"/>
    <w:rsid w:val="00CE6A45"/>
    <w:rsid w:val="00CF0E0A"/>
    <w:rsid w:val="00CF23E3"/>
    <w:rsid w:val="00CF328E"/>
    <w:rsid w:val="00CF3718"/>
    <w:rsid w:val="00CF5ACE"/>
    <w:rsid w:val="00CF6310"/>
    <w:rsid w:val="00D004EC"/>
    <w:rsid w:val="00D00C66"/>
    <w:rsid w:val="00D01398"/>
    <w:rsid w:val="00D0357C"/>
    <w:rsid w:val="00D03688"/>
    <w:rsid w:val="00D06DA1"/>
    <w:rsid w:val="00D07A67"/>
    <w:rsid w:val="00D12C33"/>
    <w:rsid w:val="00D12EC9"/>
    <w:rsid w:val="00D132C7"/>
    <w:rsid w:val="00D14D5C"/>
    <w:rsid w:val="00D14E9B"/>
    <w:rsid w:val="00D1593D"/>
    <w:rsid w:val="00D17697"/>
    <w:rsid w:val="00D20263"/>
    <w:rsid w:val="00D20CAB"/>
    <w:rsid w:val="00D21677"/>
    <w:rsid w:val="00D21F09"/>
    <w:rsid w:val="00D24A23"/>
    <w:rsid w:val="00D250A8"/>
    <w:rsid w:val="00D25CA2"/>
    <w:rsid w:val="00D268CF"/>
    <w:rsid w:val="00D27F87"/>
    <w:rsid w:val="00D33262"/>
    <w:rsid w:val="00D343CF"/>
    <w:rsid w:val="00D363F6"/>
    <w:rsid w:val="00D37B8E"/>
    <w:rsid w:val="00D404F4"/>
    <w:rsid w:val="00D4118C"/>
    <w:rsid w:val="00D419A2"/>
    <w:rsid w:val="00D42C0D"/>
    <w:rsid w:val="00D43E3B"/>
    <w:rsid w:val="00D44FF9"/>
    <w:rsid w:val="00D450BB"/>
    <w:rsid w:val="00D4654C"/>
    <w:rsid w:val="00D46DF1"/>
    <w:rsid w:val="00D47520"/>
    <w:rsid w:val="00D51C9A"/>
    <w:rsid w:val="00D52418"/>
    <w:rsid w:val="00D534A9"/>
    <w:rsid w:val="00D541DC"/>
    <w:rsid w:val="00D56035"/>
    <w:rsid w:val="00D56AFD"/>
    <w:rsid w:val="00D619EB"/>
    <w:rsid w:val="00D6227C"/>
    <w:rsid w:val="00D62745"/>
    <w:rsid w:val="00D63C60"/>
    <w:rsid w:val="00D64231"/>
    <w:rsid w:val="00D651DD"/>
    <w:rsid w:val="00D70BC5"/>
    <w:rsid w:val="00D7137C"/>
    <w:rsid w:val="00D727D0"/>
    <w:rsid w:val="00D74FBE"/>
    <w:rsid w:val="00D75E58"/>
    <w:rsid w:val="00D7649C"/>
    <w:rsid w:val="00D82AD9"/>
    <w:rsid w:val="00D83165"/>
    <w:rsid w:val="00D8376F"/>
    <w:rsid w:val="00D87E6F"/>
    <w:rsid w:val="00D9279B"/>
    <w:rsid w:val="00D94630"/>
    <w:rsid w:val="00D9472B"/>
    <w:rsid w:val="00D94E6E"/>
    <w:rsid w:val="00D95E22"/>
    <w:rsid w:val="00D96227"/>
    <w:rsid w:val="00D96679"/>
    <w:rsid w:val="00D97347"/>
    <w:rsid w:val="00DA123A"/>
    <w:rsid w:val="00DA19BC"/>
    <w:rsid w:val="00DA2952"/>
    <w:rsid w:val="00DA469F"/>
    <w:rsid w:val="00DA5380"/>
    <w:rsid w:val="00DA5B16"/>
    <w:rsid w:val="00DA6ACF"/>
    <w:rsid w:val="00DB0246"/>
    <w:rsid w:val="00DB11F4"/>
    <w:rsid w:val="00DB3B49"/>
    <w:rsid w:val="00DB4E9C"/>
    <w:rsid w:val="00DB6523"/>
    <w:rsid w:val="00DB6685"/>
    <w:rsid w:val="00DB6C15"/>
    <w:rsid w:val="00DB74DE"/>
    <w:rsid w:val="00DC0C74"/>
    <w:rsid w:val="00DC1CA3"/>
    <w:rsid w:val="00DC25CB"/>
    <w:rsid w:val="00DC26C4"/>
    <w:rsid w:val="00DC393D"/>
    <w:rsid w:val="00DC3DF5"/>
    <w:rsid w:val="00DC4C3D"/>
    <w:rsid w:val="00DC511E"/>
    <w:rsid w:val="00DC5DD9"/>
    <w:rsid w:val="00DC6423"/>
    <w:rsid w:val="00DC72D6"/>
    <w:rsid w:val="00DD0214"/>
    <w:rsid w:val="00DD091C"/>
    <w:rsid w:val="00DD2292"/>
    <w:rsid w:val="00DD427D"/>
    <w:rsid w:val="00DD42AA"/>
    <w:rsid w:val="00DD4D95"/>
    <w:rsid w:val="00DD50E4"/>
    <w:rsid w:val="00DD5AEB"/>
    <w:rsid w:val="00DE2EF4"/>
    <w:rsid w:val="00DE3DFD"/>
    <w:rsid w:val="00DE584B"/>
    <w:rsid w:val="00DE6025"/>
    <w:rsid w:val="00DE6A19"/>
    <w:rsid w:val="00DE78FA"/>
    <w:rsid w:val="00DF6A98"/>
    <w:rsid w:val="00E03529"/>
    <w:rsid w:val="00E0520E"/>
    <w:rsid w:val="00E054BB"/>
    <w:rsid w:val="00E05DE6"/>
    <w:rsid w:val="00E06CC8"/>
    <w:rsid w:val="00E07501"/>
    <w:rsid w:val="00E10673"/>
    <w:rsid w:val="00E107B3"/>
    <w:rsid w:val="00E10F19"/>
    <w:rsid w:val="00E1181B"/>
    <w:rsid w:val="00E11E49"/>
    <w:rsid w:val="00E11ED4"/>
    <w:rsid w:val="00E1282D"/>
    <w:rsid w:val="00E13E05"/>
    <w:rsid w:val="00E14D21"/>
    <w:rsid w:val="00E15791"/>
    <w:rsid w:val="00E159B3"/>
    <w:rsid w:val="00E16F68"/>
    <w:rsid w:val="00E1750C"/>
    <w:rsid w:val="00E200B1"/>
    <w:rsid w:val="00E20CA3"/>
    <w:rsid w:val="00E20D90"/>
    <w:rsid w:val="00E22DB9"/>
    <w:rsid w:val="00E23D18"/>
    <w:rsid w:val="00E240A5"/>
    <w:rsid w:val="00E245B2"/>
    <w:rsid w:val="00E247F0"/>
    <w:rsid w:val="00E25817"/>
    <w:rsid w:val="00E25E6E"/>
    <w:rsid w:val="00E266D4"/>
    <w:rsid w:val="00E34393"/>
    <w:rsid w:val="00E35122"/>
    <w:rsid w:val="00E353C8"/>
    <w:rsid w:val="00E35C8B"/>
    <w:rsid w:val="00E36728"/>
    <w:rsid w:val="00E36C86"/>
    <w:rsid w:val="00E36F05"/>
    <w:rsid w:val="00E37305"/>
    <w:rsid w:val="00E37B70"/>
    <w:rsid w:val="00E40272"/>
    <w:rsid w:val="00E449A7"/>
    <w:rsid w:val="00E45EEA"/>
    <w:rsid w:val="00E465EC"/>
    <w:rsid w:val="00E523EB"/>
    <w:rsid w:val="00E530DB"/>
    <w:rsid w:val="00E610A1"/>
    <w:rsid w:val="00E61F2D"/>
    <w:rsid w:val="00E62B1C"/>
    <w:rsid w:val="00E62D53"/>
    <w:rsid w:val="00E63CFB"/>
    <w:rsid w:val="00E644E0"/>
    <w:rsid w:val="00E64B46"/>
    <w:rsid w:val="00E64B8A"/>
    <w:rsid w:val="00E65E72"/>
    <w:rsid w:val="00E668D2"/>
    <w:rsid w:val="00E679D7"/>
    <w:rsid w:val="00E67E2E"/>
    <w:rsid w:val="00E7043A"/>
    <w:rsid w:val="00E70F72"/>
    <w:rsid w:val="00E73027"/>
    <w:rsid w:val="00E73F53"/>
    <w:rsid w:val="00E742C2"/>
    <w:rsid w:val="00E756F8"/>
    <w:rsid w:val="00E7663B"/>
    <w:rsid w:val="00E76C6F"/>
    <w:rsid w:val="00E77246"/>
    <w:rsid w:val="00E80091"/>
    <w:rsid w:val="00E80344"/>
    <w:rsid w:val="00E80B46"/>
    <w:rsid w:val="00E818AD"/>
    <w:rsid w:val="00E84974"/>
    <w:rsid w:val="00E84E7B"/>
    <w:rsid w:val="00E85EB4"/>
    <w:rsid w:val="00E917E6"/>
    <w:rsid w:val="00E92D1B"/>
    <w:rsid w:val="00E93B75"/>
    <w:rsid w:val="00EA1510"/>
    <w:rsid w:val="00EA1D43"/>
    <w:rsid w:val="00EA3FCF"/>
    <w:rsid w:val="00EA4230"/>
    <w:rsid w:val="00EA42BF"/>
    <w:rsid w:val="00EA499B"/>
    <w:rsid w:val="00EA4F20"/>
    <w:rsid w:val="00EA6050"/>
    <w:rsid w:val="00EA6552"/>
    <w:rsid w:val="00EA73DB"/>
    <w:rsid w:val="00EA77E5"/>
    <w:rsid w:val="00EB0C2C"/>
    <w:rsid w:val="00EB0E5E"/>
    <w:rsid w:val="00EB1EBB"/>
    <w:rsid w:val="00EB23AB"/>
    <w:rsid w:val="00EB2F5A"/>
    <w:rsid w:val="00EB39AD"/>
    <w:rsid w:val="00EB4133"/>
    <w:rsid w:val="00EB4D7D"/>
    <w:rsid w:val="00EB5E0E"/>
    <w:rsid w:val="00EB6BC3"/>
    <w:rsid w:val="00EC40EE"/>
    <w:rsid w:val="00EC5B6B"/>
    <w:rsid w:val="00ED0213"/>
    <w:rsid w:val="00ED0F2D"/>
    <w:rsid w:val="00ED1498"/>
    <w:rsid w:val="00ED1FF5"/>
    <w:rsid w:val="00ED3820"/>
    <w:rsid w:val="00ED42CE"/>
    <w:rsid w:val="00ED64CA"/>
    <w:rsid w:val="00EE28AB"/>
    <w:rsid w:val="00EE2FB7"/>
    <w:rsid w:val="00EE47B2"/>
    <w:rsid w:val="00EE5CB2"/>
    <w:rsid w:val="00EF141F"/>
    <w:rsid w:val="00EF22DB"/>
    <w:rsid w:val="00EF3529"/>
    <w:rsid w:val="00EF5881"/>
    <w:rsid w:val="00EF5D3F"/>
    <w:rsid w:val="00EF712B"/>
    <w:rsid w:val="00EF7D01"/>
    <w:rsid w:val="00EF7D5A"/>
    <w:rsid w:val="00F018F3"/>
    <w:rsid w:val="00F020DD"/>
    <w:rsid w:val="00F02505"/>
    <w:rsid w:val="00F03617"/>
    <w:rsid w:val="00F0420E"/>
    <w:rsid w:val="00F04EF2"/>
    <w:rsid w:val="00F05FA7"/>
    <w:rsid w:val="00F06801"/>
    <w:rsid w:val="00F06EAB"/>
    <w:rsid w:val="00F06F54"/>
    <w:rsid w:val="00F112EA"/>
    <w:rsid w:val="00F1226C"/>
    <w:rsid w:val="00F13519"/>
    <w:rsid w:val="00F139BE"/>
    <w:rsid w:val="00F16AC7"/>
    <w:rsid w:val="00F16C66"/>
    <w:rsid w:val="00F17781"/>
    <w:rsid w:val="00F25C21"/>
    <w:rsid w:val="00F25F07"/>
    <w:rsid w:val="00F2626E"/>
    <w:rsid w:val="00F262FE"/>
    <w:rsid w:val="00F26B4C"/>
    <w:rsid w:val="00F31EA1"/>
    <w:rsid w:val="00F34DA5"/>
    <w:rsid w:val="00F35EC8"/>
    <w:rsid w:val="00F377A4"/>
    <w:rsid w:val="00F400A5"/>
    <w:rsid w:val="00F403CC"/>
    <w:rsid w:val="00F40604"/>
    <w:rsid w:val="00F41368"/>
    <w:rsid w:val="00F41834"/>
    <w:rsid w:val="00F44420"/>
    <w:rsid w:val="00F45CFC"/>
    <w:rsid w:val="00F469BA"/>
    <w:rsid w:val="00F469E3"/>
    <w:rsid w:val="00F46B66"/>
    <w:rsid w:val="00F474F2"/>
    <w:rsid w:val="00F52628"/>
    <w:rsid w:val="00F532D4"/>
    <w:rsid w:val="00F55401"/>
    <w:rsid w:val="00F55FA6"/>
    <w:rsid w:val="00F5774B"/>
    <w:rsid w:val="00F57C6A"/>
    <w:rsid w:val="00F57D5A"/>
    <w:rsid w:val="00F60480"/>
    <w:rsid w:val="00F60AEB"/>
    <w:rsid w:val="00F61EEE"/>
    <w:rsid w:val="00F626AF"/>
    <w:rsid w:val="00F62DAE"/>
    <w:rsid w:val="00F64D99"/>
    <w:rsid w:val="00F6590C"/>
    <w:rsid w:val="00F678E0"/>
    <w:rsid w:val="00F703CA"/>
    <w:rsid w:val="00F715E6"/>
    <w:rsid w:val="00F71DB9"/>
    <w:rsid w:val="00F7263B"/>
    <w:rsid w:val="00F72EE9"/>
    <w:rsid w:val="00F743FE"/>
    <w:rsid w:val="00F76B51"/>
    <w:rsid w:val="00F774B6"/>
    <w:rsid w:val="00F779CD"/>
    <w:rsid w:val="00F80A6A"/>
    <w:rsid w:val="00F837B8"/>
    <w:rsid w:val="00F838CE"/>
    <w:rsid w:val="00F84D96"/>
    <w:rsid w:val="00F9009E"/>
    <w:rsid w:val="00F90A08"/>
    <w:rsid w:val="00F91422"/>
    <w:rsid w:val="00F9167A"/>
    <w:rsid w:val="00F91DBB"/>
    <w:rsid w:val="00F955B1"/>
    <w:rsid w:val="00F961B9"/>
    <w:rsid w:val="00FA1256"/>
    <w:rsid w:val="00FA208A"/>
    <w:rsid w:val="00FA323C"/>
    <w:rsid w:val="00FA3EAA"/>
    <w:rsid w:val="00FB2B62"/>
    <w:rsid w:val="00FB2CC9"/>
    <w:rsid w:val="00FB3398"/>
    <w:rsid w:val="00FB37AA"/>
    <w:rsid w:val="00FB38B9"/>
    <w:rsid w:val="00FB3EF3"/>
    <w:rsid w:val="00FB4683"/>
    <w:rsid w:val="00FB4FC4"/>
    <w:rsid w:val="00FB50D6"/>
    <w:rsid w:val="00FB5F45"/>
    <w:rsid w:val="00FB665C"/>
    <w:rsid w:val="00FB668B"/>
    <w:rsid w:val="00FC072E"/>
    <w:rsid w:val="00FC2173"/>
    <w:rsid w:val="00FC2C79"/>
    <w:rsid w:val="00FC5F55"/>
    <w:rsid w:val="00FD0ACF"/>
    <w:rsid w:val="00FD16D3"/>
    <w:rsid w:val="00FD32A7"/>
    <w:rsid w:val="00FD330E"/>
    <w:rsid w:val="00FD5E24"/>
    <w:rsid w:val="00FE02E7"/>
    <w:rsid w:val="00FE1080"/>
    <w:rsid w:val="00FE133D"/>
    <w:rsid w:val="00FE173D"/>
    <w:rsid w:val="00FE1A74"/>
    <w:rsid w:val="00FE206C"/>
    <w:rsid w:val="00FE4D17"/>
    <w:rsid w:val="00FE4EF5"/>
    <w:rsid w:val="00FE5427"/>
    <w:rsid w:val="00FE63A1"/>
    <w:rsid w:val="00FE71C5"/>
    <w:rsid w:val="00FF21FA"/>
    <w:rsid w:val="00FF23BD"/>
    <w:rsid w:val="00FF33F5"/>
    <w:rsid w:val="00FF536D"/>
    <w:rsid w:val="00FF5408"/>
    <w:rsid w:val="00FF623A"/>
    <w:rsid w:val="00FF6240"/>
    <w:rsid w:val="00FF680E"/>
    <w:rsid w:val="00FF78E8"/>
    <w:rsid w:val="00FF7C53"/>
    <w:rsid w:val="010C1F2E"/>
    <w:rsid w:val="0123584C"/>
    <w:rsid w:val="02CD1F13"/>
    <w:rsid w:val="035E6918"/>
    <w:rsid w:val="04A74385"/>
    <w:rsid w:val="055223D1"/>
    <w:rsid w:val="05534D9A"/>
    <w:rsid w:val="05973BE5"/>
    <w:rsid w:val="05AB2747"/>
    <w:rsid w:val="05CE68E2"/>
    <w:rsid w:val="06412C4F"/>
    <w:rsid w:val="073D013B"/>
    <w:rsid w:val="07E027FB"/>
    <w:rsid w:val="09491BC8"/>
    <w:rsid w:val="0958005D"/>
    <w:rsid w:val="0972111F"/>
    <w:rsid w:val="0976406D"/>
    <w:rsid w:val="0A5479B4"/>
    <w:rsid w:val="0C0714B4"/>
    <w:rsid w:val="0C7451AE"/>
    <w:rsid w:val="0CA21D1B"/>
    <w:rsid w:val="0D80175C"/>
    <w:rsid w:val="0DE84992"/>
    <w:rsid w:val="0DEC355C"/>
    <w:rsid w:val="0E43308A"/>
    <w:rsid w:val="0E537D4A"/>
    <w:rsid w:val="0E6354DA"/>
    <w:rsid w:val="0EBC1367"/>
    <w:rsid w:val="1169793F"/>
    <w:rsid w:val="11BA18B5"/>
    <w:rsid w:val="11F50A3E"/>
    <w:rsid w:val="129C0FBA"/>
    <w:rsid w:val="129F4311"/>
    <w:rsid w:val="12B91AC9"/>
    <w:rsid w:val="131463CC"/>
    <w:rsid w:val="132A4818"/>
    <w:rsid w:val="13D32BC7"/>
    <w:rsid w:val="13E250F3"/>
    <w:rsid w:val="13E56991"/>
    <w:rsid w:val="14C12F5A"/>
    <w:rsid w:val="14CD18FF"/>
    <w:rsid w:val="153448FE"/>
    <w:rsid w:val="154C6413"/>
    <w:rsid w:val="1558369E"/>
    <w:rsid w:val="15E56627"/>
    <w:rsid w:val="17037F78"/>
    <w:rsid w:val="17654071"/>
    <w:rsid w:val="17C76AD9"/>
    <w:rsid w:val="17F70DB0"/>
    <w:rsid w:val="183146CE"/>
    <w:rsid w:val="19120228"/>
    <w:rsid w:val="19324427"/>
    <w:rsid w:val="195E16BF"/>
    <w:rsid w:val="1A1F27D0"/>
    <w:rsid w:val="1AA94BBC"/>
    <w:rsid w:val="1ADC10F6"/>
    <w:rsid w:val="1B9E5DA3"/>
    <w:rsid w:val="1C2461BD"/>
    <w:rsid w:val="1CB13669"/>
    <w:rsid w:val="1CEC1984"/>
    <w:rsid w:val="1D1207F7"/>
    <w:rsid w:val="1E0D0D86"/>
    <w:rsid w:val="1E5E7A6C"/>
    <w:rsid w:val="1E894AE9"/>
    <w:rsid w:val="1F494278"/>
    <w:rsid w:val="1FFB1A16"/>
    <w:rsid w:val="20250841"/>
    <w:rsid w:val="207F556F"/>
    <w:rsid w:val="209D0D1F"/>
    <w:rsid w:val="20D520F7"/>
    <w:rsid w:val="218D4EEB"/>
    <w:rsid w:val="21B856E5"/>
    <w:rsid w:val="22B1221A"/>
    <w:rsid w:val="22F34C27"/>
    <w:rsid w:val="231E3CEC"/>
    <w:rsid w:val="23255E21"/>
    <w:rsid w:val="237E5CB2"/>
    <w:rsid w:val="23DF0324"/>
    <w:rsid w:val="24295BA6"/>
    <w:rsid w:val="25470E2F"/>
    <w:rsid w:val="261F571B"/>
    <w:rsid w:val="270D4E03"/>
    <w:rsid w:val="270F224B"/>
    <w:rsid w:val="27A75FE0"/>
    <w:rsid w:val="27BE1706"/>
    <w:rsid w:val="27E07159"/>
    <w:rsid w:val="29683EFE"/>
    <w:rsid w:val="29FA5F2A"/>
    <w:rsid w:val="2A1262DA"/>
    <w:rsid w:val="2A411F9B"/>
    <w:rsid w:val="2AE20F28"/>
    <w:rsid w:val="2B1B4372"/>
    <w:rsid w:val="2BB1742D"/>
    <w:rsid w:val="2C3A38C6"/>
    <w:rsid w:val="2CB82A3D"/>
    <w:rsid w:val="2D43685D"/>
    <w:rsid w:val="2D572256"/>
    <w:rsid w:val="2DB1273B"/>
    <w:rsid w:val="2E132CAC"/>
    <w:rsid w:val="2E141EF5"/>
    <w:rsid w:val="2E7035CF"/>
    <w:rsid w:val="2F430CE4"/>
    <w:rsid w:val="30EE4C7F"/>
    <w:rsid w:val="31715CCE"/>
    <w:rsid w:val="318949A1"/>
    <w:rsid w:val="31DE4CF4"/>
    <w:rsid w:val="3211560F"/>
    <w:rsid w:val="325A3672"/>
    <w:rsid w:val="336D27D3"/>
    <w:rsid w:val="35410BA6"/>
    <w:rsid w:val="35571045"/>
    <w:rsid w:val="358541DB"/>
    <w:rsid w:val="35EB373D"/>
    <w:rsid w:val="36280C33"/>
    <w:rsid w:val="36AF6C5F"/>
    <w:rsid w:val="376E7BF5"/>
    <w:rsid w:val="37AC1BBE"/>
    <w:rsid w:val="37D03331"/>
    <w:rsid w:val="37D42116"/>
    <w:rsid w:val="38717B96"/>
    <w:rsid w:val="38CB100D"/>
    <w:rsid w:val="392D7C95"/>
    <w:rsid w:val="39602492"/>
    <w:rsid w:val="3A382E42"/>
    <w:rsid w:val="3AB26D1E"/>
    <w:rsid w:val="3AC41F75"/>
    <w:rsid w:val="3B183024"/>
    <w:rsid w:val="3C074E47"/>
    <w:rsid w:val="3D0A3035"/>
    <w:rsid w:val="3DAA0180"/>
    <w:rsid w:val="3DD70E9E"/>
    <w:rsid w:val="3DF045B1"/>
    <w:rsid w:val="3F174339"/>
    <w:rsid w:val="3F42543D"/>
    <w:rsid w:val="3FCF4A8E"/>
    <w:rsid w:val="3FE060DB"/>
    <w:rsid w:val="40BB2DD0"/>
    <w:rsid w:val="41941E26"/>
    <w:rsid w:val="41AF045B"/>
    <w:rsid w:val="42302B7E"/>
    <w:rsid w:val="42530DE6"/>
    <w:rsid w:val="42CA42BC"/>
    <w:rsid w:val="43866F99"/>
    <w:rsid w:val="43CC0E50"/>
    <w:rsid w:val="44441497"/>
    <w:rsid w:val="449A2CFC"/>
    <w:rsid w:val="44B55D88"/>
    <w:rsid w:val="44DC5472"/>
    <w:rsid w:val="44E55DC0"/>
    <w:rsid w:val="45433394"/>
    <w:rsid w:val="45E858D0"/>
    <w:rsid w:val="46184DF4"/>
    <w:rsid w:val="468E71DB"/>
    <w:rsid w:val="46A935CB"/>
    <w:rsid w:val="473F3CA2"/>
    <w:rsid w:val="47E80223"/>
    <w:rsid w:val="48D30CA7"/>
    <w:rsid w:val="493F3E72"/>
    <w:rsid w:val="4A095846"/>
    <w:rsid w:val="4AB27CAF"/>
    <w:rsid w:val="4AC015DF"/>
    <w:rsid w:val="4B4B77E0"/>
    <w:rsid w:val="4BBF129A"/>
    <w:rsid w:val="4BFA259E"/>
    <w:rsid w:val="4C215F48"/>
    <w:rsid w:val="4D785BA5"/>
    <w:rsid w:val="4F6E5F77"/>
    <w:rsid w:val="50625682"/>
    <w:rsid w:val="5088487F"/>
    <w:rsid w:val="516E3547"/>
    <w:rsid w:val="517B2107"/>
    <w:rsid w:val="51874608"/>
    <w:rsid w:val="51CF1D01"/>
    <w:rsid w:val="51DA565B"/>
    <w:rsid w:val="5274370E"/>
    <w:rsid w:val="534043BC"/>
    <w:rsid w:val="54020C70"/>
    <w:rsid w:val="5443781B"/>
    <w:rsid w:val="554B32A8"/>
    <w:rsid w:val="55B12930"/>
    <w:rsid w:val="56413F2B"/>
    <w:rsid w:val="565A40BC"/>
    <w:rsid w:val="594D4389"/>
    <w:rsid w:val="5ACB008E"/>
    <w:rsid w:val="5BC600CB"/>
    <w:rsid w:val="5BC61BBC"/>
    <w:rsid w:val="5BD448E1"/>
    <w:rsid w:val="5CF20AC5"/>
    <w:rsid w:val="5D077594"/>
    <w:rsid w:val="5DA04E7B"/>
    <w:rsid w:val="5DA56BD3"/>
    <w:rsid w:val="5E023994"/>
    <w:rsid w:val="5E7F4FE5"/>
    <w:rsid w:val="5F7A57AC"/>
    <w:rsid w:val="61211C8B"/>
    <w:rsid w:val="61826B9A"/>
    <w:rsid w:val="61DF1AE4"/>
    <w:rsid w:val="622E2AD0"/>
    <w:rsid w:val="625B4DDC"/>
    <w:rsid w:val="62C01204"/>
    <w:rsid w:val="63247F09"/>
    <w:rsid w:val="63822E81"/>
    <w:rsid w:val="638B4257"/>
    <w:rsid w:val="63BC33A8"/>
    <w:rsid w:val="64D06C40"/>
    <w:rsid w:val="66AE06D5"/>
    <w:rsid w:val="66F463D0"/>
    <w:rsid w:val="66F61BBC"/>
    <w:rsid w:val="672030DD"/>
    <w:rsid w:val="67EB314E"/>
    <w:rsid w:val="684B5F38"/>
    <w:rsid w:val="68D115FB"/>
    <w:rsid w:val="69140A20"/>
    <w:rsid w:val="695B481F"/>
    <w:rsid w:val="69903FC9"/>
    <w:rsid w:val="69AC0C58"/>
    <w:rsid w:val="6A205432"/>
    <w:rsid w:val="6A4E52F8"/>
    <w:rsid w:val="6AB51D8E"/>
    <w:rsid w:val="6B56531F"/>
    <w:rsid w:val="6B6F20CD"/>
    <w:rsid w:val="6C9D3D92"/>
    <w:rsid w:val="6CB31985"/>
    <w:rsid w:val="6CE1770C"/>
    <w:rsid w:val="6D203E37"/>
    <w:rsid w:val="6D3E42BD"/>
    <w:rsid w:val="6D851EEC"/>
    <w:rsid w:val="6D954910"/>
    <w:rsid w:val="6E2711F5"/>
    <w:rsid w:val="6E3A0F28"/>
    <w:rsid w:val="6E957F0D"/>
    <w:rsid w:val="6FAA2E21"/>
    <w:rsid w:val="6FCC5BB0"/>
    <w:rsid w:val="6FE54EC4"/>
    <w:rsid w:val="718434CD"/>
    <w:rsid w:val="719511CC"/>
    <w:rsid w:val="71985A32"/>
    <w:rsid w:val="71D41843"/>
    <w:rsid w:val="71FC2467"/>
    <w:rsid w:val="72492C83"/>
    <w:rsid w:val="732544B0"/>
    <w:rsid w:val="74842EFD"/>
    <w:rsid w:val="74AF326D"/>
    <w:rsid w:val="74E97BB0"/>
    <w:rsid w:val="75466405"/>
    <w:rsid w:val="75574DD9"/>
    <w:rsid w:val="75665C37"/>
    <w:rsid w:val="768D4D74"/>
    <w:rsid w:val="76B756BB"/>
    <w:rsid w:val="77763CAD"/>
    <w:rsid w:val="781E7E76"/>
    <w:rsid w:val="79180322"/>
    <w:rsid w:val="79BD37A5"/>
    <w:rsid w:val="7A2D1941"/>
    <w:rsid w:val="7AAC0AB8"/>
    <w:rsid w:val="7AEF5547"/>
    <w:rsid w:val="7B1B3245"/>
    <w:rsid w:val="7B865A38"/>
    <w:rsid w:val="7E3413DA"/>
    <w:rsid w:val="7E7713DD"/>
    <w:rsid w:val="7EE94C44"/>
    <w:rsid w:val="7F1247FB"/>
    <w:rsid w:val="7F2E59FC"/>
    <w:rsid w:val="7F671451"/>
    <w:rsid w:val="7FE42AA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 w:name="heading 2" w:locked="1"/>
    <w:lsdException w:qFormat="1" w:unhideWhenUsed="0" w:uiPriority="99" w:semiHidden="0" w:name="heading 3"/>
    <w:lsdException w:qFormat="1" w:uiPriority="9" w:name="heading 4" w:locked="1"/>
    <w:lsdException w:qFormat="1" w:uiPriority="9" w:name="heading 5" w:locked="1"/>
    <w:lsdException w:qFormat="1" w:uiPriority="9" w:name="heading 6" w:locked="1"/>
    <w:lsdException w:qFormat="1" w:uiPriority="9" w:name="heading 7" w:locked="1"/>
    <w:lsdException w:qFormat="1" w:uiPriority="9" w:name="heading 8" w:locked="1"/>
    <w:lsdException w:qFormat="1" w:uiPriority="9" w:name="heading 9" w:locked="1"/>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iPriority="39" w:semiHidden="0" w:name="toc 3" w:locked="1"/>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uiPriority="99" w:name="Normal Indent" w:locked="1"/>
    <w:lsdException w:uiPriority="99" w:name="footnote text" w:locked="1"/>
    <w:lsdException w:qFormat="1"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35" w:name="caption" w:locked="1"/>
    <w:lsdException w:uiPriority="99" w:name="table of figures" w:locked="1"/>
    <w:lsdException w:uiPriority="99" w:name="envelope address" w:locked="1"/>
    <w:lsdException w:qFormat="1" w:unhideWhenUsed="0" w:uiPriority="0" w:semiHidden="0" w:name="envelope return" w:locked="1"/>
    <w:lsdException w:uiPriority="99" w:name="footnote reference" w:locked="1"/>
    <w:lsdException w:uiPriority="99" w:name="annotation reference" w:locked="1"/>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qFormat="1" w:uiPriority="0" w:semiHidden="0"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ocked="1"/>
    <w:lsdException w:uiPriority="99" w:name="Closing" w:locked="1"/>
    <w:lsdException w:uiPriority="99" w:name="Signature" w:locked="1"/>
    <w:lsdException w:qFormat="1" w:uiPriority="1" w:name="Default Paragraph Font"/>
    <w:lsdException w:qFormat="1" w:uiPriority="99" w:name="Body Text" w:locked="1"/>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qFormat="1" w:unhideWhenUsed="0" w:uiPriority="99" w:semiHidden="0" w:name="Date"/>
    <w:lsdException w:qFormat="1" w:uiPriority="99" w:name="Body Text First Indent" w:locked="1"/>
    <w:lsdException w:qFormat="1" w:unhideWhenUsed="0" w:uiPriority="99" w:semiHidden="0" w:name="Body Text First Indent 2" w:locked="1"/>
    <w:lsdException w:uiPriority="99" w:name="Note Heading" w:locked="1"/>
    <w:lsdException w:qFormat="1" w:unhideWhenUsed="0" w:uiPriority="99" w:semiHidden="0" w:name="Body Text 2"/>
    <w:lsdException w:uiPriority="99" w:name="Body Text 3" w:locked="1"/>
    <w:lsdException w:uiPriority="99" w:name="Body Text Indent 2" w:locked="1"/>
    <w:lsdException w:uiPriority="99" w:name="Body Text Indent 3" w:locked="1"/>
    <w:lsdException w:uiPriority="99" w:name="Block Text" w:locked="1"/>
    <w:lsdException w:qFormat="1" w:unhideWhenUsed="0" w:uiPriority="99" w:semiHidden="0" w:name="Hyperlink"/>
    <w:lsdException w:uiPriority="99" w:name="FollowedHyperlink" w:locked="1"/>
    <w:lsdException w:qFormat="1" w:unhideWhenUsed="0" w:uiPriority="99" w:semiHidden="0" w:name="Strong"/>
    <w:lsdException w:qFormat="1" w:unhideWhenUsed="0" w:uiPriority="20" w:semiHidden="0" w:name="Emphasis" w:locked="1"/>
    <w:lsdException w:uiPriority="99" w:name="Document Map" w:locked="1"/>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sdException w:qFormat="1" w:unhideWhenUsed="0" w:uiPriority="0"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357" w:lineRule="atLeast"/>
      <w:jc w:val="both"/>
      <w:textAlignment w:val="baseline"/>
    </w:pPr>
    <w:rPr>
      <w:rFonts w:ascii="Times New Roman" w:hAnsi="Times New Roman" w:eastAsia="宋体" w:cs="Times New Roman"/>
      <w:color w:val="000000"/>
      <w:sz w:val="21"/>
      <w:u w:color="000000"/>
      <w:lang w:val="en-US" w:eastAsia="zh-CN" w:bidi="ar-SA"/>
    </w:rPr>
  </w:style>
  <w:style w:type="paragraph" w:styleId="2">
    <w:name w:val="heading 1"/>
    <w:basedOn w:val="1"/>
    <w:next w:val="1"/>
    <w:link w:val="28"/>
    <w:qFormat/>
    <w:uiPriority w:val="99"/>
    <w:pPr>
      <w:keepNext/>
      <w:keepLines/>
      <w:widowControl w:val="0"/>
      <w:spacing w:before="340" w:after="330" w:line="576" w:lineRule="auto"/>
      <w:textAlignment w:val="auto"/>
      <w:outlineLvl w:val="0"/>
    </w:pPr>
    <w:rPr>
      <w:b/>
      <w:bCs/>
      <w:kern w:val="44"/>
      <w:sz w:val="44"/>
      <w:szCs w:val="44"/>
    </w:rPr>
  </w:style>
  <w:style w:type="paragraph" w:styleId="3">
    <w:name w:val="heading 3"/>
    <w:basedOn w:val="1"/>
    <w:next w:val="1"/>
    <w:link w:val="29"/>
    <w:qFormat/>
    <w:uiPriority w:val="99"/>
    <w:pPr>
      <w:keepNext/>
      <w:keepLines/>
      <w:spacing w:before="260" w:after="260" w:line="416" w:lineRule="atLeast"/>
      <w:outlineLvl w:val="2"/>
    </w:pPr>
    <w:rPr>
      <w:b/>
      <w:bCs/>
      <w:sz w:val="32"/>
      <w:szCs w:val="32"/>
    </w:rPr>
  </w:style>
  <w:style w:type="paragraph" w:styleId="4">
    <w:name w:val="heading 4"/>
    <w:basedOn w:val="1"/>
    <w:next w:val="1"/>
    <w:link w:val="75"/>
    <w:semiHidden/>
    <w:unhideWhenUsed/>
    <w:qFormat/>
    <w:locked/>
    <w:uiPriority w:val="9"/>
    <w:pPr>
      <w:keepNext/>
      <w:keepLines/>
      <w:spacing w:before="280" w:after="290" w:line="376" w:lineRule="atLeast"/>
      <w:outlineLvl w:val="3"/>
    </w:pPr>
    <w:rPr>
      <w:rFonts w:asciiTheme="majorHAnsi" w:hAnsiTheme="majorHAnsi" w:eastAsiaTheme="majorEastAsia" w:cstheme="majorBidi"/>
      <w:b/>
      <w:bCs/>
      <w:sz w:val="28"/>
      <w:szCs w:val="28"/>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semiHidden/>
    <w:unhideWhenUsed/>
    <w:qFormat/>
    <w:locked/>
    <w:uiPriority w:val="99"/>
    <w:pPr>
      <w:jc w:val="left"/>
    </w:pPr>
  </w:style>
  <w:style w:type="paragraph" w:styleId="6">
    <w:name w:val="Body Text"/>
    <w:basedOn w:val="1"/>
    <w:next w:val="7"/>
    <w:link w:val="66"/>
    <w:semiHidden/>
    <w:unhideWhenUsed/>
    <w:qFormat/>
    <w:locked/>
    <w:uiPriority w:val="99"/>
    <w:pPr>
      <w:spacing w:after="120"/>
    </w:pPr>
  </w:style>
  <w:style w:type="paragraph" w:styleId="7">
    <w:name w:val="Body Text 2"/>
    <w:basedOn w:val="1"/>
    <w:next w:val="6"/>
    <w:link w:val="36"/>
    <w:qFormat/>
    <w:uiPriority w:val="99"/>
    <w:pPr>
      <w:spacing w:after="120" w:line="480" w:lineRule="auto"/>
    </w:pPr>
    <w:rPr>
      <w:sz w:val="20"/>
    </w:rPr>
  </w:style>
  <w:style w:type="paragraph" w:styleId="8">
    <w:name w:val="Body Text Indent"/>
    <w:basedOn w:val="1"/>
    <w:next w:val="9"/>
    <w:link w:val="30"/>
    <w:qFormat/>
    <w:uiPriority w:val="99"/>
    <w:pPr>
      <w:widowControl w:val="0"/>
      <w:snapToGrid w:val="0"/>
      <w:spacing w:before="283" w:line="560" w:lineRule="exact"/>
      <w:ind w:firstLine="510"/>
    </w:pPr>
    <w:rPr>
      <w:sz w:val="20"/>
    </w:rPr>
  </w:style>
  <w:style w:type="paragraph" w:styleId="9">
    <w:name w:val="envelope return"/>
    <w:basedOn w:val="1"/>
    <w:qFormat/>
    <w:locked/>
    <w:uiPriority w:val="0"/>
    <w:pPr>
      <w:snapToGrid w:val="0"/>
    </w:pPr>
    <w:rPr>
      <w:rFonts w:ascii="Arial" w:hAnsi="Arial" w:cs="Arial"/>
    </w:rPr>
  </w:style>
  <w:style w:type="paragraph" w:styleId="10">
    <w:name w:val="List 2"/>
    <w:basedOn w:val="1"/>
    <w:unhideWhenUsed/>
    <w:qFormat/>
    <w:locked/>
    <w:uiPriority w:val="0"/>
    <w:pPr>
      <w:spacing w:after="0"/>
      <w:ind w:left="400" w:leftChars="200" w:hanging="200" w:hangingChars="200"/>
    </w:pPr>
    <w:rPr>
      <w:rFonts w:hint="eastAsia"/>
    </w:rPr>
  </w:style>
  <w:style w:type="paragraph" w:styleId="11">
    <w:name w:val="toc 3"/>
    <w:basedOn w:val="1"/>
    <w:next w:val="1"/>
    <w:autoRedefine/>
    <w:unhideWhenUsed/>
    <w:qFormat/>
    <w:locked/>
    <w:uiPriority w:val="39"/>
    <w:pPr>
      <w:ind w:left="840" w:leftChars="400"/>
    </w:pPr>
  </w:style>
  <w:style w:type="paragraph" w:styleId="12">
    <w:name w:val="Plain Text"/>
    <w:basedOn w:val="1"/>
    <w:link w:val="31"/>
    <w:qFormat/>
    <w:uiPriority w:val="99"/>
    <w:pPr>
      <w:widowControl w:val="0"/>
      <w:spacing w:line="240" w:lineRule="auto"/>
      <w:textAlignment w:val="auto"/>
    </w:pPr>
    <w:rPr>
      <w:rFonts w:ascii="宋体" w:hAnsi="Courier New"/>
      <w:color w:val="auto"/>
      <w:kern w:val="2"/>
    </w:rPr>
  </w:style>
  <w:style w:type="paragraph" w:styleId="13">
    <w:name w:val="Date"/>
    <w:basedOn w:val="1"/>
    <w:next w:val="1"/>
    <w:link w:val="32"/>
    <w:qFormat/>
    <w:uiPriority w:val="99"/>
    <w:pPr>
      <w:ind w:left="100" w:leftChars="2500"/>
    </w:pPr>
  </w:style>
  <w:style w:type="paragraph" w:styleId="14">
    <w:name w:val="Balloon Text"/>
    <w:basedOn w:val="1"/>
    <w:link w:val="33"/>
    <w:qFormat/>
    <w:uiPriority w:val="99"/>
    <w:pPr>
      <w:spacing w:line="240" w:lineRule="auto"/>
    </w:pPr>
    <w:rPr>
      <w:sz w:val="18"/>
      <w:szCs w:val="18"/>
    </w:rPr>
  </w:style>
  <w:style w:type="paragraph" w:styleId="15">
    <w:name w:val="footer"/>
    <w:basedOn w:val="1"/>
    <w:link w:val="34"/>
    <w:qFormat/>
    <w:uiPriority w:val="99"/>
    <w:pPr>
      <w:tabs>
        <w:tab w:val="center" w:pos="4153"/>
        <w:tab w:val="right" w:pos="8306"/>
      </w:tabs>
      <w:snapToGrid w:val="0"/>
      <w:spacing w:line="240" w:lineRule="atLeast"/>
      <w:jc w:val="left"/>
    </w:pPr>
    <w:rPr>
      <w:sz w:val="18"/>
      <w:szCs w:val="18"/>
    </w:rPr>
  </w:style>
  <w:style w:type="paragraph" w:styleId="16">
    <w:name w:val="header"/>
    <w:basedOn w:val="1"/>
    <w:link w:val="35"/>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17">
    <w:name w:val="toc 1"/>
    <w:basedOn w:val="1"/>
    <w:next w:val="1"/>
    <w:qFormat/>
    <w:uiPriority w:val="39"/>
  </w:style>
  <w:style w:type="paragraph" w:styleId="18">
    <w:name w:val="toc 2"/>
    <w:basedOn w:val="1"/>
    <w:next w:val="1"/>
    <w:qFormat/>
    <w:uiPriority w:val="39"/>
    <w:pPr>
      <w:ind w:left="420" w:leftChars="200"/>
    </w:pPr>
  </w:style>
  <w:style w:type="paragraph" w:styleId="19">
    <w:name w:val="Normal (Web)"/>
    <w:basedOn w:val="1"/>
    <w:qFormat/>
    <w:uiPriority w:val="99"/>
    <w:pPr>
      <w:spacing w:before="100" w:beforeAutospacing="1" w:after="100" w:afterAutospacing="1" w:line="240" w:lineRule="auto"/>
      <w:jc w:val="left"/>
      <w:textAlignment w:val="auto"/>
    </w:pPr>
    <w:rPr>
      <w:rFonts w:ascii="宋体" w:hAnsi="宋体" w:cs="宋体"/>
      <w:sz w:val="24"/>
      <w:szCs w:val="24"/>
    </w:rPr>
  </w:style>
  <w:style w:type="paragraph" w:styleId="20">
    <w:name w:val="Body Text First Indent"/>
    <w:basedOn w:val="6"/>
    <w:next w:val="21"/>
    <w:link w:val="67"/>
    <w:semiHidden/>
    <w:unhideWhenUsed/>
    <w:qFormat/>
    <w:locked/>
    <w:uiPriority w:val="99"/>
    <w:pPr>
      <w:ind w:firstLine="420" w:firstLineChars="100"/>
    </w:pPr>
  </w:style>
  <w:style w:type="paragraph" w:styleId="21">
    <w:name w:val="Body Text First Indent 2"/>
    <w:basedOn w:val="8"/>
    <w:next w:val="6"/>
    <w:qFormat/>
    <w:locked/>
    <w:uiPriority w:val="99"/>
    <w:pPr>
      <w:ind w:firstLine="420" w:firstLineChars="200"/>
    </w:pPr>
  </w:style>
  <w:style w:type="table" w:styleId="23">
    <w:name w:val="Table Grid"/>
    <w:basedOn w:val="2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Strong"/>
    <w:qFormat/>
    <w:uiPriority w:val="99"/>
    <w:rPr>
      <w:rFonts w:cs="Times New Roman"/>
      <w:b/>
    </w:rPr>
  </w:style>
  <w:style w:type="character" w:styleId="26">
    <w:name w:val="page number"/>
    <w:qFormat/>
    <w:uiPriority w:val="99"/>
    <w:rPr>
      <w:rFonts w:cs="Times New Roman"/>
    </w:rPr>
  </w:style>
  <w:style w:type="character" w:styleId="27">
    <w:name w:val="Hyperlink"/>
    <w:qFormat/>
    <w:uiPriority w:val="99"/>
    <w:rPr>
      <w:rFonts w:cs="Times New Roman"/>
      <w:color w:val="0368A8"/>
      <w:u w:val="none"/>
    </w:rPr>
  </w:style>
  <w:style w:type="character" w:customStyle="1" w:styleId="28">
    <w:name w:val="标题 1 Char"/>
    <w:link w:val="2"/>
    <w:qFormat/>
    <w:locked/>
    <w:uiPriority w:val="99"/>
    <w:rPr>
      <w:rFonts w:cs="Times New Roman"/>
      <w:b/>
      <w:color w:val="000000"/>
      <w:kern w:val="44"/>
      <w:sz w:val="44"/>
      <w:u w:val="none" w:color="000000"/>
    </w:rPr>
  </w:style>
  <w:style w:type="character" w:customStyle="1" w:styleId="29">
    <w:name w:val="标题 3 Char"/>
    <w:link w:val="3"/>
    <w:semiHidden/>
    <w:qFormat/>
    <w:locked/>
    <w:uiPriority w:val="99"/>
    <w:rPr>
      <w:rFonts w:cs="Times New Roman"/>
      <w:b/>
      <w:color w:val="000000"/>
      <w:sz w:val="32"/>
      <w:u w:val="none" w:color="000000"/>
    </w:rPr>
  </w:style>
  <w:style w:type="character" w:customStyle="1" w:styleId="30">
    <w:name w:val="正文文本缩进 Char"/>
    <w:link w:val="8"/>
    <w:semiHidden/>
    <w:qFormat/>
    <w:locked/>
    <w:uiPriority w:val="99"/>
    <w:rPr>
      <w:rFonts w:cs="Times New Roman"/>
      <w:color w:val="000000"/>
      <w:kern w:val="0"/>
      <w:sz w:val="20"/>
      <w:u w:val="none" w:color="000000"/>
    </w:rPr>
  </w:style>
  <w:style w:type="character" w:customStyle="1" w:styleId="31">
    <w:name w:val="纯文本 Char1"/>
    <w:link w:val="12"/>
    <w:qFormat/>
    <w:locked/>
    <w:uiPriority w:val="99"/>
    <w:rPr>
      <w:rFonts w:ascii="宋体" w:hAnsi="Courier New" w:cs="Times New Roman"/>
      <w:color w:val="000000"/>
      <w:kern w:val="0"/>
      <w:sz w:val="21"/>
      <w:u w:val="none" w:color="000000"/>
    </w:rPr>
  </w:style>
  <w:style w:type="character" w:customStyle="1" w:styleId="32">
    <w:name w:val="日期 Char"/>
    <w:link w:val="13"/>
    <w:autoRedefine/>
    <w:qFormat/>
    <w:locked/>
    <w:uiPriority w:val="99"/>
    <w:rPr>
      <w:rFonts w:cs="Times New Roman"/>
      <w:color w:val="000000"/>
      <w:sz w:val="21"/>
      <w:u w:val="none" w:color="000000"/>
    </w:rPr>
  </w:style>
  <w:style w:type="character" w:customStyle="1" w:styleId="33">
    <w:name w:val="批注框文本 Char"/>
    <w:link w:val="14"/>
    <w:autoRedefine/>
    <w:qFormat/>
    <w:locked/>
    <w:uiPriority w:val="99"/>
    <w:rPr>
      <w:rFonts w:cs="Times New Roman"/>
      <w:color w:val="000000"/>
      <w:sz w:val="18"/>
      <w:u w:val="none" w:color="000000"/>
    </w:rPr>
  </w:style>
  <w:style w:type="character" w:customStyle="1" w:styleId="34">
    <w:name w:val="页脚 Char"/>
    <w:link w:val="15"/>
    <w:autoRedefine/>
    <w:semiHidden/>
    <w:qFormat/>
    <w:locked/>
    <w:uiPriority w:val="99"/>
    <w:rPr>
      <w:rFonts w:cs="Times New Roman"/>
      <w:color w:val="000000"/>
      <w:kern w:val="0"/>
      <w:sz w:val="18"/>
      <w:u w:val="none" w:color="000000"/>
    </w:rPr>
  </w:style>
  <w:style w:type="character" w:customStyle="1" w:styleId="35">
    <w:name w:val="页眉 Char"/>
    <w:link w:val="16"/>
    <w:autoRedefine/>
    <w:semiHidden/>
    <w:qFormat/>
    <w:locked/>
    <w:uiPriority w:val="99"/>
    <w:rPr>
      <w:rFonts w:cs="Times New Roman"/>
      <w:color w:val="000000"/>
      <w:kern w:val="0"/>
      <w:sz w:val="18"/>
      <w:u w:val="none" w:color="000000"/>
    </w:rPr>
  </w:style>
  <w:style w:type="character" w:customStyle="1" w:styleId="36">
    <w:name w:val="正文文本 2 Char"/>
    <w:link w:val="7"/>
    <w:autoRedefine/>
    <w:semiHidden/>
    <w:qFormat/>
    <w:locked/>
    <w:uiPriority w:val="99"/>
    <w:rPr>
      <w:rFonts w:cs="Times New Roman"/>
      <w:color w:val="000000"/>
      <w:kern w:val="0"/>
      <w:sz w:val="20"/>
      <w:u w:val="none" w:color="000000"/>
    </w:rPr>
  </w:style>
  <w:style w:type="paragraph" w:customStyle="1" w:styleId="37">
    <w:name w:val="目录1"/>
    <w:basedOn w:val="1"/>
    <w:next w:val="1"/>
    <w:qFormat/>
    <w:uiPriority w:val="99"/>
    <w:pPr>
      <w:tabs>
        <w:tab w:val="left" w:leader="dot" w:pos="8503"/>
      </w:tabs>
      <w:spacing w:after="136" w:line="289" w:lineRule="atLeast"/>
      <w:jc w:val="left"/>
    </w:pPr>
    <w:rPr>
      <w:rFonts w:ascii="Arial" w:eastAsia="黑体"/>
      <w:sz w:val="28"/>
    </w:rPr>
  </w:style>
  <w:style w:type="paragraph" w:customStyle="1" w:styleId="38">
    <w:name w:val="章标题"/>
    <w:basedOn w:val="1"/>
    <w:next w:val="39"/>
    <w:qFormat/>
    <w:uiPriority w:val="99"/>
    <w:pPr>
      <w:spacing w:before="158" w:after="153" w:line="323" w:lineRule="atLeast"/>
      <w:jc w:val="center"/>
    </w:pPr>
    <w:rPr>
      <w:rFonts w:ascii="Arial" w:eastAsia="黑体"/>
      <w:sz w:val="31"/>
    </w:rPr>
  </w:style>
  <w:style w:type="paragraph" w:customStyle="1" w:styleId="39">
    <w:name w:val="节标题"/>
    <w:basedOn w:val="1"/>
    <w:next w:val="40"/>
    <w:qFormat/>
    <w:uiPriority w:val="99"/>
    <w:pPr>
      <w:spacing w:line="289" w:lineRule="atLeast"/>
      <w:jc w:val="center"/>
    </w:pPr>
    <w:rPr>
      <w:sz w:val="28"/>
    </w:rPr>
  </w:style>
  <w:style w:type="paragraph" w:customStyle="1" w:styleId="40">
    <w:name w:val="小节标题"/>
    <w:basedOn w:val="1"/>
    <w:next w:val="1"/>
    <w:qFormat/>
    <w:uiPriority w:val="99"/>
    <w:pPr>
      <w:spacing w:before="175" w:after="102" w:line="351" w:lineRule="atLeast"/>
    </w:pPr>
    <w:rPr>
      <w:rFonts w:eastAsia="黑体"/>
    </w:rPr>
  </w:style>
  <w:style w:type="paragraph" w:customStyle="1" w:styleId="41">
    <w:name w:val="目录2"/>
    <w:basedOn w:val="1"/>
    <w:next w:val="1"/>
    <w:qFormat/>
    <w:uiPriority w:val="99"/>
    <w:pPr>
      <w:tabs>
        <w:tab w:val="left" w:leader="dot" w:pos="8503"/>
      </w:tabs>
      <w:spacing w:line="317" w:lineRule="atLeast"/>
      <w:ind w:firstLine="209"/>
    </w:pPr>
  </w:style>
  <w:style w:type="paragraph" w:customStyle="1" w:styleId="42">
    <w:name w:val="目录4"/>
    <w:basedOn w:val="1"/>
    <w:next w:val="1"/>
    <w:qFormat/>
    <w:uiPriority w:val="99"/>
    <w:pPr>
      <w:tabs>
        <w:tab w:val="left" w:leader="dot" w:pos="8503"/>
      </w:tabs>
      <w:spacing w:line="317" w:lineRule="atLeast"/>
      <w:ind w:firstLine="629"/>
    </w:pPr>
  </w:style>
  <w:style w:type="paragraph" w:customStyle="1" w:styleId="43">
    <w:name w:val="1 Char Char Char Char"/>
    <w:basedOn w:val="1"/>
    <w:qFormat/>
    <w:uiPriority w:val="99"/>
    <w:pPr>
      <w:widowControl w:val="0"/>
      <w:spacing w:line="240" w:lineRule="auto"/>
      <w:textAlignment w:val="auto"/>
    </w:pPr>
    <w:rPr>
      <w:rFonts w:ascii="Tahoma" w:hAnsi="Tahoma" w:cs="Tahoma"/>
      <w:color w:val="auto"/>
      <w:kern w:val="2"/>
      <w:sz w:val="24"/>
      <w:szCs w:val="24"/>
    </w:rPr>
  </w:style>
  <w:style w:type="paragraph" w:customStyle="1" w:styleId="44">
    <w:name w:val="Char Char Char"/>
    <w:basedOn w:val="1"/>
    <w:qFormat/>
    <w:uiPriority w:val="99"/>
    <w:pPr>
      <w:widowControl w:val="0"/>
      <w:spacing w:line="240" w:lineRule="auto"/>
      <w:textAlignment w:val="auto"/>
    </w:pPr>
    <w:rPr>
      <w:rFonts w:ascii="Tahoma" w:hAnsi="Tahoma"/>
      <w:color w:val="auto"/>
      <w:kern w:val="2"/>
      <w:sz w:val="24"/>
    </w:rPr>
  </w:style>
  <w:style w:type="paragraph" w:customStyle="1" w:styleId="45">
    <w:name w:val="目录3"/>
    <w:basedOn w:val="1"/>
    <w:next w:val="1"/>
    <w:qFormat/>
    <w:uiPriority w:val="99"/>
    <w:pPr>
      <w:tabs>
        <w:tab w:val="left" w:leader="dot" w:pos="8503"/>
      </w:tabs>
      <w:spacing w:line="317" w:lineRule="atLeast"/>
      <w:ind w:firstLine="419"/>
    </w:pPr>
  </w:style>
  <w:style w:type="paragraph" w:customStyle="1" w:styleId="46">
    <w:name w:val="目录标题"/>
    <w:basedOn w:val="1"/>
    <w:next w:val="1"/>
    <w:qFormat/>
    <w:uiPriority w:val="99"/>
    <w:pPr>
      <w:spacing w:before="566" w:after="544" w:line="566" w:lineRule="atLeast"/>
      <w:ind w:firstLine="419"/>
      <w:jc w:val="center"/>
    </w:pPr>
    <w:rPr>
      <w:rFonts w:ascii="Arial" w:eastAsia="黑体"/>
      <w:spacing w:val="566"/>
      <w:sz w:val="54"/>
    </w:rPr>
  </w:style>
  <w:style w:type="paragraph" w:customStyle="1" w:styleId="47">
    <w:name w:val="文章总标题"/>
    <w:basedOn w:val="1"/>
    <w:next w:val="48"/>
    <w:qFormat/>
    <w:uiPriority w:val="99"/>
    <w:pPr>
      <w:spacing w:before="566" w:after="544" w:line="566" w:lineRule="atLeast"/>
      <w:jc w:val="center"/>
    </w:pPr>
    <w:rPr>
      <w:rFonts w:ascii="Arial" w:eastAsia="黑体"/>
      <w:sz w:val="54"/>
    </w:rPr>
  </w:style>
  <w:style w:type="paragraph" w:customStyle="1" w:styleId="48">
    <w:name w:val="文章附标题"/>
    <w:basedOn w:val="1"/>
    <w:next w:val="38"/>
    <w:qFormat/>
    <w:uiPriority w:val="99"/>
    <w:pPr>
      <w:spacing w:before="187" w:after="175" w:line="374" w:lineRule="atLeast"/>
      <w:jc w:val="center"/>
    </w:pPr>
    <w:rPr>
      <w:sz w:val="36"/>
    </w:rPr>
  </w:style>
  <w:style w:type="paragraph" w:customStyle="1" w:styleId="49">
    <w:name w:val="Char1"/>
    <w:basedOn w:val="1"/>
    <w:qFormat/>
    <w:uiPriority w:val="99"/>
    <w:pPr>
      <w:widowControl w:val="0"/>
      <w:spacing w:line="240" w:lineRule="auto"/>
      <w:textAlignment w:val="auto"/>
    </w:pPr>
    <w:rPr>
      <w:rFonts w:ascii="Tahoma" w:hAnsi="Tahoma"/>
      <w:color w:val="auto"/>
      <w:kern w:val="2"/>
      <w:sz w:val="24"/>
    </w:rPr>
  </w:style>
  <w:style w:type="paragraph" w:customStyle="1" w:styleId="50">
    <w:name w:val="Char11"/>
    <w:basedOn w:val="1"/>
    <w:qFormat/>
    <w:uiPriority w:val="99"/>
    <w:pPr>
      <w:widowControl w:val="0"/>
      <w:spacing w:line="240" w:lineRule="auto"/>
      <w:textAlignment w:val="auto"/>
    </w:pPr>
    <w:rPr>
      <w:rFonts w:ascii="Tahoma" w:hAnsi="Tahoma"/>
      <w:color w:val="auto"/>
      <w:kern w:val="2"/>
      <w:sz w:val="24"/>
    </w:rPr>
  </w:style>
  <w:style w:type="paragraph" w:customStyle="1" w:styleId="51">
    <w:name w:val="Char Char Char Char Char Char Char"/>
    <w:basedOn w:val="1"/>
    <w:qFormat/>
    <w:uiPriority w:val="99"/>
    <w:pPr>
      <w:widowControl w:val="0"/>
      <w:spacing w:line="240" w:lineRule="auto"/>
      <w:textAlignment w:val="auto"/>
    </w:pPr>
    <w:rPr>
      <w:rFonts w:ascii="Tahoma" w:hAnsi="Tahoma"/>
      <w:color w:val="auto"/>
      <w:kern w:val="2"/>
      <w:sz w:val="24"/>
    </w:rPr>
  </w:style>
  <w:style w:type="paragraph" w:customStyle="1" w:styleId="52">
    <w:name w:val="WPS Plain"/>
    <w:qFormat/>
    <w:uiPriority w:val="99"/>
    <w:pPr>
      <w:spacing w:after="160" w:line="259" w:lineRule="auto"/>
    </w:pPr>
    <w:rPr>
      <w:rFonts w:ascii="Times New Roman" w:hAnsi="Times New Roman" w:eastAsia="宋体" w:cs="Times New Roman"/>
      <w:lang w:val="en-US" w:eastAsia="zh-CN" w:bidi="ar-SA"/>
    </w:rPr>
  </w:style>
  <w:style w:type="paragraph" w:customStyle="1" w:styleId="53">
    <w:name w:val="cjk"/>
    <w:basedOn w:val="1"/>
    <w:qFormat/>
    <w:uiPriority w:val="99"/>
    <w:pPr>
      <w:spacing w:before="100" w:beforeAutospacing="1" w:after="100" w:afterAutospacing="1" w:line="240" w:lineRule="auto"/>
      <w:jc w:val="left"/>
      <w:textAlignment w:val="auto"/>
    </w:pPr>
    <w:rPr>
      <w:rFonts w:ascii="宋体" w:hAnsi="宋体" w:cs="宋体"/>
      <w:color w:val="auto"/>
      <w:sz w:val="18"/>
      <w:szCs w:val="18"/>
    </w:rPr>
  </w:style>
  <w:style w:type="paragraph" w:customStyle="1" w:styleId="54">
    <w:name w:val="Default"/>
    <w:qFormat/>
    <w:uiPriority w:val="99"/>
    <w:pPr>
      <w:widowControl w:val="0"/>
      <w:autoSpaceDE w:val="0"/>
      <w:autoSpaceDN w:val="0"/>
      <w:adjustRightInd w:val="0"/>
      <w:spacing w:after="160" w:line="259" w:lineRule="auto"/>
    </w:pPr>
    <w:rPr>
      <w:rFonts w:ascii="宋体" w:hAnsi="Times New Roman" w:eastAsia="宋体" w:cs="Times New Roman"/>
      <w:color w:val="000000"/>
      <w:sz w:val="24"/>
      <w:lang w:val="en-US" w:eastAsia="zh-CN" w:bidi="ar-SA"/>
    </w:rPr>
  </w:style>
  <w:style w:type="paragraph" w:customStyle="1" w:styleId="55">
    <w:name w:val="TOC 标题1"/>
    <w:basedOn w:val="2"/>
    <w:next w:val="1"/>
    <w:qFormat/>
    <w:uiPriority w:val="99"/>
    <w:pPr>
      <w:widowControl/>
      <w:spacing w:before="480" w:after="0" w:line="276" w:lineRule="auto"/>
      <w:jc w:val="left"/>
      <w:outlineLvl w:val="9"/>
    </w:pPr>
    <w:rPr>
      <w:rFonts w:ascii="Cambria" w:hAnsi="Cambria"/>
      <w:color w:val="365F91"/>
      <w:kern w:val="0"/>
      <w:sz w:val="28"/>
      <w:szCs w:val="28"/>
    </w:rPr>
  </w:style>
  <w:style w:type="character" w:customStyle="1" w:styleId="56">
    <w:name w:val="链接"/>
    <w:qFormat/>
    <w:uiPriority w:val="99"/>
    <w:rPr>
      <w:rFonts w:ascii="Times New Roman" w:eastAsia="宋体"/>
      <w:color w:val="0000FF"/>
      <w:sz w:val="21"/>
      <w:u w:val="single" w:color="0000FF"/>
      <w:lang w:val="en-US" w:eastAsia="zh-CN"/>
    </w:rPr>
  </w:style>
  <w:style w:type="character" w:customStyle="1" w:styleId="57">
    <w:name w:val="超级链接"/>
    <w:qFormat/>
    <w:uiPriority w:val="99"/>
    <w:rPr>
      <w:rFonts w:ascii="Times New Roman" w:eastAsia="宋体"/>
      <w:color w:val="0000FF"/>
      <w:sz w:val="21"/>
      <w:u w:val="single" w:color="0000FF"/>
      <w:lang w:val="en-US" w:eastAsia="zh-CN"/>
    </w:rPr>
  </w:style>
  <w:style w:type="character" w:customStyle="1" w:styleId="58">
    <w:name w:val="param_td12"/>
    <w:qFormat/>
    <w:uiPriority w:val="99"/>
  </w:style>
  <w:style w:type="character" w:customStyle="1" w:styleId="59">
    <w:name w:val="纯文本 Char"/>
    <w:qFormat/>
    <w:locked/>
    <w:uiPriority w:val="99"/>
    <w:rPr>
      <w:rFonts w:ascii="宋体" w:hAnsi="Courier New" w:eastAsia="宋体"/>
      <w:kern w:val="2"/>
      <w:sz w:val="21"/>
      <w:lang w:val="en-US" w:eastAsia="zh-CN"/>
    </w:rPr>
  </w:style>
  <w:style w:type="character" w:customStyle="1" w:styleId="60">
    <w:name w:val="纯文本 Char Char"/>
    <w:qFormat/>
    <w:uiPriority w:val="99"/>
    <w:rPr>
      <w:rFonts w:ascii="宋体" w:hAnsi="Courier New" w:eastAsia="宋体"/>
      <w:kern w:val="2"/>
      <w:sz w:val="21"/>
      <w:lang w:val="en-US" w:eastAsia="zh-CN"/>
    </w:rPr>
  </w:style>
  <w:style w:type="character" w:customStyle="1" w:styleId="61">
    <w:name w:val="Char Char4"/>
    <w:qFormat/>
    <w:uiPriority w:val="99"/>
    <w:rPr>
      <w:rFonts w:ascii="宋体" w:eastAsia="宋体"/>
      <w:kern w:val="2"/>
      <w:sz w:val="28"/>
    </w:rPr>
  </w:style>
  <w:style w:type="character" w:customStyle="1" w:styleId="62">
    <w:name w:val="Plain Text Char1"/>
    <w:semiHidden/>
    <w:qFormat/>
    <w:locked/>
    <w:uiPriority w:val="99"/>
    <w:rPr>
      <w:rFonts w:ascii="宋体" w:hAnsi="Courier New" w:cs="Courier New"/>
      <w:color w:val="000000"/>
      <w:kern w:val="0"/>
      <w:sz w:val="21"/>
      <w:szCs w:val="21"/>
      <w:u w:val="none" w:color="000000"/>
    </w:rPr>
  </w:style>
  <w:style w:type="character" w:customStyle="1" w:styleId="63">
    <w:name w:val="15"/>
    <w:basedOn w:val="24"/>
    <w:qFormat/>
    <w:uiPriority w:val="0"/>
  </w:style>
  <w:style w:type="character" w:customStyle="1" w:styleId="64">
    <w:name w:val="样式 首行缩进:  0 字符 Char"/>
    <w:link w:val="65"/>
    <w:qFormat/>
    <w:locked/>
    <w:uiPriority w:val="0"/>
    <w:rPr>
      <w:sz w:val="24"/>
    </w:rPr>
  </w:style>
  <w:style w:type="paragraph" w:customStyle="1" w:styleId="65">
    <w:name w:val="样式 首行缩进:  0 字符"/>
    <w:basedOn w:val="1"/>
    <w:link w:val="64"/>
    <w:qFormat/>
    <w:uiPriority w:val="0"/>
    <w:pPr>
      <w:widowControl w:val="0"/>
      <w:spacing w:line="360" w:lineRule="auto"/>
      <w:ind w:firstLine="200" w:firstLineChars="200"/>
      <w:textAlignment w:val="auto"/>
    </w:pPr>
    <w:rPr>
      <w:color w:val="auto"/>
      <w:sz w:val="24"/>
    </w:rPr>
  </w:style>
  <w:style w:type="character" w:customStyle="1" w:styleId="66">
    <w:name w:val="正文文本 Char"/>
    <w:link w:val="6"/>
    <w:semiHidden/>
    <w:qFormat/>
    <w:uiPriority w:val="99"/>
    <w:rPr>
      <w:color w:val="000000"/>
      <w:sz w:val="21"/>
      <w:u w:color="000000"/>
    </w:rPr>
  </w:style>
  <w:style w:type="character" w:customStyle="1" w:styleId="67">
    <w:name w:val="正文首行缩进 Char"/>
    <w:link w:val="20"/>
    <w:semiHidden/>
    <w:qFormat/>
    <w:uiPriority w:val="99"/>
    <w:rPr>
      <w:color w:val="000000"/>
      <w:sz w:val="21"/>
      <w:u w:color="000000"/>
    </w:rPr>
  </w:style>
  <w:style w:type="paragraph" w:customStyle="1" w:styleId="68">
    <w:name w:val="无间隔1"/>
    <w:qFormat/>
    <w:uiPriority w:val="0"/>
    <w:pPr>
      <w:widowControl w:val="0"/>
      <w:spacing w:after="200" w:line="276" w:lineRule="auto"/>
      <w:jc w:val="both"/>
    </w:pPr>
    <w:rPr>
      <w:rFonts w:ascii="Calibri" w:hAnsi="Calibri" w:eastAsia="宋体" w:cs="Times New Roman"/>
      <w:kern w:val="2"/>
      <w:sz w:val="21"/>
      <w:szCs w:val="22"/>
      <w:lang w:val="en-US" w:eastAsia="zh-CN" w:bidi="ar-SA"/>
    </w:rPr>
  </w:style>
  <w:style w:type="character" w:customStyle="1" w:styleId="69">
    <w:name w:val="正文文本 (2)_"/>
    <w:link w:val="70"/>
    <w:qFormat/>
    <w:uiPriority w:val="0"/>
    <w:rPr>
      <w:rFonts w:ascii="MingLiU" w:hAnsi="MingLiU" w:eastAsia="MingLiU" w:cs="MingLiU"/>
      <w:spacing w:val="30"/>
      <w:sz w:val="30"/>
      <w:szCs w:val="30"/>
      <w:shd w:val="clear" w:color="auto" w:fill="FFFFFF"/>
    </w:rPr>
  </w:style>
  <w:style w:type="paragraph" w:customStyle="1" w:styleId="70">
    <w:name w:val="正文文本 (2)"/>
    <w:basedOn w:val="1"/>
    <w:link w:val="69"/>
    <w:qFormat/>
    <w:uiPriority w:val="0"/>
    <w:pPr>
      <w:widowControl w:val="0"/>
      <w:shd w:val="clear" w:color="auto" w:fill="FFFFFF"/>
      <w:spacing w:after="660" w:line="0" w:lineRule="atLeast"/>
      <w:jc w:val="left"/>
      <w:textAlignment w:val="auto"/>
    </w:pPr>
    <w:rPr>
      <w:rFonts w:ascii="MingLiU" w:hAnsi="MingLiU" w:eastAsia="MingLiU" w:cs="MingLiU"/>
      <w:color w:val="auto"/>
      <w:spacing w:val="30"/>
      <w:sz w:val="30"/>
      <w:szCs w:val="30"/>
    </w:rPr>
  </w:style>
  <w:style w:type="character" w:customStyle="1" w:styleId="71">
    <w:name w:val="正文文本 (2) + 斜体"/>
    <w:qFormat/>
    <w:uiPriority w:val="0"/>
    <w:rPr>
      <w:rFonts w:ascii="MingLiU" w:hAnsi="MingLiU" w:eastAsia="MingLiU" w:cs="MingLiU"/>
      <w:i/>
      <w:iCs/>
      <w:color w:val="000000"/>
      <w:spacing w:val="0"/>
      <w:w w:val="100"/>
      <w:position w:val="0"/>
      <w:sz w:val="30"/>
      <w:szCs w:val="30"/>
      <w:u w:val="none"/>
      <w:lang w:val="zh-CN" w:eastAsia="zh-CN" w:bidi="zh-CN"/>
    </w:rPr>
  </w:style>
  <w:style w:type="character" w:customStyle="1" w:styleId="72">
    <w:name w:val="页眉或页脚 + Calibri"/>
    <w:qFormat/>
    <w:uiPriority w:val="0"/>
    <w:rPr>
      <w:rFonts w:ascii="Calibri" w:hAnsi="Calibri" w:eastAsia="Calibri" w:cs="Calibri"/>
      <w:color w:val="000000"/>
      <w:spacing w:val="0"/>
      <w:w w:val="100"/>
      <w:position w:val="0"/>
      <w:sz w:val="20"/>
      <w:szCs w:val="20"/>
      <w:u w:val="none"/>
      <w:lang w:val="zh-CN" w:eastAsia="zh-CN" w:bidi="zh-CN"/>
    </w:rPr>
  </w:style>
  <w:style w:type="character" w:customStyle="1" w:styleId="73">
    <w:name w:val="页眉或页脚"/>
    <w:qFormat/>
    <w:uiPriority w:val="0"/>
    <w:rPr>
      <w:rFonts w:ascii="MingLiU" w:hAnsi="MingLiU" w:eastAsia="MingLiU" w:cs="MingLiU"/>
      <w:color w:val="000000"/>
      <w:spacing w:val="0"/>
      <w:w w:val="100"/>
      <w:position w:val="0"/>
      <w:sz w:val="18"/>
      <w:szCs w:val="18"/>
      <w:u w:val="none"/>
      <w:lang w:val="zh-CN" w:eastAsia="zh-CN" w:bidi="zh-CN"/>
    </w:rPr>
  </w:style>
  <w:style w:type="paragraph" w:styleId="74">
    <w:name w:val="List Paragraph"/>
    <w:basedOn w:val="1"/>
    <w:unhideWhenUsed/>
    <w:qFormat/>
    <w:uiPriority w:val="99"/>
    <w:pPr>
      <w:spacing w:after="0"/>
      <w:ind w:firstLine="420" w:firstLineChars="200"/>
    </w:pPr>
  </w:style>
  <w:style w:type="character" w:customStyle="1" w:styleId="75">
    <w:name w:val="标题 4 Char"/>
    <w:basedOn w:val="24"/>
    <w:link w:val="4"/>
    <w:semiHidden/>
    <w:qFormat/>
    <w:uiPriority w:val="9"/>
    <w:rPr>
      <w:rFonts w:asciiTheme="majorHAnsi" w:hAnsiTheme="majorHAnsi" w:eastAsiaTheme="majorEastAsia" w:cstheme="majorBidi"/>
      <w:b/>
      <w:bCs/>
      <w:color w:val="000000"/>
      <w:sz w:val="28"/>
      <w:szCs w:val="28"/>
      <w:u w:color="000000"/>
      <w:lang w:eastAsia="zh-CN"/>
    </w:rPr>
  </w:style>
  <w:style w:type="paragraph" w:customStyle="1" w:styleId="76">
    <w:name w:val="Table Text"/>
    <w:basedOn w:val="1"/>
    <w:semiHidden/>
    <w:qFormat/>
    <w:uiPriority w:val="0"/>
    <w:pPr>
      <w:widowControl w:val="0"/>
      <w:spacing w:after="0" w:line="240" w:lineRule="auto"/>
      <w:textAlignment w:val="auto"/>
    </w:pPr>
    <w:rPr>
      <w:rFonts w:ascii="宋体" w:hAnsi="宋体" w:cs="宋体"/>
      <w:color w:val="auto"/>
      <w:kern w:val="2"/>
      <w:szCs w:val="21"/>
      <w:lang w:eastAsia="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90.jpeg"/><Relationship Id="rId98" Type="http://schemas.openxmlformats.org/officeDocument/2006/relationships/image" Target="media/image89.jpeg"/><Relationship Id="rId97" Type="http://schemas.openxmlformats.org/officeDocument/2006/relationships/image" Target="media/image88.jpeg"/><Relationship Id="rId96" Type="http://schemas.openxmlformats.org/officeDocument/2006/relationships/image" Target="media/image87.jpeg"/><Relationship Id="rId95" Type="http://schemas.openxmlformats.org/officeDocument/2006/relationships/image" Target="media/image86.jpeg"/><Relationship Id="rId94" Type="http://schemas.openxmlformats.org/officeDocument/2006/relationships/image" Target="media/image85.jpeg"/><Relationship Id="rId93" Type="http://schemas.openxmlformats.org/officeDocument/2006/relationships/image" Target="media/image84.jpeg"/><Relationship Id="rId92" Type="http://schemas.openxmlformats.org/officeDocument/2006/relationships/image" Target="media/image83.jpeg"/><Relationship Id="rId91" Type="http://schemas.openxmlformats.org/officeDocument/2006/relationships/image" Target="media/image82.jpeg"/><Relationship Id="rId90" Type="http://schemas.openxmlformats.org/officeDocument/2006/relationships/image" Target="media/image81.jpeg"/><Relationship Id="rId9" Type="http://schemas.openxmlformats.org/officeDocument/2006/relationships/theme" Target="theme/theme1.xml"/><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jpeg"/><Relationship Id="rId85" Type="http://schemas.openxmlformats.org/officeDocument/2006/relationships/image" Target="media/image76.jpeg"/><Relationship Id="rId84" Type="http://schemas.openxmlformats.org/officeDocument/2006/relationships/image" Target="media/image75.jpeg"/><Relationship Id="rId83" Type="http://schemas.openxmlformats.org/officeDocument/2006/relationships/image" Target="media/image74.jpeg"/><Relationship Id="rId82" Type="http://schemas.openxmlformats.org/officeDocument/2006/relationships/image" Target="media/image73.jpe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footer" Target="footer3.xml"/><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2.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1.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1.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endnotes" Target="endnotes.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footnotes" Target="footnotes.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4" Type="http://schemas.openxmlformats.org/officeDocument/2006/relationships/fontTable" Target="fontTable.xml"/><Relationship Id="rId123" Type="http://schemas.openxmlformats.org/officeDocument/2006/relationships/customXml" Target="../customXml/item3.xml"/><Relationship Id="rId122" Type="http://schemas.openxmlformats.org/officeDocument/2006/relationships/customXml" Target="../customXml/item2.xml"/><Relationship Id="rId121" Type="http://schemas.openxmlformats.org/officeDocument/2006/relationships/numbering" Target="numbering.xml"/><Relationship Id="rId120" Type="http://schemas.openxmlformats.org/officeDocument/2006/relationships/customXml" Target="../customXml/item1.xml"/><Relationship Id="rId12" Type="http://schemas.openxmlformats.org/officeDocument/2006/relationships/image" Target="media/image3.jpeg"/><Relationship Id="rId119" Type="http://schemas.openxmlformats.org/officeDocument/2006/relationships/image" Target="media/image110.jpeg"/><Relationship Id="rId118" Type="http://schemas.openxmlformats.org/officeDocument/2006/relationships/image" Target="media/image109.jpeg"/><Relationship Id="rId117" Type="http://schemas.openxmlformats.org/officeDocument/2006/relationships/image" Target="media/image108.jpeg"/><Relationship Id="rId116" Type="http://schemas.openxmlformats.org/officeDocument/2006/relationships/image" Target="media/image107.jpeg"/><Relationship Id="rId115" Type="http://schemas.openxmlformats.org/officeDocument/2006/relationships/image" Target="media/image106.jpeg"/><Relationship Id="rId114" Type="http://schemas.openxmlformats.org/officeDocument/2006/relationships/image" Target="media/image105.jpeg"/><Relationship Id="rId113" Type="http://schemas.openxmlformats.org/officeDocument/2006/relationships/image" Target="media/image104.jpeg"/><Relationship Id="rId112" Type="http://schemas.openxmlformats.org/officeDocument/2006/relationships/image" Target="media/image103.jpeg"/><Relationship Id="rId111" Type="http://schemas.openxmlformats.org/officeDocument/2006/relationships/image" Target="media/image102.jpeg"/><Relationship Id="rId110" Type="http://schemas.openxmlformats.org/officeDocument/2006/relationships/image" Target="media/image101.jpeg"/><Relationship Id="rId11" Type="http://schemas.openxmlformats.org/officeDocument/2006/relationships/image" Target="media/image2.jpeg"/><Relationship Id="rId109" Type="http://schemas.openxmlformats.org/officeDocument/2006/relationships/image" Target="media/image100.jpeg"/><Relationship Id="rId108" Type="http://schemas.openxmlformats.org/officeDocument/2006/relationships/image" Target="media/image99.jpeg"/><Relationship Id="rId107" Type="http://schemas.openxmlformats.org/officeDocument/2006/relationships/image" Target="media/image98.jpeg"/><Relationship Id="rId106" Type="http://schemas.openxmlformats.org/officeDocument/2006/relationships/image" Target="media/image97.jpeg"/><Relationship Id="rId105" Type="http://schemas.openxmlformats.org/officeDocument/2006/relationships/image" Target="media/image96.jpeg"/><Relationship Id="rId104" Type="http://schemas.openxmlformats.org/officeDocument/2006/relationships/image" Target="media/image95.jpeg"/><Relationship Id="rId103" Type="http://schemas.openxmlformats.org/officeDocument/2006/relationships/image" Target="media/image94.jpeg"/><Relationship Id="rId102" Type="http://schemas.openxmlformats.org/officeDocument/2006/relationships/image" Target="media/image93.jpeg"/><Relationship Id="rId101" Type="http://schemas.openxmlformats.org/officeDocument/2006/relationships/image" Target="media/image92.jpeg"/><Relationship Id="rId100" Type="http://schemas.openxmlformats.org/officeDocument/2006/relationships/image" Target="media/image91.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contractReview xmlns="http://schemas.wps.cn/vas-ai-hub/contract-review">
  <reviewItems>
    <reviewItem>
      <errorID>7fa49ff4-67d1-4ca4-a769-a18a77e044ee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3C24AF3E</paraID>
      <start>0</start>
      <end>2</end>
      <status>unmodified</status>
      <modifiedWord/>
      <trackRevisions>false</trackRevisions>
    </reviewItem>
    <reviewItem>
      <errorID>619e33c5-4516-4509-83a3-9bf84dea73d3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3E748A4B</paraID>
      <start>0</start>
      <end>2</end>
      <status>unmodified</status>
      <modifiedWord/>
      <trackRevisions>false</trackRevisions>
    </reviewItem>
    <reviewItem>
      <errorID>89405858-50b5-4539-9438-726b867b84c8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1826CB7F</paraID>
      <start>0</start>
      <end>2</end>
      <status>unmodified</status>
      <modifiedWord/>
      <trackRevisions>false</trackRevisions>
    </reviewItem>
    <reviewItem>
      <errorID>3bb1f215-f383-481c-9d8a-2ed723e4e7a4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DA01BAA</paraID>
      <start>0</start>
      <end>2</end>
      <status>unmodified</status>
      <modifiedWord/>
      <trackRevisions>false</trackRevisions>
    </reviewItem>
    <reviewItem>
      <errorID>52888f00-7445-4e9c-b193-c14d42f5e81e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199BD592</paraID>
      <start>0</start>
      <end>2</end>
      <status>unmodified</status>
      <modifiedWord/>
      <trackRevisions>false</trackRevisions>
    </reviewItem>
    <reviewItem>
      <errorID>967aea89-297f-4c70-9064-4e6c41544173</errorID>
      <errorWord>:</errorWord>
      <group>L1_Format</group>
      <groupName>格式问题</groupName>
      <ability>L2_HalfPunc</ability>
      <abilityName>全半角检查</abilityName>
      <candidateList>
        <item>：</item>
      </candidateList>
      <explain>文本全半角错误。</explain>
      <paraID> DABDF45</paraID>
      <start>68</start>
      <end>69</end>
      <status>unmodified</status>
      <modifiedWord/>
      <trackRevisions>false</trackRevisions>
    </reviewItem>
    <reviewItem>
      <errorID>b814a8ed-427e-4bfb-8f1c-6fd98045a89c</errorID>
      <errorWord>;</errorWord>
      <group>L1_Format</group>
      <groupName>格式问题</groupName>
      <ability>L2_HalfPunc</ability>
      <abilityName>全半角检查</abilityName>
      <candidateList>
        <item>；</item>
      </candidateList>
      <explain>文本全半角错误。</explain>
      <paraID> DABDF45</paraID>
      <start>146</start>
      <end>147</end>
      <status>unmodified</status>
      <modifiedWord/>
      <trackRevisions>false</trackRevisions>
    </reviewItem>
    <reviewItem>
      <errorID>9b6626c6-3518-4bf1-a57c-3c622aa858af</errorID>
      <errorWord>防水工程</errorWord>
      <group>L1_Word</group>
      <groupName>字词问题</groupName>
      <ability>L2_Typo</ability>
      <abilityName>字词错误</abilityName>
      <candidateList>
        <item>防工程</item>
      </candidateList>
      <explain/>
      <paraID> DABDF45</paraID>
      <start>154</start>
      <end>158</end>
      <status>unmodified</status>
      <modifiedWord/>
      <trackRevisions>false</trackRevisions>
    </reviewItem>
    <reviewItem>
      <errorID>a8c71cdd-d2da-4b7c-a9cf-09daf06f61ad</errorID>
      <errorWord>;</errorWord>
      <group>L1_Format</group>
      <groupName>格式问题</groupName>
      <ability>L2_HalfPunc</ability>
      <abilityName>全半角检查</abilityName>
      <candidateList>
        <item>；</item>
      </candidateList>
      <explain>文本全半角错误。</explain>
      <paraID> DABDF45</paraID>
      <start>168</start>
      <end>169</end>
      <status>unmodified</status>
      <modifiedWord/>
      <trackRevisions>false</trackRevisions>
    </reviewItem>
    <reviewItem>
      <errorID>4dbac55b-b3f5-458c-a332-74107e2a68e5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62EB3112</paraID>
      <start>0</start>
      <end>2</end>
      <status>unmodified</status>
      <modifiedWord/>
      <trackRevisions>false</trackRevisions>
    </reviewItem>
    <reviewItem>
      <errorID>b9d5d141-a976-48c1-b4b3-0310069d97ef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32AADE77</paraID>
      <start>0</start>
      <end>2</end>
      <status>unmodified</status>
      <modifiedWord/>
      <trackRevisions>false</trackRevisions>
    </reviewItem>
    <reviewItem>
      <errorID>1b505537-7e15-47f0-8fb6-8328f6258060</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573F6BBC</paraID>
      <start>0</start>
      <end>2</end>
      <status>unmodified</status>
      <modifiedWord/>
      <trackRevisions>false</trackRevisions>
    </reviewItem>
    <reviewItem>
      <errorID>031661fb-06a5-41c0-bd21-69c78aebf4fd</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44577B28</paraID>
      <start>0</start>
      <end>2</end>
      <status>unmodified</status>
      <modifiedWord/>
      <trackRevisions>false</trackRevisions>
    </reviewItem>
    <reviewItem>
      <errorID>563c8cb9-2a24-48f7-b98b-5b187dc1beca</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667F0589</paraID>
      <start>65</start>
      <end>70</end>
      <status>unmodified</status>
      <modifiedWord/>
      <trackRevisions>false</trackRevisions>
    </reviewItem>
    <reviewItem>
      <errorID>bdde5545-734b-4663-9b80-5bd0c92a8c64</errorID>
      <errorWord>(</errorWord>
      <group>L1_Format</group>
      <groupName>格式问题</groupName>
      <ability>L2_HalfPunc</ability>
      <abilityName>全半角检查</abilityName>
      <candidateList>
        <item>（</item>
      </candidateList>
      <explain>文本全半角错误。</explain>
      <paraID> 61060CB</paraID>
      <start>11</start>
      <end>12</end>
      <status>unmodified</status>
      <modifiedWord/>
      <trackRevisions>false</trackRevisions>
    </reviewItem>
    <reviewItem>
      <errorID>7ba60828-a921-4ac7-affc-ffe0c5f00907</errorID>
      <errorWord>)</errorWord>
      <group>L1_Format</group>
      <groupName>格式问题</groupName>
      <ability>L2_HalfPunc</ability>
      <abilityName>全半角检查</abilityName>
      <candidateList>
        <item>）</item>
      </candidateList>
      <explain>文本全半角错误。</explain>
      <paraID> 61060CB</paraID>
      <start>127</start>
      <end>128</end>
      <status>unmodified</status>
      <modifiedWord/>
      <trackRevisions>false</trackRevisions>
    </reviewItem>
    <reviewItem>
      <errorID>30537895-5c60-4512-9eab-7299d362f624</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605D67AA</paraID>
      <start>71</start>
      <end>76</end>
      <status>unmodified</status>
      <modifiedWord/>
      <trackRevisions>false</trackRevisions>
    </reviewItem>
    <reviewItem>
      <errorID>95637649-ef0e-4a80-8b7a-f0e8bf61ed36</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40DB35C4</paraID>
      <start>73</start>
      <end>78</end>
      <status>unmodified</status>
      <modifiedWord/>
      <trackRevisions>false</trackRevisions>
    </reviewItem>
    <reviewItem>
      <errorID>af7af5e7-36f6-4e56-8e87-50c106bfa6e6</errorID>
      <errorWord>及其</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 19C844A</paraID>
      <start>20</start>
      <end>22</end>
      <status>unmodified</status>
      <modifiedWord/>
      <trackRevisions>false</trackRevisions>
    </reviewItem>
    <reviewItem>
      <errorID>466c7b53-1d41-48b3-a566-0b526422b8da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69C99BE8</paraID>
      <start>40</start>
      <end>43</end>
      <status>unmodified</status>
      <modifiedWord/>
      <trackRevisions>false</trackRevisions>
    </reviewItem>
    <reviewItem>
      <errorID>06c2faf8-d60a-4d07-919a-9d53761bfa87</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1C9C364D</paraID>
      <start>53</start>
      <end>55</end>
      <status>unmodified</status>
      <modifiedWord/>
      <trackRevisions>false</trackRevisions>
    </reviewItem>
    <reviewItem>
      <errorID>7058c7ae-7245-4387-b12a-d73a37c7590d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46A6B944</paraID>
      <start>0</start>
      <end>2</end>
      <status>unmodified</status>
      <modifiedWord/>
      <trackRevisions>false</trackRevisions>
    </reviewItem>
    <reviewItem>
      <errorID>e70bc72a-bdc6-4aec-9161-1f20bd9b4cee</errorID>
      <errorWord>上午00：00</errorWord>
      <group>L1_Knowledge</group>
      <groupName>知识性问题</groupName>
      <ability>L2_Time</ability>
      <abilityName>日期时间</abilityName>
      <candidateList/>
      <explain>时间与前缀不匹配，可能的时间前缀有“下午、晚上、凌晨、午夜”。</explain>
      <paraID>50BC66E0</paraID>
      <start>37</start>
      <end>44</end>
      <status>unmodified</status>
      <modifiedWord/>
      <trackRevisions>false</trackRevisions>
    </reviewItem>
    <reviewItem>
      <errorID>c1810e26-61f2-406c-b0a5-41ca3cc459f8</errorID>
      <errorWord>：</errorWord>
      <group>L1_Format</group>
      <groupName>格式问题</groupName>
      <ability>L2_HalfPunc</ability>
      <abilityName>全半角检查</abilityName>
      <candidateList>
        <item>:</item>
      </candidateList>
      <explain>文本全半角错误。</explain>
      <paraID>50BC66E0</paraID>
      <start>47</start>
      <end>48</end>
      <status>unmodified</status>
      <modifiedWord/>
      <trackRevisions>false</trackRevisions>
    </reviewItem>
    <reviewItem>
      <errorID>620dc9ae-cc5d-452c-8417-de2c5b06fc2d</errorID>
      <errorWord>：</errorWord>
      <group>L1_Format</group>
      <groupName>格式问题</groupName>
      <ability>L2_HalfPunc</ability>
      <abilityName>全半角检查</abilityName>
      <candidateList>
        <item>:</item>
      </candidateList>
      <explain>文本全半角错误。</explain>
      <paraID>50BC66E0</paraID>
      <start>55</start>
      <end>56</end>
      <status>unmodified</status>
      <modifiedWord/>
      <trackRevisions>false</trackRevisions>
    </reviewItem>
    <reviewItem>
      <errorID>e52bf739-8971-40bb-9840-28a4b0a933a9</errorID>
      <errorWord>：</errorWord>
      <group>L1_Format</group>
      <groupName>格式问题</groupName>
      <ability>L2_HalfPunc</ability>
      <abilityName>全半角检查</abilityName>
      <candidateList>
        <item>:</item>
      </candidateList>
      <explain>文本全半角错误。</explain>
      <paraID>50BC66E0</paraID>
      <start>61</start>
      <end>62</end>
      <status>unmodified</status>
      <modifiedWord/>
      <trackRevisions>false</trackRevisions>
    </reviewItem>
    <reviewItem>
      <errorID>13856a37-d3f4-4a46-b275-5ba9f2241c11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482F5A1F</paraID>
      <start>13</start>
      <end>16</end>
      <status>unmodified</status>
      <modifiedWord/>
      <trackRevisions>false</trackRevisions>
    </reviewItem>
    <reviewItem>
      <errorID>595a9bbe-058a-48fc-ab81-9fa78b2a454d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482F5A1F</paraID>
      <start>24</start>
      <end>27</end>
      <status>unmodified</status>
      <modifiedWord/>
      <trackRevisions>false</trackRevisions>
    </reviewItem>
    <reviewItem>
      <errorID>b44f0d2e-5547-44f5-b07e-bbe91f3ef3c5</errorID>
      <errorWord>及其</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310300CB</paraID>
      <start>11</start>
      <end>13</end>
      <status>unmodified</status>
      <modifiedWord/>
      <trackRevisions>false</trackRevisions>
    </reviewItem>
    <reviewItem>
      <errorID>1a27b42f-c933-4013-bf13-7360e99c23db</errorID>
      <errorWord>作</errorWord>
      <group>L1_Word</group>
      <groupName>字词问题</groupName>
      <ability>L2_Typo</ability>
      <abilityName>字词错误</abilityName>
      <candidateList>
        <item>做</item>
      </candidateList>
      <explain>存在发音相同字词的误用。</explain>
      <paraID>1C477923</paraID>
      <start>50</start>
      <end>51</end>
      <status>unmodified</status>
      <modifiedWord/>
      <trackRevisions>false</trackRevisions>
    </reviewItem>
    <reviewItem>
      <errorID>8703875c-b6df-460a-80e3-0a56136c8d59</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7A0795EA</paraID>
      <start>8</start>
      <end>9</end>
      <status>unmodified</status>
      <modifiedWord/>
      <trackRevisions>false</trackRevisions>
    </reviewItem>
    <reviewItem>
      <errorID>c132fea5-334c-486a-bf35-87b4c93c24ec</errorID>
      <errorWord>防水工程</errorWord>
      <group>L1_Word</group>
      <groupName>字词问题</groupName>
      <ability>L2_Typo</ability>
      <abilityName>字词错误</abilityName>
      <candidateList>
        <item>防工程</item>
      </candidateList>
      <explain/>
      <paraID>1DA4DED3</paraID>
      <start>135</start>
      <end>139</end>
      <status>unmodified</status>
      <modifiedWord/>
      <trackRevisions>false</trackRevisions>
    </reviewItem>
    <reviewItem>
      <errorID>d795a359-804e-4d61-b26a-adc96d015d68</errorID>
      <errorWord>法律、法规</errorWord>
      <group>L1_Word</group>
      <groupName>字词问题</groupName>
      <ability>L2_Typo</ability>
      <abilityName>字词错误</abilityName>
      <candidateList>
        <item>法律法规</item>
      </candidateList>
      <explain/>
      <paraID> 95BD436</paraID>
      <start>19</start>
      <end>24</end>
      <status>unmodified</status>
      <modifiedWord/>
      <trackRevisions>false</trackRevisions>
    </reviewItem>
    <reviewItem>
      <errorID>381f7376-b0a2-4092-a7ae-25426c75afc1</errorID>
      <errorWord>(</errorWord>
      <group>L1_Format</group>
      <groupName>格式问题</groupName>
      <ability>L2_HalfPunc</ability>
      <abilityName>全半角检查</abilityName>
      <candidateList>
        <item>（</item>
      </candidateList>
      <explain>文本全半角错误。</explain>
      <paraID>39FB052A</paraID>
      <start>20</start>
      <end>21</end>
      <status>unmodified</status>
      <modifiedWord/>
      <trackRevisions>false</trackRevisions>
    </reviewItem>
    <reviewItem>
      <errorID>7779866b-0785-411f-88e3-961e3d433818</errorID>
      <errorWord>)</errorWord>
      <group>L1_Format</group>
      <groupName>格式问题</groupName>
      <ability>L2_HalfPunc</ability>
      <abilityName>全半角检查</abilityName>
      <candidateList>
        <item>）</item>
      </candidateList>
      <explain>文本全半角错误。</explain>
      <paraID>39FB052A</paraID>
      <start>33</start>
      <end>34</end>
      <status>unmodified</status>
      <modifiedWord/>
      <trackRevisions>false</trackRevisions>
    </reviewItem>
    <reviewItem>
      <errorID>3e216fe5-b8af-4081-9eeb-70d112ef9460</errorID>
      <errorWord>(</errorWord>
      <group>L1_Format</group>
      <groupName>格式问题</groupName>
      <ability>L2_HalfPunc</ability>
      <abilityName>全半角检查</abilityName>
      <candidateList>
        <item>（</item>
      </candidateList>
      <explain>文本全半角错误。</explain>
      <paraID>39FB052A</paraID>
      <start>50</start>
      <end>51</end>
      <status>unmodified</status>
      <modifiedWord/>
      <trackRevisions>false</trackRevisions>
    </reviewItem>
    <reviewItem>
      <errorID>bbee21d8-c760-4c30-a1ab-c4b79d1e6027</errorID>
      <errorWord>)</errorWord>
      <group>L1_Format</group>
      <groupName>格式问题</groupName>
      <ability>L2_HalfPunc</ability>
      <abilityName>全半角检查</abilityName>
      <candidateList>
        <item>）</item>
      </candidateList>
      <explain>文本全半角错误。</explain>
      <paraID>39FB052A</paraID>
      <start>63</start>
      <end>64</end>
      <status>unmodified</status>
      <modifiedWord/>
      <trackRevisions>false</trackRevisions>
    </reviewItem>
    <reviewItem>
      <errorID>9b39f0c0-1721-4b07-9079-88dee8e10d8f</errorID>
      <errorWord>(</errorWord>
      <group>L1_Format</group>
      <groupName>格式问题</groupName>
      <ability>L2_HalfPunc</ability>
      <abilityName>全半角检查</abilityName>
      <candidateList>
        <item>（</item>
      </candidateList>
      <explain>文本全半角错误。</explain>
      <paraID>39FB052A</paraID>
      <start>78</start>
      <end>79</end>
      <status>unmodified</status>
      <modifiedWord/>
      <trackRevisions>false</trackRevisions>
    </reviewItem>
    <reviewItem>
      <errorID>2eb4af54-c977-4a6f-8f7f-a59730d57c79</errorID>
      <errorWord>)</errorWord>
      <group>L1_Format</group>
      <groupName>格式问题</groupName>
      <ability>L2_HalfPunc</ability>
      <abilityName>全半角检查</abilityName>
      <candidateList>
        <item>）</item>
      </candidateList>
      <explain>文本全半角错误。</explain>
      <paraID>39FB052A</paraID>
      <start>91</start>
      <end>92</end>
      <status>unmodified</status>
      <modifiedWord/>
      <trackRevisions>false</trackRevisions>
    </reviewItem>
    <reviewItem>
      <errorID>74dd4f41-a430-4e26-b417-56b32155baee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7735BFD1</paraID>
      <start>20</start>
      <end>21</end>
      <status>unmodified</status>
      <modifiedWord/>
      <trackRevisions>false</trackRevisions>
    </reviewItem>
    <reviewItem>
      <errorID>102601eb-394b-444d-b1ff-b103519da48e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DF8EA66</paraID>
      <start>0</start>
      <end>2</end>
      <status>unmodified</status>
      <modifiedWord/>
      <trackRevisions>false</trackRevisions>
    </reviewItem>
    <reviewItem>
      <errorID>76c2980a-ced3-4771-8959-c288c402fd98</errorID>
      <errorWord>有</errorWord>
      <group>L1_Word</group>
      <groupName>字词问题</groupName>
      <ability>L2_Typo</ability>
      <abilityName>字词错误</abilityName>
      <candidateList>
        <item>由</item>
      </candidateList>
      <explain>存在发音相同字词的误用。</explain>
      <paraID>75CD07FB</paraID>
      <start>154</start>
      <end>155</end>
      <status>unmodified</status>
      <modifiedWord/>
      <trackRevisions>false</trackRevisions>
    </reviewItem>
    <reviewItem>
      <errorID>cde981c0-70b6-4283-ab92-41eeded43801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3A746178</paraID>
      <start>0</start>
      <end>2</end>
      <status>unmodified</status>
      <modifiedWord/>
      <trackRevisions>false</trackRevisions>
    </reviewItem>
    <reviewItem>
      <errorID>f06dd9e5-7618-4f29-9afe-98b49bc2ff1b</errorID>
      <errorWord>，来</errorWord>
      <group>L1_Word</group>
      <groupName>字词问题</groupName>
      <ability>L2_Typo</ability>
      <abilityName>字词错误</abilityName>
      <candidateList>
        <item>，</item>
      </candidateList>
      <explain/>
      <paraID>58825001</paraID>
      <start>99</start>
      <end>101</end>
      <status>unmodified</status>
      <modifiedWord/>
      <trackRevisions>false</trackRevisions>
    </reviewItem>
    <reviewItem>
      <errorID>78124644-dcdb-4df4-8625-5f189af4f797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6A347E32</paraID>
      <start>0</start>
      <end>2</end>
      <status>unmodified</status>
      <modifiedWord/>
      <trackRevisions>false</trackRevisions>
    </reviewItem>
    <reviewItem>
      <errorID>b6cf9baf-52bc-4025-99ae-86dca6d75e99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357DC382</paraID>
      <start>0</start>
      <end>2</end>
      <status>unmodified</status>
      <modifiedWord/>
      <trackRevisions>false</trackRevisions>
    </reviewItem>
    <reviewItem>
      <errorID>cdf014c4-7221-4282-8e5c-e8de665f49e6</errorID>
      <errorWord>、且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387AF8D4</paraID>
      <start>95</start>
      <end>97</end>
      <status>unmodified</status>
      <modifiedWord/>
      <trackRevisions>false</trackRevisions>
    </reviewItem>
    <reviewItem>
      <errorID>603afac4-20a2-4de7-8d42-52c55ded9666</errorID>
      <errorWord>、且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387AF8D4</paraID>
      <start>142</start>
      <end>144</end>
      <status>unmodified</status>
      <modifiedWord/>
      <trackRevisions>false</trackRevisions>
    </reviewItem>
    <reviewItem>
      <errorID>01424f6b-2438-43e5-8381-0ce79ee5a82c</errorID>
      <errorWord>、而</errorWord>
      <group>L1_Punc</group>
      <groupName>标点问题</groupName>
      <ability>L2_Punc</ability>
      <abilityName>标点符号检查</abilityName>
      <candidateList>
        <item>，而</item>
      </candidateList>
      <explain>连接词前后不宜使用顿号，建议使用逗号。</explain>
      <paraID>2A160C7D</paraID>
      <start>10</start>
      <end>12</end>
      <status>unmodified</status>
      <modifiedWord/>
      <trackRevisions>false</trackRevisions>
    </reviewItem>
    <reviewItem>
      <errorID>100d15d1-52a2-404b-91b1-4d8e17b4bc62</errorID>
      <errorWord>、且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1714AC2A</paraID>
      <start>64</start>
      <end>66</end>
      <status>unmodified</status>
      <modifiedWord/>
      <trackRevisions>false</trackRevisions>
    </reviewItem>
    <reviewItem>
      <errorID>c0b788a3-54b1-44c4-8930-7a75c9fb2cb2</errorID>
      <errorWord>&lt;</errorWord>
      <group>L1_Format</group>
      <groupName>格式问题</groupName>
      <ability>L2_HalfPunc</ability>
      <abilityName>全半角检查</abilityName>
      <candidateList>
        <item>〈</item>
      </candidateList>
      <explain>文本全半角错误。</explain>
      <paraID>5C04D369</paraID>
      <start>30</start>
      <end>31</end>
      <status>unmodified</status>
      <modifiedWord/>
      <trackRevisions>false</trackRevisions>
    </reviewItem>
    <reviewItem>
      <errorID>b955093c-ce5f-4186-bdb4-d154bd163233</errorID>
      <errorWord>&gt;）</errorWord>
      <group>L1_Punc</group>
      <groupName>标点问题</groupName>
      <ability>L2_Punc</ability>
      <abilityName>标点符号检查</abilityName>
      <candidateList>
        <item>）</item>
      </candidateList>
      <explain/>
      <paraID>5C04D369</paraID>
      <start>32</start>
      <end>34</end>
      <status>unmodified</status>
      <modifiedWord/>
      <trackRevisions>false</trackRevisions>
    </reviewItem>
    <reviewItem>
      <errorID>3bd272d3-be17-4459-8123-7463cf4bf26b</errorID>
      <errorWord>，</errorWord>
      <group>L1_Word</group>
      <groupName>字词问题</groupName>
      <ability>L2_Typo</ability>
      <abilityName>字词错误</abilityName>
      <candidateList>
        <item>，将</item>
      </candidateList>
      <explain/>
      <paraID>71168018</paraID>
      <start>55</start>
      <end>56</end>
      <status>unmodified</status>
      <modifiedWord/>
      <trackRevisions>false</trackRevisions>
    </reviewItem>
    <reviewItem>
      <errorID>6447ac11-8648-4a3b-8372-41f4bae14972</errorID>
      <errorWord>送达至</errorWord>
      <group>L1_Word</group>
      <groupName>字词问题</groupName>
      <ability>L2_Typo</ability>
      <abilityName>字词错误</abilityName>
      <candidateList>
        <item>送达</item>
      </candidateList>
      <explain/>
      <paraID>71168018</paraID>
      <start>60</start>
      <end>63</end>
      <status>unmodified</status>
      <modifiedWord/>
      <trackRevisions>false</trackRevisions>
    </reviewItem>
    <reviewItem>
      <errorID>8bcc2058-73c8-47ba-add7-fd78389de673</errorID>
      <errorWord>【2002】1980号</errorWord>
      <group>L1_Knowledge</group>
      <groupName>知识性问题</groupName>
      <ability>L2_Knowledge</ability>
      <abilityName>其他知识</abilityName>
      <candidateList>
        <item>〔2002〕1980号</item>
      </candidateList>
      <explain>发文字号格式错误。</explain>
      <paraID>3696F58A</paraID>
      <start>26</start>
      <end>37</end>
      <status>unmodified</status>
      <modifiedWord/>
      <trackRevisions>false</trackRevisions>
    </reviewItem>
    <reviewItem>
      <errorID>5dce394d-07b1-4823-b9b9-ac567f293db7</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E26D612</paraID>
      <start>20</start>
      <end>23</end>
      <status>unmodified</status>
      <modifiedWord/>
      <trackRevisions>false</trackRevisions>
    </reviewItem>
    <reviewItem>
      <errorID>ad7a7e9b-10fc-4125-aa07-89c2681b21d8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E26D612</paraID>
      <start>39</start>
      <end>42</end>
      <status>unmodified</status>
      <modifiedWord/>
      <trackRevisions>false</trackRevisions>
    </reviewItem>
    <reviewItem>
      <errorID>81e0ab01-d09d-4382-9aeb-6bf0fa4d3c50</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5CD2CF30</paraID>
      <start>20</start>
      <end>25</end>
      <status>unmodified</status>
      <modifiedWord/>
      <trackRevisions>false</trackRevisions>
    </reviewItem>
    <reviewItem>
      <errorID>9b7bf5e5-2c7e-4838-8b04-794ac3c01c4d</errorID>
      <errorWord>其它</errorWord>
      <group>L1_Word</group>
      <groupName>字词问题</groupName>
      <ability>L2_Alias</ability>
      <abilityName>也作/曾用词</abilityName>
      <candidateList>
        <item>其他</item>
      </candidateList>
      <explain>词汇[其它]为不规范表述或旧称，其规范书面表述为[其他]。</explain>
      <paraID>5CD2CF30</paraID>
      <start>27</start>
      <end>29</end>
      <status>unmodified</status>
      <modifiedWord/>
      <trackRevisions>false</trackRevisions>
    </reviewItem>
    <reviewItem>
      <errorID>24d95623-c4bd-445a-ac68-6d36906ea224</errorID>
      <errorWord>法律、法规</errorWord>
      <group>L1_Word</group>
      <groupName>字词问题</groupName>
      <ability>L2_Typo</ability>
      <abilityName>字词错误</abilityName>
      <candidateList>
        <item>法律法规</item>
      </candidateList>
      <explain/>
      <paraID>5CD2CF30</paraID>
      <start>32</start>
      <end>37</end>
      <status>unmodified</status>
      <modifiedWord/>
      <trackRevisions>false</trackRevisions>
    </reviewItem>
    <reviewItem>
      <errorID>7b095370-a50a-49b4-bf28-fa957ad8906f</errorID>
      <errorWord>属</errorWord>
      <group>L1_Word</group>
      <groupName>字词问题</groupName>
      <ability>L2_Typo</ability>
      <abilityName>字词错误</abilityName>
      <candidateList>
        <item>属于</item>
      </candidateList>
      <explain/>
      <paraID>510B40CA</paraID>
      <start>17</start>
      <end>18</end>
      <status>unmodified</status>
      <modifiedWord/>
      <trackRevisions>false</trackRevisions>
    </reviewItem>
    <reviewItem>
      <errorID>c5d17fd2-211f-4d40-aa5e-d99ab2151b1f</errorID>
      <errorWord>法律、法规</errorWord>
      <group>L1_Word</group>
      <groupName>字词问题</groupName>
      <ability>L2_Typo</ability>
      <abilityName>字词错误</abilityName>
      <candidateList>
        <item>法律法规</item>
      </candidateList>
      <explain/>
      <paraID>29671449</paraID>
      <start>14</start>
      <end>19</end>
      <status>unmodified</status>
      <modifiedWord/>
      <trackRevisions>false</trackRevisions>
    </reviewItem>
    <reviewItem>
      <errorID>1ef58d5d-f337-48b5-a88c-e23423c56ac6</errorID>
      <errorWord>符</errorWord>
      <group>L1_Word</group>
      <groupName>字词问题</groupName>
      <ability>L2_Typo</ability>
      <abilityName>字词错误</abilityName>
      <candidateList>
        <item>符合</item>
      </candidateList>
      <explain>〈动〉（数量、形状、情节等）相合：～事实｜这些产品不～质量标准。</explain>
      <paraID>2B23EE74</paraID>
      <start>16</start>
      <end>17</end>
      <status>unmodified</status>
      <modifiedWord/>
      <trackRevisions>false</trackRevisions>
    </reviewItem>
    <reviewItem>
      <errorID>da7b13fb-994e-4d7b-9c1e-3517dde38102</errorID>
      <errorWord>&lt;</errorWord>
      <group>L1_Format</group>
      <groupName>格式问题</groupName>
      <ability>L2_HalfPunc</ability>
      <abilityName>全半角检查</abilityName>
      <candidateList>
        <item>〈</item>
      </candidateList>
      <explain>文本全半角错误。</explain>
      <paraID>2B23EE74</paraID>
      <start>77</start>
      <end>78</end>
      <status>unmodified</status>
      <modifiedWord/>
      <trackRevisions>false</trackRevisions>
    </reviewItem>
    <reviewItem>
      <errorID>05e164af-268f-4705-8fd9-0cf3937f05f9</errorID>
      <errorWord>&gt;）</errorWord>
      <group>L1_Punc</group>
      <groupName>标点问题</groupName>
      <ability>L2_Punc</ability>
      <abilityName>标点符号检查</abilityName>
      <candidateList>
        <item>）</item>
      </candidateList>
      <explain/>
      <paraID>2B23EE74</paraID>
      <start>79</start>
      <end>81</end>
      <status>unmodified</status>
      <modifiedWord/>
      <trackRevisions>false</trackRevisions>
    </reviewItem>
    <reviewItem>
      <errorID>8e8e65ba-3f1e-48da-a456-6bfd96538cba</errorID>
      <errorWord>&lt;</errorWord>
      <group>L1_Format</group>
      <groupName>格式问题</groupName>
      <ability>L2_HalfPunc</ability>
      <abilityName>全半角检查</abilityName>
      <candidateList>
        <item>〈</item>
      </candidateList>
      <explain>文本全半角错误。</explain>
      <paraID> 6320A1D</paraID>
      <start>44</start>
      <end>45</end>
      <status>unmodified</status>
      <modifiedWord/>
      <trackRevisions>false</trackRevisions>
    </reviewItem>
    <reviewItem>
      <errorID>cf04880a-2539-4a09-bbfa-84a34402d716</errorID>
      <errorWord>&gt;）</errorWord>
      <group>L1_Punc</group>
      <groupName>标点问题</groupName>
      <ability>L2_Punc</ability>
      <abilityName>标点符号检查</abilityName>
      <candidateList>
        <item>）</item>
      </candidateList>
      <explain/>
      <paraID> 6320A1D</paraID>
      <start>46</start>
      <end>48</end>
      <status>unmodified</status>
      <modifiedWord/>
      <trackRevisions>false</trackRevisions>
    </reviewItem>
    <reviewItem>
      <errorID>58033265-d31d-431f-b82c-fb05f965639b</errorID>
      <errorWord>其它</errorWord>
      <group>L1_Word</group>
      <groupName>字词问题</groupName>
      <ability>L2_Alias</ability>
      <abilityName>也作/曾用词</abilityName>
      <candidateList>
        <item>其他</item>
      </candidateList>
      <explain>词汇[其它]为不规范表述或旧称，其规范书面表述为[其他]。</explain>
      <paraID>3DACB03D</paraID>
      <start>83</start>
      <end>85</end>
      <status>unmodified</status>
      <modifiedWord/>
      <trackRevisions>false</trackRevisions>
    </reviewItem>
    <reviewItem>
      <errorID>15387666-6c4c-4743-b4be-a7a33d64b0dc</errorID>
      <errorWord>响应</errorWord>
      <group>L1_Word</group>
      <groupName>字词问题</groupName>
      <ability>L2_Typo</ability>
      <abilityName>字词错误</abilityName>
      <candidateList>
        <item>相应</item>
      </candidateList>
      <explain>〈动〉互相呼应或照应；相适应：这篇文章前后不～｜环境改变了，工作方法也要～地改变。</explain>
      <paraID>3DACB03D</paraID>
      <start>108</start>
      <end>110</end>
      <status>unmodified</status>
      <modifiedWord/>
      <trackRevisions>false</trackRevisions>
    </reviewItem>
    <reviewItem>
      <errorID>95a5393d-3ba9-4332-90db-737cf9c1a177</errorID>
      <errorWord>其它语言</errorWord>
      <group>L1_Word</group>
      <groupName>字词问题</groupName>
      <ability>L2_Alias</ability>
      <abilityName>也作/曾用词</abilityName>
      <candidateList>
        <item>其他语言</item>
      </candidateList>
      <explain>词汇[其它语言]为不规范表述或旧称，其规范书面表述为[其他语言]。</explain>
      <paraID>5E2810B5</paraID>
      <start>67</start>
      <end>71</end>
      <status>unmodified</status>
      <modifiedWord/>
      <trackRevisions>false</trackRevisions>
    </reviewItem>
    <reviewItem>
      <errorID>dc713937-3940-4c85-acb4-3084e0cc093d</errorID>
      <errorWord>(</errorWord>
      <group>L1_Format</group>
      <groupName>格式问题</groupName>
      <ability>L2_HalfPunc</ability>
      <abilityName>全半角检查</abilityName>
      <candidateList>
        <item>（</item>
      </candidateList>
      <explain>文本全半角错误。</explain>
      <paraID>1A3070E1</paraID>
      <start>13</start>
      <end>14</end>
      <status>unmodified</status>
      <modifiedWord/>
      <trackRevisions>false</trackRevisions>
    </reviewItem>
    <reviewItem>
      <errorID>c6c3a3a5-76d7-4529-bc4c-37aac89f7140</errorID>
      <errorWord>&lt;</errorWord>
      <group>L1_Format</group>
      <groupName>格式问题</groupName>
      <ability>L2_HalfPunc</ability>
      <abilityName>全半角检查</abilityName>
      <candidateList>
        <item>〈</item>
      </candidateList>
      <explain>文本全半角错误。</explain>
      <paraID>1A3070E1</paraID>
      <start>16</start>
      <end>17</end>
      <status>unmodified</status>
      <modifiedWord/>
      <trackRevisions>false</trackRevisions>
    </reviewItem>
    <reviewItem>
      <errorID>ee075d11-c0df-4ab6-b07a-cc5f0fff5f8d</errorID>
      <errorWord>&gt;)</errorWord>
      <group>L1_Punc</group>
      <groupName>标点问题</groupName>
      <ability>L2_Punc</ability>
      <abilityName>标点符号检查</abilityName>
      <candidateList>
        <item>)</item>
      </candidateList>
      <explain/>
      <paraID>1A3070E1</paraID>
      <start>18</start>
      <end>20</end>
      <status>unmodified</status>
      <modifiedWord/>
      <trackRevisions>false</trackRevisions>
    </reviewItem>
    <reviewItem>
      <errorID>8a3a95de-4759-4525-bdd0-8d74be91b9d8</errorID>
      <errorWord>补充书</errorWord>
      <group>L1_Word</group>
      <groupName>字词问题</groupName>
      <ability>L2_Typo</ability>
      <abilityName>字词错误</abilityName>
      <candidateList>
        <item>补充</item>
      </candidateList>
      <explain/>
      <paraID>245064F9</paraID>
      <start>43</start>
      <end>46</end>
      <status>unmodified</status>
      <modifiedWord/>
      <trackRevisions>false</trackRevisions>
    </reviewItem>
    <reviewItem>
      <errorID>d5ed6812-4baf-461a-bf00-59117d0a3ef6</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580660E</paraID>
      <start>12</start>
      <end>15</end>
      <status>unmodified</status>
      <modifiedWord/>
      <trackRevisions>false</trackRevisions>
    </reviewItem>
    <reviewItem>
      <errorID>e5b0fd7d-836e-4e19-b49d-7e662bd37e74</errorID>
      <errorWord>-</errorWord>
      <group>L1_Format</group>
      <groupName>格式问题</groupName>
      <ability>L2_HalfPunc</ability>
      <abilityName>全半角检查</abilityName>
      <candidateList>
        <item>－</item>
      </candidateList>
      <explain>文本全半角错误。</explain>
      <paraID> 846025D</paraID>
      <start>12</start>
      <end>13</end>
      <status>unmodified</status>
      <modifiedWord/>
      <trackRevisions>false</trackRevisions>
    </reviewItem>
    <reviewItem>
      <errorID>20e6c368-aace-4db7-a1ad-7d0547ea4d94</errorID>
      <errorWord>..</errorWord>
      <group>L1_Punc</group>
      <groupName>标点问题</groupName>
      <ability>L2_Punc</ability>
      <abilityName>标点符号检查</abilityName>
      <candidateList>
        <item>.</item>
      </candidateList>
      <explain/>
      <paraID>200CEBC5</paraID>
      <start>3</start>
      <end>5</end>
      <status>unmodified</status>
      <modifiedWord/>
      <trackRevisions>false</trackRevisions>
    </reviewItem>
    <reviewItem>
      <errorID>4a5eeba0-21b2-4c34-be2b-b293bf92ce77</errorID>
      <errorWord>其它</errorWord>
      <group>L1_Word</group>
      <groupName>字词问题</groupName>
      <ability>L2_Alias</ability>
      <abilityName>也作/曾用词</abilityName>
      <candidateList>
        <item>其他</item>
      </candidateList>
      <explain>词汇[其它]为不规范表述或旧称，其规范书面表述为[其他]。</explain>
      <paraID>549DC7F6</paraID>
      <start>15</start>
      <end>17</end>
      <status>unmodified</status>
      <modifiedWord/>
      <trackRevisions>false</trackRevisions>
    </reviewItem>
    <reviewItem>
      <errorID>c72d2151-28f1-4f57-b1f9-bee935901e55</errorID>
      <errorWord>抗拒力</errorWord>
      <group>L1_Word</group>
      <groupName>字词问题</groupName>
      <ability>L2_Typo</ability>
      <abilityName>字词错误</abilityName>
      <candidateList>
        <item>抗力</item>
      </candidateList>
      <explain/>
      <paraID>53A40388</paraID>
      <start>14</start>
      <end>17</end>
      <status>unmodified</status>
      <modifiedWord/>
      <trackRevisions>false</trackRevisions>
    </reviewItem>
    <reviewItem>
      <errorID>5ee03dc5-72b7-4140-8256-c618c48a43ce</errorID>
      <errorWord>，</errorWord>
      <group>L1_Word</group>
      <groupName>字词问题</groupName>
      <ability>L2_Typo</ability>
      <abilityName>字词错误</abilityName>
      <candidateList>
        <item>，并</item>
      </candidateList>
      <explain/>
      <paraID>53A40388</paraID>
      <start>42</start>
      <end>43</end>
      <status>unmodified</status>
      <modifiedWord/>
      <trackRevisions>false</trackRevisions>
    </reviewItem>
    <reviewItem>
      <errorID>fe702452-3284-4b4d-82d8-f146620bfa5a</errorID>
      <errorWord>两</errorWord>
      <group>L1_Word</group>
      <groupName>字词问题</groupName>
      <ability>L2_Typo</ability>
      <abilityName>字词错误</abilityName>
      <candidateList>
        <item>两个</item>
      </candidateList>
      <explain/>
      <paraID>23603B72</paraID>
      <start>96</start>
      <end>97</end>
      <status>unmodified</status>
      <modifiedWord/>
      <trackRevisions>false</trackRevisions>
    </reviewItem>
    <reviewItem>
      <errorID>44264533-2397-4ab8-9678-83b57f9975ec</errorID>
      <errorWord>（</errorWord>
      <group>L1_Punc</group>
      <groupName>标点问题</groupName>
      <ability>L2_Punc</ability>
      <abilityName>标点符号检查</abilityName>
      <candidateList/>
      <explain>同一形式括号套用。</explain>
      <paraID> 78E7504</paraID>
      <start>76</start>
      <end>77</end>
      <status>unmodified</status>
      <modifiedWord/>
      <trackRevisions>false</trackRevisions>
    </reviewItem>
    <reviewItem>
      <errorID>a3009658-886f-4b6b-be5b-77cd5ace2cb9</errorID>
      <errorWord>）</errorWord>
      <group>L1_Punc</group>
      <groupName>标点问题</groupName>
      <ability>L2_Punc</ability>
      <abilityName>标点符号检查</abilityName>
      <candidateList/>
      <explain>同一形式括号套用。</explain>
      <paraID> 78E7504</paraID>
      <start>78</start>
      <end>79</end>
      <status>unmodified</status>
      <modifiedWord/>
      <trackRevisions>false</trackRevisions>
    </reviewItem>
    <reviewItem>
      <errorID>f7fe460c-a91d-470d-87bf-51a298fc4265</errorID>
      <errorWord>将</errorWord>
      <group>L1_Word</group>
      <groupName>字词问题</groupName>
      <ability>L2_Typo</ability>
      <abilityName>字词错误</abilityName>
      <candidateList>
        <item>将根</item>
      </candidateList>
      <explain/>
      <paraID> 70679BA</paraID>
      <start>37</start>
      <end>38</end>
      <status>unmodified</status>
      <modifiedWord/>
      <trackRevisions>false</trackRevisions>
    </reviewItem>
    <reviewItem>
      <errorID>cb16011a-698c-42e8-b20e-95dc91f72b4b</errorID>
      <errorWord>纸制</errorWord>
      <group>L1_Word</group>
      <groupName>字词问题</groupName>
      <ability>L2_Typo</ability>
      <abilityName>字词错误</abilityName>
      <candidateList>
        <item>纸质</item>
      </candidateList>
      <explain/>
      <paraID> 1D08F4A</paraID>
      <start>47</start>
      <end>49</end>
      <status>unmodified</status>
      <modifiedWord/>
      <trackRevisions>false</trackRevisions>
    </reviewItem>
    <reviewItem>
      <errorID>39ed2bdc-cf08-4159-9146-6d6da3f887ba</errorID>
      <errorWord>登陆</errorWord>
      <group>L1_Word</group>
      <groupName>字词问题</groupName>
      <ability>L2_Typo</ability>
      <abilityName>字词错误</abilityName>
      <candidateList>
        <item>登录</item>
      </candidateList>
      <explain>〈动〉❶登记：～在案。❷注册▲。</explain>
      <paraID> D120D1D</paraID>
      <start>51</start>
      <end>53</end>
      <status>unmodified</status>
      <modifiedWord/>
      <trackRevisions>false</trackRevisions>
    </reviewItem>
    <reviewItem>
      <errorID>79296643-3f18-4995-928b-3b1c5cfc0399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6A989D06</paraID>
      <start>11</start>
      <end>14</end>
      <status>unmodified</status>
      <modifiedWord/>
      <trackRevisions>false</trackRevisions>
    </reviewItem>
    <reviewItem>
      <errorID>1aa614b0-a077-4c1b-ace4-7a630c3a8460</errorID>
      <errorWord>及及</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6A989D06</paraID>
      <start>40</start>
      <end>42</end>
      <status>unmodified</status>
      <modifiedWord/>
      <trackRevisions>false</trackRevisions>
    </reviewItem>
    <reviewItem>
      <errorID>d529c42d-ac04-4a49-b951-310389f75f00</errorID>
      <errorWord>》</errorWord>
      <group>L1_Word</group>
      <groupName>字词问题</groupName>
      <ability>L2_Typo</ability>
      <abilityName>字词错误</abilityName>
      <candidateList>
        <item>》等</item>
      </candidateList>
      <explain/>
      <paraID>6D3CAEBA</paraID>
      <start>54</start>
      <end>55</end>
      <status>unmodified</status>
      <modifiedWord/>
      <trackRevisions>false</trackRevisions>
    </reviewItem>
    <reviewItem>
      <errorID>68497659-133b-47f4-a0b8-d72f2dc49a0d</errorID>
      <errorWord>、且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3641F1BC</paraID>
      <start>41</start>
      <end>43</end>
      <status>unmodified</status>
      <modifiedWord/>
      <trackRevisions>false</trackRevisions>
    </reviewItem>
    <reviewItem>
      <errorID>109d516e-0818-4ab1-8ae3-35ce7556af94</errorID>
      <errorWord>可</errorWord>
      <group>L1_Word</group>
      <groupName>字词问题</groupName>
      <ability>L2_Typo</ability>
      <abilityName>字词错误</abilityName>
      <candidateList>
        <item>可的</item>
      </candidateList>
      <explain/>
      <paraID>7F719AF8</paraID>
      <start>199</start>
      <end>200</end>
      <status>unmodified</status>
      <modifiedWord/>
      <trackRevisions>false</trackRevisions>
    </reviewItem>
    <reviewItem>
      <errorID>559bdbd3-0016-4b51-a552-9aa0a68f6438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3591FB56</paraID>
      <start>66</start>
      <end>67</end>
      <status>unmodified</status>
      <modifiedWord/>
      <trackRevisions>false</trackRevisions>
    </reviewItem>
    <reviewItem>
      <errorID>372556f5-561c-4e43-831f-12f6d8b21979</errorID>
      <errorWord>属</errorWord>
      <group>L1_Word</group>
      <groupName>字词问题</groupName>
      <ability>L2_Typo</ability>
      <abilityName>字词错误</abilityName>
      <candidateList>
        <item>属于</item>
      </candidateList>
      <explain/>
      <paraID>42F1A408</paraID>
      <start>111</start>
      <end>112</end>
      <status>unmodified</status>
      <modifiedWord/>
      <trackRevisions>false</trackRevisions>
    </reviewItem>
    <reviewItem>
      <errorID>cbf0d68e-dacc-4eaf-8462-22cf88177d69</errorID>
      <errorWord>(</errorWord>
      <group>L1_Format</group>
      <groupName>格式问题</groupName>
      <ability>L2_HalfPunc</ability>
      <abilityName>全半角检查</abilityName>
      <candidateList>
        <item>（</item>
      </candidateList>
      <explain>文本全半角错误。</explain>
      <paraID>49383E39</paraID>
      <start>0</start>
      <end>1</end>
      <status>unmodified</status>
      <modifiedWord/>
      <trackRevisions>false</trackRevisions>
    </reviewItem>
    <reviewItem>
      <errorID>bdf2d099-babb-496e-b605-b33b6b9ba8b8</errorID>
      <errorWord>)</errorWord>
      <group>L1_Format</group>
      <groupName>格式问题</groupName>
      <ability>L2_HalfPunc</ability>
      <abilityName>全半角检查</abilityName>
      <candidateList>
        <item>）</item>
      </candidateList>
      <explain>文本全半角错误。</explain>
      <paraID>49383E39</paraID>
      <start>8</start>
      <end>9</end>
      <status>unmodified</status>
      <modifiedWord/>
      <trackRevisions>false</trackRevisions>
    </reviewItem>
    <reviewItem>
      <errorID>4ce9ea5b-8a87-44bd-b5a1-910dc88d60c9</errorID>
      <errorWord>营业执照证</errorWord>
      <group>L1_Word</group>
      <groupName>字词问题</groupName>
      <ability>L2_Typo</ability>
      <abilityName>字词错误</abilityName>
      <candidateList>
        <item>营业执照</item>
      </candidateList>
      <explain/>
      <paraID>3C2AEE7B</paraID>
      <start>1</start>
      <end>6</end>
      <status>unmodified</status>
      <modifiedWord/>
      <trackRevisions>false</trackRevisions>
    </reviewItem>
    <reviewItem>
      <errorID>38078d5b-eddf-49da-bdf9-2089bad8e02c</errorID>
      <errorWord>”</errorWord>
      <group>L1_Word</group>
      <groupName>字词问题</groupName>
      <ability>L2_Typo</ability>
      <abilityName>字词错误</abilityName>
      <candidateList>
        <item>”第</item>
      </candidateList>
      <explain/>
      <paraID> 4B3BA3E</paraID>
      <start>17</start>
      <end>18</end>
      <status>unmodified</status>
      <modifiedWord/>
      <trackRevisions>false</trackRevisions>
    </reviewItem>
    <reviewItem>
      <errorID>b5b5cd93-4ca0-4794-b53b-20dcf63d3f48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18ACAB78</paraID>
      <start>0</start>
      <end>2</end>
      <status>unmodified</status>
      <modifiedWord/>
      <trackRevisions>false</trackRevisions>
    </reviewItem>
    <reviewItem>
      <errorID>b67258de-aa8f-4652-85dc-45ce6bcaeed1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5527A171</paraID>
      <start>0</start>
      <end>2</end>
      <status>unmodified</status>
      <modifiedWord/>
      <trackRevisions>false</trackRevisions>
    </reviewItem>
    <reviewItem>
      <errorID>6043a9c0-5ea1-43d9-a54c-23ca0e54c159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35DB2A1F</paraID>
      <start>0</start>
      <end>2</end>
      <status>unmodified</status>
      <modifiedWord/>
      <trackRevisions>false</trackRevisions>
    </reviewItem>
    <reviewItem>
      <errorID>f836173f-d378-412d-bbae-8749cb544f07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2D4798F2</paraID>
      <start>0</start>
      <end>2</end>
      <status>unmodified</status>
      <modifiedWord/>
      <trackRevisions>false</trackRevisions>
    </reviewItem>
    <reviewItem>
      <errorID>51ea27e4-5fbe-4d2b-8192-b248a4e89724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165922A6</paraID>
      <start>0</start>
      <end>2</end>
      <status>unmodified</status>
      <modifiedWord/>
      <trackRevisions>false</trackRevisions>
    </reviewItem>
    <reviewItem>
      <errorID>ae7917a8-6bf1-4897-9520-86e221f3654a</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6D3E6143</paraID>
      <start>0</start>
      <end>2</end>
      <status>unmodified</status>
      <modifiedWord/>
      <trackRevisions>false</trackRevisions>
    </reviewItem>
    <reviewItem>
      <errorID>c02b9092-9761-4e71-b8ff-11bdda491871</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15A4C0AF</paraID>
      <start>0</start>
      <end>2</end>
      <status>unmodified</status>
      <modifiedWord/>
      <trackRevisions>false</trackRevisions>
    </reviewItem>
    <reviewItem>
      <errorID>a12fd95f-b324-409b-a942-af9e7bbfbbed</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44E26100</paraID>
      <start>0</start>
      <end>2</end>
      <status>unmodified</status>
      <modifiedWord/>
      <trackRevisions>false</trackRevisions>
    </reviewItem>
    <reviewItem>
      <errorID>5ebd5404-fa73-431e-bfe9-8e32a5aa0d61</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2448F972</paraID>
      <start>0</start>
      <end>2</end>
      <status>unmodified</status>
      <modifiedWord/>
      <trackRevisions>false</trackRevisions>
    </reviewItem>
    <reviewItem>
      <errorID>3bb5ffeb-50df-45a8-97a2-76a79bdea15c</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4AF9D9F1</paraID>
      <start>0</start>
      <end>3</end>
      <status>unmodified</status>
      <modifiedWord/>
      <trackRevisions>false</trackRevisions>
    </reviewItem>
    <reviewItem>
      <errorID>22b00537-177e-4915-9bf2-c10926f00c9f</errorID>
      <errorWord>)</errorWord>
      <group>L1_Format</group>
      <groupName>格式问题</groupName>
      <ability>L2_HalfPunc</ability>
      <abilityName>全半角检查</abilityName>
      <candidateList>
        <item>）</item>
      </candidateList>
      <explain>文本全半角错误。</explain>
      <paraID>442E8F9E</paraID>
      <start>5</start>
      <end>6</end>
      <status>unmodified</status>
      <modifiedWord/>
      <trackRevisions>false</trackRevisions>
    </reviewItem>
    <reviewItem>
      <errorID>a86eb4fe-151d-4d92-9072-cb848836ff0b</errorID>
      <errorWord>(</errorWord>
      <group>L1_Format</group>
      <groupName>格式问题</groupName>
      <ability>L2_HalfPunc</ability>
      <abilityName>全半角检查</abilityName>
      <candidateList>
        <item>（</item>
      </candidateList>
      <explain>文本全半角错误。</explain>
      <paraID>3DB1DF94</paraID>
      <start>0</start>
      <end>1</end>
      <status>unmodified</status>
      <modifiedWord/>
      <trackRevisions>false</trackRevisions>
    </reviewItem>
    <reviewItem>
      <errorID>30c895b9-d740-4675-8383-5dfa5b67835a</errorID>
      <errorWord>:</errorWord>
      <group>L1_Format</group>
      <groupName>格式问题</groupName>
      <ability>L2_HalfPunc</ability>
      <abilityName>全半角检查</abilityName>
      <candidateList>
        <item>：</item>
      </candidateList>
      <explain>文本全半角错误。</explain>
      <paraID>3DB1DF94</paraID>
      <start>2</start>
      <end>3</end>
      <status>unmodified</status>
      <modifiedWord/>
      <trackRevisions>false</trackRevisions>
    </reviewItem>
    <reviewItem>
      <errorID>34814fc5-f8ec-4e66-8cd8-1935808deaf5</errorID>
      <errorWord>)</errorWord>
      <group>L1_Format</group>
      <groupName>格式问题</groupName>
      <ability>L2_HalfPunc</ability>
      <abilityName>全半角检查</abilityName>
      <candidateList>
        <item>）</item>
      </candidateList>
      <explain>文本全半角错误。</explain>
      <paraID>3DB1DF94</paraID>
      <start>37</start>
      <end>38</end>
      <status>unmodified</status>
      <modifiedWord/>
      <trackRevisions>false</trackRevisions>
    </reviewItem>
    <reviewItem>
      <errorID>2e47bb4c-20ee-42a5-981a-dba5eb85c265</errorID>
      <errorWord>单位如</errorWord>
      <group>L1_Word</group>
      <groupName>字词问题</groupName>
      <ability>L2_Typo</ability>
      <abilityName>字词错误</abilityName>
      <candidateList>
        <item>单位</item>
      </candidateList>
      <explain>〈名〉❶计量事物的标准量的名称。如米为计量长度的单位，千克为计量质量的单位，升为计量容积的单位等。❷指机关、团体或属于一个机关、团体等的各个部门：直属～｜下属～｜事业～｜参加竞赛的有很多～。</explain>
      <paraID>6DA4D37B</paraID>
      <start>31</start>
      <end>34</end>
      <status>unmodified</status>
      <modifiedWord/>
      <trackRevisions>false</trackRevisions>
    </reviewItem>
    <reviewItem>
      <errorID>b6f60ebf-cca5-4cec-993d-09d46ea869f5</errorID>
      <errorWord>(</errorWord>
      <group>L1_Format</group>
      <groupName>格式问题</groupName>
      <ability>L2_HalfPunc</ability>
      <abilityName>全半角检查</abilityName>
      <candidateList>
        <item>（</item>
      </candidateList>
      <explain>文本全半角错误。</explain>
      <paraID> 6F9ACA5</paraID>
      <start>0</start>
      <end>1</end>
      <status>unmodified</status>
      <modifiedWord/>
      <trackRevisions>false</trackRevisions>
    </reviewItem>
    <reviewItem>
      <errorID>5a28fc7e-575f-46ff-bfbb-9ac46a27ada9</errorID>
      <errorWord>:</errorWord>
      <group>L1_Format</group>
      <groupName>格式问题</groupName>
      <ability>L2_HalfPunc</ability>
      <abilityName>全半角检查</abilityName>
      <candidateList>
        <item>：</item>
      </candidateList>
      <explain>文本全半角错误。</explain>
      <paraID> 6F9ACA5</paraID>
      <start>2</start>
      <end>3</end>
      <status>unmodified</status>
      <modifiedWord/>
      <trackRevisions>false</trackRevisions>
    </reviewItem>
    <reviewItem>
      <errorID>d02be2be-a603-487b-a73e-9a6f9256ea03</errorID>
      <errorWord>)</errorWord>
      <group>L1_Format</group>
      <groupName>格式问题</groupName>
      <ability>L2_HalfPunc</ability>
      <abilityName>全半角检查</abilityName>
      <candidateList>
        <item>）</item>
      </candidateList>
      <explain>文本全半角错误。</explain>
      <paraID> 6F9ACA5</paraID>
      <start>39</start>
      <end>40</end>
      <status>unmodified</status>
      <modifiedWord/>
      <trackRevisions>false</trackRevisions>
    </reviewItem>
    <reviewItem>
      <errorID>d5dd5c98-f4d9-49e0-83a5-59b78c89ecee</errorID>
      <errorWord>(</errorWord>
      <group>L1_Format</group>
      <groupName>格式问题</groupName>
      <ability>L2_HalfPunc</ability>
      <abilityName>全半角检查</abilityName>
      <candidateList>
        <item>（</item>
      </candidateList>
      <explain>文本全半角错误。</explain>
      <paraID>53867E6B</paraID>
      <start>11</start>
      <end>12</end>
      <status>unmodified</status>
      <modifiedWord/>
      <trackRevisions>false</trackRevisions>
    </reviewItem>
    <reviewItem>
      <errorID>262d067c-0998-4d6b-82d2-c7cb0c3e3a39</errorID>
      <errorWord>)</errorWord>
      <group>L1_Format</group>
      <groupName>格式问题</groupName>
      <ability>L2_HalfPunc</ability>
      <abilityName>全半角检查</abilityName>
      <candidateList>
        <item>）</item>
      </candidateList>
      <explain>文本全半角错误。</explain>
      <paraID>53867E6B</paraID>
      <start>21</start>
      <end>22</end>
      <status>unmodified</status>
      <modifiedWord/>
      <trackRevisions>false</trackRevisions>
    </reviewItem>
    <reviewItem>
      <errorID>0ba89336-d779-4e50-8efb-4dac3c3476c5</errorID>
      <errorWord>(</errorWord>
      <group>L1_Format</group>
      <groupName>格式问题</groupName>
      <ability>L2_HalfPunc</ability>
      <abilityName>全半角检查</abilityName>
      <candidateList>
        <item>（</item>
      </candidateList>
      <explain>文本全半角错误。</explain>
      <paraID>573FA3AB</paraID>
      <start>0</start>
      <end>1</end>
      <status>unmodified</status>
      <modifiedWord/>
      <trackRevisions>false</trackRevisions>
    </reviewItem>
    <reviewItem>
      <errorID>70447b2c-c22d-4f3a-a820-ebc035937216</errorID>
      <errorWord>:</errorWord>
      <group>L1_Format</group>
      <groupName>格式问题</groupName>
      <ability>L2_HalfPunc</ability>
      <abilityName>全半角检查</abilityName>
      <candidateList>
        <item>：</item>
      </candidateList>
      <explain>文本全半角错误。</explain>
      <paraID>573FA3AB</paraID>
      <start>2</start>
      <end>3</end>
      <status>unmodified</status>
      <modifiedWord/>
      <trackRevisions>false</trackRevisions>
    </reviewItem>
    <reviewItem>
      <errorID>f6cde304-0165-4a71-8918-4863c9f40284</errorID>
      <errorWord>)</errorWord>
      <group>L1_Format</group>
      <groupName>格式问题</groupName>
      <ability>L2_HalfPunc</ability>
      <abilityName>全半角检查</abilityName>
      <candidateList>
        <item>）</item>
      </candidateList>
      <explain>文本全半角错误。</explain>
      <paraID>573FA3AB</paraID>
      <start>38</start>
      <end>39</end>
      <status>unmodified</status>
      <modifiedWord/>
      <trackRevisions>false</trackRevisions>
    </reviewItem>
    <reviewItem>
      <errorID>01fe8dbe-c001-410e-b1a1-ac41f780a84e</errorID>
      <errorWord>(</errorWord>
      <group>L1_Format</group>
      <groupName>格式问题</groupName>
      <ability>L2_HalfPunc</ability>
      <abilityName>全半角检查</abilityName>
      <candidateList>
        <item>（</item>
      </candidateList>
      <explain>文本全半角错误。</explain>
      <paraID>1AD1511C</paraID>
      <start>10</start>
      <end>11</end>
      <status>unmodified</status>
      <modifiedWord/>
      <trackRevisions>false</trackRevisions>
    </reviewItem>
    <reviewItem>
      <errorID>d48d13da-76a7-472a-bc41-e29fd4818c1d</errorID>
      <errorWord>以来以来</errorWord>
      <group>L1_Word</group>
      <groupName>字词问题</groupName>
      <ability>L2_Typo</ability>
      <abilityName>字词错误</abilityName>
      <candidateList>
        <item>以来</item>
      </candidateList>
      <explain/>
      <paraID>65BBD4FE</paraID>
      <start>85</start>
      <end>89</end>
      <status>unmodified</status>
      <modifiedWord/>
      <trackRevisions>false</trackRevisions>
    </reviewItem>
    <reviewItem>
      <errorID>131cc25b-b865-4d29-8513-6b25cf0355e6</errorID>
      <errorWord>涉及到</errorWord>
      <group>L1_Word</group>
      <groupName>字词问题</groupName>
      <ability>L2_Typo</ability>
      <abilityName>字词错误</abilityName>
      <candidateList>
        <item>涉及</item>
      </candidateList>
      <explain>〈动〉牵涉到；关联到：案子～好几个人｜这个问题～面很广。</explain>
      <paraID>5DA26845</paraID>
      <start>7</start>
      <end>10</end>
      <status>unmodified</status>
      <modifiedWord/>
      <trackRevisions>false</trackRevisions>
    </reviewItem>
    <reviewItem>
      <errorID>8cb182f8-2080-40dc-b0a8-4b836f441edd</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5DA26845</paraID>
      <start>113</start>
      <end>118</end>
      <status>unmodified</status>
      <modifiedWord/>
      <trackRevisions>false</trackRevisions>
    </reviewItem>
    <reviewItem>
      <errorID>8d555382-d678-4918-80d1-5cf0921c4e80</errorID>
      <errorWord>&lt;</errorWord>
      <group>L1_Format</group>
      <groupName>格式问题</groupName>
      <ability>L2_HalfPunc</ability>
      <abilityName>全半角检查</abilityName>
      <candidateList>
        <item>〈</item>
      </candidateList>
      <explain>文本全半角错误。</explain>
      <paraID>2AAAFFCC</paraID>
      <start>11</start>
      <end>12</end>
      <status>unmodified</status>
      <modifiedWord/>
      <trackRevisions>false</trackRevisions>
    </reviewItem>
    <reviewItem>
      <errorID>2a6fe1ca-0977-40e1-8ee1-e5a61f699f4b</errorID>
      <errorWord>&gt;）</errorWord>
      <group>L1_Punc</group>
      <groupName>标点问题</groupName>
      <ability>L2_Punc</ability>
      <abilityName>标点符号检查</abilityName>
      <candidateList>
        <item>）</item>
      </candidateList>
      <explain/>
      <paraID>2AAAFFCC</paraID>
      <start>13</start>
      <end>15</end>
      <status>unmodified</status>
      <modifiedWord/>
      <trackRevisions>false</trackRevisions>
    </reviewItem>
    <reviewItem>
      <errorID>8862c48e-18f6-4cf3-a3a4-3b017b6cc501</errorID>
      <errorWord>&lt;</errorWord>
      <group>L1_Format</group>
      <groupName>格式问题</groupName>
      <ability>L2_HalfPunc</ability>
      <abilityName>全半角检查</abilityName>
      <candidateList>
        <item>〈</item>
      </candidateList>
      <explain>文本全半角错误。</explain>
      <paraID>2AAAFFCC</paraID>
      <start>142</start>
      <end>143</end>
      <status>unmodified</status>
      <modifiedWord/>
      <trackRevisions>false</trackRevisions>
    </reviewItem>
    <reviewItem>
      <errorID>eea0260b-3e9c-447c-8780-1c107cae4c64</errorID>
      <errorWord>&gt;）</errorWord>
      <group>L1_Punc</group>
      <groupName>标点问题</groupName>
      <ability>L2_Punc</ability>
      <abilityName>标点符号检查</abilityName>
      <candidateList>
        <item>）</item>
      </candidateList>
      <explain/>
      <paraID>2AAAFFCC</paraID>
      <start>144</start>
      <end>146</end>
      <status>unmodified</status>
      <modifiedWord/>
      <trackRevisions>false</trackRevisions>
    </reviewItem>
    <reviewItem>
      <errorID>f18a269f-5a72-4114-9774-8b6ac0fa8b6e</errorID>
      <errorWord>，</errorWord>
      <group>L1_Word</group>
      <groupName>字词问题</groupName>
      <ability>L2_Typo</ability>
      <abilityName>字词错误</abilityName>
      <candidateList>
        <item>，在</item>
      </candidateList>
      <explain/>
      <paraID> E0ADE9B</paraID>
      <start>22</start>
      <end>23</end>
      <status>unmodified</status>
      <modifiedWord/>
      <trackRevisions>false</trackRevisions>
    </reviewItem>
    <reviewItem>
      <errorID>07a1f703-151a-4b53-b599-0a80a56f001c</errorID>
      <errorWord>需</errorWord>
      <group>L1_Word</group>
      <groupName>字词问题</groupName>
      <ability>L2_Typo</ability>
      <abilityName>字词错误</abilityName>
      <candidateList>
        <item>需要</item>
      </candidateList>
      <explain>❶〈动〉应该有或必须有：我们～一支强大的科学技术队伍。❷〈名〉对事物的欲望或要求：从群众的～出发。</explain>
      <paraID> E0ADE9B</paraID>
      <start>27</start>
      <end>28</end>
      <status>unmodified</status>
      <modifiedWord/>
      <trackRevisions>false</trackRevisions>
    </reviewItem>
    <reviewItem>
      <errorID>ecad199c-6b6f-42d1-a3d4-fd5f7a0a8ff8</errorID>
      <errorWord>&lt;</errorWord>
      <group>L1_Format</group>
      <groupName>格式问题</groupName>
      <ability>L2_HalfPunc</ability>
      <abilityName>全半角检查</abilityName>
      <candidateList>
        <item>〈</item>
      </candidateList>
      <explain>文本全半角错误。</explain>
      <paraID>7A0C0174</paraID>
      <start>38</start>
      <end>39</end>
      <status>unmodified</status>
      <modifiedWord/>
      <trackRevisions>false</trackRevisions>
    </reviewItem>
    <reviewItem>
      <errorID>d8b193d8-c192-436f-b6aa-ddca5b5b8415</errorID>
      <errorWord>&gt;）</errorWord>
      <group>L1_Punc</group>
      <groupName>标点问题</groupName>
      <ability>L2_Punc</ability>
      <abilityName>标点符号检查</abilityName>
      <candidateList>
        <item>）</item>
      </candidateList>
      <explain/>
      <paraID>7A0C0174</paraID>
      <start>40</start>
      <end>42</end>
      <status>unmodified</status>
      <modifiedWord/>
      <trackRevisions>false</trackRevisions>
    </reviewItem>
    <reviewItem>
      <errorID>25247bae-27be-4885-aed7-cafedc8b854f</errorID>
      <errorWord>(</errorWord>
      <group>L1_Format</group>
      <groupName>格式问题</groupName>
      <ability>L2_HalfPunc</ability>
      <abilityName>全半角检查</abilityName>
      <candidateList>
        <item>（</item>
      </candidateList>
      <explain>文本全半角错误。</explain>
      <paraID>2000646A</paraID>
      <start>27</start>
      <end>28</end>
      <status>unmodified</status>
      <modifiedWord/>
      <trackRevisions>false</trackRevisions>
    </reviewItem>
    <reviewItem>
      <errorID>0d539d3a-5a87-4c22-bfcf-b069354be1e7</errorID>
      <errorWord>)</errorWord>
      <group>L1_Format</group>
      <groupName>格式问题</groupName>
      <ability>L2_HalfPunc</ability>
      <abilityName>全半角检查</abilityName>
      <candidateList>
        <item>）</item>
      </candidateList>
      <explain>文本全半角错误。</explain>
      <paraID>2000646A</paraID>
      <start>29</start>
      <end>30</end>
      <status>unmodified</status>
      <modifiedWord/>
      <trackRevisions>false</trackRevisions>
    </reviewItem>
    <reviewItem>
      <errorID>80b36173-79d5-4541-8cda-5868b9b2534c</errorID>
      <errorWord>(</errorWord>
      <group>L1_Format</group>
      <groupName>格式问题</groupName>
      <ability>L2_HalfPunc</ability>
      <abilityName>全半角检查</abilityName>
      <candidateList>
        <item>（</item>
      </candidateList>
      <explain>文本全半角错误。</explain>
      <paraID>2000646A</paraID>
      <start>47</start>
      <end>48</end>
      <status>unmodified</status>
      <modifiedWord/>
      <trackRevisions>false</trackRevisions>
    </reviewItem>
    <reviewItem>
      <errorID>47880039-9240-41cc-b462-89d6de33fdef</errorID>
      <errorWord>)</errorWord>
      <group>L1_Format</group>
      <groupName>格式问题</groupName>
      <ability>L2_HalfPunc</ability>
      <abilityName>全半角检查</abilityName>
      <candidateList>
        <item>）</item>
      </candidateList>
      <explain>文本全半角错误。</explain>
      <paraID>2000646A</paraID>
      <start>50</start>
      <end>51</end>
      <status>unmodified</status>
      <modifiedWord/>
      <trackRevisions>false</trackRevisions>
    </reviewItem>
    <reviewItem>
      <errorID>35c79aa1-88ee-4704-bc7c-a1a1d56ddfb9</errorID>
      <errorWord>:</errorWord>
      <group>L1_Format</group>
      <groupName>格式问题</groupName>
      <ability>L2_HalfPunc</ability>
      <abilityName>全半角检查</abilityName>
      <candidateList>
        <item>：</item>
      </candidateList>
      <explain>文本全半角错误。</explain>
      <paraID>2000646A</paraID>
      <start>55</start>
      <end>56</end>
      <status>unmodified</status>
      <modifiedWord/>
      <trackRevisions>false</trackRevisions>
    </reviewItem>
    <reviewItem>
      <errorID>fae4ef6f-ff3a-48bf-8eac-faf77016f742</errorID>
      <errorWord>(</errorWord>
      <group>L1_Format</group>
      <groupName>格式问题</groupName>
      <ability>L2_HalfPunc</ability>
      <abilityName>全半角检查</abilityName>
      <candidateList>
        <item>（</item>
      </candidateList>
      <explain>文本全半角错误。</explain>
      <paraID>2B9EAE2B</paraID>
      <start>11</start>
      <end>12</end>
      <status>unmodified</status>
      <modifiedWord/>
      <trackRevisions>false</trackRevisions>
    </reviewItem>
    <reviewItem>
      <errorID>71ea8580-c5d7-4c24-88bc-9a5f429f7b74</errorID>
      <errorWord>)</errorWord>
      <group>L1_Format</group>
      <groupName>格式问题</groupName>
      <ability>L2_HalfPunc</ability>
      <abilityName>全半角检查</abilityName>
      <candidateList>
        <item>）</item>
      </candidateList>
      <explain>文本全半角错误。</explain>
      <paraID>2B9EAE2B</paraID>
      <start>14</start>
      <end>15</end>
      <status>unmodified</status>
      <modifiedWord/>
      <trackRevisions>false</trackRevisions>
    </reviewItem>
    <reviewItem>
      <errorID>30fa9163-8985-4132-a9f2-b5335d212344</errorID>
      <errorWord>(</errorWord>
      <group>L1_Format</group>
      <groupName>格式问题</groupName>
      <ability>L2_HalfPunc</ability>
      <abilityName>全半角检查</abilityName>
      <candidateList>
        <item>（</item>
      </candidateList>
      <explain>文本全半角错误。</explain>
      <paraID>797BFF9D</paraID>
      <start>9</start>
      <end>10</end>
      <status>unmodified</status>
      <modifiedWord/>
      <trackRevisions>false</trackRevisions>
    </reviewItem>
    <reviewItem>
      <errorID>b78c6b5c-350c-4631-9fd6-6af1056b2c70</errorID>
      <errorWord>)</errorWord>
      <group>L1_Format</group>
      <groupName>格式问题</groupName>
      <ability>L2_HalfPunc</ability>
      <abilityName>全半角检查</abilityName>
      <candidateList>
        <item>）</item>
      </candidateList>
      <explain>文本全半角错误。</explain>
      <paraID>797BFF9D</paraID>
      <start>12</start>
      <end>13</end>
      <status>unmodified</status>
      <modifiedWord/>
      <trackRevisions>false</trackRevisions>
    </reviewItem>
    <reviewItem>
      <errorID>8fb1f787-2e4b-4744-bb0a-0de181379ff8</errorID>
      <errorWord>(</errorWord>
      <group>L1_Format</group>
      <groupName>格式问题</groupName>
      <ability>L2_HalfPunc</ability>
      <abilityName>全半角检查</abilityName>
      <candidateList>
        <item>（</item>
      </candidateList>
      <explain>文本全半角错误。</explain>
      <paraID>4B712A12</paraID>
      <start>9</start>
      <end>10</end>
      <status>unmodified</status>
      <modifiedWord/>
      <trackRevisions>false</trackRevisions>
    </reviewItem>
    <reviewItem>
      <errorID>0fce9d38-b90c-41b8-acb6-e0a785118127</errorID>
      <errorWord>)</errorWord>
      <group>L1_Format</group>
      <groupName>格式问题</groupName>
      <ability>L2_HalfPunc</ability>
      <abilityName>全半角检查</abilityName>
      <candidateList>
        <item>）</item>
      </candidateList>
      <explain>文本全半角错误。</explain>
      <paraID>4B712A12</paraID>
      <start>12</start>
      <end>13</end>
      <status>unmodified</status>
      <modifiedWord/>
      <trackRevisions>false</trackRevisions>
    </reviewItem>
    <reviewItem>
      <errorID>23b67248-6401-4449-bb5a-ff4725913bd7</errorID>
      <errorWord>(</errorWord>
      <group>L1_Format</group>
      <groupName>格式问题</groupName>
      <ability>L2_HalfPunc</ability>
      <abilityName>全半角检查</abilityName>
      <candidateList>
        <item>（</item>
      </candidateList>
      <explain>文本全半角错误。</explain>
      <paraID>3E59F462</paraID>
      <start>9</start>
      <end>10</end>
      <status>unmodified</status>
      <modifiedWord/>
      <trackRevisions>false</trackRevisions>
    </reviewItem>
    <reviewItem>
      <errorID>d3ac3488-579f-426a-9829-f479470c8f49</errorID>
      <errorWord>)</errorWord>
      <group>L1_Format</group>
      <groupName>格式问题</groupName>
      <ability>L2_HalfPunc</ability>
      <abilityName>全半角检查</abilityName>
      <candidateList>
        <item>）</item>
      </candidateList>
      <explain>文本全半角错误。</explain>
      <paraID>3E59F462</paraID>
      <start>12</start>
      <end>13</end>
      <status>unmodified</status>
      <modifiedWord/>
      <trackRevisions>false</trackRevisions>
    </reviewItem>
    <reviewItem>
      <errorID>90715f47-9cc8-482d-aef4-994761c91f0d</errorID>
      <errorWord>(</errorWord>
      <group>L1_Format</group>
      <groupName>格式问题</groupName>
      <ability>L2_HalfPunc</ability>
      <abilityName>全半角检查</abilityName>
      <candidateList>
        <item>（</item>
      </candidateList>
      <explain>文本全半角错误。</explain>
      <paraID>7A30E79F</paraID>
      <start>9</start>
      <end>10</end>
      <status>unmodified</status>
      <modifiedWord/>
      <trackRevisions>false</trackRevisions>
    </reviewItem>
    <reviewItem>
      <errorID>e58ef4c8-f458-4594-8ceb-14a9f8b1d573</errorID>
      <errorWord>)</errorWord>
      <group>L1_Format</group>
      <groupName>格式问题</groupName>
      <ability>L2_HalfPunc</ability>
      <abilityName>全半角检查</abilityName>
      <candidateList>
        <item>）</item>
      </candidateList>
      <explain>文本全半角错误。</explain>
      <paraID>7A30E79F</paraID>
      <start>12</start>
      <end>13</end>
      <status>unmodified</status>
      <modifiedWord/>
      <trackRevisions>false</trackRevisions>
    </reviewItem>
    <reviewItem>
      <errorID>5ae2852b-f363-48c8-9fc6-72b356665a3a</errorID>
      <errorWord>(</errorWord>
      <group>L1_Format</group>
      <groupName>格式问题</groupName>
      <ability>L2_HalfPunc</ability>
      <abilityName>全半角检查</abilityName>
      <candidateList>
        <item>（</item>
      </candidateList>
      <explain>文本全半角错误。</explain>
      <paraID>4057339D</paraID>
      <start>8</start>
      <end>9</end>
      <status>unmodified</status>
      <modifiedWord/>
      <trackRevisions>false</trackRevisions>
    </reviewItem>
    <reviewItem>
      <errorID>152f539e-bf78-44e4-a0c0-7e6de6f1b330</errorID>
      <errorWord>)</errorWord>
      <group>L1_Format</group>
      <groupName>格式问题</groupName>
      <ability>L2_HalfPunc</ability>
      <abilityName>全半角检查</abilityName>
      <candidateList>
        <item>）</item>
      </candidateList>
      <explain>文本全半角错误。</explain>
      <paraID>4057339D</paraID>
      <start>11</start>
      <end>12</end>
      <status>unmodified</status>
      <modifiedWord/>
      <trackRevisions>false</trackRevisions>
    </reviewItem>
    <reviewItem>
      <errorID>7bc9d8f8-0b62-4a8a-bdfd-93f0fc4f3133</errorID>
      <errorWord>其它</errorWord>
      <group>L1_Word</group>
      <groupName>字词问题</groupName>
      <ability>L2_Alias</ability>
      <abilityName>也作/曾用词</abilityName>
      <candidateList>
        <item>其他</item>
      </candidateList>
      <explain>词汇[其它]为不规范表述或旧称，其规范书面表述为[其他]。</explain>
      <paraID> 1C64ECC</paraID>
      <start>1</start>
      <end>3</end>
      <status>unmodified</status>
      <modifiedWord/>
      <trackRevisions>false</trackRevisions>
    </reviewItem>
    <reviewItem>
      <errorID>877ad099-5000-440f-9e7f-3d52cbff8080</errorID>
      <errorWord>(</errorWord>
      <group>L1_Format</group>
      <groupName>格式问题</groupName>
      <ability>L2_HalfPunc</ability>
      <abilityName>全半角检查</abilityName>
      <candidateList>
        <item>（</item>
      </candidateList>
      <explain>文本全半角错误。</explain>
      <paraID> E91766A</paraID>
      <start>0</start>
      <end>1</end>
      <status>unmodified</status>
      <modifiedWord/>
      <trackRevisions>false</trackRevisions>
    </reviewItem>
    <reviewItem>
      <errorID>4e0391a9-2c92-4467-85ee-50781267a10c</errorID>
      <errorWord>)</errorWord>
      <group>L1_Word</group>
      <groupName>字词问题</groupName>
      <ability>L2_Typo</ability>
      <abilityName>字词错误</abilityName>
      <candidateList>
        <item>)根</item>
      </candidateList>
      <explain/>
      <paraID> E91766A</paraID>
      <start>3</start>
      <end>4</end>
      <status>unmodified</status>
      <modifiedWord/>
      <trackRevisions>false</trackRevisions>
    </reviewItem>
    <reviewItem>
      <errorID>d797693b-cbac-4b46-9149-763045a49922</errorID>
      <errorWord>(</errorWord>
      <group>L1_Format</group>
      <groupName>格式问题</groupName>
      <ability>L2_HalfPunc</ability>
      <abilityName>全半角检查</abilityName>
      <candidateList>
        <item>（</item>
      </candidateList>
      <explain>文本全半角错误。</explain>
      <paraID> E91766A</paraID>
      <start>69</start>
      <end>70</end>
      <status>unmodified</status>
      <modifiedWord/>
      <trackRevisions>false</trackRevisions>
    </reviewItem>
    <reviewItem>
      <errorID>5cf9ce23-91b3-4d41-b19f-ec30823546a2</errorID>
      <errorWord>)</errorWord>
      <group>L1_Format</group>
      <groupName>格式问题</groupName>
      <ability>L2_HalfPunc</ability>
      <abilityName>全半角检查</abilityName>
      <candidateList>
        <item>）</item>
      </candidateList>
      <explain>文本全半角错误。</explain>
      <paraID> E91766A</paraID>
      <start>72</start>
      <end>73</end>
      <status>unmodified</status>
      <modifiedWord/>
      <trackRevisions>false</trackRevisions>
    </reviewItem>
    <reviewItem>
      <errorID>bc8ffeac-560d-4aa1-8567-2e5ea0fe8b9c</errorID>
      <errorWord>标价</errorWord>
      <group>L1_Word</group>
      <groupName>字词问题</groupName>
      <ability>L2_Typo</ability>
      <abilityName>字词错误</abilityName>
      <candidateList>
        <item>报价</item>
      </candidateList>
      <explain/>
      <paraID>12946ECB</paraID>
      <start>15</start>
      <end>17</end>
      <status>unmodified</status>
      <modifiedWord/>
      <trackRevisions>false</trackRevisions>
    </reviewItem>
    <reviewItem>
      <errorID>855adf37-d2e0-4078-8cd9-96cf36521954</errorID>
      <errorWord>&lt;</errorWord>
      <group>L1_Format</group>
      <groupName>格式问题</groupName>
      <ability>L2_HalfPunc</ability>
      <abilityName>全半角检查</abilityName>
      <candidateList>
        <item>〈</item>
      </candidateList>
      <explain>文本全半角错误。</explain>
      <paraID>1395FEE4</paraID>
      <start>25</start>
      <end>26</end>
      <status>unmodified</status>
      <modifiedWord/>
      <trackRevisions>false</trackRevisions>
    </reviewItem>
    <reviewItem>
      <errorID>ae71f7ee-d4d8-4ecc-85ea-8f3d025f9418</errorID>
      <errorWord>&gt;）</errorWord>
      <group>L1_Punc</group>
      <groupName>标点问题</groupName>
      <ability>L2_Punc</ability>
      <abilityName>标点符号检查</abilityName>
      <candidateList>
        <item>）</item>
      </candidateList>
      <explain/>
      <paraID>1395FEE4</paraID>
      <start>27</start>
      <end>29</end>
      <status>unmodified</status>
      <modifiedWord/>
      <trackRevisions>false</trackRevisions>
    </reviewItem>
    <reviewItem>
      <errorID>e2733f5b-1f4f-4d5e-a608-4270295930d9</errorID>
      <errorWord>保持通讯畅通</errorWord>
      <group>L1_Word</group>
      <groupName>字词问题</groupName>
      <ability>L2_Typo</ability>
      <abilityName>字词错误</abilityName>
      <candidateList>
        <item>保持通信畅通</item>
      </candidateList>
      <explain/>
      <paraID>18454CF2</paraID>
      <start>30</start>
      <end>36</end>
      <status>unmodified</status>
      <modifiedWord/>
      <trackRevisions>false</trackRevisions>
    </reviewItem>
    <reviewItem>
      <errorID>fe33ea61-b566-45fe-a6f4-8cb9f58eeb03</errorID>
      <errorWord>有助于对</errorWord>
      <group>L1_Word</group>
      <groupName>字词问题</groupName>
      <ability>L2_Typo</ability>
      <abilityName>字词错误</abilityName>
      <candidateList>
        <item>有助于</item>
      </candidateList>
      <explain/>
      <paraID>69C3A024</paraID>
      <start>7</start>
      <end>11</end>
      <status>unmodified</status>
      <modifiedWord/>
      <trackRevisions>false</trackRevisions>
    </reviewItem>
    <reviewItem>
      <errorID>97642b00-3afe-4ac0-b787-6b0dc990fe6b</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69C3A024</paraID>
      <start>36</start>
      <end>37</end>
      <status>unmodified</status>
      <modifiedWord/>
      <trackRevisions>false</trackRevisions>
    </reviewItem>
    <reviewItem>
      <errorID>9f4638dd-4ada-4419-a6b3-ae8b1d07571b</errorID>
      <errorWord>将</errorWord>
      <group>L1_Word</group>
      <groupName>字词问题</groupName>
      <ability>L2_Typo</ability>
      <abilityName>字词错误</abilityName>
      <candidateList>
        <item>将根</item>
      </candidateList>
      <explain/>
      <paraID>7D0A3933</paraID>
      <start>26</start>
      <end>27</end>
      <status>unmodified</status>
      <modifiedWord/>
      <trackRevisions>false</trackRevisions>
    </reviewItem>
    <reviewItem>
      <errorID>d1bea2b5-8960-461a-8c56-97ade6506976</errorID>
      <errorWord>系统中</errorWord>
      <group>L1_Word</group>
      <groupName>字词问题</groupName>
      <ability>L2_Typo</ability>
      <abilityName>字词错误</abilityName>
      <candidateList>
        <item>系统</item>
      </candidateList>
      <explain>❶〈名〉同类事物按一定的关系组成的整体：～化｜组织～｜灌溉～。❷〈形〉有条理的；有系统的：～学习｜～研究｜资料不够。</explain>
      <paraID>1B9D453A</paraID>
      <start>32</start>
      <end>35</end>
      <status>unmodified</status>
      <modifiedWord/>
      <trackRevisions>false</trackRevisions>
    </reviewItem>
    <reviewItem>
      <errorID>968c925a-6228-4e22-a7d6-958da473a124</errorID>
      <errorWord>符合本</errorWord>
      <group>L1_Word</group>
      <groupName>字词问题</groupName>
      <ability>L2_Typo</ability>
      <abilityName>字词错误</abilityName>
      <candidateList>
        <item>符合</item>
      </candidateList>
      <explain>〈动〉（数量、形状、情节等）相合：～事实｜这些产品不～质量标准。</explain>
      <paraID>4C208E03</paraID>
      <start>54</start>
      <end>57</end>
      <status>unmodified</status>
      <modifiedWord/>
      <trackRevisions>false</trackRevisions>
    </reviewItem>
    <reviewItem>
      <errorID>762fe399-ea47-4757-85c6-289aa2ab9616</errorID>
      <errorWord>&lt;</errorWord>
      <group>L1_Format</group>
      <groupName>格式问题</groupName>
      <ability>L2_HalfPunc</ability>
      <abilityName>全半角检查</abilityName>
      <candidateList>
        <item>〈</item>
      </candidateList>
      <explain>文本全半角错误。</explain>
      <paraID> 341C0A5</paraID>
      <start>19</start>
      <end>20</end>
      <status>unmodified</status>
      <modifiedWord/>
      <trackRevisions>false</trackRevisions>
    </reviewItem>
    <reviewItem>
      <errorID>aa862bed-50b0-40e7-af31-4c0596c48f66</errorID>
      <errorWord>&gt;）</errorWord>
      <group>L1_Punc</group>
      <groupName>标点问题</groupName>
      <ability>L2_Punc</ability>
      <abilityName>标点符号检查</abilityName>
      <candidateList>
        <item>）</item>
      </candidateList>
      <explain/>
      <paraID> 341C0A5</paraID>
      <start>21</start>
      <end>23</end>
      <status>unmodified</status>
      <modifiedWord/>
      <trackRevisions>false</trackRevisions>
    </reviewItem>
    <reviewItem>
      <errorID>566391c8-644e-4299-8993-eca6af49fe94</errorID>
      <errorWord>评审中</errorWord>
      <group>L1_Word</group>
      <groupName>字词问题</groupName>
      <ability>L2_Typo</ability>
      <abilityName>字词错误</abilityName>
      <candidateList>
        <item>评审</item>
      </candidateList>
      <explain/>
      <paraID>5BD9BEF2</paraID>
      <start>40</start>
      <end>43</end>
      <status>unmodified</status>
      <modifiedWord/>
      <trackRevisions>false</trackRevisions>
    </reviewItem>
    <reviewItem>
      <errorID>dddc609a-9f35-4bb6-8ea1-8c1d242e971e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71365E55</paraID>
      <start>13</start>
      <end>16</end>
      <status>unmodified</status>
      <modifiedWord/>
      <trackRevisions>false</trackRevisions>
    </reviewItem>
    <reviewItem>
      <errorID>bc12cb18-f671-4a14-b2aa-50c935b82682</errorID>
      <errorWord>。</errorWord>
      <group>L1_Punc</group>
      <groupName>标点问题</groupName>
      <ability>L2_Punc</ability>
      <abilityName>标点符号检查</abilityName>
      <candidateList/>
      <explain/>
      <paraID>6B042EB6</paraID>
      <start>33</start>
      <end>34</end>
      <status>unmodified</status>
      <modifiedWord/>
      <trackRevisions>false</trackRevisions>
    </reviewItem>
    <reviewItem>
      <errorID>c1cd1043-be8d-481e-bf28-254525acb667</errorID>
      <errorWord>)</errorWord>
      <group>L1_Format</group>
      <groupName>格式问题</groupName>
      <ability>L2_HalfPunc</ability>
      <abilityName>全半角检查</abilityName>
      <candidateList>
        <item>）</item>
      </candidateList>
      <explain>文本全半角错误。</explain>
      <paraID>49F44ADB</paraID>
      <start>39</start>
      <end>40</end>
      <status>unmodified</status>
      <modifiedWord/>
      <trackRevisions>false</trackRevisions>
    </reviewItem>
    <reviewItem>
      <errorID>a7faa286-1410-4875-9ef8-736ddffd0555</errorID>
      <errorWord>)</errorWord>
      <group>L1_Format</group>
      <groupName>格式问题</groupName>
      <ability>L2_HalfPunc</ability>
      <abilityName>全半角检查</abilityName>
      <candidateList>
        <item>）</item>
      </candidateList>
      <explain>文本全半角错误。</explain>
      <paraID>426E47B8</paraID>
      <start>35</start>
      <end>36</end>
      <status>unmodified</status>
      <modifiedWord/>
      <trackRevisions>false</trackRevisions>
    </reviewItem>
    <reviewItem>
      <errorID>b37c15af-e465-4220-9151-b81a2c2a22d2</errorID>
      <errorWord>)</errorWord>
      <group>L1_Format</group>
      <groupName>格式问题</groupName>
      <ability>L2_HalfPunc</ability>
      <abilityName>全半角检查</abilityName>
      <candidateList>
        <item>）</item>
      </candidateList>
      <explain>文本全半角错误。</explain>
      <paraID>4DED2E74</paraID>
      <start>35</start>
      <end>36</end>
      <status>unmodified</status>
      <modifiedWord/>
      <trackRevisions>false</trackRevisions>
    </reviewItem>
    <reviewItem>
      <errorID>4202feb4-9a24-479c-9468-75481b8e9b93</errorID>
      <errorWord>)</errorWord>
      <group>L1_Format</group>
      <groupName>格式问题</groupName>
      <ability>L2_HalfPunc</ability>
      <abilityName>全半角检查</abilityName>
      <candidateList>
        <item>）</item>
      </candidateList>
      <explain>文本全半角错误。</explain>
      <paraID>138B3B64</paraID>
      <start>35</start>
      <end>36</end>
      <status>unmodified</status>
      <modifiedWord/>
      <trackRevisions>false</trackRevisions>
    </reviewItem>
    <reviewItem>
      <errorID>c2b2dfe1-79cf-470b-92e5-b55fe22c5746</errorID>
      <errorWord>)</errorWord>
      <group>L1_Format</group>
      <groupName>格式问题</groupName>
      <ability>L2_HalfPunc</ability>
      <abilityName>全半角检查</abilityName>
      <candidateList>
        <item>）</item>
      </candidateList>
      <explain>文本全半角错误。</explain>
      <paraID>42C90F22</paraID>
      <start>35</start>
      <end>36</end>
      <status>unmodified</status>
      <modifiedWord/>
      <trackRevisions>false</trackRevisions>
    </reviewItem>
    <reviewItem>
      <errorID>9486badd-7575-4f85-8fed-de7f9cd62917</errorID>
      <errorWord>一类</errorWord>
      <group>L1_Knowledge</group>
      <groupName>知识性问题</groupName>
      <ability>L2_Knowledge</ability>
      <abilityName>其他知识</abilityName>
      <candidateList>
        <item>一项</item>
      </candidateList>
      <explain/>
      <paraID>2CD86032</paraID>
      <start>35</start>
      <end>37</end>
      <status>unmodified</status>
      <modifiedWord/>
      <trackRevisions>false</trackRevisions>
    </reviewItem>
    <reviewItem>
      <errorID>5cede8f3-8fa5-4fac-b5af-9564f68c15ce</errorID>
      <errorWord>本合同在</errorWord>
      <group>L1_Word</group>
      <groupName>字词问题</groupName>
      <ability>L2_Typo</ability>
      <abilityName>字词错误</abilityName>
      <candidateList>
        <item>本合同</item>
      </candidateList>
      <explain/>
      <paraID>4AC3311F</paraID>
      <start>0</start>
      <end>4</end>
      <status>unmodified</status>
      <modifiedWord/>
      <trackRevisions>false</trackRevisions>
    </reviewItem>
    <reviewItem>
      <errorID>694212da-ef44-4754-828f-bc5d02daa5b0</errorID>
      <errorWord>(</errorWord>
      <group>L1_Format</group>
      <groupName>格式问题</groupName>
      <ability>L2_HalfPunc</ability>
      <abilityName>全半角检查</abilityName>
      <candidateList>
        <item>（</item>
      </candidateList>
      <explain>文本全半角错误。</explain>
      <paraID>2062BC97</paraID>
      <start>6</start>
      <end>7</end>
      <status>unmodified</status>
      <modifiedWord/>
      <trackRevisions>false</trackRevisions>
    </reviewItem>
    <reviewItem>
      <errorID>f949d907-bc35-4b4f-9169-a670b673cce1</errorID>
      <errorWord>)</errorWord>
      <group>L1_Format</group>
      <groupName>格式问题</groupName>
      <ability>L2_HalfPunc</ability>
      <abilityName>全半角检查</abilityName>
      <candidateList>
        <item>）</item>
      </candidateList>
      <explain>文本全半角错误。</explain>
      <paraID>2062BC97</paraID>
      <start>9</start>
      <end>10</end>
      <status>unmodified</status>
      <modifiedWord/>
      <trackRevisions>false</trackRevisions>
    </reviewItem>
    <reviewItem>
      <errorID>a2a86160-341d-41a9-bb73-37ce8be8ccca</errorID>
      <errorWord>(</errorWord>
      <group>L1_Format</group>
      <groupName>格式问题</groupName>
      <ability>L2_HalfPunc</ability>
      <abilityName>全半角检查</abilityName>
      <candidateList>
        <item>（</item>
      </candidateList>
      <explain>文本全半角错误。</explain>
      <paraID>2062BC97</paraID>
      <start>29</start>
      <end>30</end>
      <status>unmodified</status>
      <modifiedWord/>
      <trackRevisions>false</trackRevisions>
    </reviewItem>
    <reviewItem>
      <errorID>a421bd3d-84b9-47b4-8a45-9df4e6f7d373</errorID>
      <errorWord>)</errorWord>
      <group>L1_Format</group>
      <groupName>格式问题</groupName>
      <ability>L2_HalfPunc</ability>
      <abilityName>全半角检查</abilityName>
      <candidateList>
        <item>）</item>
      </candidateList>
      <explain>文本全半角错误。</explain>
      <paraID>2062BC97</paraID>
      <start>32</start>
      <end>33</end>
      <status>unmodified</status>
      <modifiedWord/>
      <trackRevisions>false</trackRevisions>
    </reviewItem>
    <reviewItem>
      <errorID>411d7b66-8a5e-459a-b613-cf1e7816c75c</errorID>
      <errorWord>其它</errorWord>
      <group>L1_Word</group>
      <groupName>字词问题</groupName>
      <ability>L2_Alias</ability>
      <abilityName>也作/曾用词</abilityName>
      <candidateList>
        <item>其他</item>
      </candidateList>
      <explain>词汇[其它]为不规范表述或旧称，其规范书面表述为[其他]。</explain>
      <paraID>49998F5F</paraID>
      <start>15</start>
      <end>17</end>
      <status>unmodified</status>
      <modifiedWord/>
      <trackRevisions>false</trackRevisions>
    </reviewItem>
    <reviewItem>
      <errorID>55ca659e-352c-4d66-8bfd-2f9b88b34a97</errorID>
      <errorWord>（</errorWord>
      <group>L1_Word</group>
      <groupName>字词问题</groupName>
      <ability>L2_Typo</ability>
      <abilityName>字词错误</abilityName>
      <candidateList>
        <item>（在</item>
      </candidateList>
      <explain/>
      <paraID> D6B97E4</paraID>
      <start>43</start>
      <end>44</end>
      <status>unmodified</status>
      <modifiedWord/>
      <trackRevisions>false</trackRevisions>
    </reviewItem>
    <reviewItem>
      <errorID>45b3f774-d7e0-42b2-adc3-e1630785c4e1</errorID>
      <errorWord>启</errorWord>
      <group>L1_Word</group>
      <groupName>字词问题</groupName>
      <ability>L2_Typo</ability>
      <abilityName>字词错误</abilityName>
      <candidateList>
        <item>启之</item>
      </candidateList>
      <explain/>
      <paraID>6CB7F681</paraID>
      <start>10</start>
      <end>11</end>
      <status>unmodified</status>
      <modifiedWord/>
      <trackRevisions>false</trackRevisions>
    </reviewItem>
    <reviewItem>
      <errorID>a2960faf-c72f-4a32-8458-dbf736b23cda</errorID>
      <errorWord>本</errorWord>
      <group>L1_Word</group>
      <groupName>字词问题</groupName>
      <ability>L2_Typo</ability>
      <abilityName>字词错误</abilityName>
      <candidateList>
        <item>本次</item>
      </candidateList>
      <explain/>
      <paraID> B63FF9E</paraID>
      <start>3</start>
      <end>4</end>
      <status>unmodified</status>
      <modifiedWord/>
      <trackRevisions>false</trackRevisions>
    </reviewItem>
    <reviewItem>
      <errorID>3ba1837b-206d-445b-9975-d5ed9e45a595</errorID>
      <errorWord>。</errorWord>
      <group>L1_Punc</group>
      <groupName>标点问题</groupName>
      <ability>L2_Punc</ability>
      <abilityName>标点符号检查</abilityName>
      <candidateList/>
      <explain/>
      <paraID>7D1A408A</paraID>
      <start>59</start>
      <end>60</end>
      <status>unmodified</status>
      <modifiedWord/>
      <trackRevisions>false</trackRevisions>
    </reviewItem>
    <reviewItem>
      <errorID>02e0f13d-eaf0-4878-8b19-3fd1fd112aed</errorID>
      <errorWord>(</errorWord>
      <group>L1_Format</group>
      <groupName>格式问题</groupName>
      <ability>L2_HalfPunc</ability>
      <abilityName>全半角检查</abilityName>
      <candidateList>
        <item>（</item>
      </candidateList>
      <explain>文本全半角错误。</explain>
      <paraID>32C00704</paraID>
      <start>2</start>
      <end>3</end>
      <status>unmodified</status>
      <modifiedWord/>
      <trackRevisions>false</trackRevisions>
    </reviewItem>
    <reviewItem>
      <errorID>54b1bc68-2982-48bd-ae93-9c574f32497e</errorID>
      <errorWord>的</errorWord>
      <group>L1_Word</group>
      <groupName>字词问题</groupName>
      <ability>L2_Typo</ability>
      <abilityName>字词错误</abilityName>
      <candidateList>
        <item/>
      </candidateList>
      <explain/>
      <paraID>134A449F</paraID>
      <start>7</start>
      <end>8</end>
      <status>unmodified</status>
      <modifiedWord/>
      <trackRevisions>false</trackRevisions>
    </reviewItem>
    <reviewItem>
      <errorID>3bc2d29b-f335-4407-84cc-b58834678c8c</errorID>
      <errorWord>抗拒力</errorWord>
      <group>L1_Word</group>
      <groupName>字词问题</groupName>
      <ability>L2_Typo</ability>
      <abilityName>字词错误</abilityName>
      <candidateList>
        <item>抗力</item>
      </candidateList>
      <explain/>
      <paraID>25ABBC71</paraID>
      <start>12</start>
      <end>15</end>
      <status>unmodified</status>
      <modifiedWord/>
      <trackRevisions>false</trackRevisions>
    </reviewItem>
    <reviewItem>
      <errorID>db720ebe-02a5-42e1-9aa3-cf86108f680c</errorID>
      <errorWord>，</errorWord>
      <group>L1_Word</group>
      <groupName>字词问题</groupName>
      <ability>L2_Typo</ability>
      <abilityName>字词错误</abilityName>
      <candidateList>
        <item>，并</item>
      </candidateList>
      <explain/>
      <paraID>25ABBC71</paraID>
      <start>41</start>
      <end>42</end>
      <status>unmodified</status>
      <modifiedWord/>
      <trackRevisions>false</trackRevisions>
    </reviewItem>
    <reviewItem>
      <errorID>b8f5d9f3-d63f-4e97-be68-c72a9f56c722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3A4C4145</paraID>
      <start>0</start>
      <end>2</end>
      <status>unmodified</status>
      <modifiedWord/>
      <trackRevisions>false</trackRevisions>
    </reviewItem>
    <reviewItem>
      <errorID>6fe7d42c-cbec-43f6-a965-76de3fc2207b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4745558A</paraID>
      <start>0</start>
      <end>2</end>
      <status>unmodified</status>
      <modifiedWord/>
      <trackRevisions>false</trackRevisions>
    </reviewItem>
    <reviewItem>
      <errorID>2e6e2190-e232-4cdc-a53f-b52e5d2b69f6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62BA934F</paraID>
      <start>0</start>
      <end>2</end>
      <status>unmodified</status>
      <modifiedWord/>
      <trackRevisions>false</trackRevisions>
    </reviewItem>
    <reviewItem>
      <errorID>113f9df9-4bba-4626-b76a-164557e8ed39</errorID>
      <errorWord>:</errorWord>
      <group>L1_Format</group>
      <groupName>格式问题</groupName>
      <ability>L2_HalfPunc</ability>
      <abilityName>全半角检查</abilityName>
      <candidateList>
        <item>：</item>
      </candidateList>
      <explain>文本全半角错误。</explain>
      <paraID> B7437B6</paraID>
      <start>26</start>
      <end>27</end>
      <status>unmodified</status>
      <modifiedWord/>
      <trackRevisions>false</trackRevisions>
    </reviewItem>
    <reviewItem>
      <errorID>fd59df03-0ba9-4801-af85-087774479c8e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9AF3E5A</paraID>
      <start>0</start>
      <end>2</end>
      <status>unmodified</status>
      <modifiedWord/>
      <trackRevisions>false</trackRevisions>
    </reviewItem>
    <reviewItem>
      <errorID>6fd468b0-bbb2-475c-a563-1da907daf341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6DC3A9D1</paraID>
      <start>0</start>
      <end>2</end>
      <status>unmodified</status>
      <modifiedWord/>
      <trackRevisions>false</trackRevisions>
    </reviewItem>
    <reviewItem>
      <errorID>cb403035-b116-469c-b10b-d084f64aa4c9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50581C08</paraID>
      <start>0</start>
      <end>2</end>
      <status>unmodified</status>
      <modifiedWord/>
      <trackRevisions>false</trackRevisions>
    </reviewItem>
    <reviewItem>
      <errorID>bf373e8a-cb95-4b21-9a0d-14d134c09a57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1A37CABF</paraID>
      <start>0</start>
      <end>2</end>
      <status>unmodified</status>
      <modifiedWord/>
      <trackRevisions>false</trackRevisions>
    </reviewItem>
    <reviewItem>
      <errorID>068320a7-2dc8-45e4-9603-6ceb00e4d418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61B6E5E1</paraID>
      <start>0</start>
      <end>2</end>
      <status>unmodified</status>
      <modifiedWord/>
      <trackRevisions>false</trackRevisions>
    </reviewItem>
    <reviewItem>
      <errorID>0596cac0-7c75-47e6-8eb3-925a67f0e842</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1E00300B</paraID>
      <start>0</start>
      <end>2</end>
      <status>unmodified</status>
      <modifiedWord/>
      <trackRevisions>false</trackRevisions>
    </reviewItem>
    <reviewItem>
      <errorID>e8d80534-44e4-4a4b-ab54-c7b3596dbd0b</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1FB3BB91</paraID>
      <start>0</start>
      <end>2</end>
      <status>unmodified</status>
      <modifiedWord/>
      <trackRevisions>false</trackRevisions>
    </reviewItem>
    <reviewItem>
      <errorID>df139e3d-f844-41f4-be9e-c73487043332</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4C66BE02</paraID>
      <start>0</start>
      <end>2</end>
      <status>unmodified</status>
      <modifiedWord/>
      <trackRevisions>false</trackRevisions>
    </reviewItem>
    <reviewItem>
      <errorID>3a663a91-b2b3-4fc0-87d0-a7c8a1b150c3</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4C33B39A</paraID>
      <start>0</start>
      <end>2</end>
      <status>unmodified</status>
      <modifiedWord/>
      <trackRevisions>false</trackRevisions>
    </reviewItem>
    <reviewItem>
      <errorID>2ba10bd0-3281-4379-91ba-3581ec5d8c91</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3FCA1B71</paraID>
      <start>0</start>
      <end>3</end>
      <status>unmodified</status>
      <modifiedWord/>
      <trackRevisions>false</trackRevisions>
    </reviewItem>
    <reviewItem>
      <errorID>34da9fe3-c654-4df3-9e09-ee0362169e34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7378EB57</paraID>
      <start>0</start>
      <end>2</end>
      <status>unmodified</status>
      <modifiedWord/>
      <trackRevisions>false</trackRevisions>
    </reviewItem>
    <reviewItem>
      <errorID>94a03f61-0b6f-4f4b-b5c6-98d5eeebf95a</errorID>
      <errorWord>制定出</errorWord>
      <group>L1_Word</group>
      <groupName>字词问题</groupName>
      <ability>L2_Typo</ability>
      <abilityName>字词错误</abilityName>
      <candidateList>
        <item>制定</item>
      </candidateList>
      <explain>〈动〉定出（法律、规程、政策等）：～宪法｜～学会章程。</explain>
      <paraID>7378EB57</paraID>
      <start>11</start>
      <end>14</end>
      <status>unmodified</status>
      <modifiedWord/>
      <trackRevisions>false</trackRevisions>
    </reviewItem>
    <reviewItem>
      <errorID>1e9cd13e-1bb7-4215-a733-ed0e8a4de3c6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3B462115</paraID>
      <start>0</start>
      <end>2</end>
      <status>unmodified</status>
      <modifiedWord/>
      <trackRevisions>false</trackRevisions>
    </reviewItem>
    <reviewItem>
      <errorID>f8f23d93-9ea0-4b63-a113-e780960a3094</errorID>
      <errorWord>&lt;</errorWord>
      <group>L1_Format</group>
      <groupName>格式问题</groupName>
      <ability>L2_HalfPunc</ability>
      <abilityName>全半角检查</abilityName>
      <candidateList>
        <item>〈</item>
      </candidateList>
      <explain>文本全半角错误。</explain>
      <paraID>3B462115</paraID>
      <start>23</start>
      <end>24</end>
      <status>unmodified</status>
      <modifiedWord/>
      <trackRevisions>false</trackRevisions>
    </reviewItem>
    <reviewItem>
      <errorID>f561c6e1-40e8-424b-b1d4-aab17110d0b4</errorID>
      <errorWord>&gt;，</errorWord>
      <group>L1_Punc</group>
      <groupName>标点问题</groupName>
      <ability>L2_Punc</ability>
      <abilityName>标点符号检查</abilityName>
      <candidateList>
        <item>&gt;</item>
      </candidateList>
      <explain/>
      <paraID>3B462115</paraID>
      <start>26</start>
      <end>28</end>
      <status>unmodified</status>
      <modifiedWord/>
      <trackRevisions>false</trackRevisions>
    </reviewItem>
    <reviewItem>
      <errorID>0de1efaf-c5a8-44b8-ab9c-284a87eb4ec8</errorID>
      <errorWord>必须的</errorWord>
      <group>L1_Word</group>
      <groupName>字词问题</groupName>
      <ability>L2_Alias</ability>
      <abilityName>也作/曾用词</abilityName>
      <candidateList>
        <item>必需的</item>
      </candidateList>
      <explain>词汇[必须的]为不规范表述或旧称，其规范书面表述为[必需的]。</explain>
      <paraID> 105A601</paraID>
      <start>8</start>
      <end>11</end>
      <status>unmodified</status>
      <modifiedWord/>
      <trackRevisions>false</trackRevisions>
    </reviewItem>
    <reviewItem>
      <errorID>17cc95a7-0484-41d7-b436-467fa436dd1e</errorID>
      <errorWord>勘察现场</errorWord>
      <group>L1_Word</group>
      <groupName>字词问题</groupName>
      <ability>L2_Alias</ability>
      <abilityName>也作/曾用词</abilityName>
      <candidateList>
        <item>勘查现场</item>
      </candidateList>
      <explain>词汇[勘察现场]为不规范表述或旧称，其规范书面表述为[勘查现场]。</explain>
      <paraID>7F53EFE1</paraID>
      <start>18</start>
      <end>22</end>
      <status>unmodified</status>
      <modifiedWord/>
      <trackRevisions>false</trackRevisions>
    </reviewItem>
    <reviewItem>
      <errorID>85d52abf-aa44-43cd-9a67-8d6b6a9d3f40</errorID>
      <errorWord>价</errorWord>
      <group>L1_Word</group>
      <groupName>字词问题</groupName>
      <ability>L2_Typo</ability>
      <abilityName>字词错误</abilityName>
      <candidateList>
        <item>价包</item>
      </candidateList>
      <explain/>
      <paraID>7F53EFE1</paraID>
      <start>51</start>
      <end>52</end>
      <status>unmodified</status>
      <modifiedWord/>
      <trackRevisions>false</trackRevisions>
    </reviewItem>
    <reviewItem>
      <errorID>105c51ca-d20e-4a9e-ac9d-5764aaa29925</errorID>
      <errorWord>必须的</errorWord>
      <group>L1_Word</group>
      <groupName>字词问题</groupName>
      <ability>L2_Alias</ability>
      <abilityName>也作/曾用词</abilityName>
      <candidateList>
        <item>必需的</item>
      </candidateList>
      <explain>词汇[必须的]为不规范表述或旧称，其规范书面表述为[必需的]。</explain>
      <paraID>7F53EFE1</paraID>
      <start>93</start>
      <end>96</end>
      <status>unmodified</status>
      <modifiedWord/>
      <trackRevisions>false</trackRevisions>
    </reviewItem>
    <reviewItem>
      <errorID>814f2949-1fe8-4ebd-9676-733799d2fe29</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2983FE26</paraID>
      <start>53</start>
      <end>54</end>
      <status>unmodified</status>
      <modifiedWord/>
      <trackRevisions>false</trackRevisions>
    </reviewItem>
    <reviewItem>
      <errorID>ae23d52e-89da-4f22-9471-efd999569d13</errorID>
      <errorWord>任何的</errorWord>
      <group>L1_Word</group>
      <groupName>字词问题</groupName>
      <ability>L2_Typo</ability>
      <abilityName>字词错误</abilityName>
      <candidateList>
        <item>任何</item>
      </candidateList>
      <explain>〈代〉指示代词。不论什么：～人都要遵纪守法｜我们能够战胜～困难。</explain>
      <paraID>2983FE26</paraID>
      <start>74</start>
      <end>77</end>
      <status>unmodified</status>
      <modifiedWord/>
      <trackRevisions>false</trackRevisions>
    </reviewItem>
    <reviewItem>
      <errorID>baf53eba-b161-4512-8f31-a7cf3d3b0119</errorID>
      <errorWord>库</errorWord>
      <group>L1_Word</group>
      <groupName>字词问题</groupName>
      <ability>L2_Typo</ability>
      <abilityName>字词错误</abilityName>
      <candidateList>
        <item>库保</item>
      </candidateList>
      <explain/>
      <paraID>79AAF09F</paraID>
      <start>147</start>
      <end>148</end>
      <status>unmodified</status>
      <modifiedWord/>
      <trackRevisions>false</trackRevisions>
    </reviewItem>
    <reviewItem>
      <errorID>9fd4e317-5ac3-4953-8c0e-f509de7d7311</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 926B7A4</paraID>
      <start>1</start>
      <end>6</end>
      <status>unmodified</status>
      <modifiedWord/>
      <trackRevisions>false</trackRevisions>
    </reviewItem>
    <reviewItem>
      <errorID>a3ce5c9a-666a-492e-9183-65b246a726b1</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45DAAA73</paraID>
      <start>16</start>
      <end>21</end>
      <status>unmodified</status>
      <modifiedWord/>
      <trackRevisions>false</trackRevisions>
    </reviewItem>
    <reviewItem>
      <errorID>f339b8eb-018c-4d07-a610-387be8ec9463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1E1F87AC</paraID>
      <start>0</start>
      <end>2</end>
      <status>unmodified</status>
      <modifiedWord/>
      <trackRevisions>false</trackRevisions>
    </reviewItem>
    <reviewItem>
      <errorID>bcc49810-81f2-486f-baa8-d7fcc85dad88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10C4B7E7</paraID>
      <start>0</start>
      <end>2</end>
      <status>unmodified</status>
      <modifiedWord/>
      <trackRevisions>false</trackRevisions>
    </reviewItem>
    <reviewItem>
      <errorID>bdd62699-05ee-44e4-a6d4-5feb04cb8b39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5DB9B9B5</paraID>
      <start>0</start>
      <end>2</end>
      <status>unmodified</status>
      <modifiedWord/>
      <trackRevisions>false</trackRevisions>
    </reviewItem>
    <reviewItem>
      <errorID>b49ec91d-afad-479e-8682-efa3b97eb926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2ED4EAE6</paraID>
      <start>0</start>
      <end>2</end>
      <status>unmodified</status>
      <modifiedWord/>
      <trackRevisions>false</trackRevisions>
    </reviewItem>
    <reviewItem>
      <errorID>6f7e6a8a-9230-406c-ba09-e773b177195e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7CAA9B11</paraID>
      <start>0</start>
      <end>2</end>
      <status>unmodified</status>
      <modifiedWord/>
      <trackRevisions>false</trackRevisions>
    </reviewItem>
    <reviewItem>
      <errorID>7ea935ce-4aba-4e63-99b8-1b22f0828b91</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52829301</paraID>
      <start>39</start>
      <end>44</end>
      <status>unmodified</status>
      <modifiedWord/>
      <trackRevisions>false</trackRevisions>
    </reviewItem>
    <reviewItem>
      <errorID>00cc5bdf-1262-43e1-99e0-aea4c8cf1acd</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12BE3003</paraID>
      <start>18</start>
      <end>23</end>
      <status>unmodified</status>
      <modifiedWord/>
      <trackRevisions>false</trackRevisions>
    </reviewItem>
    <reviewItem>
      <errorID>2fb2f779-0151-44ec-abd6-af73ab53f300</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4E95FE31</paraID>
      <start>33</start>
      <end>38</end>
      <status>unmodified</status>
      <modifiedWord/>
      <trackRevisions>false</trackRevisions>
    </reviewItem>
    <reviewItem>
      <errorID>ff030047-716e-41f4-939a-6102eae95701</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15383D6E</paraID>
      <start>35</start>
      <end>40</end>
      <status>unmodified</status>
      <modifiedWord/>
      <trackRevisions>false</trackRevisions>
    </reviewItem>
    <reviewItem>
      <errorID>cff05ce0-182f-488c-8be2-a67fe075f546</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28450FD0</paraID>
      <start>1</start>
      <end>6</end>
      <status>unmodified</status>
      <modifiedWord/>
      <trackRevisions>false</trackRevisions>
    </reviewItem>
    <reviewItem>
      <errorID>69321738-87c7-44ca-bd96-36fe04ca44dd</errorID>
      <errorWord>真实性的</errorWord>
      <group>L1_Word</group>
      <groupName>字词问题</groupName>
      <ability>L2_Typo</ability>
      <abilityName>字词错误</abilityName>
      <candidateList>
        <item>真实性</item>
      </candidateList>
      <explain/>
      <paraID> 66F07EA</paraID>
      <start>35</start>
      <end>39</end>
      <status>unmodified</status>
      <modifiedWord/>
      <trackRevisions>false</trackRevisions>
    </reviewItem>
    <reviewItem>
      <errorID>5ee4c6b4-3287-42cd-b7a0-750c0dc0fef9</errorID>
      <errorWord>政府采购法</errorWord>
      <group>L1_Knowledge</group>
      <groupName>知识性问题</groupName>
      <ability>L2_Knowledge</ability>
      <abilityName>其他知识</abilityName>
      <candidateList>
        <item>中华人民共和国政府采购法</item>
      </candidateList>
      <explain>当前法律法规名称使用简称，请注意是否应当使用全称。</explain>
      <paraID>215CE2DF</paraID>
      <start>31</start>
      <end>36</end>
      <status>unmodified</status>
      <modifiedWord/>
      <trackRevisions>false</trackRevisions>
    </reviewItem>
    <reviewItem>
      <errorID>ea4d40af-fbfd-456c-9a7f-4db404a5bf8d</errorID>
      <errorWord>(</errorWord>
      <group>L1_Format</group>
      <groupName>格式问题</groupName>
      <ability>L2_HalfPunc</ability>
      <abilityName>全半角检查</abilityName>
      <candidateList>
        <item>（</item>
      </candidateList>
      <explain>文本全半角错误。</explain>
      <paraID> 642D637</paraID>
      <start>2</start>
      <end>3</end>
      <status>unmodified</status>
      <modifiedWord/>
      <trackRevisions>false</trackRevisions>
    </reviewItem>
    <reviewItem>
      <errorID>ad3d74da-7f94-4394-85f2-952b21170559</errorID>
      <errorWord>为的</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36B36B61</paraID>
      <start>5</start>
      <end>7</end>
      <status>unmodified</status>
      <modifiedWord/>
      <trackRevisions>false</trackRevisions>
    </reviewItem>
    <reviewItem>
      <errorID>d9972236-f277-4c7f-bff0-2970958e11bb</errorID>
      <errorWord>，</errorWord>
      <group>L1_Word</group>
      <groupName>字词问题</groupName>
      <ability>L2_Typo</ability>
      <abilityName>字词错误</abilityName>
      <candidateList>
        <item>，并</item>
      </candidateList>
      <explain/>
      <paraID>4A9B092F</paraID>
      <start>25</start>
      <end>26</end>
      <status>unmodified</status>
      <modifiedWord/>
      <trackRevisions>false</trackRevisions>
    </reviewItem>
    <reviewItem>
      <errorID>2f895232-5428-4a13-a2e2-b1c120c89baf</errorID>
      <errorWord>&lt;</errorWord>
      <group>L1_Format</group>
      <groupName>格式问题</groupName>
      <ability>L2_HalfPunc</ability>
      <abilityName>全半角检查</abilityName>
      <candidateList>
        <item>〈</item>
      </candidateList>
      <explain>文本全半角错误。</explain>
      <paraID>7AD608C9</paraID>
      <start>19</start>
      <end>20</end>
      <status>unmodified</status>
      <modifiedWord/>
      <trackRevisions>false</trackRevisions>
    </reviewItem>
    <reviewItem>
      <errorID>ca649888-0f9a-4113-bce3-2d8298eda4ba</errorID>
      <errorWord>&gt;。</errorWord>
      <group>L1_Punc</group>
      <groupName>标点问题</groupName>
      <ability>L2_Punc</ability>
      <abilityName>标点符号检查</abilityName>
      <candidateList>
        <item>&gt;</item>
      </candidateList>
      <explain/>
      <paraID>7AD608C9</paraID>
      <start>22</start>
      <end>24</end>
      <status>unmodified</status>
      <modifiedWord/>
      <trackRevisions>false</trackRevisions>
    </reviewItem>
    <reviewItem>
      <errorID>655591e3-46b4-4d94-bb41-ee6160af8b9c</errorID>
      <errorWord>&lt;</errorWord>
      <group>L1_Format</group>
      <groupName>格式问题</groupName>
      <ability>L2_HalfPunc</ability>
      <abilityName>全半角检查</abilityName>
      <candidateList>
        <item>〈</item>
      </candidateList>
      <explain>文本全半角错误。</explain>
      <paraID>7AD608C9</paraID>
      <start>32</start>
      <end>33</end>
      <status>unmodified</status>
      <modifiedWord/>
      <trackRevisions>false</trackRevisions>
    </reviewItem>
    <reviewItem>
      <errorID>119c0062-771b-4e71-8250-8f75615c6a4a</errorID>
      <errorWord>&gt;</errorWord>
      <group>L1_Format</group>
      <groupName>格式问题</groupName>
      <ability>L2_HalfPunc</ability>
      <abilityName>全半角检查</abilityName>
      <candidateList>
        <item>〉</item>
      </candidateList>
      <explain>文本全半角错误。</explain>
      <paraID>7AD608C9</paraID>
      <start>35</start>
      <end>36</end>
      <status>unmodified</status>
      <modifiedWord/>
      <trackRevisions>false</trackRevisions>
    </reviewItem>
    <reviewItem>
      <errorID>c829ab72-5e58-4bc9-b2ac-4180d60b4d43</errorID>
      <errorWord>&lt;</errorWord>
      <group>L1_Format</group>
      <groupName>格式问题</groupName>
      <ability>L2_HalfPunc</ability>
      <abilityName>全半角检查</abilityName>
      <candidateList>
        <item>〈</item>
      </candidateList>
      <explain>文本全半角错误。</explain>
      <paraID>32310A30</paraID>
      <start>19</start>
      <end>20</end>
      <status>unmodified</status>
      <modifiedWord/>
      <trackRevisions>false</trackRevisions>
    </reviewItem>
    <reviewItem>
      <errorID>be99c14d-1f07-48b9-9852-47673f2f5a29</errorID>
      <errorWord>&gt;。</errorWord>
      <group>L1_Punc</group>
      <groupName>标点问题</groupName>
      <ability>L2_Punc</ability>
      <abilityName>标点符号检查</abilityName>
      <candidateList>
        <item>&gt;</item>
      </candidateList>
      <explain/>
      <paraID>32310A30</paraID>
      <start>22</start>
      <end>24</end>
      <status>unmodified</status>
      <modifiedWord/>
      <trackRevisions>false</trackRevisions>
    </reviewItem>
    <reviewItem>
      <errorID>36072820-4d04-4f5d-95d8-edf6d5f1f8a9</errorID>
      <errorWord>&lt;</errorWord>
      <group>L1_Format</group>
      <groupName>格式问题</groupName>
      <ability>L2_HalfPunc</ability>
      <abilityName>全半角检查</abilityName>
      <candidateList>
        <item>〈</item>
      </candidateList>
      <explain>文本全半角错误。</explain>
      <paraID>32310A30</paraID>
      <start>32</start>
      <end>33</end>
      <status>unmodified</status>
      <modifiedWord/>
      <trackRevisions>false</trackRevisions>
    </reviewItem>
    <reviewItem>
      <errorID>b9c65230-3701-42c2-9ba7-a1615c5b977f</errorID>
      <errorWord>&gt;</errorWord>
      <group>L1_Format</group>
      <groupName>格式问题</groupName>
      <ability>L2_HalfPunc</ability>
      <abilityName>全半角检查</abilityName>
      <candidateList>
        <item>〉</item>
      </candidateList>
      <explain>文本全半角错误。</explain>
      <paraID>32310A30</paraID>
      <start>35</start>
      <end>36</end>
      <status>unmodified</status>
      <modifiedWord/>
      <trackRevisions>false</trackRevisions>
    </reviewItem>
    <reviewItem>
      <errorID>d6616d42-d145-4cff-b594-177abf29e9ba</errorID>
      <errorWord>&lt;</errorWord>
      <group>L1_Format</group>
      <groupName>格式问题</groupName>
      <ability>L2_HalfPunc</ability>
      <abilityName>全半角检查</abilityName>
      <candidateList>
        <item>〈</item>
      </candidateList>
      <explain>文本全半角错误。</explain>
      <paraID>6B75D18F</paraID>
      <start>19</start>
      <end>20</end>
      <status>unmodified</status>
      <modifiedWord/>
      <trackRevisions>false</trackRevisions>
    </reviewItem>
    <reviewItem>
      <errorID>66441364-ee5b-4478-a150-623397fe1d01</errorID>
      <errorWord>&gt;。</errorWord>
      <group>L1_Punc</group>
      <groupName>标点问题</groupName>
      <ability>L2_Punc</ability>
      <abilityName>标点符号检查</abilityName>
      <candidateList>
        <item>&gt;</item>
      </candidateList>
      <explain/>
      <paraID>6B75D18F</paraID>
      <start>22</start>
      <end>24</end>
      <status>unmodified</status>
      <modifiedWord/>
      <trackRevisions>false</trackRevisions>
    </reviewItem>
    <reviewItem>
      <errorID>1b3117ed-9534-4179-b505-0f840dd710a6</errorID>
      <errorWord>&lt;</errorWord>
      <group>L1_Format</group>
      <groupName>格式问题</groupName>
      <ability>L2_HalfPunc</ability>
      <abilityName>全半角检查</abilityName>
      <candidateList>
        <item>〈</item>
      </candidateList>
      <explain>文本全半角错误。</explain>
      <paraID>6B75D18F</paraID>
      <start>32</start>
      <end>33</end>
      <status>unmodified</status>
      <modifiedWord/>
      <trackRevisions>false</trackRevisions>
    </reviewItem>
    <reviewItem>
      <errorID>73db7f4a-a195-48c5-83c4-56401fafe38f</errorID>
      <errorWord>&gt;</errorWord>
      <group>L1_Format</group>
      <groupName>格式问题</groupName>
      <ability>L2_HalfPunc</ability>
      <abilityName>全半角检查</abilityName>
      <candidateList>
        <item>〉</item>
      </candidateList>
      <explain>文本全半角错误。</explain>
      <paraID>6B75D18F</paraID>
      <start>35</start>
      <end>36</end>
      <status>unmodified</status>
      <modifiedWord/>
      <trackRevisions>false</trackRevisions>
    </reviewItem>
    <reviewItem>
      <errorID>ea1f0dd4-4cd4-43c9-8ea1-bb8249154cf6</errorID>
      <errorWord>其它</errorWord>
      <group>L1_Word</group>
      <groupName>字词问题</groupName>
      <ability>L2_Alias</ability>
      <abilityName>也作/曾用词</abilityName>
      <candidateList>
        <item>其他</item>
      </candidateList>
      <explain>词汇[其它]为不规范表述或旧称，其规范书面表述为[其他]。</explain>
      <paraID>5D9712D5</paraID>
      <start>14</start>
      <end>16</end>
      <status>unmodified</status>
      <modifiedWord/>
      <trackRevisions>false</trackRevisions>
    </reviewItem>
    <reviewItem>
      <errorID>d5714e16-3e76-422b-adc5-c623fa86491f</errorID>
      <errorWord>[2011]181号</errorWord>
      <group>L1_Knowledge</group>
      <groupName>知识性问题</groupName>
      <ability>L2_Knowledge</ability>
      <abilityName>其他知识</abilityName>
      <candidateList>
        <item>〔2011〕181号</item>
      </candidateList>
      <explain>发文字号格式错误。</explain>
      <paraID>259C9C58</paraID>
      <start>31</start>
      <end>41</end>
      <status>unmodified</status>
      <modifiedWord/>
      <trackRevisions>false</trackRevisions>
    </reviewItem>
    <reviewItem>
      <errorID>7815db67-6ae9-4a15-8a62-2b914e56f8fe</errorID>
      <errorWord>[2011]300号</errorWord>
      <group>L1_Knowledge</group>
      <groupName>知识性问题</groupName>
      <ability>L2_Knowledge</ability>
      <abilityName>其他知识</abilityName>
      <candidateList>
        <item>〔2011〕300号</item>
      </candidateList>
      <explain>发文字号格式错误。</explain>
      <paraID>482CFD99</paraID>
      <start>58</start>
      <end>68</end>
      <status>unmodified</status>
      <modifiedWord/>
      <trackRevisions>false</trackRevisions>
    </reviewItem>
  </reviewItems>
  <config/>
</contractReview>
</file>

<file path=customXml/item3.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10d898f-b3c2-4f62-b97a-d2503367683e}">
  <ds:schemaRefs/>
</ds:datastoreItem>
</file>

<file path=customXml/itemProps3.xml><?xml version="1.0" encoding="utf-8"?>
<ds:datastoreItem xmlns:ds="http://schemas.openxmlformats.org/officeDocument/2006/customXml" ds:itemID="{5C40CE46-9137-462E-8EA7-266B136D41AE}">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180</Pages>
  <Words>18836</Words>
  <Characters>20318</Characters>
  <Lines>311</Lines>
  <Paragraphs>87</Paragraphs>
  <TotalTime>2</TotalTime>
  <ScaleCrop>false</ScaleCrop>
  <LinksUpToDate>false</LinksUpToDate>
  <CharactersWithSpaces>20514</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2025-05-12T05:02:00Z</dcterms:created>
  <dc:creator>ZM</dc:creator>
  <cp:lastModifiedBy>Administrator</cp:lastModifiedBy>
  <cp:lastPrinted>2026-01-04T03:41:00Z</cp:lastPrinted>
  <dcterms:modified xsi:type="dcterms:W3CDTF">2026-01-04T06:54:18Z</dcterms:modified>
  <dc:title>内黄县第一高级中学所需多媒体教室设备项目</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B445F3AE8ECF4D6F92C60970DC6E9C06_13</vt:lpwstr>
  </property>
  <property fmtid="{D5CDD505-2E9C-101B-9397-08002B2CF9AE}" pid="4" name="KSOTemplateDocerSaveRecord">
    <vt:lpwstr>eyJoZGlkIjoiYWE5YWEyNmE5YjMwYzNkM2ZkNGEyODg0MWNlNTllOWQiLCJ1c2VySWQiOiIxNTQ1OTg2MzQwIn0=</vt:lpwstr>
  </property>
</Properties>
</file>