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22D928">
      <w:pPr>
        <w:spacing w:line="240" w:lineRule="atLeast"/>
        <w:jc w:val="center"/>
        <w:rPr>
          <w:rFonts w:ascii="微软雅黑" w:hAnsi="微软雅黑" w:eastAsia="微软雅黑" w:cs="微软雅黑"/>
          <w:i w:val="0"/>
          <w:iCs w:val="0"/>
          <w:caps w:val="0"/>
          <w:color w:val="1F3149"/>
          <w:spacing w:val="0"/>
          <w:sz w:val="21"/>
          <w:szCs w:val="21"/>
          <w:highlight w:val="none"/>
          <w:shd w:val="clear" w:fill="FFFFFF"/>
        </w:rPr>
      </w:pPr>
      <w:bookmarkStart w:id="600" w:name="_GoBack"/>
      <w:bookmarkStart w:id="0" w:name="_Hlk131149021"/>
    </w:p>
    <w:p w14:paraId="483C89A3">
      <w:pPr>
        <w:spacing w:line="240" w:lineRule="atLeast"/>
        <w:jc w:val="center"/>
        <w:rPr>
          <w:rFonts w:ascii="微软雅黑" w:hAnsi="微软雅黑" w:eastAsia="微软雅黑" w:cs="微软雅黑"/>
          <w:i w:val="0"/>
          <w:iCs w:val="0"/>
          <w:caps w:val="0"/>
          <w:color w:val="1F3149"/>
          <w:spacing w:val="0"/>
          <w:sz w:val="21"/>
          <w:szCs w:val="21"/>
          <w:highlight w:val="none"/>
          <w:shd w:val="clear" w:fill="FFFFFF"/>
        </w:rPr>
      </w:pPr>
    </w:p>
    <w:p w14:paraId="0CB37510">
      <w:pPr>
        <w:pStyle w:val="68"/>
        <w:rPr>
          <w:highlight w:val="none"/>
        </w:rPr>
      </w:pPr>
    </w:p>
    <w:p w14:paraId="45C03177">
      <w:pPr>
        <w:spacing w:line="240" w:lineRule="atLeast"/>
        <w:jc w:val="center"/>
        <w:rPr>
          <w:rFonts w:hint="eastAsia" w:ascii="宋体" w:hAnsi="宋体" w:eastAsia="宋体" w:cs="华文中宋"/>
          <w:b/>
          <w:bCs w:val="0"/>
          <w:color w:val="000000" w:themeColor="text1"/>
          <w:sz w:val="48"/>
          <w:szCs w:val="48"/>
          <w:highlight w:val="none"/>
          <w:lang w:val="en-US" w:eastAsia="zh-CN"/>
          <w14:textFill>
            <w14:solidFill>
              <w14:schemeClr w14:val="tx1"/>
            </w14:solidFill>
          </w14:textFill>
        </w:rPr>
      </w:pPr>
      <w:r>
        <w:rPr>
          <w:rFonts w:hint="eastAsia" w:ascii="宋体" w:hAnsi="宋体" w:cs="华文中宋"/>
          <w:b/>
          <w:bCs w:val="0"/>
          <w:color w:val="000000" w:themeColor="text1"/>
          <w:sz w:val="48"/>
          <w:szCs w:val="48"/>
          <w:highlight w:val="none"/>
          <w:lang w:eastAsia="zh-CN"/>
          <w14:textFill>
            <w14:solidFill>
              <w14:schemeClr w14:val="tx1"/>
            </w14:solidFill>
          </w14:textFill>
        </w:rPr>
        <w:t>河南省体育场馆中心（北区）体育场网架罩棚维护工程项目</w:t>
      </w:r>
      <w:bookmarkEnd w:id="0"/>
    </w:p>
    <w:p w14:paraId="0BEBFD99">
      <w:pPr>
        <w:spacing w:line="240" w:lineRule="atLeast"/>
        <w:ind w:left="1080" w:leftChars="257" w:hanging="540"/>
        <w:rPr>
          <w:rFonts w:ascii="宋体" w:hAnsi="宋体"/>
          <w:b/>
          <w:color w:val="000000" w:themeColor="text1"/>
          <w:sz w:val="28"/>
          <w:highlight w:val="none"/>
          <w14:textFill>
            <w14:solidFill>
              <w14:schemeClr w14:val="tx1"/>
            </w14:solidFill>
          </w14:textFill>
        </w:rPr>
      </w:pPr>
    </w:p>
    <w:p w14:paraId="069251F8">
      <w:pPr>
        <w:spacing w:line="240" w:lineRule="atLeast"/>
        <w:ind w:left="1080" w:leftChars="257" w:hanging="540"/>
        <w:jc w:val="center"/>
        <w:rPr>
          <w:rFonts w:ascii="宋体" w:hAnsi="宋体"/>
          <w:b/>
          <w:color w:val="000000" w:themeColor="text1"/>
          <w:sz w:val="52"/>
          <w:highlight w:val="none"/>
          <w14:textFill>
            <w14:solidFill>
              <w14:schemeClr w14:val="tx1"/>
            </w14:solidFill>
          </w14:textFill>
        </w:rPr>
      </w:pPr>
    </w:p>
    <w:p w14:paraId="1A8C8A38">
      <w:pPr>
        <w:spacing w:line="240" w:lineRule="atLeast"/>
        <w:ind w:left="1080" w:leftChars="257" w:hanging="540"/>
        <w:jc w:val="center"/>
        <w:rPr>
          <w:rFonts w:ascii="宋体" w:hAnsi="宋体"/>
          <w:b/>
          <w:color w:val="000000" w:themeColor="text1"/>
          <w:sz w:val="52"/>
          <w:highlight w:val="none"/>
          <w14:textFill>
            <w14:solidFill>
              <w14:schemeClr w14:val="tx1"/>
            </w14:solidFill>
          </w14:textFill>
        </w:rPr>
      </w:pPr>
    </w:p>
    <w:p w14:paraId="10EDA72C">
      <w:pPr>
        <w:spacing w:line="240" w:lineRule="atLeast"/>
        <w:ind w:left="1080" w:leftChars="257" w:hanging="540"/>
        <w:jc w:val="center"/>
        <w:rPr>
          <w:rFonts w:ascii="宋体" w:hAnsi="宋体"/>
          <w:b/>
          <w:color w:val="000000" w:themeColor="text1"/>
          <w:sz w:val="52"/>
          <w:highlight w:val="none"/>
          <w14:textFill>
            <w14:solidFill>
              <w14:schemeClr w14:val="tx1"/>
            </w14:solidFill>
          </w14:textFill>
        </w:rPr>
      </w:pPr>
    </w:p>
    <w:p w14:paraId="50C7CDBC">
      <w:pPr>
        <w:spacing w:line="240" w:lineRule="atLeast"/>
        <w:ind w:left="1080" w:leftChars="257" w:hanging="540"/>
        <w:jc w:val="center"/>
        <w:rPr>
          <w:rFonts w:ascii="宋体" w:hAnsi="宋体"/>
          <w:b/>
          <w:color w:val="000000" w:themeColor="text1"/>
          <w:sz w:val="52"/>
          <w:highlight w:val="none"/>
          <w14:textFill>
            <w14:solidFill>
              <w14:schemeClr w14:val="tx1"/>
            </w14:solidFill>
          </w14:textFill>
        </w:rPr>
      </w:pPr>
    </w:p>
    <w:p w14:paraId="4B443255">
      <w:pPr>
        <w:spacing w:line="240" w:lineRule="atLeast"/>
        <w:ind w:left="-540" w:leftChars="-257"/>
        <w:jc w:val="center"/>
        <w:rPr>
          <w:rFonts w:ascii="宋体" w:hAnsi="宋体"/>
          <w:color w:val="000000" w:themeColor="text1"/>
          <w:sz w:val="108"/>
          <w:szCs w:val="108"/>
          <w:highlight w:val="none"/>
          <w14:shadow w14:blurRad="50800" w14:dist="38100" w14:dir="2700000" w14:sx="100000" w14:sy="100000" w14:kx="0" w14:ky="0" w14:algn="tl">
            <w14:srgbClr w14:val="000000">
              <w14:alpha w14:val="60000"/>
            </w14:srgbClr>
          </w14:shadow>
          <w14:textFill>
            <w14:solidFill>
              <w14:schemeClr w14:val="tx1"/>
            </w14:solidFill>
          </w14:textFill>
        </w:rPr>
      </w:pPr>
      <w:r>
        <w:rPr>
          <w:rFonts w:hint="eastAsia" w:ascii="宋体" w:hAnsi="宋体"/>
          <w:color w:val="000000" w:themeColor="text1"/>
          <w:sz w:val="108"/>
          <w:szCs w:val="108"/>
          <w:highlight w:val="none"/>
          <w14:shadow w14:blurRad="50800" w14:dist="38100" w14:dir="2700000" w14:sx="100000" w14:sy="100000" w14:kx="0" w14:ky="0" w14:algn="tl">
            <w14:srgbClr w14:val="000000">
              <w14:alpha w14:val="60000"/>
            </w14:srgbClr>
          </w14:shadow>
          <w14:textFill>
            <w14:solidFill>
              <w14:schemeClr w14:val="tx1"/>
            </w14:solidFill>
          </w14:textFill>
        </w:rPr>
        <w:t>竞争性磋商文件</w:t>
      </w:r>
    </w:p>
    <w:p w14:paraId="50C56298">
      <w:pPr>
        <w:spacing w:line="240" w:lineRule="atLeast"/>
        <w:ind w:left="2" w:leftChars="-12" w:hanging="27"/>
        <w:jc w:val="center"/>
        <w:rPr>
          <w:rFonts w:ascii="宋体" w:hAnsi="宋体"/>
          <w:color w:val="000000" w:themeColor="text1"/>
          <w:sz w:val="28"/>
          <w:highlight w:val="none"/>
          <w14:textFill>
            <w14:solidFill>
              <w14:schemeClr w14:val="tx1"/>
            </w14:solidFill>
          </w14:textFill>
        </w:rPr>
      </w:pPr>
    </w:p>
    <w:p w14:paraId="32AC9BAF">
      <w:pPr>
        <w:spacing w:line="240" w:lineRule="atLeast"/>
        <w:ind w:left="2" w:leftChars="-12" w:hanging="27"/>
        <w:jc w:val="center"/>
        <w:rPr>
          <w:rFonts w:hint="eastAsia" w:ascii="宋体" w:hAnsi="宋体"/>
          <w:color w:val="000000" w:themeColor="text1"/>
          <w:sz w:val="28"/>
          <w:highlight w:val="none"/>
          <w14:textFill>
            <w14:solidFill>
              <w14:schemeClr w14:val="tx1"/>
            </w14:solidFill>
          </w14:textFill>
        </w:rPr>
      </w:pPr>
      <w:r>
        <w:rPr>
          <w:rFonts w:hint="eastAsia" w:ascii="宋体" w:hAnsi="宋体"/>
          <w:color w:val="000000" w:themeColor="text1"/>
          <w:sz w:val="28"/>
          <w:highlight w:val="none"/>
          <w14:textFill>
            <w14:solidFill>
              <w14:schemeClr w14:val="tx1"/>
            </w14:solidFill>
          </w14:textFill>
        </w:rPr>
        <w:t>采购编号：豫财磋商采购-202</w:t>
      </w:r>
      <w:r>
        <w:rPr>
          <w:rFonts w:hint="eastAsia" w:ascii="宋体" w:hAnsi="宋体"/>
          <w:color w:val="000000" w:themeColor="text1"/>
          <w:sz w:val="28"/>
          <w:highlight w:val="none"/>
          <w:lang w:val="en-US" w:eastAsia="zh-CN"/>
          <w14:textFill>
            <w14:solidFill>
              <w14:schemeClr w14:val="tx1"/>
            </w14:solidFill>
          </w14:textFill>
        </w:rPr>
        <w:t>5</w:t>
      </w:r>
      <w:r>
        <w:rPr>
          <w:rFonts w:hint="eastAsia" w:ascii="宋体" w:hAnsi="宋体"/>
          <w:color w:val="000000" w:themeColor="text1"/>
          <w:sz w:val="28"/>
          <w:highlight w:val="none"/>
          <w14:textFill>
            <w14:solidFill>
              <w14:schemeClr w14:val="tx1"/>
            </w14:solidFill>
          </w14:textFill>
        </w:rPr>
        <w:t>-</w:t>
      </w:r>
      <w:r>
        <w:rPr>
          <w:rFonts w:hint="eastAsia" w:ascii="宋体" w:hAnsi="宋体"/>
          <w:color w:val="000000" w:themeColor="text1"/>
          <w:sz w:val="28"/>
          <w:highlight w:val="none"/>
          <w:lang w:val="en-US" w:eastAsia="zh-CN"/>
          <w14:textFill>
            <w14:solidFill>
              <w14:schemeClr w14:val="tx1"/>
            </w14:solidFill>
          </w14:textFill>
        </w:rPr>
        <w:t xml:space="preserve">846 </w:t>
      </w:r>
      <w:r>
        <w:rPr>
          <w:rFonts w:hint="eastAsia" w:ascii="宋体" w:hAnsi="宋体"/>
          <w:color w:val="000000" w:themeColor="text1"/>
          <w:sz w:val="28"/>
          <w:highlight w:val="none"/>
          <w14:textFill>
            <w14:solidFill>
              <w14:schemeClr w14:val="tx1"/>
            </w14:solidFill>
          </w14:textFill>
        </w:rPr>
        <w:t xml:space="preserve"> </w:t>
      </w:r>
    </w:p>
    <w:p w14:paraId="06DE426D">
      <w:pPr>
        <w:spacing w:line="360" w:lineRule="auto"/>
        <w:ind w:left="1079" w:leftChars="257" w:hanging="539"/>
        <w:jc w:val="center"/>
        <w:rPr>
          <w:rFonts w:ascii="宋体" w:hAnsi="宋体"/>
          <w:color w:val="000000" w:themeColor="text1"/>
          <w:sz w:val="24"/>
          <w:highlight w:val="none"/>
          <w14:textFill>
            <w14:solidFill>
              <w14:schemeClr w14:val="tx1"/>
            </w14:solidFill>
          </w14:textFill>
        </w:rPr>
      </w:pPr>
    </w:p>
    <w:p w14:paraId="4DB806DE">
      <w:pPr>
        <w:spacing w:line="360" w:lineRule="auto"/>
        <w:ind w:left="1079" w:leftChars="257" w:hanging="539"/>
        <w:jc w:val="center"/>
        <w:rPr>
          <w:rFonts w:ascii="宋体" w:hAnsi="宋体"/>
          <w:color w:val="000000" w:themeColor="text1"/>
          <w:sz w:val="24"/>
          <w:highlight w:val="none"/>
          <w14:textFill>
            <w14:solidFill>
              <w14:schemeClr w14:val="tx1"/>
            </w14:solidFill>
          </w14:textFill>
        </w:rPr>
      </w:pPr>
    </w:p>
    <w:p w14:paraId="7834141F">
      <w:pPr>
        <w:spacing w:line="360" w:lineRule="auto"/>
        <w:ind w:left="1079" w:leftChars="257" w:hanging="539"/>
        <w:jc w:val="center"/>
        <w:rPr>
          <w:rFonts w:ascii="宋体" w:hAnsi="宋体"/>
          <w:color w:val="000000" w:themeColor="text1"/>
          <w:sz w:val="24"/>
          <w:highlight w:val="none"/>
          <w14:textFill>
            <w14:solidFill>
              <w14:schemeClr w14:val="tx1"/>
            </w14:solidFill>
          </w14:textFill>
        </w:rPr>
      </w:pPr>
    </w:p>
    <w:p w14:paraId="33CC1B5C">
      <w:pPr>
        <w:spacing w:line="360" w:lineRule="auto"/>
        <w:ind w:left="1079" w:leftChars="257" w:hanging="539"/>
        <w:jc w:val="center"/>
        <w:rPr>
          <w:rFonts w:ascii="宋体" w:hAnsi="宋体"/>
          <w:color w:val="000000" w:themeColor="text1"/>
          <w:sz w:val="24"/>
          <w:highlight w:val="none"/>
          <w14:textFill>
            <w14:solidFill>
              <w14:schemeClr w14:val="tx1"/>
            </w14:solidFill>
          </w14:textFill>
        </w:rPr>
      </w:pPr>
    </w:p>
    <w:p w14:paraId="42B7862C">
      <w:pPr>
        <w:spacing w:line="360" w:lineRule="auto"/>
        <w:ind w:left="1079" w:leftChars="257" w:hanging="539"/>
        <w:jc w:val="center"/>
        <w:rPr>
          <w:rFonts w:ascii="宋体" w:hAnsi="宋体"/>
          <w:color w:val="000000" w:themeColor="text1"/>
          <w:sz w:val="24"/>
          <w:highlight w:val="none"/>
          <w14:textFill>
            <w14:solidFill>
              <w14:schemeClr w14:val="tx1"/>
            </w14:solidFill>
          </w14:textFill>
        </w:rPr>
      </w:pPr>
    </w:p>
    <w:p w14:paraId="571DB969">
      <w:pPr>
        <w:spacing w:line="360" w:lineRule="auto"/>
        <w:ind w:left="1079" w:leftChars="257" w:hanging="539"/>
        <w:jc w:val="center"/>
        <w:rPr>
          <w:rFonts w:ascii="宋体" w:hAnsi="宋体"/>
          <w:color w:val="000000" w:themeColor="text1"/>
          <w:sz w:val="24"/>
          <w:highlight w:val="none"/>
          <w14:textFill>
            <w14:solidFill>
              <w14:schemeClr w14:val="tx1"/>
            </w14:solidFill>
          </w14:textFill>
        </w:rPr>
      </w:pPr>
    </w:p>
    <w:p w14:paraId="542BF16B">
      <w:pPr>
        <w:spacing w:line="360" w:lineRule="auto"/>
        <w:ind w:left="1079" w:leftChars="257" w:hanging="539"/>
        <w:jc w:val="center"/>
        <w:rPr>
          <w:rFonts w:ascii="宋体" w:hAnsi="宋体"/>
          <w:color w:val="000000" w:themeColor="text1"/>
          <w:sz w:val="24"/>
          <w:highlight w:val="none"/>
          <w14:textFill>
            <w14:solidFill>
              <w14:schemeClr w14:val="tx1"/>
            </w14:solidFill>
          </w14:textFill>
        </w:rPr>
      </w:pPr>
    </w:p>
    <w:p w14:paraId="407B6591">
      <w:pPr>
        <w:spacing w:line="360" w:lineRule="auto"/>
        <w:ind w:left="1079" w:leftChars="257" w:hanging="539"/>
        <w:jc w:val="center"/>
        <w:rPr>
          <w:rFonts w:ascii="宋体" w:hAnsi="宋体"/>
          <w:color w:val="000000" w:themeColor="text1"/>
          <w:sz w:val="24"/>
          <w:highlight w:val="none"/>
          <w14:textFill>
            <w14:solidFill>
              <w14:schemeClr w14:val="tx1"/>
            </w14:solidFill>
          </w14:textFill>
        </w:rPr>
      </w:pPr>
    </w:p>
    <w:p w14:paraId="7F30368A">
      <w:pPr>
        <w:spacing w:line="360" w:lineRule="auto"/>
        <w:jc w:val="center"/>
        <w:rPr>
          <w:rFonts w:ascii="宋体" w:hAnsi="宋体"/>
          <w:bCs/>
          <w:color w:val="000000" w:themeColor="text1"/>
          <w:sz w:val="40"/>
          <w:highlight w:val="none"/>
          <w14:textFill>
            <w14:solidFill>
              <w14:schemeClr w14:val="tx1"/>
            </w14:solidFill>
          </w14:textFill>
        </w:rPr>
      </w:pPr>
      <w:r>
        <w:rPr>
          <w:rFonts w:ascii="宋体" w:hAnsi="宋体"/>
          <w:bCs/>
          <w:color w:val="000000" w:themeColor="text1"/>
          <w:sz w:val="40"/>
          <w:highlight w:val="none"/>
          <w14:textFill>
            <w14:solidFill>
              <w14:schemeClr w14:val="tx1"/>
            </w14:solidFill>
          </w14:textFill>
        </w:rPr>
        <w:pict>
          <v:shape id="Picture 2" o:spid="_x0000_s2052" o:spt="75" type="#_x0000_t75" style="position:absolute;left:0pt;margin-left:74.2pt;margin-top:60.95pt;height:36.9pt;width:341.85pt;mso-wrap-distance-bottom:0pt;mso-wrap-distance-top:0pt;z-index:251661312;mso-width-relative:page;mso-height-relative:page;" o:ole="t" filled="f" o:preferrelative="t" stroked="f" coordsize="21600,21600">
            <v:path/>
            <v:fill on="f" focussize="0,0"/>
            <v:stroke on="f" joinstyle="miter"/>
            <v:imagedata r:id="rId13" cropbottom="13918f" o:title=""/>
            <o:lock v:ext="edit" aspectratio="t"/>
            <w10:wrap type="topAndBottom"/>
          </v:shape>
          <o:OLEObject Type="Embed" ProgID="Word.Picture.8" ShapeID="Picture 2" DrawAspect="Content" ObjectID="_1468075725" r:id="rId12">
            <o:LockedField>false</o:LockedField>
          </o:OLEObject>
        </w:pict>
      </w:r>
      <w:r>
        <w:rPr>
          <w:rFonts w:ascii="宋体" w:hAnsi="宋体"/>
          <w:bCs/>
          <w:color w:val="000000" w:themeColor="text1"/>
          <w:sz w:val="40"/>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275590</wp:posOffset>
            </wp:positionH>
            <wp:positionV relativeFrom="paragraph">
              <wp:posOffset>786130</wp:posOffset>
            </wp:positionV>
            <wp:extent cx="630555" cy="471170"/>
            <wp:effectExtent l="0" t="0" r="0" b="0"/>
            <wp:wrapNone/>
            <wp:docPr id="1797299234" name="图片 1" descr="公司徽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99234" name="图片 1" descr="公司徽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0555" cy="471170"/>
                    </a:xfrm>
                    <a:prstGeom prst="rect">
                      <a:avLst/>
                    </a:prstGeom>
                    <a:noFill/>
                    <a:ln>
                      <a:noFill/>
                    </a:ln>
                  </pic:spPr>
                </pic:pic>
              </a:graphicData>
            </a:graphic>
          </wp:anchor>
        </w:drawing>
      </w:r>
    </w:p>
    <w:p w14:paraId="05D4E379">
      <w:pPr>
        <w:spacing w:line="360" w:lineRule="auto"/>
        <w:jc w:val="center"/>
        <w:rPr>
          <w:rFonts w:ascii="宋体" w:hAnsi="宋体"/>
          <w:bCs/>
          <w:color w:val="000000" w:themeColor="text1"/>
          <w:sz w:val="40"/>
          <w:highlight w:val="none"/>
          <w14:textFill>
            <w14:solidFill>
              <w14:schemeClr w14:val="tx1"/>
            </w14:solidFill>
          </w14:textFill>
        </w:rPr>
      </w:pPr>
      <w:r>
        <w:rPr>
          <w:rFonts w:ascii="宋体" w:hAnsi="宋体" w:cs="仿宋_GB2312"/>
          <w:b/>
          <w:bCs/>
          <w:color w:val="000000" w:themeColor="text1"/>
          <w:sz w:val="30"/>
          <w:szCs w:val="30"/>
          <w:highlight w:val="none"/>
          <w14:textFill>
            <w14:solidFill>
              <w14:schemeClr w14:val="tx1"/>
            </w14:solidFill>
          </w14:textFill>
        </w:rPr>
        <w:t xml:space="preserve">   </w:t>
      </w:r>
      <w:r>
        <w:rPr>
          <w:rFonts w:hint="eastAsia" w:ascii="宋体" w:hAnsi="宋体" w:cs="仿宋_GB2312"/>
          <w:b/>
          <w:bCs/>
          <w:color w:val="000000" w:themeColor="text1"/>
          <w:sz w:val="30"/>
          <w:szCs w:val="30"/>
          <w:highlight w:val="none"/>
          <w14:textFill>
            <w14:solidFill>
              <w14:schemeClr w14:val="tx1"/>
            </w14:solidFill>
          </w14:textFill>
        </w:rPr>
        <w:t>HENAN TENDER-PURCHASE SERVICE CO. LTD.</w:t>
      </w:r>
    </w:p>
    <w:p w14:paraId="0B3F6E9C">
      <w:pPr>
        <w:rPr>
          <w:rFonts w:ascii="宋体" w:hAnsi="宋体"/>
          <w:color w:val="000000" w:themeColor="text1"/>
          <w:sz w:val="40"/>
          <w:highlight w:val="none"/>
          <w14:textFill>
            <w14:solidFill>
              <w14:schemeClr w14:val="tx1"/>
            </w14:solidFill>
          </w14:textFill>
        </w:rPr>
      </w:pPr>
    </w:p>
    <w:p w14:paraId="205EA7E8">
      <w:pPr>
        <w:spacing w:line="360" w:lineRule="auto"/>
        <w:ind w:firstLine="1700" w:firstLineChars="500"/>
        <w:rPr>
          <w:rFonts w:ascii="宋体" w:hAnsi="宋体"/>
          <w:color w:val="000000" w:themeColor="text1"/>
          <w:sz w:val="34"/>
          <w:highlight w:val="none"/>
          <w14:textFill>
            <w14:solidFill>
              <w14:schemeClr w14:val="tx1"/>
            </w14:solidFill>
          </w14:textFill>
        </w:rPr>
        <w:sectPr>
          <w:footerReference r:id="rId5" w:type="first"/>
          <w:headerReference r:id="rId3" w:type="default"/>
          <w:footerReference r:id="rId4" w:type="default"/>
          <w:pgSz w:w="11906" w:h="16838"/>
          <w:pgMar w:top="1231" w:right="1184" w:bottom="1109" w:left="1783" w:header="997" w:footer="946" w:gutter="0"/>
          <w:pgNumType w:start="0"/>
          <w:cols w:space="720" w:num="1"/>
        </w:sectPr>
      </w:pPr>
    </w:p>
    <w:p w14:paraId="6F69DE9F">
      <w:pPr>
        <w:spacing w:line="360" w:lineRule="auto"/>
        <w:jc w:val="center"/>
        <w:rPr>
          <w:rFonts w:ascii="宋体" w:hAnsi="宋体"/>
          <w:color w:val="000000" w:themeColor="text1"/>
          <w:sz w:val="24"/>
          <w:highlight w:val="none"/>
          <w14:textFill>
            <w14:solidFill>
              <w14:schemeClr w14:val="tx1"/>
            </w14:solidFill>
          </w14:textFill>
        </w:rPr>
      </w:pPr>
      <w:r>
        <w:rPr>
          <w:rFonts w:hint="eastAsia" w:ascii="宋体" w:hAnsi="宋体"/>
          <w:bCs/>
          <w:color w:val="000000" w:themeColor="text1"/>
          <w:sz w:val="40"/>
          <w:highlight w:val="none"/>
          <w14:textFill>
            <w14:solidFill>
              <w14:schemeClr w14:val="tx1"/>
            </w14:solidFill>
          </w14:textFill>
        </w:rPr>
        <w:t>目     录</w:t>
      </w:r>
    </w:p>
    <w:p w14:paraId="1D473765">
      <w:pPr>
        <w:pStyle w:val="47"/>
        <w:tabs>
          <w:tab w:val="right" w:leader="dot" w:pos="8313"/>
          <w:tab w:val="clear" w:pos="8296"/>
        </w:tabs>
        <w:rPr>
          <w:sz w:val="22"/>
          <w:szCs w:val="21"/>
          <w:highlight w:val="none"/>
        </w:rPr>
      </w:pPr>
      <w:r>
        <w:rPr>
          <w:rFonts w:hint="eastAsia" w:ascii="宋体" w:hAnsi="宋体" w:cs="宋体"/>
          <w:color w:val="000000" w:themeColor="text1"/>
          <w:sz w:val="18"/>
          <w:szCs w:val="18"/>
          <w:highlight w:val="none"/>
          <w14:textFill>
            <w14:solidFill>
              <w14:schemeClr w14:val="tx1"/>
            </w14:solidFill>
          </w14:textFill>
        </w:rPr>
        <w:fldChar w:fldCharType="begin"/>
      </w:r>
      <w:r>
        <w:rPr>
          <w:rFonts w:hint="eastAsia" w:ascii="宋体" w:hAnsi="宋体" w:cs="宋体"/>
          <w:color w:val="000000" w:themeColor="text1"/>
          <w:sz w:val="18"/>
          <w:szCs w:val="18"/>
          <w:highlight w:val="none"/>
          <w14:textFill>
            <w14:solidFill>
              <w14:schemeClr w14:val="tx1"/>
            </w14:solidFill>
          </w14:textFill>
        </w:rPr>
        <w:instrText xml:space="preserve"> TOC \o "1-3" \h \z \u </w:instrText>
      </w:r>
      <w:r>
        <w:rPr>
          <w:rFonts w:hint="eastAsia" w:ascii="宋体" w:hAnsi="宋体" w:cs="宋体"/>
          <w:color w:val="000000" w:themeColor="text1"/>
          <w:sz w:val="18"/>
          <w:szCs w:val="18"/>
          <w:highlight w:val="none"/>
          <w14:textFill>
            <w14:solidFill>
              <w14:schemeClr w14:val="tx1"/>
            </w14:solidFill>
          </w14:textFill>
        </w:rPr>
        <w:fldChar w:fldCharType="separate"/>
      </w:r>
      <w:r>
        <w:rPr>
          <w:rFonts w:hint="eastAsia" w:ascii="宋体" w:hAnsi="宋体" w:cs="宋体"/>
          <w:color w:val="000000" w:themeColor="text1"/>
          <w:sz w:val="22"/>
          <w:szCs w:val="18"/>
          <w:highlight w:val="none"/>
          <w14:textFill>
            <w14:solidFill>
              <w14:schemeClr w14:val="tx1"/>
            </w14:solidFill>
          </w14:textFill>
        </w:rPr>
        <w:fldChar w:fldCharType="begin"/>
      </w:r>
      <w:r>
        <w:rPr>
          <w:rFonts w:hint="eastAsia" w:ascii="宋体" w:hAnsi="宋体" w:cs="宋体"/>
          <w:sz w:val="22"/>
          <w:szCs w:val="18"/>
          <w:highlight w:val="none"/>
        </w:rPr>
        <w:instrText xml:space="preserve"> HYPERLINK \l _Toc32722 </w:instrText>
      </w:r>
      <w:r>
        <w:rPr>
          <w:rFonts w:hint="eastAsia" w:ascii="宋体" w:hAnsi="宋体" w:cs="宋体"/>
          <w:sz w:val="22"/>
          <w:szCs w:val="18"/>
          <w:highlight w:val="none"/>
        </w:rPr>
        <w:fldChar w:fldCharType="separate"/>
      </w:r>
      <w:r>
        <w:rPr>
          <w:rFonts w:hint="eastAsia" w:ascii="宋体" w:hAnsi="宋体"/>
          <w:sz w:val="22"/>
          <w:szCs w:val="21"/>
          <w:highlight w:val="none"/>
        </w:rPr>
        <w:t>第一章 采购邀请（竞争性磋商公告）</w:t>
      </w:r>
      <w:r>
        <w:rPr>
          <w:sz w:val="22"/>
          <w:szCs w:val="21"/>
          <w:highlight w:val="none"/>
        </w:rPr>
        <w:tab/>
      </w:r>
      <w:r>
        <w:rPr>
          <w:sz w:val="22"/>
          <w:szCs w:val="21"/>
          <w:highlight w:val="none"/>
        </w:rPr>
        <w:fldChar w:fldCharType="begin"/>
      </w:r>
      <w:r>
        <w:rPr>
          <w:sz w:val="22"/>
          <w:szCs w:val="21"/>
          <w:highlight w:val="none"/>
        </w:rPr>
        <w:instrText xml:space="preserve"> PAGEREF _Toc32722 \h </w:instrText>
      </w:r>
      <w:r>
        <w:rPr>
          <w:sz w:val="22"/>
          <w:szCs w:val="21"/>
          <w:highlight w:val="none"/>
        </w:rPr>
        <w:fldChar w:fldCharType="separate"/>
      </w:r>
      <w:r>
        <w:rPr>
          <w:sz w:val="22"/>
          <w:szCs w:val="21"/>
          <w:highlight w:val="none"/>
        </w:rPr>
        <w:t>4</w:t>
      </w:r>
      <w:r>
        <w:rPr>
          <w:sz w:val="22"/>
          <w:szCs w:val="21"/>
          <w:highlight w:val="none"/>
        </w:rPr>
        <w:fldChar w:fldCharType="end"/>
      </w:r>
      <w:r>
        <w:rPr>
          <w:rFonts w:hint="eastAsia" w:ascii="宋体" w:hAnsi="宋体" w:cs="宋体"/>
          <w:color w:val="000000" w:themeColor="text1"/>
          <w:sz w:val="22"/>
          <w:szCs w:val="18"/>
          <w:highlight w:val="none"/>
          <w14:textFill>
            <w14:solidFill>
              <w14:schemeClr w14:val="tx1"/>
            </w14:solidFill>
          </w14:textFill>
        </w:rPr>
        <w:fldChar w:fldCharType="end"/>
      </w:r>
    </w:p>
    <w:p w14:paraId="0590BBA1">
      <w:pPr>
        <w:pStyle w:val="47"/>
        <w:tabs>
          <w:tab w:val="right" w:leader="dot" w:pos="8313"/>
          <w:tab w:val="clear" w:pos="8296"/>
        </w:tabs>
        <w:rPr>
          <w:sz w:val="22"/>
          <w:szCs w:val="21"/>
          <w:highlight w:val="none"/>
        </w:rPr>
      </w:pPr>
      <w:r>
        <w:rPr>
          <w:rFonts w:hint="eastAsia" w:ascii="宋体" w:hAnsi="宋体" w:cs="宋体"/>
          <w:color w:val="000000" w:themeColor="text1"/>
          <w:sz w:val="22"/>
          <w:szCs w:val="18"/>
          <w:highlight w:val="none"/>
          <w14:textFill>
            <w14:solidFill>
              <w14:schemeClr w14:val="tx1"/>
            </w14:solidFill>
          </w14:textFill>
        </w:rPr>
        <w:fldChar w:fldCharType="begin"/>
      </w:r>
      <w:r>
        <w:rPr>
          <w:rFonts w:hint="eastAsia" w:ascii="宋体" w:hAnsi="宋体" w:cs="宋体"/>
          <w:sz w:val="22"/>
          <w:szCs w:val="18"/>
          <w:highlight w:val="none"/>
        </w:rPr>
        <w:instrText xml:space="preserve"> HYPERLINK \l _Toc28601 </w:instrText>
      </w:r>
      <w:r>
        <w:rPr>
          <w:rFonts w:hint="eastAsia" w:ascii="宋体" w:hAnsi="宋体" w:cs="宋体"/>
          <w:sz w:val="22"/>
          <w:szCs w:val="18"/>
          <w:highlight w:val="none"/>
        </w:rPr>
        <w:fldChar w:fldCharType="separate"/>
      </w:r>
      <w:r>
        <w:rPr>
          <w:rFonts w:hint="eastAsia" w:ascii="宋体" w:hAnsi="宋体"/>
          <w:sz w:val="22"/>
          <w:szCs w:val="21"/>
          <w:highlight w:val="none"/>
        </w:rPr>
        <w:t>第二章 供应商须知</w:t>
      </w:r>
      <w:r>
        <w:rPr>
          <w:sz w:val="22"/>
          <w:szCs w:val="21"/>
          <w:highlight w:val="none"/>
        </w:rPr>
        <w:tab/>
      </w:r>
      <w:r>
        <w:rPr>
          <w:sz w:val="22"/>
          <w:szCs w:val="21"/>
          <w:highlight w:val="none"/>
        </w:rPr>
        <w:fldChar w:fldCharType="begin"/>
      </w:r>
      <w:r>
        <w:rPr>
          <w:sz w:val="22"/>
          <w:szCs w:val="21"/>
          <w:highlight w:val="none"/>
        </w:rPr>
        <w:instrText xml:space="preserve"> PAGEREF _Toc28601 \h </w:instrText>
      </w:r>
      <w:r>
        <w:rPr>
          <w:sz w:val="22"/>
          <w:szCs w:val="21"/>
          <w:highlight w:val="none"/>
        </w:rPr>
        <w:fldChar w:fldCharType="separate"/>
      </w:r>
      <w:r>
        <w:rPr>
          <w:sz w:val="22"/>
          <w:szCs w:val="21"/>
          <w:highlight w:val="none"/>
        </w:rPr>
        <w:t>7</w:t>
      </w:r>
      <w:r>
        <w:rPr>
          <w:sz w:val="22"/>
          <w:szCs w:val="21"/>
          <w:highlight w:val="none"/>
        </w:rPr>
        <w:fldChar w:fldCharType="end"/>
      </w:r>
      <w:r>
        <w:rPr>
          <w:rFonts w:hint="eastAsia" w:ascii="宋体" w:hAnsi="宋体" w:cs="宋体"/>
          <w:color w:val="000000" w:themeColor="text1"/>
          <w:sz w:val="22"/>
          <w:szCs w:val="18"/>
          <w:highlight w:val="none"/>
          <w14:textFill>
            <w14:solidFill>
              <w14:schemeClr w14:val="tx1"/>
            </w14:solidFill>
          </w14:textFill>
        </w:rPr>
        <w:fldChar w:fldCharType="end"/>
      </w:r>
    </w:p>
    <w:p w14:paraId="7BFF8BF5">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_Toc11239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供应商须知前附表</w:t>
      </w:r>
      <w:r>
        <w:rPr>
          <w:sz w:val="21"/>
          <w:szCs w:val="21"/>
          <w:highlight w:val="none"/>
        </w:rPr>
        <w:tab/>
      </w:r>
      <w:r>
        <w:rPr>
          <w:sz w:val="21"/>
          <w:szCs w:val="21"/>
          <w:highlight w:val="none"/>
        </w:rPr>
        <w:fldChar w:fldCharType="begin"/>
      </w:r>
      <w:r>
        <w:rPr>
          <w:sz w:val="21"/>
          <w:szCs w:val="21"/>
          <w:highlight w:val="none"/>
        </w:rPr>
        <w:instrText xml:space="preserve"> PAGEREF _Toc11239 \h </w:instrText>
      </w:r>
      <w:r>
        <w:rPr>
          <w:sz w:val="21"/>
          <w:szCs w:val="21"/>
          <w:highlight w:val="none"/>
        </w:rPr>
        <w:fldChar w:fldCharType="separate"/>
      </w:r>
      <w:r>
        <w:rPr>
          <w:sz w:val="21"/>
          <w:szCs w:val="21"/>
          <w:highlight w:val="none"/>
        </w:rPr>
        <w:t>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27785BC7">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_Toc9802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1、总 则</w:t>
      </w:r>
      <w:r>
        <w:rPr>
          <w:sz w:val="21"/>
          <w:szCs w:val="21"/>
          <w:highlight w:val="none"/>
        </w:rPr>
        <w:tab/>
      </w:r>
      <w:r>
        <w:rPr>
          <w:sz w:val="21"/>
          <w:szCs w:val="21"/>
          <w:highlight w:val="none"/>
        </w:rPr>
        <w:fldChar w:fldCharType="begin"/>
      </w:r>
      <w:r>
        <w:rPr>
          <w:sz w:val="21"/>
          <w:szCs w:val="21"/>
          <w:highlight w:val="none"/>
        </w:rPr>
        <w:instrText xml:space="preserve"> PAGEREF _Toc9802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4DFF020">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_Toc29278 </w:instrText>
      </w:r>
      <w:r>
        <w:rPr>
          <w:rFonts w:hint="eastAsia" w:ascii="宋体" w:hAnsi="宋体" w:cs="宋体"/>
          <w:sz w:val="21"/>
          <w:szCs w:val="18"/>
          <w:highlight w:val="none"/>
        </w:rPr>
        <w:fldChar w:fldCharType="separate"/>
      </w:r>
      <w:r>
        <w:rPr>
          <w:rFonts w:hint="eastAsia" w:ascii="宋体" w:hAnsi="宋体"/>
          <w:sz w:val="21"/>
          <w:szCs w:val="18"/>
          <w:highlight w:val="none"/>
        </w:rPr>
        <w:t>1.1 项目概况</w:t>
      </w:r>
      <w:r>
        <w:rPr>
          <w:sz w:val="21"/>
          <w:szCs w:val="21"/>
          <w:highlight w:val="none"/>
        </w:rPr>
        <w:tab/>
      </w:r>
      <w:r>
        <w:rPr>
          <w:sz w:val="21"/>
          <w:szCs w:val="21"/>
          <w:highlight w:val="none"/>
        </w:rPr>
        <w:fldChar w:fldCharType="begin"/>
      </w:r>
      <w:r>
        <w:rPr>
          <w:sz w:val="21"/>
          <w:szCs w:val="21"/>
          <w:highlight w:val="none"/>
        </w:rPr>
        <w:instrText xml:space="preserve"> PAGEREF _Toc29278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496769C2">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_Toc15386 </w:instrText>
      </w:r>
      <w:r>
        <w:rPr>
          <w:rFonts w:hint="eastAsia" w:ascii="宋体" w:hAnsi="宋体" w:cs="宋体"/>
          <w:sz w:val="21"/>
          <w:szCs w:val="18"/>
          <w:highlight w:val="none"/>
        </w:rPr>
        <w:fldChar w:fldCharType="separate"/>
      </w:r>
      <w:r>
        <w:rPr>
          <w:rFonts w:hint="eastAsia" w:ascii="宋体" w:hAnsi="宋体"/>
          <w:sz w:val="21"/>
          <w:szCs w:val="18"/>
          <w:highlight w:val="none"/>
        </w:rPr>
        <w:t>1.2 资金来源</w:t>
      </w:r>
      <w:r>
        <w:rPr>
          <w:sz w:val="21"/>
          <w:szCs w:val="21"/>
          <w:highlight w:val="none"/>
        </w:rPr>
        <w:tab/>
      </w:r>
      <w:r>
        <w:rPr>
          <w:sz w:val="21"/>
          <w:szCs w:val="21"/>
          <w:highlight w:val="none"/>
        </w:rPr>
        <w:fldChar w:fldCharType="begin"/>
      </w:r>
      <w:r>
        <w:rPr>
          <w:sz w:val="21"/>
          <w:szCs w:val="21"/>
          <w:highlight w:val="none"/>
        </w:rPr>
        <w:instrText xml:space="preserve"> PAGEREF _Toc15386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2772E44">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_Toc12207 </w:instrText>
      </w:r>
      <w:r>
        <w:rPr>
          <w:rFonts w:hint="eastAsia" w:ascii="宋体" w:hAnsi="宋体" w:cs="宋体"/>
          <w:sz w:val="21"/>
          <w:szCs w:val="18"/>
          <w:highlight w:val="none"/>
        </w:rPr>
        <w:fldChar w:fldCharType="separate"/>
      </w:r>
      <w:r>
        <w:rPr>
          <w:rFonts w:hint="eastAsia" w:ascii="宋体" w:hAnsi="宋体"/>
          <w:sz w:val="21"/>
          <w:szCs w:val="18"/>
          <w:highlight w:val="none"/>
        </w:rPr>
        <w:t>1.3 采购需求及其它相关要求</w:t>
      </w:r>
      <w:r>
        <w:rPr>
          <w:sz w:val="21"/>
          <w:szCs w:val="21"/>
          <w:highlight w:val="none"/>
        </w:rPr>
        <w:tab/>
      </w:r>
      <w:r>
        <w:rPr>
          <w:sz w:val="21"/>
          <w:szCs w:val="21"/>
          <w:highlight w:val="none"/>
        </w:rPr>
        <w:fldChar w:fldCharType="begin"/>
      </w:r>
      <w:r>
        <w:rPr>
          <w:sz w:val="21"/>
          <w:szCs w:val="21"/>
          <w:highlight w:val="none"/>
        </w:rPr>
        <w:instrText xml:space="preserve"> PAGEREF _Toc12207 \h </w:instrText>
      </w:r>
      <w:r>
        <w:rPr>
          <w:sz w:val="21"/>
          <w:szCs w:val="21"/>
          <w:highlight w:val="none"/>
        </w:rPr>
        <w:fldChar w:fldCharType="separate"/>
      </w:r>
      <w:r>
        <w:rPr>
          <w:sz w:val="21"/>
          <w:szCs w:val="21"/>
          <w:highlight w:val="none"/>
        </w:rPr>
        <w:t>14</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6773CEC6">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_Toc4736 </w:instrText>
      </w:r>
      <w:r>
        <w:rPr>
          <w:rFonts w:hint="eastAsia" w:ascii="宋体" w:hAnsi="宋体" w:cs="宋体"/>
          <w:sz w:val="21"/>
          <w:szCs w:val="18"/>
          <w:highlight w:val="none"/>
        </w:rPr>
        <w:fldChar w:fldCharType="separate"/>
      </w:r>
      <w:r>
        <w:rPr>
          <w:rFonts w:hint="eastAsia" w:ascii="宋体" w:hAnsi="宋体"/>
          <w:sz w:val="21"/>
          <w:szCs w:val="18"/>
          <w:highlight w:val="none"/>
        </w:rPr>
        <w:t>1.4 对供应商的要求</w:t>
      </w:r>
      <w:r>
        <w:rPr>
          <w:sz w:val="21"/>
          <w:szCs w:val="21"/>
          <w:highlight w:val="none"/>
        </w:rPr>
        <w:tab/>
      </w:r>
      <w:r>
        <w:rPr>
          <w:sz w:val="21"/>
          <w:szCs w:val="21"/>
          <w:highlight w:val="none"/>
        </w:rPr>
        <w:fldChar w:fldCharType="begin"/>
      </w:r>
      <w:r>
        <w:rPr>
          <w:sz w:val="21"/>
          <w:szCs w:val="21"/>
          <w:highlight w:val="none"/>
        </w:rPr>
        <w:instrText xml:space="preserve"> PAGEREF _Toc4736 \h </w:instrText>
      </w:r>
      <w:r>
        <w:rPr>
          <w:sz w:val="21"/>
          <w:szCs w:val="21"/>
          <w:highlight w:val="none"/>
        </w:rPr>
        <w:fldChar w:fldCharType="separate"/>
      </w:r>
      <w:r>
        <w:rPr>
          <w:sz w:val="21"/>
          <w:szCs w:val="21"/>
          <w:highlight w:val="none"/>
        </w:rPr>
        <w:t>15</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10AF08F">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_Toc24979 </w:instrText>
      </w:r>
      <w:r>
        <w:rPr>
          <w:rFonts w:hint="eastAsia" w:ascii="宋体" w:hAnsi="宋体" w:cs="宋体"/>
          <w:sz w:val="21"/>
          <w:szCs w:val="18"/>
          <w:highlight w:val="none"/>
        </w:rPr>
        <w:fldChar w:fldCharType="separate"/>
      </w:r>
      <w:r>
        <w:rPr>
          <w:rFonts w:hint="eastAsia" w:ascii="宋体" w:hAnsi="宋体"/>
          <w:sz w:val="21"/>
          <w:szCs w:val="18"/>
          <w:highlight w:val="none"/>
        </w:rPr>
        <w:t>1.5 监督管理部门</w:t>
      </w:r>
      <w:r>
        <w:rPr>
          <w:sz w:val="21"/>
          <w:szCs w:val="21"/>
          <w:highlight w:val="none"/>
        </w:rPr>
        <w:tab/>
      </w:r>
      <w:r>
        <w:rPr>
          <w:sz w:val="21"/>
          <w:szCs w:val="21"/>
          <w:highlight w:val="none"/>
        </w:rPr>
        <w:fldChar w:fldCharType="begin"/>
      </w:r>
      <w:r>
        <w:rPr>
          <w:sz w:val="21"/>
          <w:szCs w:val="21"/>
          <w:highlight w:val="none"/>
        </w:rPr>
        <w:instrText xml:space="preserve"> PAGEREF _Toc24979 \h </w:instrText>
      </w:r>
      <w:r>
        <w:rPr>
          <w:sz w:val="21"/>
          <w:szCs w:val="21"/>
          <w:highlight w:val="none"/>
        </w:rPr>
        <w:fldChar w:fldCharType="separate"/>
      </w:r>
      <w:r>
        <w:rPr>
          <w:sz w:val="21"/>
          <w:szCs w:val="21"/>
          <w:highlight w:val="none"/>
        </w:rPr>
        <w:t>16</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57BDAA11">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_Toc15673 </w:instrText>
      </w:r>
      <w:r>
        <w:rPr>
          <w:rFonts w:hint="eastAsia" w:ascii="宋体" w:hAnsi="宋体" w:cs="宋体"/>
          <w:sz w:val="21"/>
          <w:szCs w:val="18"/>
          <w:highlight w:val="none"/>
        </w:rPr>
        <w:fldChar w:fldCharType="separate"/>
      </w:r>
      <w:r>
        <w:rPr>
          <w:rFonts w:hint="eastAsia" w:ascii="宋体" w:hAnsi="宋体"/>
          <w:sz w:val="21"/>
          <w:szCs w:val="18"/>
          <w:highlight w:val="none"/>
        </w:rPr>
        <w:t>1.6 供应商参加竞争性磋商采购活动的费用</w:t>
      </w:r>
      <w:r>
        <w:rPr>
          <w:sz w:val="21"/>
          <w:szCs w:val="21"/>
          <w:highlight w:val="none"/>
        </w:rPr>
        <w:tab/>
      </w:r>
      <w:r>
        <w:rPr>
          <w:sz w:val="21"/>
          <w:szCs w:val="21"/>
          <w:highlight w:val="none"/>
        </w:rPr>
        <w:fldChar w:fldCharType="begin"/>
      </w:r>
      <w:r>
        <w:rPr>
          <w:sz w:val="21"/>
          <w:szCs w:val="21"/>
          <w:highlight w:val="none"/>
        </w:rPr>
        <w:instrText xml:space="preserve"> PAGEREF _Toc15673 \h </w:instrText>
      </w:r>
      <w:r>
        <w:rPr>
          <w:sz w:val="21"/>
          <w:szCs w:val="21"/>
          <w:highlight w:val="none"/>
        </w:rPr>
        <w:fldChar w:fldCharType="separate"/>
      </w:r>
      <w:r>
        <w:rPr>
          <w:sz w:val="21"/>
          <w:szCs w:val="21"/>
          <w:highlight w:val="none"/>
        </w:rPr>
        <w:t>16</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942B679">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_Toc341 </w:instrText>
      </w:r>
      <w:r>
        <w:rPr>
          <w:rFonts w:hint="eastAsia" w:ascii="宋体" w:hAnsi="宋体" w:cs="宋体"/>
          <w:sz w:val="21"/>
          <w:szCs w:val="18"/>
          <w:highlight w:val="none"/>
        </w:rPr>
        <w:fldChar w:fldCharType="separate"/>
      </w:r>
      <w:r>
        <w:rPr>
          <w:rFonts w:hint="eastAsia" w:ascii="宋体" w:hAnsi="宋体"/>
          <w:sz w:val="21"/>
          <w:szCs w:val="18"/>
          <w:highlight w:val="none"/>
        </w:rPr>
        <w:t>1.7现场考察、磋商前答疑会</w:t>
      </w:r>
      <w:r>
        <w:rPr>
          <w:sz w:val="21"/>
          <w:szCs w:val="21"/>
          <w:highlight w:val="none"/>
        </w:rPr>
        <w:tab/>
      </w:r>
      <w:r>
        <w:rPr>
          <w:sz w:val="21"/>
          <w:szCs w:val="21"/>
          <w:highlight w:val="none"/>
        </w:rPr>
        <w:fldChar w:fldCharType="begin"/>
      </w:r>
      <w:r>
        <w:rPr>
          <w:sz w:val="21"/>
          <w:szCs w:val="21"/>
          <w:highlight w:val="none"/>
        </w:rPr>
        <w:instrText xml:space="preserve"> PAGEREF _Toc341 \h </w:instrText>
      </w:r>
      <w:r>
        <w:rPr>
          <w:sz w:val="21"/>
          <w:szCs w:val="21"/>
          <w:highlight w:val="none"/>
        </w:rPr>
        <w:fldChar w:fldCharType="separate"/>
      </w:r>
      <w:r>
        <w:rPr>
          <w:sz w:val="21"/>
          <w:szCs w:val="21"/>
          <w:highlight w:val="none"/>
        </w:rPr>
        <w:t>16</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435CF03E">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_Toc23240 </w:instrText>
      </w:r>
      <w:r>
        <w:rPr>
          <w:rFonts w:hint="eastAsia" w:ascii="宋体" w:hAnsi="宋体" w:cs="宋体"/>
          <w:sz w:val="21"/>
          <w:szCs w:val="18"/>
          <w:highlight w:val="none"/>
        </w:rPr>
        <w:fldChar w:fldCharType="separate"/>
      </w:r>
      <w:r>
        <w:rPr>
          <w:rFonts w:hint="eastAsia" w:ascii="宋体" w:hAnsi="宋体"/>
          <w:sz w:val="21"/>
          <w:szCs w:val="18"/>
          <w:highlight w:val="none"/>
        </w:rPr>
        <w:t>1.8 样品</w:t>
      </w:r>
      <w:r>
        <w:rPr>
          <w:sz w:val="21"/>
          <w:szCs w:val="21"/>
          <w:highlight w:val="none"/>
        </w:rPr>
        <w:tab/>
      </w:r>
      <w:r>
        <w:rPr>
          <w:sz w:val="21"/>
          <w:szCs w:val="21"/>
          <w:highlight w:val="none"/>
        </w:rPr>
        <w:fldChar w:fldCharType="begin"/>
      </w:r>
      <w:r>
        <w:rPr>
          <w:sz w:val="21"/>
          <w:szCs w:val="21"/>
          <w:highlight w:val="none"/>
        </w:rPr>
        <w:instrText xml:space="preserve"> PAGEREF _Toc23240 \h </w:instrText>
      </w:r>
      <w:r>
        <w:rPr>
          <w:sz w:val="21"/>
          <w:szCs w:val="21"/>
          <w:highlight w:val="none"/>
        </w:rPr>
        <w:fldChar w:fldCharType="separate"/>
      </w:r>
      <w:r>
        <w:rPr>
          <w:sz w:val="21"/>
          <w:szCs w:val="21"/>
          <w:highlight w:val="none"/>
        </w:rPr>
        <w:t>16</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5D40607">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_Toc7245 </w:instrText>
      </w:r>
      <w:r>
        <w:rPr>
          <w:rFonts w:hint="eastAsia" w:ascii="宋体" w:hAnsi="宋体" w:cs="宋体"/>
          <w:sz w:val="21"/>
          <w:szCs w:val="18"/>
          <w:highlight w:val="none"/>
        </w:rPr>
        <w:fldChar w:fldCharType="separate"/>
      </w:r>
      <w:r>
        <w:rPr>
          <w:rFonts w:hint="eastAsia" w:ascii="宋体" w:hAnsi="宋体"/>
          <w:sz w:val="21"/>
          <w:szCs w:val="18"/>
          <w:highlight w:val="none"/>
        </w:rPr>
        <w:t>1.9 适用法律</w:t>
      </w:r>
      <w:r>
        <w:rPr>
          <w:sz w:val="21"/>
          <w:szCs w:val="21"/>
          <w:highlight w:val="none"/>
        </w:rPr>
        <w:tab/>
      </w:r>
      <w:r>
        <w:rPr>
          <w:sz w:val="21"/>
          <w:szCs w:val="21"/>
          <w:highlight w:val="none"/>
        </w:rPr>
        <w:fldChar w:fldCharType="begin"/>
      </w:r>
      <w:r>
        <w:rPr>
          <w:sz w:val="21"/>
          <w:szCs w:val="21"/>
          <w:highlight w:val="none"/>
        </w:rPr>
        <w:instrText xml:space="preserve"> PAGEREF _Toc7245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66538E96">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_Toc28819 </w:instrText>
      </w:r>
      <w:r>
        <w:rPr>
          <w:rFonts w:hint="eastAsia" w:ascii="宋体" w:hAnsi="宋体" w:cs="宋体"/>
          <w:sz w:val="21"/>
          <w:szCs w:val="18"/>
          <w:highlight w:val="none"/>
        </w:rPr>
        <w:fldChar w:fldCharType="separate"/>
      </w:r>
      <w:r>
        <w:rPr>
          <w:rFonts w:hint="eastAsia" w:ascii="宋体" w:hAnsi="宋体"/>
          <w:sz w:val="21"/>
          <w:szCs w:val="18"/>
          <w:highlight w:val="none"/>
        </w:rPr>
        <w:t>1.10 保密</w:t>
      </w:r>
      <w:r>
        <w:rPr>
          <w:sz w:val="21"/>
          <w:szCs w:val="21"/>
          <w:highlight w:val="none"/>
        </w:rPr>
        <w:tab/>
      </w:r>
      <w:r>
        <w:rPr>
          <w:sz w:val="21"/>
          <w:szCs w:val="21"/>
          <w:highlight w:val="none"/>
        </w:rPr>
        <w:fldChar w:fldCharType="begin"/>
      </w:r>
      <w:r>
        <w:rPr>
          <w:sz w:val="21"/>
          <w:szCs w:val="21"/>
          <w:highlight w:val="none"/>
        </w:rPr>
        <w:instrText xml:space="preserve"> PAGEREF _Toc28819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2F71618">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_Toc25070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2、竞争性磋商文件</w:t>
      </w:r>
      <w:r>
        <w:rPr>
          <w:sz w:val="21"/>
          <w:szCs w:val="21"/>
          <w:highlight w:val="none"/>
        </w:rPr>
        <w:tab/>
      </w:r>
      <w:r>
        <w:rPr>
          <w:sz w:val="21"/>
          <w:szCs w:val="21"/>
          <w:highlight w:val="none"/>
        </w:rPr>
        <w:fldChar w:fldCharType="begin"/>
      </w:r>
      <w:r>
        <w:rPr>
          <w:sz w:val="21"/>
          <w:szCs w:val="21"/>
          <w:highlight w:val="none"/>
        </w:rPr>
        <w:instrText xml:space="preserve"> PAGEREF _Toc25070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E8E2850">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_Toc22854 </w:instrText>
      </w:r>
      <w:r>
        <w:rPr>
          <w:rFonts w:hint="eastAsia" w:ascii="宋体" w:hAnsi="宋体" w:cs="宋体"/>
          <w:sz w:val="21"/>
          <w:szCs w:val="18"/>
          <w:highlight w:val="none"/>
        </w:rPr>
        <w:fldChar w:fldCharType="separate"/>
      </w:r>
      <w:r>
        <w:rPr>
          <w:rFonts w:hint="eastAsia" w:ascii="宋体" w:hAnsi="宋体"/>
          <w:sz w:val="21"/>
          <w:szCs w:val="18"/>
          <w:highlight w:val="none"/>
        </w:rPr>
        <w:t>2.1 竞争性磋商文件构成</w:t>
      </w:r>
      <w:r>
        <w:rPr>
          <w:sz w:val="21"/>
          <w:szCs w:val="21"/>
          <w:highlight w:val="none"/>
        </w:rPr>
        <w:tab/>
      </w:r>
      <w:r>
        <w:rPr>
          <w:sz w:val="21"/>
          <w:szCs w:val="21"/>
          <w:highlight w:val="none"/>
        </w:rPr>
        <w:fldChar w:fldCharType="begin"/>
      </w:r>
      <w:r>
        <w:rPr>
          <w:sz w:val="21"/>
          <w:szCs w:val="21"/>
          <w:highlight w:val="none"/>
        </w:rPr>
        <w:instrText xml:space="preserve"> PAGEREF _Toc22854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59F095D2">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_Toc3889 </w:instrText>
      </w:r>
      <w:r>
        <w:rPr>
          <w:rFonts w:hint="eastAsia" w:ascii="宋体" w:hAnsi="宋体" w:cs="宋体"/>
          <w:sz w:val="21"/>
          <w:szCs w:val="18"/>
          <w:highlight w:val="none"/>
        </w:rPr>
        <w:fldChar w:fldCharType="separate"/>
      </w:r>
      <w:r>
        <w:rPr>
          <w:rFonts w:hint="eastAsia" w:ascii="宋体" w:hAnsi="宋体"/>
          <w:sz w:val="21"/>
          <w:szCs w:val="18"/>
          <w:highlight w:val="none"/>
        </w:rPr>
        <w:t>2.2 竞争性磋商文件的澄清与</w:t>
      </w:r>
      <w:r>
        <w:rPr>
          <w:rFonts w:ascii="宋体" w:hAnsi="宋体"/>
          <w:sz w:val="21"/>
          <w:szCs w:val="18"/>
          <w:highlight w:val="none"/>
        </w:rPr>
        <w:t>修改</w:t>
      </w:r>
      <w:r>
        <w:rPr>
          <w:sz w:val="21"/>
          <w:szCs w:val="21"/>
          <w:highlight w:val="none"/>
        </w:rPr>
        <w:tab/>
      </w:r>
      <w:r>
        <w:rPr>
          <w:sz w:val="21"/>
          <w:szCs w:val="21"/>
          <w:highlight w:val="none"/>
        </w:rPr>
        <w:fldChar w:fldCharType="begin"/>
      </w:r>
      <w:r>
        <w:rPr>
          <w:sz w:val="21"/>
          <w:szCs w:val="21"/>
          <w:highlight w:val="none"/>
        </w:rPr>
        <w:instrText xml:space="preserve"> PAGEREF _Toc3889 \h </w:instrText>
      </w:r>
      <w:r>
        <w:rPr>
          <w:sz w:val="21"/>
          <w:szCs w:val="21"/>
          <w:highlight w:val="none"/>
        </w:rPr>
        <w:fldChar w:fldCharType="separate"/>
      </w:r>
      <w:r>
        <w:rPr>
          <w:sz w:val="21"/>
          <w:szCs w:val="21"/>
          <w:highlight w:val="none"/>
        </w:rPr>
        <w:t>17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804F3CE">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_Toc24328 </w:instrText>
      </w:r>
      <w:r>
        <w:rPr>
          <w:rFonts w:hint="eastAsia" w:ascii="宋体" w:hAnsi="宋体" w:cs="宋体"/>
          <w:sz w:val="21"/>
          <w:szCs w:val="18"/>
          <w:highlight w:val="none"/>
        </w:rPr>
        <w:fldChar w:fldCharType="separate"/>
      </w:r>
      <w:r>
        <w:rPr>
          <w:rFonts w:hint="eastAsia" w:ascii="宋体" w:hAnsi="宋体"/>
          <w:sz w:val="21"/>
          <w:szCs w:val="18"/>
          <w:highlight w:val="none"/>
        </w:rPr>
        <w:t>2.3 采购文件的解释</w:t>
      </w:r>
      <w:r>
        <w:rPr>
          <w:sz w:val="21"/>
          <w:szCs w:val="21"/>
          <w:highlight w:val="none"/>
        </w:rPr>
        <w:tab/>
      </w:r>
      <w:r>
        <w:rPr>
          <w:sz w:val="21"/>
          <w:szCs w:val="21"/>
          <w:highlight w:val="none"/>
        </w:rPr>
        <w:fldChar w:fldCharType="begin"/>
      </w:r>
      <w:r>
        <w:rPr>
          <w:sz w:val="21"/>
          <w:szCs w:val="21"/>
          <w:highlight w:val="none"/>
        </w:rPr>
        <w:instrText xml:space="preserve"> PAGEREF _Toc24328 \h </w:instrText>
      </w:r>
      <w:r>
        <w:rPr>
          <w:sz w:val="21"/>
          <w:szCs w:val="21"/>
          <w:highlight w:val="none"/>
        </w:rPr>
        <w:fldChar w:fldCharType="separate"/>
      </w:r>
      <w:r>
        <w:rPr>
          <w:sz w:val="21"/>
          <w:szCs w:val="21"/>
          <w:highlight w:val="none"/>
        </w:rPr>
        <w:t>18</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6D211A25">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_Toc2668 </w:instrText>
      </w:r>
      <w:r>
        <w:rPr>
          <w:rFonts w:hint="eastAsia" w:ascii="宋体" w:hAnsi="宋体" w:cs="宋体"/>
          <w:sz w:val="21"/>
          <w:szCs w:val="18"/>
          <w:highlight w:val="none"/>
        </w:rPr>
        <w:fldChar w:fldCharType="separate"/>
      </w:r>
      <w:r>
        <w:rPr>
          <w:rFonts w:hint="eastAsia" w:ascii="宋体" w:hAnsi="宋体"/>
          <w:sz w:val="21"/>
          <w:szCs w:val="18"/>
          <w:highlight w:val="none"/>
        </w:rPr>
        <w:t>2.4 响应文件提交截止</w:t>
      </w:r>
      <w:r>
        <w:rPr>
          <w:rFonts w:ascii="宋体" w:hAnsi="宋体"/>
          <w:sz w:val="21"/>
          <w:szCs w:val="18"/>
          <w:highlight w:val="none"/>
        </w:rPr>
        <w:t>时间的顺延</w:t>
      </w:r>
      <w:r>
        <w:rPr>
          <w:sz w:val="21"/>
          <w:szCs w:val="21"/>
          <w:highlight w:val="none"/>
        </w:rPr>
        <w:tab/>
      </w:r>
      <w:r>
        <w:rPr>
          <w:sz w:val="21"/>
          <w:szCs w:val="21"/>
          <w:highlight w:val="none"/>
        </w:rPr>
        <w:fldChar w:fldCharType="begin"/>
      </w:r>
      <w:r>
        <w:rPr>
          <w:sz w:val="21"/>
          <w:szCs w:val="21"/>
          <w:highlight w:val="none"/>
        </w:rPr>
        <w:instrText xml:space="preserve"> PAGEREF _Toc2668 \h </w:instrText>
      </w:r>
      <w:r>
        <w:rPr>
          <w:sz w:val="21"/>
          <w:szCs w:val="21"/>
          <w:highlight w:val="none"/>
        </w:rPr>
        <w:fldChar w:fldCharType="separate"/>
      </w:r>
      <w:r>
        <w:rPr>
          <w:sz w:val="21"/>
          <w:szCs w:val="21"/>
          <w:highlight w:val="none"/>
        </w:rPr>
        <w:t>18</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6B9B342">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_Toc10360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3、响应文件编制</w:t>
      </w:r>
      <w:r>
        <w:rPr>
          <w:sz w:val="21"/>
          <w:szCs w:val="21"/>
          <w:highlight w:val="none"/>
        </w:rPr>
        <w:tab/>
      </w:r>
      <w:r>
        <w:rPr>
          <w:sz w:val="21"/>
          <w:szCs w:val="21"/>
          <w:highlight w:val="none"/>
        </w:rPr>
        <w:fldChar w:fldCharType="begin"/>
      </w:r>
      <w:r>
        <w:rPr>
          <w:sz w:val="21"/>
          <w:szCs w:val="21"/>
          <w:highlight w:val="none"/>
        </w:rPr>
        <w:instrText xml:space="preserve"> PAGEREF _Toc10360 \h </w:instrText>
      </w:r>
      <w:r>
        <w:rPr>
          <w:sz w:val="21"/>
          <w:szCs w:val="21"/>
          <w:highlight w:val="none"/>
        </w:rPr>
        <w:fldChar w:fldCharType="separate"/>
      </w:r>
      <w:r>
        <w:rPr>
          <w:sz w:val="21"/>
          <w:szCs w:val="21"/>
          <w:highlight w:val="none"/>
        </w:rPr>
        <w:t>18</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31CEB28">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_Toc23257 </w:instrText>
      </w:r>
      <w:r>
        <w:rPr>
          <w:rFonts w:hint="eastAsia" w:ascii="宋体" w:hAnsi="宋体" w:cs="宋体"/>
          <w:sz w:val="21"/>
          <w:szCs w:val="18"/>
          <w:highlight w:val="none"/>
        </w:rPr>
        <w:fldChar w:fldCharType="separate"/>
      </w:r>
      <w:r>
        <w:rPr>
          <w:rFonts w:hint="eastAsia" w:ascii="宋体" w:hAnsi="宋体"/>
          <w:sz w:val="21"/>
          <w:szCs w:val="18"/>
          <w:highlight w:val="none"/>
        </w:rPr>
        <w:t>3.1响应文件中的标准和计量单位的使用</w:t>
      </w:r>
      <w:r>
        <w:rPr>
          <w:sz w:val="21"/>
          <w:szCs w:val="21"/>
          <w:highlight w:val="none"/>
        </w:rPr>
        <w:tab/>
      </w:r>
      <w:r>
        <w:rPr>
          <w:sz w:val="21"/>
          <w:szCs w:val="21"/>
          <w:highlight w:val="none"/>
        </w:rPr>
        <w:fldChar w:fldCharType="begin"/>
      </w:r>
      <w:r>
        <w:rPr>
          <w:sz w:val="21"/>
          <w:szCs w:val="21"/>
          <w:highlight w:val="none"/>
        </w:rPr>
        <w:instrText xml:space="preserve"> PAGEREF _Toc23257 \h </w:instrText>
      </w:r>
      <w:r>
        <w:rPr>
          <w:sz w:val="21"/>
          <w:szCs w:val="21"/>
          <w:highlight w:val="none"/>
        </w:rPr>
        <w:fldChar w:fldCharType="separate"/>
      </w:r>
      <w:r>
        <w:rPr>
          <w:sz w:val="21"/>
          <w:szCs w:val="21"/>
          <w:highlight w:val="none"/>
        </w:rPr>
        <w:t>18</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7D3826B">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_Toc5786 </w:instrText>
      </w:r>
      <w:r>
        <w:rPr>
          <w:rFonts w:hint="eastAsia" w:ascii="宋体" w:hAnsi="宋体" w:cs="宋体"/>
          <w:sz w:val="21"/>
          <w:szCs w:val="18"/>
          <w:highlight w:val="none"/>
        </w:rPr>
        <w:fldChar w:fldCharType="separate"/>
      </w:r>
      <w:r>
        <w:rPr>
          <w:rFonts w:hint="eastAsia" w:ascii="宋体" w:hAnsi="宋体"/>
          <w:sz w:val="21"/>
          <w:szCs w:val="18"/>
          <w:highlight w:val="none"/>
        </w:rPr>
        <w:t>3.2 响应文件组成</w:t>
      </w:r>
      <w:r>
        <w:rPr>
          <w:sz w:val="21"/>
          <w:szCs w:val="21"/>
          <w:highlight w:val="none"/>
        </w:rPr>
        <w:tab/>
      </w:r>
      <w:r>
        <w:rPr>
          <w:sz w:val="21"/>
          <w:szCs w:val="21"/>
          <w:highlight w:val="none"/>
        </w:rPr>
        <w:fldChar w:fldCharType="begin"/>
      </w:r>
      <w:r>
        <w:rPr>
          <w:sz w:val="21"/>
          <w:szCs w:val="21"/>
          <w:highlight w:val="none"/>
        </w:rPr>
        <w:instrText xml:space="preserve"> PAGEREF _Toc5786 \h </w:instrText>
      </w:r>
      <w:r>
        <w:rPr>
          <w:sz w:val="21"/>
          <w:szCs w:val="21"/>
          <w:highlight w:val="none"/>
        </w:rPr>
        <w:fldChar w:fldCharType="separate"/>
      </w:r>
      <w:r>
        <w:rPr>
          <w:sz w:val="21"/>
          <w:szCs w:val="21"/>
          <w:highlight w:val="none"/>
        </w:rPr>
        <w:t>19</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5B2BDC79">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_Toc16727 </w:instrText>
      </w:r>
      <w:r>
        <w:rPr>
          <w:rFonts w:hint="eastAsia" w:ascii="宋体" w:hAnsi="宋体" w:cs="宋体"/>
          <w:sz w:val="21"/>
          <w:szCs w:val="18"/>
          <w:highlight w:val="none"/>
        </w:rPr>
        <w:fldChar w:fldCharType="separate"/>
      </w:r>
      <w:r>
        <w:rPr>
          <w:rFonts w:hint="eastAsia" w:ascii="宋体" w:hAnsi="宋体"/>
          <w:sz w:val="21"/>
          <w:szCs w:val="18"/>
          <w:highlight w:val="none"/>
        </w:rPr>
        <w:t>3.3  供应商证明所提供标的的合格性和符合采购文件规定的技术文件</w:t>
      </w:r>
      <w:r>
        <w:rPr>
          <w:sz w:val="21"/>
          <w:szCs w:val="21"/>
          <w:highlight w:val="none"/>
        </w:rPr>
        <w:tab/>
      </w:r>
      <w:r>
        <w:rPr>
          <w:sz w:val="21"/>
          <w:szCs w:val="21"/>
          <w:highlight w:val="none"/>
        </w:rPr>
        <w:fldChar w:fldCharType="begin"/>
      </w:r>
      <w:r>
        <w:rPr>
          <w:sz w:val="21"/>
          <w:szCs w:val="21"/>
          <w:highlight w:val="none"/>
        </w:rPr>
        <w:instrText xml:space="preserve"> PAGEREF _Toc16727 \h </w:instrText>
      </w:r>
      <w:r>
        <w:rPr>
          <w:sz w:val="21"/>
          <w:szCs w:val="21"/>
          <w:highlight w:val="none"/>
        </w:rPr>
        <w:fldChar w:fldCharType="separate"/>
      </w:r>
      <w:r>
        <w:rPr>
          <w:sz w:val="21"/>
          <w:szCs w:val="21"/>
          <w:highlight w:val="none"/>
        </w:rPr>
        <w:t>19</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C668B36">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_Toc25366 </w:instrText>
      </w:r>
      <w:r>
        <w:rPr>
          <w:rFonts w:hint="eastAsia" w:ascii="宋体" w:hAnsi="宋体" w:cs="宋体"/>
          <w:sz w:val="21"/>
          <w:szCs w:val="18"/>
          <w:highlight w:val="none"/>
        </w:rPr>
        <w:fldChar w:fldCharType="separate"/>
      </w:r>
      <w:r>
        <w:rPr>
          <w:rFonts w:hint="eastAsia" w:ascii="宋体" w:hAnsi="宋体"/>
          <w:sz w:val="21"/>
          <w:szCs w:val="18"/>
          <w:highlight w:val="none"/>
        </w:rPr>
        <w:t>3.4</w:t>
      </w:r>
      <w:r>
        <w:rPr>
          <w:rFonts w:ascii="宋体" w:hAnsi="宋体"/>
          <w:sz w:val="21"/>
          <w:szCs w:val="18"/>
          <w:highlight w:val="none"/>
        </w:rPr>
        <w:t xml:space="preserve"> </w:t>
      </w:r>
      <w:r>
        <w:rPr>
          <w:rFonts w:hint="eastAsia" w:ascii="宋体" w:hAnsi="宋体"/>
          <w:sz w:val="21"/>
          <w:szCs w:val="18"/>
          <w:highlight w:val="none"/>
        </w:rPr>
        <w:t>响应报价</w:t>
      </w:r>
      <w:r>
        <w:rPr>
          <w:sz w:val="21"/>
          <w:szCs w:val="21"/>
          <w:highlight w:val="none"/>
        </w:rPr>
        <w:tab/>
      </w:r>
      <w:r>
        <w:rPr>
          <w:sz w:val="21"/>
          <w:szCs w:val="21"/>
          <w:highlight w:val="none"/>
        </w:rPr>
        <w:fldChar w:fldCharType="begin"/>
      </w:r>
      <w:r>
        <w:rPr>
          <w:sz w:val="21"/>
          <w:szCs w:val="21"/>
          <w:highlight w:val="none"/>
        </w:rPr>
        <w:instrText xml:space="preserve"> PAGEREF _Toc25366 \h </w:instrText>
      </w:r>
      <w:r>
        <w:rPr>
          <w:sz w:val="21"/>
          <w:szCs w:val="21"/>
          <w:highlight w:val="none"/>
        </w:rPr>
        <w:fldChar w:fldCharType="separate"/>
      </w:r>
      <w:r>
        <w:rPr>
          <w:sz w:val="21"/>
          <w:szCs w:val="21"/>
          <w:highlight w:val="none"/>
        </w:rPr>
        <w:t>19</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2A51113">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_Toc9255 </w:instrText>
      </w:r>
      <w:r>
        <w:rPr>
          <w:rFonts w:hint="eastAsia" w:ascii="宋体" w:hAnsi="宋体" w:cs="宋体"/>
          <w:sz w:val="21"/>
          <w:szCs w:val="18"/>
          <w:highlight w:val="none"/>
        </w:rPr>
        <w:fldChar w:fldCharType="separate"/>
      </w:r>
      <w:r>
        <w:rPr>
          <w:rFonts w:hint="eastAsia" w:ascii="宋体" w:hAnsi="宋体"/>
          <w:sz w:val="21"/>
          <w:szCs w:val="18"/>
          <w:highlight w:val="none"/>
        </w:rPr>
        <w:t>3.</w:t>
      </w:r>
      <w:r>
        <w:rPr>
          <w:rFonts w:ascii="宋体" w:hAnsi="宋体"/>
          <w:sz w:val="21"/>
          <w:szCs w:val="18"/>
          <w:highlight w:val="none"/>
        </w:rPr>
        <w:t>5</w:t>
      </w:r>
      <w:r>
        <w:rPr>
          <w:rFonts w:hint="eastAsia" w:ascii="宋体" w:hAnsi="宋体"/>
          <w:sz w:val="21"/>
          <w:szCs w:val="18"/>
          <w:highlight w:val="none"/>
        </w:rPr>
        <w:t xml:space="preserve"> 响应文件的制作</w:t>
      </w:r>
      <w:r>
        <w:rPr>
          <w:sz w:val="21"/>
          <w:szCs w:val="21"/>
          <w:highlight w:val="none"/>
        </w:rPr>
        <w:tab/>
      </w:r>
      <w:r>
        <w:rPr>
          <w:sz w:val="21"/>
          <w:szCs w:val="21"/>
          <w:highlight w:val="none"/>
        </w:rPr>
        <w:fldChar w:fldCharType="begin"/>
      </w:r>
      <w:r>
        <w:rPr>
          <w:sz w:val="21"/>
          <w:szCs w:val="21"/>
          <w:highlight w:val="none"/>
        </w:rPr>
        <w:instrText xml:space="preserve"> PAGEREF _Toc9255 \h </w:instrText>
      </w:r>
      <w:r>
        <w:rPr>
          <w:sz w:val="21"/>
          <w:szCs w:val="21"/>
          <w:highlight w:val="none"/>
        </w:rPr>
        <w:fldChar w:fldCharType="separate"/>
      </w:r>
      <w:r>
        <w:rPr>
          <w:sz w:val="21"/>
          <w:szCs w:val="21"/>
          <w:highlight w:val="none"/>
        </w:rPr>
        <w:t>20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8B8A371">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_Toc2420 </w:instrText>
      </w:r>
      <w:r>
        <w:rPr>
          <w:rFonts w:hint="eastAsia" w:ascii="宋体" w:hAnsi="宋体" w:cs="宋体"/>
          <w:sz w:val="21"/>
          <w:szCs w:val="18"/>
          <w:highlight w:val="none"/>
        </w:rPr>
        <w:fldChar w:fldCharType="separate"/>
      </w:r>
      <w:r>
        <w:rPr>
          <w:rFonts w:hint="eastAsia" w:ascii="宋体" w:hAnsi="宋体"/>
          <w:sz w:val="21"/>
          <w:szCs w:val="18"/>
          <w:highlight w:val="none"/>
        </w:rPr>
        <w:t>3.</w:t>
      </w:r>
      <w:r>
        <w:rPr>
          <w:rFonts w:ascii="宋体" w:hAnsi="宋体"/>
          <w:sz w:val="21"/>
          <w:szCs w:val="18"/>
          <w:highlight w:val="none"/>
        </w:rPr>
        <w:t>6</w:t>
      </w:r>
      <w:r>
        <w:rPr>
          <w:rFonts w:hint="eastAsia" w:ascii="宋体" w:hAnsi="宋体"/>
          <w:sz w:val="21"/>
          <w:szCs w:val="18"/>
          <w:highlight w:val="none"/>
        </w:rPr>
        <w:t xml:space="preserve"> 磋商保证金</w:t>
      </w:r>
      <w:r>
        <w:rPr>
          <w:sz w:val="21"/>
          <w:szCs w:val="21"/>
          <w:highlight w:val="none"/>
        </w:rPr>
        <w:tab/>
      </w:r>
      <w:r>
        <w:rPr>
          <w:sz w:val="21"/>
          <w:szCs w:val="21"/>
          <w:highlight w:val="none"/>
        </w:rPr>
        <w:fldChar w:fldCharType="begin"/>
      </w:r>
      <w:r>
        <w:rPr>
          <w:sz w:val="21"/>
          <w:szCs w:val="21"/>
          <w:highlight w:val="none"/>
        </w:rPr>
        <w:instrText xml:space="preserve"> PAGEREF _Toc2420 \h </w:instrText>
      </w:r>
      <w:r>
        <w:rPr>
          <w:sz w:val="21"/>
          <w:szCs w:val="21"/>
          <w:highlight w:val="none"/>
        </w:rPr>
        <w:fldChar w:fldCharType="separate"/>
      </w:r>
      <w:r>
        <w:rPr>
          <w:sz w:val="21"/>
          <w:szCs w:val="21"/>
          <w:highlight w:val="none"/>
        </w:rPr>
        <w:t>21</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3B2A2CD8">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_Toc19902 </w:instrText>
      </w:r>
      <w:r>
        <w:rPr>
          <w:rFonts w:hint="eastAsia" w:ascii="宋体" w:hAnsi="宋体" w:cs="宋体"/>
          <w:sz w:val="21"/>
          <w:szCs w:val="18"/>
          <w:highlight w:val="none"/>
        </w:rPr>
        <w:fldChar w:fldCharType="separate"/>
      </w:r>
      <w:r>
        <w:rPr>
          <w:rFonts w:hint="eastAsia" w:ascii="宋体" w:hAnsi="宋体"/>
          <w:sz w:val="21"/>
          <w:szCs w:val="18"/>
          <w:highlight w:val="none"/>
        </w:rPr>
        <w:t>3.</w:t>
      </w:r>
      <w:r>
        <w:rPr>
          <w:rFonts w:ascii="宋体" w:hAnsi="宋体"/>
          <w:sz w:val="21"/>
          <w:szCs w:val="18"/>
          <w:highlight w:val="none"/>
        </w:rPr>
        <w:t>7</w:t>
      </w:r>
      <w:r>
        <w:rPr>
          <w:rFonts w:hint="eastAsia" w:ascii="宋体" w:hAnsi="宋体"/>
          <w:sz w:val="21"/>
          <w:szCs w:val="18"/>
          <w:highlight w:val="none"/>
        </w:rPr>
        <w:t xml:space="preserve"> 响应文件有效期</w:t>
      </w:r>
      <w:r>
        <w:rPr>
          <w:sz w:val="21"/>
          <w:szCs w:val="21"/>
          <w:highlight w:val="none"/>
        </w:rPr>
        <w:tab/>
      </w:r>
      <w:r>
        <w:rPr>
          <w:sz w:val="21"/>
          <w:szCs w:val="21"/>
          <w:highlight w:val="none"/>
        </w:rPr>
        <w:fldChar w:fldCharType="begin"/>
      </w:r>
      <w:r>
        <w:rPr>
          <w:sz w:val="21"/>
          <w:szCs w:val="21"/>
          <w:highlight w:val="none"/>
        </w:rPr>
        <w:instrText xml:space="preserve"> PAGEREF _Toc19902 \h </w:instrText>
      </w:r>
      <w:r>
        <w:rPr>
          <w:sz w:val="21"/>
          <w:szCs w:val="21"/>
          <w:highlight w:val="none"/>
        </w:rPr>
        <w:fldChar w:fldCharType="separate"/>
      </w:r>
      <w:r>
        <w:rPr>
          <w:sz w:val="21"/>
          <w:szCs w:val="21"/>
          <w:highlight w:val="none"/>
        </w:rPr>
        <w:t>21</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5C30E948">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_Toc6973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4、响应文件的提交</w:t>
      </w:r>
      <w:r>
        <w:rPr>
          <w:sz w:val="21"/>
          <w:szCs w:val="21"/>
          <w:highlight w:val="none"/>
        </w:rPr>
        <w:tab/>
      </w:r>
      <w:r>
        <w:rPr>
          <w:sz w:val="21"/>
          <w:szCs w:val="21"/>
          <w:highlight w:val="none"/>
        </w:rPr>
        <w:fldChar w:fldCharType="begin"/>
      </w:r>
      <w:r>
        <w:rPr>
          <w:sz w:val="21"/>
          <w:szCs w:val="21"/>
          <w:highlight w:val="none"/>
        </w:rPr>
        <w:instrText xml:space="preserve"> PAGEREF _Toc6973 \h </w:instrText>
      </w:r>
      <w:r>
        <w:rPr>
          <w:sz w:val="21"/>
          <w:szCs w:val="21"/>
          <w:highlight w:val="none"/>
        </w:rPr>
        <w:fldChar w:fldCharType="separate"/>
      </w:r>
      <w:r>
        <w:rPr>
          <w:sz w:val="21"/>
          <w:szCs w:val="21"/>
          <w:highlight w:val="none"/>
        </w:rPr>
        <w:t>21</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B88BD9F">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_Toc16089 </w:instrText>
      </w:r>
      <w:r>
        <w:rPr>
          <w:rFonts w:hint="eastAsia" w:ascii="宋体" w:hAnsi="宋体" w:cs="宋体"/>
          <w:sz w:val="21"/>
          <w:szCs w:val="18"/>
          <w:highlight w:val="none"/>
        </w:rPr>
        <w:fldChar w:fldCharType="separate"/>
      </w:r>
      <w:r>
        <w:rPr>
          <w:rFonts w:hint="eastAsia" w:ascii="宋体" w:hAnsi="宋体"/>
          <w:sz w:val="21"/>
          <w:szCs w:val="18"/>
          <w:highlight w:val="none"/>
        </w:rPr>
        <w:t>4.1 响应文件的密封和标记</w:t>
      </w:r>
      <w:r>
        <w:rPr>
          <w:sz w:val="21"/>
          <w:szCs w:val="21"/>
          <w:highlight w:val="none"/>
        </w:rPr>
        <w:tab/>
      </w:r>
      <w:r>
        <w:rPr>
          <w:sz w:val="21"/>
          <w:szCs w:val="21"/>
          <w:highlight w:val="none"/>
        </w:rPr>
        <w:fldChar w:fldCharType="begin"/>
      </w:r>
      <w:r>
        <w:rPr>
          <w:sz w:val="21"/>
          <w:szCs w:val="21"/>
          <w:highlight w:val="none"/>
        </w:rPr>
        <w:instrText xml:space="preserve"> PAGEREF _Toc16089 \h </w:instrText>
      </w:r>
      <w:r>
        <w:rPr>
          <w:sz w:val="21"/>
          <w:szCs w:val="21"/>
          <w:highlight w:val="none"/>
        </w:rPr>
        <w:fldChar w:fldCharType="separate"/>
      </w:r>
      <w:r>
        <w:rPr>
          <w:sz w:val="21"/>
          <w:szCs w:val="21"/>
          <w:highlight w:val="none"/>
        </w:rPr>
        <w:t>21</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DB40C9B">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_Toc24108 </w:instrText>
      </w:r>
      <w:r>
        <w:rPr>
          <w:rFonts w:hint="eastAsia" w:ascii="宋体" w:hAnsi="宋体" w:cs="宋体"/>
          <w:sz w:val="21"/>
          <w:szCs w:val="18"/>
          <w:highlight w:val="none"/>
        </w:rPr>
        <w:fldChar w:fldCharType="separate"/>
      </w:r>
      <w:r>
        <w:rPr>
          <w:rFonts w:hint="eastAsia" w:ascii="宋体" w:hAnsi="宋体"/>
          <w:sz w:val="21"/>
          <w:szCs w:val="18"/>
          <w:highlight w:val="none"/>
        </w:rPr>
        <w:t>4.2 响应文件提交截止时间</w:t>
      </w:r>
      <w:r>
        <w:rPr>
          <w:sz w:val="21"/>
          <w:szCs w:val="21"/>
          <w:highlight w:val="none"/>
        </w:rPr>
        <w:tab/>
      </w:r>
      <w:r>
        <w:rPr>
          <w:sz w:val="21"/>
          <w:szCs w:val="21"/>
          <w:highlight w:val="none"/>
        </w:rPr>
        <w:fldChar w:fldCharType="begin"/>
      </w:r>
      <w:r>
        <w:rPr>
          <w:sz w:val="21"/>
          <w:szCs w:val="21"/>
          <w:highlight w:val="none"/>
        </w:rPr>
        <w:instrText xml:space="preserve"> PAGEREF _Toc24108 \h </w:instrText>
      </w:r>
      <w:r>
        <w:rPr>
          <w:sz w:val="21"/>
          <w:szCs w:val="21"/>
          <w:highlight w:val="none"/>
        </w:rPr>
        <w:fldChar w:fldCharType="separate"/>
      </w:r>
      <w:r>
        <w:rPr>
          <w:sz w:val="21"/>
          <w:szCs w:val="21"/>
          <w:highlight w:val="none"/>
        </w:rPr>
        <w:t>21</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2CC30DD5">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_Toc5747 </w:instrText>
      </w:r>
      <w:r>
        <w:rPr>
          <w:rFonts w:hint="eastAsia" w:ascii="宋体" w:hAnsi="宋体" w:cs="宋体"/>
          <w:sz w:val="21"/>
          <w:szCs w:val="18"/>
          <w:highlight w:val="none"/>
        </w:rPr>
        <w:fldChar w:fldCharType="separate"/>
      </w:r>
      <w:r>
        <w:rPr>
          <w:rFonts w:hint="eastAsia" w:ascii="宋体" w:hAnsi="宋体"/>
          <w:sz w:val="21"/>
          <w:szCs w:val="18"/>
          <w:highlight w:val="none"/>
        </w:rPr>
        <w:t>4.3  响应文件的提交、修改与撤回</w:t>
      </w:r>
      <w:r>
        <w:rPr>
          <w:sz w:val="21"/>
          <w:szCs w:val="21"/>
          <w:highlight w:val="none"/>
        </w:rPr>
        <w:tab/>
      </w:r>
      <w:r>
        <w:rPr>
          <w:sz w:val="21"/>
          <w:szCs w:val="21"/>
          <w:highlight w:val="none"/>
        </w:rPr>
        <w:fldChar w:fldCharType="begin"/>
      </w:r>
      <w:r>
        <w:rPr>
          <w:sz w:val="21"/>
          <w:szCs w:val="21"/>
          <w:highlight w:val="none"/>
        </w:rPr>
        <w:instrText xml:space="preserve"> PAGEREF _Toc5747 \h </w:instrText>
      </w:r>
      <w:r>
        <w:rPr>
          <w:sz w:val="21"/>
          <w:szCs w:val="21"/>
          <w:highlight w:val="none"/>
        </w:rPr>
        <w:fldChar w:fldCharType="separate"/>
      </w:r>
      <w:r>
        <w:rPr>
          <w:sz w:val="21"/>
          <w:szCs w:val="21"/>
          <w:highlight w:val="none"/>
        </w:rPr>
        <w:t>21</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271A81D6">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_Toc19661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5、磋商及评审</w:t>
      </w:r>
      <w:r>
        <w:rPr>
          <w:sz w:val="21"/>
          <w:szCs w:val="21"/>
          <w:highlight w:val="none"/>
        </w:rPr>
        <w:tab/>
      </w:r>
      <w:r>
        <w:rPr>
          <w:sz w:val="21"/>
          <w:szCs w:val="21"/>
          <w:highlight w:val="none"/>
        </w:rPr>
        <w:fldChar w:fldCharType="begin"/>
      </w:r>
      <w:r>
        <w:rPr>
          <w:sz w:val="21"/>
          <w:szCs w:val="21"/>
          <w:highlight w:val="none"/>
        </w:rPr>
        <w:instrText xml:space="preserve"> PAGEREF _Toc19661 \h </w:instrText>
      </w:r>
      <w:r>
        <w:rPr>
          <w:sz w:val="21"/>
          <w:szCs w:val="21"/>
          <w:highlight w:val="none"/>
        </w:rPr>
        <w:fldChar w:fldCharType="separate"/>
      </w:r>
      <w:r>
        <w:rPr>
          <w:sz w:val="21"/>
          <w:szCs w:val="21"/>
          <w:highlight w:val="none"/>
        </w:rPr>
        <w:t>22</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32834529">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_Toc26205 </w:instrText>
      </w:r>
      <w:r>
        <w:rPr>
          <w:rFonts w:hint="eastAsia" w:ascii="宋体" w:hAnsi="宋体" w:cs="宋体"/>
          <w:sz w:val="21"/>
          <w:szCs w:val="18"/>
          <w:highlight w:val="none"/>
        </w:rPr>
        <w:fldChar w:fldCharType="separate"/>
      </w:r>
      <w:r>
        <w:rPr>
          <w:rFonts w:hint="eastAsia" w:ascii="宋体" w:hAnsi="宋体"/>
          <w:sz w:val="21"/>
          <w:szCs w:val="18"/>
          <w:highlight w:val="none"/>
        </w:rPr>
        <w:t>5.1磋商会议</w:t>
      </w:r>
      <w:r>
        <w:rPr>
          <w:sz w:val="21"/>
          <w:szCs w:val="21"/>
          <w:highlight w:val="none"/>
        </w:rPr>
        <w:tab/>
      </w:r>
      <w:r>
        <w:rPr>
          <w:sz w:val="21"/>
          <w:szCs w:val="21"/>
          <w:highlight w:val="none"/>
        </w:rPr>
        <w:fldChar w:fldCharType="begin"/>
      </w:r>
      <w:r>
        <w:rPr>
          <w:sz w:val="21"/>
          <w:szCs w:val="21"/>
          <w:highlight w:val="none"/>
        </w:rPr>
        <w:instrText xml:space="preserve"> PAGEREF _Toc26205 \h </w:instrText>
      </w:r>
      <w:r>
        <w:rPr>
          <w:sz w:val="21"/>
          <w:szCs w:val="21"/>
          <w:highlight w:val="none"/>
        </w:rPr>
        <w:fldChar w:fldCharType="separate"/>
      </w:r>
      <w:r>
        <w:rPr>
          <w:sz w:val="21"/>
          <w:szCs w:val="21"/>
          <w:highlight w:val="none"/>
        </w:rPr>
        <w:t>22</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F3B4BED">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_Toc5445 </w:instrText>
      </w:r>
      <w:r>
        <w:rPr>
          <w:rFonts w:hint="eastAsia" w:ascii="宋体" w:hAnsi="宋体" w:cs="宋体"/>
          <w:sz w:val="21"/>
          <w:szCs w:val="18"/>
          <w:highlight w:val="none"/>
        </w:rPr>
        <w:fldChar w:fldCharType="separate"/>
      </w:r>
      <w:r>
        <w:rPr>
          <w:rFonts w:hint="eastAsia" w:ascii="宋体" w:hAnsi="宋体"/>
          <w:sz w:val="21"/>
          <w:szCs w:val="18"/>
          <w:highlight w:val="none"/>
        </w:rPr>
        <w:t>5.2 组建磋商小组</w:t>
      </w:r>
      <w:r>
        <w:rPr>
          <w:sz w:val="21"/>
          <w:szCs w:val="21"/>
          <w:highlight w:val="none"/>
        </w:rPr>
        <w:tab/>
      </w:r>
      <w:r>
        <w:rPr>
          <w:sz w:val="21"/>
          <w:szCs w:val="21"/>
          <w:highlight w:val="none"/>
        </w:rPr>
        <w:fldChar w:fldCharType="begin"/>
      </w:r>
      <w:r>
        <w:rPr>
          <w:sz w:val="21"/>
          <w:szCs w:val="21"/>
          <w:highlight w:val="none"/>
        </w:rPr>
        <w:instrText xml:space="preserve"> PAGEREF _Toc5445 \h </w:instrText>
      </w:r>
      <w:r>
        <w:rPr>
          <w:sz w:val="21"/>
          <w:szCs w:val="21"/>
          <w:highlight w:val="none"/>
        </w:rPr>
        <w:fldChar w:fldCharType="separate"/>
      </w:r>
      <w:r>
        <w:rPr>
          <w:sz w:val="21"/>
          <w:szCs w:val="21"/>
          <w:highlight w:val="none"/>
        </w:rPr>
        <w:t>22</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40B573DF">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_Toc16760 </w:instrText>
      </w:r>
      <w:r>
        <w:rPr>
          <w:rFonts w:hint="eastAsia" w:ascii="宋体" w:hAnsi="宋体" w:cs="宋体"/>
          <w:sz w:val="21"/>
          <w:szCs w:val="18"/>
          <w:highlight w:val="none"/>
        </w:rPr>
        <w:fldChar w:fldCharType="separate"/>
      </w:r>
      <w:r>
        <w:rPr>
          <w:rFonts w:hint="eastAsia" w:ascii="宋体" w:hAnsi="宋体"/>
          <w:sz w:val="21"/>
          <w:szCs w:val="18"/>
          <w:highlight w:val="none"/>
        </w:rPr>
        <w:t>5.</w:t>
      </w:r>
      <w:r>
        <w:rPr>
          <w:rFonts w:ascii="宋体" w:hAnsi="宋体"/>
          <w:sz w:val="21"/>
          <w:szCs w:val="18"/>
          <w:highlight w:val="none"/>
        </w:rPr>
        <w:t>3</w:t>
      </w:r>
      <w:r>
        <w:rPr>
          <w:rFonts w:hint="eastAsia" w:ascii="宋体" w:hAnsi="宋体"/>
          <w:sz w:val="21"/>
          <w:szCs w:val="18"/>
          <w:highlight w:val="none"/>
        </w:rPr>
        <w:t>资格审查</w:t>
      </w:r>
      <w:r>
        <w:rPr>
          <w:sz w:val="21"/>
          <w:szCs w:val="21"/>
          <w:highlight w:val="none"/>
        </w:rPr>
        <w:tab/>
      </w:r>
      <w:r>
        <w:rPr>
          <w:sz w:val="21"/>
          <w:szCs w:val="21"/>
          <w:highlight w:val="none"/>
        </w:rPr>
        <w:fldChar w:fldCharType="begin"/>
      </w:r>
      <w:r>
        <w:rPr>
          <w:sz w:val="21"/>
          <w:szCs w:val="21"/>
          <w:highlight w:val="none"/>
        </w:rPr>
        <w:instrText xml:space="preserve"> PAGEREF _Toc16760 \h </w:instrText>
      </w:r>
      <w:r>
        <w:rPr>
          <w:sz w:val="21"/>
          <w:szCs w:val="21"/>
          <w:highlight w:val="none"/>
        </w:rPr>
        <w:fldChar w:fldCharType="separate"/>
      </w:r>
      <w:r>
        <w:rPr>
          <w:sz w:val="21"/>
          <w:szCs w:val="21"/>
          <w:highlight w:val="none"/>
        </w:rPr>
        <w:t>22</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AA49A68">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_Toc20240 </w:instrText>
      </w:r>
      <w:r>
        <w:rPr>
          <w:rFonts w:hint="eastAsia" w:ascii="宋体" w:hAnsi="宋体" w:cs="宋体"/>
          <w:sz w:val="21"/>
          <w:szCs w:val="18"/>
          <w:highlight w:val="none"/>
        </w:rPr>
        <w:fldChar w:fldCharType="separate"/>
      </w:r>
      <w:r>
        <w:rPr>
          <w:rFonts w:hint="eastAsia" w:ascii="宋体" w:hAnsi="宋体"/>
          <w:sz w:val="21"/>
          <w:szCs w:val="18"/>
          <w:highlight w:val="none"/>
        </w:rPr>
        <w:t>5.</w:t>
      </w:r>
      <w:r>
        <w:rPr>
          <w:rFonts w:ascii="宋体" w:hAnsi="宋体"/>
          <w:sz w:val="21"/>
          <w:szCs w:val="18"/>
          <w:highlight w:val="none"/>
        </w:rPr>
        <w:t>4</w:t>
      </w:r>
      <w:r>
        <w:rPr>
          <w:rFonts w:hint="eastAsia" w:ascii="宋体" w:hAnsi="宋体"/>
          <w:sz w:val="21"/>
          <w:szCs w:val="18"/>
          <w:highlight w:val="none"/>
        </w:rPr>
        <w:t xml:space="preserve"> 响应文件符合性审查与澄清</w:t>
      </w:r>
      <w:r>
        <w:rPr>
          <w:sz w:val="21"/>
          <w:szCs w:val="21"/>
          <w:highlight w:val="none"/>
        </w:rPr>
        <w:tab/>
      </w:r>
      <w:r>
        <w:rPr>
          <w:sz w:val="21"/>
          <w:szCs w:val="21"/>
          <w:highlight w:val="none"/>
        </w:rPr>
        <w:fldChar w:fldCharType="begin"/>
      </w:r>
      <w:r>
        <w:rPr>
          <w:sz w:val="21"/>
          <w:szCs w:val="21"/>
          <w:highlight w:val="none"/>
        </w:rPr>
        <w:instrText xml:space="preserve"> PAGEREF _Toc20240 \h </w:instrText>
      </w:r>
      <w:r>
        <w:rPr>
          <w:sz w:val="21"/>
          <w:szCs w:val="21"/>
          <w:highlight w:val="none"/>
        </w:rPr>
        <w:fldChar w:fldCharType="separate"/>
      </w:r>
      <w:r>
        <w:rPr>
          <w:sz w:val="21"/>
          <w:szCs w:val="21"/>
          <w:highlight w:val="none"/>
        </w:rPr>
        <w:t>23</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F0CDD03">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_Toc30950 </w:instrText>
      </w:r>
      <w:r>
        <w:rPr>
          <w:rFonts w:hint="eastAsia" w:ascii="宋体" w:hAnsi="宋体" w:cs="宋体"/>
          <w:sz w:val="21"/>
          <w:szCs w:val="18"/>
          <w:highlight w:val="none"/>
        </w:rPr>
        <w:fldChar w:fldCharType="separate"/>
      </w:r>
      <w:r>
        <w:rPr>
          <w:rFonts w:hint="eastAsia" w:ascii="宋体" w:hAnsi="宋体"/>
          <w:sz w:val="21"/>
          <w:szCs w:val="18"/>
          <w:highlight w:val="none"/>
        </w:rPr>
        <w:t>5.5</w:t>
      </w:r>
      <w:r>
        <w:rPr>
          <w:rFonts w:ascii="宋体" w:hAnsi="宋体"/>
          <w:sz w:val="21"/>
          <w:szCs w:val="18"/>
          <w:highlight w:val="none"/>
        </w:rPr>
        <w:t xml:space="preserve"> </w:t>
      </w:r>
      <w:r>
        <w:rPr>
          <w:rFonts w:hint="eastAsia" w:ascii="宋体" w:hAnsi="宋体"/>
          <w:sz w:val="21"/>
          <w:szCs w:val="18"/>
          <w:highlight w:val="none"/>
        </w:rPr>
        <w:t>磋商</w:t>
      </w:r>
      <w:r>
        <w:rPr>
          <w:sz w:val="21"/>
          <w:szCs w:val="21"/>
          <w:highlight w:val="none"/>
        </w:rPr>
        <w:tab/>
      </w:r>
      <w:r>
        <w:rPr>
          <w:sz w:val="21"/>
          <w:szCs w:val="21"/>
          <w:highlight w:val="none"/>
        </w:rPr>
        <w:fldChar w:fldCharType="begin"/>
      </w:r>
      <w:r>
        <w:rPr>
          <w:sz w:val="21"/>
          <w:szCs w:val="21"/>
          <w:highlight w:val="none"/>
        </w:rPr>
        <w:instrText xml:space="preserve"> PAGEREF _Toc30950 \h </w:instrText>
      </w:r>
      <w:r>
        <w:rPr>
          <w:sz w:val="21"/>
          <w:szCs w:val="21"/>
          <w:highlight w:val="none"/>
        </w:rPr>
        <w:fldChar w:fldCharType="separate"/>
      </w:r>
      <w:r>
        <w:rPr>
          <w:sz w:val="21"/>
          <w:szCs w:val="21"/>
          <w:highlight w:val="none"/>
        </w:rPr>
        <w:t>24</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4B1A4BD6">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_Toc10232 </w:instrText>
      </w:r>
      <w:r>
        <w:rPr>
          <w:rFonts w:hint="eastAsia" w:ascii="宋体" w:hAnsi="宋体" w:cs="宋体"/>
          <w:sz w:val="21"/>
          <w:szCs w:val="18"/>
          <w:highlight w:val="none"/>
        </w:rPr>
        <w:fldChar w:fldCharType="separate"/>
      </w:r>
      <w:r>
        <w:rPr>
          <w:rFonts w:hint="eastAsia" w:ascii="宋体" w:hAnsi="宋体"/>
          <w:sz w:val="21"/>
          <w:szCs w:val="18"/>
          <w:highlight w:val="none"/>
        </w:rPr>
        <w:t>5.6最后报价</w:t>
      </w:r>
      <w:r>
        <w:rPr>
          <w:sz w:val="21"/>
          <w:szCs w:val="21"/>
          <w:highlight w:val="none"/>
        </w:rPr>
        <w:tab/>
      </w:r>
      <w:r>
        <w:rPr>
          <w:sz w:val="21"/>
          <w:szCs w:val="21"/>
          <w:highlight w:val="none"/>
        </w:rPr>
        <w:fldChar w:fldCharType="begin"/>
      </w:r>
      <w:r>
        <w:rPr>
          <w:sz w:val="21"/>
          <w:szCs w:val="21"/>
          <w:highlight w:val="none"/>
        </w:rPr>
        <w:instrText xml:space="preserve"> PAGEREF _Toc10232 \h </w:instrText>
      </w:r>
      <w:r>
        <w:rPr>
          <w:sz w:val="21"/>
          <w:szCs w:val="21"/>
          <w:highlight w:val="none"/>
        </w:rPr>
        <w:fldChar w:fldCharType="separate"/>
      </w:r>
      <w:r>
        <w:rPr>
          <w:sz w:val="21"/>
          <w:szCs w:val="21"/>
          <w:highlight w:val="none"/>
        </w:rPr>
        <w:t>24</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CDA5CE6">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_Toc26548 </w:instrText>
      </w:r>
      <w:r>
        <w:rPr>
          <w:rFonts w:hint="eastAsia" w:ascii="宋体" w:hAnsi="宋体" w:cs="宋体"/>
          <w:sz w:val="21"/>
          <w:szCs w:val="18"/>
          <w:highlight w:val="none"/>
        </w:rPr>
        <w:fldChar w:fldCharType="separate"/>
      </w:r>
      <w:r>
        <w:rPr>
          <w:rFonts w:hint="eastAsia" w:ascii="宋体" w:hAnsi="宋体"/>
          <w:sz w:val="21"/>
          <w:szCs w:val="18"/>
          <w:highlight w:val="none"/>
        </w:rPr>
        <w:t>5.</w:t>
      </w:r>
      <w:r>
        <w:rPr>
          <w:rFonts w:ascii="宋体" w:hAnsi="宋体"/>
          <w:sz w:val="21"/>
          <w:szCs w:val="18"/>
          <w:highlight w:val="none"/>
        </w:rPr>
        <w:t>7</w:t>
      </w:r>
      <w:r>
        <w:rPr>
          <w:rFonts w:hint="eastAsia" w:ascii="宋体" w:hAnsi="宋体"/>
          <w:sz w:val="21"/>
          <w:szCs w:val="18"/>
          <w:highlight w:val="none"/>
        </w:rPr>
        <w:t xml:space="preserve"> 无效响应文件的规定</w:t>
      </w:r>
      <w:r>
        <w:rPr>
          <w:sz w:val="21"/>
          <w:szCs w:val="21"/>
          <w:highlight w:val="none"/>
        </w:rPr>
        <w:tab/>
      </w:r>
      <w:r>
        <w:rPr>
          <w:sz w:val="21"/>
          <w:szCs w:val="21"/>
          <w:highlight w:val="none"/>
        </w:rPr>
        <w:fldChar w:fldCharType="begin"/>
      </w:r>
      <w:r>
        <w:rPr>
          <w:sz w:val="21"/>
          <w:szCs w:val="21"/>
          <w:highlight w:val="none"/>
        </w:rPr>
        <w:instrText xml:space="preserve"> PAGEREF _Toc26548 \h </w:instrText>
      </w:r>
      <w:r>
        <w:rPr>
          <w:sz w:val="21"/>
          <w:szCs w:val="21"/>
          <w:highlight w:val="none"/>
        </w:rPr>
        <w:fldChar w:fldCharType="separate"/>
      </w:r>
      <w:r>
        <w:rPr>
          <w:sz w:val="21"/>
          <w:szCs w:val="21"/>
          <w:highlight w:val="none"/>
        </w:rPr>
        <w:t>25</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E7BF6AD">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_Toc2460 </w:instrText>
      </w:r>
      <w:r>
        <w:rPr>
          <w:rFonts w:hint="eastAsia" w:ascii="宋体" w:hAnsi="宋体" w:cs="宋体"/>
          <w:sz w:val="21"/>
          <w:szCs w:val="18"/>
          <w:highlight w:val="none"/>
        </w:rPr>
        <w:fldChar w:fldCharType="separate"/>
      </w:r>
      <w:r>
        <w:rPr>
          <w:rFonts w:ascii="宋体" w:hAnsi="宋体"/>
          <w:sz w:val="21"/>
          <w:szCs w:val="18"/>
          <w:highlight w:val="none"/>
        </w:rPr>
        <w:t xml:space="preserve">5.8 </w:t>
      </w:r>
      <w:r>
        <w:rPr>
          <w:rFonts w:hint="eastAsia" w:ascii="宋体" w:hAnsi="宋体"/>
          <w:sz w:val="21"/>
          <w:szCs w:val="18"/>
          <w:highlight w:val="none"/>
        </w:rPr>
        <w:t>响应文件的评审</w:t>
      </w:r>
      <w:r>
        <w:rPr>
          <w:sz w:val="21"/>
          <w:szCs w:val="21"/>
          <w:highlight w:val="none"/>
        </w:rPr>
        <w:tab/>
      </w:r>
      <w:r>
        <w:rPr>
          <w:sz w:val="21"/>
          <w:szCs w:val="21"/>
          <w:highlight w:val="none"/>
        </w:rPr>
        <w:fldChar w:fldCharType="begin"/>
      </w:r>
      <w:r>
        <w:rPr>
          <w:sz w:val="21"/>
          <w:szCs w:val="21"/>
          <w:highlight w:val="none"/>
        </w:rPr>
        <w:instrText xml:space="preserve"> PAGEREF _Toc2460 \h </w:instrText>
      </w:r>
      <w:r>
        <w:rPr>
          <w:sz w:val="21"/>
          <w:szCs w:val="21"/>
          <w:highlight w:val="none"/>
        </w:rPr>
        <w:fldChar w:fldCharType="separate"/>
      </w:r>
      <w:r>
        <w:rPr>
          <w:sz w:val="21"/>
          <w:szCs w:val="21"/>
          <w:highlight w:val="none"/>
        </w:rPr>
        <w:t>26</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381E3F61">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_Toc26815 </w:instrText>
      </w:r>
      <w:r>
        <w:rPr>
          <w:rFonts w:hint="eastAsia" w:ascii="宋体" w:hAnsi="宋体" w:cs="宋体"/>
          <w:sz w:val="21"/>
          <w:szCs w:val="18"/>
          <w:highlight w:val="none"/>
        </w:rPr>
        <w:fldChar w:fldCharType="separate"/>
      </w:r>
      <w:r>
        <w:rPr>
          <w:rFonts w:ascii="宋体" w:hAnsi="宋体"/>
          <w:sz w:val="21"/>
          <w:szCs w:val="18"/>
          <w:highlight w:val="none"/>
        </w:rPr>
        <w:t xml:space="preserve">5.9 </w:t>
      </w:r>
      <w:r>
        <w:rPr>
          <w:rFonts w:hint="eastAsia" w:ascii="宋体" w:hAnsi="宋体"/>
          <w:sz w:val="21"/>
          <w:szCs w:val="18"/>
          <w:highlight w:val="none"/>
        </w:rPr>
        <w:t>采购文件执行的政府采购政策</w:t>
      </w:r>
      <w:r>
        <w:rPr>
          <w:sz w:val="21"/>
          <w:szCs w:val="21"/>
          <w:highlight w:val="none"/>
        </w:rPr>
        <w:tab/>
      </w:r>
      <w:r>
        <w:rPr>
          <w:sz w:val="21"/>
          <w:szCs w:val="21"/>
          <w:highlight w:val="none"/>
        </w:rPr>
        <w:fldChar w:fldCharType="begin"/>
      </w:r>
      <w:r>
        <w:rPr>
          <w:sz w:val="21"/>
          <w:szCs w:val="21"/>
          <w:highlight w:val="none"/>
        </w:rPr>
        <w:instrText xml:space="preserve"> PAGEREF _Toc26815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54A58385">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_Toc1075 </w:instrText>
      </w:r>
      <w:r>
        <w:rPr>
          <w:rFonts w:hint="eastAsia" w:ascii="宋体" w:hAnsi="宋体" w:cs="宋体"/>
          <w:sz w:val="21"/>
          <w:szCs w:val="18"/>
          <w:highlight w:val="none"/>
        </w:rPr>
        <w:fldChar w:fldCharType="separate"/>
      </w:r>
      <w:r>
        <w:rPr>
          <w:rFonts w:hint="eastAsia" w:ascii="宋体" w:hAnsi="宋体"/>
          <w:sz w:val="21"/>
          <w:szCs w:val="18"/>
          <w:highlight w:val="none"/>
        </w:rPr>
        <w:t>5.</w:t>
      </w:r>
      <w:r>
        <w:rPr>
          <w:rFonts w:ascii="宋体" w:hAnsi="宋体"/>
          <w:sz w:val="21"/>
          <w:szCs w:val="18"/>
          <w:highlight w:val="none"/>
        </w:rPr>
        <w:t>10</w:t>
      </w:r>
      <w:r>
        <w:rPr>
          <w:rFonts w:hint="eastAsia" w:ascii="宋体" w:hAnsi="宋体"/>
          <w:sz w:val="21"/>
          <w:szCs w:val="18"/>
          <w:highlight w:val="none"/>
        </w:rPr>
        <w:t>终止本次磋商</w:t>
      </w:r>
      <w:r>
        <w:rPr>
          <w:sz w:val="21"/>
          <w:szCs w:val="21"/>
          <w:highlight w:val="none"/>
        </w:rPr>
        <w:tab/>
      </w:r>
      <w:r>
        <w:rPr>
          <w:sz w:val="21"/>
          <w:szCs w:val="21"/>
          <w:highlight w:val="none"/>
        </w:rPr>
        <w:fldChar w:fldCharType="begin"/>
      </w:r>
      <w:r>
        <w:rPr>
          <w:sz w:val="21"/>
          <w:szCs w:val="21"/>
          <w:highlight w:val="none"/>
        </w:rPr>
        <w:instrText xml:space="preserve"> PAGEREF _Toc1075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24F6867A">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_Toc12522 </w:instrText>
      </w:r>
      <w:r>
        <w:rPr>
          <w:rFonts w:hint="eastAsia" w:ascii="宋体" w:hAnsi="宋体" w:cs="宋体"/>
          <w:sz w:val="21"/>
          <w:szCs w:val="18"/>
          <w:highlight w:val="none"/>
        </w:rPr>
        <w:fldChar w:fldCharType="separate"/>
      </w:r>
      <w:r>
        <w:rPr>
          <w:rFonts w:hint="eastAsia" w:ascii="宋体" w:hAnsi="宋体"/>
          <w:sz w:val="21"/>
          <w:szCs w:val="18"/>
          <w:highlight w:val="none"/>
        </w:rPr>
        <w:t>5.1</w:t>
      </w:r>
      <w:r>
        <w:rPr>
          <w:rFonts w:ascii="宋体" w:hAnsi="宋体"/>
          <w:sz w:val="21"/>
          <w:szCs w:val="18"/>
          <w:highlight w:val="none"/>
        </w:rPr>
        <w:t>1</w:t>
      </w:r>
      <w:r>
        <w:rPr>
          <w:rFonts w:hint="eastAsia" w:ascii="宋体" w:hAnsi="宋体"/>
          <w:sz w:val="21"/>
          <w:szCs w:val="18"/>
          <w:highlight w:val="none"/>
        </w:rPr>
        <w:t>保密要求</w:t>
      </w:r>
      <w:r>
        <w:rPr>
          <w:sz w:val="21"/>
          <w:szCs w:val="21"/>
          <w:highlight w:val="none"/>
        </w:rPr>
        <w:tab/>
      </w:r>
      <w:r>
        <w:rPr>
          <w:sz w:val="21"/>
          <w:szCs w:val="21"/>
          <w:highlight w:val="none"/>
        </w:rPr>
        <w:fldChar w:fldCharType="begin"/>
      </w:r>
      <w:r>
        <w:rPr>
          <w:sz w:val="21"/>
          <w:szCs w:val="21"/>
          <w:highlight w:val="none"/>
        </w:rPr>
        <w:instrText xml:space="preserve"> PAGEREF _Toc12522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095DBCE">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_Toc28794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6、确定成交供应商</w:t>
      </w:r>
      <w:r>
        <w:rPr>
          <w:sz w:val="21"/>
          <w:szCs w:val="21"/>
          <w:highlight w:val="none"/>
        </w:rPr>
        <w:tab/>
      </w:r>
      <w:r>
        <w:rPr>
          <w:sz w:val="21"/>
          <w:szCs w:val="21"/>
          <w:highlight w:val="none"/>
        </w:rPr>
        <w:fldChar w:fldCharType="begin"/>
      </w:r>
      <w:r>
        <w:rPr>
          <w:sz w:val="21"/>
          <w:szCs w:val="21"/>
          <w:highlight w:val="none"/>
        </w:rPr>
        <w:instrText xml:space="preserve"> PAGEREF _Toc28794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2BEF4E6A">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_Toc22496 </w:instrText>
      </w:r>
      <w:r>
        <w:rPr>
          <w:rFonts w:hint="eastAsia" w:ascii="宋体" w:hAnsi="宋体" w:cs="宋体"/>
          <w:sz w:val="21"/>
          <w:szCs w:val="18"/>
          <w:highlight w:val="none"/>
        </w:rPr>
        <w:fldChar w:fldCharType="separate"/>
      </w:r>
      <w:r>
        <w:rPr>
          <w:rFonts w:hint="eastAsia" w:ascii="宋体" w:hAnsi="宋体"/>
          <w:sz w:val="21"/>
          <w:szCs w:val="18"/>
          <w:highlight w:val="none"/>
        </w:rPr>
        <w:t>6.1 成交候选供应商的确定原则及标准</w:t>
      </w:r>
      <w:r>
        <w:rPr>
          <w:sz w:val="21"/>
          <w:szCs w:val="21"/>
          <w:highlight w:val="none"/>
        </w:rPr>
        <w:tab/>
      </w:r>
      <w:r>
        <w:rPr>
          <w:sz w:val="21"/>
          <w:szCs w:val="21"/>
          <w:highlight w:val="none"/>
        </w:rPr>
        <w:fldChar w:fldCharType="begin"/>
      </w:r>
      <w:r>
        <w:rPr>
          <w:sz w:val="21"/>
          <w:szCs w:val="21"/>
          <w:highlight w:val="none"/>
        </w:rPr>
        <w:instrText xml:space="preserve"> PAGEREF _Toc22496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B496118">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_Toc2531 </w:instrText>
      </w:r>
      <w:r>
        <w:rPr>
          <w:rFonts w:hint="eastAsia" w:ascii="宋体" w:hAnsi="宋体" w:cs="宋体"/>
          <w:sz w:val="21"/>
          <w:szCs w:val="18"/>
          <w:highlight w:val="none"/>
        </w:rPr>
        <w:fldChar w:fldCharType="separate"/>
      </w:r>
      <w:r>
        <w:rPr>
          <w:rFonts w:hint="eastAsia" w:ascii="宋体" w:hAnsi="宋体"/>
          <w:sz w:val="21"/>
          <w:szCs w:val="18"/>
          <w:highlight w:val="none"/>
        </w:rPr>
        <w:t>6.2 确定成交供应商</w:t>
      </w:r>
      <w:r>
        <w:rPr>
          <w:sz w:val="21"/>
          <w:szCs w:val="21"/>
          <w:highlight w:val="none"/>
        </w:rPr>
        <w:tab/>
      </w:r>
      <w:r>
        <w:rPr>
          <w:sz w:val="21"/>
          <w:szCs w:val="21"/>
          <w:highlight w:val="none"/>
        </w:rPr>
        <w:fldChar w:fldCharType="begin"/>
      </w:r>
      <w:r>
        <w:rPr>
          <w:sz w:val="21"/>
          <w:szCs w:val="21"/>
          <w:highlight w:val="none"/>
        </w:rPr>
        <w:instrText xml:space="preserve"> PAGEREF _Toc2531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40A3833">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_Toc27628 </w:instrText>
      </w:r>
      <w:r>
        <w:rPr>
          <w:rFonts w:hint="eastAsia" w:ascii="宋体" w:hAnsi="宋体" w:cs="宋体"/>
          <w:sz w:val="21"/>
          <w:szCs w:val="18"/>
          <w:highlight w:val="none"/>
        </w:rPr>
        <w:fldChar w:fldCharType="separate"/>
      </w:r>
      <w:r>
        <w:rPr>
          <w:rFonts w:ascii="宋体" w:hAnsi="宋体" w:eastAsia="宋体"/>
          <w:sz w:val="21"/>
          <w:szCs w:val="18"/>
          <w:highlight w:val="none"/>
        </w:rPr>
        <w:t>7</w:t>
      </w:r>
      <w:r>
        <w:rPr>
          <w:rFonts w:hint="eastAsia" w:ascii="宋体" w:hAnsi="宋体" w:eastAsia="宋体"/>
          <w:sz w:val="21"/>
          <w:szCs w:val="18"/>
          <w:highlight w:val="none"/>
        </w:rPr>
        <w:t>、采购任务取消</w:t>
      </w:r>
      <w:r>
        <w:rPr>
          <w:sz w:val="21"/>
          <w:szCs w:val="21"/>
          <w:highlight w:val="none"/>
        </w:rPr>
        <w:tab/>
      </w:r>
      <w:r>
        <w:rPr>
          <w:sz w:val="21"/>
          <w:szCs w:val="21"/>
          <w:highlight w:val="none"/>
        </w:rPr>
        <w:fldChar w:fldCharType="begin"/>
      </w:r>
      <w:r>
        <w:rPr>
          <w:sz w:val="21"/>
          <w:szCs w:val="21"/>
          <w:highlight w:val="none"/>
        </w:rPr>
        <w:instrText xml:space="preserve"> PAGEREF _Toc27628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27A2792F">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_Toc2951 </w:instrText>
      </w:r>
      <w:r>
        <w:rPr>
          <w:rFonts w:hint="eastAsia" w:ascii="宋体" w:hAnsi="宋体" w:cs="宋体"/>
          <w:sz w:val="21"/>
          <w:szCs w:val="18"/>
          <w:highlight w:val="none"/>
        </w:rPr>
        <w:fldChar w:fldCharType="separate"/>
      </w:r>
      <w:r>
        <w:rPr>
          <w:rFonts w:ascii="宋体" w:hAnsi="宋体" w:eastAsia="宋体"/>
          <w:sz w:val="21"/>
          <w:szCs w:val="18"/>
          <w:highlight w:val="none"/>
        </w:rPr>
        <w:t>8</w:t>
      </w:r>
      <w:r>
        <w:rPr>
          <w:rFonts w:hint="eastAsia" w:ascii="宋体" w:hAnsi="宋体" w:eastAsia="宋体"/>
          <w:sz w:val="21"/>
          <w:szCs w:val="18"/>
          <w:highlight w:val="none"/>
        </w:rPr>
        <w:t>、发出成交通知书</w:t>
      </w:r>
      <w:r>
        <w:rPr>
          <w:sz w:val="21"/>
          <w:szCs w:val="21"/>
          <w:highlight w:val="none"/>
        </w:rPr>
        <w:tab/>
      </w:r>
      <w:r>
        <w:rPr>
          <w:sz w:val="21"/>
          <w:szCs w:val="21"/>
          <w:highlight w:val="none"/>
        </w:rPr>
        <w:fldChar w:fldCharType="begin"/>
      </w:r>
      <w:r>
        <w:rPr>
          <w:sz w:val="21"/>
          <w:szCs w:val="21"/>
          <w:highlight w:val="none"/>
        </w:rPr>
        <w:instrText xml:space="preserve"> PAGEREF _Toc2951 \h </w:instrText>
      </w:r>
      <w:r>
        <w:rPr>
          <w:sz w:val="21"/>
          <w:szCs w:val="21"/>
          <w:highlight w:val="none"/>
        </w:rPr>
        <w:fldChar w:fldCharType="separate"/>
      </w:r>
      <w:r>
        <w:rPr>
          <w:sz w:val="21"/>
          <w:szCs w:val="21"/>
          <w:highlight w:val="none"/>
        </w:rPr>
        <w:t>27</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47C36F3D">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_Toc4543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9、签订合同</w:t>
      </w:r>
      <w:r>
        <w:rPr>
          <w:sz w:val="21"/>
          <w:szCs w:val="21"/>
          <w:highlight w:val="none"/>
        </w:rPr>
        <w:tab/>
      </w:r>
      <w:r>
        <w:rPr>
          <w:sz w:val="21"/>
          <w:szCs w:val="21"/>
          <w:highlight w:val="none"/>
        </w:rPr>
        <w:fldChar w:fldCharType="begin"/>
      </w:r>
      <w:r>
        <w:rPr>
          <w:sz w:val="21"/>
          <w:szCs w:val="21"/>
          <w:highlight w:val="none"/>
        </w:rPr>
        <w:instrText xml:space="preserve"> PAGEREF _Toc4543 \h </w:instrText>
      </w:r>
      <w:r>
        <w:rPr>
          <w:sz w:val="21"/>
          <w:szCs w:val="21"/>
          <w:highlight w:val="none"/>
        </w:rPr>
        <w:fldChar w:fldCharType="separate"/>
      </w:r>
      <w:r>
        <w:rPr>
          <w:sz w:val="21"/>
          <w:szCs w:val="21"/>
          <w:highlight w:val="none"/>
        </w:rPr>
        <w:t>28</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92BA2A8">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_Toc28015 </w:instrText>
      </w:r>
      <w:r>
        <w:rPr>
          <w:rFonts w:hint="eastAsia" w:ascii="宋体" w:hAnsi="宋体" w:cs="宋体"/>
          <w:sz w:val="21"/>
          <w:szCs w:val="18"/>
          <w:highlight w:val="none"/>
        </w:rPr>
        <w:fldChar w:fldCharType="separate"/>
      </w:r>
      <w:r>
        <w:rPr>
          <w:rFonts w:ascii="宋体" w:hAnsi="宋体" w:eastAsia="宋体"/>
          <w:sz w:val="21"/>
          <w:szCs w:val="18"/>
          <w:highlight w:val="none"/>
        </w:rPr>
        <w:t>10</w:t>
      </w:r>
      <w:r>
        <w:rPr>
          <w:rFonts w:hint="eastAsia" w:ascii="宋体" w:hAnsi="宋体" w:eastAsia="宋体"/>
          <w:sz w:val="21"/>
          <w:szCs w:val="18"/>
          <w:highlight w:val="none"/>
        </w:rPr>
        <w:t>、履约保证金</w:t>
      </w:r>
      <w:r>
        <w:rPr>
          <w:sz w:val="21"/>
          <w:szCs w:val="21"/>
          <w:highlight w:val="none"/>
        </w:rPr>
        <w:tab/>
      </w:r>
      <w:r>
        <w:rPr>
          <w:sz w:val="21"/>
          <w:szCs w:val="21"/>
          <w:highlight w:val="none"/>
        </w:rPr>
        <w:fldChar w:fldCharType="begin"/>
      </w:r>
      <w:r>
        <w:rPr>
          <w:sz w:val="21"/>
          <w:szCs w:val="21"/>
          <w:highlight w:val="none"/>
        </w:rPr>
        <w:instrText xml:space="preserve"> PAGEREF _Toc28015 \h </w:instrText>
      </w:r>
      <w:r>
        <w:rPr>
          <w:sz w:val="21"/>
          <w:szCs w:val="21"/>
          <w:highlight w:val="none"/>
        </w:rPr>
        <w:fldChar w:fldCharType="separate"/>
      </w:r>
      <w:r>
        <w:rPr>
          <w:sz w:val="21"/>
          <w:szCs w:val="21"/>
          <w:highlight w:val="none"/>
        </w:rPr>
        <w:t>28</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50BEE034">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_Toc30476 </w:instrText>
      </w:r>
      <w:r>
        <w:rPr>
          <w:rFonts w:hint="eastAsia" w:ascii="宋体" w:hAnsi="宋体" w:cs="宋体"/>
          <w:sz w:val="21"/>
          <w:szCs w:val="18"/>
          <w:highlight w:val="none"/>
        </w:rPr>
        <w:fldChar w:fldCharType="separate"/>
      </w:r>
      <w:r>
        <w:rPr>
          <w:rFonts w:ascii="宋体" w:hAnsi="宋体" w:eastAsia="宋体"/>
          <w:sz w:val="21"/>
          <w:szCs w:val="18"/>
          <w:highlight w:val="none"/>
        </w:rPr>
        <w:t>11</w:t>
      </w:r>
      <w:r>
        <w:rPr>
          <w:rFonts w:hint="eastAsia" w:ascii="宋体" w:hAnsi="宋体" w:eastAsia="宋体"/>
          <w:sz w:val="21"/>
          <w:szCs w:val="18"/>
          <w:highlight w:val="none"/>
        </w:rPr>
        <w:t>、预付款</w:t>
      </w:r>
      <w:r>
        <w:rPr>
          <w:sz w:val="21"/>
          <w:szCs w:val="21"/>
          <w:highlight w:val="none"/>
        </w:rPr>
        <w:tab/>
      </w:r>
      <w:r>
        <w:rPr>
          <w:sz w:val="21"/>
          <w:szCs w:val="21"/>
          <w:highlight w:val="none"/>
        </w:rPr>
        <w:fldChar w:fldCharType="begin"/>
      </w:r>
      <w:r>
        <w:rPr>
          <w:sz w:val="21"/>
          <w:szCs w:val="21"/>
          <w:highlight w:val="none"/>
        </w:rPr>
        <w:instrText xml:space="preserve"> PAGEREF _Toc30476 \h </w:instrText>
      </w:r>
      <w:r>
        <w:rPr>
          <w:sz w:val="21"/>
          <w:szCs w:val="21"/>
          <w:highlight w:val="none"/>
        </w:rPr>
        <w:fldChar w:fldCharType="separate"/>
      </w:r>
      <w:r>
        <w:rPr>
          <w:sz w:val="21"/>
          <w:szCs w:val="21"/>
          <w:highlight w:val="none"/>
        </w:rPr>
        <w:t>28</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E081FF0">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_Toc3355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1</w:t>
      </w:r>
      <w:r>
        <w:rPr>
          <w:rFonts w:ascii="宋体" w:hAnsi="宋体" w:eastAsia="宋体"/>
          <w:sz w:val="21"/>
          <w:szCs w:val="18"/>
          <w:highlight w:val="none"/>
        </w:rPr>
        <w:t>2</w:t>
      </w:r>
      <w:r>
        <w:rPr>
          <w:rFonts w:hint="eastAsia" w:ascii="宋体" w:hAnsi="宋体" w:eastAsia="宋体"/>
          <w:sz w:val="21"/>
          <w:szCs w:val="18"/>
          <w:highlight w:val="none"/>
        </w:rPr>
        <w:t>、采购代理服务费</w:t>
      </w:r>
      <w:r>
        <w:rPr>
          <w:sz w:val="21"/>
          <w:szCs w:val="21"/>
          <w:highlight w:val="none"/>
        </w:rPr>
        <w:tab/>
      </w:r>
      <w:r>
        <w:rPr>
          <w:sz w:val="21"/>
          <w:szCs w:val="21"/>
          <w:highlight w:val="none"/>
        </w:rPr>
        <w:fldChar w:fldCharType="begin"/>
      </w:r>
      <w:r>
        <w:rPr>
          <w:sz w:val="21"/>
          <w:szCs w:val="21"/>
          <w:highlight w:val="none"/>
        </w:rPr>
        <w:instrText xml:space="preserve"> PAGEREF _Toc3355 \h </w:instrText>
      </w:r>
      <w:r>
        <w:rPr>
          <w:sz w:val="21"/>
          <w:szCs w:val="21"/>
          <w:highlight w:val="none"/>
        </w:rPr>
        <w:fldChar w:fldCharType="separate"/>
      </w:r>
      <w:r>
        <w:rPr>
          <w:sz w:val="21"/>
          <w:szCs w:val="21"/>
          <w:highlight w:val="none"/>
        </w:rPr>
        <w:t>28</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67725BA0">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_Toc22376 </w:instrText>
      </w:r>
      <w:r>
        <w:rPr>
          <w:rFonts w:hint="eastAsia" w:ascii="宋体" w:hAnsi="宋体" w:cs="宋体"/>
          <w:sz w:val="21"/>
          <w:szCs w:val="18"/>
          <w:highlight w:val="none"/>
        </w:rPr>
        <w:fldChar w:fldCharType="separate"/>
      </w:r>
      <w:r>
        <w:rPr>
          <w:rFonts w:ascii="宋体" w:hAnsi="宋体" w:eastAsia="宋体"/>
          <w:sz w:val="21"/>
          <w:szCs w:val="18"/>
          <w:highlight w:val="none"/>
        </w:rPr>
        <w:t>13</w:t>
      </w:r>
      <w:r>
        <w:rPr>
          <w:rFonts w:hint="eastAsia" w:ascii="宋体" w:hAnsi="宋体" w:eastAsia="宋体"/>
          <w:sz w:val="21"/>
          <w:szCs w:val="18"/>
          <w:highlight w:val="none"/>
        </w:rPr>
        <w:t>、政府采购信用担保</w:t>
      </w:r>
      <w:r>
        <w:rPr>
          <w:sz w:val="21"/>
          <w:szCs w:val="21"/>
          <w:highlight w:val="none"/>
        </w:rPr>
        <w:tab/>
      </w:r>
      <w:r>
        <w:rPr>
          <w:sz w:val="21"/>
          <w:szCs w:val="21"/>
          <w:highlight w:val="none"/>
        </w:rPr>
        <w:fldChar w:fldCharType="begin"/>
      </w:r>
      <w:r>
        <w:rPr>
          <w:sz w:val="21"/>
          <w:szCs w:val="21"/>
          <w:highlight w:val="none"/>
        </w:rPr>
        <w:instrText xml:space="preserve"> PAGEREF _Toc22376 \h </w:instrText>
      </w:r>
      <w:r>
        <w:rPr>
          <w:sz w:val="21"/>
          <w:szCs w:val="21"/>
          <w:highlight w:val="none"/>
        </w:rPr>
        <w:fldChar w:fldCharType="separate"/>
      </w:r>
      <w:r>
        <w:rPr>
          <w:sz w:val="21"/>
          <w:szCs w:val="21"/>
          <w:highlight w:val="none"/>
        </w:rPr>
        <w:t>29</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4C91B503">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_Toc9092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1</w:t>
      </w:r>
      <w:r>
        <w:rPr>
          <w:rFonts w:ascii="宋体" w:hAnsi="宋体" w:eastAsia="宋体"/>
          <w:sz w:val="21"/>
          <w:szCs w:val="18"/>
          <w:highlight w:val="none"/>
        </w:rPr>
        <w:t>4</w:t>
      </w:r>
      <w:r>
        <w:rPr>
          <w:rFonts w:hint="eastAsia" w:ascii="宋体" w:hAnsi="宋体" w:eastAsia="宋体"/>
          <w:sz w:val="21"/>
          <w:szCs w:val="18"/>
          <w:highlight w:val="none"/>
        </w:rPr>
        <w:t>、质疑的</w:t>
      </w:r>
      <w:r>
        <w:rPr>
          <w:rFonts w:ascii="宋体" w:hAnsi="宋体" w:eastAsia="宋体"/>
          <w:sz w:val="21"/>
          <w:szCs w:val="18"/>
          <w:highlight w:val="none"/>
        </w:rPr>
        <w:t>提出</w:t>
      </w:r>
      <w:r>
        <w:rPr>
          <w:rFonts w:hint="eastAsia" w:ascii="宋体" w:hAnsi="宋体" w:eastAsia="宋体"/>
          <w:sz w:val="21"/>
          <w:szCs w:val="18"/>
          <w:highlight w:val="none"/>
        </w:rPr>
        <w:t>与接收</w:t>
      </w:r>
      <w:r>
        <w:rPr>
          <w:sz w:val="21"/>
          <w:szCs w:val="21"/>
          <w:highlight w:val="none"/>
        </w:rPr>
        <w:tab/>
      </w:r>
      <w:r>
        <w:rPr>
          <w:sz w:val="21"/>
          <w:szCs w:val="21"/>
          <w:highlight w:val="none"/>
        </w:rPr>
        <w:fldChar w:fldCharType="begin"/>
      </w:r>
      <w:r>
        <w:rPr>
          <w:sz w:val="21"/>
          <w:szCs w:val="21"/>
          <w:highlight w:val="none"/>
        </w:rPr>
        <w:instrText xml:space="preserve"> PAGEREF _Toc9092 \h </w:instrText>
      </w:r>
      <w:r>
        <w:rPr>
          <w:sz w:val="21"/>
          <w:szCs w:val="21"/>
          <w:highlight w:val="none"/>
        </w:rPr>
        <w:fldChar w:fldCharType="separate"/>
      </w:r>
      <w:r>
        <w:rPr>
          <w:sz w:val="21"/>
          <w:szCs w:val="21"/>
          <w:highlight w:val="none"/>
        </w:rPr>
        <w:t>29</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FEA07BD">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_Toc3284 </w:instrText>
      </w:r>
      <w:r>
        <w:rPr>
          <w:rFonts w:hint="eastAsia" w:ascii="宋体" w:hAnsi="宋体" w:cs="宋体"/>
          <w:sz w:val="21"/>
          <w:szCs w:val="18"/>
          <w:highlight w:val="none"/>
        </w:rPr>
        <w:fldChar w:fldCharType="separate"/>
      </w:r>
      <w:r>
        <w:rPr>
          <w:rFonts w:ascii="宋体" w:hAnsi="宋体" w:eastAsia="宋体"/>
          <w:sz w:val="21"/>
          <w:szCs w:val="18"/>
          <w:highlight w:val="none"/>
        </w:rPr>
        <w:t>15</w:t>
      </w:r>
      <w:r>
        <w:rPr>
          <w:rFonts w:hint="eastAsia" w:ascii="宋体" w:hAnsi="宋体" w:eastAsia="宋体"/>
          <w:sz w:val="21"/>
          <w:szCs w:val="18"/>
          <w:highlight w:val="none"/>
        </w:rPr>
        <w:t>、知识产权</w:t>
      </w:r>
      <w:r>
        <w:rPr>
          <w:sz w:val="21"/>
          <w:szCs w:val="21"/>
          <w:highlight w:val="none"/>
        </w:rPr>
        <w:tab/>
      </w:r>
      <w:r>
        <w:rPr>
          <w:sz w:val="21"/>
          <w:szCs w:val="21"/>
          <w:highlight w:val="none"/>
        </w:rPr>
        <w:fldChar w:fldCharType="begin"/>
      </w:r>
      <w:r>
        <w:rPr>
          <w:sz w:val="21"/>
          <w:szCs w:val="21"/>
          <w:highlight w:val="none"/>
        </w:rPr>
        <w:instrText xml:space="preserve"> PAGEREF _Toc3284 \h </w:instrText>
      </w:r>
      <w:r>
        <w:rPr>
          <w:sz w:val="21"/>
          <w:szCs w:val="21"/>
          <w:highlight w:val="none"/>
        </w:rPr>
        <w:fldChar w:fldCharType="separate"/>
      </w:r>
      <w:r>
        <w:rPr>
          <w:sz w:val="21"/>
          <w:szCs w:val="21"/>
          <w:highlight w:val="none"/>
        </w:rPr>
        <w:t>29</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1855D8C">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_Toc15337 </w:instrText>
      </w:r>
      <w:r>
        <w:rPr>
          <w:rFonts w:hint="eastAsia" w:ascii="宋体" w:hAnsi="宋体" w:cs="宋体"/>
          <w:sz w:val="21"/>
          <w:szCs w:val="18"/>
          <w:highlight w:val="none"/>
        </w:rPr>
        <w:fldChar w:fldCharType="separate"/>
      </w:r>
      <w:r>
        <w:rPr>
          <w:rFonts w:ascii="宋体" w:hAnsi="宋体" w:eastAsia="宋体"/>
          <w:sz w:val="21"/>
          <w:szCs w:val="18"/>
          <w:highlight w:val="none"/>
        </w:rPr>
        <w:t>16</w:t>
      </w:r>
      <w:r>
        <w:rPr>
          <w:rFonts w:hint="eastAsia" w:ascii="宋体" w:hAnsi="宋体" w:eastAsia="宋体"/>
          <w:sz w:val="21"/>
          <w:szCs w:val="18"/>
          <w:highlight w:val="none"/>
        </w:rPr>
        <w:t>、供应商的赔偿责任</w:t>
      </w:r>
      <w:r>
        <w:rPr>
          <w:sz w:val="21"/>
          <w:szCs w:val="21"/>
          <w:highlight w:val="none"/>
        </w:rPr>
        <w:tab/>
      </w:r>
      <w:r>
        <w:rPr>
          <w:sz w:val="21"/>
          <w:szCs w:val="21"/>
          <w:highlight w:val="none"/>
        </w:rPr>
        <w:fldChar w:fldCharType="begin"/>
      </w:r>
      <w:r>
        <w:rPr>
          <w:sz w:val="21"/>
          <w:szCs w:val="21"/>
          <w:highlight w:val="none"/>
        </w:rPr>
        <w:instrText xml:space="preserve"> PAGEREF _Toc15337 \h </w:instrText>
      </w:r>
      <w:r>
        <w:rPr>
          <w:sz w:val="21"/>
          <w:szCs w:val="21"/>
          <w:highlight w:val="none"/>
        </w:rPr>
        <w:fldChar w:fldCharType="separate"/>
      </w:r>
      <w:r>
        <w:rPr>
          <w:sz w:val="21"/>
          <w:szCs w:val="21"/>
          <w:highlight w:val="none"/>
        </w:rPr>
        <w:t>29</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C552661">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_Toc12752 </w:instrText>
      </w:r>
      <w:r>
        <w:rPr>
          <w:rFonts w:hint="eastAsia" w:ascii="宋体" w:hAnsi="宋体" w:cs="宋体"/>
          <w:sz w:val="21"/>
          <w:szCs w:val="18"/>
          <w:highlight w:val="none"/>
        </w:rPr>
        <w:fldChar w:fldCharType="separate"/>
      </w:r>
      <w:r>
        <w:rPr>
          <w:rFonts w:ascii="宋体" w:hAnsi="宋体" w:eastAsia="宋体"/>
          <w:sz w:val="21"/>
          <w:szCs w:val="18"/>
          <w:highlight w:val="none"/>
        </w:rPr>
        <w:t>17</w:t>
      </w:r>
      <w:r>
        <w:rPr>
          <w:rFonts w:hint="eastAsia" w:ascii="宋体" w:hAnsi="宋体" w:eastAsia="宋体"/>
          <w:sz w:val="21"/>
          <w:szCs w:val="18"/>
          <w:highlight w:val="none"/>
        </w:rPr>
        <w:t>、廉洁自律</w:t>
      </w:r>
      <w:r>
        <w:rPr>
          <w:rFonts w:ascii="宋体" w:hAnsi="宋体" w:eastAsia="宋体"/>
          <w:sz w:val="21"/>
          <w:szCs w:val="18"/>
          <w:highlight w:val="none"/>
        </w:rPr>
        <w:t>规定</w:t>
      </w:r>
      <w:r>
        <w:rPr>
          <w:sz w:val="21"/>
          <w:szCs w:val="21"/>
          <w:highlight w:val="none"/>
        </w:rPr>
        <w:tab/>
      </w:r>
      <w:r>
        <w:rPr>
          <w:sz w:val="21"/>
          <w:szCs w:val="21"/>
          <w:highlight w:val="none"/>
        </w:rPr>
        <w:fldChar w:fldCharType="begin"/>
      </w:r>
      <w:r>
        <w:rPr>
          <w:sz w:val="21"/>
          <w:szCs w:val="21"/>
          <w:highlight w:val="none"/>
        </w:rPr>
        <w:instrText xml:space="preserve"> PAGEREF _Toc12752 \h </w:instrText>
      </w:r>
      <w:r>
        <w:rPr>
          <w:sz w:val="21"/>
          <w:szCs w:val="21"/>
          <w:highlight w:val="none"/>
        </w:rPr>
        <w:fldChar w:fldCharType="separate"/>
      </w:r>
      <w:r>
        <w:rPr>
          <w:sz w:val="21"/>
          <w:szCs w:val="21"/>
          <w:highlight w:val="none"/>
        </w:rPr>
        <w:t>29</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38A2DAB2">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_Toc14872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1</w:t>
      </w:r>
      <w:r>
        <w:rPr>
          <w:rFonts w:ascii="宋体" w:hAnsi="宋体" w:eastAsia="宋体"/>
          <w:sz w:val="21"/>
          <w:szCs w:val="18"/>
          <w:highlight w:val="none"/>
        </w:rPr>
        <w:t>8</w:t>
      </w:r>
      <w:r>
        <w:rPr>
          <w:rFonts w:hint="eastAsia" w:ascii="宋体" w:hAnsi="宋体" w:eastAsia="宋体"/>
          <w:sz w:val="21"/>
          <w:szCs w:val="18"/>
          <w:highlight w:val="none"/>
        </w:rPr>
        <w:t>、人员回避</w:t>
      </w:r>
      <w:r>
        <w:rPr>
          <w:sz w:val="21"/>
          <w:szCs w:val="21"/>
          <w:highlight w:val="none"/>
        </w:rPr>
        <w:tab/>
      </w:r>
      <w:r>
        <w:rPr>
          <w:sz w:val="21"/>
          <w:szCs w:val="21"/>
          <w:highlight w:val="none"/>
        </w:rPr>
        <w:fldChar w:fldCharType="begin"/>
      </w:r>
      <w:r>
        <w:rPr>
          <w:sz w:val="21"/>
          <w:szCs w:val="21"/>
          <w:highlight w:val="none"/>
        </w:rPr>
        <w:instrText xml:space="preserve"> PAGEREF _Toc14872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193B27E3">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_Toc18679 </w:instrText>
      </w:r>
      <w:r>
        <w:rPr>
          <w:rFonts w:hint="eastAsia" w:ascii="宋体" w:hAnsi="宋体" w:cs="宋体"/>
          <w:sz w:val="21"/>
          <w:szCs w:val="18"/>
          <w:highlight w:val="none"/>
        </w:rPr>
        <w:fldChar w:fldCharType="separate"/>
      </w:r>
      <w:r>
        <w:rPr>
          <w:rFonts w:hint="eastAsia" w:ascii="宋体" w:hAnsi="宋体" w:eastAsia="宋体"/>
          <w:sz w:val="21"/>
          <w:szCs w:val="18"/>
          <w:highlight w:val="none"/>
        </w:rPr>
        <w:t>1</w:t>
      </w:r>
      <w:r>
        <w:rPr>
          <w:rFonts w:ascii="宋体" w:hAnsi="宋体" w:eastAsia="宋体"/>
          <w:sz w:val="21"/>
          <w:szCs w:val="18"/>
          <w:highlight w:val="none"/>
        </w:rPr>
        <w:t>9</w:t>
      </w:r>
      <w:r>
        <w:rPr>
          <w:rFonts w:hint="eastAsia" w:ascii="宋体" w:hAnsi="宋体" w:eastAsia="宋体"/>
          <w:sz w:val="21"/>
          <w:szCs w:val="18"/>
          <w:highlight w:val="none"/>
        </w:rPr>
        <w:t>、纪律和监督</w:t>
      </w:r>
      <w:r>
        <w:rPr>
          <w:sz w:val="21"/>
          <w:szCs w:val="21"/>
          <w:highlight w:val="none"/>
        </w:rPr>
        <w:tab/>
      </w:r>
      <w:r>
        <w:rPr>
          <w:sz w:val="21"/>
          <w:szCs w:val="21"/>
          <w:highlight w:val="none"/>
        </w:rPr>
        <w:fldChar w:fldCharType="begin"/>
      </w:r>
      <w:r>
        <w:rPr>
          <w:sz w:val="21"/>
          <w:szCs w:val="21"/>
          <w:highlight w:val="none"/>
        </w:rPr>
        <w:instrText xml:space="preserve"> PAGEREF _Toc18679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2605B38">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_Toc13350 </w:instrText>
      </w:r>
      <w:r>
        <w:rPr>
          <w:rFonts w:hint="eastAsia" w:ascii="宋体" w:hAnsi="宋体" w:cs="宋体"/>
          <w:sz w:val="21"/>
          <w:szCs w:val="18"/>
          <w:highlight w:val="none"/>
        </w:rPr>
        <w:fldChar w:fldCharType="separate"/>
      </w:r>
      <w:r>
        <w:rPr>
          <w:rFonts w:hint="eastAsia" w:ascii="宋体" w:hAnsi="宋体" w:cs="宋体"/>
          <w:sz w:val="21"/>
          <w:szCs w:val="18"/>
          <w:highlight w:val="none"/>
        </w:rPr>
        <w:t>1</w:t>
      </w:r>
      <w:r>
        <w:rPr>
          <w:rFonts w:ascii="宋体" w:hAnsi="宋体" w:cs="宋体"/>
          <w:sz w:val="21"/>
          <w:szCs w:val="18"/>
          <w:highlight w:val="none"/>
        </w:rPr>
        <w:t>9</w:t>
      </w:r>
      <w:r>
        <w:rPr>
          <w:rFonts w:hint="eastAsia" w:ascii="宋体" w:hAnsi="宋体" w:cs="宋体"/>
          <w:sz w:val="21"/>
          <w:szCs w:val="18"/>
          <w:highlight w:val="none"/>
        </w:rPr>
        <w:t>.1对采购人的纪律要求</w:t>
      </w:r>
      <w:r>
        <w:rPr>
          <w:sz w:val="21"/>
          <w:szCs w:val="21"/>
          <w:highlight w:val="none"/>
        </w:rPr>
        <w:tab/>
      </w:r>
      <w:r>
        <w:rPr>
          <w:sz w:val="21"/>
          <w:szCs w:val="21"/>
          <w:highlight w:val="none"/>
        </w:rPr>
        <w:fldChar w:fldCharType="begin"/>
      </w:r>
      <w:r>
        <w:rPr>
          <w:sz w:val="21"/>
          <w:szCs w:val="21"/>
          <w:highlight w:val="none"/>
        </w:rPr>
        <w:instrText xml:space="preserve"> PAGEREF _Toc13350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27B37A42">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_Toc15974 </w:instrText>
      </w:r>
      <w:r>
        <w:rPr>
          <w:rFonts w:hint="eastAsia" w:ascii="宋体" w:hAnsi="宋体" w:cs="宋体"/>
          <w:sz w:val="21"/>
          <w:szCs w:val="18"/>
          <w:highlight w:val="none"/>
        </w:rPr>
        <w:fldChar w:fldCharType="separate"/>
      </w:r>
      <w:r>
        <w:rPr>
          <w:rFonts w:hint="eastAsia" w:ascii="宋体" w:hAnsi="宋体" w:cs="宋体"/>
          <w:sz w:val="21"/>
          <w:szCs w:val="18"/>
          <w:highlight w:val="none"/>
        </w:rPr>
        <w:t>1</w:t>
      </w:r>
      <w:r>
        <w:rPr>
          <w:rFonts w:ascii="宋体" w:hAnsi="宋体" w:cs="宋体"/>
          <w:sz w:val="21"/>
          <w:szCs w:val="18"/>
          <w:highlight w:val="none"/>
        </w:rPr>
        <w:t>9</w:t>
      </w:r>
      <w:r>
        <w:rPr>
          <w:rFonts w:hint="eastAsia" w:ascii="宋体" w:hAnsi="宋体" w:cs="宋体"/>
          <w:sz w:val="21"/>
          <w:szCs w:val="18"/>
          <w:highlight w:val="none"/>
        </w:rPr>
        <w:t>.2对供应商的纪律要求</w:t>
      </w:r>
      <w:r>
        <w:rPr>
          <w:sz w:val="21"/>
          <w:szCs w:val="21"/>
          <w:highlight w:val="none"/>
        </w:rPr>
        <w:tab/>
      </w:r>
      <w:r>
        <w:rPr>
          <w:sz w:val="21"/>
          <w:szCs w:val="21"/>
          <w:highlight w:val="none"/>
        </w:rPr>
        <w:fldChar w:fldCharType="begin"/>
      </w:r>
      <w:r>
        <w:rPr>
          <w:sz w:val="21"/>
          <w:szCs w:val="21"/>
          <w:highlight w:val="none"/>
        </w:rPr>
        <w:instrText xml:space="preserve"> PAGEREF _Toc15974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09D721C4">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_Toc17065 </w:instrText>
      </w:r>
      <w:r>
        <w:rPr>
          <w:rFonts w:hint="eastAsia" w:ascii="宋体" w:hAnsi="宋体" w:cs="宋体"/>
          <w:sz w:val="21"/>
          <w:szCs w:val="18"/>
          <w:highlight w:val="none"/>
        </w:rPr>
        <w:fldChar w:fldCharType="separate"/>
      </w:r>
      <w:r>
        <w:rPr>
          <w:rFonts w:hint="eastAsia" w:ascii="宋体" w:hAnsi="宋体" w:cs="宋体"/>
          <w:sz w:val="21"/>
          <w:szCs w:val="18"/>
          <w:highlight w:val="none"/>
        </w:rPr>
        <w:t>1</w:t>
      </w:r>
      <w:r>
        <w:rPr>
          <w:rFonts w:ascii="宋体" w:hAnsi="宋体" w:cs="宋体"/>
          <w:sz w:val="21"/>
          <w:szCs w:val="18"/>
          <w:highlight w:val="none"/>
        </w:rPr>
        <w:t>9</w:t>
      </w:r>
      <w:r>
        <w:rPr>
          <w:rFonts w:hint="eastAsia" w:ascii="宋体" w:hAnsi="宋体" w:cs="宋体"/>
          <w:sz w:val="21"/>
          <w:szCs w:val="18"/>
          <w:highlight w:val="none"/>
        </w:rPr>
        <w:t>.3对磋商小组成员的纪律要求</w:t>
      </w:r>
      <w:r>
        <w:rPr>
          <w:sz w:val="21"/>
          <w:szCs w:val="21"/>
          <w:highlight w:val="none"/>
        </w:rPr>
        <w:tab/>
      </w:r>
      <w:r>
        <w:rPr>
          <w:sz w:val="21"/>
          <w:szCs w:val="21"/>
          <w:highlight w:val="none"/>
        </w:rPr>
        <w:fldChar w:fldCharType="begin"/>
      </w:r>
      <w:r>
        <w:rPr>
          <w:sz w:val="21"/>
          <w:szCs w:val="21"/>
          <w:highlight w:val="none"/>
        </w:rPr>
        <w:instrText xml:space="preserve"> PAGEREF _Toc17065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51D361C7">
      <w:pPr>
        <w:pStyle w:val="35"/>
        <w:tabs>
          <w:tab w:val="right" w:leader="dot" w:pos="8313"/>
          <w:tab w:val="clear" w:pos="8315"/>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_Toc31110 </w:instrText>
      </w:r>
      <w:r>
        <w:rPr>
          <w:rFonts w:hint="eastAsia" w:ascii="宋体" w:hAnsi="宋体" w:cs="宋体"/>
          <w:sz w:val="21"/>
          <w:szCs w:val="18"/>
          <w:highlight w:val="none"/>
        </w:rPr>
        <w:fldChar w:fldCharType="separate"/>
      </w:r>
      <w:r>
        <w:rPr>
          <w:rFonts w:hint="eastAsia" w:ascii="宋体" w:hAnsi="宋体" w:cs="宋体"/>
          <w:sz w:val="21"/>
          <w:szCs w:val="18"/>
          <w:highlight w:val="none"/>
        </w:rPr>
        <w:t>1</w:t>
      </w:r>
      <w:r>
        <w:rPr>
          <w:rFonts w:ascii="宋体" w:hAnsi="宋体" w:cs="宋体"/>
          <w:sz w:val="21"/>
          <w:szCs w:val="18"/>
          <w:highlight w:val="none"/>
        </w:rPr>
        <w:t>9</w:t>
      </w:r>
      <w:r>
        <w:rPr>
          <w:rFonts w:hint="eastAsia" w:ascii="宋体" w:hAnsi="宋体" w:cs="宋体"/>
          <w:sz w:val="21"/>
          <w:szCs w:val="18"/>
          <w:highlight w:val="none"/>
        </w:rPr>
        <w:t>.4对与评审活动有关的工作人员的纪律要求</w:t>
      </w:r>
      <w:r>
        <w:rPr>
          <w:sz w:val="21"/>
          <w:szCs w:val="21"/>
          <w:highlight w:val="none"/>
        </w:rPr>
        <w:tab/>
      </w:r>
      <w:r>
        <w:rPr>
          <w:sz w:val="21"/>
          <w:szCs w:val="21"/>
          <w:highlight w:val="none"/>
        </w:rPr>
        <w:fldChar w:fldCharType="begin"/>
      </w:r>
      <w:r>
        <w:rPr>
          <w:sz w:val="21"/>
          <w:szCs w:val="21"/>
          <w:highlight w:val="none"/>
        </w:rPr>
        <w:instrText xml:space="preserve"> PAGEREF _Toc31110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6126A3E6">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_Toc17390 </w:instrText>
      </w:r>
      <w:r>
        <w:rPr>
          <w:rFonts w:hint="eastAsia" w:ascii="宋体" w:hAnsi="宋体" w:cs="宋体"/>
          <w:sz w:val="21"/>
          <w:szCs w:val="18"/>
          <w:highlight w:val="none"/>
        </w:rPr>
        <w:fldChar w:fldCharType="separate"/>
      </w:r>
      <w:r>
        <w:rPr>
          <w:rFonts w:ascii="宋体" w:hAnsi="宋体" w:eastAsia="宋体"/>
          <w:sz w:val="21"/>
          <w:szCs w:val="18"/>
          <w:highlight w:val="none"/>
        </w:rPr>
        <w:t>20</w:t>
      </w:r>
      <w:r>
        <w:rPr>
          <w:rFonts w:hint="eastAsia" w:ascii="宋体" w:hAnsi="宋体" w:eastAsia="宋体"/>
          <w:sz w:val="21"/>
          <w:szCs w:val="18"/>
          <w:highlight w:val="none"/>
        </w:rPr>
        <w:t>、履约验收</w:t>
      </w:r>
      <w:r>
        <w:rPr>
          <w:sz w:val="21"/>
          <w:szCs w:val="21"/>
          <w:highlight w:val="none"/>
        </w:rPr>
        <w:tab/>
      </w:r>
      <w:r>
        <w:rPr>
          <w:sz w:val="21"/>
          <w:szCs w:val="21"/>
          <w:highlight w:val="none"/>
        </w:rPr>
        <w:fldChar w:fldCharType="begin"/>
      </w:r>
      <w:r>
        <w:rPr>
          <w:sz w:val="21"/>
          <w:szCs w:val="21"/>
          <w:highlight w:val="none"/>
        </w:rPr>
        <w:instrText xml:space="preserve"> PAGEREF _Toc17390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78160233">
      <w:pPr>
        <w:pStyle w:val="56"/>
        <w:tabs>
          <w:tab w:val="right" w:leader="dot" w:pos="8313"/>
          <w:tab w:val="clear" w:pos="8301"/>
        </w:tabs>
        <w:rPr>
          <w:sz w:val="21"/>
          <w:szCs w:val="21"/>
          <w:highlight w:val="none"/>
        </w:rPr>
      </w:pPr>
      <w:r>
        <w:rPr>
          <w:rFonts w:hint="eastAsia" w:ascii="宋体" w:hAnsi="宋体" w:cs="宋体"/>
          <w:color w:val="000000" w:themeColor="text1"/>
          <w:sz w:val="21"/>
          <w:szCs w:val="18"/>
          <w:highlight w:val="none"/>
          <w14:textFill>
            <w14:solidFill>
              <w14:schemeClr w14:val="tx1"/>
            </w14:solidFill>
          </w14:textFill>
        </w:rPr>
        <w:fldChar w:fldCharType="begin"/>
      </w:r>
      <w:r>
        <w:rPr>
          <w:rFonts w:hint="eastAsia" w:ascii="宋体" w:hAnsi="宋体" w:cs="宋体"/>
          <w:sz w:val="21"/>
          <w:szCs w:val="18"/>
          <w:highlight w:val="none"/>
        </w:rPr>
        <w:instrText xml:space="preserve"> HYPERLINK \l _Toc10732 </w:instrText>
      </w:r>
      <w:r>
        <w:rPr>
          <w:rFonts w:hint="eastAsia" w:ascii="宋体" w:hAnsi="宋体" w:cs="宋体"/>
          <w:sz w:val="21"/>
          <w:szCs w:val="18"/>
          <w:highlight w:val="none"/>
        </w:rPr>
        <w:fldChar w:fldCharType="separate"/>
      </w:r>
      <w:r>
        <w:rPr>
          <w:rFonts w:ascii="宋体" w:hAnsi="宋体" w:eastAsia="宋体"/>
          <w:sz w:val="21"/>
          <w:szCs w:val="18"/>
          <w:highlight w:val="none"/>
        </w:rPr>
        <w:t>21</w:t>
      </w:r>
      <w:r>
        <w:rPr>
          <w:rFonts w:hint="eastAsia" w:ascii="宋体" w:hAnsi="宋体" w:eastAsia="宋体"/>
          <w:sz w:val="21"/>
          <w:szCs w:val="18"/>
          <w:highlight w:val="none"/>
        </w:rPr>
        <w:t>、需要补充的其他内容</w:t>
      </w:r>
      <w:r>
        <w:rPr>
          <w:sz w:val="21"/>
          <w:szCs w:val="21"/>
          <w:highlight w:val="none"/>
        </w:rPr>
        <w:tab/>
      </w:r>
      <w:r>
        <w:rPr>
          <w:sz w:val="21"/>
          <w:szCs w:val="21"/>
          <w:highlight w:val="none"/>
        </w:rPr>
        <w:fldChar w:fldCharType="begin"/>
      </w:r>
      <w:r>
        <w:rPr>
          <w:sz w:val="21"/>
          <w:szCs w:val="21"/>
          <w:highlight w:val="none"/>
        </w:rPr>
        <w:instrText xml:space="preserve"> PAGEREF _Toc10732 \h </w:instrText>
      </w:r>
      <w:r>
        <w:rPr>
          <w:sz w:val="21"/>
          <w:szCs w:val="21"/>
          <w:highlight w:val="none"/>
        </w:rPr>
        <w:fldChar w:fldCharType="separate"/>
      </w:r>
      <w:r>
        <w:rPr>
          <w:sz w:val="21"/>
          <w:szCs w:val="21"/>
          <w:highlight w:val="none"/>
        </w:rPr>
        <w:t>30</w:t>
      </w:r>
      <w:r>
        <w:rPr>
          <w:sz w:val="21"/>
          <w:szCs w:val="21"/>
          <w:highlight w:val="none"/>
        </w:rPr>
        <w:fldChar w:fldCharType="end"/>
      </w:r>
      <w:r>
        <w:rPr>
          <w:rFonts w:hint="eastAsia" w:ascii="宋体" w:hAnsi="宋体" w:cs="宋体"/>
          <w:color w:val="000000" w:themeColor="text1"/>
          <w:sz w:val="21"/>
          <w:szCs w:val="18"/>
          <w:highlight w:val="none"/>
          <w14:textFill>
            <w14:solidFill>
              <w14:schemeClr w14:val="tx1"/>
            </w14:solidFill>
          </w14:textFill>
        </w:rPr>
        <w:fldChar w:fldCharType="end"/>
      </w:r>
    </w:p>
    <w:p w14:paraId="55B2A794">
      <w:pPr>
        <w:pStyle w:val="47"/>
        <w:tabs>
          <w:tab w:val="right" w:leader="dot" w:pos="8313"/>
          <w:tab w:val="clear" w:pos="8296"/>
        </w:tabs>
        <w:rPr>
          <w:sz w:val="22"/>
          <w:szCs w:val="21"/>
          <w:highlight w:val="none"/>
        </w:rPr>
      </w:pPr>
      <w:r>
        <w:rPr>
          <w:rFonts w:hint="eastAsia" w:ascii="宋体" w:hAnsi="宋体" w:cs="宋体"/>
          <w:color w:val="000000" w:themeColor="text1"/>
          <w:sz w:val="22"/>
          <w:szCs w:val="18"/>
          <w:highlight w:val="none"/>
          <w14:textFill>
            <w14:solidFill>
              <w14:schemeClr w14:val="tx1"/>
            </w14:solidFill>
          </w14:textFill>
        </w:rPr>
        <w:fldChar w:fldCharType="begin"/>
      </w:r>
      <w:r>
        <w:rPr>
          <w:rFonts w:hint="eastAsia" w:ascii="宋体" w:hAnsi="宋体" w:cs="宋体"/>
          <w:sz w:val="22"/>
          <w:szCs w:val="18"/>
          <w:highlight w:val="none"/>
        </w:rPr>
        <w:instrText xml:space="preserve"> HYPERLINK \l _Toc12742 </w:instrText>
      </w:r>
      <w:r>
        <w:rPr>
          <w:rFonts w:hint="eastAsia" w:ascii="宋体" w:hAnsi="宋体" w:cs="宋体"/>
          <w:sz w:val="22"/>
          <w:szCs w:val="18"/>
          <w:highlight w:val="none"/>
        </w:rPr>
        <w:fldChar w:fldCharType="separate"/>
      </w:r>
      <w:r>
        <w:rPr>
          <w:rFonts w:hint="eastAsia" w:ascii="宋体" w:hAnsi="宋体"/>
          <w:sz w:val="22"/>
          <w:szCs w:val="22"/>
          <w:highlight w:val="none"/>
        </w:rPr>
        <w:t>第三章 采购需求</w:t>
      </w:r>
      <w:r>
        <w:rPr>
          <w:sz w:val="22"/>
          <w:szCs w:val="21"/>
          <w:highlight w:val="none"/>
        </w:rPr>
        <w:tab/>
      </w:r>
      <w:r>
        <w:rPr>
          <w:sz w:val="22"/>
          <w:szCs w:val="21"/>
          <w:highlight w:val="none"/>
        </w:rPr>
        <w:fldChar w:fldCharType="begin"/>
      </w:r>
      <w:r>
        <w:rPr>
          <w:sz w:val="22"/>
          <w:szCs w:val="21"/>
          <w:highlight w:val="none"/>
        </w:rPr>
        <w:instrText xml:space="preserve"> PAGEREF _Toc12742 \h </w:instrText>
      </w:r>
      <w:r>
        <w:rPr>
          <w:sz w:val="22"/>
          <w:szCs w:val="21"/>
          <w:highlight w:val="none"/>
        </w:rPr>
        <w:fldChar w:fldCharType="separate"/>
      </w:r>
      <w:r>
        <w:rPr>
          <w:sz w:val="22"/>
          <w:szCs w:val="21"/>
          <w:highlight w:val="none"/>
        </w:rPr>
        <w:t>31</w:t>
      </w:r>
      <w:r>
        <w:rPr>
          <w:sz w:val="22"/>
          <w:szCs w:val="21"/>
          <w:highlight w:val="none"/>
        </w:rPr>
        <w:fldChar w:fldCharType="end"/>
      </w:r>
      <w:r>
        <w:rPr>
          <w:rFonts w:hint="eastAsia" w:ascii="宋体" w:hAnsi="宋体" w:cs="宋体"/>
          <w:color w:val="000000" w:themeColor="text1"/>
          <w:sz w:val="22"/>
          <w:szCs w:val="18"/>
          <w:highlight w:val="none"/>
          <w14:textFill>
            <w14:solidFill>
              <w14:schemeClr w14:val="tx1"/>
            </w14:solidFill>
          </w14:textFill>
        </w:rPr>
        <w:fldChar w:fldCharType="end"/>
      </w:r>
    </w:p>
    <w:p w14:paraId="0D250CCF">
      <w:pPr>
        <w:pStyle w:val="47"/>
        <w:tabs>
          <w:tab w:val="right" w:leader="dot" w:pos="8313"/>
          <w:tab w:val="clear" w:pos="8296"/>
        </w:tabs>
        <w:rPr>
          <w:sz w:val="22"/>
          <w:szCs w:val="21"/>
          <w:highlight w:val="none"/>
        </w:rPr>
      </w:pPr>
      <w:r>
        <w:rPr>
          <w:rFonts w:hint="eastAsia" w:ascii="宋体" w:hAnsi="宋体" w:cs="宋体"/>
          <w:color w:val="000000" w:themeColor="text1"/>
          <w:sz w:val="22"/>
          <w:szCs w:val="18"/>
          <w:highlight w:val="none"/>
          <w14:textFill>
            <w14:solidFill>
              <w14:schemeClr w14:val="tx1"/>
            </w14:solidFill>
          </w14:textFill>
        </w:rPr>
        <w:fldChar w:fldCharType="begin"/>
      </w:r>
      <w:r>
        <w:rPr>
          <w:rFonts w:hint="eastAsia" w:ascii="宋体" w:hAnsi="宋体" w:cs="宋体"/>
          <w:sz w:val="22"/>
          <w:szCs w:val="18"/>
          <w:highlight w:val="none"/>
        </w:rPr>
        <w:instrText xml:space="preserve"> HYPERLINK \l _Toc4199 </w:instrText>
      </w:r>
      <w:r>
        <w:rPr>
          <w:rFonts w:hint="eastAsia" w:ascii="宋体" w:hAnsi="宋体" w:cs="宋体"/>
          <w:sz w:val="22"/>
          <w:szCs w:val="18"/>
          <w:highlight w:val="none"/>
        </w:rPr>
        <w:fldChar w:fldCharType="separate"/>
      </w:r>
      <w:r>
        <w:rPr>
          <w:rFonts w:hint="eastAsia" w:ascii="宋体" w:hAnsi="宋体"/>
          <w:sz w:val="22"/>
          <w:szCs w:val="22"/>
          <w:highlight w:val="none"/>
        </w:rPr>
        <w:t>第四章 磋商内容、磋商过程中可能实质性变动的内容</w:t>
      </w:r>
      <w:r>
        <w:rPr>
          <w:sz w:val="22"/>
          <w:szCs w:val="21"/>
          <w:highlight w:val="none"/>
        </w:rPr>
        <w:tab/>
      </w:r>
      <w:r>
        <w:rPr>
          <w:sz w:val="22"/>
          <w:szCs w:val="21"/>
          <w:highlight w:val="none"/>
        </w:rPr>
        <w:fldChar w:fldCharType="begin"/>
      </w:r>
      <w:r>
        <w:rPr>
          <w:sz w:val="22"/>
          <w:szCs w:val="21"/>
          <w:highlight w:val="none"/>
        </w:rPr>
        <w:instrText xml:space="preserve"> PAGEREF _Toc4199 \h </w:instrText>
      </w:r>
      <w:r>
        <w:rPr>
          <w:sz w:val="22"/>
          <w:szCs w:val="21"/>
          <w:highlight w:val="none"/>
        </w:rPr>
        <w:fldChar w:fldCharType="separate"/>
      </w:r>
      <w:r>
        <w:rPr>
          <w:sz w:val="22"/>
          <w:szCs w:val="21"/>
          <w:highlight w:val="none"/>
        </w:rPr>
        <w:t>48</w:t>
      </w:r>
      <w:r>
        <w:rPr>
          <w:sz w:val="22"/>
          <w:szCs w:val="21"/>
          <w:highlight w:val="none"/>
        </w:rPr>
        <w:fldChar w:fldCharType="end"/>
      </w:r>
      <w:r>
        <w:rPr>
          <w:rFonts w:hint="eastAsia" w:ascii="宋体" w:hAnsi="宋体" w:cs="宋体"/>
          <w:color w:val="000000" w:themeColor="text1"/>
          <w:sz w:val="22"/>
          <w:szCs w:val="18"/>
          <w:highlight w:val="none"/>
          <w14:textFill>
            <w14:solidFill>
              <w14:schemeClr w14:val="tx1"/>
            </w14:solidFill>
          </w14:textFill>
        </w:rPr>
        <w:fldChar w:fldCharType="end"/>
      </w:r>
    </w:p>
    <w:p w14:paraId="57EBCB2F">
      <w:pPr>
        <w:pStyle w:val="47"/>
        <w:tabs>
          <w:tab w:val="right" w:leader="dot" w:pos="8313"/>
          <w:tab w:val="clear" w:pos="8296"/>
        </w:tabs>
        <w:rPr>
          <w:sz w:val="22"/>
          <w:szCs w:val="21"/>
          <w:highlight w:val="none"/>
        </w:rPr>
      </w:pPr>
      <w:r>
        <w:rPr>
          <w:rFonts w:hint="eastAsia" w:ascii="宋体" w:hAnsi="宋体" w:cs="宋体"/>
          <w:color w:val="000000" w:themeColor="text1"/>
          <w:sz w:val="22"/>
          <w:szCs w:val="18"/>
          <w:highlight w:val="none"/>
          <w14:textFill>
            <w14:solidFill>
              <w14:schemeClr w14:val="tx1"/>
            </w14:solidFill>
          </w14:textFill>
        </w:rPr>
        <w:fldChar w:fldCharType="begin"/>
      </w:r>
      <w:r>
        <w:rPr>
          <w:rFonts w:hint="eastAsia" w:ascii="宋体" w:hAnsi="宋体" w:cs="宋体"/>
          <w:sz w:val="22"/>
          <w:szCs w:val="18"/>
          <w:highlight w:val="none"/>
        </w:rPr>
        <w:instrText xml:space="preserve"> HYPERLINK \l _Toc26339 </w:instrText>
      </w:r>
      <w:r>
        <w:rPr>
          <w:rFonts w:hint="eastAsia" w:ascii="宋体" w:hAnsi="宋体" w:cs="宋体"/>
          <w:sz w:val="22"/>
          <w:szCs w:val="18"/>
          <w:highlight w:val="none"/>
        </w:rPr>
        <w:fldChar w:fldCharType="separate"/>
      </w:r>
      <w:r>
        <w:rPr>
          <w:rFonts w:hint="eastAsia" w:ascii="宋体" w:hAnsi="宋体"/>
          <w:sz w:val="22"/>
          <w:szCs w:val="22"/>
          <w:highlight w:val="none"/>
        </w:rPr>
        <w:t>第五章 磋商程序、评审方法及评审标准</w:t>
      </w:r>
      <w:r>
        <w:rPr>
          <w:sz w:val="22"/>
          <w:szCs w:val="21"/>
          <w:highlight w:val="none"/>
        </w:rPr>
        <w:tab/>
      </w:r>
      <w:r>
        <w:rPr>
          <w:sz w:val="22"/>
          <w:szCs w:val="21"/>
          <w:highlight w:val="none"/>
        </w:rPr>
        <w:fldChar w:fldCharType="begin"/>
      </w:r>
      <w:r>
        <w:rPr>
          <w:sz w:val="22"/>
          <w:szCs w:val="21"/>
          <w:highlight w:val="none"/>
        </w:rPr>
        <w:instrText xml:space="preserve"> PAGEREF _Toc26339 \h </w:instrText>
      </w:r>
      <w:r>
        <w:rPr>
          <w:sz w:val="22"/>
          <w:szCs w:val="21"/>
          <w:highlight w:val="none"/>
        </w:rPr>
        <w:fldChar w:fldCharType="separate"/>
      </w:r>
      <w:r>
        <w:rPr>
          <w:sz w:val="22"/>
          <w:szCs w:val="21"/>
          <w:highlight w:val="none"/>
        </w:rPr>
        <w:t>49</w:t>
      </w:r>
      <w:r>
        <w:rPr>
          <w:sz w:val="22"/>
          <w:szCs w:val="21"/>
          <w:highlight w:val="none"/>
        </w:rPr>
        <w:fldChar w:fldCharType="end"/>
      </w:r>
      <w:r>
        <w:rPr>
          <w:rFonts w:hint="eastAsia" w:ascii="宋体" w:hAnsi="宋体" w:cs="宋体"/>
          <w:color w:val="000000" w:themeColor="text1"/>
          <w:sz w:val="22"/>
          <w:szCs w:val="18"/>
          <w:highlight w:val="none"/>
          <w14:textFill>
            <w14:solidFill>
              <w14:schemeClr w14:val="tx1"/>
            </w14:solidFill>
          </w14:textFill>
        </w:rPr>
        <w:fldChar w:fldCharType="end"/>
      </w:r>
    </w:p>
    <w:p w14:paraId="7B2DCF07">
      <w:pPr>
        <w:pStyle w:val="47"/>
        <w:tabs>
          <w:tab w:val="right" w:leader="dot" w:pos="8313"/>
          <w:tab w:val="clear" w:pos="8296"/>
        </w:tabs>
        <w:rPr>
          <w:sz w:val="22"/>
          <w:szCs w:val="21"/>
          <w:highlight w:val="none"/>
        </w:rPr>
      </w:pPr>
      <w:r>
        <w:rPr>
          <w:rFonts w:hint="eastAsia" w:ascii="宋体" w:hAnsi="宋体" w:cs="宋体"/>
          <w:color w:val="000000" w:themeColor="text1"/>
          <w:sz w:val="22"/>
          <w:szCs w:val="18"/>
          <w:highlight w:val="none"/>
          <w14:textFill>
            <w14:solidFill>
              <w14:schemeClr w14:val="tx1"/>
            </w14:solidFill>
          </w14:textFill>
        </w:rPr>
        <w:fldChar w:fldCharType="begin"/>
      </w:r>
      <w:r>
        <w:rPr>
          <w:rFonts w:hint="eastAsia" w:ascii="宋体" w:hAnsi="宋体" w:cs="宋体"/>
          <w:sz w:val="22"/>
          <w:szCs w:val="18"/>
          <w:highlight w:val="none"/>
        </w:rPr>
        <w:instrText xml:space="preserve"> HYPERLINK \l _Toc19845 </w:instrText>
      </w:r>
      <w:r>
        <w:rPr>
          <w:rFonts w:hint="eastAsia" w:ascii="宋体" w:hAnsi="宋体" w:cs="宋体"/>
          <w:sz w:val="22"/>
          <w:szCs w:val="18"/>
          <w:highlight w:val="none"/>
        </w:rPr>
        <w:fldChar w:fldCharType="separate"/>
      </w:r>
      <w:r>
        <w:rPr>
          <w:rFonts w:hint="eastAsia" w:ascii="宋体" w:hAnsi="宋体"/>
          <w:sz w:val="22"/>
          <w:szCs w:val="21"/>
          <w:highlight w:val="none"/>
        </w:rPr>
        <w:t>第六章 政府采购合同条款及格式</w:t>
      </w:r>
      <w:r>
        <w:rPr>
          <w:sz w:val="22"/>
          <w:szCs w:val="21"/>
          <w:highlight w:val="none"/>
        </w:rPr>
        <w:tab/>
      </w:r>
      <w:r>
        <w:rPr>
          <w:sz w:val="22"/>
          <w:szCs w:val="21"/>
          <w:highlight w:val="none"/>
        </w:rPr>
        <w:fldChar w:fldCharType="begin"/>
      </w:r>
      <w:r>
        <w:rPr>
          <w:sz w:val="22"/>
          <w:szCs w:val="21"/>
          <w:highlight w:val="none"/>
        </w:rPr>
        <w:instrText xml:space="preserve"> PAGEREF _Toc19845 \h </w:instrText>
      </w:r>
      <w:r>
        <w:rPr>
          <w:sz w:val="22"/>
          <w:szCs w:val="21"/>
          <w:highlight w:val="none"/>
        </w:rPr>
        <w:fldChar w:fldCharType="separate"/>
      </w:r>
      <w:r>
        <w:rPr>
          <w:sz w:val="22"/>
          <w:szCs w:val="21"/>
          <w:highlight w:val="none"/>
        </w:rPr>
        <w:t>61</w:t>
      </w:r>
      <w:r>
        <w:rPr>
          <w:sz w:val="22"/>
          <w:szCs w:val="21"/>
          <w:highlight w:val="none"/>
        </w:rPr>
        <w:fldChar w:fldCharType="end"/>
      </w:r>
      <w:r>
        <w:rPr>
          <w:rFonts w:hint="eastAsia" w:ascii="宋体" w:hAnsi="宋体" w:cs="宋体"/>
          <w:color w:val="000000" w:themeColor="text1"/>
          <w:sz w:val="22"/>
          <w:szCs w:val="18"/>
          <w:highlight w:val="none"/>
          <w14:textFill>
            <w14:solidFill>
              <w14:schemeClr w14:val="tx1"/>
            </w14:solidFill>
          </w14:textFill>
        </w:rPr>
        <w:fldChar w:fldCharType="end"/>
      </w:r>
    </w:p>
    <w:p w14:paraId="57830AEE">
      <w:pPr>
        <w:pStyle w:val="47"/>
        <w:tabs>
          <w:tab w:val="right" w:leader="dot" w:pos="8313"/>
          <w:tab w:val="clear" w:pos="8296"/>
        </w:tabs>
        <w:rPr>
          <w:sz w:val="22"/>
          <w:szCs w:val="21"/>
          <w:highlight w:val="none"/>
        </w:rPr>
      </w:pPr>
      <w:r>
        <w:rPr>
          <w:rFonts w:hint="eastAsia" w:ascii="宋体" w:hAnsi="宋体" w:cs="宋体"/>
          <w:color w:val="000000" w:themeColor="text1"/>
          <w:sz w:val="22"/>
          <w:szCs w:val="18"/>
          <w:highlight w:val="none"/>
          <w14:textFill>
            <w14:solidFill>
              <w14:schemeClr w14:val="tx1"/>
            </w14:solidFill>
          </w14:textFill>
        </w:rPr>
        <w:fldChar w:fldCharType="begin"/>
      </w:r>
      <w:r>
        <w:rPr>
          <w:rFonts w:hint="eastAsia" w:ascii="宋体" w:hAnsi="宋体" w:cs="宋体"/>
          <w:sz w:val="22"/>
          <w:szCs w:val="18"/>
          <w:highlight w:val="none"/>
        </w:rPr>
        <w:instrText xml:space="preserve"> HYPERLINK \l _Toc22481 </w:instrText>
      </w:r>
      <w:r>
        <w:rPr>
          <w:rFonts w:hint="eastAsia" w:ascii="宋体" w:hAnsi="宋体" w:cs="宋体"/>
          <w:sz w:val="22"/>
          <w:szCs w:val="18"/>
          <w:highlight w:val="none"/>
        </w:rPr>
        <w:fldChar w:fldCharType="separate"/>
      </w:r>
      <w:r>
        <w:rPr>
          <w:rFonts w:hint="eastAsia" w:ascii="宋体" w:hAnsi="宋体"/>
          <w:sz w:val="22"/>
          <w:szCs w:val="21"/>
          <w:highlight w:val="none"/>
        </w:rPr>
        <w:t>第七章  响应文件格式</w:t>
      </w:r>
      <w:r>
        <w:rPr>
          <w:sz w:val="22"/>
          <w:szCs w:val="21"/>
          <w:highlight w:val="none"/>
        </w:rPr>
        <w:tab/>
      </w:r>
      <w:r>
        <w:rPr>
          <w:sz w:val="22"/>
          <w:szCs w:val="21"/>
          <w:highlight w:val="none"/>
        </w:rPr>
        <w:fldChar w:fldCharType="begin"/>
      </w:r>
      <w:r>
        <w:rPr>
          <w:sz w:val="22"/>
          <w:szCs w:val="21"/>
          <w:highlight w:val="none"/>
        </w:rPr>
        <w:instrText xml:space="preserve"> PAGEREF _Toc22481 \h </w:instrText>
      </w:r>
      <w:r>
        <w:rPr>
          <w:sz w:val="22"/>
          <w:szCs w:val="21"/>
          <w:highlight w:val="none"/>
        </w:rPr>
        <w:fldChar w:fldCharType="separate"/>
      </w:r>
      <w:r>
        <w:rPr>
          <w:sz w:val="22"/>
          <w:szCs w:val="21"/>
          <w:highlight w:val="none"/>
        </w:rPr>
        <w:t>69</w:t>
      </w:r>
      <w:r>
        <w:rPr>
          <w:sz w:val="22"/>
          <w:szCs w:val="21"/>
          <w:highlight w:val="none"/>
        </w:rPr>
        <w:fldChar w:fldCharType="end"/>
      </w:r>
      <w:r>
        <w:rPr>
          <w:rFonts w:hint="eastAsia" w:ascii="宋体" w:hAnsi="宋体" w:cs="宋体"/>
          <w:color w:val="000000" w:themeColor="text1"/>
          <w:sz w:val="22"/>
          <w:szCs w:val="18"/>
          <w:highlight w:val="none"/>
          <w14:textFill>
            <w14:solidFill>
              <w14:schemeClr w14:val="tx1"/>
            </w14:solidFill>
          </w14:textFill>
        </w:rPr>
        <w:fldChar w:fldCharType="end"/>
      </w:r>
    </w:p>
    <w:p w14:paraId="47B50402">
      <w:pPr>
        <w:pStyle w:val="56"/>
        <w:tabs>
          <w:tab w:val="right" w:leader="dot" w:pos="8313"/>
          <w:tab w:val="clear" w:pos="8301"/>
        </w:tabs>
        <w:rPr>
          <w:sz w:val="21"/>
          <w:szCs w:val="21"/>
          <w:highlight w:val="none"/>
        </w:rPr>
      </w:pPr>
    </w:p>
    <w:p w14:paraId="045D5A0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18"/>
          <w:szCs w:val="18"/>
          <w:highlight w:val="none"/>
          <w14:textFill>
            <w14:solidFill>
              <w14:schemeClr w14:val="tx1"/>
            </w14:solidFill>
          </w14:textFill>
        </w:rPr>
        <w:fldChar w:fldCharType="end"/>
      </w:r>
    </w:p>
    <w:p w14:paraId="522D9E8A">
      <w:pPr>
        <w:pStyle w:val="2"/>
        <w:tabs>
          <w:tab w:val="left" w:pos="0"/>
          <w:tab w:val="right" w:leader="dot" w:pos="142"/>
        </w:tabs>
        <w:autoSpaceDE w:val="0"/>
        <w:autoSpaceDN w:val="0"/>
        <w:adjustRightInd w:val="0"/>
        <w:spacing w:before="0" w:after="0" w:line="360" w:lineRule="auto"/>
        <w:ind w:left="2"/>
        <w:jc w:val="center"/>
        <w:rPr>
          <w:rFonts w:ascii="宋体" w:hAnsi="宋体"/>
          <w:color w:val="000000" w:themeColor="text1"/>
          <w:highlight w:val="none"/>
          <w14:textFill>
            <w14:solidFill>
              <w14:schemeClr w14:val="tx1"/>
            </w14:solidFill>
          </w14:textFill>
        </w:rPr>
      </w:pPr>
      <w:bookmarkStart w:id="1" w:name="_Toc507399902"/>
      <w:bookmarkStart w:id="2" w:name="_Toc218935350"/>
      <w:bookmarkStart w:id="3" w:name="_Toc16370"/>
      <w:bookmarkStart w:id="4" w:name="_Toc216582822"/>
      <w:bookmarkStart w:id="5" w:name="_Toc515647829"/>
      <w:bookmarkStart w:id="6" w:name="_Toc28765"/>
      <w:bookmarkStart w:id="7" w:name="_Toc219175634"/>
      <w:bookmarkStart w:id="8" w:name="_Toc532473519"/>
      <w:bookmarkStart w:id="9" w:name="_Toc532044537"/>
      <w:bookmarkStart w:id="10" w:name="_Toc15048357"/>
      <w:r>
        <w:rPr>
          <w:rFonts w:ascii="宋体" w:hAnsi="宋体"/>
          <w:color w:val="000000" w:themeColor="text1"/>
          <w:highlight w:val="none"/>
          <w14:textFill>
            <w14:solidFill>
              <w14:schemeClr w14:val="tx1"/>
            </w14:solidFill>
          </w14:textFill>
        </w:rPr>
        <w:br w:type="page"/>
      </w:r>
      <w:bookmarkStart w:id="11" w:name="_Toc32722"/>
      <w:r>
        <w:rPr>
          <w:rFonts w:hint="eastAsia" w:ascii="宋体" w:hAnsi="宋体"/>
          <w:color w:val="000000" w:themeColor="text1"/>
          <w:highlight w:val="none"/>
          <w14:textFill>
            <w14:solidFill>
              <w14:schemeClr w14:val="tx1"/>
            </w14:solidFill>
          </w14:textFill>
        </w:rPr>
        <w:t>第一章 采购邀请</w:t>
      </w:r>
      <w:bookmarkEnd w:id="1"/>
      <w:bookmarkEnd w:id="2"/>
      <w:bookmarkEnd w:id="3"/>
      <w:bookmarkEnd w:id="4"/>
      <w:bookmarkEnd w:id="5"/>
      <w:bookmarkEnd w:id="6"/>
      <w:bookmarkEnd w:id="7"/>
      <w:bookmarkEnd w:id="8"/>
      <w:bookmarkEnd w:id="9"/>
      <w:bookmarkEnd w:id="10"/>
      <w:r>
        <w:rPr>
          <w:rFonts w:hint="eastAsia" w:ascii="宋体" w:hAnsi="宋体"/>
          <w:color w:val="000000" w:themeColor="text1"/>
          <w:highlight w:val="none"/>
          <w14:textFill>
            <w14:solidFill>
              <w14:schemeClr w14:val="tx1"/>
            </w14:solidFill>
          </w14:textFill>
        </w:rPr>
        <w:t>（竞争性磋商公告）</w:t>
      </w:r>
      <w:bookmarkEnd w:id="11"/>
    </w:p>
    <w:p w14:paraId="3433B430">
      <w:pPr>
        <w:spacing w:line="360" w:lineRule="auto"/>
        <w:jc w:val="center"/>
        <w:rPr>
          <w:rFonts w:hint="eastAsia" w:ascii="宋体" w:hAnsi="宋体" w:eastAsia="宋体"/>
          <w:b/>
          <w:bCs/>
          <w:iCs/>
          <w:color w:val="000000" w:themeColor="text1"/>
          <w:highlight w:val="none"/>
          <w:lang w:eastAsia="zh-CN"/>
          <w14:textFill>
            <w14:solidFill>
              <w14:schemeClr w14:val="tx1"/>
            </w14:solidFill>
          </w14:textFill>
        </w:rPr>
      </w:pPr>
      <w:bookmarkStart w:id="12" w:name="_Toc28359011"/>
      <w:bookmarkStart w:id="13" w:name="_Toc49356029"/>
      <w:bookmarkStart w:id="14" w:name="_Toc35393797"/>
      <w:bookmarkStart w:id="15" w:name="_Hlk132974603"/>
      <w:r>
        <w:rPr>
          <w:rFonts w:hint="eastAsia" w:ascii="宋体" w:hAnsi="宋体"/>
          <w:b/>
          <w:bCs/>
          <w:iCs/>
          <w:color w:val="000000" w:themeColor="text1"/>
          <w:highlight w:val="none"/>
          <w:lang w:eastAsia="zh-CN"/>
          <w14:textFill>
            <w14:solidFill>
              <w14:schemeClr w14:val="tx1"/>
            </w14:solidFill>
          </w14:textFill>
        </w:rPr>
        <w:t>河南省体育场馆中心（北区）体育场网架罩棚维护工程项目</w:t>
      </w:r>
    </w:p>
    <w:p w14:paraId="6CB29A5D">
      <w:pPr>
        <w:spacing w:line="360" w:lineRule="auto"/>
        <w:jc w:val="center"/>
        <w:rPr>
          <w:rFonts w:ascii="宋体" w:hAnsi="宋体"/>
          <w:b/>
          <w:bCs/>
          <w:color w:val="000000" w:themeColor="text1"/>
          <w:highlight w:val="none"/>
          <w14:textFill>
            <w14:solidFill>
              <w14:schemeClr w14:val="tx1"/>
            </w14:solidFill>
          </w14:textFill>
        </w:rPr>
      </w:pPr>
      <w:r>
        <w:rPr>
          <w:rFonts w:hint="eastAsia" w:ascii="宋体" w:hAnsi="宋体"/>
          <w:b/>
          <w:bCs/>
          <w:color w:val="000000" w:themeColor="text1"/>
          <w:highlight w:val="none"/>
          <w14:textFill>
            <w14:solidFill>
              <w14:schemeClr w14:val="tx1"/>
            </w14:solidFill>
          </w14:textFill>
        </w:rPr>
        <w:t>竞争性磋商公告</w:t>
      </w:r>
      <w:bookmarkEnd w:id="12"/>
      <w:bookmarkEnd w:id="13"/>
      <w:bookmarkEnd w:id="14"/>
      <w:bookmarkStart w:id="16" w:name="_Toc35393629"/>
      <w:bookmarkStart w:id="17" w:name="_Toc28359012"/>
      <w:bookmarkStart w:id="18" w:name="_Toc35393798"/>
      <w:bookmarkStart w:id="19" w:name="_Toc28359089"/>
    </w:p>
    <w:p w14:paraId="338726F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项目概况：</w:t>
      </w:r>
    </w:p>
    <w:p w14:paraId="48FE318B">
      <w:pPr>
        <w:pBdr>
          <w:top w:val="single" w:color="auto" w:sz="4" w:space="1"/>
          <w:left w:val="single" w:color="auto" w:sz="4" w:space="4"/>
          <w:bottom w:val="single" w:color="auto" w:sz="4" w:space="1"/>
          <w:right w:val="single" w:color="auto" w:sz="4" w:space="0"/>
        </w:pBd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Cs/>
          <w:iCs/>
          <w:color w:val="000000" w:themeColor="text1"/>
          <w:szCs w:val="21"/>
          <w:highlight w:val="none"/>
          <w:lang w:eastAsia="zh-CN"/>
          <w14:textFill>
            <w14:solidFill>
              <w14:schemeClr w14:val="tx1"/>
            </w14:solidFill>
          </w14:textFill>
        </w:rPr>
        <w:t>河南省体育场馆中心（北区）体育场网架罩棚维护工程项目</w:t>
      </w:r>
      <w:r>
        <w:rPr>
          <w:rFonts w:hint="eastAsia" w:ascii="宋体" w:hAnsi="宋体"/>
          <w:color w:val="000000" w:themeColor="text1"/>
          <w:szCs w:val="21"/>
          <w:highlight w:val="none"/>
          <w14:textFill>
            <w14:solidFill>
              <w14:schemeClr w14:val="tx1"/>
            </w14:solidFill>
          </w14:textFill>
        </w:rPr>
        <w:t>的潜在</w:t>
      </w: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应登录“河南省公共资源交易中心网站”凭单位身份认证锁（CA数字证书）下载获取采购文件</w:t>
      </w:r>
      <w:r>
        <w:rPr>
          <w:rFonts w:hint="eastAsia" w:ascii="宋体" w:hAnsi="宋体" w:cs="宋体"/>
          <w:color w:val="000000" w:themeColor="text1"/>
          <w:kern w:val="0"/>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并于</w:t>
      </w:r>
      <w:r>
        <w:rPr>
          <w:rFonts w:hint="eastAsia" w:ascii="宋体" w:hAnsi="宋体"/>
          <w:color w:val="000000" w:themeColor="text1"/>
          <w:szCs w:val="21"/>
          <w:highlight w:val="none"/>
          <w14:textFill>
            <w14:solidFill>
              <w14:schemeClr w14:val="tx1"/>
            </w14:solidFill>
          </w14:textFill>
        </w:rPr>
        <w:t>202</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lang w:val="en-US" w:eastAsia="zh-CN"/>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lang w:val="en-US" w:eastAsia="zh-CN"/>
          <w14:textFill>
            <w14:solidFill>
              <w14:schemeClr w14:val="tx1"/>
            </w14:solidFill>
          </w14:textFill>
        </w:rPr>
        <w:t>29</w:t>
      </w:r>
      <w:r>
        <w:rPr>
          <w:rFonts w:hint="eastAsia" w:ascii="宋体" w:hAnsi="宋体"/>
          <w:color w:val="000000" w:themeColor="text1"/>
          <w:szCs w:val="21"/>
          <w:highlight w:val="none"/>
          <w14:textFill>
            <w14:solidFill>
              <w14:schemeClr w14:val="tx1"/>
            </w14:solidFill>
          </w14:textFill>
        </w:rPr>
        <w:t>日</w:t>
      </w:r>
      <w:r>
        <w:rPr>
          <w:rFonts w:ascii="宋体" w:hAnsi="宋体"/>
          <w:bCs/>
          <w:color w:val="000000" w:themeColor="text1"/>
          <w:szCs w:val="21"/>
          <w:highlight w:val="none"/>
          <w14:textFill>
            <w14:solidFill>
              <w14:schemeClr w14:val="tx1"/>
            </w14:solidFill>
          </w14:textFill>
        </w:rPr>
        <w:t>09</w:t>
      </w:r>
      <w:r>
        <w:rPr>
          <w:rFonts w:hint="eastAsia" w:ascii="宋体" w:hAnsi="宋体"/>
          <w:bCs/>
          <w:color w:val="000000" w:themeColor="text1"/>
          <w:szCs w:val="21"/>
          <w:highlight w:val="none"/>
          <w14:textFill>
            <w14:solidFill>
              <w14:schemeClr w14:val="tx1"/>
            </w14:solidFill>
          </w14:textFill>
        </w:rPr>
        <w:t>时</w:t>
      </w:r>
      <w:r>
        <w:rPr>
          <w:rFonts w:ascii="宋体" w:hAnsi="宋体"/>
          <w:bCs/>
          <w:color w:val="000000" w:themeColor="text1"/>
          <w:szCs w:val="21"/>
          <w:highlight w:val="none"/>
          <w14:textFill>
            <w14:solidFill>
              <w14:schemeClr w14:val="tx1"/>
            </w14:solidFill>
          </w14:textFill>
        </w:rPr>
        <w:t>00</w:t>
      </w:r>
      <w:r>
        <w:rPr>
          <w:rFonts w:hint="eastAsia" w:ascii="宋体" w:hAnsi="宋体"/>
          <w:bCs/>
          <w:color w:val="000000" w:themeColor="text1"/>
          <w:szCs w:val="21"/>
          <w:highlight w:val="none"/>
          <w14:textFill>
            <w14:solidFill>
              <w14:schemeClr w14:val="tx1"/>
            </w14:solidFill>
          </w14:textFill>
        </w:rPr>
        <w:t>分（北京时间）前提交响应</w:t>
      </w:r>
      <w:r>
        <w:rPr>
          <w:rFonts w:ascii="宋体" w:hAnsi="宋体"/>
          <w:bCs/>
          <w:color w:val="000000" w:themeColor="text1"/>
          <w:szCs w:val="21"/>
          <w:highlight w:val="none"/>
          <w14:textFill>
            <w14:solidFill>
              <w14:schemeClr w14:val="tx1"/>
            </w14:solidFill>
          </w14:textFill>
        </w:rPr>
        <w:t>文件</w:t>
      </w:r>
      <w:r>
        <w:rPr>
          <w:rFonts w:hint="eastAsia" w:ascii="宋体" w:hAnsi="宋体"/>
          <w:bCs/>
          <w:color w:val="000000" w:themeColor="text1"/>
          <w:szCs w:val="21"/>
          <w:highlight w:val="none"/>
          <w14:textFill>
            <w14:solidFill>
              <w14:schemeClr w14:val="tx1"/>
            </w14:solidFill>
          </w14:textFill>
        </w:rPr>
        <w:t>。</w:t>
      </w:r>
    </w:p>
    <w:p w14:paraId="611C3DEE">
      <w:pPr>
        <w:pStyle w:val="3"/>
        <w:spacing w:before="0" w:after="0" w:line="360" w:lineRule="auto"/>
        <w:rPr>
          <w:rFonts w:ascii="宋体" w:hAnsi="宋体" w:eastAsia="宋体" w:cs="宋体"/>
          <w:bCs w:val="0"/>
          <w:color w:val="000000" w:themeColor="text1"/>
          <w:sz w:val="21"/>
          <w:szCs w:val="21"/>
          <w:highlight w:val="none"/>
          <w14:textFill>
            <w14:solidFill>
              <w14:schemeClr w14:val="tx1"/>
            </w14:solidFill>
          </w14:textFill>
        </w:rPr>
      </w:pPr>
      <w:bookmarkStart w:id="20" w:name="_Toc24240"/>
      <w:bookmarkStart w:id="21" w:name="_Toc49356030"/>
      <w:r>
        <w:rPr>
          <w:rFonts w:hint="eastAsia" w:ascii="宋体" w:hAnsi="宋体" w:eastAsia="宋体" w:cs="宋体"/>
          <w:bCs w:val="0"/>
          <w:color w:val="000000" w:themeColor="text1"/>
          <w:sz w:val="21"/>
          <w:szCs w:val="21"/>
          <w:highlight w:val="none"/>
          <w14:textFill>
            <w14:solidFill>
              <w14:schemeClr w14:val="tx1"/>
            </w14:solidFill>
          </w14:textFill>
        </w:rPr>
        <w:t>一、项目基本情况</w:t>
      </w:r>
      <w:bookmarkEnd w:id="16"/>
      <w:bookmarkEnd w:id="17"/>
      <w:bookmarkEnd w:id="18"/>
      <w:bookmarkEnd w:id="19"/>
      <w:bookmarkEnd w:id="20"/>
      <w:bookmarkEnd w:id="21"/>
    </w:p>
    <w:p w14:paraId="202A54EF">
      <w:pPr>
        <w:spacing w:line="360" w:lineRule="auto"/>
        <w:ind w:firstLine="420" w:firstLineChars="200"/>
        <w:rPr>
          <w:rFonts w:hint="default" w:ascii="宋体" w:hAnsi="宋体" w:eastAsia="宋体"/>
          <w:color w:val="000000" w:themeColor="text1"/>
          <w:szCs w:val="21"/>
          <w:highlight w:val="none"/>
          <w:lang w:val="en-US"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.采购项</w:t>
      </w:r>
      <w:r>
        <w:rPr>
          <w:rFonts w:hint="eastAsia" w:ascii="宋体" w:hAnsi="宋体"/>
          <w:color w:val="000000" w:themeColor="text1"/>
          <w:szCs w:val="21"/>
          <w:highlight w:val="none"/>
          <w14:textFill>
            <w14:solidFill>
              <w14:schemeClr w14:val="tx1"/>
            </w14:solidFill>
          </w14:textFill>
        </w:rPr>
        <w:t>目编号：</w:t>
      </w:r>
      <w:r>
        <w:rPr>
          <w:rFonts w:hint="eastAsia" w:ascii="宋体" w:hAnsi="宋体"/>
          <w:color w:val="000000" w:themeColor="text1"/>
          <w:szCs w:val="21"/>
          <w:highlight w:val="none"/>
          <w:lang w:eastAsia="zh-CN"/>
          <w14:textFill>
            <w14:solidFill>
              <w14:schemeClr w14:val="tx1"/>
            </w14:solidFill>
          </w14:textFill>
        </w:rPr>
        <w:t>豫财磋商采购-202</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 xml:space="preserve">846 </w:t>
      </w:r>
    </w:p>
    <w:p w14:paraId="33ED027A">
      <w:pPr>
        <w:spacing w:line="360" w:lineRule="auto"/>
        <w:ind w:firstLine="420" w:firstLineChars="200"/>
        <w:rPr>
          <w:rFonts w:hint="eastAsia" w:ascii="宋体" w:hAnsi="宋体" w:eastAsia="宋体"/>
          <w:bCs/>
          <w:color w:val="000000" w:themeColor="text1"/>
          <w:szCs w:val="21"/>
          <w:highlight w:val="none"/>
          <w:lang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.采购项目名称：</w:t>
      </w:r>
      <w:r>
        <w:rPr>
          <w:rFonts w:hint="eastAsia" w:ascii="宋体" w:hAnsi="宋体"/>
          <w:bCs/>
          <w:iCs/>
          <w:color w:val="000000" w:themeColor="text1"/>
          <w:szCs w:val="21"/>
          <w:highlight w:val="none"/>
          <w:lang w:eastAsia="zh-CN"/>
          <w14:textFill>
            <w14:solidFill>
              <w14:schemeClr w14:val="tx1"/>
            </w14:solidFill>
          </w14:textFill>
        </w:rPr>
        <w:t>河南省体育场馆中心（北区）体育场网架罩棚维护工程项目</w:t>
      </w:r>
    </w:p>
    <w:p w14:paraId="43EA903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.采购方式：竞争性磋商</w:t>
      </w:r>
    </w:p>
    <w:p w14:paraId="77468C7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.预算金额：</w:t>
      </w:r>
      <w:r>
        <w:rPr>
          <w:rFonts w:hint="eastAsia" w:ascii="宋体" w:hAnsi="宋体"/>
          <w:color w:val="000000" w:themeColor="text1"/>
          <w:szCs w:val="21"/>
          <w:highlight w:val="none"/>
          <w:lang w:eastAsia="zh-CN"/>
          <w14:textFill>
            <w14:solidFill>
              <w14:schemeClr w14:val="tx1"/>
            </w14:solidFill>
          </w14:textFill>
        </w:rPr>
        <w:t>1380416.58</w:t>
      </w:r>
      <w:r>
        <w:rPr>
          <w:rFonts w:hint="eastAsia" w:ascii="宋体" w:hAnsi="宋体"/>
          <w:color w:val="000000" w:themeColor="text1"/>
          <w:szCs w:val="21"/>
          <w:highlight w:val="none"/>
          <w14:textFill>
            <w14:solidFill>
              <w14:schemeClr w14:val="tx1"/>
            </w14:solidFill>
          </w14:textFill>
        </w:rPr>
        <w:t>元；最高限价：</w:t>
      </w:r>
      <w:r>
        <w:rPr>
          <w:rFonts w:hint="eastAsia" w:ascii="宋体" w:hAnsi="宋体"/>
          <w:color w:val="000000" w:themeColor="text1"/>
          <w:szCs w:val="21"/>
          <w:highlight w:val="none"/>
          <w:lang w:eastAsia="zh-CN"/>
          <w14:textFill>
            <w14:solidFill>
              <w14:schemeClr w14:val="tx1"/>
            </w14:solidFill>
          </w14:textFill>
        </w:rPr>
        <w:t>1380416.58</w:t>
      </w:r>
      <w:r>
        <w:rPr>
          <w:rFonts w:hint="eastAsia" w:ascii="宋体" w:hAnsi="宋体"/>
          <w:color w:val="000000" w:themeColor="text1"/>
          <w:szCs w:val="21"/>
          <w:highlight w:val="none"/>
          <w14:textFill>
            <w14:solidFill>
              <w14:schemeClr w14:val="tx1"/>
            </w14:solidFill>
          </w14:textFill>
        </w:rPr>
        <w:t>元</w:t>
      </w:r>
    </w:p>
    <w:tbl>
      <w:tblPr>
        <w:tblStyle w:val="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730"/>
        <w:gridCol w:w="1707"/>
        <w:gridCol w:w="1925"/>
      </w:tblGrid>
      <w:tr w14:paraId="0BA5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68462B3F">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包号</w:t>
            </w:r>
          </w:p>
        </w:tc>
        <w:tc>
          <w:tcPr>
            <w:tcW w:w="2730" w:type="dxa"/>
            <w:vAlign w:val="center"/>
          </w:tcPr>
          <w:p w14:paraId="459A64F9">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包名称</w:t>
            </w:r>
          </w:p>
        </w:tc>
        <w:tc>
          <w:tcPr>
            <w:tcW w:w="1707" w:type="dxa"/>
            <w:vAlign w:val="center"/>
          </w:tcPr>
          <w:p w14:paraId="6A54B12F">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包预算</w:t>
            </w:r>
            <w:r>
              <w:rPr>
                <w:rFonts w:hint="eastAsia" w:ascii="宋体" w:hAnsi="宋体"/>
                <w:color w:val="000000" w:themeColor="text1"/>
                <w:szCs w:val="21"/>
                <w:highlight w:val="none"/>
                <w14:textFill>
                  <w14:solidFill>
                    <w14:schemeClr w14:val="tx1"/>
                  </w14:solidFill>
                </w14:textFill>
              </w:rPr>
              <w:t>（元）</w:t>
            </w:r>
          </w:p>
        </w:tc>
        <w:tc>
          <w:tcPr>
            <w:tcW w:w="1925" w:type="dxa"/>
            <w:vAlign w:val="center"/>
          </w:tcPr>
          <w:p w14:paraId="37394480">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包最高限价</w:t>
            </w:r>
            <w:r>
              <w:rPr>
                <w:rFonts w:hint="eastAsia" w:ascii="宋体" w:hAnsi="宋体"/>
                <w:color w:val="000000" w:themeColor="text1"/>
                <w:szCs w:val="21"/>
                <w:highlight w:val="none"/>
                <w14:textFill>
                  <w14:solidFill>
                    <w14:schemeClr w14:val="tx1"/>
                  </w14:solidFill>
                </w14:textFill>
              </w:rPr>
              <w:t>（元）</w:t>
            </w:r>
          </w:p>
        </w:tc>
      </w:tr>
      <w:tr w14:paraId="2C24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Align w:val="center"/>
          </w:tcPr>
          <w:p w14:paraId="58A38501">
            <w:pPr>
              <w:spacing w:line="36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r>
              <w:rPr>
                <w:rFonts w:hint="default" w:ascii="宋体" w:hAnsi="宋体" w:eastAsia="宋体"/>
                <w:color w:val="000000" w:themeColor="text1"/>
                <w:szCs w:val="21"/>
                <w:highlight w:val="none"/>
                <w:lang w:val="en-US" w:eastAsia="zh-CN"/>
                <w14:textFill>
                  <w14:solidFill>
                    <w14:schemeClr w14:val="tx1"/>
                  </w14:solidFill>
                </w14:textFill>
              </w:rPr>
              <w:t>豫政采</w:t>
            </w:r>
            <w:r>
              <w:rPr>
                <w:rFonts w:hint="eastAsia" w:ascii="宋体" w:hAnsi="宋体"/>
                <w:color w:val="000000" w:themeColor="text1"/>
                <w:szCs w:val="21"/>
                <w:highlight w:val="none"/>
                <w:lang w:val="en-US" w:eastAsia="zh-CN"/>
                <w14:textFill>
                  <w14:solidFill>
                    <w14:schemeClr w14:val="tx1"/>
                  </w14:solidFill>
                </w14:textFill>
              </w:rPr>
              <w:t xml:space="preserve">（2）20251434  </w:t>
            </w:r>
          </w:p>
        </w:tc>
        <w:tc>
          <w:tcPr>
            <w:tcW w:w="2730" w:type="dxa"/>
            <w:vAlign w:val="center"/>
          </w:tcPr>
          <w:p w14:paraId="390F4D56">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bCs/>
                <w:iCs/>
                <w:color w:val="000000" w:themeColor="text1"/>
                <w:szCs w:val="21"/>
                <w:highlight w:val="none"/>
                <w:lang w:eastAsia="zh-CN"/>
                <w14:textFill>
                  <w14:solidFill>
                    <w14:schemeClr w14:val="tx1"/>
                  </w14:solidFill>
                </w14:textFill>
              </w:rPr>
              <w:t>河南省体育场馆中心（北区）体育场网架罩棚维护工程项目</w:t>
            </w:r>
          </w:p>
        </w:tc>
        <w:tc>
          <w:tcPr>
            <w:tcW w:w="1707" w:type="dxa"/>
            <w:vAlign w:val="center"/>
          </w:tcPr>
          <w:p w14:paraId="367BAFAD">
            <w:pPr>
              <w:spacing w:line="360" w:lineRule="auto"/>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1380416.58</w:t>
            </w:r>
          </w:p>
        </w:tc>
        <w:tc>
          <w:tcPr>
            <w:tcW w:w="1925" w:type="dxa"/>
            <w:vAlign w:val="center"/>
          </w:tcPr>
          <w:p w14:paraId="77F7005F">
            <w:pPr>
              <w:spacing w:line="360" w:lineRule="auto"/>
              <w:jc w:val="center"/>
              <w:rPr>
                <w:rFonts w:hint="eastAsia" w:ascii="宋体" w:hAnsi="宋体" w:eastAsia="宋体"/>
                <w:b/>
                <w:bCs/>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1380416.58</w:t>
            </w:r>
          </w:p>
        </w:tc>
      </w:tr>
    </w:tbl>
    <w:p w14:paraId="664E63E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.采购需求：</w:t>
      </w:r>
    </w:p>
    <w:p w14:paraId="04650245">
      <w:pPr>
        <w:autoSpaceDE w:val="0"/>
        <w:autoSpaceDN w:val="0"/>
        <w:adjustRightInd w:val="0"/>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 工程地点：</w:t>
      </w:r>
      <w:r>
        <w:rPr>
          <w:rFonts w:hint="eastAsia" w:ascii="宋体" w:hAnsi="宋体"/>
          <w:color w:val="000000" w:themeColor="text1"/>
          <w:szCs w:val="21"/>
          <w:highlight w:val="none"/>
          <w:lang w:val="en-US" w:eastAsia="zh-CN"/>
          <w14:textFill>
            <w14:solidFill>
              <w14:schemeClr w14:val="tx1"/>
            </w14:solidFill>
          </w14:textFill>
        </w:rPr>
        <w:t>河南省郑州市惠济区长兴路</w:t>
      </w:r>
      <w:r>
        <w:rPr>
          <w:rFonts w:hint="eastAsia" w:ascii="宋体" w:hAnsi="宋体"/>
          <w:color w:val="000000" w:themeColor="text1"/>
          <w:szCs w:val="21"/>
          <w:highlight w:val="none"/>
          <w14:textFill>
            <w14:solidFill>
              <w14:schemeClr w14:val="tx1"/>
            </w14:solidFill>
          </w14:textFill>
        </w:rPr>
        <w:t>。</w:t>
      </w:r>
    </w:p>
    <w:p w14:paraId="200679B9">
      <w:pPr>
        <w:autoSpaceDE w:val="0"/>
        <w:autoSpaceDN w:val="0"/>
        <w:adjustRightInd w:val="0"/>
        <w:snapToGrid w:val="0"/>
        <w:spacing w:line="360" w:lineRule="auto"/>
        <w:ind w:firstLine="420" w:firstLineChars="200"/>
        <w:rPr>
          <w:rFonts w:ascii="宋体" w:hAnsi="宋体"/>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 工程概况：</w:t>
      </w:r>
      <w:r>
        <w:rPr>
          <w:rFonts w:hint="eastAsia" w:ascii="宋体" w:hAnsi="宋体"/>
          <w:bCs/>
          <w:iCs/>
          <w:color w:val="000000" w:themeColor="text1"/>
          <w:szCs w:val="21"/>
          <w:highlight w:val="none"/>
          <w:lang w:eastAsia="zh-CN"/>
          <w14:textFill>
            <w14:solidFill>
              <w14:schemeClr w14:val="tx1"/>
            </w14:solidFill>
          </w14:textFill>
        </w:rPr>
        <w:t>河南省体育场馆中心（北区）体育场网架罩棚维护工程项目</w:t>
      </w:r>
    </w:p>
    <w:p w14:paraId="1A24B33F">
      <w:pPr>
        <w:autoSpaceDE w:val="0"/>
        <w:autoSpaceDN w:val="0"/>
        <w:adjustRightInd w:val="0"/>
        <w:snapToGrid w:val="0"/>
        <w:spacing w:line="360" w:lineRule="auto"/>
        <w:ind w:firstLine="420" w:firstLineChars="200"/>
        <w:rPr>
          <w:rFonts w:ascii="宋体" w:hAnsi="宋体" w:cs="仿宋"/>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3 招标范围：</w:t>
      </w:r>
      <w:r>
        <w:rPr>
          <w:rFonts w:hint="eastAsia" w:ascii="宋体" w:hAnsi="宋体" w:cs="仿宋"/>
          <w:iCs/>
          <w:color w:val="000000" w:themeColor="text1"/>
          <w:kern w:val="0"/>
          <w:szCs w:val="21"/>
          <w:highlight w:val="none"/>
          <w14:textFill>
            <w14:solidFill>
              <w14:schemeClr w14:val="tx1"/>
            </w14:solidFill>
          </w14:textFill>
        </w:rPr>
        <w:t>采购文件、工程量清单、答疑澄清及补充文件所包括的内容施工。</w:t>
      </w:r>
    </w:p>
    <w:p w14:paraId="4D1F2E57">
      <w:pPr>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4 标段划分：本项目划分为一个标段。</w:t>
      </w:r>
    </w:p>
    <w:p w14:paraId="7B76B759">
      <w:pPr>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5.5 工期</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合同签订后90日历天</w:t>
      </w:r>
      <w:r>
        <w:rPr>
          <w:rFonts w:hint="eastAsia" w:ascii="宋体" w:hAnsi="宋体"/>
          <w:color w:val="000000" w:themeColor="text1"/>
          <w:szCs w:val="21"/>
          <w:highlight w:val="none"/>
          <w14:textFill>
            <w14:solidFill>
              <w14:schemeClr w14:val="tx1"/>
            </w14:solidFill>
          </w14:textFill>
        </w:rPr>
        <w:t>。</w:t>
      </w:r>
    </w:p>
    <w:p w14:paraId="6C478D65">
      <w:pPr>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5.6 质量目标：达到国家及行业工程质量检验的“合格”标准。</w:t>
      </w:r>
    </w:p>
    <w:p w14:paraId="31A54B23">
      <w:pPr>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5.7 缺陷责任期：</w:t>
      </w:r>
      <w:r>
        <w:rPr>
          <w:rFonts w:hint="eastAsia" w:ascii="宋体" w:hAnsi="宋体"/>
          <w:color w:val="000000" w:themeColor="text1"/>
          <w:szCs w:val="21"/>
          <w:highlight w:val="none"/>
          <w:lang w:eastAsia="zh-CN"/>
          <w14:textFill>
            <w14:solidFill>
              <w14:schemeClr w14:val="tx1"/>
            </w14:solidFill>
          </w14:textFill>
        </w:rPr>
        <w:t>自竣工验收之日起5年</w:t>
      </w:r>
      <w:r>
        <w:rPr>
          <w:rFonts w:hint="eastAsia" w:ascii="宋体" w:hAnsi="宋体"/>
          <w:color w:val="000000" w:themeColor="text1"/>
          <w:szCs w:val="21"/>
          <w:highlight w:val="none"/>
          <w14:textFill>
            <w14:solidFill>
              <w14:schemeClr w14:val="tx1"/>
            </w14:solidFill>
          </w14:textFill>
        </w:rPr>
        <w:t>。</w:t>
      </w:r>
    </w:p>
    <w:p w14:paraId="711F82F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.合同履行期限：合同生效后至保修期结束。</w:t>
      </w:r>
    </w:p>
    <w:p w14:paraId="5DAF61B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.本项目是否接受联合体投标：否</w:t>
      </w:r>
    </w:p>
    <w:p w14:paraId="2DE8D4D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.是否接受进口产品：否</w:t>
      </w:r>
    </w:p>
    <w:p w14:paraId="0B87B471">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9.是否为只面向中小企业采购：</w:t>
      </w:r>
      <w:r>
        <w:rPr>
          <w:rFonts w:hint="eastAsia" w:ascii="宋体" w:hAnsi="宋体"/>
          <w:color w:val="000000" w:themeColor="text1"/>
          <w:szCs w:val="21"/>
          <w:highlight w:val="none"/>
          <w:lang w:val="en-US" w:eastAsia="zh-CN"/>
          <w14:textFill>
            <w14:solidFill>
              <w14:schemeClr w14:val="tx1"/>
            </w14:solidFill>
          </w14:textFill>
        </w:rPr>
        <w:t>是</w:t>
      </w:r>
    </w:p>
    <w:p w14:paraId="235985EF">
      <w:pPr>
        <w:pStyle w:val="3"/>
        <w:spacing w:before="0" w:after="0" w:line="360" w:lineRule="auto"/>
        <w:rPr>
          <w:rFonts w:ascii="宋体" w:hAnsi="宋体" w:eastAsia="宋体" w:cs="宋体"/>
          <w:bCs w:val="0"/>
          <w:color w:val="000000" w:themeColor="text1"/>
          <w:sz w:val="21"/>
          <w:szCs w:val="21"/>
          <w:highlight w:val="none"/>
          <w14:textFill>
            <w14:solidFill>
              <w14:schemeClr w14:val="tx1"/>
            </w14:solidFill>
          </w14:textFill>
        </w:rPr>
      </w:pPr>
      <w:bookmarkStart w:id="22" w:name="_Toc35393630"/>
      <w:bookmarkStart w:id="23" w:name="_Toc35393799"/>
      <w:bookmarkStart w:id="24" w:name="_Toc28359090"/>
      <w:bookmarkStart w:id="25" w:name="_Toc49356031"/>
      <w:bookmarkStart w:id="26" w:name="_Toc32120"/>
      <w:bookmarkStart w:id="27" w:name="_Toc28359013"/>
      <w:r>
        <w:rPr>
          <w:rFonts w:hint="eastAsia" w:ascii="宋体" w:hAnsi="宋体" w:eastAsia="宋体" w:cs="宋体"/>
          <w:bCs w:val="0"/>
          <w:color w:val="000000" w:themeColor="text1"/>
          <w:sz w:val="21"/>
          <w:szCs w:val="21"/>
          <w:highlight w:val="none"/>
          <w14:textFill>
            <w14:solidFill>
              <w14:schemeClr w14:val="tx1"/>
            </w14:solidFill>
          </w14:textFill>
        </w:rPr>
        <w:t>二、申请人的资格要求</w:t>
      </w:r>
      <w:bookmarkEnd w:id="22"/>
      <w:bookmarkEnd w:id="23"/>
      <w:bookmarkEnd w:id="24"/>
      <w:bookmarkEnd w:id="25"/>
      <w:bookmarkEnd w:id="26"/>
      <w:bookmarkEnd w:id="27"/>
    </w:p>
    <w:p w14:paraId="55D9CA9C">
      <w:pPr>
        <w:spacing w:line="360" w:lineRule="auto"/>
        <w:ind w:firstLine="420" w:firstLineChars="200"/>
        <w:rPr>
          <w:rFonts w:ascii="宋体" w:hAnsi="宋体"/>
          <w:color w:val="000000" w:themeColor="text1"/>
          <w:szCs w:val="21"/>
          <w:highlight w:val="none"/>
          <w14:textFill>
            <w14:solidFill>
              <w14:schemeClr w14:val="tx1"/>
            </w14:solidFill>
          </w14:textFill>
        </w:rPr>
      </w:pPr>
      <w:bookmarkStart w:id="28" w:name="_Hlk56430314"/>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.满足《中华人民共和国政府采购法》第二十二条规定；</w:t>
      </w:r>
    </w:p>
    <w:p w14:paraId="44381079">
      <w:pPr>
        <w:spacing w:line="360" w:lineRule="auto"/>
        <w:ind w:firstLine="420" w:firstLineChars="200"/>
        <w:rPr>
          <w:rFonts w:ascii="宋体" w:hAnsi="宋体"/>
          <w:color w:val="000000" w:themeColor="text1"/>
          <w:szCs w:val="21"/>
          <w:highlight w:val="none"/>
          <w14:textFill>
            <w14:solidFill>
              <w14:schemeClr w14:val="tx1"/>
            </w14:solidFill>
          </w14:textFill>
        </w:rPr>
      </w:pPr>
      <w:bookmarkStart w:id="29" w:name="_Toc28359091"/>
      <w:bookmarkStart w:id="30" w:name="_Toc28359014"/>
      <w:r>
        <w:rPr>
          <w:rFonts w:hint="eastAsia" w:ascii="宋体" w:hAnsi="宋体"/>
          <w:color w:val="000000" w:themeColor="text1"/>
          <w:szCs w:val="21"/>
          <w:highlight w:val="none"/>
          <w14:textFill>
            <w14:solidFill>
              <w14:schemeClr w14:val="tx1"/>
            </w14:solidFill>
          </w14:textFill>
        </w:rPr>
        <w:t>2.落实政府采购政策满足的资格要求：</w:t>
      </w:r>
      <w:r>
        <w:rPr>
          <w:rFonts w:hint="eastAsia" w:ascii="宋体" w:hAnsi="宋体" w:eastAsia="宋体" w:cs="宋体"/>
          <w:snapToGrid w:val="0"/>
          <w:kern w:val="0"/>
          <w:sz w:val="21"/>
          <w:szCs w:val="21"/>
          <w:highlight w:val="none"/>
        </w:rPr>
        <w:t>本项目执行促进中小企业发展政策。供应商应为中小微企业（监狱企业、残疾人福利性企业视同小微企业）</w:t>
      </w:r>
      <w:r>
        <w:rPr>
          <w:rFonts w:hint="eastAsia" w:ascii="宋体" w:hAnsi="宋体"/>
          <w:color w:val="000000" w:themeColor="text1"/>
          <w:szCs w:val="21"/>
          <w:highlight w:val="none"/>
          <w14:textFill>
            <w14:solidFill>
              <w14:schemeClr w14:val="tx1"/>
            </w14:solidFill>
          </w14:textFill>
        </w:rPr>
        <w:t>；</w:t>
      </w:r>
    </w:p>
    <w:p w14:paraId="3029354E">
      <w:pPr>
        <w:spacing w:line="360" w:lineRule="auto"/>
        <w:ind w:firstLine="420" w:firstLineChars="200"/>
        <w:rPr>
          <w:rFonts w:ascii="宋体" w:hAnsi="宋体"/>
          <w:i/>
          <w:iCs/>
          <w:color w:val="000000" w:themeColor="text1"/>
          <w:szCs w:val="21"/>
          <w:highlight w:val="none"/>
          <w:u w:val="singl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.本项目的特定资格要求：</w:t>
      </w:r>
    </w:p>
    <w:p w14:paraId="6C01996A">
      <w:pPr>
        <w:spacing w:line="360" w:lineRule="auto"/>
        <w:ind w:firstLine="371" w:firstLineChars="177"/>
        <w:jc w:val="left"/>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3.1资质要求：</w:t>
      </w:r>
      <w:r>
        <w:rPr>
          <w:rFonts w:hint="eastAsia" w:ascii="宋体" w:hAnsi="宋体" w:eastAsia="宋体" w:cs="宋体"/>
          <w:snapToGrid w:val="0"/>
          <w:kern w:val="0"/>
          <w:sz w:val="21"/>
          <w:szCs w:val="21"/>
          <w:highlight w:val="none"/>
        </w:rPr>
        <w:t>供应商须同时具有建设行政主管部门颁发的钢结构工程专业承包贰级及以上资质和防水防腐保温工程专业承包贰级及以上资质，且具有有效的安全生产许可证</w:t>
      </w:r>
      <w:r>
        <w:rPr>
          <w:rFonts w:hint="eastAsia" w:ascii="宋体" w:hAnsi="宋体" w:cs="宋体"/>
          <w:snapToGrid w:val="0"/>
          <w:kern w:val="0"/>
          <w:sz w:val="21"/>
          <w:szCs w:val="21"/>
          <w:highlight w:val="none"/>
          <w:lang w:eastAsia="zh-CN"/>
        </w:rPr>
        <w:t>。</w:t>
      </w:r>
    </w:p>
    <w:p w14:paraId="1260D5CC">
      <w:pPr>
        <w:spacing w:line="360" w:lineRule="auto"/>
        <w:ind w:firstLine="373" w:firstLineChars="177"/>
        <w:jc w:val="left"/>
        <w:rPr>
          <w:rFonts w:hint="default" w:ascii="宋体" w:hAnsi="宋体" w:cs="宋体"/>
          <w:b/>
          <w:bCs/>
          <w:color w:val="000000" w:themeColor="text1"/>
          <w:kern w:val="0"/>
          <w:szCs w:val="21"/>
          <w:highlight w:val="none"/>
          <w:lang w:val="en-US" w:eastAsia="zh-CN"/>
          <w14:textFill>
            <w14:solidFill>
              <w14:schemeClr w14:val="tx1"/>
            </w14:solidFill>
          </w14:textFill>
        </w:rPr>
      </w:pPr>
      <w:r>
        <w:rPr>
          <w:rFonts w:hint="eastAsia" w:ascii="宋体" w:hAnsi="宋体" w:cs="宋体"/>
          <w:b/>
          <w:bCs/>
          <w:color w:val="000000" w:themeColor="text1"/>
          <w:kern w:val="0"/>
          <w:szCs w:val="21"/>
          <w:highlight w:val="none"/>
          <w:lang w:val="en-US" w:eastAsia="zh-CN"/>
          <w14:textFill>
            <w14:solidFill>
              <w14:schemeClr w14:val="tx1"/>
            </w14:solidFill>
          </w14:textFill>
        </w:rPr>
        <w:t>以上资质要求未被全国和河南省建筑市场监管公共服务平台标注为资质异常。（企业需提供全国或河南省建筑市场监管公共服务平台企业资质资格页面截图及承诺书）</w:t>
      </w:r>
    </w:p>
    <w:p w14:paraId="288DB765">
      <w:pPr>
        <w:spacing w:line="360" w:lineRule="auto"/>
        <w:ind w:firstLine="371" w:firstLineChars="177"/>
        <w:jc w:val="lef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3.2.项目经理要求：供应商拟派项目经理须具备建筑</w:t>
      </w:r>
      <w:r>
        <w:rPr>
          <w:rFonts w:hint="eastAsia" w:ascii="宋体" w:hAnsi="宋体"/>
          <w:color w:val="000000" w:themeColor="text1"/>
          <w:szCs w:val="21"/>
          <w:highlight w:val="none"/>
          <w14:textFill>
            <w14:solidFill>
              <w14:schemeClr w14:val="tx1"/>
            </w14:solidFill>
          </w14:textFill>
        </w:rPr>
        <w:t>工程</w:t>
      </w:r>
      <w:r>
        <w:rPr>
          <w:rFonts w:hint="eastAsia" w:ascii="宋体" w:hAnsi="宋体" w:cs="宋体"/>
          <w:color w:val="000000" w:themeColor="text1"/>
          <w:kern w:val="0"/>
          <w:szCs w:val="21"/>
          <w:highlight w:val="none"/>
          <w14:textFill>
            <w14:solidFill>
              <w14:schemeClr w14:val="tx1"/>
            </w14:solidFill>
          </w14:textFill>
        </w:rPr>
        <w:t>专业</w:t>
      </w:r>
      <w:r>
        <w:rPr>
          <w:rFonts w:hint="eastAsia" w:ascii="宋体" w:hAnsi="宋体" w:cs="宋体"/>
          <w:color w:val="000000" w:themeColor="text1"/>
          <w:kern w:val="0"/>
          <w:szCs w:val="21"/>
          <w:highlight w:val="none"/>
          <w:lang w:val="en-US" w:eastAsia="zh-CN"/>
          <w14:textFill>
            <w14:solidFill>
              <w14:schemeClr w14:val="tx1"/>
            </w14:solidFill>
          </w14:textFill>
        </w:rPr>
        <w:t>贰</w:t>
      </w:r>
      <w:r>
        <w:rPr>
          <w:rFonts w:hint="eastAsia" w:ascii="宋体" w:hAnsi="宋体" w:cs="宋体"/>
          <w:color w:val="000000" w:themeColor="text1"/>
          <w:kern w:val="0"/>
          <w:szCs w:val="21"/>
          <w:highlight w:val="none"/>
          <w14:textFill>
            <w14:solidFill>
              <w14:schemeClr w14:val="tx1"/>
            </w14:solidFill>
          </w14:textFill>
        </w:rPr>
        <w:t>级</w:t>
      </w:r>
      <w:r>
        <w:rPr>
          <w:rFonts w:hint="eastAsia" w:ascii="宋体" w:hAnsi="宋体" w:cs="宋体"/>
          <w:color w:val="000000" w:themeColor="text1"/>
          <w:kern w:val="0"/>
          <w:szCs w:val="21"/>
          <w:highlight w:val="none"/>
          <w:lang w:val="en-US" w:eastAsia="zh-CN"/>
          <w14:textFill>
            <w14:solidFill>
              <w14:schemeClr w14:val="tx1"/>
            </w14:solidFill>
          </w14:textFill>
        </w:rPr>
        <w:t>及以上</w:t>
      </w:r>
      <w:r>
        <w:rPr>
          <w:rFonts w:hint="eastAsia" w:ascii="宋体" w:hAnsi="宋体" w:cs="宋体"/>
          <w:color w:val="000000" w:themeColor="text1"/>
          <w:kern w:val="0"/>
          <w:szCs w:val="21"/>
          <w:highlight w:val="none"/>
          <w14:textFill>
            <w14:solidFill>
              <w14:schemeClr w14:val="tx1"/>
            </w14:solidFill>
          </w14:textFill>
        </w:rPr>
        <w:t>注</w:t>
      </w:r>
      <w:r>
        <w:rPr>
          <w:rFonts w:hint="eastAsia" w:ascii="宋体" w:hAnsi="宋体"/>
          <w:color w:val="000000" w:themeColor="text1"/>
          <w:szCs w:val="21"/>
          <w:highlight w:val="none"/>
          <w14:textFill>
            <w14:solidFill>
              <w14:schemeClr w14:val="tx1"/>
            </w14:solidFill>
          </w14:textFill>
        </w:rPr>
        <w:t>册建造师执业资格，并具备有效的安全生产考核合格证书，项目经理目前无参与在建工程，为供应商正式在职人员。</w:t>
      </w:r>
    </w:p>
    <w:bookmarkEnd w:id="28"/>
    <w:p w14:paraId="270FC4DC">
      <w:pPr>
        <w:pStyle w:val="3"/>
        <w:spacing w:before="0" w:after="0" w:line="360" w:lineRule="auto"/>
        <w:rPr>
          <w:rFonts w:ascii="宋体" w:hAnsi="宋体" w:eastAsia="宋体" w:cs="宋体"/>
          <w:bCs w:val="0"/>
          <w:color w:val="000000" w:themeColor="text1"/>
          <w:sz w:val="21"/>
          <w:szCs w:val="21"/>
          <w:highlight w:val="none"/>
          <w14:textFill>
            <w14:solidFill>
              <w14:schemeClr w14:val="tx1"/>
            </w14:solidFill>
          </w14:textFill>
        </w:rPr>
      </w:pPr>
      <w:bookmarkStart w:id="31" w:name="_Toc35393631"/>
      <w:bookmarkStart w:id="32" w:name="_Toc49356032"/>
      <w:bookmarkStart w:id="33" w:name="_Toc35393800"/>
      <w:bookmarkStart w:id="34" w:name="_Toc17768"/>
      <w:r>
        <w:rPr>
          <w:rFonts w:hint="eastAsia" w:ascii="宋体" w:hAnsi="宋体" w:eastAsia="宋体" w:cs="宋体"/>
          <w:bCs w:val="0"/>
          <w:color w:val="000000" w:themeColor="text1"/>
          <w:sz w:val="21"/>
          <w:szCs w:val="21"/>
          <w:highlight w:val="none"/>
          <w14:textFill>
            <w14:solidFill>
              <w14:schemeClr w14:val="tx1"/>
            </w14:solidFill>
          </w14:textFill>
        </w:rPr>
        <w:t>三、获取采购文件</w:t>
      </w:r>
      <w:bookmarkEnd w:id="29"/>
      <w:bookmarkEnd w:id="30"/>
      <w:bookmarkEnd w:id="31"/>
      <w:bookmarkEnd w:id="32"/>
      <w:bookmarkEnd w:id="33"/>
      <w:bookmarkEnd w:id="34"/>
    </w:p>
    <w:p w14:paraId="44BFBE13">
      <w:pPr>
        <w:spacing w:line="360" w:lineRule="auto"/>
        <w:ind w:firstLine="420" w:firstLineChars="200"/>
        <w:rPr>
          <w:rFonts w:ascii="宋体" w:hAnsi="宋体"/>
          <w:bCs/>
          <w:color w:val="000000" w:themeColor="text1"/>
          <w:szCs w:val="22"/>
          <w:highlight w:val="none"/>
          <w:u w:val="single"/>
          <w14:textFill>
            <w14:solidFill>
              <w14:schemeClr w14:val="tx1"/>
            </w14:solidFill>
          </w14:textFill>
        </w:rPr>
      </w:pPr>
      <w:r>
        <w:rPr>
          <w:rFonts w:hint="eastAsia" w:ascii="宋体" w:hAnsi="宋体"/>
          <w:bCs/>
          <w:color w:val="000000" w:themeColor="text1"/>
          <w:szCs w:val="22"/>
          <w:highlight w:val="none"/>
          <w14:textFill>
            <w14:solidFill>
              <w14:schemeClr w14:val="tx1"/>
            </w14:solidFill>
          </w14:textFill>
        </w:rPr>
        <w:t>1.时</w:t>
      </w:r>
      <w:r>
        <w:rPr>
          <w:rFonts w:hint="eastAsia" w:ascii="宋体" w:hAnsi="宋体"/>
          <w:bCs/>
          <w:color w:val="000000" w:themeColor="text1"/>
          <w:szCs w:val="22"/>
          <w:highlight w:val="none"/>
          <w14:textFill>
            <w14:solidFill>
              <w14:schemeClr w14:val="tx1"/>
            </w14:solidFill>
          </w14:textFill>
        </w:rPr>
        <w:t>间：</w:t>
      </w:r>
      <w:r>
        <w:rPr>
          <w:rFonts w:hint="eastAsia" w:ascii="宋体" w:hAnsi="宋体"/>
          <w:bCs/>
          <w:color w:val="000000" w:themeColor="text1"/>
          <w:szCs w:val="22"/>
          <w:highlight w:val="none"/>
          <w14:textFill>
            <w14:solidFill>
              <w14:schemeClr w14:val="tx1"/>
            </w14:solidFill>
          </w14:textFill>
        </w:rPr>
        <w:t>202</w:t>
      </w:r>
      <w:r>
        <w:rPr>
          <w:rFonts w:hint="eastAsia" w:ascii="宋体" w:hAnsi="宋体"/>
          <w:bCs/>
          <w:color w:val="000000" w:themeColor="text1"/>
          <w:szCs w:val="22"/>
          <w:highlight w:val="none"/>
          <w:lang w:val="en-US" w:eastAsia="zh-CN"/>
          <w14:textFill>
            <w14:solidFill>
              <w14:schemeClr w14:val="tx1"/>
            </w14:solidFill>
          </w14:textFill>
        </w:rPr>
        <w:t>5</w:t>
      </w:r>
      <w:r>
        <w:rPr>
          <w:rFonts w:hint="eastAsia" w:ascii="宋体" w:hAnsi="宋体"/>
          <w:bCs/>
          <w:color w:val="000000" w:themeColor="text1"/>
          <w:szCs w:val="22"/>
          <w:highlight w:val="none"/>
          <w14:textFill>
            <w14:solidFill>
              <w14:schemeClr w14:val="tx1"/>
            </w14:solidFill>
          </w14:textFill>
        </w:rPr>
        <w:t>年</w:t>
      </w:r>
      <w:r>
        <w:rPr>
          <w:rFonts w:hint="eastAsia" w:ascii="宋体" w:hAnsi="宋体"/>
          <w:bCs/>
          <w:color w:val="000000" w:themeColor="text1"/>
          <w:szCs w:val="22"/>
          <w:highlight w:val="none"/>
          <w:lang w:val="en-US" w:eastAsia="zh-CN"/>
          <w14:textFill>
            <w14:solidFill>
              <w14:schemeClr w14:val="tx1"/>
            </w14:solidFill>
          </w14:textFill>
        </w:rPr>
        <w:t>8</w:t>
      </w:r>
      <w:r>
        <w:rPr>
          <w:rFonts w:hint="eastAsia" w:ascii="宋体" w:hAnsi="宋体"/>
          <w:bCs/>
          <w:color w:val="000000" w:themeColor="text1"/>
          <w:szCs w:val="22"/>
          <w:highlight w:val="none"/>
          <w14:textFill>
            <w14:solidFill>
              <w14:schemeClr w14:val="tx1"/>
            </w14:solidFill>
          </w14:textFill>
        </w:rPr>
        <w:t>月</w:t>
      </w:r>
      <w:r>
        <w:rPr>
          <w:rFonts w:hint="eastAsia" w:ascii="宋体" w:hAnsi="宋体"/>
          <w:bCs/>
          <w:color w:val="000000" w:themeColor="text1"/>
          <w:szCs w:val="22"/>
          <w:highlight w:val="none"/>
          <w:lang w:val="en-US" w:eastAsia="zh-CN"/>
          <w14:textFill>
            <w14:solidFill>
              <w14:schemeClr w14:val="tx1"/>
            </w14:solidFill>
          </w14:textFill>
        </w:rPr>
        <w:t>19</w:t>
      </w:r>
      <w:r>
        <w:rPr>
          <w:rFonts w:hint="eastAsia" w:ascii="宋体" w:hAnsi="宋体"/>
          <w:bCs/>
          <w:color w:val="000000" w:themeColor="text1"/>
          <w:szCs w:val="22"/>
          <w:highlight w:val="none"/>
          <w14:textFill>
            <w14:solidFill>
              <w14:schemeClr w14:val="tx1"/>
            </w14:solidFill>
          </w14:textFill>
        </w:rPr>
        <w:t>日至202</w:t>
      </w:r>
      <w:r>
        <w:rPr>
          <w:rFonts w:hint="eastAsia" w:ascii="宋体" w:hAnsi="宋体"/>
          <w:bCs/>
          <w:color w:val="000000" w:themeColor="text1"/>
          <w:szCs w:val="22"/>
          <w:highlight w:val="none"/>
          <w:lang w:val="en-US" w:eastAsia="zh-CN"/>
          <w14:textFill>
            <w14:solidFill>
              <w14:schemeClr w14:val="tx1"/>
            </w14:solidFill>
          </w14:textFill>
        </w:rPr>
        <w:t>5</w:t>
      </w:r>
      <w:r>
        <w:rPr>
          <w:rFonts w:hint="eastAsia" w:ascii="宋体" w:hAnsi="宋体"/>
          <w:bCs/>
          <w:color w:val="000000" w:themeColor="text1"/>
          <w:szCs w:val="22"/>
          <w:highlight w:val="none"/>
          <w14:textFill>
            <w14:solidFill>
              <w14:schemeClr w14:val="tx1"/>
            </w14:solidFill>
          </w14:textFill>
        </w:rPr>
        <w:t>年</w:t>
      </w:r>
      <w:r>
        <w:rPr>
          <w:rFonts w:hint="eastAsia" w:ascii="宋体" w:hAnsi="宋体"/>
          <w:bCs/>
          <w:color w:val="000000" w:themeColor="text1"/>
          <w:szCs w:val="22"/>
          <w:highlight w:val="none"/>
          <w:lang w:val="en-US" w:eastAsia="zh-CN"/>
          <w14:textFill>
            <w14:solidFill>
              <w14:schemeClr w14:val="tx1"/>
            </w14:solidFill>
          </w14:textFill>
        </w:rPr>
        <w:t>8</w:t>
      </w:r>
      <w:r>
        <w:rPr>
          <w:rFonts w:hint="eastAsia" w:ascii="宋体" w:hAnsi="宋体"/>
          <w:bCs/>
          <w:color w:val="000000" w:themeColor="text1"/>
          <w:szCs w:val="22"/>
          <w:highlight w:val="none"/>
          <w14:textFill>
            <w14:solidFill>
              <w14:schemeClr w14:val="tx1"/>
            </w14:solidFill>
          </w14:textFill>
        </w:rPr>
        <w:t>月</w:t>
      </w:r>
      <w:r>
        <w:rPr>
          <w:rFonts w:hint="eastAsia" w:ascii="宋体" w:hAnsi="宋体"/>
          <w:bCs/>
          <w:color w:val="000000" w:themeColor="text1"/>
          <w:szCs w:val="22"/>
          <w:highlight w:val="none"/>
          <w:lang w:val="en-US" w:eastAsia="zh-CN"/>
          <w14:textFill>
            <w14:solidFill>
              <w14:schemeClr w14:val="tx1"/>
            </w14:solidFill>
          </w14:textFill>
        </w:rPr>
        <w:t>25</w:t>
      </w:r>
      <w:r>
        <w:rPr>
          <w:rFonts w:hint="eastAsia" w:ascii="宋体" w:hAnsi="宋体"/>
          <w:bCs/>
          <w:color w:val="000000" w:themeColor="text1"/>
          <w:szCs w:val="22"/>
          <w:highlight w:val="none"/>
          <w14:textFill>
            <w14:solidFill>
              <w14:schemeClr w14:val="tx1"/>
            </w14:solidFill>
          </w14:textFill>
        </w:rPr>
        <w:t>日</w:t>
      </w:r>
      <w:r>
        <w:rPr>
          <w:rFonts w:hint="eastAsia" w:ascii="宋体" w:hAnsi="宋体"/>
          <w:bCs/>
          <w:color w:val="000000" w:themeColor="text1"/>
          <w:szCs w:val="22"/>
          <w:highlight w:val="none"/>
          <w14:textFill>
            <w14:solidFill>
              <w14:schemeClr w14:val="tx1"/>
            </w14:solidFill>
          </w14:textFill>
        </w:rPr>
        <w:t>，每天上午00:00至12:00，下午12:00至23:59（北京时间，法定节假日除外）。</w:t>
      </w:r>
    </w:p>
    <w:p w14:paraId="751B446C">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2.地点：河南省公共资源交易电子交易平台</w:t>
      </w:r>
    </w:p>
    <w:p w14:paraId="17FCC008">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3.方式：凭单位身份认证锁（CA数字证书）下载获取竞争性磋商文件。</w:t>
      </w:r>
    </w:p>
    <w:p w14:paraId="56C7E176">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供应商需要完成信息登记及CA数字证书办理，才能通过河南省公共资源交易平台参与交易活动。具体办理事宜请查阅河南省公共资源交易中心网站“办事指南”专区的《新交易平台使用手册（培训资料）》。</w:t>
      </w:r>
    </w:p>
    <w:p w14:paraId="621147A2">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4.售价：0元。</w:t>
      </w:r>
    </w:p>
    <w:p w14:paraId="6C3AEBCF">
      <w:pPr>
        <w:pStyle w:val="3"/>
        <w:spacing w:before="0" w:after="0" w:line="360" w:lineRule="auto"/>
        <w:rPr>
          <w:rFonts w:ascii="宋体" w:hAnsi="宋体" w:eastAsia="宋体" w:cs="宋体"/>
          <w:bCs w:val="0"/>
          <w:color w:val="000000" w:themeColor="text1"/>
          <w:sz w:val="21"/>
          <w:szCs w:val="21"/>
          <w:highlight w:val="none"/>
          <w14:textFill>
            <w14:solidFill>
              <w14:schemeClr w14:val="tx1"/>
            </w14:solidFill>
          </w14:textFill>
        </w:rPr>
      </w:pPr>
      <w:bookmarkStart w:id="35" w:name="_Toc15729"/>
      <w:bookmarkStart w:id="36" w:name="_Toc49356033"/>
      <w:r>
        <w:rPr>
          <w:rFonts w:hint="eastAsia" w:ascii="宋体" w:hAnsi="宋体" w:eastAsia="宋体" w:cs="宋体"/>
          <w:bCs w:val="0"/>
          <w:color w:val="000000" w:themeColor="text1"/>
          <w:sz w:val="21"/>
          <w:szCs w:val="21"/>
          <w:highlight w:val="none"/>
          <w14:textFill>
            <w14:solidFill>
              <w14:schemeClr w14:val="tx1"/>
            </w14:solidFill>
          </w14:textFill>
        </w:rPr>
        <w:t>四、响应文件提交</w:t>
      </w:r>
      <w:bookmarkEnd w:id="35"/>
      <w:bookmarkEnd w:id="36"/>
    </w:p>
    <w:p w14:paraId="20C86755">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1</w:t>
      </w:r>
      <w:r>
        <w:rPr>
          <w:rFonts w:hint="eastAsia" w:ascii="宋体" w:hAnsi="宋体" w:eastAsia="宋体" w:cs="Times New Roman"/>
          <w:bCs/>
          <w:color w:val="000000" w:themeColor="text1"/>
          <w:szCs w:val="22"/>
          <w:highlight w:val="none"/>
          <w14:textFill>
            <w14:solidFill>
              <w14:schemeClr w14:val="tx1"/>
            </w14:solidFill>
          </w14:textFill>
        </w:rPr>
        <w:t>.时间：2025年</w:t>
      </w:r>
      <w:r>
        <w:rPr>
          <w:rFonts w:hint="eastAsia" w:ascii="宋体" w:hAnsi="宋体" w:cs="Times New Roman"/>
          <w:bCs/>
          <w:color w:val="000000" w:themeColor="text1"/>
          <w:szCs w:val="22"/>
          <w:highlight w:val="none"/>
          <w:lang w:val="en-US" w:eastAsia="zh-CN"/>
          <w14:textFill>
            <w14:solidFill>
              <w14:schemeClr w14:val="tx1"/>
            </w14:solidFill>
          </w14:textFill>
        </w:rPr>
        <w:t>8</w:t>
      </w:r>
      <w:r>
        <w:rPr>
          <w:rFonts w:hint="eastAsia" w:ascii="宋体" w:hAnsi="宋体" w:eastAsia="宋体" w:cs="Times New Roman"/>
          <w:bCs/>
          <w:color w:val="000000" w:themeColor="text1"/>
          <w:szCs w:val="22"/>
          <w:highlight w:val="none"/>
          <w14:textFill>
            <w14:solidFill>
              <w14:schemeClr w14:val="tx1"/>
            </w14:solidFill>
          </w14:textFill>
        </w:rPr>
        <w:t>月</w:t>
      </w:r>
      <w:r>
        <w:rPr>
          <w:rFonts w:hint="eastAsia" w:ascii="宋体" w:hAnsi="宋体" w:cs="Times New Roman"/>
          <w:bCs/>
          <w:color w:val="000000" w:themeColor="text1"/>
          <w:szCs w:val="22"/>
          <w:highlight w:val="none"/>
          <w:lang w:val="en-US" w:eastAsia="zh-CN"/>
          <w14:textFill>
            <w14:solidFill>
              <w14:schemeClr w14:val="tx1"/>
            </w14:solidFill>
          </w14:textFill>
        </w:rPr>
        <w:t>29</w:t>
      </w:r>
      <w:r>
        <w:rPr>
          <w:rFonts w:hint="eastAsia" w:ascii="宋体" w:hAnsi="宋体" w:eastAsia="宋体" w:cs="Times New Roman"/>
          <w:bCs/>
          <w:color w:val="000000" w:themeColor="text1"/>
          <w:szCs w:val="22"/>
          <w:highlight w:val="none"/>
          <w14:textFill>
            <w14:solidFill>
              <w14:schemeClr w14:val="tx1"/>
            </w14:solidFill>
          </w14:textFill>
        </w:rPr>
        <w:t>日09点00分（北京时间）</w:t>
      </w:r>
    </w:p>
    <w:p w14:paraId="311C3F5E">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2.地点：河南省公共资源交易中心电子交易平台。供应商需按规定在河南省公共资源交易中心网站上传加密电子响应文件。</w:t>
      </w:r>
    </w:p>
    <w:p w14:paraId="19CCEE92">
      <w:pPr>
        <w:spacing w:line="360" w:lineRule="auto"/>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五、响应文件开启</w:t>
      </w:r>
    </w:p>
    <w:p w14:paraId="38DE4ED3">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bookmarkStart w:id="37" w:name="_Hlk87167663"/>
      <w:r>
        <w:rPr>
          <w:rFonts w:hint="eastAsia" w:ascii="宋体" w:hAnsi="宋体" w:eastAsia="宋体" w:cs="Times New Roman"/>
          <w:bCs/>
          <w:color w:val="000000" w:themeColor="text1"/>
          <w:szCs w:val="22"/>
          <w:highlight w:val="none"/>
          <w14:textFill>
            <w14:solidFill>
              <w14:schemeClr w14:val="tx1"/>
            </w14:solidFill>
          </w14:textFill>
        </w:rPr>
        <w:t>1</w:t>
      </w:r>
      <w:r>
        <w:rPr>
          <w:rFonts w:hint="eastAsia" w:ascii="宋体" w:hAnsi="宋体" w:eastAsia="宋体" w:cs="Times New Roman"/>
          <w:bCs/>
          <w:color w:val="000000" w:themeColor="text1"/>
          <w:szCs w:val="22"/>
          <w:highlight w:val="none"/>
          <w:lang w:val="en-US" w:eastAsia="zh-CN"/>
          <w14:textFill>
            <w14:solidFill>
              <w14:schemeClr w14:val="tx1"/>
            </w14:solidFill>
          </w14:textFill>
        </w:rPr>
        <w:t>.</w:t>
      </w:r>
      <w:r>
        <w:rPr>
          <w:rFonts w:hint="eastAsia" w:ascii="宋体" w:hAnsi="宋体" w:eastAsia="宋体" w:cs="Times New Roman"/>
          <w:bCs/>
          <w:color w:val="000000" w:themeColor="text1"/>
          <w:szCs w:val="22"/>
          <w:highlight w:val="none"/>
          <w14:textFill>
            <w14:solidFill>
              <w14:schemeClr w14:val="tx1"/>
            </w14:solidFill>
          </w14:textFill>
        </w:rPr>
        <w:t>时间：2025年</w:t>
      </w:r>
      <w:r>
        <w:rPr>
          <w:rFonts w:hint="eastAsia" w:ascii="宋体" w:hAnsi="宋体" w:cs="Times New Roman"/>
          <w:bCs/>
          <w:color w:val="000000" w:themeColor="text1"/>
          <w:szCs w:val="22"/>
          <w:highlight w:val="none"/>
          <w:lang w:val="en-US" w:eastAsia="zh-CN"/>
          <w14:textFill>
            <w14:solidFill>
              <w14:schemeClr w14:val="tx1"/>
            </w14:solidFill>
          </w14:textFill>
        </w:rPr>
        <w:t>8</w:t>
      </w:r>
      <w:r>
        <w:rPr>
          <w:rFonts w:hint="eastAsia" w:ascii="宋体" w:hAnsi="宋体" w:eastAsia="宋体" w:cs="Times New Roman"/>
          <w:bCs/>
          <w:color w:val="000000" w:themeColor="text1"/>
          <w:szCs w:val="22"/>
          <w:highlight w:val="none"/>
          <w14:textFill>
            <w14:solidFill>
              <w14:schemeClr w14:val="tx1"/>
            </w14:solidFill>
          </w14:textFill>
        </w:rPr>
        <w:t>月</w:t>
      </w:r>
      <w:r>
        <w:rPr>
          <w:rFonts w:hint="eastAsia" w:ascii="宋体" w:hAnsi="宋体" w:cs="Times New Roman"/>
          <w:bCs/>
          <w:color w:val="000000" w:themeColor="text1"/>
          <w:szCs w:val="22"/>
          <w:highlight w:val="none"/>
          <w:lang w:val="en-US" w:eastAsia="zh-CN"/>
          <w14:textFill>
            <w14:solidFill>
              <w14:schemeClr w14:val="tx1"/>
            </w14:solidFill>
          </w14:textFill>
        </w:rPr>
        <w:t>29</w:t>
      </w:r>
      <w:r>
        <w:rPr>
          <w:rFonts w:hint="eastAsia" w:ascii="宋体" w:hAnsi="宋体" w:eastAsia="宋体" w:cs="Times New Roman"/>
          <w:bCs/>
          <w:color w:val="000000" w:themeColor="text1"/>
          <w:szCs w:val="22"/>
          <w:highlight w:val="none"/>
          <w14:textFill>
            <w14:solidFill>
              <w14:schemeClr w14:val="tx1"/>
            </w14:solidFill>
          </w14:textFill>
        </w:rPr>
        <w:t>日09点00分（北京时间）</w:t>
      </w:r>
    </w:p>
    <w:p w14:paraId="006F68B6">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 xml:space="preserve">2.地点：河南省公共资源交易中心不见面开标大厅 </w:t>
      </w:r>
    </w:p>
    <w:p w14:paraId="65B41F7E">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本项目采用远程磋商方式，供应商无需到河南省公共资源交易中心现场参加磋商会议，磋商采用“远程不见面”磋商方式。供应商须在竞争性磋商文件确定的响应文件提交截止时间前</w:t>
      </w:r>
      <w:r>
        <w:rPr>
          <w:rFonts w:hint="eastAsia" w:ascii="宋体" w:hAnsi="宋体" w:cs="Times New Roman"/>
          <w:bCs/>
          <w:color w:val="000000" w:themeColor="text1"/>
          <w:szCs w:val="22"/>
          <w:highlight w:val="none"/>
          <w:lang w:eastAsia="zh-CN"/>
          <w14:textFill>
            <w14:solidFill>
              <w14:schemeClr w14:val="tx1"/>
            </w14:solidFill>
          </w14:textFill>
        </w:rPr>
        <w:t>，</w:t>
      </w:r>
      <w:r>
        <w:rPr>
          <w:rFonts w:hint="eastAsia" w:ascii="宋体" w:hAnsi="宋体" w:eastAsia="宋体" w:cs="Times New Roman"/>
          <w:bCs/>
          <w:color w:val="000000" w:themeColor="text1"/>
          <w:szCs w:val="22"/>
          <w:highlight w:val="none"/>
          <w14:textFill>
            <w14:solidFill>
              <w14:schemeClr w14:val="tx1"/>
            </w14:solidFill>
          </w14:textFill>
        </w:rPr>
        <w:t>登录不见面开标大厅</w:t>
      </w:r>
      <w:r>
        <w:rPr>
          <w:rFonts w:hint="eastAsia" w:ascii="宋体" w:hAnsi="宋体" w:cs="Times New Roman"/>
          <w:bCs/>
          <w:color w:val="000000" w:themeColor="text1"/>
          <w:szCs w:val="22"/>
          <w:highlight w:val="none"/>
          <w:lang w:eastAsia="zh-CN"/>
          <w14:textFill>
            <w14:solidFill>
              <w14:schemeClr w14:val="tx1"/>
            </w14:solidFill>
          </w14:textFill>
        </w:rPr>
        <w:t>，</w:t>
      </w:r>
      <w:r>
        <w:rPr>
          <w:rFonts w:hint="eastAsia" w:ascii="宋体" w:hAnsi="宋体" w:eastAsia="宋体" w:cs="Times New Roman"/>
          <w:bCs/>
          <w:color w:val="000000" w:themeColor="text1"/>
          <w:szCs w:val="22"/>
          <w:highlight w:val="none"/>
          <w14:textFill>
            <w14:solidFill>
              <w14:schemeClr w14:val="tx1"/>
            </w14:solidFill>
          </w14:textFill>
        </w:rPr>
        <w:t>并在规定的时间内进行响应文件解密、答疑澄清、最终报价等。</w:t>
      </w:r>
    </w:p>
    <w:p w14:paraId="1CF18482">
      <w:pPr>
        <w:spacing w:line="360" w:lineRule="auto"/>
        <w:rPr>
          <w:rFonts w:ascii="宋体" w:hAnsi="宋体"/>
          <w:b/>
          <w:bCs/>
          <w:color w:val="000000" w:themeColor="text1"/>
          <w:szCs w:val="22"/>
          <w:highlight w:val="none"/>
          <w14:textFill>
            <w14:solidFill>
              <w14:schemeClr w14:val="tx1"/>
            </w14:solidFill>
          </w14:textFill>
        </w:rPr>
      </w:pPr>
      <w:r>
        <w:rPr>
          <w:rFonts w:hint="eastAsia" w:ascii="宋体" w:hAnsi="宋体"/>
          <w:b/>
          <w:bCs/>
          <w:color w:val="000000" w:themeColor="text1"/>
          <w:szCs w:val="22"/>
          <w:highlight w:val="none"/>
          <w14:textFill>
            <w14:solidFill>
              <w14:schemeClr w14:val="tx1"/>
            </w14:solidFill>
          </w14:textFill>
        </w:rPr>
        <w:t>六、发布公告的媒介及公告期限</w:t>
      </w:r>
    </w:p>
    <w:p w14:paraId="50825FC2">
      <w:pPr>
        <w:spacing w:line="360" w:lineRule="auto"/>
        <w:ind w:firstLine="420" w:firstLineChars="200"/>
        <w:rPr>
          <w:rFonts w:ascii="宋体" w:hAnsi="宋体"/>
          <w:bCs/>
          <w:color w:val="000000" w:themeColor="text1"/>
          <w:szCs w:val="22"/>
          <w:highlight w:val="none"/>
          <w14:textFill>
            <w14:solidFill>
              <w14:schemeClr w14:val="tx1"/>
            </w14:solidFill>
          </w14:textFill>
        </w:rPr>
      </w:pPr>
      <w:r>
        <w:rPr>
          <w:rFonts w:hint="eastAsia" w:ascii="宋体" w:hAnsi="宋体"/>
          <w:bCs/>
          <w:color w:val="000000" w:themeColor="text1"/>
          <w:szCs w:val="22"/>
          <w:highlight w:val="none"/>
          <w14:textFill>
            <w14:solidFill>
              <w14:schemeClr w14:val="tx1"/>
            </w14:solidFill>
          </w14:textFill>
        </w:rPr>
        <w:t>本次公告在《河南省政府采购网》《河南省公共资源交易中心》上发布。公告期限为三个工作日。</w:t>
      </w:r>
      <w:r>
        <w:rPr>
          <w:rFonts w:ascii="宋体" w:hAnsi="宋体"/>
          <w:bCs/>
          <w:color w:val="000000" w:themeColor="text1"/>
          <w:szCs w:val="22"/>
          <w:highlight w:val="none"/>
          <w14:textFill>
            <w14:solidFill>
              <w14:schemeClr w14:val="tx1"/>
            </w14:solidFill>
          </w14:textFill>
        </w:rPr>
        <w:t xml:space="preserve"> </w:t>
      </w:r>
    </w:p>
    <w:p w14:paraId="074D4C52">
      <w:pPr>
        <w:spacing w:line="360" w:lineRule="auto"/>
        <w:rPr>
          <w:rFonts w:ascii="宋体" w:hAnsi="宋体"/>
          <w:b/>
          <w:bCs/>
          <w:color w:val="000000" w:themeColor="text1"/>
          <w:szCs w:val="22"/>
          <w:highlight w:val="none"/>
          <w14:textFill>
            <w14:solidFill>
              <w14:schemeClr w14:val="tx1"/>
            </w14:solidFill>
          </w14:textFill>
        </w:rPr>
      </w:pPr>
      <w:r>
        <w:rPr>
          <w:rFonts w:hint="eastAsia" w:ascii="宋体" w:hAnsi="宋体"/>
          <w:b/>
          <w:bCs/>
          <w:color w:val="000000" w:themeColor="text1"/>
          <w:szCs w:val="22"/>
          <w:highlight w:val="none"/>
          <w14:textFill>
            <w14:solidFill>
              <w14:schemeClr w14:val="tx1"/>
            </w14:solidFill>
          </w14:textFill>
        </w:rPr>
        <w:t>七、其他补充事宜</w:t>
      </w:r>
    </w:p>
    <w:p w14:paraId="6E22E5AA">
      <w:pPr>
        <w:spacing w:line="360" w:lineRule="auto"/>
        <w:ind w:firstLine="420" w:firstLineChars="200"/>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7.1采购</w:t>
      </w:r>
      <w:r>
        <w:rPr>
          <w:rFonts w:hint="eastAsia" w:ascii="宋体" w:hAnsi="宋体" w:cs="Times New Roman"/>
          <w:color w:val="000000" w:themeColor="text1"/>
          <w:szCs w:val="22"/>
          <w:highlight w:val="none"/>
          <w14:textFill>
            <w14:solidFill>
              <w14:schemeClr w14:val="tx1"/>
            </w14:solidFill>
          </w14:textFill>
        </w:rPr>
        <w:t>项目</w:t>
      </w:r>
      <w:r>
        <w:rPr>
          <w:rFonts w:hint="eastAsia" w:ascii="宋体" w:hAnsi="宋体"/>
          <w:color w:val="000000" w:themeColor="text1"/>
          <w:szCs w:val="22"/>
          <w:highlight w:val="none"/>
          <w14:textFill>
            <w14:solidFill>
              <w14:schemeClr w14:val="tx1"/>
            </w14:solidFill>
          </w14:textFill>
        </w:rPr>
        <w:t>需要落实的政府采购政策：</w:t>
      </w:r>
    </w:p>
    <w:p w14:paraId="75502AED">
      <w:pPr>
        <w:spacing w:line="360" w:lineRule="auto"/>
        <w:ind w:firstLine="420" w:firstLineChars="200"/>
        <w:rPr>
          <w:rFonts w:hint="eastAsia" w:ascii="宋体" w:hAnsi="宋体" w:eastAsia="宋体" w:cs="Times New Roman"/>
          <w:color w:val="000000" w:themeColor="text1"/>
          <w:szCs w:val="22"/>
          <w:highlight w:val="none"/>
          <w14:textFill>
            <w14:solidFill>
              <w14:schemeClr w14:val="tx1"/>
            </w14:solidFill>
          </w14:textFill>
        </w:rPr>
      </w:pPr>
      <w:r>
        <w:rPr>
          <w:rFonts w:hint="eastAsia" w:ascii="宋体" w:hAnsi="宋体" w:eastAsia="宋体" w:cs="Times New Roman"/>
          <w:color w:val="000000" w:themeColor="text1"/>
          <w:szCs w:val="22"/>
          <w:highlight w:val="none"/>
          <w:lang w:val="en-US" w:eastAsia="zh-CN"/>
          <w14:textFill>
            <w14:solidFill>
              <w14:schemeClr w14:val="tx1"/>
            </w14:solidFill>
          </w14:textFill>
        </w:rPr>
        <w:t>7.1.</w:t>
      </w:r>
      <w:r>
        <w:rPr>
          <w:rFonts w:hint="eastAsia" w:ascii="宋体" w:hAnsi="宋体" w:eastAsia="宋体" w:cs="Times New Roman"/>
          <w:color w:val="000000" w:themeColor="text1"/>
          <w:szCs w:val="22"/>
          <w:highlight w:val="none"/>
          <w14:textFill>
            <w14:solidFill>
              <w14:schemeClr w14:val="tx1"/>
            </w14:solidFill>
          </w14:textFill>
        </w:rPr>
        <w:t>1</w:t>
      </w:r>
      <w:r>
        <w:rPr>
          <w:rFonts w:hint="eastAsia" w:ascii="宋体" w:hAnsi="宋体" w:eastAsia="宋体" w:cs="Times New Roman"/>
          <w:color w:val="000000" w:themeColor="text1"/>
          <w:szCs w:val="22"/>
          <w:highlight w:val="none"/>
          <w:lang w:val="en-US" w:eastAsia="zh-CN"/>
          <w14:textFill>
            <w14:solidFill>
              <w14:schemeClr w14:val="tx1"/>
            </w14:solidFill>
          </w14:textFill>
        </w:rPr>
        <w:t>.</w:t>
      </w:r>
      <w:r>
        <w:rPr>
          <w:rFonts w:hint="eastAsia" w:ascii="宋体" w:hAnsi="宋体" w:eastAsia="宋体" w:cs="Times New Roman"/>
          <w:color w:val="000000" w:themeColor="text1"/>
          <w:szCs w:val="22"/>
          <w:highlight w:val="none"/>
          <w14:textFill>
            <w14:solidFill>
              <w14:schemeClr w14:val="tx1"/>
            </w14:solidFill>
          </w14:textFill>
        </w:rPr>
        <w:t>执行《政府采购促进中小企业发展管理办法》（财库〔2020〕46号）；</w:t>
      </w:r>
    </w:p>
    <w:p w14:paraId="5202C1BF">
      <w:pPr>
        <w:spacing w:line="360" w:lineRule="auto"/>
        <w:ind w:firstLine="420" w:firstLineChars="200"/>
        <w:rPr>
          <w:rFonts w:hint="eastAsia" w:ascii="宋体" w:hAnsi="宋体" w:eastAsia="宋体" w:cs="Times New Roman"/>
          <w:color w:val="000000" w:themeColor="text1"/>
          <w:szCs w:val="22"/>
          <w:highlight w:val="none"/>
          <w14:textFill>
            <w14:solidFill>
              <w14:schemeClr w14:val="tx1"/>
            </w14:solidFill>
          </w14:textFill>
        </w:rPr>
      </w:pPr>
      <w:r>
        <w:rPr>
          <w:rFonts w:hint="eastAsia" w:ascii="宋体" w:hAnsi="宋体" w:eastAsia="宋体" w:cs="Times New Roman"/>
          <w:color w:val="000000" w:themeColor="text1"/>
          <w:szCs w:val="22"/>
          <w:highlight w:val="none"/>
          <w:lang w:val="en-US" w:eastAsia="zh-CN"/>
          <w14:textFill>
            <w14:solidFill>
              <w14:schemeClr w14:val="tx1"/>
            </w14:solidFill>
          </w14:textFill>
        </w:rPr>
        <w:t>7.1.</w:t>
      </w:r>
      <w:r>
        <w:rPr>
          <w:rFonts w:hint="eastAsia" w:ascii="宋体" w:hAnsi="宋体" w:eastAsia="宋体" w:cs="Times New Roman"/>
          <w:color w:val="000000" w:themeColor="text1"/>
          <w:szCs w:val="22"/>
          <w:highlight w:val="none"/>
          <w14:textFill>
            <w14:solidFill>
              <w14:schemeClr w14:val="tx1"/>
            </w14:solidFill>
          </w14:textFill>
        </w:rPr>
        <w:t>2</w:t>
      </w:r>
      <w:r>
        <w:rPr>
          <w:rFonts w:hint="eastAsia" w:ascii="宋体" w:hAnsi="宋体" w:eastAsia="宋体" w:cs="Times New Roman"/>
          <w:color w:val="000000" w:themeColor="text1"/>
          <w:szCs w:val="22"/>
          <w:highlight w:val="none"/>
          <w:lang w:val="en-US" w:eastAsia="zh-CN"/>
          <w14:textFill>
            <w14:solidFill>
              <w14:schemeClr w14:val="tx1"/>
            </w14:solidFill>
          </w14:textFill>
        </w:rPr>
        <w:t>.</w:t>
      </w:r>
      <w:r>
        <w:rPr>
          <w:rFonts w:hint="eastAsia" w:ascii="宋体" w:hAnsi="宋体" w:eastAsia="宋体" w:cs="Times New Roman"/>
          <w:color w:val="000000" w:themeColor="text1"/>
          <w:szCs w:val="22"/>
          <w:highlight w:val="none"/>
          <w14:textFill>
            <w14:solidFill>
              <w14:schemeClr w14:val="tx1"/>
            </w14:solidFill>
          </w14:textFill>
        </w:rPr>
        <w:t>执行《关于进一步加大政府采购支持中小企业力度的通知》（财库〔2022〕19号）；</w:t>
      </w:r>
    </w:p>
    <w:p w14:paraId="12928A18">
      <w:pPr>
        <w:spacing w:line="360" w:lineRule="auto"/>
        <w:ind w:firstLine="420" w:firstLineChars="200"/>
        <w:rPr>
          <w:rFonts w:hint="eastAsia" w:ascii="宋体" w:hAnsi="宋体" w:eastAsia="宋体" w:cs="Times New Roman"/>
          <w:color w:val="000000" w:themeColor="text1"/>
          <w:szCs w:val="22"/>
          <w:highlight w:val="none"/>
          <w14:textFill>
            <w14:solidFill>
              <w14:schemeClr w14:val="tx1"/>
            </w14:solidFill>
          </w14:textFill>
        </w:rPr>
      </w:pPr>
      <w:r>
        <w:rPr>
          <w:rFonts w:hint="eastAsia" w:ascii="宋体" w:hAnsi="宋体" w:eastAsia="宋体" w:cs="Times New Roman"/>
          <w:color w:val="000000" w:themeColor="text1"/>
          <w:szCs w:val="22"/>
          <w:highlight w:val="none"/>
          <w:lang w:val="en-US" w:eastAsia="zh-CN"/>
          <w14:textFill>
            <w14:solidFill>
              <w14:schemeClr w14:val="tx1"/>
            </w14:solidFill>
          </w14:textFill>
        </w:rPr>
        <w:t>7.1.</w:t>
      </w:r>
      <w:r>
        <w:rPr>
          <w:rFonts w:hint="eastAsia" w:ascii="宋体" w:hAnsi="宋体" w:eastAsia="宋体" w:cs="Times New Roman"/>
          <w:color w:val="000000" w:themeColor="text1"/>
          <w:szCs w:val="22"/>
          <w:highlight w:val="none"/>
          <w14:textFill>
            <w14:solidFill>
              <w14:schemeClr w14:val="tx1"/>
            </w14:solidFill>
          </w14:textFill>
        </w:rPr>
        <w:t>3</w:t>
      </w:r>
      <w:r>
        <w:rPr>
          <w:rFonts w:hint="eastAsia" w:ascii="宋体" w:hAnsi="宋体" w:eastAsia="宋体" w:cs="Times New Roman"/>
          <w:color w:val="000000" w:themeColor="text1"/>
          <w:szCs w:val="22"/>
          <w:highlight w:val="none"/>
          <w:lang w:val="en-US" w:eastAsia="zh-CN"/>
          <w14:textFill>
            <w14:solidFill>
              <w14:schemeClr w14:val="tx1"/>
            </w14:solidFill>
          </w14:textFill>
        </w:rPr>
        <w:t>.</w:t>
      </w:r>
      <w:r>
        <w:rPr>
          <w:rFonts w:hint="eastAsia" w:ascii="宋体" w:hAnsi="宋体" w:eastAsia="宋体" w:cs="Times New Roman"/>
          <w:color w:val="000000" w:themeColor="text1"/>
          <w:szCs w:val="22"/>
          <w:highlight w:val="none"/>
          <w14:textFill>
            <w14:solidFill>
              <w14:schemeClr w14:val="tx1"/>
            </w14:solidFill>
          </w14:textFill>
        </w:rPr>
        <w:t>执行《河南省财政厅关于进一步做好政府采购支持中小企业发展有关事项的通知》（豫财购〔2022〕5号）</w:t>
      </w:r>
    </w:p>
    <w:p w14:paraId="34339AA6">
      <w:pPr>
        <w:spacing w:line="360" w:lineRule="auto"/>
        <w:ind w:firstLine="420" w:firstLineChars="200"/>
        <w:rPr>
          <w:rFonts w:hint="eastAsia" w:ascii="宋体" w:hAnsi="宋体" w:eastAsia="宋体" w:cs="Times New Roman"/>
          <w:color w:val="000000" w:themeColor="text1"/>
          <w:szCs w:val="22"/>
          <w:highlight w:val="none"/>
          <w14:textFill>
            <w14:solidFill>
              <w14:schemeClr w14:val="tx1"/>
            </w14:solidFill>
          </w14:textFill>
        </w:rPr>
      </w:pPr>
      <w:r>
        <w:rPr>
          <w:rFonts w:hint="eastAsia" w:ascii="宋体" w:hAnsi="宋体" w:eastAsia="宋体" w:cs="Times New Roman"/>
          <w:color w:val="000000" w:themeColor="text1"/>
          <w:szCs w:val="22"/>
          <w:highlight w:val="none"/>
          <w:lang w:val="en-US" w:eastAsia="zh-CN"/>
          <w14:textFill>
            <w14:solidFill>
              <w14:schemeClr w14:val="tx1"/>
            </w14:solidFill>
          </w14:textFill>
        </w:rPr>
        <w:t>7.1.</w:t>
      </w:r>
      <w:r>
        <w:rPr>
          <w:rFonts w:hint="eastAsia" w:ascii="宋体" w:hAnsi="宋体" w:eastAsia="宋体" w:cs="Times New Roman"/>
          <w:color w:val="000000" w:themeColor="text1"/>
          <w:szCs w:val="22"/>
          <w:highlight w:val="none"/>
          <w14:textFill>
            <w14:solidFill>
              <w14:schemeClr w14:val="tx1"/>
            </w14:solidFill>
          </w14:textFill>
        </w:rPr>
        <w:t>4</w:t>
      </w:r>
      <w:r>
        <w:rPr>
          <w:rFonts w:hint="eastAsia" w:ascii="宋体" w:hAnsi="宋体" w:eastAsia="宋体" w:cs="Times New Roman"/>
          <w:color w:val="000000" w:themeColor="text1"/>
          <w:szCs w:val="22"/>
          <w:highlight w:val="none"/>
          <w:lang w:val="en-US" w:eastAsia="zh-CN"/>
          <w14:textFill>
            <w14:solidFill>
              <w14:schemeClr w14:val="tx1"/>
            </w14:solidFill>
          </w14:textFill>
        </w:rPr>
        <w:t>.</w:t>
      </w:r>
      <w:r>
        <w:rPr>
          <w:rFonts w:hint="eastAsia" w:ascii="宋体" w:hAnsi="宋体" w:eastAsia="宋体" w:cs="Times New Roman"/>
          <w:color w:val="000000" w:themeColor="text1"/>
          <w:szCs w:val="22"/>
          <w:highlight w:val="none"/>
          <w14:textFill>
            <w14:solidFill>
              <w14:schemeClr w14:val="tx1"/>
            </w14:solidFill>
          </w14:textFill>
        </w:rPr>
        <w:t>执行《财政部 司法部关于政府采购支持监狱企业发展有关问题的通知》（财库〔2014〕68号）；</w:t>
      </w:r>
    </w:p>
    <w:p w14:paraId="612BB368">
      <w:pPr>
        <w:spacing w:line="360" w:lineRule="auto"/>
        <w:ind w:firstLine="420" w:firstLineChars="200"/>
        <w:rPr>
          <w:rFonts w:hint="eastAsia" w:ascii="宋体" w:hAnsi="宋体" w:eastAsia="宋体" w:cs="Times New Roman"/>
          <w:color w:val="000000" w:themeColor="text1"/>
          <w:szCs w:val="22"/>
          <w:highlight w:val="none"/>
          <w14:textFill>
            <w14:solidFill>
              <w14:schemeClr w14:val="tx1"/>
            </w14:solidFill>
          </w14:textFill>
        </w:rPr>
      </w:pPr>
      <w:r>
        <w:rPr>
          <w:rFonts w:hint="eastAsia" w:ascii="宋体" w:hAnsi="宋体" w:eastAsia="宋体" w:cs="Times New Roman"/>
          <w:color w:val="000000" w:themeColor="text1"/>
          <w:szCs w:val="22"/>
          <w:highlight w:val="none"/>
          <w:lang w:val="en-US" w:eastAsia="zh-CN"/>
          <w14:textFill>
            <w14:solidFill>
              <w14:schemeClr w14:val="tx1"/>
            </w14:solidFill>
          </w14:textFill>
        </w:rPr>
        <w:t>7.1.</w:t>
      </w:r>
      <w:r>
        <w:rPr>
          <w:rFonts w:hint="eastAsia" w:ascii="宋体" w:hAnsi="宋体" w:eastAsia="宋体" w:cs="Times New Roman"/>
          <w:color w:val="000000" w:themeColor="text1"/>
          <w:szCs w:val="22"/>
          <w:highlight w:val="none"/>
          <w14:textFill>
            <w14:solidFill>
              <w14:schemeClr w14:val="tx1"/>
            </w14:solidFill>
          </w14:textFill>
        </w:rPr>
        <w:t>5</w:t>
      </w:r>
      <w:r>
        <w:rPr>
          <w:rFonts w:hint="eastAsia" w:ascii="宋体" w:hAnsi="宋体" w:eastAsia="宋体" w:cs="Times New Roman"/>
          <w:color w:val="000000" w:themeColor="text1"/>
          <w:szCs w:val="22"/>
          <w:highlight w:val="none"/>
          <w:lang w:val="en-US" w:eastAsia="zh-CN"/>
          <w14:textFill>
            <w14:solidFill>
              <w14:schemeClr w14:val="tx1"/>
            </w14:solidFill>
          </w14:textFill>
        </w:rPr>
        <w:t>.</w:t>
      </w:r>
      <w:r>
        <w:rPr>
          <w:rFonts w:hint="eastAsia" w:ascii="宋体" w:hAnsi="宋体" w:eastAsia="宋体" w:cs="Times New Roman"/>
          <w:color w:val="000000" w:themeColor="text1"/>
          <w:szCs w:val="22"/>
          <w:highlight w:val="none"/>
          <w14:textFill>
            <w14:solidFill>
              <w14:schemeClr w14:val="tx1"/>
            </w14:solidFill>
          </w14:textFill>
        </w:rPr>
        <w:t>执行《财政部 民政部 中国残疾人联合会关于促进残疾人就业政府采购政策的通知》（财库〔2017〕141号）。</w:t>
      </w:r>
    </w:p>
    <w:p w14:paraId="282E430E">
      <w:pPr>
        <w:spacing w:line="360" w:lineRule="auto"/>
        <w:ind w:firstLine="420" w:firstLineChars="200"/>
        <w:rPr>
          <w:rFonts w:hint="eastAsia" w:ascii="宋体" w:hAnsi="宋体" w:eastAsia="宋体" w:cs="Times New Roman"/>
          <w:color w:val="000000" w:themeColor="text1"/>
          <w:szCs w:val="22"/>
          <w:highlight w:val="none"/>
          <w14:textFill>
            <w14:solidFill>
              <w14:schemeClr w14:val="tx1"/>
            </w14:solidFill>
          </w14:textFill>
        </w:rPr>
      </w:pPr>
      <w:r>
        <w:rPr>
          <w:rFonts w:hint="eastAsia" w:ascii="宋体" w:hAnsi="宋体" w:eastAsia="宋体" w:cs="Times New Roman"/>
          <w:color w:val="000000" w:themeColor="text1"/>
          <w:szCs w:val="22"/>
          <w:highlight w:val="none"/>
          <w:lang w:val="en-US" w:eastAsia="zh-CN"/>
          <w14:textFill>
            <w14:solidFill>
              <w14:schemeClr w14:val="tx1"/>
            </w14:solidFill>
          </w14:textFill>
        </w:rPr>
        <w:t>7.1.</w:t>
      </w:r>
      <w:r>
        <w:rPr>
          <w:rFonts w:hint="eastAsia" w:ascii="宋体" w:hAnsi="宋体" w:eastAsia="宋体" w:cs="Times New Roman"/>
          <w:color w:val="000000" w:themeColor="text1"/>
          <w:szCs w:val="22"/>
          <w:highlight w:val="none"/>
          <w14:textFill>
            <w14:solidFill>
              <w14:schemeClr w14:val="tx1"/>
            </w14:solidFill>
          </w14:textFill>
        </w:rPr>
        <w:t>6</w:t>
      </w:r>
      <w:r>
        <w:rPr>
          <w:rFonts w:hint="eastAsia" w:ascii="宋体" w:hAnsi="宋体" w:eastAsia="宋体" w:cs="Times New Roman"/>
          <w:color w:val="000000" w:themeColor="text1"/>
          <w:szCs w:val="22"/>
          <w:highlight w:val="none"/>
          <w:lang w:val="en-US" w:eastAsia="zh-CN"/>
          <w14:textFill>
            <w14:solidFill>
              <w14:schemeClr w14:val="tx1"/>
            </w14:solidFill>
          </w14:textFill>
        </w:rPr>
        <w:t>.</w:t>
      </w:r>
      <w:r>
        <w:rPr>
          <w:rFonts w:hint="eastAsia" w:ascii="宋体" w:hAnsi="宋体" w:eastAsia="宋体" w:cs="Times New Roman"/>
          <w:color w:val="000000" w:themeColor="text1"/>
          <w:szCs w:val="22"/>
          <w:highlight w:val="none"/>
          <w14:textFill>
            <w14:solidFill>
              <w14:schemeClr w14:val="tx1"/>
            </w14:solidFill>
          </w14:textFill>
        </w:rPr>
        <w:t>执行《关于调整优化节能产品、环境标志产品政府采购执行机制的通知》（财库〔2019〕9号）。</w:t>
      </w:r>
    </w:p>
    <w:p w14:paraId="29F106B0">
      <w:pPr>
        <w:spacing w:line="360" w:lineRule="auto"/>
        <w:ind w:firstLine="420" w:firstLineChars="200"/>
        <w:rPr>
          <w:rFonts w:hint="eastAsia" w:ascii="宋体" w:hAnsi="宋体" w:eastAsia="宋体" w:cs="Times New Roman"/>
          <w:color w:val="000000" w:themeColor="text1"/>
          <w:szCs w:val="22"/>
          <w:highlight w:val="none"/>
          <w14:textFill>
            <w14:solidFill>
              <w14:schemeClr w14:val="tx1"/>
            </w14:solidFill>
          </w14:textFill>
        </w:rPr>
      </w:pPr>
      <w:r>
        <w:rPr>
          <w:rFonts w:hint="eastAsia" w:ascii="宋体" w:hAnsi="宋体" w:eastAsia="宋体" w:cs="Times New Roman"/>
          <w:color w:val="000000" w:themeColor="text1"/>
          <w:szCs w:val="22"/>
          <w:highlight w:val="none"/>
          <w:lang w:val="en-US" w:eastAsia="zh-CN"/>
          <w14:textFill>
            <w14:solidFill>
              <w14:schemeClr w14:val="tx1"/>
            </w14:solidFill>
          </w14:textFill>
        </w:rPr>
        <w:t>7.1.</w:t>
      </w:r>
      <w:r>
        <w:rPr>
          <w:rFonts w:hint="eastAsia" w:ascii="宋体" w:hAnsi="宋体" w:eastAsia="宋体" w:cs="Times New Roman"/>
          <w:color w:val="000000" w:themeColor="text1"/>
          <w:szCs w:val="22"/>
          <w:highlight w:val="none"/>
          <w14:textFill>
            <w14:solidFill>
              <w14:schemeClr w14:val="tx1"/>
            </w14:solidFill>
          </w14:textFill>
        </w:rPr>
        <w:t>7</w:t>
      </w:r>
      <w:r>
        <w:rPr>
          <w:rFonts w:hint="eastAsia" w:ascii="宋体" w:hAnsi="宋体" w:eastAsia="宋体" w:cs="Times New Roman"/>
          <w:color w:val="000000" w:themeColor="text1"/>
          <w:szCs w:val="22"/>
          <w:highlight w:val="none"/>
          <w:lang w:val="en-US" w:eastAsia="zh-CN"/>
          <w14:textFill>
            <w14:solidFill>
              <w14:schemeClr w14:val="tx1"/>
            </w14:solidFill>
          </w14:textFill>
        </w:rPr>
        <w:t>.</w:t>
      </w:r>
      <w:r>
        <w:rPr>
          <w:rFonts w:hint="eastAsia" w:ascii="宋体" w:hAnsi="宋体" w:eastAsia="宋体" w:cs="Times New Roman"/>
          <w:color w:val="000000" w:themeColor="text1"/>
          <w:szCs w:val="22"/>
          <w:highlight w:val="none"/>
          <w14:textFill>
            <w14:solidFill>
              <w14:schemeClr w14:val="tx1"/>
            </w14:solidFill>
          </w14:textFill>
        </w:rPr>
        <w:t>执行《关于印发节能产品政府采购品目清单的通知》（财库〔2019〕19号）；</w:t>
      </w:r>
    </w:p>
    <w:p w14:paraId="010DF938">
      <w:pPr>
        <w:spacing w:line="360" w:lineRule="auto"/>
        <w:ind w:firstLine="420" w:firstLineChars="200"/>
        <w:rPr>
          <w:rFonts w:hint="eastAsia" w:ascii="宋体" w:hAnsi="宋体" w:eastAsia="宋体" w:cs="Times New Roman"/>
          <w:color w:val="000000" w:themeColor="text1"/>
          <w:szCs w:val="22"/>
          <w:highlight w:val="none"/>
          <w14:textFill>
            <w14:solidFill>
              <w14:schemeClr w14:val="tx1"/>
            </w14:solidFill>
          </w14:textFill>
        </w:rPr>
      </w:pPr>
      <w:r>
        <w:rPr>
          <w:rFonts w:hint="eastAsia" w:ascii="宋体" w:hAnsi="宋体" w:eastAsia="宋体" w:cs="Times New Roman"/>
          <w:color w:val="000000" w:themeColor="text1"/>
          <w:szCs w:val="22"/>
          <w:highlight w:val="none"/>
          <w:lang w:val="en-US" w:eastAsia="zh-CN"/>
          <w14:textFill>
            <w14:solidFill>
              <w14:schemeClr w14:val="tx1"/>
            </w14:solidFill>
          </w14:textFill>
        </w:rPr>
        <w:t>7.1.</w:t>
      </w:r>
      <w:r>
        <w:rPr>
          <w:rFonts w:hint="eastAsia" w:ascii="宋体" w:hAnsi="宋体" w:eastAsia="宋体" w:cs="Times New Roman"/>
          <w:color w:val="000000" w:themeColor="text1"/>
          <w:szCs w:val="22"/>
          <w:highlight w:val="none"/>
          <w14:textFill>
            <w14:solidFill>
              <w14:schemeClr w14:val="tx1"/>
            </w14:solidFill>
          </w14:textFill>
        </w:rPr>
        <w:t>8</w:t>
      </w:r>
      <w:r>
        <w:rPr>
          <w:rFonts w:hint="eastAsia" w:ascii="宋体" w:hAnsi="宋体" w:eastAsia="宋体" w:cs="Times New Roman"/>
          <w:color w:val="000000" w:themeColor="text1"/>
          <w:szCs w:val="22"/>
          <w:highlight w:val="none"/>
          <w:lang w:val="en-US" w:eastAsia="zh-CN"/>
          <w14:textFill>
            <w14:solidFill>
              <w14:schemeClr w14:val="tx1"/>
            </w14:solidFill>
          </w14:textFill>
        </w:rPr>
        <w:t>.</w:t>
      </w:r>
      <w:r>
        <w:rPr>
          <w:rFonts w:hint="eastAsia" w:ascii="宋体" w:hAnsi="宋体" w:eastAsia="宋体" w:cs="Times New Roman"/>
          <w:color w:val="000000" w:themeColor="text1"/>
          <w:szCs w:val="22"/>
          <w:highlight w:val="none"/>
          <w14:textFill>
            <w14:solidFill>
              <w14:schemeClr w14:val="tx1"/>
            </w14:solidFill>
          </w14:textFill>
        </w:rPr>
        <w:t>执行《关于印发环境标志产品政府采购品目清单的通知》（财库〔2019〕18号）。</w:t>
      </w:r>
    </w:p>
    <w:p w14:paraId="1723409C">
      <w:pPr>
        <w:spacing w:line="360" w:lineRule="auto"/>
        <w:ind w:firstLine="420" w:firstLineChars="200"/>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7.2供应商信用</w:t>
      </w:r>
    </w:p>
    <w:p w14:paraId="7F2DDAC6">
      <w:pPr>
        <w:spacing w:line="360" w:lineRule="auto"/>
        <w:ind w:firstLine="420" w:firstLineChars="200"/>
        <w:rPr>
          <w:rFonts w:hint="eastAsia" w:ascii="宋体" w:hAnsi="宋体" w:eastAsia="宋体"/>
          <w:color w:val="000000" w:themeColor="text1"/>
          <w:szCs w:val="22"/>
          <w:highlight w:val="none"/>
          <w:lang w:eastAsia="zh-CN"/>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根据《关于在政府采购活动中查询及使用信用记录有关问题的通知》</w:t>
      </w:r>
      <w:r>
        <w:rPr>
          <w:rFonts w:hint="eastAsia" w:ascii="宋体" w:hAnsi="宋体"/>
          <w:color w:val="000000" w:themeColor="text1"/>
          <w:szCs w:val="22"/>
          <w:highlight w:val="none"/>
          <w:lang w:eastAsia="zh-CN"/>
          <w14:textFill>
            <w14:solidFill>
              <w14:schemeClr w14:val="tx1"/>
            </w14:solidFill>
          </w14:textFill>
        </w:rPr>
        <w:t>（</w:t>
      </w:r>
      <w:r>
        <w:rPr>
          <w:rFonts w:hint="eastAsia" w:ascii="宋体" w:hAnsi="宋体"/>
          <w:color w:val="000000" w:themeColor="text1"/>
          <w:szCs w:val="22"/>
          <w:highlight w:val="none"/>
          <w14:textFill>
            <w14:solidFill>
              <w14:schemeClr w14:val="tx1"/>
            </w14:solidFill>
          </w14:textFill>
        </w:rPr>
        <w:t>财库[2016]125 号</w:t>
      </w:r>
      <w:r>
        <w:rPr>
          <w:rFonts w:hint="eastAsia" w:ascii="宋体" w:hAnsi="宋体"/>
          <w:color w:val="000000" w:themeColor="text1"/>
          <w:szCs w:val="22"/>
          <w:highlight w:val="none"/>
          <w:lang w:eastAsia="zh-CN"/>
          <w14:textFill>
            <w14:solidFill>
              <w14:schemeClr w14:val="tx1"/>
            </w14:solidFill>
          </w14:textFill>
        </w:rPr>
        <w:t>）</w:t>
      </w:r>
      <w:r>
        <w:rPr>
          <w:rFonts w:hint="eastAsia" w:ascii="宋体" w:hAnsi="宋体"/>
          <w:color w:val="000000" w:themeColor="text1"/>
          <w:szCs w:val="22"/>
          <w:highlight w:val="none"/>
          <w14:textFill>
            <w14:solidFill>
              <w14:schemeClr w14:val="tx1"/>
            </w14:solidFill>
          </w14:textFill>
        </w:rPr>
        <w:t xml:space="preserve"> 《河南省财政厅关于转发财政部关于在政府采购活动中查询及使用信用记录有关问题的通知的通知》（豫财购〔2016〕15 号）的规定，对列入失信被执行人、重大税收违法失信主体、政府采购严重违法失信行为信息记录名单的供应商，拒绝参与本项目的磋商；【查询渠道：“信用中国”网站（www.creditchina.gov.cn）、中国政府采购网（www.ccgp.gov.cn）】</w:t>
      </w:r>
      <w:r>
        <w:rPr>
          <w:rFonts w:hint="eastAsia" w:ascii="宋体" w:hAnsi="宋体"/>
          <w:color w:val="000000" w:themeColor="text1"/>
          <w:szCs w:val="22"/>
          <w:highlight w:val="none"/>
          <w:lang w:eastAsia="zh-CN"/>
          <w14:textFill>
            <w14:solidFill>
              <w14:schemeClr w14:val="tx1"/>
            </w14:solidFill>
          </w14:textFill>
        </w:rPr>
        <w:t>。</w:t>
      </w:r>
    </w:p>
    <w:p w14:paraId="43BF42F9">
      <w:pPr>
        <w:spacing w:line="360" w:lineRule="auto"/>
        <w:ind w:firstLine="420" w:firstLineChars="200"/>
        <w:rPr>
          <w:rFonts w:hint="eastAsia" w:ascii="宋体" w:hAnsi="宋体" w:cs="Times New Roman"/>
          <w:color w:val="000000" w:themeColor="text1"/>
          <w:szCs w:val="22"/>
          <w:highlight w:val="none"/>
          <w:lang w:val="en-US" w:eastAsia="zh-CN"/>
          <w14:textFill>
            <w14:solidFill>
              <w14:schemeClr w14:val="tx1"/>
            </w14:solidFill>
          </w14:textFill>
        </w:rPr>
      </w:pPr>
      <w:r>
        <w:rPr>
          <w:rFonts w:hint="eastAsia" w:ascii="宋体" w:hAnsi="宋体" w:cs="Times New Roman"/>
          <w:color w:val="000000" w:themeColor="text1"/>
          <w:szCs w:val="22"/>
          <w:highlight w:val="none"/>
          <w:lang w:val="en-US" w:eastAsia="zh-CN"/>
          <w14:textFill>
            <w14:solidFill>
              <w14:schemeClr w14:val="tx1"/>
            </w14:solidFill>
          </w14:textFill>
        </w:rPr>
        <w:t>7.3</w:t>
      </w:r>
      <w:r>
        <w:rPr>
          <w:rFonts w:hint="eastAsia" w:ascii="宋体" w:hAnsi="宋体" w:cs="Times New Roman"/>
          <w:color w:val="000000" w:themeColor="text1"/>
          <w:szCs w:val="22"/>
          <w:highlight w:val="none"/>
          <w14:textFill>
            <w14:solidFill>
              <w14:schemeClr w14:val="tx1"/>
            </w14:solidFill>
          </w14:textFill>
        </w:rPr>
        <w:t>代理服务收费标准</w:t>
      </w:r>
      <w:r>
        <w:rPr>
          <w:rFonts w:hint="eastAsia" w:ascii="宋体" w:hAnsi="宋体" w:cs="Times New Roman"/>
          <w:color w:val="000000" w:themeColor="text1"/>
          <w:szCs w:val="22"/>
          <w:highlight w:val="none"/>
          <w:lang w:eastAsia="zh-CN"/>
          <w14:textFill>
            <w14:solidFill>
              <w14:schemeClr w14:val="tx1"/>
            </w14:solidFill>
          </w14:textFill>
        </w:rPr>
        <w:t>：根据《河南省招标代理服务收费指导意见》（豫招协〔2023〕002 号）文件的计算方法收取</w:t>
      </w:r>
      <w:r>
        <w:rPr>
          <w:rFonts w:hint="eastAsia" w:ascii="宋体" w:hAnsi="宋体" w:cs="Times New Roman"/>
          <w:color w:val="000000" w:themeColor="text1"/>
          <w:szCs w:val="22"/>
          <w:highlight w:val="none"/>
          <w:lang w:val="en-US" w:eastAsia="zh-CN"/>
          <w14:textFill>
            <w14:solidFill>
              <w14:schemeClr w14:val="tx1"/>
            </w14:solidFill>
          </w14:textFill>
        </w:rPr>
        <w:t>。</w:t>
      </w:r>
    </w:p>
    <w:p w14:paraId="66D4EAFB">
      <w:pPr>
        <w:spacing w:line="360" w:lineRule="auto"/>
        <w:ind w:firstLine="420" w:firstLineChars="200"/>
        <w:rPr>
          <w:rFonts w:hint="eastAsia" w:ascii="宋体" w:hAnsi="宋体" w:cs="Times New Roman"/>
          <w:color w:val="000000" w:themeColor="text1"/>
          <w:szCs w:val="22"/>
          <w:highlight w:val="none"/>
          <w14:textFill>
            <w14:solidFill>
              <w14:schemeClr w14:val="tx1"/>
            </w14:solidFill>
          </w14:textFill>
        </w:rPr>
      </w:pPr>
      <w:r>
        <w:rPr>
          <w:rFonts w:hint="eastAsia" w:ascii="宋体" w:hAnsi="宋体" w:cs="Times New Roman"/>
          <w:color w:val="000000" w:themeColor="text1"/>
          <w:szCs w:val="22"/>
          <w:highlight w:val="none"/>
          <w14:textFill>
            <w14:solidFill>
              <w14:schemeClr w14:val="tx1"/>
            </w14:solidFill>
          </w14:textFill>
        </w:rPr>
        <w:t>7.</w:t>
      </w:r>
      <w:r>
        <w:rPr>
          <w:rFonts w:hint="eastAsia" w:ascii="宋体" w:hAnsi="宋体" w:cs="Times New Roman"/>
          <w:color w:val="000000" w:themeColor="text1"/>
          <w:szCs w:val="22"/>
          <w:highlight w:val="none"/>
          <w:lang w:val="en-US" w:eastAsia="zh-CN"/>
          <w14:textFill>
            <w14:solidFill>
              <w14:schemeClr w14:val="tx1"/>
            </w14:solidFill>
          </w14:textFill>
        </w:rPr>
        <w:t>4</w:t>
      </w:r>
      <w:r>
        <w:rPr>
          <w:rFonts w:hint="eastAsia" w:ascii="宋体" w:hAnsi="宋体" w:cs="Times New Roman"/>
          <w:color w:val="000000" w:themeColor="text1"/>
          <w:szCs w:val="22"/>
          <w:highlight w:val="none"/>
          <w14:textFill>
            <w14:solidFill>
              <w14:schemeClr w14:val="tx1"/>
            </w14:solidFill>
          </w14:textFill>
        </w:rPr>
        <w:t>其它要求</w:t>
      </w:r>
    </w:p>
    <w:p w14:paraId="003F05D0">
      <w:pPr>
        <w:spacing w:line="360" w:lineRule="auto"/>
        <w:ind w:firstLine="420" w:firstLineChars="200"/>
        <w:rPr>
          <w:rFonts w:hint="eastAsia" w:ascii="宋体" w:hAnsi="宋体" w:cs="Times New Roman"/>
          <w:color w:val="000000" w:themeColor="text1"/>
          <w:szCs w:val="22"/>
          <w:highlight w:val="none"/>
          <w:lang w:val="en-US" w:eastAsia="zh-CN"/>
          <w14:textFill>
            <w14:solidFill>
              <w14:schemeClr w14:val="tx1"/>
            </w14:solidFill>
          </w14:textFill>
        </w:rPr>
      </w:pPr>
      <w:r>
        <w:rPr>
          <w:rFonts w:hint="eastAsia" w:ascii="宋体" w:hAnsi="宋体" w:cs="Times New Roman"/>
          <w:color w:val="000000" w:themeColor="text1"/>
          <w:szCs w:val="22"/>
          <w:highlight w:val="none"/>
          <w:lang w:val="en-US" w:eastAsia="zh-CN"/>
          <w14:textFill>
            <w14:solidFill>
              <w14:schemeClr w14:val="tx1"/>
            </w14:solidFill>
          </w14:textFill>
        </w:rPr>
        <w:t>单位负责人为同一人或者存在直接控股、管理关系的不同供应商（投标人），不得参加同一合同项下的政府采购活动。</w:t>
      </w:r>
    </w:p>
    <w:p w14:paraId="71B20101">
      <w:pPr>
        <w:spacing w:line="360" w:lineRule="auto"/>
        <w:rPr>
          <w:rFonts w:ascii="宋体" w:hAnsi="宋体"/>
          <w:b/>
          <w:bCs/>
          <w:color w:val="000000" w:themeColor="text1"/>
          <w:szCs w:val="22"/>
          <w:highlight w:val="none"/>
          <w14:textFill>
            <w14:solidFill>
              <w14:schemeClr w14:val="tx1"/>
            </w14:solidFill>
          </w14:textFill>
        </w:rPr>
      </w:pPr>
      <w:r>
        <w:rPr>
          <w:rFonts w:hint="eastAsia" w:ascii="宋体" w:hAnsi="宋体"/>
          <w:b/>
          <w:bCs/>
          <w:color w:val="000000" w:themeColor="text1"/>
          <w:szCs w:val="22"/>
          <w:highlight w:val="none"/>
          <w14:textFill>
            <w14:solidFill>
              <w14:schemeClr w14:val="tx1"/>
            </w14:solidFill>
          </w14:textFill>
        </w:rPr>
        <w:t>八、凡对本次采购提出询问，请按</w:t>
      </w:r>
      <w:r>
        <w:rPr>
          <w:rFonts w:ascii="宋体" w:hAnsi="宋体"/>
          <w:b/>
          <w:bCs/>
          <w:color w:val="000000" w:themeColor="text1"/>
          <w:szCs w:val="22"/>
          <w:highlight w:val="none"/>
          <w14:textFill>
            <w14:solidFill>
              <w14:schemeClr w14:val="tx1"/>
            </w14:solidFill>
          </w14:textFill>
        </w:rPr>
        <w:t>以下方式</w:t>
      </w:r>
      <w:r>
        <w:rPr>
          <w:rFonts w:hint="eastAsia" w:ascii="宋体" w:hAnsi="宋体"/>
          <w:b/>
          <w:bCs/>
          <w:color w:val="000000" w:themeColor="text1"/>
          <w:szCs w:val="22"/>
          <w:highlight w:val="none"/>
          <w14:textFill>
            <w14:solidFill>
              <w14:schemeClr w14:val="tx1"/>
            </w14:solidFill>
          </w14:textFill>
        </w:rPr>
        <w:t>联系。</w:t>
      </w:r>
    </w:p>
    <w:p w14:paraId="1FDC4C8E">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1. 采购人信息</w:t>
      </w:r>
    </w:p>
    <w:p w14:paraId="514E8557">
      <w:pPr>
        <w:spacing w:line="360" w:lineRule="auto"/>
        <w:ind w:firstLine="420" w:firstLineChars="200"/>
        <w:rPr>
          <w:rFonts w:hint="eastAsia" w:ascii="宋体" w:hAnsi="宋体" w:eastAsia="宋体" w:cs="Times New Roman"/>
          <w:bCs/>
          <w:color w:val="000000" w:themeColor="text1"/>
          <w:szCs w:val="22"/>
          <w:highlight w:val="none"/>
          <w:lang w:eastAsia="zh-CN"/>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名称：</w:t>
      </w:r>
      <w:r>
        <w:rPr>
          <w:rFonts w:hint="eastAsia" w:ascii="宋体" w:hAnsi="宋体" w:cs="Times New Roman"/>
          <w:bCs/>
          <w:color w:val="000000" w:themeColor="text1"/>
          <w:szCs w:val="22"/>
          <w:highlight w:val="none"/>
          <w:lang w:eastAsia="zh-CN"/>
          <w14:textFill>
            <w14:solidFill>
              <w14:schemeClr w14:val="tx1"/>
            </w14:solidFill>
          </w14:textFill>
        </w:rPr>
        <w:t>河南省体育场馆中心</w:t>
      </w:r>
    </w:p>
    <w:p w14:paraId="482902FB">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地址：郑州市长兴路38号</w:t>
      </w:r>
    </w:p>
    <w:p w14:paraId="39060F75">
      <w:pPr>
        <w:spacing w:line="360" w:lineRule="auto"/>
        <w:ind w:firstLine="420" w:firstLineChars="200"/>
        <w:rPr>
          <w:rFonts w:hint="eastAsia" w:ascii="宋体" w:hAnsi="宋体" w:eastAsia="宋体" w:cs="Times New Roman"/>
          <w:bCs/>
          <w:color w:val="000000" w:themeColor="text1"/>
          <w:szCs w:val="22"/>
          <w:highlight w:val="none"/>
          <w:lang w:eastAsia="zh-CN"/>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联系人：</w:t>
      </w:r>
      <w:r>
        <w:rPr>
          <w:rFonts w:hint="eastAsia" w:ascii="宋体" w:hAnsi="宋体" w:cs="Times New Roman"/>
          <w:bCs/>
          <w:color w:val="000000" w:themeColor="text1"/>
          <w:szCs w:val="22"/>
          <w:highlight w:val="none"/>
          <w:lang w:eastAsia="zh-CN"/>
          <w14:textFill>
            <w14:solidFill>
              <w14:schemeClr w14:val="tx1"/>
            </w14:solidFill>
          </w14:textFill>
        </w:rPr>
        <w:t>高翔</w:t>
      </w:r>
    </w:p>
    <w:p w14:paraId="238AD1A2">
      <w:pPr>
        <w:spacing w:line="360" w:lineRule="auto"/>
        <w:ind w:firstLine="420" w:firstLineChars="200"/>
        <w:rPr>
          <w:rFonts w:hint="eastAsia" w:ascii="宋体" w:hAnsi="宋体" w:eastAsia="宋体" w:cs="Times New Roman"/>
          <w:bCs/>
          <w:color w:val="000000" w:themeColor="text1"/>
          <w:szCs w:val="22"/>
          <w:highlight w:val="none"/>
          <w:lang w:eastAsia="zh-CN"/>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联系方式：</w:t>
      </w:r>
      <w:r>
        <w:rPr>
          <w:rFonts w:hint="eastAsia" w:ascii="宋体" w:hAnsi="宋体" w:cs="Times New Roman"/>
          <w:bCs/>
          <w:color w:val="000000" w:themeColor="text1"/>
          <w:szCs w:val="22"/>
          <w:highlight w:val="none"/>
          <w:lang w:eastAsia="zh-CN"/>
          <w14:textFill>
            <w14:solidFill>
              <w14:schemeClr w14:val="tx1"/>
            </w14:solidFill>
          </w14:textFill>
        </w:rPr>
        <w:t>0371-63631180</w:t>
      </w:r>
    </w:p>
    <w:p w14:paraId="3B1CA11B">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2.采购代理机构信息（如有）</w:t>
      </w:r>
    </w:p>
    <w:p w14:paraId="7D3B87BC">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名称：河南招标采购服务有限公司</w:t>
      </w:r>
    </w:p>
    <w:p w14:paraId="314D6E72">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地址：郑州市纬四路13号（花园路与纬四路交叉口东50米路北）</w:t>
      </w:r>
    </w:p>
    <w:p w14:paraId="3BCBD7F4">
      <w:pPr>
        <w:spacing w:line="360" w:lineRule="auto"/>
        <w:ind w:firstLine="420" w:firstLineChars="200"/>
        <w:rPr>
          <w:rFonts w:hint="default" w:ascii="宋体" w:hAnsi="宋体" w:eastAsia="宋体" w:cs="Times New Roman"/>
          <w:bCs/>
          <w:color w:val="000000" w:themeColor="text1"/>
          <w:szCs w:val="22"/>
          <w:highlight w:val="none"/>
          <w:lang w:val="en-US" w:eastAsia="zh-CN"/>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联系人：贾海洋</w:t>
      </w:r>
      <w:r>
        <w:rPr>
          <w:rFonts w:hint="eastAsia" w:ascii="宋体" w:hAnsi="宋体" w:eastAsia="宋体" w:cs="Times New Roman"/>
          <w:bCs/>
          <w:color w:val="000000" w:themeColor="text1"/>
          <w:szCs w:val="22"/>
          <w:highlight w:val="none"/>
          <w:lang w:val="en-US" w:eastAsia="zh-CN"/>
          <w14:textFill>
            <w14:solidFill>
              <w14:schemeClr w14:val="tx1"/>
            </w14:solidFill>
          </w14:textFill>
        </w:rPr>
        <w:t xml:space="preserve">  鄢沛</w:t>
      </w:r>
    </w:p>
    <w:p w14:paraId="12697703">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联系方式：0371-65900691</w:t>
      </w:r>
    </w:p>
    <w:p w14:paraId="70D1520E">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3.项目联系方式</w:t>
      </w:r>
    </w:p>
    <w:p w14:paraId="569F6311">
      <w:pPr>
        <w:spacing w:line="360" w:lineRule="auto"/>
        <w:ind w:firstLine="420" w:firstLineChars="200"/>
        <w:rPr>
          <w:rFonts w:hint="eastAsia" w:ascii="宋体" w:hAnsi="宋体" w:eastAsia="宋体" w:cs="Times New Roman"/>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项目联系人：贾海洋</w:t>
      </w:r>
    </w:p>
    <w:p w14:paraId="74E5F10A">
      <w:pPr>
        <w:spacing w:line="360" w:lineRule="auto"/>
        <w:ind w:firstLine="420" w:firstLineChars="200"/>
        <w:rPr>
          <w:rFonts w:ascii="宋体" w:hAnsi="宋体"/>
          <w:bCs/>
          <w:color w:val="000000" w:themeColor="text1"/>
          <w:szCs w:val="22"/>
          <w:highlight w:val="none"/>
          <w14:textFill>
            <w14:solidFill>
              <w14:schemeClr w14:val="tx1"/>
            </w14:solidFill>
          </w14:textFill>
        </w:rPr>
      </w:pPr>
      <w:r>
        <w:rPr>
          <w:rFonts w:hint="eastAsia" w:ascii="宋体" w:hAnsi="宋体" w:eastAsia="宋体" w:cs="Times New Roman"/>
          <w:bCs/>
          <w:color w:val="000000" w:themeColor="text1"/>
          <w:szCs w:val="22"/>
          <w:highlight w:val="none"/>
          <w14:textFill>
            <w14:solidFill>
              <w14:schemeClr w14:val="tx1"/>
            </w14:solidFill>
          </w14:textFill>
        </w:rPr>
        <w:t xml:space="preserve">联系方式：0371-65900691 </w:t>
      </w:r>
      <w:r>
        <w:rPr>
          <w:rFonts w:ascii="宋体" w:hAnsi="宋体"/>
          <w:bCs/>
          <w:color w:val="000000" w:themeColor="text1"/>
          <w:szCs w:val="22"/>
          <w:highlight w:val="none"/>
          <w14:textFill>
            <w14:solidFill>
              <w14:schemeClr w14:val="tx1"/>
            </w14:solidFill>
          </w14:textFill>
        </w:rPr>
        <w:t xml:space="preserve">            </w:t>
      </w:r>
    </w:p>
    <w:p w14:paraId="79EB6F66">
      <w:pPr>
        <w:rPr>
          <w:highlight w:val="none"/>
        </w:rPr>
      </w:pPr>
      <w:r>
        <w:rPr>
          <w:highlight w:val="none"/>
        </w:rPr>
        <w:br w:type="page"/>
      </w:r>
    </w:p>
    <w:p w14:paraId="797E208E">
      <w:pPr>
        <w:rPr>
          <w:highlight w:val="none"/>
        </w:rPr>
      </w:pPr>
    </w:p>
    <w:bookmarkEnd w:id="15"/>
    <w:bookmarkEnd w:id="37"/>
    <w:p w14:paraId="38E1C662">
      <w:pPr>
        <w:pStyle w:val="2"/>
        <w:tabs>
          <w:tab w:val="left" w:pos="0"/>
        </w:tabs>
        <w:autoSpaceDE w:val="0"/>
        <w:autoSpaceDN w:val="0"/>
        <w:adjustRightInd w:val="0"/>
        <w:spacing w:before="0" w:after="0" w:line="360" w:lineRule="auto"/>
        <w:jc w:val="center"/>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 </w:t>
      </w:r>
      <w:bookmarkStart w:id="38" w:name="_Toc15048358"/>
      <w:bookmarkStart w:id="39" w:name="_Toc28601"/>
      <w:r>
        <w:rPr>
          <w:rFonts w:hint="eastAsia" w:ascii="宋体" w:hAnsi="宋体"/>
          <w:color w:val="000000" w:themeColor="text1"/>
          <w:highlight w:val="none"/>
          <w14:textFill>
            <w14:solidFill>
              <w14:schemeClr w14:val="tx1"/>
            </w14:solidFill>
          </w14:textFill>
        </w:rPr>
        <w:t>第二章 供应商须知</w:t>
      </w:r>
      <w:bookmarkEnd w:id="38"/>
      <w:bookmarkEnd w:id="39"/>
    </w:p>
    <w:p w14:paraId="1C8734F9">
      <w:pPr>
        <w:pStyle w:val="306"/>
        <w:spacing w:before="0" w:line="360" w:lineRule="auto"/>
        <w:jc w:val="center"/>
        <w:rPr>
          <w:rFonts w:ascii="宋体" w:hAnsi="宋体" w:eastAsia="宋体"/>
          <w:b/>
          <w:color w:val="000000" w:themeColor="text1"/>
          <w:sz w:val="21"/>
          <w:szCs w:val="21"/>
          <w:highlight w:val="none"/>
          <w14:textFill>
            <w14:solidFill>
              <w14:schemeClr w14:val="tx1"/>
            </w14:solidFill>
          </w14:textFill>
        </w:rPr>
      </w:pPr>
      <w:bookmarkStart w:id="40" w:name="_Toc11239"/>
      <w:r>
        <w:rPr>
          <w:rFonts w:hint="eastAsia" w:ascii="宋体" w:hAnsi="宋体" w:eastAsia="宋体"/>
          <w:b/>
          <w:color w:val="000000" w:themeColor="text1"/>
          <w:sz w:val="21"/>
          <w:szCs w:val="21"/>
          <w:highlight w:val="none"/>
          <w14:textFill>
            <w14:solidFill>
              <w14:schemeClr w14:val="tx1"/>
            </w14:solidFill>
          </w14:textFill>
        </w:rPr>
        <w:t>供应商须知前附表</w:t>
      </w:r>
      <w:bookmarkEnd w:id="40"/>
    </w:p>
    <w:p w14:paraId="386E9766">
      <w:pPr>
        <w:spacing w:line="360" w:lineRule="auto"/>
        <w:ind w:firstLine="315" w:firstLineChars="15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本表是本采购</w:t>
      </w:r>
      <w:r>
        <w:rPr>
          <w:rFonts w:ascii="宋体" w:hAnsi="宋体"/>
          <w:color w:val="000000" w:themeColor="text1"/>
          <w:szCs w:val="21"/>
          <w:highlight w:val="none"/>
          <w14:textFill>
            <w14:solidFill>
              <w14:schemeClr w14:val="tx1"/>
            </w14:solidFill>
          </w14:textFill>
        </w:rPr>
        <w:t>项目</w:t>
      </w:r>
      <w:r>
        <w:rPr>
          <w:rFonts w:hint="eastAsia" w:ascii="宋体" w:hAnsi="宋体"/>
          <w:color w:val="000000" w:themeColor="text1"/>
          <w:szCs w:val="21"/>
          <w:highlight w:val="none"/>
          <w14:textFill>
            <w14:solidFill>
              <w14:schemeClr w14:val="tx1"/>
            </w14:solidFill>
          </w14:textFill>
        </w:rPr>
        <w:t>的具体资料，是对供应商须知的具体补充和修改，如有矛盾，应以本表为准。</w:t>
      </w:r>
    </w:p>
    <w:tbl>
      <w:tblPr>
        <w:tblStyle w:val="69"/>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4"/>
        <w:gridCol w:w="1846"/>
        <w:gridCol w:w="6082"/>
      </w:tblGrid>
      <w:tr w14:paraId="29009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3" w:hRule="atLeast"/>
          <w:tblHeader/>
        </w:trPr>
        <w:tc>
          <w:tcPr>
            <w:tcW w:w="678" w:type="pct"/>
            <w:tcBorders>
              <w:top w:val="single" w:color="auto" w:sz="4" w:space="0"/>
              <w:left w:val="single" w:color="auto" w:sz="4" w:space="0"/>
              <w:bottom w:val="single" w:color="auto" w:sz="4" w:space="0"/>
              <w:right w:val="single" w:color="auto" w:sz="4" w:space="0"/>
            </w:tcBorders>
            <w:vAlign w:val="center"/>
          </w:tcPr>
          <w:p w14:paraId="64D79FBA">
            <w:pPr>
              <w:spacing w:line="360" w:lineRule="auto"/>
              <w:jc w:val="center"/>
              <w:rPr>
                <w:rFonts w:ascii="宋体" w:hAnsi="宋体"/>
                <w:color w:val="000000" w:themeColor="text1"/>
                <w:szCs w:val="21"/>
                <w:highlight w:val="none"/>
                <w14:textFill>
                  <w14:solidFill>
                    <w14:schemeClr w14:val="tx1"/>
                  </w14:solidFill>
                </w14:textFill>
              </w:rPr>
            </w:pPr>
            <w:bookmarkStart w:id="41" w:name="sys_招标项目基本内容及要求其他：Block"/>
            <w:bookmarkEnd w:id="41"/>
            <w:bookmarkStart w:id="42" w:name="招标项目基本内容及要求：Block"/>
            <w:bookmarkEnd w:id="42"/>
            <w:bookmarkStart w:id="43" w:name="招标项目基本内容及要求其他：Block"/>
            <w:bookmarkEnd w:id="43"/>
            <w:bookmarkStart w:id="44" w:name="sys_招标项目基本内容及要求：Block"/>
            <w:bookmarkEnd w:id="44"/>
            <w:r>
              <w:rPr>
                <w:rFonts w:hint="eastAsia" w:ascii="宋体" w:hAnsi="宋体"/>
                <w:color w:val="000000" w:themeColor="text1"/>
                <w:szCs w:val="21"/>
                <w:highlight w:val="none"/>
                <w14:textFill>
                  <w14:solidFill>
                    <w14:schemeClr w14:val="tx1"/>
                  </w14:solidFill>
                </w14:textFill>
              </w:rPr>
              <w:t>条款号</w:t>
            </w:r>
          </w:p>
        </w:tc>
        <w:tc>
          <w:tcPr>
            <w:tcW w:w="1006" w:type="pct"/>
            <w:tcBorders>
              <w:top w:val="single" w:color="auto" w:sz="4" w:space="0"/>
              <w:left w:val="single" w:color="auto" w:sz="4" w:space="0"/>
              <w:bottom w:val="single" w:color="auto" w:sz="4" w:space="0"/>
              <w:right w:val="single" w:color="auto" w:sz="4" w:space="0"/>
            </w:tcBorders>
            <w:vAlign w:val="center"/>
          </w:tcPr>
          <w:p w14:paraId="3578C538">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条款名称</w:t>
            </w:r>
          </w:p>
        </w:tc>
        <w:tc>
          <w:tcPr>
            <w:tcW w:w="3314" w:type="pct"/>
            <w:tcBorders>
              <w:top w:val="single" w:color="auto" w:sz="4" w:space="0"/>
              <w:left w:val="single" w:color="auto" w:sz="4" w:space="0"/>
              <w:bottom w:val="single" w:color="auto" w:sz="4" w:space="0"/>
              <w:right w:val="single" w:color="auto" w:sz="4" w:space="0"/>
            </w:tcBorders>
            <w:vAlign w:val="center"/>
          </w:tcPr>
          <w:p w14:paraId="26EBC2BD">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内     容</w:t>
            </w:r>
          </w:p>
        </w:tc>
      </w:tr>
      <w:tr w14:paraId="733AF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3" w:hRule="atLeast"/>
        </w:trPr>
        <w:tc>
          <w:tcPr>
            <w:tcW w:w="678" w:type="pct"/>
            <w:tcBorders>
              <w:top w:val="single" w:color="auto" w:sz="4" w:space="0"/>
              <w:left w:val="single" w:color="auto" w:sz="4" w:space="0"/>
              <w:bottom w:val="single" w:color="auto" w:sz="4" w:space="0"/>
              <w:right w:val="single" w:color="auto" w:sz="4" w:space="0"/>
            </w:tcBorders>
            <w:vAlign w:val="center"/>
          </w:tcPr>
          <w:p w14:paraId="6157229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1.1.1</w:t>
            </w:r>
          </w:p>
        </w:tc>
        <w:tc>
          <w:tcPr>
            <w:tcW w:w="1006" w:type="pct"/>
            <w:tcBorders>
              <w:top w:val="single" w:color="auto" w:sz="4" w:space="0"/>
              <w:left w:val="single" w:color="auto" w:sz="4" w:space="0"/>
              <w:bottom w:val="single" w:color="auto" w:sz="4" w:space="0"/>
              <w:right w:val="single" w:color="auto" w:sz="4" w:space="0"/>
            </w:tcBorders>
            <w:vAlign w:val="center"/>
          </w:tcPr>
          <w:p w14:paraId="74D9997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w:t>
            </w:r>
          </w:p>
        </w:tc>
        <w:tc>
          <w:tcPr>
            <w:tcW w:w="3314" w:type="pct"/>
            <w:tcBorders>
              <w:top w:val="single" w:color="auto" w:sz="4" w:space="0"/>
              <w:left w:val="single" w:color="auto" w:sz="4" w:space="0"/>
              <w:bottom w:val="single" w:color="auto" w:sz="4" w:space="0"/>
              <w:right w:val="single" w:color="auto" w:sz="4" w:space="0"/>
            </w:tcBorders>
            <w:vAlign w:val="center"/>
          </w:tcPr>
          <w:p w14:paraId="3F05E70A">
            <w:pPr>
              <w:spacing w:line="360" w:lineRule="auto"/>
              <w:rPr>
                <w:rFonts w:hint="eastAsia" w:ascii="宋体" w:hAnsi="宋体" w:eastAsia="宋体"/>
                <w:bCs/>
                <w:iCs/>
                <w:color w:val="000000" w:themeColor="text1"/>
                <w:szCs w:val="22"/>
                <w:highlight w:val="none"/>
                <w:lang w:eastAsia="zh-CN"/>
                <w14:textFill>
                  <w14:solidFill>
                    <w14:schemeClr w14:val="tx1"/>
                  </w14:solidFill>
                </w14:textFill>
              </w:rPr>
            </w:pPr>
            <w:r>
              <w:rPr>
                <w:rFonts w:hint="eastAsia" w:ascii="宋体" w:hAnsi="宋体"/>
                <w:bCs/>
                <w:color w:val="000000" w:themeColor="text1"/>
                <w:szCs w:val="22"/>
                <w:highlight w:val="none"/>
                <w14:textFill>
                  <w14:solidFill>
                    <w14:schemeClr w14:val="tx1"/>
                  </w14:solidFill>
                </w14:textFill>
              </w:rPr>
              <w:t>采购人：</w:t>
            </w:r>
            <w:r>
              <w:rPr>
                <w:rFonts w:hint="eastAsia" w:ascii="宋体" w:hAnsi="宋体" w:cs="Times New Roman"/>
                <w:bCs/>
                <w:color w:val="000000" w:themeColor="text1"/>
                <w:szCs w:val="22"/>
                <w:highlight w:val="none"/>
                <w:lang w:eastAsia="zh-CN"/>
                <w14:textFill>
                  <w14:solidFill>
                    <w14:schemeClr w14:val="tx1"/>
                  </w14:solidFill>
                </w14:textFill>
              </w:rPr>
              <w:t>河南省体育场馆中心</w:t>
            </w:r>
          </w:p>
          <w:p w14:paraId="60B7900F">
            <w:pPr>
              <w:spacing w:line="360" w:lineRule="auto"/>
              <w:rPr>
                <w:rFonts w:ascii="宋体" w:hAnsi="宋体"/>
                <w:bCs/>
                <w:color w:val="000000" w:themeColor="text1"/>
                <w:szCs w:val="22"/>
                <w:highlight w:val="none"/>
                <w14:textFill>
                  <w14:solidFill>
                    <w14:schemeClr w14:val="tx1"/>
                  </w14:solidFill>
                </w14:textFill>
              </w:rPr>
            </w:pPr>
            <w:r>
              <w:rPr>
                <w:rFonts w:hint="eastAsia" w:ascii="宋体" w:hAnsi="宋体"/>
                <w:bCs/>
                <w:color w:val="000000" w:themeColor="text1"/>
                <w:szCs w:val="22"/>
                <w:highlight w:val="none"/>
                <w14:textFill>
                  <w14:solidFill>
                    <w14:schemeClr w14:val="tx1"/>
                  </w14:solidFill>
                </w14:textFill>
              </w:rPr>
              <w:t>地址：</w:t>
            </w:r>
            <w:r>
              <w:rPr>
                <w:rFonts w:hint="eastAsia" w:ascii="宋体" w:hAnsi="宋体" w:eastAsia="宋体" w:cs="Times New Roman"/>
                <w:bCs/>
                <w:color w:val="000000" w:themeColor="text1"/>
                <w:szCs w:val="22"/>
                <w:highlight w:val="none"/>
                <w14:textFill>
                  <w14:solidFill>
                    <w14:schemeClr w14:val="tx1"/>
                  </w14:solidFill>
                </w14:textFill>
              </w:rPr>
              <w:t>郑州市长兴路38号</w:t>
            </w:r>
            <w:r>
              <w:rPr>
                <w:rFonts w:hint="eastAsia" w:ascii="宋体" w:hAnsi="宋体"/>
                <w:bCs/>
                <w:color w:val="000000" w:themeColor="text1"/>
                <w:szCs w:val="22"/>
                <w:highlight w:val="none"/>
                <w14:textFill>
                  <w14:solidFill>
                    <w14:schemeClr w14:val="tx1"/>
                  </w14:solidFill>
                </w14:textFill>
              </w:rPr>
              <w:t xml:space="preserve"> </w:t>
            </w:r>
          </w:p>
          <w:p w14:paraId="4463F6C9">
            <w:pPr>
              <w:spacing w:line="360" w:lineRule="auto"/>
              <w:rPr>
                <w:rFonts w:ascii="宋体" w:hAnsi="宋体"/>
                <w:bCs/>
                <w:color w:val="000000" w:themeColor="text1"/>
                <w:szCs w:val="22"/>
                <w:highlight w:val="none"/>
                <w14:textFill>
                  <w14:solidFill>
                    <w14:schemeClr w14:val="tx1"/>
                  </w14:solidFill>
                </w14:textFill>
              </w:rPr>
            </w:pPr>
            <w:r>
              <w:rPr>
                <w:rFonts w:hint="eastAsia" w:ascii="宋体" w:hAnsi="宋体"/>
                <w:bCs/>
                <w:color w:val="000000" w:themeColor="text1"/>
                <w:szCs w:val="22"/>
                <w:highlight w:val="none"/>
                <w14:textFill>
                  <w14:solidFill>
                    <w14:schemeClr w14:val="tx1"/>
                  </w14:solidFill>
                </w14:textFill>
              </w:rPr>
              <w:t>联系人：</w:t>
            </w:r>
            <w:r>
              <w:rPr>
                <w:rFonts w:hint="eastAsia" w:ascii="宋体" w:hAnsi="宋体" w:cs="Times New Roman"/>
                <w:bCs/>
                <w:color w:val="000000" w:themeColor="text1"/>
                <w:szCs w:val="22"/>
                <w:highlight w:val="none"/>
                <w:lang w:eastAsia="zh-CN"/>
                <w14:textFill>
                  <w14:solidFill>
                    <w14:schemeClr w14:val="tx1"/>
                  </w14:solidFill>
                </w14:textFill>
              </w:rPr>
              <w:t>高翔</w:t>
            </w:r>
            <w:r>
              <w:rPr>
                <w:rFonts w:hint="eastAsia" w:ascii="宋体" w:hAnsi="宋体"/>
                <w:bCs/>
                <w:color w:val="000000" w:themeColor="text1"/>
                <w:szCs w:val="22"/>
                <w:highlight w:val="none"/>
                <w14:textFill>
                  <w14:solidFill>
                    <w14:schemeClr w14:val="tx1"/>
                  </w14:solidFill>
                </w14:textFill>
              </w:rPr>
              <w:t xml:space="preserve">   </w:t>
            </w:r>
          </w:p>
          <w:p w14:paraId="2904B9B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2"/>
                <w:highlight w:val="none"/>
                <w14:textFill>
                  <w14:solidFill>
                    <w14:schemeClr w14:val="tx1"/>
                  </w14:solidFill>
                </w14:textFill>
              </w:rPr>
              <w:t>电话：</w:t>
            </w:r>
            <w:r>
              <w:rPr>
                <w:rFonts w:hint="eastAsia" w:ascii="宋体" w:hAnsi="宋体" w:cs="Times New Roman"/>
                <w:bCs/>
                <w:color w:val="000000" w:themeColor="text1"/>
                <w:szCs w:val="22"/>
                <w:highlight w:val="none"/>
                <w:lang w:eastAsia="zh-CN"/>
                <w14:textFill>
                  <w14:solidFill>
                    <w14:schemeClr w14:val="tx1"/>
                  </w14:solidFill>
                </w14:textFill>
              </w:rPr>
              <w:t>0371-63631180</w:t>
            </w:r>
            <w:r>
              <w:rPr>
                <w:rFonts w:ascii="宋体" w:hAnsi="宋体"/>
                <w:bCs/>
                <w:color w:val="000000" w:themeColor="text1"/>
                <w:szCs w:val="22"/>
                <w:highlight w:val="none"/>
                <w14:textFill>
                  <w14:solidFill>
                    <w14:schemeClr w14:val="tx1"/>
                  </w14:solidFill>
                </w14:textFill>
              </w:rPr>
              <w:t xml:space="preserve"> </w:t>
            </w:r>
          </w:p>
        </w:tc>
      </w:tr>
      <w:tr w14:paraId="4BEE3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78" w:type="pct"/>
            <w:tcBorders>
              <w:top w:val="single" w:color="auto" w:sz="4" w:space="0"/>
              <w:left w:val="single" w:color="auto" w:sz="4" w:space="0"/>
              <w:bottom w:val="single" w:color="auto" w:sz="4" w:space="0"/>
              <w:right w:val="single" w:color="auto" w:sz="4" w:space="0"/>
            </w:tcBorders>
            <w:vAlign w:val="center"/>
          </w:tcPr>
          <w:p w14:paraId="2253C76D">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1.1.2</w:t>
            </w:r>
          </w:p>
        </w:tc>
        <w:tc>
          <w:tcPr>
            <w:tcW w:w="1006" w:type="pct"/>
            <w:tcBorders>
              <w:top w:val="single" w:color="auto" w:sz="4" w:space="0"/>
              <w:left w:val="single" w:color="auto" w:sz="4" w:space="0"/>
              <w:bottom w:val="single" w:color="auto" w:sz="4" w:space="0"/>
              <w:right w:val="single" w:color="auto" w:sz="4" w:space="0"/>
            </w:tcBorders>
            <w:vAlign w:val="center"/>
          </w:tcPr>
          <w:p w14:paraId="01CC0F91">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采购代理机构</w:t>
            </w:r>
          </w:p>
        </w:tc>
        <w:tc>
          <w:tcPr>
            <w:tcW w:w="3314" w:type="pct"/>
            <w:tcBorders>
              <w:top w:val="single" w:color="auto" w:sz="4" w:space="0"/>
              <w:left w:val="single" w:color="auto" w:sz="4" w:space="0"/>
              <w:bottom w:val="single" w:color="auto" w:sz="4" w:space="0"/>
              <w:right w:val="single" w:color="auto" w:sz="4" w:space="0"/>
            </w:tcBorders>
            <w:vAlign w:val="center"/>
          </w:tcPr>
          <w:p w14:paraId="2CA625E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名称：河南招标采购服务有限公司</w:t>
            </w:r>
          </w:p>
          <w:p w14:paraId="48A68B7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地址：郑州市纬四路13号</w:t>
            </w:r>
          </w:p>
          <w:p w14:paraId="3E94668E">
            <w:pPr>
              <w:spacing w:line="360" w:lineRule="auto"/>
              <w:rPr>
                <w:rStyle w:val="82"/>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联系人：</w:t>
            </w:r>
            <w:r>
              <w:rPr>
                <w:rFonts w:hint="eastAsia" w:ascii="宋体" w:hAnsi="宋体" w:eastAsia="宋体" w:cs="Times New Roman"/>
                <w:bCs/>
                <w:color w:val="000000" w:themeColor="text1"/>
                <w:szCs w:val="22"/>
                <w:highlight w:val="none"/>
                <w14:textFill>
                  <w14:solidFill>
                    <w14:schemeClr w14:val="tx1"/>
                  </w14:solidFill>
                </w14:textFill>
              </w:rPr>
              <w:t>贾海洋</w:t>
            </w:r>
            <w:r>
              <w:rPr>
                <w:rFonts w:hint="eastAsia" w:ascii="宋体" w:hAnsi="宋体" w:eastAsia="宋体" w:cs="Times New Roman"/>
                <w:bCs/>
                <w:color w:val="000000" w:themeColor="text1"/>
                <w:szCs w:val="22"/>
                <w:highlight w:val="none"/>
                <w:lang w:val="en-US" w:eastAsia="zh-CN"/>
                <w14:textFill>
                  <w14:solidFill>
                    <w14:schemeClr w14:val="tx1"/>
                  </w14:solidFill>
                </w14:textFill>
              </w:rPr>
              <w:t xml:space="preserve">  鄢沛</w:t>
            </w:r>
          </w:p>
          <w:p w14:paraId="0682AAD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r>
              <w:rPr>
                <w:rFonts w:hint="eastAsia" w:ascii="宋体" w:hAnsi="宋体" w:eastAsia="宋体" w:cs="Times New Roman"/>
                <w:bCs/>
                <w:color w:val="000000" w:themeColor="text1"/>
                <w:szCs w:val="22"/>
                <w:highlight w:val="none"/>
                <w14:textFill>
                  <w14:solidFill>
                    <w14:schemeClr w14:val="tx1"/>
                  </w14:solidFill>
                </w14:textFill>
              </w:rPr>
              <w:t>0371-65900691</w:t>
            </w:r>
          </w:p>
        </w:tc>
      </w:tr>
      <w:tr w14:paraId="1D89F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bottom"/>
          </w:tcPr>
          <w:p w14:paraId="39A88312">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1.1.3</w:t>
            </w:r>
          </w:p>
        </w:tc>
        <w:tc>
          <w:tcPr>
            <w:tcW w:w="1006" w:type="pct"/>
            <w:tcBorders>
              <w:top w:val="single" w:color="auto" w:sz="4" w:space="0"/>
              <w:left w:val="single" w:color="auto" w:sz="4" w:space="0"/>
              <w:bottom w:val="single" w:color="auto" w:sz="4" w:space="0"/>
              <w:right w:val="single" w:color="auto" w:sz="4" w:space="0"/>
            </w:tcBorders>
            <w:vAlign w:val="bottom"/>
          </w:tcPr>
          <w:p w14:paraId="3B75CDA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采购项目名称</w:t>
            </w:r>
          </w:p>
        </w:tc>
        <w:tc>
          <w:tcPr>
            <w:tcW w:w="3314" w:type="pct"/>
            <w:tcBorders>
              <w:top w:val="single" w:color="auto" w:sz="4" w:space="0"/>
              <w:left w:val="single" w:color="auto" w:sz="4" w:space="0"/>
              <w:bottom w:val="single" w:color="auto" w:sz="4" w:space="0"/>
              <w:right w:val="single" w:color="auto" w:sz="4" w:space="0"/>
            </w:tcBorders>
            <w:vAlign w:val="bottom"/>
          </w:tcPr>
          <w:p w14:paraId="110AAF05">
            <w:pPr>
              <w:spacing w:line="360" w:lineRule="auto"/>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bCs/>
                <w:iCs/>
                <w:color w:val="000000" w:themeColor="text1"/>
                <w:szCs w:val="21"/>
                <w:highlight w:val="none"/>
                <w:lang w:eastAsia="zh-CN"/>
                <w14:textFill>
                  <w14:solidFill>
                    <w14:schemeClr w14:val="tx1"/>
                  </w14:solidFill>
                </w14:textFill>
              </w:rPr>
              <w:t>河南省体育场馆中心（北区）体育场网架罩棚维护工程项目</w:t>
            </w:r>
          </w:p>
        </w:tc>
      </w:tr>
      <w:tr w14:paraId="1C24A0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center"/>
          </w:tcPr>
          <w:p w14:paraId="48632111">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1006" w:type="pct"/>
            <w:tcBorders>
              <w:top w:val="single" w:color="auto" w:sz="4" w:space="0"/>
              <w:left w:val="single" w:color="auto" w:sz="4" w:space="0"/>
              <w:bottom w:val="single" w:color="auto" w:sz="4" w:space="0"/>
              <w:right w:val="single" w:color="auto" w:sz="4" w:space="0"/>
            </w:tcBorders>
            <w:vAlign w:val="center"/>
          </w:tcPr>
          <w:p w14:paraId="4E81DF07">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采购项目实施地点</w:t>
            </w:r>
          </w:p>
        </w:tc>
        <w:tc>
          <w:tcPr>
            <w:tcW w:w="3314" w:type="pct"/>
            <w:tcBorders>
              <w:top w:val="single" w:color="auto" w:sz="4" w:space="0"/>
              <w:left w:val="single" w:color="auto" w:sz="4" w:space="0"/>
              <w:bottom w:val="single" w:color="auto" w:sz="4" w:space="0"/>
              <w:right w:val="single" w:color="auto" w:sz="4" w:space="0"/>
            </w:tcBorders>
            <w:vAlign w:val="bottom"/>
          </w:tcPr>
          <w:p w14:paraId="1E01350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河南省郑州市惠济区长兴路</w:t>
            </w:r>
          </w:p>
        </w:tc>
      </w:tr>
      <w:tr w14:paraId="28BAD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bottom"/>
          </w:tcPr>
          <w:p w14:paraId="49ACA0EB">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1.1.5</w:t>
            </w:r>
          </w:p>
        </w:tc>
        <w:tc>
          <w:tcPr>
            <w:tcW w:w="1006" w:type="pct"/>
            <w:tcBorders>
              <w:top w:val="single" w:color="auto" w:sz="4" w:space="0"/>
              <w:left w:val="single" w:color="auto" w:sz="4" w:space="0"/>
              <w:bottom w:val="single" w:color="auto" w:sz="4" w:space="0"/>
              <w:right w:val="single" w:color="auto" w:sz="4" w:space="0"/>
            </w:tcBorders>
            <w:vAlign w:val="bottom"/>
          </w:tcPr>
          <w:p w14:paraId="0AA63485">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采购方式</w:t>
            </w:r>
          </w:p>
        </w:tc>
        <w:tc>
          <w:tcPr>
            <w:tcW w:w="3314" w:type="pct"/>
            <w:tcBorders>
              <w:top w:val="single" w:color="auto" w:sz="4" w:space="0"/>
              <w:left w:val="single" w:color="auto" w:sz="4" w:space="0"/>
              <w:bottom w:val="single" w:color="auto" w:sz="4" w:space="0"/>
              <w:right w:val="single" w:color="auto" w:sz="4" w:space="0"/>
            </w:tcBorders>
            <w:vAlign w:val="bottom"/>
          </w:tcPr>
          <w:p w14:paraId="2AE273C8">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竞争性磋商</w:t>
            </w:r>
          </w:p>
        </w:tc>
      </w:tr>
      <w:tr w14:paraId="688F2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center"/>
          </w:tcPr>
          <w:p w14:paraId="15553A84">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.1.6</w:t>
            </w:r>
          </w:p>
        </w:tc>
        <w:tc>
          <w:tcPr>
            <w:tcW w:w="1006" w:type="pct"/>
            <w:tcBorders>
              <w:top w:val="single" w:color="auto" w:sz="4" w:space="0"/>
              <w:left w:val="single" w:color="auto" w:sz="4" w:space="0"/>
              <w:bottom w:val="single" w:color="auto" w:sz="4" w:space="0"/>
              <w:right w:val="single" w:color="auto" w:sz="4" w:space="0"/>
            </w:tcBorders>
            <w:vAlign w:val="center"/>
          </w:tcPr>
          <w:p w14:paraId="381FD257">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采购项目属性</w:t>
            </w:r>
          </w:p>
        </w:tc>
        <w:tc>
          <w:tcPr>
            <w:tcW w:w="3314" w:type="pct"/>
            <w:tcBorders>
              <w:top w:val="single" w:color="auto" w:sz="4" w:space="0"/>
              <w:left w:val="single" w:color="auto" w:sz="4" w:space="0"/>
              <w:bottom w:val="single" w:color="auto" w:sz="4" w:space="0"/>
              <w:right w:val="single" w:color="auto" w:sz="4" w:space="0"/>
            </w:tcBorders>
            <w:vAlign w:val="center"/>
          </w:tcPr>
          <w:p w14:paraId="72B3C6AC">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工程</w:t>
            </w:r>
          </w:p>
        </w:tc>
      </w:tr>
      <w:tr w14:paraId="2EA930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center"/>
          </w:tcPr>
          <w:p w14:paraId="5652689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.1.7</w:t>
            </w:r>
          </w:p>
        </w:tc>
        <w:tc>
          <w:tcPr>
            <w:tcW w:w="1006" w:type="pct"/>
            <w:tcBorders>
              <w:top w:val="single" w:color="auto" w:sz="4" w:space="0"/>
              <w:left w:val="single" w:color="auto" w:sz="4" w:space="0"/>
              <w:bottom w:val="single" w:color="auto" w:sz="4" w:space="0"/>
              <w:right w:val="single" w:color="auto" w:sz="4" w:space="0"/>
            </w:tcBorders>
            <w:vAlign w:val="center"/>
          </w:tcPr>
          <w:p w14:paraId="0E88D28F">
            <w:pPr>
              <w:spacing w:line="360" w:lineRule="auto"/>
              <w:jc w:val="left"/>
              <w:rPr>
                <w:rFonts w:hint="eastAsia" w:ascii="宋体" w:hAnsi="宋体" w:eastAsia="宋体" w:cs="Times New Roman"/>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lang w:eastAsia="zh-CN"/>
                <w14:textFill>
                  <w14:solidFill>
                    <w14:schemeClr w14:val="tx1"/>
                  </w14:solidFill>
                </w14:textFill>
              </w:rPr>
              <w:t>采购标的对应的中小企业划分标准所属行业</w:t>
            </w:r>
          </w:p>
        </w:tc>
        <w:tc>
          <w:tcPr>
            <w:tcW w:w="3314" w:type="pct"/>
            <w:tcBorders>
              <w:top w:val="single" w:color="auto" w:sz="4" w:space="0"/>
              <w:left w:val="single" w:color="auto" w:sz="4" w:space="0"/>
              <w:bottom w:val="single" w:color="auto" w:sz="4" w:space="0"/>
              <w:right w:val="single" w:color="auto" w:sz="4" w:space="0"/>
            </w:tcBorders>
            <w:vAlign w:val="center"/>
          </w:tcPr>
          <w:p w14:paraId="3EC3E21A">
            <w:pPr>
              <w:spacing w:line="360" w:lineRule="auto"/>
              <w:jc w:val="left"/>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根据“工信部联企业</w:t>
            </w:r>
            <w:r>
              <w:rPr>
                <w:rFonts w:hint="eastAsia" w:ascii="宋体" w:hAnsi="宋体" w:eastAsia="宋体" w:cs="Times New Roman"/>
                <w:color w:val="000000" w:themeColor="text1"/>
                <w:szCs w:val="21"/>
                <w:highlight w:val="none"/>
                <w:lang w:eastAsia="zh-CN"/>
                <w14:textFill>
                  <w14:solidFill>
                    <w14:schemeClr w14:val="tx1"/>
                  </w14:solidFill>
                </w14:textFill>
              </w:rPr>
              <w:t>〔2011〕300号</w:t>
            </w:r>
            <w:r>
              <w:rPr>
                <w:rFonts w:hint="eastAsia" w:ascii="宋体" w:hAnsi="宋体" w:eastAsia="宋体" w:cs="Times New Roman"/>
                <w:color w:val="000000" w:themeColor="text1"/>
                <w:szCs w:val="21"/>
                <w:highlight w:val="none"/>
                <w14:textFill>
                  <w14:solidFill>
                    <w14:schemeClr w14:val="tx1"/>
                  </w14:solidFill>
                </w14:textFill>
              </w:rPr>
              <w:t>”文件的划型标准，本次采购标的对应的中小企业划分标准所属行</w:t>
            </w:r>
            <w:r>
              <w:rPr>
                <w:rFonts w:hint="eastAsia" w:ascii="宋体" w:hAnsi="宋体" w:eastAsia="宋体" w:cs="Times New Roman"/>
                <w:color w:val="000000" w:themeColor="text1"/>
                <w:szCs w:val="21"/>
                <w:highlight w:val="none"/>
                <w:lang w:val="en-US" w:eastAsia="zh-CN"/>
                <w14:textFill>
                  <w14:solidFill>
                    <w14:schemeClr w14:val="tx1"/>
                  </w14:solidFill>
                </w14:textFill>
              </w:rPr>
              <w:t>业</w:t>
            </w:r>
            <w:r>
              <w:rPr>
                <w:rFonts w:hint="eastAsia" w:ascii="宋体" w:hAnsi="宋体" w:eastAsia="宋体" w:cs="Times New Roman"/>
                <w:color w:val="000000" w:themeColor="text1"/>
                <w:szCs w:val="21"/>
                <w:highlight w:val="none"/>
                <w14:textFill>
                  <w14:solidFill>
                    <w14:schemeClr w14:val="tx1"/>
                  </w14:solidFill>
                </w14:textFill>
              </w:rPr>
              <w:t>为：建筑业。</w:t>
            </w:r>
          </w:p>
        </w:tc>
      </w:tr>
      <w:tr w14:paraId="3D50A2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center"/>
          </w:tcPr>
          <w:p w14:paraId="5B7356B2">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.2.2</w:t>
            </w:r>
          </w:p>
        </w:tc>
        <w:tc>
          <w:tcPr>
            <w:tcW w:w="1006" w:type="pct"/>
            <w:tcBorders>
              <w:top w:val="single" w:color="auto" w:sz="4" w:space="0"/>
              <w:left w:val="single" w:color="auto" w:sz="4" w:space="0"/>
              <w:bottom w:val="single" w:color="auto" w:sz="4" w:space="0"/>
              <w:right w:val="single" w:color="auto" w:sz="4" w:space="0"/>
            </w:tcBorders>
            <w:vAlign w:val="center"/>
          </w:tcPr>
          <w:p w14:paraId="58DEF47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项目预算金额和最高限价</w:t>
            </w:r>
          </w:p>
        </w:tc>
        <w:tc>
          <w:tcPr>
            <w:tcW w:w="3314" w:type="pct"/>
            <w:tcBorders>
              <w:top w:val="single" w:color="auto" w:sz="4" w:space="0"/>
              <w:left w:val="single" w:color="auto" w:sz="4" w:space="0"/>
              <w:bottom w:val="single" w:color="auto" w:sz="4" w:space="0"/>
              <w:right w:val="single" w:color="auto" w:sz="4" w:space="0"/>
            </w:tcBorders>
            <w:vAlign w:val="center"/>
          </w:tcPr>
          <w:p w14:paraId="6DAA9EE5">
            <w:pPr>
              <w:spacing w:line="360" w:lineRule="auto"/>
              <w:rPr>
                <w:rStyle w:val="82"/>
                <w:rFonts w:ascii="宋体" w:hAnsi="宋体"/>
                <w:color w:val="000000" w:themeColor="text1"/>
                <w:szCs w:val="21"/>
                <w:highlight w:val="none"/>
                <w14:textFill>
                  <w14:solidFill>
                    <w14:schemeClr w14:val="tx1"/>
                  </w14:solidFill>
                </w14:textFill>
              </w:rPr>
            </w:pPr>
            <w:r>
              <w:rPr>
                <w:rStyle w:val="82"/>
                <w:rFonts w:hint="eastAsia" w:ascii="宋体" w:hAnsi="宋体"/>
                <w:color w:val="000000" w:themeColor="text1"/>
                <w:szCs w:val="21"/>
                <w:highlight w:val="none"/>
                <w14:textFill>
                  <w14:solidFill>
                    <w14:schemeClr w14:val="tx1"/>
                  </w14:solidFill>
                </w14:textFill>
              </w:rPr>
              <w:t>项目预算金额：人民币</w:t>
            </w:r>
            <w:r>
              <w:rPr>
                <w:rFonts w:hint="eastAsia" w:ascii="宋体" w:hAnsi="宋体"/>
                <w:color w:val="000000" w:themeColor="text1"/>
                <w:szCs w:val="21"/>
                <w:highlight w:val="none"/>
                <w14:textFill>
                  <w14:solidFill>
                    <w14:schemeClr w14:val="tx1"/>
                  </w14:solidFill>
                </w14:textFill>
              </w:rPr>
              <w:t>元</w:t>
            </w:r>
            <w:r>
              <w:rPr>
                <w:rStyle w:val="82"/>
                <w:rFonts w:hint="eastAsia" w:ascii="宋体" w:hAnsi="宋体"/>
                <w:color w:val="000000" w:themeColor="text1"/>
                <w:szCs w:val="21"/>
                <w:highlight w:val="none"/>
                <w14:textFill>
                  <w14:solidFill>
                    <w14:schemeClr w14:val="tx1"/>
                  </w14:solidFill>
                </w14:textFill>
              </w:rPr>
              <w:t>；</w:t>
            </w:r>
          </w:p>
          <w:p w14:paraId="7BAF5A5A">
            <w:pPr>
              <w:spacing w:line="360" w:lineRule="auto"/>
              <w:rPr>
                <w:rStyle w:val="82"/>
                <w:rFonts w:hint="eastAsia" w:ascii="宋体" w:hAnsi="宋体" w:eastAsia="宋体"/>
                <w:color w:val="000000" w:themeColor="text1"/>
                <w:szCs w:val="21"/>
                <w:highlight w:val="none"/>
                <w:lang w:eastAsia="zh-CN"/>
                <w14:textFill>
                  <w14:solidFill>
                    <w14:schemeClr w14:val="tx1"/>
                  </w14:solidFill>
                </w14:textFill>
              </w:rPr>
            </w:pPr>
            <w:r>
              <w:rPr>
                <w:rStyle w:val="82"/>
                <w:rFonts w:hint="eastAsia" w:ascii="宋体" w:hAnsi="宋体"/>
                <w:color w:val="000000" w:themeColor="text1"/>
                <w:szCs w:val="21"/>
                <w:highlight w:val="none"/>
                <w14:textFill>
                  <w14:solidFill>
                    <w14:schemeClr w14:val="tx1"/>
                  </w14:solidFill>
                </w14:textFill>
              </w:rPr>
              <w:t>最高限价（控制价）：人民币</w:t>
            </w:r>
            <w:r>
              <w:rPr>
                <w:rFonts w:hint="eastAsia" w:ascii="宋体" w:hAnsi="宋体"/>
                <w:color w:val="000000" w:themeColor="text1"/>
                <w:szCs w:val="21"/>
                <w:highlight w:val="none"/>
                <w:lang w:eastAsia="zh-CN"/>
                <w14:textFill>
                  <w14:solidFill>
                    <w14:schemeClr w14:val="tx1"/>
                  </w14:solidFill>
                </w14:textFill>
              </w:rPr>
              <w:t>1380416.58</w:t>
            </w:r>
            <w:r>
              <w:rPr>
                <w:rFonts w:hint="eastAsia" w:ascii="宋体" w:hAnsi="宋体"/>
                <w:color w:val="000000" w:themeColor="text1"/>
                <w:szCs w:val="21"/>
                <w:highlight w:val="none"/>
                <w14:textFill>
                  <w14:solidFill>
                    <w14:schemeClr w14:val="tx1"/>
                  </w14:solidFill>
                </w14:textFill>
              </w:rPr>
              <w:t>元</w:t>
            </w:r>
            <w:r>
              <w:rPr>
                <w:rFonts w:hint="eastAsia" w:ascii="宋体" w:hAnsi="宋体"/>
                <w:color w:val="000000" w:themeColor="text1"/>
                <w:szCs w:val="21"/>
                <w:highlight w:val="none"/>
                <w:lang w:eastAsia="zh-CN"/>
                <w14:textFill>
                  <w14:solidFill>
                    <w14:schemeClr w14:val="tx1"/>
                  </w14:solidFill>
                </w14:textFill>
              </w:rPr>
              <w:t>。</w:t>
            </w:r>
          </w:p>
          <w:p w14:paraId="6C342877">
            <w:pPr>
              <w:spacing w:line="360" w:lineRule="auto"/>
              <w:rPr>
                <w:rFonts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供应商的报价超过最高限价的，其响应文件无效。</w:t>
            </w:r>
          </w:p>
        </w:tc>
      </w:tr>
      <w:tr w14:paraId="32C055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center"/>
          </w:tcPr>
          <w:p w14:paraId="1217FD2A">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1006" w:type="pct"/>
            <w:tcBorders>
              <w:top w:val="single" w:color="auto" w:sz="4" w:space="0"/>
              <w:left w:val="single" w:color="auto" w:sz="4" w:space="0"/>
              <w:bottom w:val="single" w:color="auto" w:sz="4" w:space="0"/>
              <w:right w:val="single" w:color="auto" w:sz="4" w:space="0"/>
            </w:tcBorders>
            <w:vAlign w:val="center"/>
          </w:tcPr>
          <w:p w14:paraId="1DB1AE46">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采购需求</w:t>
            </w:r>
          </w:p>
        </w:tc>
        <w:tc>
          <w:tcPr>
            <w:tcW w:w="3314" w:type="pct"/>
            <w:tcBorders>
              <w:top w:val="single" w:color="auto" w:sz="4" w:space="0"/>
              <w:left w:val="single" w:color="auto" w:sz="4" w:space="0"/>
              <w:bottom w:val="single" w:color="auto" w:sz="4" w:space="0"/>
              <w:right w:val="single" w:color="auto" w:sz="4" w:space="0"/>
            </w:tcBorders>
            <w:vAlign w:val="center"/>
          </w:tcPr>
          <w:p w14:paraId="1F1DAEB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具体内容详见竞争性磋商文件第三章。</w:t>
            </w:r>
          </w:p>
        </w:tc>
      </w:tr>
      <w:tr w14:paraId="03E70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center"/>
          </w:tcPr>
          <w:p w14:paraId="6F493BD5">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1.3.2</w:t>
            </w:r>
          </w:p>
        </w:tc>
        <w:tc>
          <w:tcPr>
            <w:tcW w:w="1006" w:type="pct"/>
            <w:tcBorders>
              <w:top w:val="single" w:color="auto" w:sz="4" w:space="0"/>
              <w:left w:val="single" w:color="auto" w:sz="4" w:space="0"/>
              <w:bottom w:val="single" w:color="auto" w:sz="4" w:space="0"/>
              <w:right w:val="single" w:color="auto" w:sz="4" w:space="0"/>
            </w:tcBorders>
            <w:vAlign w:val="center"/>
          </w:tcPr>
          <w:p w14:paraId="4450070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质量标准</w:t>
            </w:r>
          </w:p>
        </w:tc>
        <w:tc>
          <w:tcPr>
            <w:tcW w:w="3314" w:type="pct"/>
            <w:tcBorders>
              <w:top w:val="single" w:color="auto" w:sz="4" w:space="0"/>
              <w:left w:val="single" w:color="auto" w:sz="4" w:space="0"/>
              <w:bottom w:val="single" w:color="auto" w:sz="4" w:space="0"/>
              <w:right w:val="single" w:color="auto" w:sz="4" w:space="0"/>
            </w:tcBorders>
            <w:vAlign w:val="center"/>
          </w:tcPr>
          <w:p w14:paraId="31F5F12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达到国家及行业工程质量检验的“合格”标准</w:t>
            </w:r>
          </w:p>
        </w:tc>
      </w:tr>
      <w:tr w14:paraId="22E44B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center"/>
          </w:tcPr>
          <w:p w14:paraId="00BBC0D0">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1.3.3</w:t>
            </w:r>
          </w:p>
        </w:tc>
        <w:tc>
          <w:tcPr>
            <w:tcW w:w="1006" w:type="pct"/>
            <w:tcBorders>
              <w:top w:val="single" w:color="auto" w:sz="4" w:space="0"/>
              <w:left w:val="single" w:color="auto" w:sz="4" w:space="0"/>
              <w:bottom w:val="single" w:color="auto" w:sz="4" w:space="0"/>
              <w:right w:val="single" w:color="auto" w:sz="4" w:space="0"/>
            </w:tcBorders>
            <w:vAlign w:val="center"/>
          </w:tcPr>
          <w:p w14:paraId="7731D22A">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工期</w:t>
            </w:r>
          </w:p>
        </w:tc>
        <w:tc>
          <w:tcPr>
            <w:tcW w:w="3314" w:type="pct"/>
            <w:tcBorders>
              <w:top w:val="single" w:color="auto" w:sz="4" w:space="0"/>
              <w:left w:val="single" w:color="auto" w:sz="4" w:space="0"/>
              <w:bottom w:val="single" w:color="auto" w:sz="4" w:space="0"/>
              <w:right w:val="single" w:color="auto" w:sz="4" w:space="0"/>
            </w:tcBorders>
            <w:vAlign w:val="center"/>
          </w:tcPr>
          <w:p w14:paraId="3D1B685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合同签订后90日历天</w:t>
            </w:r>
            <w:r>
              <w:rPr>
                <w:rFonts w:hint="eastAsia" w:ascii="宋体" w:hAnsi="宋体"/>
                <w:color w:val="000000" w:themeColor="text1"/>
                <w:szCs w:val="21"/>
                <w:highlight w:val="none"/>
                <w14:textFill>
                  <w14:solidFill>
                    <w14:schemeClr w14:val="tx1"/>
                  </w14:solidFill>
                </w14:textFill>
              </w:rPr>
              <w:t>内</w:t>
            </w:r>
          </w:p>
        </w:tc>
      </w:tr>
      <w:tr w14:paraId="214476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trPr>
        <w:tc>
          <w:tcPr>
            <w:tcW w:w="678" w:type="pct"/>
            <w:tcBorders>
              <w:top w:val="single" w:color="auto" w:sz="4" w:space="0"/>
              <w:left w:val="single" w:color="auto" w:sz="4" w:space="0"/>
              <w:bottom w:val="single" w:color="auto" w:sz="4" w:space="0"/>
              <w:right w:val="single" w:color="auto" w:sz="4" w:space="0"/>
            </w:tcBorders>
            <w:vAlign w:val="center"/>
          </w:tcPr>
          <w:p w14:paraId="00ADEDA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1.3.4</w:t>
            </w:r>
          </w:p>
        </w:tc>
        <w:tc>
          <w:tcPr>
            <w:tcW w:w="1006" w:type="pct"/>
            <w:tcBorders>
              <w:top w:val="single" w:color="auto" w:sz="4" w:space="0"/>
              <w:left w:val="single" w:color="auto" w:sz="4" w:space="0"/>
              <w:bottom w:val="single" w:color="auto" w:sz="4" w:space="0"/>
              <w:right w:val="single" w:color="auto" w:sz="4" w:space="0"/>
            </w:tcBorders>
            <w:vAlign w:val="center"/>
          </w:tcPr>
          <w:p w14:paraId="7B4FEB6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缺陷责任期</w:t>
            </w:r>
          </w:p>
        </w:tc>
        <w:tc>
          <w:tcPr>
            <w:tcW w:w="3314" w:type="pct"/>
            <w:tcBorders>
              <w:top w:val="single" w:color="auto" w:sz="4" w:space="0"/>
              <w:left w:val="single" w:color="auto" w:sz="4" w:space="0"/>
              <w:bottom w:val="single" w:color="auto" w:sz="4" w:space="0"/>
              <w:right w:val="single" w:color="auto" w:sz="4" w:space="0"/>
            </w:tcBorders>
            <w:vAlign w:val="center"/>
          </w:tcPr>
          <w:p w14:paraId="4EF1F48A">
            <w:pPr>
              <w:spacing w:line="360" w:lineRule="auto"/>
              <w:jc w:val="left"/>
              <w:rPr>
                <w:rFonts w:ascii="宋体" w:hAnsi="宋体"/>
                <w:color w:val="000000" w:themeColor="text1"/>
                <w:szCs w:val="21"/>
                <w:highlight w:val="none"/>
                <w14:textFill>
                  <w14:solidFill>
                    <w14:schemeClr w14:val="tx1"/>
                  </w14:solidFill>
                </w14:textFill>
              </w:rPr>
            </w:pPr>
            <w:r>
              <w:rPr>
                <w:rStyle w:val="82"/>
                <w:rFonts w:hint="eastAsia" w:ascii="宋体" w:hAnsi="宋体"/>
                <w:color w:val="000000" w:themeColor="text1"/>
                <w:szCs w:val="21"/>
                <w:highlight w:val="none"/>
                <w:lang w:val="en-US" w:eastAsia="zh-CN"/>
                <w14:textFill>
                  <w14:solidFill>
                    <w14:schemeClr w14:val="tx1"/>
                  </w14:solidFill>
                </w14:textFill>
              </w:rPr>
              <w:t>60</w:t>
            </w:r>
            <w:r>
              <w:rPr>
                <w:rStyle w:val="82"/>
                <w:rFonts w:hint="eastAsia" w:ascii="宋体" w:hAnsi="宋体"/>
                <w:color w:val="000000" w:themeColor="text1"/>
                <w:szCs w:val="21"/>
                <w:highlight w:val="none"/>
                <w14:textFill>
                  <w14:solidFill>
                    <w14:schemeClr w14:val="tx1"/>
                  </w14:solidFill>
                </w14:textFill>
              </w:rPr>
              <w:t>个月</w:t>
            </w:r>
          </w:p>
        </w:tc>
      </w:tr>
      <w:tr w14:paraId="20B593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78" w:type="pct"/>
            <w:tcBorders>
              <w:top w:val="single" w:color="auto" w:sz="4" w:space="0"/>
              <w:left w:val="single" w:color="auto" w:sz="4" w:space="0"/>
              <w:bottom w:val="single" w:color="auto" w:sz="4" w:space="0"/>
              <w:right w:val="single" w:color="auto" w:sz="4" w:space="0"/>
            </w:tcBorders>
            <w:vAlign w:val="center"/>
          </w:tcPr>
          <w:p w14:paraId="184C6D34">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1.3.5</w:t>
            </w:r>
          </w:p>
        </w:tc>
        <w:tc>
          <w:tcPr>
            <w:tcW w:w="1006" w:type="pct"/>
            <w:tcBorders>
              <w:top w:val="single" w:color="auto" w:sz="4" w:space="0"/>
              <w:left w:val="single" w:color="auto" w:sz="4" w:space="0"/>
              <w:bottom w:val="single" w:color="auto" w:sz="4" w:space="0"/>
              <w:right w:val="single" w:color="auto" w:sz="4" w:space="0"/>
            </w:tcBorders>
            <w:vAlign w:val="center"/>
          </w:tcPr>
          <w:p w14:paraId="1ECF15A4">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保修期</w:t>
            </w:r>
          </w:p>
        </w:tc>
        <w:tc>
          <w:tcPr>
            <w:tcW w:w="3314" w:type="pct"/>
            <w:tcBorders>
              <w:top w:val="single" w:color="auto" w:sz="4" w:space="0"/>
              <w:left w:val="single" w:color="auto" w:sz="4" w:space="0"/>
              <w:bottom w:val="single" w:color="auto" w:sz="4" w:space="0"/>
              <w:right w:val="single" w:color="auto" w:sz="4" w:space="0"/>
            </w:tcBorders>
            <w:vAlign w:val="center"/>
          </w:tcPr>
          <w:p w14:paraId="1D25C99F">
            <w:pPr>
              <w:snapToGrid w:val="0"/>
              <w:spacing w:line="360" w:lineRule="auto"/>
              <w:jc w:val="left"/>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iCs/>
                <w:color w:val="000000" w:themeColor="text1"/>
                <w:szCs w:val="21"/>
                <w:highlight w:val="none"/>
                <w14:textFill>
                  <w14:solidFill>
                    <w14:schemeClr w14:val="tx1"/>
                  </w14:solidFill>
                </w14:textFill>
              </w:rPr>
              <w:t>依照《建设工程质量管理条例》以及现行法律、法规、规章规定的最长时间执行</w:t>
            </w:r>
            <w:r>
              <w:rPr>
                <w:rFonts w:hint="eastAsia" w:ascii="宋体" w:hAnsi="宋体"/>
                <w:iCs/>
                <w:color w:val="000000" w:themeColor="text1"/>
                <w:szCs w:val="21"/>
                <w:highlight w:val="none"/>
                <w:lang w:eastAsia="zh-CN"/>
                <w14:textFill>
                  <w14:solidFill>
                    <w14:schemeClr w14:val="tx1"/>
                  </w14:solidFill>
                </w14:textFill>
              </w:rPr>
              <w:t>。</w:t>
            </w:r>
          </w:p>
        </w:tc>
      </w:tr>
      <w:tr w14:paraId="518DD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78" w:type="pct"/>
            <w:tcBorders>
              <w:top w:val="single" w:color="auto" w:sz="4" w:space="0"/>
              <w:left w:val="single" w:color="auto" w:sz="4" w:space="0"/>
              <w:bottom w:val="single" w:color="auto" w:sz="4" w:space="0"/>
              <w:right w:val="single" w:color="auto" w:sz="4" w:space="0"/>
            </w:tcBorders>
            <w:vAlign w:val="center"/>
          </w:tcPr>
          <w:p w14:paraId="3BAC3553">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1.4.2.4</w:t>
            </w:r>
          </w:p>
        </w:tc>
        <w:tc>
          <w:tcPr>
            <w:tcW w:w="1006" w:type="pct"/>
            <w:tcBorders>
              <w:top w:val="single" w:color="auto" w:sz="4" w:space="0"/>
              <w:left w:val="single" w:color="auto" w:sz="4" w:space="0"/>
              <w:bottom w:val="single" w:color="auto" w:sz="4" w:space="0"/>
              <w:right w:val="single" w:color="auto" w:sz="4" w:space="0"/>
            </w:tcBorders>
            <w:vAlign w:val="center"/>
          </w:tcPr>
          <w:p w14:paraId="2DE953B3">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供应商还应具备的其它特定资格要求</w:t>
            </w:r>
          </w:p>
        </w:tc>
        <w:tc>
          <w:tcPr>
            <w:tcW w:w="3314" w:type="pct"/>
            <w:tcBorders>
              <w:top w:val="single" w:color="auto" w:sz="4" w:space="0"/>
              <w:left w:val="single" w:color="auto" w:sz="4" w:space="0"/>
              <w:bottom w:val="single" w:color="auto" w:sz="4" w:space="0"/>
              <w:right w:val="single" w:color="auto" w:sz="4" w:space="0"/>
            </w:tcBorders>
            <w:vAlign w:val="center"/>
          </w:tcPr>
          <w:p w14:paraId="19E63785">
            <w:pPr>
              <w:spacing w:line="360" w:lineRule="auto"/>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详见第一章采购要求“</w:t>
            </w:r>
            <w:r>
              <w:rPr>
                <w:rFonts w:hint="eastAsia" w:ascii="宋体" w:hAnsi="宋体" w:eastAsia="宋体" w:cs="宋体"/>
                <w:bCs w:val="0"/>
                <w:color w:val="000000" w:themeColor="text1"/>
                <w:sz w:val="21"/>
                <w:szCs w:val="21"/>
                <w:highlight w:val="none"/>
                <w14:textFill>
                  <w14:solidFill>
                    <w14:schemeClr w14:val="tx1"/>
                  </w14:solidFill>
                </w14:textFill>
              </w:rPr>
              <w:t>二、申请人的资格要求</w:t>
            </w:r>
            <w:r>
              <w:rPr>
                <w:rFonts w:hint="eastAsia" w:ascii="宋体" w:hAnsi="宋体"/>
                <w:color w:val="000000" w:themeColor="text1"/>
                <w:szCs w:val="21"/>
                <w:highlight w:val="none"/>
                <w:lang w:val="en-US" w:eastAsia="zh-CN"/>
                <w14:textFill>
                  <w14:solidFill>
                    <w14:schemeClr w14:val="tx1"/>
                  </w14:solidFill>
                </w14:textFill>
              </w:rPr>
              <w:t>”第3项</w:t>
            </w:r>
            <w:r>
              <w:rPr>
                <w:rFonts w:hint="eastAsia" w:ascii="宋体" w:hAnsi="宋体"/>
                <w:color w:val="000000" w:themeColor="text1"/>
                <w:szCs w:val="21"/>
                <w:highlight w:val="none"/>
                <w14:textFill>
                  <w14:solidFill>
                    <w14:schemeClr w14:val="tx1"/>
                  </w14:solidFill>
                </w14:textFill>
              </w:rPr>
              <w:t>本项目的特定资格要求</w:t>
            </w:r>
            <w:r>
              <w:rPr>
                <w:rFonts w:hint="eastAsia" w:ascii="宋体" w:hAnsi="宋体"/>
                <w:color w:val="000000" w:themeColor="text1"/>
                <w:szCs w:val="21"/>
                <w:highlight w:val="none"/>
                <w:lang w:eastAsia="zh-CN"/>
                <w14:textFill>
                  <w14:solidFill>
                    <w14:schemeClr w14:val="tx1"/>
                  </w14:solidFill>
                </w14:textFill>
              </w:rPr>
              <w:t>。</w:t>
            </w:r>
          </w:p>
        </w:tc>
      </w:tr>
      <w:tr w14:paraId="2E72D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trPr>
        <w:tc>
          <w:tcPr>
            <w:tcW w:w="678" w:type="pct"/>
            <w:tcBorders>
              <w:top w:val="single" w:color="auto" w:sz="4" w:space="0"/>
              <w:left w:val="single" w:color="auto" w:sz="4" w:space="0"/>
              <w:bottom w:val="single" w:color="auto" w:sz="4" w:space="0"/>
              <w:right w:val="single" w:color="auto" w:sz="4" w:space="0"/>
            </w:tcBorders>
            <w:vAlign w:val="center"/>
          </w:tcPr>
          <w:p w14:paraId="59CC50CC">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1.4.2.5</w:t>
            </w:r>
          </w:p>
        </w:tc>
        <w:tc>
          <w:tcPr>
            <w:tcW w:w="1006" w:type="pct"/>
            <w:tcBorders>
              <w:top w:val="single" w:color="auto" w:sz="4" w:space="0"/>
              <w:left w:val="single" w:color="auto" w:sz="4" w:space="0"/>
              <w:bottom w:val="single" w:color="auto" w:sz="4" w:space="0"/>
              <w:right w:val="single" w:color="auto" w:sz="4" w:space="0"/>
            </w:tcBorders>
            <w:vAlign w:val="center"/>
          </w:tcPr>
          <w:p w14:paraId="0E301E53">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w:t>
            </w:r>
          </w:p>
          <w:p w14:paraId="7AD8144A">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采购进口产品</w:t>
            </w:r>
          </w:p>
        </w:tc>
        <w:tc>
          <w:tcPr>
            <w:tcW w:w="3314" w:type="pct"/>
            <w:tcBorders>
              <w:top w:val="single" w:color="auto" w:sz="4" w:space="0"/>
              <w:left w:val="single" w:color="auto" w:sz="4" w:space="0"/>
              <w:bottom w:val="single" w:color="auto" w:sz="4" w:space="0"/>
              <w:right w:val="single" w:color="auto" w:sz="4" w:space="0"/>
            </w:tcBorders>
            <w:vAlign w:val="center"/>
          </w:tcPr>
          <w:p w14:paraId="663A2630">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A3"/>
            </w:r>
            <w:r>
              <w:rPr>
                <w:rFonts w:hint="eastAsia" w:ascii="宋体" w:hAnsi="宋体"/>
                <w:color w:val="000000" w:themeColor="text1"/>
                <w:szCs w:val="21"/>
                <w:highlight w:val="none"/>
                <w14:textFill>
                  <w14:solidFill>
                    <w14:schemeClr w14:val="tx1"/>
                  </w14:solidFill>
                </w14:textFill>
              </w:rPr>
              <w:t>是</w:t>
            </w:r>
          </w:p>
          <w:p w14:paraId="33C70952">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否</w:t>
            </w:r>
          </w:p>
        </w:tc>
      </w:tr>
      <w:tr w14:paraId="038117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78" w:type="pct"/>
            <w:tcBorders>
              <w:top w:val="single" w:color="auto" w:sz="4" w:space="0"/>
              <w:left w:val="single" w:color="auto" w:sz="4" w:space="0"/>
              <w:bottom w:val="single" w:color="auto" w:sz="4" w:space="0"/>
              <w:right w:val="single" w:color="auto" w:sz="4" w:space="0"/>
            </w:tcBorders>
            <w:vAlign w:val="center"/>
          </w:tcPr>
          <w:p w14:paraId="4C47D43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1.4.2.6</w:t>
            </w:r>
          </w:p>
        </w:tc>
        <w:tc>
          <w:tcPr>
            <w:tcW w:w="1006" w:type="pct"/>
            <w:tcBorders>
              <w:top w:val="single" w:color="auto" w:sz="4" w:space="0"/>
              <w:left w:val="single" w:color="auto" w:sz="4" w:space="0"/>
              <w:bottom w:val="single" w:color="auto" w:sz="4" w:space="0"/>
              <w:right w:val="single" w:color="auto" w:sz="4" w:space="0"/>
            </w:tcBorders>
            <w:vAlign w:val="center"/>
          </w:tcPr>
          <w:p w14:paraId="16037844">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是否为专门面向中小企业采购</w:t>
            </w:r>
          </w:p>
        </w:tc>
        <w:tc>
          <w:tcPr>
            <w:tcW w:w="3314" w:type="pct"/>
            <w:tcBorders>
              <w:top w:val="single" w:color="auto" w:sz="4" w:space="0"/>
              <w:left w:val="single" w:color="auto" w:sz="4" w:space="0"/>
              <w:bottom w:val="single" w:color="auto" w:sz="4" w:space="0"/>
              <w:right w:val="single" w:color="auto" w:sz="4" w:space="0"/>
            </w:tcBorders>
            <w:vAlign w:val="center"/>
          </w:tcPr>
          <w:p w14:paraId="2F83D55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1.是否为专门面向中小企业的预留份额的采购项目或者采购包： </w:t>
            </w:r>
          </w:p>
          <w:p w14:paraId="415C7A1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是。（明确该项目或相关采购包，以及相关标的及预算金额）</w:t>
            </w:r>
          </w:p>
          <w:p w14:paraId="02694EA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A3"/>
            </w:r>
            <w:r>
              <w:rPr>
                <w:rFonts w:hint="eastAsia" w:ascii="宋体" w:hAnsi="宋体"/>
                <w:color w:val="000000" w:themeColor="text1"/>
                <w:szCs w:val="21"/>
                <w:highlight w:val="none"/>
                <w14:textFill>
                  <w14:solidFill>
                    <w14:schemeClr w14:val="tx1"/>
                  </w14:solidFill>
                </w14:textFill>
              </w:rPr>
              <w:t>否（有关价格扣除比例或者价格分加分比例详见评标标准）</w:t>
            </w:r>
          </w:p>
          <w:p w14:paraId="0792BB8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2.依据《政府采购促进中小企业发展管理办法》规定享受扶持政策获得政府采购合同的，小微企业不得将合同分包给大中型企业，中型企业不得将合同分包给大型企业；</w:t>
            </w:r>
          </w:p>
        </w:tc>
      </w:tr>
      <w:tr w14:paraId="52BDC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1" w:hRule="atLeast"/>
        </w:trPr>
        <w:tc>
          <w:tcPr>
            <w:tcW w:w="678" w:type="pct"/>
            <w:vMerge w:val="restart"/>
            <w:tcBorders>
              <w:top w:val="single" w:color="auto" w:sz="4" w:space="0"/>
              <w:left w:val="single" w:color="auto" w:sz="4" w:space="0"/>
              <w:bottom w:val="single" w:color="auto" w:sz="4" w:space="0"/>
              <w:right w:val="single" w:color="auto" w:sz="4" w:space="0"/>
            </w:tcBorders>
            <w:vAlign w:val="center"/>
          </w:tcPr>
          <w:p w14:paraId="78A658A2">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1.4.2.7</w:t>
            </w:r>
          </w:p>
        </w:tc>
        <w:tc>
          <w:tcPr>
            <w:tcW w:w="1006" w:type="pct"/>
            <w:vMerge w:val="restart"/>
            <w:tcBorders>
              <w:top w:val="single" w:color="auto" w:sz="4" w:space="0"/>
              <w:left w:val="single" w:color="auto" w:sz="4" w:space="0"/>
              <w:bottom w:val="single" w:color="auto" w:sz="4" w:space="0"/>
              <w:right w:val="single" w:color="auto" w:sz="4" w:space="0"/>
            </w:tcBorders>
            <w:vAlign w:val="center"/>
          </w:tcPr>
          <w:p w14:paraId="11AF321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政府强制采购产品</w:t>
            </w:r>
          </w:p>
        </w:tc>
        <w:tc>
          <w:tcPr>
            <w:tcW w:w="3314" w:type="pct"/>
            <w:tcBorders>
              <w:top w:val="single" w:color="auto" w:sz="4" w:space="0"/>
              <w:left w:val="single" w:color="auto" w:sz="4" w:space="0"/>
              <w:bottom w:val="single" w:color="auto" w:sz="4" w:space="0"/>
              <w:right w:val="single" w:color="auto" w:sz="4" w:space="0"/>
            </w:tcBorders>
            <w:vAlign w:val="center"/>
          </w:tcPr>
          <w:p w14:paraId="2E6F5E3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是否有政府强制采购的节能产品。</w:t>
            </w:r>
          </w:p>
          <w:p w14:paraId="0DB1821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列入政府强制采购的节能产品：</w:t>
            </w:r>
          </w:p>
          <w:p w14:paraId="2D287072">
            <w:pPr>
              <w:spacing w:line="360" w:lineRule="auto"/>
              <w:rPr>
                <w:rFonts w:hint="eastAsia" w:ascii="宋体" w:hAnsi="宋体"/>
                <w:b/>
                <w:bCs/>
                <w:color w:val="000000" w:themeColor="text1"/>
                <w:highlight w:val="none"/>
                <w:lang w:val="en-US" w:eastAsia="zh-CN"/>
                <w14:textFill>
                  <w14:solidFill>
                    <w14:schemeClr w14:val="tx1"/>
                  </w14:solidFill>
                </w14:textFill>
              </w:rPr>
            </w:pPr>
            <w:r>
              <w:rPr>
                <w:rFonts w:hint="eastAsia" w:ascii="Segoe UI Symbol" w:hAnsi="Segoe UI Symbol" w:cs="Segoe UI Symbol"/>
                <w:b/>
                <w:bCs/>
                <w:color w:val="000000" w:themeColor="text1"/>
                <w:szCs w:val="21"/>
                <w:highlight w:val="none"/>
                <w:lang w:eastAsia="zh-CN"/>
                <w14:textFill>
                  <w14:solidFill>
                    <w14:schemeClr w14:val="tx1"/>
                  </w14:solidFill>
                </w14:textFill>
              </w:rPr>
              <w:t>□</w:t>
            </w:r>
            <w:r>
              <w:rPr>
                <w:rFonts w:hint="eastAsia" w:ascii="宋体" w:hAnsi="宋体"/>
                <w:b/>
                <w:bCs/>
                <w:color w:val="000000" w:themeColor="text1"/>
                <w:szCs w:val="21"/>
                <w:highlight w:val="none"/>
                <w14:textFill>
                  <w14:solidFill>
                    <w14:schemeClr w14:val="tx1"/>
                  </w14:solidFill>
                </w14:textFill>
              </w:rPr>
              <w:t>有，具体产品为：</w:t>
            </w:r>
            <w:r>
              <w:rPr>
                <w:rFonts w:hint="eastAsia" w:ascii="宋体" w:hAnsi="宋体"/>
                <w:b/>
                <w:bCs/>
                <w:color w:val="000000" w:themeColor="text1"/>
                <w:highlight w:val="none"/>
                <w:lang w:val="en-US" w:eastAsia="zh-CN"/>
                <w14:textFill>
                  <w14:solidFill>
                    <w14:schemeClr w14:val="tx1"/>
                  </w14:solidFill>
                </w14:textFill>
              </w:rPr>
              <w:t xml:space="preserve"> </w:t>
            </w:r>
          </w:p>
          <w:p w14:paraId="4239925B">
            <w:pPr>
              <w:spacing w:line="360" w:lineRule="auto"/>
              <w:rPr>
                <w:rFonts w:hint="default" w:ascii="宋体" w:hAnsi="宋体" w:eastAsia="宋体"/>
                <w:b/>
                <w:bCs/>
                <w:color w:val="000000" w:themeColor="text1"/>
                <w:highlight w:val="none"/>
                <w:lang w:val="en-US" w:eastAsia="zh-CN"/>
                <w14:textFill>
                  <w14:solidFill>
                    <w14:schemeClr w14:val="tx1"/>
                  </w14:solidFill>
                </w14:textFill>
              </w:rPr>
            </w:pPr>
            <w:r>
              <w:rPr>
                <w:rFonts w:hint="eastAsia" w:ascii="Segoe UI Symbol" w:hAnsi="Segoe UI Symbol" w:cs="Segoe UI Symbol"/>
                <w:b/>
                <w:bCs/>
                <w:color w:val="000000" w:themeColor="text1"/>
                <w:szCs w:val="21"/>
                <w:highlight w:val="none"/>
                <w:lang w:eastAsia="zh-CN"/>
                <w14:textFill>
                  <w14:solidFill>
                    <w14:schemeClr w14:val="tx1"/>
                  </w14:solidFill>
                </w14:textFill>
              </w:rPr>
              <w:t>☑</w:t>
            </w:r>
            <w:r>
              <w:rPr>
                <w:rFonts w:hint="eastAsia" w:ascii="Segoe UI Symbol" w:hAnsi="Segoe UI Symbol" w:cs="Segoe UI Symbol"/>
                <w:b/>
                <w:bCs/>
                <w:color w:val="000000" w:themeColor="text1"/>
                <w:szCs w:val="21"/>
                <w:highlight w:val="none"/>
                <w:lang w:val="en-US" w:eastAsia="zh-CN"/>
                <w14:textFill>
                  <w14:solidFill>
                    <w14:schemeClr w14:val="tx1"/>
                  </w14:solidFill>
                </w14:textFill>
              </w:rPr>
              <w:t>无；</w:t>
            </w:r>
          </w:p>
          <w:p w14:paraId="33804663">
            <w:pPr>
              <w:pStyle w:val="68"/>
              <w:spacing w:line="360" w:lineRule="auto"/>
              <w:ind w:left="0" w:leftChars="0" w:firstLine="0" w:firstLineChars="0"/>
              <w:jc w:val="left"/>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备注：政府强制采购节能产品：计算机设备、激光打印机、针式打印机、液晶显示器、制冷空调设备（不含冷却塔）、镇流器、空调机、电热水器、普通照明用双端荧光灯、电视设备、视频设备、便器（坐便器、蹲便器、小便器）、水嘴等属于节能产品政府采购品目清单中的强制采购产品（以最新发布清单为准），拟提供产品中含有以上货物的，</w:t>
            </w:r>
            <w:r>
              <w:rPr>
                <w:rFonts w:hint="eastAsia" w:ascii="宋体" w:hAnsi="宋体"/>
                <w:b/>
                <w:bCs/>
                <w:color w:val="000000" w:themeColor="text1"/>
                <w:highlight w:val="none"/>
                <w14:textFill>
                  <w14:solidFill>
                    <w14:schemeClr w14:val="tx1"/>
                  </w14:solidFill>
                </w14:textFill>
              </w:rPr>
              <w:t>必须提供国家确定的认证机构出具的、处于有效期之内的节能产品认证证书，否则响应文件将被否决。</w:t>
            </w:r>
          </w:p>
        </w:tc>
      </w:tr>
      <w:tr w14:paraId="4A3149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6" w:hRule="atLeast"/>
        </w:trPr>
        <w:tc>
          <w:tcPr>
            <w:tcW w:w="678" w:type="pct"/>
            <w:vMerge w:val="continue"/>
            <w:tcBorders>
              <w:top w:val="single" w:color="auto" w:sz="4" w:space="0"/>
              <w:left w:val="single" w:color="auto" w:sz="4" w:space="0"/>
              <w:bottom w:val="single" w:color="auto" w:sz="4" w:space="0"/>
              <w:right w:val="single" w:color="auto" w:sz="4" w:space="0"/>
            </w:tcBorders>
            <w:vAlign w:val="center"/>
          </w:tcPr>
          <w:p w14:paraId="05A8DCF8">
            <w:pPr>
              <w:spacing w:line="360" w:lineRule="auto"/>
              <w:jc w:val="center"/>
              <w:rPr>
                <w:rFonts w:ascii="宋体" w:hAnsi="宋体"/>
                <w:color w:val="000000" w:themeColor="text1"/>
                <w:szCs w:val="21"/>
                <w:highlight w:val="none"/>
                <w14:textFill>
                  <w14:solidFill>
                    <w14:schemeClr w14:val="tx1"/>
                  </w14:solidFill>
                </w14:textFill>
              </w:rPr>
            </w:pPr>
          </w:p>
        </w:tc>
        <w:tc>
          <w:tcPr>
            <w:tcW w:w="1006" w:type="pct"/>
            <w:vMerge w:val="continue"/>
            <w:tcBorders>
              <w:top w:val="single" w:color="auto" w:sz="4" w:space="0"/>
              <w:left w:val="single" w:color="auto" w:sz="4" w:space="0"/>
              <w:bottom w:val="single" w:color="auto" w:sz="4" w:space="0"/>
              <w:right w:val="single" w:color="auto" w:sz="4" w:space="0"/>
            </w:tcBorders>
            <w:vAlign w:val="center"/>
          </w:tcPr>
          <w:p w14:paraId="6EA9814E">
            <w:pPr>
              <w:spacing w:line="360" w:lineRule="auto"/>
              <w:jc w:val="center"/>
              <w:rPr>
                <w:rFonts w:ascii="宋体" w:hAnsi="宋体"/>
                <w:color w:val="000000" w:themeColor="text1"/>
                <w:szCs w:val="21"/>
                <w:highlight w:val="none"/>
                <w14:textFill>
                  <w14:solidFill>
                    <w14:schemeClr w14:val="tx1"/>
                  </w14:solidFill>
                </w14:textFill>
              </w:rPr>
            </w:pPr>
          </w:p>
        </w:tc>
        <w:tc>
          <w:tcPr>
            <w:tcW w:w="3314" w:type="pct"/>
            <w:tcBorders>
              <w:top w:val="single" w:color="auto" w:sz="4" w:space="0"/>
              <w:left w:val="single" w:color="auto" w:sz="4" w:space="0"/>
              <w:bottom w:val="single" w:color="auto" w:sz="4" w:space="0"/>
              <w:right w:val="single" w:color="auto" w:sz="4" w:space="0"/>
            </w:tcBorders>
            <w:vAlign w:val="center"/>
          </w:tcPr>
          <w:p w14:paraId="2434136B">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注：上述所列产品名称，仅为根据采购需求内容的初步判定，投标人（供应商），须根据自身所投产品的实际情况，自行判定投标产品是否属于如下情形：</w:t>
            </w:r>
          </w:p>
          <w:p w14:paraId="4F837C1F">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属于“节能清单”中标记“★”产品的，投标人（</w:t>
            </w:r>
            <w:r>
              <w:rPr>
                <w:rFonts w:hint="eastAsia" w:ascii="宋体" w:hAnsi="宋体"/>
                <w:color w:val="000000" w:themeColor="text1"/>
                <w:highlight w:val="none"/>
                <w14:textFill>
                  <w14:solidFill>
                    <w14:schemeClr w14:val="tx1"/>
                  </w14:solidFill>
                </w14:textFill>
              </w:rPr>
              <w:t>供应商</w:t>
            </w:r>
            <w:r>
              <w:rPr>
                <w:rFonts w:hint="eastAsia" w:ascii="宋体" w:hAnsi="宋体"/>
                <w:color w:val="000000" w:themeColor="text1"/>
                <w:szCs w:val="21"/>
                <w:highlight w:val="none"/>
                <w14:textFill>
                  <w14:solidFill>
                    <w14:schemeClr w14:val="tx1"/>
                  </w14:solidFill>
                </w14:textFill>
              </w:rPr>
              <w:t>）应在投标文件中提供经过“机构名录”中的认证机构出具的“节能产品认证证书及相关附件”；未提供的按无效投标（响应）处理。</w:t>
            </w:r>
          </w:p>
        </w:tc>
      </w:tr>
      <w:tr w14:paraId="572A5D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 w:hRule="atLeast"/>
        </w:trPr>
        <w:tc>
          <w:tcPr>
            <w:tcW w:w="678" w:type="pct"/>
            <w:vMerge w:val="continue"/>
            <w:tcBorders>
              <w:top w:val="single" w:color="auto" w:sz="4" w:space="0"/>
              <w:left w:val="single" w:color="auto" w:sz="4" w:space="0"/>
              <w:bottom w:val="single" w:color="auto" w:sz="4" w:space="0"/>
              <w:right w:val="single" w:color="auto" w:sz="4" w:space="0"/>
            </w:tcBorders>
            <w:vAlign w:val="center"/>
          </w:tcPr>
          <w:p w14:paraId="10FB7FB5">
            <w:pPr>
              <w:spacing w:line="360" w:lineRule="auto"/>
              <w:jc w:val="center"/>
              <w:rPr>
                <w:rFonts w:ascii="宋体" w:hAnsi="宋体"/>
                <w:color w:val="000000" w:themeColor="text1"/>
                <w:szCs w:val="21"/>
                <w:highlight w:val="none"/>
                <w14:textFill>
                  <w14:solidFill>
                    <w14:schemeClr w14:val="tx1"/>
                  </w14:solidFill>
                </w14:textFill>
              </w:rPr>
            </w:pPr>
          </w:p>
        </w:tc>
        <w:tc>
          <w:tcPr>
            <w:tcW w:w="1006" w:type="pct"/>
            <w:vMerge w:val="restart"/>
            <w:tcBorders>
              <w:top w:val="single" w:color="auto" w:sz="4" w:space="0"/>
              <w:left w:val="single" w:color="auto" w:sz="4" w:space="0"/>
              <w:bottom w:val="single" w:color="auto" w:sz="4" w:space="0"/>
              <w:right w:val="single" w:color="auto" w:sz="4" w:space="0"/>
            </w:tcBorders>
            <w:vAlign w:val="center"/>
          </w:tcPr>
          <w:p w14:paraId="7BCDD6A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是否有强制C</w:t>
            </w:r>
            <w:r>
              <w:rPr>
                <w:rFonts w:ascii="宋体" w:hAnsi="宋体"/>
                <w:color w:val="000000" w:themeColor="text1"/>
                <w:szCs w:val="21"/>
                <w:highlight w:val="none"/>
                <w14:textFill>
                  <w14:solidFill>
                    <w14:schemeClr w14:val="tx1"/>
                  </w14:solidFill>
                </w14:textFill>
              </w:rPr>
              <w:t>CC</w:t>
            </w:r>
            <w:r>
              <w:rPr>
                <w:rFonts w:hint="eastAsia" w:ascii="宋体" w:hAnsi="宋体"/>
                <w:color w:val="000000" w:themeColor="text1"/>
                <w:szCs w:val="21"/>
                <w:highlight w:val="none"/>
                <w14:textFill>
                  <w14:solidFill>
                    <w14:schemeClr w14:val="tx1"/>
                  </w14:solidFill>
                </w14:textFill>
              </w:rPr>
              <w:t>和其他认证</w:t>
            </w:r>
            <w:r>
              <w:rPr>
                <w:rFonts w:ascii="宋体" w:hAnsi="宋体"/>
                <w:color w:val="000000" w:themeColor="text1"/>
                <w:szCs w:val="21"/>
                <w:highlight w:val="none"/>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产品</w:t>
            </w:r>
          </w:p>
        </w:tc>
        <w:tc>
          <w:tcPr>
            <w:tcW w:w="3314" w:type="pct"/>
            <w:tcBorders>
              <w:top w:val="single" w:color="auto" w:sz="4" w:space="0"/>
              <w:left w:val="single" w:color="auto" w:sz="4" w:space="0"/>
              <w:bottom w:val="single" w:color="auto" w:sz="4" w:space="0"/>
              <w:right w:val="single" w:color="auto" w:sz="4" w:space="0"/>
            </w:tcBorders>
            <w:vAlign w:val="center"/>
          </w:tcPr>
          <w:p w14:paraId="14C8B9E9">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无</w:t>
            </w:r>
          </w:p>
        </w:tc>
      </w:tr>
      <w:tr w14:paraId="7BFEA2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1" w:hRule="atLeast"/>
        </w:trPr>
        <w:tc>
          <w:tcPr>
            <w:tcW w:w="678" w:type="pct"/>
            <w:vMerge w:val="continue"/>
            <w:tcBorders>
              <w:top w:val="single" w:color="auto" w:sz="4" w:space="0"/>
              <w:left w:val="single" w:color="auto" w:sz="4" w:space="0"/>
              <w:bottom w:val="single" w:color="auto" w:sz="4" w:space="0"/>
              <w:right w:val="single" w:color="auto" w:sz="4" w:space="0"/>
            </w:tcBorders>
            <w:vAlign w:val="center"/>
          </w:tcPr>
          <w:p w14:paraId="47D2B48A">
            <w:pPr>
              <w:spacing w:line="360" w:lineRule="auto"/>
              <w:jc w:val="center"/>
              <w:rPr>
                <w:rFonts w:ascii="宋体" w:hAnsi="宋体"/>
                <w:color w:val="000000" w:themeColor="text1"/>
                <w:szCs w:val="21"/>
                <w:highlight w:val="none"/>
                <w14:textFill>
                  <w14:solidFill>
                    <w14:schemeClr w14:val="tx1"/>
                  </w14:solidFill>
                </w14:textFill>
              </w:rPr>
            </w:pPr>
          </w:p>
        </w:tc>
        <w:tc>
          <w:tcPr>
            <w:tcW w:w="1006" w:type="pct"/>
            <w:vMerge w:val="continue"/>
            <w:tcBorders>
              <w:top w:val="single" w:color="auto" w:sz="4" w:space="0"/>
              <w:left w:val="single" w:color="auto" w:sz="4" w:space="0"/>
              <w:bottom w:val="single" w:color="auto" w:sz="4" w:space="0"/>
              <w:right w:val="single" w:color="auto" w:sz="4" w:space="0"/>
            </w:tcBorders>
            <w:vAlign w:val="center"/>
          </w:tcPr>
          <w:p w14:paraId="25003263">
            <w:pPr>
              <w:spacing w:line="360" w:lineRule="auto"/>
              <w:jc w:val="center"/>
              <w:rPr>
                <w:rFonts w:ascii="宋体" w:hAnsi="宋体"/>
                <w:color w:val="000000" w:themeColor="text1"/>
                <w:szCs w:val="21"/>
                <w:highlight w:val="none"/>
                <w14:textFill>
                  <w14:solidFill>
                    <w14:schemeClr w14:val="tx1"/>
                  </w14:solidFill>
                </w14:textFill>
              </w:rPr>
            </w:pPr>
          </w:p>
        </w:tc>
        <w:tc>
          <w:tcPr>
            <w:tcW w:w="3314" w:type="pct"/>
            <w:tcBorders>
              <w:top w:val="single" w:color="auto" w:sz="4" w:space="0"/>
              <w:left w:val="single" w:color="auto" w:sz="4" w:space="0"/>
              <w:bottom w:val="single" w:color="auto" w:sz="4" w:space="0"/>
              <w:right w:val="single" w:color="auto" w:sz="4" w:space="0"/>
            </w:tcBorders>
            <w:vAlign w:val="center"/>
          </w:tcPr>
          <w:p w14:paraId="34157D2D">
            <w:pPr>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注：上述所列产品名称，仅为根据采购需求内容的初步判定，投标人（供应商）在投标时，须根据自身所投产品的实际情况，自行判定投标产品是否属于如下情形：</w:t>
            </w:r>
          </w:p>
          <w:p w14:paraId="2429A964">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根据“国家市场监督管理总局 公告2020年第18号市场监管总局关于优化强制性产品认证目录的公告” 如投标产品属于强制性产品认证目录的，投标人（供应商）应在投标（响应）文件中提供有效的CCC认证证书或承诺具有有效的CCC认证证书，在签订合同时提供给采购人，否则将自动放弃中标（成交资格）并承担相应的法律责任。</w:t>
            </w:r>
          </w:p>
        </w:tc>
      </w:tr>
      <w:tr w14:paraId="35D3F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trPr>
        <w:tc>
          <w:tcPr>
            <w:tcW w:w="678" w:type="pct"/>
            <w:tcBorders>
              <w:top w:val="single" w:color="auto" w:sz="4" w:space="0"/>
              <w:left w:val="single" w:color="auto" w:sz="4" w:space="0"/>
              <w:bottom w:val="single" w:color="auto" w:sz="4" w:space="0"/>
              <w:right w:val="single" w:color="auto" w:sz="4" w:space="0"/>
            </w:tcBorders>
            <w:vAlign w:val="center"/>
          </w:tcPr>
          <w:p w14:paraId="74E4E4DA">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1.4.3</w:t>
            </w:r>
          </w:p>
        </w:tc>
        <w:tc>
          <w:tcPr>
            <w:tcW w:w="1006" w:type="pct"/>
            <w:tcBorders>
              <w:top w:val="single" w:color="auto" w:sz="4" w:space="0"/>
              <w:left w:val="single" w:color="auto" w:sz="4" w:space="0"/>
              <w:bottom w:val="single" w:color="auto" w:sz="4" w:space="0"/>
              <w:right w:val="single" w:color="auto" w:sz="4" w:space="0"/>
            </w:tcBorders>
            <w:vAlign w:val="center"/>
          </w:tcPr>
          <w:p w14:paraId="1E95EF2B">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是否允许联合体参加政府采购活动</w:t>
            </w:r>
          </w:p>
        </w:tc>
        <w:tc>
          <w:tcPr>
            <w:tcW w:w="3314" w:type="pct"/>
            <w:tcBorders>
              <w:top w:val="single" w:color="auto" w:sz="4" w:space="0"/>
              <w:left w:val="single" w:color="auto" w:sz="4" w:space="0"/>
              <w:bottom w:val="single" w:color="auto" w:sz="4" w:space="0"/>
              <w:right w:val="single" w:color="auto" w:sz="4" w:space="0"/>
            </w:tcBorders>
            <w:vAlign w:val="center"/>
          </w:tcPr>
          <w:p w14:paraId="1A34B129">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否</w:t>
            </w:r>
          </w:p>
        </w:tc>
      </w:tr>
      <w:tr w14:paraId="1E410D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78" w:type="pct"/>
            <w:tcBorders>
              <w:top w:val="single" w:color="auto" w:sz="4" w:space="0"/>
              <w:left w:val="single" w:color="auto" w:sz="4" w:space="0"/>
              <w:bottom w:val="single" w:color="auto" w:sz="4" w:space="0"/>
              <w:right w:val="single" w:color="auto" w:sz="4" w:space="0"/>
            </w:tcBorders>
            <w:vAlign w:val="center"/>
          </w:tcPr>
          <w:p w14:paraId="59C1810D">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1.4.3.</w:t>
            </w:r>
            <w:r>
              <w:rPr>
                <w:rFonts w:ascii="宋体" w:hAnsi="宋体"/>
                <w:color w:val="000000" w:themeColor="text1"/>
                <w:szCs w:val="21"/>
                <w:highlight w:val="none"/>
                <w14:textFill>
                  <w14:solidFill>
                    <w14:schemeClr w14:val="tx1"/>
                  </w14:solidFill>
                </w14:textFill>
              </w:rPr>
              <w:t>8</w:t>
            </w:r>
          </w:p>
        </w:tc>
        <w:tc>
          <w:tcPr>
            <w:tcW w:w="1006" w:type="pct"/>
            <w:tcBorders>
              <w:top w:val="single" w:color="auto" w:sz="4" w:space="0"/>
              <w:left w:val="single" w:color="auto" w:sz="4" w:space="0"/>
              <w:bottom w:val="single" w:color="auto" w:sz="4" w:space="0"/>
              <w:right w:val="single" w:color="auto" w:sz="4" w:space="0"/>
            </w:tcBorders>
            <w:vAlign w:val="center"/>
          </w:tcPr>
          <w:p w14:paraId="7BE5A532">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联合体的其他资格要求</w:t>
            </w:r>
          </w:p>
        </w:tc>
        <w:tc>
          <w:tcPr>
            <w:tcW w:w="3314" w:type="pct"/>
            <w:tcBorders>
              <w:top w:val="single" w:color="auto" w:sz="4" w:space="0"/>
              <w:left w:val="single" w:color="auto" w:sz="4" w:space="0"/>
              <w:bottom w:val="single" w:color="auto" w:sz="4" w:space="0"/>
              <w:right w:val="single" w:color="auto" w:sz="4" w:space="0"/>
            </w:tcBorders>
            <w:vAlign w:val="center"/>
          </w:tcPr>
          <w:p w14:paraId="5E3C0DB7">
            <w:pPr>
              <w:spacing w:line="360" w:lineRule="auto"/>
              <w:jc w:val="left"/>
              <w:rPr>
                <w:rFonts w:ascii="宋体" w:hAnsi="宋体"/>
                <w:color w:val="000000" w:themeColor="text1"/>
                <w:szCs w:val="21"/>
                <w:highlight w:val="none"/>
                <w14:textFill>
                  <w14:solidFill>
                    <w14:schemeClr w14:val="tx1"/>
                  </w14:solidFill>
                </w14:textFill>
              </w:rPr>
            </w:pPr>
            <w:r>
              <w:rPr>
                <w:rStyle w:val="82"/>
                <w:rFonts w:hint="eastAsia" w:ascii="宋体" w:hAnsi="宋体"/>
                <w:color w:val="000000" w:themeColor="text1"/>
                <w:szCs w:val="21"/>
                <w:highlight w:val="none"/>
                <w14:textFill>
                  <w14:solidFill>
                    <w14:schemeClr w14:val="tx1"/>
                  </w14:solidFill>
                </w14:textFill>
              </w:rPr>
              <w:t>无</w:t>
            </w:r>
          </w:p>
        </w:tc>
      </w:tr>
      <w:tr w14:paraId="3B4EF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678" w:type="pct"/>
            <w:tcBorders>
              <w:top w:val="single" w:color="auto" w:sz="4" w:space="0"/>
              <w:left w:val="single" w:color="auto" w:sz="4" w:space="0"/>
              <w:bottom w:val="single" w:color="auto" w:sz="4" w:space="0"/>
              <w:right w:val="single" w:color="auto" w:sz="4" w:space="0"/>
            </w:tcBorders>
            <w:vAlign w:val="center"/>
          </w:tcPr>
          <w:p w14:paraId="2CC2D1B8">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1.7.1</w:t>
            </w:r>
          </w:p>
        </w:tc>
        <w:tc>
          <w:tcPr>
            <w:tcW w:w="1006" w:type="pct"/>
            <w:tcBorders>
              <w:top w:val="single" w:color="auto" w:sz="4" w:space="0"/>
              <w:left w:val="single" w:color="auto" w:sz="4" w:space="0"/>
              <w:bottom w:val="single" w:color="auto" w:sz="4" w:space="0"/>
              <w:right w:val="single" w:color="auto" w:sz="4" w:space="0"/>
            </w:tcBorders>
            <w:vAlign w:val="center"/>
          </w:tcPr>
          <w:p w14:paraId="4F975666">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现场考察、磋商前答疑会</w:t>
            </w:r>
          </w:p>
        </w:tc>
        <w:tc>
          <w:tcPr>
            <w:tcW w:w="3314" w:type="pct"/>
            <w:tcBorders>
              <w:top w:val="single" w:color="auto" w:sz="4" w:space="0"/>
              <w:left w:val="single" w:color="auto" w:sz="4" w:space="0"/>
              <w:bottom w:val="single" w:color="auto" w:sz="4" w:space="0"/>
              <w:right w:val="single" w:color="auto" w:sz="4" w:space="0"/>
            </w:tcBorders>
            <w:vAlign w:val="center"/>
          </w:tcPr>
          <w:p w14:paraId="7587CDCE">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不组织</w:t>
            </w:r>
          </w:p>
        </w:tc>
      </w:tr>
      <w:tr w14:paraId="0DCC61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8" w:hRule="atLeast"/>
        </w:trPr>
        <w:tc>
          <w:tcPr>
            <w:tcW w:w="678" w:type="pct"/>
            <w:tcBorders>
              <w:top w:val="single" w:color="auto" w:sz="4" w:space="0"/>
              <w:left w:val="single" w:color="auto" w:sz="4" w:space="0"/>
              <w:bottom w:val="single" w:color="auto" w:sz="4" w:space="0"/>
              <w:right w:val="single" w:color="auto" w:sz="4" w:space="0"/>
            </w:tcBorders>
            <w:vAlign w:val="center"/>
          </w:tcPr>
          <w:p w14:paraId="4D9C3B90">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1.8.2</w:t>
            </w:r>
          </w:p>
        </w:tc>
        <w:tc>
          <w:tcPr>
            <w:tcW w:w="1006" w:type="pct"/>
            <w:tcBorders>
              <w:top w:val="single" w:color="auto" w:sz="4" w:space="0"/>
              <w:left w:val="single" w:color="auto" w:sz="4" w:space="0"/>
              <w:bottom w:val="single" w:color="auto" w:sz="4" w:space="0"/>
              <w:right w:val="single" w:color="auto" w:sz="4" w:space="0"/>
            </w:tcBorders>
            <w:vAlign w:val="center"/>
          </w:tcPr>
          <w:p w14:paraId="26EFE568">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对样品/演示的要求</w:t>
            </w:r>
          </w:p>
        </w:tc>
        <w:tc>
          <w:tcPr>
            <w:tcW w:w="3314" w:type="pct"/>
            <w:tcBorders>
              <w:top w:val="single" w:color="auto" w:sz="4" w:space="0"/>
              <w:left w:val="single" w:color="auto" w:sz="4" w:space="0"/>
              <w:bottom w:val="single" w:color="auto" w:sz="4" w:space="0"/>
              <w:right w:val="single" w:color="auto" w:sz="4" w:space="0"/>
            </w:tcBorders>
            <w:vAlign w:val="center"/>
          </w:tcPr>
          <w:p w14:paraId="36A658B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不需要提供样品</w:t>
            </w:r>
          </w:p>
          <w:p w14:paraId="71C90CF8">
            <w:pPr>
              <w:spacing w:line="360" w:lineRule="auto"/>
              <w:rPr>
                <w:rFonts w:ascii="宋体" w:hAnsi="宋体"/>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不需要提供演示</w:t>
            </w:r>
          </w:p>
        </w:tc>
      </w:tr>
      <w:tr w14:paraId="57B3C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trPr>
        <w:tc>
          <w:tcPr>
            <w:tcW w:w="678" w:type="pct"/>
            <w:vMerge w:val="restart"/>
            <w:tcBorders>
              <w:top w:val="single" w:color="auto" w:sz="4" w:space="0"/>
              <w:left w:val="single" w:color="auto" w:sz="4" w:space="0"/>
              <w:bottom w:val="single" w:color="auto" w:sz="4" w:space="0"/>
              <w:right w:val="single" w:color="auto" w:sz="4" w:space="0"/>
            </w:tcBorders>
            <w:vAlign w:val="center"/>
          </w:tcPr>
          <w:p w14:paraId="3F5ED17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2.2.1</w:t>
            </w:r>
          </w:p>
        </w:tc>
        <w:tc>
          <w:tcPr>
            <w:tcW w:w="1006" w:type="pct"/>
            <w:vMerge w:val="restart"/>
            <w:tcBorders>
              <w:top w:val="single" w:color="auto" w:sz="4" w:space="0"/>
              <w:left w:val="single" w:color="auto" w:sz="4" w:space="0"/>
              <w:bottom w:val="single" w:color="auto" w:sz="4" w:space="0"/>
              <w:right w:val="single" w:color="auto" w:sz="4" w:space="0"/>
            </w:tcBorders>
            <w:vAlign w:val="center"/>
          </w:tcPr>
          <w:p w14:paraId="3425B0DB">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供应商对采购文件提出疑问</w:t>
            </w:r>
            <w:r>
              <w:rPr>
                <w:rFonts w:ascii="宋体" w:hAnsi="宋体"/>
                <w:color w:val="000000" w:themeColor="text1"/>
                <w:szCs w:val="21"/>
                <w:highlight w:val="none"/>
                <w14:textFill>
                  <w14:solidFill>
                    <w14:schemeClr w14:val="tx1"/>
                  </w14:solidFill>
                </w14:textFill>
              </w:rPr>
              <w:t>的截止时间</w:t>
            </w:r>
          </w:p>
        </w:tc>
        <w:tc>
          <w:tcPr>
            <w:tcW w:w="3314" w:type="pct"/>
            <w:tcBorders>
              <w:top w:val="single" w:color="auto" w:sz="4" w:space="0"/>
              <w:left w:val="single" w:color="auto" w:sz="4" w:space="0"/>
              <w:bottom w:val="single" w:color="auto" w:sz="4" w:space="0"/>
              <w:right w:val="single" w:color="auto" w:sz="4" w:space="0"/>
            </w:tcBorders>
            <w:vAlign w:val="center"/>
          </w:tcPr>
          <w:p w14:paraId="2A1D95B2">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时间：提交首次响应文件截止时间5日前</w:t>
            </w:r>
          </w:p>
        </w:tc>
      </w:tr>
      <w:tr w14:paraId="3E43C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trPr>
        <w:tc>
          <w:tcPr>
            <w:tcW w:w="678" w:type="pct"/>
            <w:vMerge w:val="continue"/>
            <w:tcBorders>
              <w:top w:val="single" w:color="auto" w:sz="4" w:space="0"/>
              <w:left w:val="single" w:color="auto" w:sz="4" w:space="0"/>
              <w:bottom w:val="single" w:color="auto" w:sz="4" w:space="0"/>
              <w:right w:val="single" w:color="auto" w:sz="4" w:space="0"/>
            </w:tcBorders>
            <w:vAlign w:val="center"/>
          </w:tcPr>
          <w:p w14:paraId="2AD86132">
            <w:pPr>
              <w:spacing w:line="360" w:lineRule="auto"/>
              <w:jc w:val="center"/>
              <w:rPr>
                <w:rFonts w:ascii="宋体" w:hAnsi="宋体"/>
                <w:color w:val="000000" w:themeColor="text1"/>
                <w:szCs w:val="21"/>
                <w:highlight w:val="none"/>
                <w14:textFill>
                  <w14:solidFill>
                    <w14:schemeClr w14:val="tx1"/>
                  </w14:solidFill>
                </w14:textFill>
              </w:rPr>
            </w:pPr>
          </w:p>
        </w:tc>
        <w:tc>
          <w:tcPr>
            <w:tcW w:w="1006" w:type="pct"/>
            <w:vMerge w:val="continue"/>
            <w:tcBorders>
              <w:top w:val="single" w:color="auto" w:sz="4" w:space="0"/>
              <w:left w:val="single" w:color="auto" w:sz="4" w:space="0"/>
              <w:bottom w:val="single" w:color="auto" w:sz="4" w:space="0"/>
              <w:right w:val="single" w:color="auto" w:sz="4" w:space="0"/>
            </w:tcBorders>
            <w:vAlign w:val="center"/>
          </w:tcPr>
          <w:p w14:paraId="5928DEF9">
            <w:pPr>
              <w:spacing w:line="360" w:lineRule="auto"/>
              <w:jc w:val="center"/>
              <w:rPr>
                <w:rFonts w:ascii="宋体" w:hAnsi="宋体"/>
                <w:color w:val="000000" w:themeColor="text1"/>
                <w:szCs w:val="21"/>
                <w:highlight w:val="none"/>
                <w14:textFill>
                  <w14:solidFill>
                    <w14:schemeClr w14:val="tx1"/>
                  </w14:solidFill>
                </w14:textFill>
              </w:rPr>
            </w:pPr>
          </w:p>
        </w:tc>
        <w:tc>
          <w:tcPr>
            <w:tcW w:w="3314" w:type="pct"/>
            <w:tcBorders>
              <w:top w:val="single" w:color="auto" w:sz="4" w:space="0"/>
              <w:left w:val="single" w:color="auto" w:sz="4" w:space="0"/>
              <w:bottom w:val="single" w:color="auto" w:sz="4" w:space="0"/>
              <w:right w:val="single" w:color="auto" w:sz="4" w:space="0"/>
            </w:tcBorders>
            <w:vAlign w:val="center"/>
          </w:tcPr>
          <w:p w14:paraId="2C37D7E8">
            <w:pPr>
              <w:spacing w:line="360" w:lineRule="auto"/>
              <w:rPr>
                <w:rFonts w:ascii="宋体" w:hAnsi="宋体" w:cs="Courier New"/>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形式：在</w:t>
            </w:r>
            <w:r>
              <w:rPr>
                <w:rFonts w:hint="eastAsia" w:ascii="宋体" w:hAnsi="宋体" w:cs="宋体"/>
                <w:bCs/>
                <w:color w:val="000000" w:themeColor="text1"/>
                <w:szCs w:val="21"/>
                <w:highlight w:val="none"/>
                <w14:textFill>
                  <w14:solidFill>
                    <w14:schemeClr w14:val="tx1"/>
                  </w14:solidFill>
                </w14:textFill>
              </w:rPr>
              <w:t>河南省公共资源交易中心电子交易平台</w:t>
            </w:r>
            <w:r>
              <w:rPr>
                <w:rFonts w:hint="eastAsia" w:ascii="宋体" w:hAnsi="宋体" w:cs="宋体"/>
                <w:color w:val="000000" w:themeColor="text1"/>
                <w:szCs w:val="21"/>
                <w:highlight w:val="none"/>
                <w14:textFill>
                  <w14:solidFill>
                    <w14:schemeClr w14:val="tx1"/>
                  </w14:solidFill>
                </w14:textFill>
              </w:rPr>
              <w:t>进行提问，同时将问题的电子版（附加盖公章的扫描件和可编辑的Word电子版）上传。</w:t>
            </w:r>
          </w:p>
        </w:tc>
      </w:tr>
      <w:tr w14:paraId="2BFAD2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678" w:type="pct"/>
            <w:tcBorders>
              <w:top w:val="single" w:color="auto" w:sz="4" w:space="0"/>
              <w:left w:val="single" w:color="auto" w:sz="4" w:space="0"/>
              <w:bottom w:val="single" w:color="auto" w:sz="4" w:space="0"/>
              <w:right w:val="single" w:color="auto" w:sz="4" w:space="0"/>
            </w:tcBorders>
            <w:vAlign w:val="center"/>
          </w:tcPr>
          <w:p w14:paraId="5F6CE93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2.2.3</w:t>
            </w:r>
          </w:p>
        </w:tc>
        <w:tc>
          <w:tcPr>
            <w:tcW w:w="1006" w:type="pct"/>
            <w:tcBorders>
              <w:top w:val="single" w:color="auto" w:sz="4" w:space="0"/>
              <w:left w:val="single" w:color="auto" w:sz="4" w:space="0"/>
              <w:bottom w:val="single" w:color="auto" w:sz="4" w:space="0"/>
              <w:right w:val="single" w:color="auto" w:sz="4" w:space="0"/>
            </w:tcBorders>
            <w:vAlign w:val="center"/>
          </w:tcPr>
          <w:p w14:paraId="6DBF703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w:t>
            </w:r>
            <w:r>
              <w:rPr>
                <w:rFonts w:ascii="宋体" w:hAnsi="宋体"/>
                <w:color w:val="000000" w:themeColor="text1"/>
                <w:szCs w:val="21"/>
                <w:highlight w:val="none"/>
                <w14:textFill>
                  <w14:solidFill>
                    <w14:schemeClr w14:val="tx1"/>
                  </w14:solidFill>
                </w14:textFill>
              </w:rPr>
              <w:t>书面澄清</w:t>
            </w:r>
            <w:r>
              <w:rPr>
                <w:rFonts w:hint="eastAsia" w:ascii="宋体" w:hAnsi="宋体"/>
                <w:color w:val="000000" w:themeColor="text1"/>
                <w:szCs w:val="21"/>
                <w:highlight w:val="none"/>
                <w14:textFill>
                  <w14:solidFill>
                    <w14:schemeClr w14:val="tx1"/>
                  </w14:solidFill>
                </w14:textFill>
              </w:rPr>
              <w:t>竞争性磋商文件</w:t>
            </w:r>
            <w:r>
              <w:rPr>
                <w:rFonts w:ascii="宋体" w:hAnsi="宋体"/>
                <w:color w:val="000000" w:themeColor="text1"/>
                <w:szCs w:val="21"/>
                <w:highlight w:val="none"/>
                <w14:textFill>
                  <w14:solidFill>
                    <w14:schemeClr w14:val="tx1"/>
                  </w14:solidFill>
                </w14:textFill>
              </w:rPr>
              <w:t>的时间</w:t>
            </w:r>
          </w:p>
        </w:tc>
        <w:tc>
          <w:tcPr>
            <w:tcW w:w="3314" w:type="pct"/>
            <w:tcBorders>
              <w:top w:val="single" w:color="auto" w:sz="4" w:space="0"/>
              <w:left w:val="single" w:color="auto" w:sz="4" w:space="0"/>
              <w:bottom w:val="single" w:color="auto" w:sz="4" w:space="0"/>
              <w:right w:val="single" w:color="auto" w:sz="4" w:space="0"/>
            </w:tcBorders>
            <w:vAlign w:val="center"/>
          </w:tcPr>
          <w:p w14:paraId="46697566">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澄清或者修改的内容可能影响响应文件编制的，将</w:t>
            </w:r>
            <w:r>
              <w:rPr>
                <w:rFonts w:hint="eastAsia" w:ascii="宋体" w:hAnsi="宋体"/>
                <w:color w:val="000000" w:themeColor="text1"/>
                <w:szCs w:val="21"/>
                <w:highlight w:val="none"/>
                <w:lang w:eastAsia="zh-CN"/>
                <w14:textFill>
                  <w14:solidFill>
                    <w14:schemeClr w14:val="tx1"/>
                  </w14:solidFill>
                </w14:textFill>
              </w:rPr>
              <w:t>在</w:t>
            </w:r>
            <w:r>
              <w:rPr>
                <w:rFonts w:hint="eastAsia" w:ascii="宋体" w:hAnsi="宋体"/>
                <w:bCs/>
                <w:color w:val="000000" w:themeColor="text1"/>
                <w:szCs w:val="21"/>
                <w:highlight w:val="none"/>
                <w14:textFill>
                  <w14:solidFill>
                    <w14:schemeClr w14:val="tx1"/>
                  </w14:solidFill>
                </w14:textFill>
              </w:rPr>
              <w:t>提交首次响应文件截止时间5日（且不少于3个工作日）前</w:t>
            </w:r>
            <w:r>
              <w:rPr>
                <w:rFonts w:hint="eastAsia" w:ascii="宋体" w:hAnsi="宋体"/>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在河南省公共资源交易中心电子交易平台上发出。</w:t>
            </w:r>
          </w:p>
        </w:tc>
      </w:tr>
      <w:tr w14:paraId="34C4D5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678" w:type="pct"/>
            <w:tcBorders>
              <w:top w:val="single" w:color="auto" w:sz="4" w:space="0"/>
              <w:left w:val="single" w:color="auto" w:sz="4" w:space="0"/>
              <w:bottom w:val="single" w:color="auto" w:sz="4" w:space="0"/>
              <w:right w:val="single" w:color="auto" w:sz="4" w:space="0"/>
            </w:tcBorders>
            <w:vAlign w:val="center"/>
          </w:tcPr>
          <w:p w14:paraId="0CDB6AFC">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w:t>
            </w:r>
            <w:r>
              <w:rPr>
                <w:rFonts w:ascii="宋体" w:hAnsi="宋体"/>
                <w:color w:val="000000" w:themeColor="text1"/>
                <w:szCs w:val="21"/>
                <w:highlight w:val="none"/>
                <w14:textFill>
                  <w14:solidFill>
                    <w14:schemeClr w14:val="tx1"/>
                  </w14:solidFill>
                </w14:textFill>
              </w:rPr>
              <w:t xml:space="preserve">2 </w:t>
            </w:r>
          </w:p>
        </w:tc>
        <w:tc>
          <w:tcPr>
            <w:tcW w:w="1006" w:type="pct"/>
            <w:tcBorders>
              <w:top w:val="single" w:color="auto" w:sz="4" w:space="0"/>
              <w:left w:val="single" w:color="auto" w:sz="4" w:space="0"/>
              <w:bottom w:val="single" w:color="auto" w:sz="4" w:space="0"/>
              <w:right w:val="single" w:color="auto" w:sz="4" w:space="0"/>
            </w:tcBorders>
            <w:vAlign w:val="center"/>
          </w:tcPr>
          <w:p w14:paraId="08343796">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供应商参加不同包或标段采购活动的权利</w:t>
            </w:r>
          </w:p>
        </w:tc>
        <w:tc>
          <w:tcPr>
            <w:tcW w:w="3314" w:type="pct"/>
            <w:tcBorders>
              <w:top w:val="single" w:color="auto" w:sz="4" w:space="0"/>
              <w:left w:val="single" w:color="auto" w:sz="4" w:space="0"/>
              <w:bottom w:val="single" w:color="auto" w:sz="4" w:space="0"/>
              <w:right w:val="single" w:color="auto" w:sz="4" w:space="0"/>
            </w:tcBorders>
            <w:vAlign w:val="center"/>
          </w:tcPr>
          <w:p w14:paraId="3BF8AFC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采购项目分为两个及以上不同“包”或“标段”的，供应商可以同时参加各个“包”或“标段”的采购活动。</w:t>
            </w:r>
          </w:p>
        </w:tc>
      </w:tr>
      <w:tr w14:paraId="38AFE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678" w:type="pct"/>
            <w:tcBorders>
              <w:top w:val="single" w:color="auto" w:sz="4" w:space="0"/>
              <w:left w:val="single" w:color="auto" w:sz="4" w:space="0"/>
              <w:bottom w:val="single" w:color="auto" w:sz="4" w:space="0"/>
              <w:right w:val="single" w:color="auto" w:sz="4" w:space="0"/>
            </w:tcBorders>
            <w:vAlign w:val="center"/>
          </w:tcPr>
          <w:p w14:paraId="4030029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3.2.3</w:t>
            </w:r>
          </w:p>
        </w:tc>
        <w:tc>
          <w:tcPr>
            <w:tcW w:w="1006" w:type="pct"/>
            <w:tcBorders>
              <w:top w:val="single" w:color="auto" w:sz="4" w:space="0"/>
              <w:left w:val="single" w:color="auto" w:sz="4" w:space="0"/>
              <w:bottom w:val="single" w:color="auto" w:sz="4" w:space="0"/>
              <w:right w:val="single" w:color="auto" w:sz="4" w:space="0"/>
            </w:tcBorders>
            <w:vAlign w:val="center"/>
          </w:tcPr>
          <w:p w14:paraId="4AC0E95B">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签字</w:t>
            </w:r>
            <w:r>
              <w:rPr>
                <w:rFonts w:hint="eastAsia" w:ascii="宋体" w:hAnsi="宋体"/>
                <w:color w:val="000000" w:themeColor="text1"/>
                <w:szCs w:val="21"/>
                <w:highlight w:val="none"/>
                <w14:textFill>
                  <w14:solidFill>
                    <w14:schemeClr w14:val="tx1"/>
                  </w14:solidFill>
                </w14:textFill>
              </w:rPr>
              <w:t>和</w:t>
            </w:r>
            <w:r>
              <w:rPr>
                <w:rFonts w:ascii="宋体" w:hAnsi="宋体"/>
                <w:color w:val="000000" w:themeColor="text1"/>
                <w:szCs w:val="21"/>
                <w:highlight w:val="none"/>
                <w14:textFill>
                  <w14:solidFill>
                    <w14:schemeClr w14:val="tx1"/>
                  </w14:solidFill>
                </w14:textFill>
              </w:rPr>
              <w:t>盖章要求</w:t>
            </w:r>
          </w:p>
        </w:tc>
        <w:tc>
          <w:tcPr>
            <w:tcW w:w="3314" w:type="pct"/>
            <w:tcBorders>
              <w:top w:val="single" w:color="auto" w:sz="4" w:space="0"/>
              <w:left w:val="single" w:color="auto" w:sz="4" w:space="0"/>
              <w:bottom w:val="single" w:color="auto" w:sz="4" w:space="0"/>
              <w:right w:val="single" w:color="auto" w:sz="4" w:space="0"/>
            </w:tcBorders>
            <w:vAlign w:val="center"/>
          </w:tcPr>
          <w:p w14:paraId="52DDF1D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s="楷体"/>
                <w:color w:val="000000" w:themeColor="text1"/>
                <w:szCs w:val="21"/>
                <w:highlight w:val="none"/>
                <w14:textFill>
                  <w14:solidFill>
                    <w14:schemeClr w14:val="tx1"/>
                  </w14:solidFill>
                </w14:textFill>
              </w:rPr>
              <w:t>按照采购文件的要求进行签字或盖章。</w:t>
            </w:r>
          </w:p>
        </w:tc>
      </w:tr>
      <w:tr w14:paraId="403EAA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678" w:type="pct"/>
            <w:tcBorders>
              <w:top w:val="single" w:color="auto" w:sz="4" w:space="0"/>
              <w:left w:val="single" w:color="auto" w:sz="4" w:space="0"/>
              <w:bottom w:val="single" w:color="auto" w:sz="4" w:space="0"/>
              <w:right w:val="single" w:color="auto" w:sz="4" w:space="0"/>
            </w:tcBorders>
            <w:vAlign w:val="center"/>
          </w:tcPr>
          <w:p w14:paraId="3C61CDA3">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3.4.1</w:t>
            </w:r>
          </w:p>
        </w:tc>
        <w:tc>
          <w:tcPr>
            <w:tcW w:w="1006" w:type="pct"/>
            <w:tcBorders>
              <w:top w:val="single" w:color="auto" w:sz="4" w:space="0"/>
              <w:left w:val="single" w:color="auto" w:sz="4" w:space="0"/>
              <w:bottom w:val="single" w:color="auto" w:sz="4" w:space="0"/>
              <w:right w:val="single" w:color="auto" w:sz="4" w:space="0"/>
            </w:tcBorders>
            <w:vAlign w:val="center"/>
          </w:tcPr>
          <w:p w14:paraId="0052B32C">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响应报价</w:t>
            </w:r>
          </w:p>
        </w:tc>
        <w:tc>
          <w:tcPr>
            <w:tcW w:w="3314" w:type="pct"/>
            <w:tcBorders>
              <w:top w:val="single" w:color="auto" w:sz="4" w:space="0"/>
              <w:left w:val="single" w:color="auto" w:sz="4" w:space="0"/>
              <w:bottom w:val="single" w:color="auto" w:sz="4" w:space="0"/>
              <w:right w:val="single" w:color="auto" w:sz="4" w:space="0"/>
            </w:tcBorders>
            <w:vAlign w:val="center"/>
          </w:tcPr>
          <w:p w14:paraId="520BD4E1">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）磋商报价：供应商的响应报价（及最后报价）应当包括满足所响应</w:t>
            </w:r>
            <w:r>
              <w:rPr>
                <w:rFonts w:hint="eastAsia" w:ascii="宋体" w:hAnsi="宋体"/>
                <w:color w:val="000000" w:themeColor="text1"/>
                <w:szCs w:val="21"/>
                <w:highlight w:val="none"/>
                <w14:textFill>
                  <w14:solidFill>
                    <w14:schemeClr w14:val="tx1"/>
                  </w14:solidFill>
                </w14:textFill>
              </w:rPr>
              <w:t>“包”或“标段”</w:t>
            </w:r>
            <w:r>
              <w:rPr>
                <w:rFonts w:hint="eastAsia" w:ascii="宋体" w:hAnsi="宋体" w:cs="宋体"/>
                <w:color w:val="000000" w:themeColor="text1"/>
                <w:szCs w:val="21"/>
                <w:highlight w:val="none"/>
                <w14:textFill>
                  <w14:solidFill>
                    <w14:schemeClr w14:val="tx1"/>
                  </w14:solidFill>
                </w14:textFill>
              </w:rPr>
              <w:t>所应提供的工程等全部内容。</w:t>
            </w:r>
            <w:r>
              <w:rPr>
                <w:rFonts w:ascii="宋体" w:hAnsi="宋体" w:cs="宋体"/>
                <w:bCs/>
                <w:color w:val="000000" w:themeColor="text1"/>
                <w:szCs w:val="21"/>
                <w:highlight w:val="none"/>
                <w14:textFill>
                  <w14:solidFill>
                    <w14:schemeClr w14:val="tx1"/>
                  </w14:solidFill>
                </w14:textFill>
              </w:rPr>
              <w:t>对在合同实施过程中可能发生的其它费用（如：增加耗材、材料涨价、人工、运输成本增加等因素），采购人概不负责。对于本文件未列明，而</w:t>
            </w:r>
            <w:r>
              <w:rPr>
                <w:rFonts w:hint="eastAsia" w:ascii="宋体" w:hAnsi="宋体" w:cs="宋体"/>
                <w:bCs/>
                <w:color w:val="000000" w:themeColor="text1"/>
                <w:szCs w:val="21"/>
                <w:highlight w:val="none"/>
                <w14:textFill>
                  <w14:solidFill>
                    <w14:schemeClr w14:val="tx1"/>
                  </w14:solidFill>
                </w14:textFill>
              </w:rPr>
              <w:t>供应商</w:t>
            </w:r>
            <w:r>
              <w:rPr>
                <w:rFonts w:ascii="宋体" w:hAnsi="宋体" w:cs="宋体"/>
                <w:bCs/>
                <w:color w:val="000000" w:themeColor="text1"/>
                <w:szCs w:val="21"/>
                <w:highlight w:val="none"/>
                <w14:textFill>
                  <w14:solidFill>
                    <w14:schemeClr w14:val="tx1"/>
                  </w14:solidFill>
                </w14:textFill>
              </w:rPr>
              <w:t>认为必需的费用也需列入总报价。在合同实施时，采购人将不予支付</w:t>
            </w:r>
            <w:r>
              <w:rPr>
                <w:rFonts w:hint="eastAsia" w:ascii="宋体" w:hAnsi="宋体" w:cs="宋体"/>
                <w:bCs/>
                <w:color w:val="000000" w:themeColor="text1"/>
                <w:szCs w:val="21"/>
                <w:highlight w:val="none"/>
                <w14:textFill>
                  <w14:solidFill>
                    <w14:schemeClr w14:val="tx1"/>
                  </w14:solidFill>
                </w14:textFill>
              </w:rPr>
              <w:t>成交</w:t>
            </w:r>
            <w:r>
              <w:rPr>
                <w:rFonts w:ascii="宋体" w:hAnsi="宋体" w:cs="宋体"/>
                <w:bCs/>
                <w:color w:val="000000" w:themeColor="text1"/>
                <w:szCs w:val="21"/>
                <w:highlight w:val="none"/>
                <w14:textFill>
                  <w14:solidFill>
                    <w14:schemeClr w14:val="tx1"/>
                  </w14:solidFill>
                </w14:textFill>
              </w:rPr>
              <w:t>人没有列入的项目费用，并认为此项目的费用已包括在总报价中。</w:t>
            </w:r>
            <w:r>
              <w:rPr>
                <w:rFonts w:hint="eastAsia" w:ascii="宋体" w:hAnsi="宋体" w:cs="宋体"/>
                <w:color w:val="000000" w:themeColor="text1"/>
                <w:szCs w:val="21"/>
                <w:highlight w:val="none"/>
                <w14:textFill>
                  <w14:solidFill>
                    <w14:schemeClr w14:val="tx1"/>
                  </w14:solidFill>
                </w14:textFill>
              </w:rPr>
              <w:t>）</w:t>
            </w:r>
          </w:p>
          <w:p w14:paraId="3018FF3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（2）相关费用：招标代理服务费。</w:t>
            </w:r>
          </w:p>
        </w:tc>
      </w:tr>
      <w:tr w14:paraId="01E8B6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678" w:type="pct"/>
            <w:tcBorders>
              <w:top w:val="single" w:color="auto" w:sz="4" w:space="0"/>
              <w:left w:val="single" w:color="auto" w:sz="4" w:space="0"/>
              <w:bottom w:val="single" w:color="auto" w:sz="4" w:space="0"/>
              <w:right w:val="single" w:color="auto" w:sz="4" w:space="0"/>
            </w:tcBorders>
            <w:vAlign w:val="center"/>
          </w:tcPr>
          <w:p w14:paraId="2E570D8D">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1006" w:type="pct"/>
            <w:tcBorders>
              <w:top w:val="single" w:color="auto" w:sz="4" w:space="0"/>
              <w:left w:val="single" w:color="auto" w:sz="4" w:space="0"/>
              <w:bottom w:val="single" w:color="auto" w:sz="4" w:space="0"/>
              <w:right w:val="single" w:color="auto" w:sz="4" w:space="0"/>
            </w:tcBorders>
            <w:vAlign w:val="center"/>
          </w:tcPr>
          <w:p w14:paraId="3333F910">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磋商保证金</w:t>
            </w:r>
          </w:p>
        </w:tc>
        <w:tc>
          <w:tcPr>
            <w:tcW w:w="3314" w:type="pct"/>
            <w:tcBorders>
              <w:top w:val="single" w:color="auto" w:sz="4" w:space="0"/>
              <w:left w:val="single" w:color="auto" w:sz="4" w:space="0"/>
              <w:bottom w:val="single" w:color="auto" w:sz="4" w:space="0"/>
              <w:right w:val="single" w:color="auto" w:sz="4" w:space="0"/>
            </w:tcBorders>
            <w:vAlign w:val="center"/>
          </w:tcPr>
          <w:p w14:paraId="477AFDC4">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本项目无需磋商保证金</w:t>
            </w:r>
          </w:p>
        </w:tc>
      </w:tr>
      <w:tr w14:paraId="258AE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trPr>
        <w:tc>
          <w:tcPr>
            <w:tcW w:w="678" w:type="pct"/>
            <w:tcBorders>
              <w:top w:val="single" w:color="auto" w:sz="4" w:space="0"/>
              <w:left w:val="single" w:color="auto" w:sz="4" w:space="0"/>
              <w:bottom w:val="single" w:color="auto" w:sz="4" w:space="0"/>
              <w:right w:val="single" w:color="auto" w:sz="4" w:space="0"/>
            </w:tcBorders>
            <w:vAlign w:val="center"/>
          </w:tcPr>
          <w:p w14:paraId="74B38355">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w:t>
            </w:r>
          </w:p>
        </w:tc>
        <w:tc>
          <w:tcPr>
            <w:tcW w:w="1006" w:type="pct"/>
            <w:tcBorders>
              <w:top w:val="single" w:color="auto" w:sz="4" w:space="0"/>
              <w:left w:val="single" w:color="auto" w:sz="4" w:space="0"/>
              <w:bottom w:val="single" w:color="auto" w:sz="4" w:space="0"/>
              <w:right w:val="single" w:color="auto" w:sz="4" w:space="0"/>
            </w:tcBorders>
            <w:vAlign w:val="center"/>
          </w:tcPr>
          <w:p w14:paraId="077A2AE9">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响应文件有效期</w:t>
            </w:r>
          </w:p>
        </w:tc>
        <w:tc>
          <w:tcPr>
            <w:tcW w:w="3314" w:type="pct"/>
            <w:tcBorders>
              <w:top w:val="single" w:color="auto" w:sz="4" w:space="0"/>
              <w:left w:val="single" w:color="auto" w:sz="4" w:space="0"/>
              <w:bottom w:val="single" w:color="auto" w:sz="4" w:space="0"/>
              <w:right w:val="single" w:color="auto" w:sz="4" w:space="0"/>
            </w:tcBorders>
            <w:vAlign w:val="center"/>
          </w:tcPr>
          <w:p w14:paraId="5DE68E34">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提交响应文件截止之日起</w:t>
            </w:r>
            <w:r>
              <w:rPr>
                <w:rFonts w:hint="eastAsia" w:ascii="宋体" w:hAnsi="宋体"/>
                <w:color w:val="000000" w:themeColor="text1"/>
                <w:szCs w:val="21"/>
                <w:highlight w:val="none"/>
                <w:u w:val="single"/>
                <w14:textFill>
                  <w14:solidFill>
                    <w14:schemeClr w14:val="tx1"/>
                  </w14:solidFill>
                </w14:textFill>
              </w:rPr>
              <w:t xml:space="preserve"> 90 </w:t>
            </w:r>
            <w:r>
              <w:rPr>
                <w:rFonts w:hint="eastAsia" w:ascii="宋体" w:hAnsi="宋体"/>
                <w:color w:val="000000" w:themeColor="text1"/>
                <w:szCs w:val="21"/>
                <w:highlight w:val="none"/>
                <w14:textFill>
                  <w14:solidFill>
                    <w14:schemeClr w14:val="tx1"/>
                  </w14:solidFill>
                </w14:textFill>
              </w:rPr>
              <w:t>日历日</w:t>
            </w:r>
          </w:p>
        </w:tc>
      </w:tr>
      <w:tr w14:paraId="221C4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3" w:hRule="atLeast"/>
        </w:trPr>
        <w:tc>
          <w:tcPr>
            <w:tcW w:w="678" w:type="pct"/>
            <w:vMerge w:val="restart"/>
            <w:tcBorders>
              <w:top w:val="single" w:color="auto" w:sz="4" w:space="0"/>
              <w:left w:val="single" w:color="auto" w:sz="4" w:space="0"/>
              <w:bottom w:val="single" w:color="auto" w:sz="4" w:space="0"/>
              <w:right w:val="single" w:color="auto" w:sz="4" w:space="0"/>
            </w:tcBorders>
            <w:vAlign w:val="center"/>
          </w:tcPr>
          <w:p w14:paraId="396CD246">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4.2.1</w:t>
            </w:r>
          </w:p>
        </w:tc>
        <w:tc>
          <w:tcPr>
            <w:tcW w:w="1006" w:type="pct"/>
            <w:vMerge w:val="restart"/>
            <w:tcBorders>
              <w:top w:val="single" w:color="auto" w:sz="4" w:space="0"/>
              <w:left w:val="single" w:color="auto" w:sz="4" w:space="0"/>
              <w:bottom w:val="single" w:color="auto" w:sz="4" w:space="0"/>
              <w:right w:val="single" w:color="auto" w:sz="4" w:space="0"/>
            </w:tcBorders>
            <w:vAlign w:val="center"/>
          </w:tcPr>
          <w:p w14:paraId="02818B2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响应文件提交截止时间</w:t>
            </w:r>
          </w:p>
        </w:tc>
        <w:tc>
          <w:tcPr>
            <w:tcW w:w="3314" w:type="pct"/>
            <w:tcBorders>
              <w:top w:val="single" w:color="auto" w:sz="4" w:space="0"/>
              <w:left w:val="single" w:color="auto" w:sz="4" w:space="0"/>
              <w:bottom w:val="single" w:color="auto" w:sz="4" w:space="0"/>
              <w:right w:val="single" w:color="auto" w:sz="4" w:space="0"/>
            </w:tcBorders>
            <w:vAlign w:val="center"/>
          </w:tcPr>
          <w:p w14:paraId="17F2D71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u w:val="none"/>
                <w14:textFill>
                  <w14:solidFill>
                    <w14:schemeClr w14:val="tx1"/>
                  </w14:solidFill>
                </w14:textFill>
              </w:rPr>
              <w:t>截至时间</w:t>
            </w:r>
            <w:r>
              <w:rPr>
                <w:rFonts w:ascii="宋体" w:hAnsi="宋体"/>
                <w:b/>
                <w:color w:val="000000" w:themeColor="text1"/>
                <w:szCs w:val="21"/>
                <w:highlight w:val="none"/>
                <w:u w:val="none"/>
                <w14:textFill>
                  <w14:solidFill>
                    <w14:schemeClr w14:val="tx1"/>
                  </w14:solidFill>
                </w14:textFill>
              </w:rPr>
              <w:t>：</w:t>
            </w:r>
            <w:r>
              <w:rPr>
                <w:rFonts w:hint="eastAsia" w:ascii="宋体" w:hAnsi="宋体"/>
                <w:b/>
                <w:color w:val="000000" w:themeColor="text1"/>
                <w:szCs w:val="21"/>
                <w:highlight w:val="none"/>
                <w:u w:val="single"/>
                <w:lang w:val="en-US" w:eastAsia="zh-CN"/>
                <w14:textFill>
                  <w14:solidFill>
                    <w14:schemeClr w14:val="tx1"/>
                  </w14:solidFill>
                </w14:textFill>
              </w:rPr>
              <w:t xml:space="preserve"> </w:t>
            </w:r>
            <w:r>
              <w:rPr>
                <w:rFonts w:hint="eastAsia" w:ascii="宋体" w:hAnsi="宋体"/>
                <w:b/>
                <w:color w:val="000000" w:themeColor="text1"/>
                <w:szCs w:val="21"/>
                <w:highlight w:val="none"/>
                <w:u w:val="single"/>
                <w14:textFill>
                  <w14:solidFill>
                    <w14:schemeClr w14:val="tx1"/>
                  </w14:solidFill>
                </w14:textFill>
              </w:rPr>
              <w:t>202</w:t>
            </w:r>
            <w:r>
              <w:rPr>
                <w:rFonts w:hint="eastAsia" w:ascii="宋体" w:hAnsi="宋体"/>
                <w:b/>
                <w:color w:val="000000" w:themeColor="text1"/>
                <w:szCs w:val="21"/>
                <w:highlight w:val="none"/>
                <w:u w:val="single"/>
                <w:lang w:val="en-US" w:eastAsia="zh-CN"/>
                <w14:textFill>
                  <w14:solidFill>
                    <w14:schemeClr w14:val="tx1"/>
                  </w14:solidFill>
                </w14:textFill>
              </w:rPr>
              <w:t xml:space="preserve">5 </w:t>
            </w:r>
            <w:r>
              <w:rPr>
                <w:rFonts w:hint="eastAsia" w:ascii="宋体" w:hAnsi="宋体"/>
                <w:b/>
                <w:color w:val="000000" w:themeColor="text1"/>
                <w:szCs w:val="21"/>
                <w:highlight w:val="none"/>
                <w14:textFill>
                  <w14:solidFill>
                    <w14:schemeClr w14:val="tx1"/>
                  </w14:solidFill>
                </w14:textFill>
              </w:rPr>
              <w:t>年</w:t>
            </w:r>
            <w:r>
              <w:rPr>
                <w:rFonts w:hint="eastAsia" w:ascii="宋体" w:hAnsi="宋体"/>
                <w:b/>
                <w:color w:val="000000" w:themeColor="text1"/>
                <w:szCs w:val="21"/>
                <w:highlight w:val="none"/>
                <w:u w:val="single"/>
                <w:lang w:val="en-US" w:eastAsia="zh-CN"/>
                <w14:textFill>
                  <w14:solidFill>
                    <w14:schemeClr w14:val="tx1"/>
                  </w14:solidFill>
                </w14:textFill>
              </w:rPr>
              <w:t>8</w:t>
            </w:r>
            <w:r>
              <w:rPr>
                <w:rFonts w:hint="eastAsia" w:ascii="宋体" w:hAnsi="宋体"/>
                <w:b/>
                <w:color w:val="000000" w:themeColor="text1"/>
                <w:szCs w:val="21"/>
                <w:highlight w:val="none"/>
                <w14:textFill>
                  <w14:solidFill>
                    <w14:schemeClr w14:val="tx1"/>
                  </w14:solidFill>
                </w14:textFill>
              </w:rPr>
              <w:t>月</w:t>
            </w:r>
            <w:r>
              <w:rPr>
                <w:rFonts w:hint="eastAsia" w:ascii="宋体" w:hAnsi="宋体"/>
                <w:b/>
                <w:color w:val="000000" w:themeColor="text1"/>
                <w:szCs w:val="21"/>
                <w:highlight w:val="none"/>
                <w:u w:val="single"/>
                <w:lang w:val="en-US" w:eastAsia="zh-CN"/>
                <w14:textFill>
                  <w14:solidFill>
                    <w14:schemeClr w14:val="tx1"/>
                  </w14:solidFill>
                </w14:textFill>
              </w:rPr>
              <w:t>29</w:t>
            </w:r>
            <w:r>
              <w:rPr>
                <w:rFonts w:hint="eastAsia" w:ascii="宋体" w:hAnsi="宋体"/>
                <w:b/>
                <w:color w:val="000000" w:themeColor="text1"/>
                <w:szCs w:val="21"/>
                <w:highlight w:val="none"/>
                <w14:textFill>
                  <w14:solidFill>
                    <w14:schemeClr w14:val="tx1"/>
                  </w14:solidFill>
                </w14:textFill>
              </w:rPr>
              <w:t>日</w:t>
            </w:r>
            <w:r>
              <w:rPr>
                <w:rFonts w:hint="eastAsia" w:ascii="宋体" w:hAnsi="宋体"/>
                <w:b/>
                <w:color w:val="000000" w:themeColor="text1"/>
                <w:szCs w:val="21"/>
                <w:highlight w:val="none"/>
                <w:u w:val="single"/>
                <w14:textFill>
                  <w14:solidFill>
                    <w14:schemeClr w14:val="tx1"/>
                  </w14:solidFill>
                </w14:textFill>
              </w:rPr>
              <w:t xml:space="preserve"> </w:t>
            </w:r>
            <w:r>
              <w:rPr>
                <w:rFonts w:ascii="宋体" w:hAnsi="宋体"/>
                <w:b/>
                <w:color w:val="000000" w:themeColor="text1"/>
                <w:szCs w:val="21"/>
                <w:highlight w:val="none"/>
                <w:u w:val="single"/>
                <w14:textFill>
                  <w14:solidFill>
                    <w14:schemeClr w14:val="tx1"/>
                  </w14:solidFill>
                </w14:textFill>
              </w:rPr>
              <w:t>9</w:t>
            </w:r>
            <w:r>
              <w:rPr>
                <w:rFonts w:hint="eastAsia" w:ascii="宋体" w:hAnsi="宋体"/>
                <w:b/>
                <w:color w:val="000000" w:themeColor="text1"/>
                <w:szCs w:val="21"/>
                <w:highlight w:val="none"/>
                <w14:textFill>
                  <w14:solidFill>
                    <w14:schemeClr w14:val="tx1"/>
                  </w14:solidFill>
                </w14:textFill>
              </w:rPr>
              <w:t>时</w:t>
            </w:r>
            <w:r>
              <w:rPr>
                <w:rFonts w:hint="eastAsia" w:ascii="宋体" w:hAnsi="宋体"/>
                <w:b/>
                <w:color w:val="000000" w:themeColor="text1"/>
                <w:szCs w:val="21"/>
                <w:highlight w:val="none"/>
                <w:u w:val="single"/>
                <w14:textFill>
                  <w14:solidFill>
                    <w14:schemeClr w14:val="tx1"/>
                  </w14:solidFill>
                </w14:textFill>
              </w:rPr>
              <w:t xml:space="preserve"> 00</w:t>
            </w:r>
            <w:r>
              <w:rPr>
                <w:rFonts w:hint="eastAsia" w:ascii="宋体" w:hAnsi="宋体"/>
                <w:b/>
                <w:color w:val="000000" w:themeColor="text1"/>
                <w:szCs w:val="21"/>
                <w:highlight w:val="none"/>
                <w14:textFill>
                  <w14:solidFill>
                    <w14:schemeClr w14:val="tx1"/>
                  </w14:solidFill>
                </w14:textFill>
              </w:rPr>
              <w:t>分（北京时间）</w:t>
            </w:r>
          </w:p>
        </w:tc>
      </w:tr>
      <w:tr w14:paraId="7CCA93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678" w:type="pct"/>
            <w:vMerge w:val="continue"/>
            <w:tcBorders>
              <w:top w:val="single" w:color="auto" w:sz="4" w:space="0"/>
              <w:left w:val="single" w:color="auto" w:sz="4" w:space="0"/>
              <w:bottom w:val="single" w:color="auto" w:sz="4" w:space="0"/>
              <w:right w:val="single" w:color="auto" w:sz="4" w:space="0"/>
            </w:tcBorders>
            <w:vAlign w:val="center"/>
          </w:tcPr>
          <w:p w14:paraId="56DD30E7">
            <w:pPr>
              <w:spacing w:line="360" w:lineRule="auto"/>
              <w:jc w:val="center"/>
              <w:rPr>
                <w:rFonts w:ascii="宋体" w:hAnsi="宋体"/>
                <w:color w:val="000000" w:themeColor="text1"/>
                <w:szCs w:val="21"/>
                <w:highlight w:val="none"/>
                <w14:textFill>
                  <w14:solidFill>
                    <w14:schemeClr w14:val="tx1"/>
                  </w14:solidFill>
                </w14:textFill>
              </w:rPr>
            </w:pPr>
          </w:p>
        </w:tc>
        <w:tc>
          <w:tcPr>
            <w:tcW w:w="1006" w:type="pct"/>
            <w:vMerge w:val="continue"/>
            <w:tcBorders>
              <w:top w:val="single" w:color="auto" w:sz="4" w:space="0"/>
              <w:left w:val="single" w:color="auto" w:sz="4" w:space="0"/>
              <w:bottom w:val="single" w:color="auto" w:sz="4" w:space="0"/>
              <w:right w:val="single" w:color="auto" w:sz="4" w:space="0"/>
            </w:tcBorders>
            <w:vAlign w:val="center"/>
          </w:tcPr>
          <w:p w14:paraId="463B5FCF">
            <w:pPr>
              <w:spacing w:line="360" w:lineRule="auto"/>
              <w:rPr>
                <w:rFonts w:ascii="宋体" w:hAnsi="宋体"/>
                <w:color w:val="000000" w:themeColor="text1"/>
                <w:szCs w:val="21"/>
                <w:highlight w:val="none"/>
                <w14:textFill>
                  <w14:solidFill>
                    <w14:schemeClr w14:val="tx1"/>
                  </w14:solidFill>
                </w14:textFill>
              </w:rPr>
            </w:pPr>
          </w:p>
        </w:tc>
        <w:tc>
          <w:tcPr>
            <w:tcW w:w="3314" w:type="pct"/>
            <w:tcBorders>
              <w:top w:val="single" w:color="auto" w:sz="4" w:space="0"/>
              <w:left w:val="single" w:color="auto" w:sz="4" w:space="0"/>
              <w:bottom w:val="single" w:color="auto" w:sz="4" w:space="0"/>
              <w:right w:val="single" w:color="auto" w:sz="4" w:space="0"/>
            </w:tcBorders>
            <w:vAlign w:val="center"/>
          </w:tcPr>
          <w:p w14:paraId="16030156">
            <w:pPr>
              <w:spacing w:line="360" w:lineRule="auto"/>
              <w:rPr>
                <w:rFonts w:ascii="宋体" w:hAnsi="宋体" w:cs="仿宋_GB2312"/>
                <w:b/>
                <w:color w:val="000000" w:themeColor="text1"/>
                <w:szCs w:val="21"/>
                <w:highlight w:val="none"/>
                <w14:textFill>
                  <w14:solidFill>
                    <w14:schemeClr w14:val="tx1"/>
                  </w14:solidFill>
                </w14:textFill>
              </w:rPr>
            </w:pPr>
            <w:r>
              <w:rPr>
                <w:rFonts w:hint="eastAsia" w:ascii="宋体" w:hAnsi="宋体" w:cs="仿宋_GB2312"/>
                <w:b/>
                <w:color w:val="000000" w:themeColor="text1"/>
                <w:szCs w:val="21"/>
                <w:highlight w:val="none"/>
                <w14:textFill>
                  <w14:solidFill>
                    <w14:schemeClr w14:val="tx1"/>
                  </w14:solidFill>
                </w14:textFill>
              </w:rPr>
              <w:t>递交</w:t>
            </w:r>
            <w:r>
              <w:rPr>
                <w:rFonts w:ascii="宋体" w:hAnsi="宋体" w:cs="仿宋_GB2312"/>
                <w:b/>
                <w:color w:val="000000" w:themeColor="text1"/>
                <w:szCs w:val="21"/>
                <w:highlight w:val="none"/>
                <w14:textFill>
                  <w14:solidFill>
                    <w14:schemeClr w14:val="tx1"/>
                  </w14:solidFill>
                </w14:textFill>
              </w:rPr>
              <w:t>方式和</w:t>
            </w:r>
            <w:r>
              <w:rPr>
                <w:rFonts w:hint="eastAsia" w:ascii="宋体" w:hAnsi="宋体" w:cs="仿宋_GB2312"/>
                <w:b/>
                <w:color w:val="000000" w:themeColor="text1"/>
                <w:szCs w:val="21"/>
                <w:highlight w:val="none"/>
                <w14:textFill>
                  <w14:solidFill>
                    <w14:schemeClr w14:val="tx1"/>
                  </w14:solidFill>
                </w14:textFill>
              </w:rPr>
              <w:t>份数</w:t>
            </w:r>
            <w:r>
              <w:rPr>
                <w:rFonts w:ascii="宋体" w:hAnsi="宋体" w:cs="仿宋_GB2312"/>
                <w:b/>
                <w:color w:val="000000" w:themeColor="text1"/>
                <w:szCs w:val="21"/>
                <w:highlight w:val="none"/>
                <w14:textFill>
                  <w14:solidFill>
                    <w14:schemeClr w14:val="tx1"/>
                  </w14:solidFill>
                </w14:textFill>
              </w:rPr>
              <w:t>：</w:t>
            </w:r>
          </w:p>
          <w:p w14:paraId="7971EBE3">
            <w:pPr>
              <w:spacing w:line="360" w:lineRule="auto"/>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1.加密的电子响应文件壹份</w:t>
            </w:r>
          </w:p>
          <w:p w14:paraId="72070CC1">
            <w:pPr>
              <w:spacing w:line="360" w:lineRule="auto"/>
              <w:rPr>
                <w:rFonts w:ascii="宋体" w:hAnsi="宋体" w:cs="仿宋_GB2312"/>
                <w:color w:val="000000" w:themeColor="text1"/>
                <w:szCs w:val="21"/>
                <w:highlight w:val="none"/>
                <w14:textFill>
                  <w14:solidFill>
                    <w14:schemeClr w14:val="tx1"/>
                  </w14:solidFill>
                </w14:textFill>
              </w:rPr>
            </w:pPr>
            <w:r>
              <w:rPr>
                <w:rFonts w:ascii="宋体" w:hAnsi="宋体" w:cs="仿宋_GB2312"/>
                <w:bCs/>
                <w:color w:val="000000" w:themeColor="text1"/>
                <w:szCs w:val="21"/>
                <w:highlight w:val="none"/>
                <w14:textFill>
                  <w14:solidFill>
                    <w14:schemeClr w14:val="tx1"/>
                  </w14:solidFill>
                </w14:textFill>
              </w:rPr>
              <w:t>2.</w:t>
            </w:r>
            <w:r>
              <w:rPr>
                <w:rFonts w:hint="eastAsia" w:ascii="宋体" w:hAnsi="宋体" w:cs="仿宋_GB2312"/>
                <w:bCs/>
                <w:color w:val="000000" w:themeColor="text1"/>
                <w:szCs w:val="21"/>
                <w:highlight w:val="none"/>
                <w14:textFill>
                  <w14:solidFill>
                    <w14:schemeClr w14:val="tx1"/>
                  </w14:solidFill>
                </w14:textFill>
              </w:rPr>
              <w:t>响应文件为“河南省公共资源交易中心”网站提供的最新“投标文件制作工具”软件制作生成的加密电子投标（响应）文件；电子投标（响应）文件须在截止时间前通过“河南省公共资源交易中心”电子交易平台加密上传。</w:t>
            </w:r>
          </w:p>
          <w:p w14:paraId="1510BEF1">
            <w:pPr>
              <w:spacing w:line="360" w:lineRule="auto"/>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3.</w:t>
            </w:r>
            <w:r>
              <w:rPr>
                <w:rFonts w:hint="eastAsia" w:ascii="宋体" w:hAnsi="宋体" w:cs="仿宋_GB2312"/>
                <w:color w:val="000000" w:themeColor="text1"/>
                <w:szCs w:val="21"/>
                <w:highlight w:val="none"/>
                <w14:textFill>
                  <w14:solidFill>
                    <w14:schemeClr w14:val="tx1"/>
                  </w14:solidFill>
                </w14:textFill>
              </w:rPr>
              <w:t>采购</w:t>
            </w:r>
            <w:r>
              <w:rPr>
                <w:rFonts w:ascii="宋体" w:hAnsi="宋体" w:cs="仿宋_GB2312"/>
                <w:color w:val="000000" w:themeColor="text1"/>
                <w:szCs w:val="21"/>
                <w:highlight w:val="none"/>
                <w14:textFill>
                  <w14:solidFill>
                    <w14:schemeClr w14:val="tx1"/>
                  </w14:solidFill>
                </w14:textFill>
              </w:rPr>
              <w:t>文件格式所要求包含的全部资料应全部制作在</w:t>
            </w:r>
            <w:r>
              <w:rPr>
                <w:rFonts w:hint="eastAsia" w:ascii="宋体" w:hAnsi="宋体" w:cs="仿宋_GB2312"/>
                <w:color w:val="000000" w:themeColor="text1"/>
                <w:szCs w:val="21"/>
                <w:highlight w:val="none"/>
                <w14:textFill>
                  <w14:solidFill>
                    <w14:schemeClr w14:val="tx1"/>
                  </w14:solidFill>
                </w14:textFill>
              </w:rPr>
              <w:t>响应性</w:t>
            </w:r>
            <w:r>
              <w:rPr>
                <w:rFonts w:ascii="宋体" w:hAnsi="宋体" w:cs="仿宋_GB2312"/>
                <w:color w:val="000000" w:themeColor="text1"/>
                <w:szCs w:val="21"/>
                <w:highlight w:val="none"/>
                <w14:textFill>
                  <w14:solidFill>
                    <w14:schemeClr w14:val="tx1"/>
                  </w14:solidFill>
                </w14:textFill>
              </w:rPr>
              <w:t>文件内，严格按照本项目</w:t>
            </w:r>
            <w:r>
              <w:rPr>
                <w:rFonts w:hint="eastAsia" w:ascii="宋体" w:hAnsi="宋体" w:cs="仿宋_GB2312"/>
                <w:color w:val="000000" w:themeColor="text1"/>
                <w:szCs w:val="21"/>
                <w:highlight w:val="none"/>
                <w14:textFill>
                  <w14:solidFill>
                    <w14:schemeClr w14:val="tx1"/>
                  </w14:solidFill>
                </w14:textFill>
              </w:rPr>
              <w:t>采购</w:t>
            </w:r>
            <w:r>
              <w:rPr>
                <w:rFonts w:ascii="宋体" w:hAnsi="宋体" w:cs="仿宋_GB2312"/>
                <w:color w:val="000000" w:themeColor="text1"/>
                <w:szCs w:val="21"/>
                <w:highlight w:val="none"/>
                <w14:textFill>
                  <w14:solidFill>
                    <w14:schemeClr w14:val="tx1"/>
                  </w14:solidFill>
                </w14:textFill>
              </w:rPr>
              <w:t>文件所有格式如实填写（不涉及的内容除外），不应存在漏项或缺项， 否则将存在</w:t>
            </w:r>
            <w:r>
              <w:rPr>
                <w:rFonts w:hint="eastAsia" w:ascii="宋体" w:hAnsi="宋体" w:cs="仿宋_GB2312"/>
                <w:color w:val="000000" w:themeColor="text1"/>
                <w:szCs w:val="21"/>
                <w:highlight w:val="none"/>
                <w14:textFill>
                  <w14:solidFill>
                    <w14:schemeClr w14:val="tx1"/>
                  </w14:solidFill>
                </w14:textFill>
              </w:rPr>
              <w:t>响应性</w:t>
            </w:r>
            <w:r>
              <w:rPr>
                <w:rFonts w:ascii="宋体" w:hAnsi="宋体" w:cs="仿宋_GB2312"/>
                <w:color w:val="000000" w:themeColor="text1"/>
                <w:szCs w:val="21"/>
                <w:highlight w:val="none"/>
                <w14:textFill>
                  <w14:solidFill>
                    <w14:schemeClr w14:val="tx1"/>
                  </w14:solidFill>
                </w14:textFill>
              </w:rPr>
              <w:t>文件被拒绝的风险。</w:t>
            </w:r>
          </w:p>
          <w:p w14:paraId="5213BED3">
            <w:pPr>
              <w:spacing w:line="360" w:lineRule="auto"/>
              <w:rPr>
                <w:rFonts w:ascii="宋体" w:hAnsi="宋体" w:cs="仿宋_GB2312"/>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4.</w:t>
            </w:r>
            <w:r>
              <w:rPr>
                <w:rFonts w:hint="eastAsia" w:ascii="宋体" w:hAnsi="宋体" w:cs="仿宋_GB2312"/>
                <w:color w:val="000000" w:themeColor="text1"/>
                <w:szCs w:val="21"/>
                <w:highlight w:val="none"/>
                <w14:textFill>
                  <w14:solidFill>
                    <w14:schemeClr w14:val="tx1"/>
                  </w14:solidFill>
                </w14:textFill>
              </w:rPr>
              <w:t>响应性文件</w:t>
            </w:r>
            <w:r>
              <w:rPr>
                <w:rFonts w:ascii="宋体" w:hAnsi="宋体" w:cs="仿宋_GB2312"/>
                <w:color w:val="000000" w:themeColor="text1"/>
                <w:szCs w:val="21"/>
                <w:highlight w:val="none"/>
                <w14:textFill>
                  <w14:solidFill>
                    <w14:schemeClr w14:val="tx1"/>
                  </w14:solidFill>
                </w14:textFill>
              </w:rPr>
              <w:t>以外的任何资料</w:t>
            </w:r>
            <w:r>
              <w:rPr>
                <w:rFonts w:hint="eastAsia" w:ascii="宋体" w:hAnsi="宋体" w:cs="仿宋_GB2312"/>
                <w:color w:val="000000" w:themeColor="text1"/>
                <w:szCs w:val="21"/>
                <w:highlight w:val="none"/>
                <w14:textFill>
                  <w14:solidFill>
                    <w14:schemeClr w14:val="tx1"/>
                  </w14:solidFill>
                </w14:textFill>
              </w:rPr>
              <w:t>采购人和招标代理</w:t>
            </w:r>
            <w:r>
              <w:rPr>
                <w:rFonts w:ascii="宋体" w:hAnsi="宋体" w:cs="仿宋_GB2312"/>
                <w:color w:val="000000" w:themeColor="text1"/>
                <w:szCs w:val="21"/>
                <w:highlight w:val="none"/>
                <w14:textFill>
                  <w14:solidFill>
                    <w14:schemeClr w14:val="tx1"/>
                  </w14:solidFill>
                </w14:textFill>
              </w:rPr>
              <w:t>机构将拒收。</w:t>
            </w:r>
          </w:p>
          <w:p w14:paraId="1A11DC14">
            <w:pPr>
              <w:spacing w:line="360" w:lineRule="auto"/>
              <w:rPr>
                <w:rFonts w:ascii="宋体" w:hAnsi="宋体"/>
                <w:color w:val="000000" w:themeColor="text1"/>
                <w:szCs w:val="21"/>
                <w:highlight w:val="none"/>
                <w14:textFill>
                  <w14:solidFill>
                    <w14:schemeClr w14:val="tx1"/>
                  </w14:solidFill>
                </w14:textFill>
              </w:rPr>
            </w:pPr>
            <w:r>
              <w:rPr>
                <w:rFonts w:ascii="宋体" w:hAnsi="宋体" w:cs="仿宋_GB2312"/>
                <w:color w:val="000000" w:themeColor="text1"/>
                <w:szCs w:val="21"/>
                <w:highlight w:val="none"/>
                <w14:textFill>
                  <w14:solidFill>
                    <w14:schemeClr w14:val="tx1"/>
                  </w14:solidFill>
                </w14:textFill>
              </w:rPr>
              <w:t>5.</w:t>
            </w:r>
            <w:r>
              <w:rPr>
                <w:rFonts w:hint="eastAsia" w:ascii="宋体" w:hAnsi="宋体" w:cs="仿宋_GB2312"/>
                <w:color w:val="000000" w:themeColor="text1"/>
                <w:szCs w:val="21"/>
                <w:highlight w:val="none"/>
                <w14:textFill>
                  <w14:solidFill>
                    <w14:schemeClr w14:val="tx1"/>
                  </w14:solidFill>
                </w14:textFill>
              </w:rPr>
              <w:t>供应商</w:t>
            </w:r>
            <w:r>
              <w:rPr>
                <w:rFonts w:ascii="宋体" w:hAnsi="宋体" w:cs="仿宋_GB2312"/>
                <w:color w:val="000000" w:themeColor="text1"/>
                <w:szCs w:val="21"/>
                <w:highlight w:val="none"/>
                <w14:textFill>
                  <w14:solidFill>
                    <w14:schemeClr w14:val="tx1"/>
                  </w14:solidFill>
                </w14:textFill>
              </w:rPr>
              <w:t>编辑电子</w:t>
            </w:r>
            <w:r>
              <w:rPr>
                <w:rFonts w:hint="eastAsia" w:ascii="宋体" w:hAnsi="宋体" w:cs="仿宋_GB2312"/>
                <w:color w:val="000000" w:themeColor="text1"/>
                <w:szCs w:val="21"/>
                <w:highlight w:val="none"/>
                <w14:textFill>
                  <w14:solidFill>
                    <w14:schemeClr w14:val="tx1"/>
                  </w14:solidFill>
                </w14:textFill>
              </w:rPr>
              <w:t>响应性</w:t>
            </w:r>
            <w:r>
              <w:rPr>
                <w:rFonts w:ascii="宋体" w:hAnsi="宋体" w:cs="仿宋_GB2312"/>
                <w:color w:val="000000" w:themeColor="text1"/>
                <w:szCs w:val="21"/>
                <w:highlight w:val="none"/>
                <w14:textFill>
                  <w14:solidFill>
                    <w14:schemeClr w14:val="tx1"/>
                  </w14:solidFill>
                </w14:textFill>
              </w:rPr>
              <w:t>文件时，根据文件要求用法人 CA 密钥和企业 CA 密钥进行签章制作；最后一步生成电子</w:t>
            </w:r>
            <w:r>
              <w:rPr>
                <w:rFonts w:hint="eastAsia" w:ascii="宋体" w:hAnsi="宋体" w:cs="仿宋_GB2312"/>
                <w:color w:val="000000" w:themeColor="text1"/>
                <w:szCs w:val="21"/>
                <w:highlight w:val="none"/>
                <w14:textFill>
                  <w14:solidFill>
                    <w14:schemeClr w14:val="tx1"/>
                  </w14:solidFill>
                </w14:textFill>
              </w:rPr>
              <w:t>响应性</w:t>
            </w:r>
            <w:r>
              <w:rPr>
                <w:rFonts w:ascii="宋体" w:hAnsi="宋体" w:cs="仿宋_GB2312"/>
                <w:color w:val="000000" w:themeColor="text1"/>
                <w:szCs w:val="21"/>
                <w:highlight w:val="none"/>
                <w14:textFill>
                  <w14:solidFill>
                    <w14:schemeClr w14:val="tx1"/>
                  </w14:solidFill>
                </w14:textFill>
              </w:rPr>
              <w:t>文件时，只能用本单位的企业 CA 密钥。</w:t>
            </w:r>
          </w:p>
        </w:tc>
      </w:tr>
      <w:tr w14:paraId="441A2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310C8492">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5.1.1</w:t>
            </w:r>
          </w:p>
        </w:tc>
        <w:tc>
          <w:tcPr>
            <w:tcW w:w="1006" w:type="pct"/>
            <w:tcBorders>
              <w:top w:val="single" w:color="auto" w:sz="4" w:space="0"/>
              <w:left w:val="single" w:color="auto" w:sz="4" w:space="0"/>
              <w:bottom w:val="single" w:color="auto" w:sz="4" w:space="0"/>
              <w:right w:val="single" w:color="auto" w:sz="4" w:space="0"/>
            </w:tcBorders>
            <w:vAlign w:val="center"/>
          </w:tcPr>
          <w:p w14:paraId="3D646BA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磋商会议时间、地点</w:t>
            </w:r>
          </w:p>
        </w:tc>
        <w:tc>
          <w:tcPr>
            <w:tcW w:w="3314" w:type="pct"/>
            <w:tcBorders>
              <w:top w:val="single" w:color="auto" w:sz="4" w:space="0"/>
              <w:left w:val="single" w:color="auto" w:sz="4" w:space="0"/>
              <w:bottom w:val="single" w:color="auto" w:sz="4" w:space="0"/>
              <w:right w:val="single" w:color="auto" w:sz="4" w:space="0"/>
            </w:tcBorders>
            <w:vAlign w:val="center"/>
          </w:tcPr>
          <w:p w14:paraId="5DAC11A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磋商会议开始时间：同响应文件提交截止时间；</w:t>
            </w:r>
          </w:p>
          <w:p w14:paraId="44BD7E5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地点：《河南省公共资源交易中心》电子交易平台。</w:t>
            </w:r>
          </w:p>
          <w:p w14:paraId="7175F31C">
            <w:pPr>
              <w:pStyle w:val="68"/>
              <w:ind w:left="0" w:leftChars="0" w:firstLine="0" w:firstLineChars="0"/>
              <w:jc w:val="left"/>
              <w:rPr>
                <w:rFonts w:ascii="宋体" w:hAnsi="宋体"/>
                <w:bCs/>
                <w:color w:val="000000" w:themeColor="text1"/>
                <w:highlight w:val="none"/>
                <w14:textFill>
                  <w14:solidFill>
                    <w14:schemeClr w14:val="tx1"/>
                  </w14:solidFill>
                </w14:textFill>
              </w:rPr>
            </w:pPr>
            <w:r>
              <w:rPr>
                <w:rFonts w:hint="eastAsia" w:ascii="宋体" w:hAnsi="宋体"/>
                <w:bCs/>
                <w:color w:val="000000" w:themeColor="text1"/>
                <w:highlight w:val="none"/>
                <w14:textFill>
                  <w14:solidFill>
                    <w14:schemeClr w14:val="tx1"/>
                  </w14:solidFill>
                </w14:textFill>
              </w:rPr>
              <w:t>供应商</w:t>
            </w:r>
            <w:r>
              <w:rPr>
                <w:rFonts w:ascii="宋体" w:hAnsi="宋体"/>
                <w:bCs/>
                <w:color w:val="000000" w:themeColor="text1"/>
                <w:highlight w:val="none"/>
                <w14:textFill>
                  <w14:solidFill>
                    <w14:schemeClr w14:val="tx1"/>
                  </w14:solidFill>
                </w14:textFill>
              </w:rPr>
              <w:t>是否现场</w:t>
            </w:r>
            <w:r>
              <w:rPr>
                <w:rFonts w:hint="eastAsia" w:ascii="宋体" w:hAnsi="宋体"/>
                <w:bCs/>
                <w:color w:val="000000" w:themeColor="text1"/>
                <w:highlight w:val="none"/>
                <w14:textFill>
                  <w14:solidFill>
                    <w14:schemeClr w14:val="tx1"/>
                  </w14:solidFill>
                </w14:textFill>
              </w:rPr>
              <w:t>参加</w:t>
            </w:r>
            <w:r>
              <w:rPr>
                <w:rFonts w:ascii="宋体" w:hAnsi="宋体"/>
                <w:bCs/>
                <w:color w:val="000000" w:themeColor="text1"/>
                <w:highlight w:val="none"/>
                <w14:textFill>
                  <w14:solidFill>
                    <w14:schemeClr w14:val="tx1"/>
                  </w14:solidFill>
                </w14:textFill>
              </w:rPr>
              <w:t>磋商会议：</w:t>
            </w:r>
            <w:r>
              <w:rPr>
                <w:rFonts w:hint="eastAsia" w:ascii="宋体" w:hAnsi="宋体"/>
                <w:bCs/>
                <w:color w:val="000000" w:themeColor="text1"/>
                <w:highlight w:val="none"/>
                <w14:textFill>
                  <w14:solidFill>
                    <w14:schemeClr w14:val="tx1"/>
                  </w14:solidFill>
                </w14:textFill>
              </w:rPr>
              <w:t>不</w:t>
            </w:r>
            <w:r>
              <w:rPr>
                <w:rFonts w:ascii="宋体" w:hAnsi="宋体"/>
                <w:bCs/>
                <w:color w:val="000000" w:themeColor="text1"/>
                <w:highlight w:val="none"/>
                <w14:textFill>
                  <w14:solidFill>
                    <w14:schemeClr w14:val="tx1"/>
                  </w14:solidFill>
                </w14:textFill>
              </w:rPr>
              <w:t>需要</w:t>
            </w:r>
          </w:p>
        </w:tc>
      </w:tr>
      <w:tr w14:paraId="6064D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0DF48B53">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5.1.2</w:t>
            </w:r>
          </w:p>
        </w:tc>
        <w:tc>
          <w:tcPr>
            <w:tcW w:w="1006" w:type="pct"/>
            <w:tcBorders>
              <w:top w:val="single" w:color="auto" w:sz="4" w:space="0"/>
              <w:left w:val="single" w:color="auto" w:sz="4" w:space="0"/>
              <w:bottom w:val="single" w:color="auto" w:sz="4" w:space="0"/>
              <w:right w:val="single" w:color="auto" w:sz="4" w:space="0"/>
            </w:tcBorders>
            <w:vAlign w:val="center"/>
          </w:tcPr>
          <w:p w14:paraId="5BDB8B0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电子响应文件解密时间</w:t>
            </w:r>
          </w:p>
        </w:tc>
        <w:tc>
          <w:tcPr>
            <w:tcW w:w="3314" w:type="pct"/>
            <w:tcBorders>
              <w:top w:val="single" w:color="auto" w:sz="4" w:space="0"/>
              <w:left w:val="single" w:color="auto" w:sz="4" w:space="0"/>
              <w:bottom w:val="single" w:color="auto" w:sz="4" w:space="0"/>
              <w:right w:val="single" w:color="auto" w:sz="4" w:space="0"/>
            </w:tcBorders>
            <w:vAlign w:val="center"/>
          </w:tcPr>
          <w:p w14:paraId="7F9D931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在开始解密本单位电子响应文件后的30分钟内完成远程解密。</w:t>
            </w:r>
          </w:p>
        </w:tc>
      </w:tr>
      <w:tr w14:paraId="0F2FAF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078491C5">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5.2.2</w:t>
            </w:r>
          </w:p>
        </w:tc>
        <w:tc>
          <w:tcPr>
            <w:tcW w:w="1006" w:type="pct"/>
            <w:tcBorders>
              <w:top w:val="single" w:color="auto" w:sz="4" w:space="0"/>
              <w:left w:val="single" w:color="auto" w:sz="4" w:space="0"/>
              <w:bottom w:val="single" w:color="auto" w:sz="4" w:space="0"/>
              <w:right w:val="single" w:color="auto" w:sz="4" w:space="0"/>
            </w:tcBorders>
            <w:vAlign w:val="center"/>
          </w:tcPr>
          <w:p w14:paraId="5483F854">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磋商小组组成</w:t>
            </w:r>
          </w:p>
        </w:tc>
        <w:tc>
          <w:tcPr>
            <w:tcW w:w="3314" w:type="pct"/>
            <w:tcBorders>
              <w:top w:val="single" w:color="auto" w:sz="4" w:space="0"/>
              <w:left w:val="single" w:color="auto" w:sz="4" w:space="0"/>
              <w:bottom w:val="single" w:color="auto" w:sz="4" w:space="0"/>
              <w:right w:val="single" w:color="auto" w:sz="4" w:space="0"/>
            </w:tcBorders>
            <w:vAlign w:val="center"/>
          </w:tcPr>
          <w:p w14:paraId="7B873DC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磋商小组由采购人代表1人，评审专家</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人组成，共</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人。评审专家产生方式：</w:t>
            </w:r>
            <w:r>
              <w:rPr>
                <w:rFonts w:hint="eastAsia" w:ascii="宋体" w:hAnsi="宋体"/>
                <w:bCs/>
                <w:color w:val="000000" w:themeColor="text1"/>
                <w:szCs w:val="21"/>
                <w:highlight w:val="none"/>
                <w14:textFill>
                  <w14:solidFill>
                    <w14:schemeClr w14:val="tx1"/>
                  </w14:solidFill>
                </w14:textFill>
              </w:rPr>
              <w:t>从财政部门的政府采购专家库中随机抽取。</w:t>
            </w:r>
          </w:p>
        </w:tc>
      </w:tr>
      <w:tr w14:paraId="2C72E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3" w:hRule="atLeast"/>
        </w:trPr>
        <w:tc>
          <w:tcPr>
            <w:tcW w:w="678" w:type="pct"/>
            <w:vMerge w:val="restart"/>
            <w:tcBorders>
              <w:top w:val="single" w:color="auto" w:sz="4" w:space="0"/>
              <w:left w:val="single" w:color="auto" w:sz="4" w:space="0"/>
              <w:bottom w:val="single" w:color="auto" w:sz="4" w:space="0"/>
              <w:right w:val="single" w:color="auto" w:sz="4" w:space="0"/>
            </w:tcBorders>
            <w:vAlign w:val="center"/>
          </w:tcPr>
          <w:p w14:paraId="20338516">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5.3.2</w:t>
            </w:r>
          </w:p>
        </w:tc>
        <w:tc>
          <w:tcPr>
            <w:tcW w:w="1006" w:type="pct"/>
            <w:vMerge w:val="restart"/>
            <w:tcBorders>
              <w:top w:val="single" w:color="auto" w:sz="4" w:space="0"/>
              <w:left w:val="single" w:color="auto" w:sz="4" w:space="0"/>
              <w:bottom w:val="single" w:color="auto" w:sz="4" w:space="0"/>
              <w:right w:val="single" w:color="auto" w:sz="4" w:space="0"/>
            </w:tcBorders>
            <w:vAlign w:val="center"/>
          </w:tcPr>
          <w:p w14:paraId="4C21E04B">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供应商信用记录查询</w:t>
            </w:r>
          </w:p>
        </w:tc>
        <w:tc>
          <w:tcPr>
            <w:tcW w:w="3314" w:type="pct"/>
            <w:tcBorders>
              <w:top w:val="single" w:color="auto" w:sz="4" w:space="0"/>
              <w:left w:val="single" w:color="auto" w:sz="4" w:space="0"/>
              <w:bottom w:val="single" w:color="auto" w:sz="4" w:space="0"/>
              <w:right w:val="single" w:color="auto" w:sz="4" w:space="0"/>
            </w:tcBorders>
            <w:vAlign w:val="center"/>
          </w:tcPr>
          <w:p w14:paraId="2C932A15">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根据《关于在政府采购活动中查询及使用信用记录有关问题的通知》</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财库[2016]125号)的规定，采购人或采购代理机构通过“信用中国”网站（www.creditchina.gov.cn）、“中国执行信息公开网”网站（zxgk.court.gov.cn）和中国政府采购网（www.ccgp.gov.cn）查询企业的信用记录，列入“中国执行信息公开网”网站的“失信被执行人</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 xml:space="preserve">信用中国”网站的“重大税收违法失信主体”和“中国政府采购网”网站的“政府采购严重违法失信行为记录名单”的供应商，将被拒绝参与本次政府采购活动； </w:t>
            </w:r>
          </w:p>
        </w:tc>
      </w:tr>
      <w:tr w14:paraId="483BA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7" w:hRule="atLeast"/>
        </w:trPr>
        <w:tc>
          <w:tcPr>
            <w:tcW w:w="678" w:type="pct"/>
            <w:vMerge w:val="continue"/>
            <w:tcBorders>
              <w:top w:val="single" w:color="auto" w:sz="4" w:space="0"/>
              <w:left w:val="single" w:color="auto" w:sz="4" w:space="0"/>
              <w:bottom w:val="single" w:color="auto" w:sz="4" w:space="0"/>
              <w:right w:val="single" w:color="auto" w:sz="4" w:space="0"/>
            </w:tcBorders>
            <w:vAlign w:val="center"/>
          </w:tcPr>
          <w:p w14:paraId="05AD793C">
            <w:pPr>
              <w:spacing w:line="360" w:lineRule="auto"/>
              <w:jc w:val="center"/>
              <w:rPr>
                <w:rFonts w:ascii="宋体" w:hAnsi="宋体"/>
                <w:color w:val="000000" w:themeColor="text1"/>
                <w:szCs w:val="21"/>
                <w:highlight w:val="none"/>
                <w14:textFill>
                  <w14:solidFill>
                    <w14:schemeClr w14:val="tx1"/>
                  </w14:solidFill>
                </w14:textFill>
              </w:rPr>
            </w:pPr>
          </w:p>
        </w:tc>
        <w:tc>
          <w:tcPr>
            <w:tcW w:w="1006" w:type="pct"/>
            <w:vMerge w:val="continue"/>
            <w:tcBorders>
              <w:top w:val="single" w:color="auto" w:sz="4" w:space="0"/>
              <w:left w:val="single" w:color="auto" w:sz="4" w:space="0"/>
              <w:bottom w:val="single" w:color="auto" w:sz="4" w:space="0"/>
              <w:right w:val="single" w:color="auto" w:sz="4" w:space="0"/>
            </w:tcBorders>
            <w:vAlign w:val="center"/>
          </w:tcPr>
          <w:p w14:paraId="19B46813">
            <w:pPr>
              <w:spacing w:line="360" w:lineRule="auto"/>
              <w:jc w:val="center"/>
              <w:rPr>
                <w:rFonts w:ascii="宋体" w:hAnsi="宋体"/>
                <w:color w:val="000000" w:themeColor="text1"/>
                <w:szCs w:val="21"/>
                <w:highlight w:val="none"/>
                <w14:textFill>
                  <w14:solidFill>
                    <w14:schemeClr w14:val="tx1"/>
                  </w14:solidFill>
                </w14:textFill>
              </w:rPr>
            </w:pPr>
          </w:p>
        </w:tc>
        <w:tc>
          <w:tcPr>
            <w:tcW w:w="3314" w:type="pct"/>
            <w:tcBorders>
              <w:top w:val="single" w:color="auto" w:sz="4" w:space="0"/>
              <w:left w:val="single" w:color="auto" w:sz="4" w:space="0"/>
              <w:bottom w:val="single" w:color="auto" w:sz="4" w:space="0"/>
              <w:right w:val="single" w:color="auto" w:sz="4" w:space="0"/>
            </w:tcBorders>
            <w:vAlign w:val="center"/>
          </w:tcPr>
          <w:p w14:paraId="374D7C16">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信用记录截止时间点：同响应文件提交截止时间；</w:t>
            </w:r>
          </w:p>
          <w:p w14:paraId="685847CF">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信用记录查询时间：响应文件提交截止时间之后。</w:t>
            </w:r>
          </w:p>
        </w:tc>
      </w:tr>
      <w:tr w14:paraId="23BD3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2E29987D">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8</w:t>
            </w:r>
          </w:p>
        </w:tc>
        <w:tc>
          <w:tcPr>
            <w:tcW w:w="1006" w:type="pct"/>
            <w:tcBorders>
              <w:top w:val="single" w:color="auto" w:sz="4" w:space="0"/>
              <w:left w:val="single" w:color="auto" w:sz="4" w:space="0"/>
              <w:bottom w:val="single" w:color="auto" w:sz="4" w:space="0"/>
              <w:right w:val="single" w:color="auto" w:sz="4" w:space="0"/>
            </w:tcBorders>
            <w:vAlign w:val="center"/>
          </w:tcPr>
          <w:p w14:paraId="4AFBD83A">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评审办法</w:t>
            </w:r>
          </w:p>
        </w:tc>
        <w:tc>
          <w:tcPr>
            <w:tcW w:w="3314" w:type="pct"/>
            <w:tcBorders>
              <w:top w:val="single" w:color="auto" w:sz="4" w:space="0"/>
              <w:left w:val="single" w:color="auto" w:sz="4" w:space="0"/>
              <w:bottom w:val="single" w:color="auto" w:sz="4" w:space="0"/>
              <w:right w:val="single" w:color="auto" w:sz="4" w:space="0"/>
            </w:tcBorders>
            <w:vAlign w:val="center"/>
          </w:tcPr>
          <w:p w14:paraId="578ADC3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w:t>
            </w:r>
          </w:p>
        </w:tc>
      </w:tr>
      <w:tr w14:paraId="024A8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7FEF1F18">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6.1.2</w:t>
            </w:r>
          </w:p>
        </w:tc>
        <w:tc>
          <w:tcPr>
            <w:tcW w:w="1006" w:type="pct"/>
            <w:tcBorders>
              <w:top w:val="single" w:color="auto" w:sz="4" w:space="0"/>
              <w:left w:val="single" w:color="auto" w:sz="4" w:space="0"/>
              <w:bottom w:val="single" w:color="auto" w:sz="4" w:space="0"/>
              <w:right w:val="single" w:color="auto" w:sz="4" w:space="0"/>
            </w:tcBorders>
            <w:vAlign w:val="center"/>
          </w:tcPr>
          <w:p w14:paraId="39B173A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推荐成交候选供应商的数量</w:t>
            </w:r>
          </w:p>
        </w:tc>
        <w:tc>
          <w:tcPr>
            <w:tcW w:w="3314" w:type="pct"/>
            <w:tcBorders>
              <w:top w:val="single" w:color="auto" w:sz="4" w:space="0"/>
              <w:left w:val="single" w:color="auto" w:sz="4" w:space="0"/>
              <w:bottom w:val="single" w:color="auto" w:sz="4" w:space="0"/>
              <w:right w:val="single" w:color="auto" w:sz="4" w:space="0"/>
            </w:tcBorders>
            <w:vAlign w:val="center"/>
          </w:tcPr>
          <w:p w14:paraId="200F319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磋商小组按综合得分由高到低顺序推荐</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名成交候选人。</w:t>
            </w:r>
          </w:p>
        </w:tc>
      </w:tr>
      <w:tr w14:paraId="67795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237FF9A7">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6.2.1</w:t>
            </w:r>
          </w:p>
        </w:tc>
        <w:tc>
          <w:tcPr>
            <w:tcW w:w="1006" w:type="pct"/>
            <w:tcBorders>
              <w:top w:val="single" w:color="auto" w:sz="4" w:space="0"/>
              <w:left w:val="single" w:color="auto" w:sz="4" w:space="0"/>
              <w:bottom w:val="single" w:color="auto" w:sz="4" w:space="0"/>
              <w:right w:val="single" w:color="auto" w:sz="4" w:space="0"/>
            </w:tcBorders>
            <w:vAlign w:val="center"/>
          </w:tcPr>
          <w:p w14:paraId="297B2D0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确定成交供应商的方式</w:t>
            </w:r>
          </w:p>
        </w:tc>
        <w:tc>
          <w:tcPr>
            <w:tcW w:w="3314" w:type="pct"/>
            <w:tcBorders>
              <w:top w:val="single" w:color="auto" w:sz="4" w:space="0"/>
              <w:left w:val="single" w:color="auto" w:sz="4" w:space="0"/>
              <w:bottom w:val="single" w:color="auto" w:sz="4" w:space="0"/>
              <w:right w:val="single" w:color="auto" w:sz="4" w:space="0"/>
            </w:tcBorders>
            <w:vAlign w:val="center"/>
          </w:tcPr>
          <w:p w14:paraId="1CC04F46">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成交供应商数量：1名</w:t>
            </w:r>
          </w:p>
          <w:p w14:paraId="5D3C52D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由采购人根据磋商小组推荐的成交候选人顺序确定成交供应商。</w:t>
            </w:r>
          </w:p>
        </w:tc>
      </w:tr>
      <w:tr w14:paraId="09156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37D1496A">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w:t>
            </w:r>
          </w:p>
        </w:tc>
        <w:tc>
          <w:tcPr>
            <w:tcW w:w="1006" w:type="pct"/>
            <w:tcBorders>
              <w:top w:val="single" w:color="auto" w:sz="4" w:space="0"/>
              <w:left w:val="single" w:color="auto" w:sz="4" w:space="0"/>
              <w:bottom w:val="single" w:color="auto" w:sz="4" w:space="0"/>
              <w:right w:val="single" w:color="auto" w:sz="4" w:space="0"/>
            </w:tcBorders>
            <w:vAlign w:val="center"/>
          </w:tcPr>
          <w:p w14:paraId="4397276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合同签订时间</w:t>
            </w:r>
          </w:p>
        </w:tc>
        <w:tc>
          <w:tcPr>
            <w:tcW w:w="3314" w:type="pct"/>
            <w:tcBorders>
              <w:top w:val="single" w:color="auto" w:sz="4" w:space="0"/>
              <w:left w:val="single" w:color="auto" w:sz="4" w:space="0"/>
              <w:bottom w:val="single" w:color="auto" w:sz="4" w:space="0"/>
              <w:right w:val="single" w:color="auto" w:sz="4" w:space="0"/>
            </w:tcBorders>
            <w:vAlign w:val="center"/>
          </w:tcPr>
          <w:p w14:paraId="5F7CAF74">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根据《河南省财政厅关于切实做好政府采购合同资金支付优化政府采购营商环境有关事项的通知》（</w:t>
            </w:r>
            <w:bookmarkStart w:id="45" w:name="发文字号"/>
            <w:r>
              <w:rPr>
                <w:rFonts w:hint="eastAsia" w:ascii="宋体" w:hAnsi="宋体"/>
                <w:color w:val="000000" w:themeColor="text1"/>
                <w:szCs w:val="21"/>
                <w:highlight w:val="none"/>
                <w14:textFill>
                  <w14:solidFill>
                    <w14:schemeClr w14:val="tx1"/>
                  </w14:solidFill>
                </w14:textFill>
              </w:rPr>
              <w:t>豫财购〔2021〕3号</w:t>
            </w:r>
            <w:bookmarkEnd w:id="45"/>
            <w:r>
              <w:rPr>
                <w:rFonts w:hint="eastAsia" w:ascii="宋体" w:hAnsi="宋体"/>
                <w:color w:val="000000" w:themeColor="text1"/>
                <w:szCs w:val="21"/>
                <w:highlight w:val="none"/>
                <w14:textFill>
                  <w14:solidFill>
                    <w14:schemeClr w14:val="tx1"/>
                  </w14:solidFill>
                </w14:textFill>
              </w:rPr>
              <w:t>）规定：</w:t>
            </w:r>
          </w:p>
          <w:p w14:paraId="3B97EF1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应在中标（成交）通知书发送15日内与中标（成交）供应商签订政府采购合同，无论是国库集中支付还是预算单位自行支付的政府采购合同，预算单位都要自政府采购合同签订之日起2个工作日内，将政府采购合同在河南省政府采购网上公告，合同签订3个工作日内报本级财政部门备案。</w:t>
            </w:r>
          </w:p>
        </w:tc>
      </w:tr>
      <w:tr w14:paraId="1F85F7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1EB4C47B">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.1</w:t>
            </w:r>
          </w:p>
        </w:tc>
        <w:tc>
          <w:tcPr>
            <w:tcW w:w="1006" w:type="pct"/>
            <w:tcBorders>
              <w:top w:val="single" w:color="auto" w:sz="4" w:space="0"/>
              <w:left w:val="single" w:color="auto" w:sz="4" w:space="0"/>
              <w:bottom w:val="single" w:color="auto" w:sz="4" w:space="0"/>
              <w:right w:val="single" w:color="auto" w:sz="4" w:space="0"/>
            </w:tcBorders>
            <w:vAlign w:val="center"/>
          </w:tcPr>
          <w:p w14:paraId="0095C69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w:t>
            </w:r>
          </w:p>
        </w:tc>
        <w:tc>
          <w:tcPr>
            <w:tcW w:w="3314" w:type="pct"/>
            <w:tcBorders>
              <w:top w:val="single" w:color="auto" w:sz="4" w:space="0"/>
              <w:left w:val="single" w:color="auto" w:sz="4" w:space="0"/>
              <w:bottom w:val="single" w:color="auto" w:sz="4" w:space="0"/>
              <w:right w:val="single" w:color="auto" w:sz="4" w:space="0"/>
            </w:tcBorders>
            <w:vAlign w:val="center"/>
          </w:tcPr>
          <w:p w14:paraId="6C80B90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本项目收</w:t>
            </w:r>
            <w:r>
              <w:rPr>
                <w:rFonts w:hint="eastAsia" w:ascii="宋体" w:hAnsi="宋体"/>
                <w:color w:val="000000" w:themeColor="text1"/>
                <w:szCs w:val="21"/>
                <w:highlight w:val="none"/>
                <w14:textFill>
                  <w14:solidFill>
                    <w14:schemeClr w14:val="tx1"/>
                  </w14:solidFill>
                </w14:textFill>
              </w:rPr>
              <w:t>取履约保证金</w:t>
            </w:r>
          </w:p>
          <w:p w14:paraId="50CB2161">
            <w:pPr>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履约保证金金额：</w:t>
            </w:r>
            <w:r>
              <w:rPr>
                <w:rFonts w:hint="eastAsia" w:ascii="宋体" w:hAnsi="宋体"/>
                <w:bCs/>
                <w:color w:val="000000" w:themeColor="text1"/>
                <w:szCs w:val="21"/>
                <w:highlight w:val="none"/>
                <w14:textFill>
                  <w14:solidFill>
                    <w14:schemeClr w14:val="tx1"/>
                  </w14:solidFill>
                </w14:textFill>
              </w:rPr>
              <w:t>合同价款</w:t>
            </w:r>
            <w:r>
              <w:rPr>
                <w:rFonts w:hint="eastAsia" w:ascii="宋体" w:hAnsi="宋体"/>
                <w:bCs/>
                <w:color w:val="000000" w:themeColor="text1"/>
                <w:szCs w:val="21"/>
                <w:highlight w:val="none"/>
                <w:lang w:val="en-US" w:eastAsia="zh-CN"/>
                <w14:textFill>
                  <w14:solidFill>
                    <w14:schemeClr w14:val="tx1"/>
                  </w14:solidFill>
                </w14:textFill>
              </w:rPr>
              <w:t>5</w:t>
            </w:r>
            <w:r>
              <w:rPr>
                <w:rFonts w:hint="eastAsia" w:ascii="宋体" w:hAnsi="宋体"/>
                <w:bCs/>
                <w:color w:val="000000" w:themeColor="text1"/>
                <w:szCs w:val="21"/>
                <w:highlight w:val="none"/>
                <w14:textFill>
                  <w14:solidFill>
                    <w14:schemeClr w14:val="tx1"/>
                  </w14:solidFill>
                </w14:textFill>
              </w:rPr>
              <w:t>%；</w:t>
            </w:r>
          </w:p>
          <w:p w14:paraId="62B0C985">
            <w:pPr>
              <w:spacing w:line="360" w:lineRule="auto"/>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履约保证金递交时间：</w:t>
            </w:r>
            <w:r>
              <w:rPr>
                <w:rFonts w:hint="eastAsia" w:ascii="宋体" w:hAnsi="宋体" w:cs="宋体"/>
                <w:color w:val="000000" w:themeColor="text1"/>
                <w:szCs w:val="21"/>
                <w:highlight w:val="none"/>
                <w14:textFill>
                  <w14:solidFill>
                    <w14:schemeClr w14:val="tx1"/>
                  </w14:solidFill>
                </w14:textFill>
              </w:rPr>
              <w:t>合同签订前向采购人提供。</w:t>
            </w:r>
          </w:p>
          <w:p w14:paraId="74AB1CB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履约保证金递交方式：</w:t>
            </w:r>
            <w:r>
              <w:rPr>
                <w:rFonts w:hint="eastAsia" w:ascii="宋体" w:hAnsi="宋体" w:cs="宋体"/>
                <w:color w:val="000000" w:themeColor="text1"/>
                <w:szCs w:val="21"/>
                <w:highlight w:val="none"/>
                <w14:textFill>
                  <w14:solidFill>
                    <w14:schemeClr w14:val="tx1"/>
                  </w14:solidFill>
                </w14:textFill>
              </w:rPr>
              <w:t>电汇、支票、汇票、银行保函</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见附件二 保函格式</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任意一种形式</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 xml:space="preserve">      </w:t>
            </w:r>
          </w:p>
          <w:p w14:paraId="3DE8845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履约担保的退还：</w:t>
            </w:r>
            <w:r>
              <w:rPr>
                <w:rFonts w:hint="eastAsia" w:ascii="宋体" w:hAnsi="宋体"/>
                <w:bCs/>
                <w:color w:val="000000" w:themeColor="text1"/>
                <w:szCs w:val="21"/>
                <w:highlight w:val="none"/>
                <w14:textFill>
                  <w14:solidFill>
                    <w14:schemeClr w14:val="tx1"/>
                  </w14:solidFill>
                </w14:textFill>
              </w:rPr>
              <w:t>工程竣工验收合格出具竣工验收报告且完成移交后14日内无息退还。</w:t>
            </w:r>
          </w:p>
        </w:tc>
      </w:tr>
      <w:tr w14:paraId="046F0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73524363">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14:textFill>
                  <w14:solidFill>
                    <w14:schemeClr w14:val="tx1"/>
                  </w14:solidFill>
                </w14:textFill>
              </w:rPr>
              <w:t>.1</w:t>
            </w:r>
          </w:p>
        </w:tc>
        <w:tc>
          <w:tcPr>
            <w:tcW w:w="1006" w:type="pct"/>
            <w:tcBorders>
              <w:top w:val="single" w:color="auto" w:sz="4" w:space="0"/>
              <w:left w:val="single" w:color="auto" w:sz="4" w:space="0"/>
              <w:bottom w:val="single" w:color="auto" w:sz="4" w:space="0"/>
              <w:right w:val="single" w:color="auto" w:sz="4" w:space="0"/>
            </w:tcBorders>
            <w:vAlign w:val="center"/>
          </w:tcPr>
          <w:p w14:paraId="4BF599F1">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预付款</w:t>
            </w:r>
          </w:p>
        </w:tc>
        <w:tc>
          <w:tcPr>
            <w:tcW w:w="3314" w:type="pct"/>
            <w:tcBorders>
              <w:top w:val="single" w:color="auto" w:sz="4" w:space="0"/>
              <w:left w:val="single" w:color="auto" w:sz="4" w:space="0"/>
              <w:bottom w:val="single" w:color="auto" w:sz="4" w:space="0"/>
              <w:right w:val="single" w:color="auto" w:sz="4" w:space="0"/>
            </w:tcBorders>
            <w:vAlign w:val="center"/>
          </w:tcPr>
          <w:p w14:paraId="57BE7E17">
            <w:pPr>
              <w:spacing w:line="360" w:lineRule="auto"/>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1.预付款比例为：</w:t>
            </w:r>
            <w:r>
              <w:rPr>
                <w:rFonts w:hint="eastAsia" w:ascii="宋体" w:hAnsi="宋体"/>
                <w:bCs/>
                <w:color w:val="000000" w:themeColor="text1"/>
                <w:szCs w:val="21"/>
                <w:highlight w:val="none"/>
                <w:u w:val="single"/>
                <w:lang w:val="en-US" w:eastAsia="zh-CN"/>
                <w14:textFill>
                  <w14:solidFill>
                    <w14:schemeClr w14:val="tx1"/>
                  </w14:solidFill>
                </w14:textFill>
              </w:rPr>
              <w:t>30%</w:t>
            </w:r>
            <w:r>
              <w:rPr>
                <w:rFonts w:ascii="宋体" w:hAnsi="宋体"/>
                <w:color w:val="000000" w:themeColor="text1"/>
                <w:szCs w:val="21"/>
                <w:highlight w:val="none"/>
                <w:u w:val="single"/>
                <w14:textFill>
                  <w14:solidFill>
                    <w14:schemeClr w14:val="tx1"/>
                  </w14:solidFill>
                </w14:textFill>
              </w:rPr>
              <w:t xml:space="preserve"> </w:t>
            </w:r>
          </w:p>
          <w:p w14:paraId="0F22E21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.对中小企业在资金支付期限、预付款比例等方面的优惠措施；</w:t>
            </w:r>
            <w:r>
              <w:rPr>
                <w:rFonts w:hint="eastAsia" w:ascii="宋体" w:hAnsi="宋体"/>
                <w:color w:val="000000" w:themeColor="text1"/>
                <w:szCs w:val="21"/>
                <w:highlight w:val="none"/>
                <w:u w:val="single"/>
                <w14:textFill>
                  <w14:solidFill>
                    <w14:schemeClr w14:val="tx1"/>
                  </w14:solidFill>
                </w14:textFill>
              </w:rPr>
              <w:t xml:space="preserve">      无 。</w:t>
            </w:r>
          </w:p>
        </w:tc>
      </w:tr>
      <w:tr w14:paraId="29BF73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678" w:type="pct"/>
            <w:tcBorders>
              <w:top w:val="single" w:color="auto" w:sz="4" w:space="0"/>
              <w:left w:val="single" w:color="auto" w:sz="4" w:space="0"/>
              <w:bottom w:val="single" w:color="auto" w:sz="4" w:space="0"/>
              <w:right w:val="single" w:color="auto" w:sz="4" w:space="0"/>
            </w:tcBorders>
            <w:vAlign w:val="center"/>
          </w:tcPr>
          <w:p w14:paraId="0AB995E6">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12</w:t>
            </w:r>
          </w:p>
        </w:tc>
        <w:tc>
          <w:tcPr>
            <w:tcW w:w="1006" w:type="pct"/>
            <w:tcBorders>
              <w:top w:val="single" w:color="auto" w:sz="4" w:space="0"/>
              <w:left w:val="single" w:color="auto" w:sz="4" w:space="0"/>
              <w:bottom w:val="single" w:color="auto" w:sz="4" w:space="0"/>
              <w:right w:val="single" w:color="auto" w:sz="4" w:space="0"/>
            </w:tcBorders>
            <w:vAlign w:val="center"/>
          </w:tcPr>
          <w:p w14:paraId="0634B3AE">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采购代理服务费</w:t>
            </w:r>
          </w:p>
        </w:tc>
        <w:tc>
          <w:tcPr>
            <w:tcW w:w="3314" w:type="pct"/>
            <w:tcBorders>
              <w:top w:val="single" w:color="auto" w:sz="4" w:space="0"/>
              <w:left w:val="single" w:color="auto" w:sz="4" w:space="0"/>
              <w:bottom w:val="single" w:color="auto" w:sz="4" w:space="0"/>
              <w:right w:val="single" w:color="auto" w:sz="4" w:space="0"/>
            </w:tcBorders>
            <w:vAlign w:val="center"/>
          </w:tcPr>
          <w:p w14:paraId="22D259F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w:t>
            </w:r>
            <w:r>
              <w:rPr>
                <w:rFonts w:ascii="宋体" w:hAnsi="宋体"/>
                <w:color w:val="000000" w:themeColor="text1"/>
                <w:szCs w:val="21"/>
                <w:highlight w:val="none"/>
                <w14:textFill>
                  <w14:solidFill>
                    <w14:schemeClr w14:val="tx1"/>
                  </w14:solidFill>
                </w14:textFill>
              </w:rPr>
              <w:t>由</w:t>
            </w:r>
            <w:r>
              <w:rPr>
                <w:rFonts w:hint="eastAsia" w:ascii="宋体" w:hAnsi="宋体"/>
                <w:color w:val="000000" w:themeColor="text1"/>
                <w:szCs w:val="21"/>
                <w:highlight w:val="none"/>
                <w14:textFill>
                  <w14:solidFill>
                    <w14:schemeClr w14:val="tx1"/>
                  </w14:solidFill>
                </w14:textFill>
              </w:rPr>
              <w:t>成交供应商</w:t>
            </w:r>
            <w:r>
              <w:rPr>
                <w:rFonts w:ascii="宋体" w:hAnsi="宋体"/>
                <w:color w:val="000000" w:themeColor="text1"/>
                <w:szCs w:val="21"/>
                <w:highlight w:val="none"/>
                <w14:textFill>
                  <w14:solidFill>
                    <w14:schemeClr w14:val="tx1"/>
                  </w14:solidFill>
                </w14:textFill>
              </w:rPr>
              <w:t>缴纳</w:t>
            </w:r>
            <w:r>
              <w:rPr>
                <w:rFonts w:hint="eastAsia" w:ascii="宋体" w:hAnsi="宋体"/>
                <w:color w:val="000000" w:themeColor="text1"/>
                <w:szCs w:val="21"/>
                <w:highlight w:val="none"/>
                <w14:textFill>
                  <w14:solidFill>
                    <w14:schemeClr w14:val="tx1"/>
                  </w14:solidFill>
                </w14:textFill>
              </w:rPr>
              <w:t>代理服务理</w:t>
            </w:r>
            <w:r>
              <w:rPr>
                <w:rFonts w:ascii="宋体" w:hAnsi="宋体"/>
                <w:color w:val="000000" w:themeColor="text1"/>
                <w:szCs w:val="21"/>
                <w:highlight w:val="none"/>
                <w14:textFill>
                  <w14:solidFill>
                    <w14:schemeClr w14:val="tx1"/>
                  </w14:solidFill>
                </w14:textFill>
              </w:rPr>
              <w:t>费：</w:t>
            </w:r>
            <w:r>
              <w:rPr>
                <w:rFonts w:hint="eastAsia" w:ascii="宋体" w:hAnsi="宋体"/>
                <w:b/>
                <w:color w:val="000000" w:themeColor="text1"/>
                <w:szCs w:val="21"/>
                <w:highlight w:val="none"/>
                <w14:textFill>
                  <w14:solidFill>
                    <w14:schemeClr w14:val="tx1"/>
                  </w14:solidFill>
                </w14:textFill>
              </w:rPr>
              <w:t xml:space="preserve"> 是。</w:t>
            </w:r>
          </w:p>
          <w:p w14:paraId="0808D251">
            <w:pPr>
              <w:spacing w:line="360" w:lineRule="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招标代理服务</w:t>
            </w:r>
            <w:r>
              <w:rPr>
                <w:rFonts w:ascii="宋体" w:hAnsi="宋体"/>
                <w:color w:val="000000" w:themeColor="text1"/>
                <w:szCs w:val="21"/>
                <w:highlight w:val="none"/>
                <w14:textFill>
                  <w14:solidFill>
                    <w14:schemeClr w14:val="tx1"/>
                  </w14:solidFill>
                </w14:textFill>
              </w:rPr>
              <w:t>费</w:t>
            </w:r>
            <w:r>
              <w:rPr>
                <w:rFonts w:hint="eastAsia" w:ascii="宋体" w:hAnsi="宋体"/>
                <w:color w:val="000000" w:themeColor="text1"/>
                <w:szCs w:val="21"/>
                <w:highlight w:val="none"/>
                <w14:textFill>
                  <w14:solidFill>
                    <w14:schemeClr w14:val="tx1"/>
                  </w14:solidFill>
                </w14:textFill>
              </w:rPr>
              <w:t>支付标准：</w:t>
            </w:r>
            <w:r>
              <w:rPr>
                <w:rFonts w:hint="eastAsia" w:ascii="宋体" w:hAnsi="宋体" w:eastAsia="宋体" w:cs="Times New Roman"/>
                <w:color w:val="000000" w:themeColor="text1"/>
                <w:szCs w:val="21"/>
                <w:highlight w:val="none"/>
                <w:lang w:val="en-US" w:eastAsia="zh-CN"/>
                <w14:textFill>
                  <w14:solidFill>
                    <w14:schemeClr w14:val="tx1"/>
                  </w14:solidFill>
                </w14:textFill>
              </w:rPr>
              <w:t>成交供应商按照</w:t>
            </w:r>
            <w:r>
              <w:rPr>
                <w:rFonts w:hint="eastAsia" w:ascii="宋体" w:hAnsi="宋体" w:eastAsia="宋体" w:cs="Times New Roman"/>
                <w:color w:val="000000" w:themeColor="text1"/>
                <w:szCs w:val="21"/>
                <w:highlight w:val="none"/>
                <w14:textFill>
                  <w14:solidFill>
                    <w14:schemeClr w14:val="tx1"/>
                  </w14:solidFill>
                </w14:textFill>
              </w:rPr>
              <w:t>《河南省招标代理服务收费指导意见》</w:t>
            </w:r>
            <w:r>
              <w:rPr>
                <w:rFonts w:hint="eastAsia" w:ascii="宋体" w:hAnsi="宋体" w:eastAsia="宋体" w:cs="Times New Roman"/>
                <w:color w:val="000000" w:themeColor="text1"/>
                <w:szCs w:val="21"/>
                <w:highlight w:val="none"/>
                <w:lang w:val="zh-CN" w:eastAsia="zh-CN"/>
                <w14:textFill>
                  <w14:solidFill>
                    <w14:schemeClr w14:val="tx1"/>
                  </w14:solidFill>
                </w14:textFill>
              </w:rPr>
              <w:t>-豫招协[2023]002号</w:t>
            </w:r>
            <w:r>
              <w:rPr>
                <w:rFonts w:hint="eastAsia" w:ascii="宋体" w:hAnsi="宋体" w:eastAsia="宋体" w:cs="Times New Roman"/>
                <w:color w:val="000000" w:themeColor="text1"/>
                <w:szCs w:val="21"/>
                <w:highlight w:val="none"/>
                <w14:textFill>
                  <w14:solidFill>
                    <w14:schemeClr w14:val="tx1"/>
                  </w14:solidFill>
                </w14:textFill>
              </w:rPr>
              <w:t>招标代理服务费取费标准</w:t>
            </w:r>
            <w:r>
              <w:rPr>
                <w:rFonts w:hint="eastAsia" w:ascii="宋体" w:hAnsi="宋体" w:eastAsia="宋体" w:cs="Times New Roman"/>
                <w:color w:val="000000" w:themeColor="text1"/>
                <w:szCs w:val="21"/>
                <w:highlight w:val="none"/>
                <w:lang w:val="en-US" w:eastAsia="zh-CN"/>
                <w14:textFill>
                  <w14:solidFill>
                    <w14:schemeClr w14:val="tx1"/>
                  </w14:solidFill>
                </w14:textFill>
              </w:rPr>
              <w:t>缴纳成交</w:t>
            </w:r>
            <w:r>
              <w:rPr>
                <w:rFonts w:hint="eastAsia" w:ascii="宋体" w:hAnsi="宋体" w:eastAsia="宋体" w:cs="Times New Roman"/>
                <w:color w:val="000000" w:themeColor="text1"/>
                <w:szCs w:val="21"/>
                <w:highlight w:val="none"/>
                <w14:textFill>
                  <w14:solidFill>
                    <w14:schemeClr w14:val="tx1"/>
                  </w14:solidFill>
                </w14:textFill>
              </w:rPr>
              <w:t>服务费</w:t>
            </w:r>
            <w:r>
              <w:rPr>
                <w:rFonts w:hint="eastAsia" w:ascii="宋体" w:hAnsi="宋体" w:cs="Times New Roman"/>
                <w:color w:val="000000" w:themeColor="text1"/>
                <w:szCs w:val="21"/>
                <w:highlight w:val="none"/>
                <w:lang w:eastAsia="zh-CN"/>
                <w14:textFill>
                  <w14:solidFill>
                    <w14:schemeClr w14:val="tx1"/>
                  </w14:solidFill>
                </w14:textFill>
              </w:rPr>
              <w:t>。</w:t>
            </w:r>
          </w:p>
          <w:p w14:paraId="15793963">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招标代理服务费收取信息：</w:t>
            </w:r>
          </w:p>
          <w:p w14:paraId="220EFFFC">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  位：河南招标采购服务有限公司</w:t>
            </w:r>
          </w:p>
          <w:p w14:paraId="762FAF77">
            <w:pPr>
              <w:spacing w:line="360" w:lineRule="auto"/>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开户行：</w:t>
            </w:r>
            <w:r>
              <w:rPr>
                <w:rFonts w:hint="eastAsia" w:ascii="宋体" w:hAnsi="宋体"/>
                <w:color w:val="000000" w:themeColor="text1"/>
                <w:szCs w:val="21"/>
                <w:highlight w:val="none"/>
                <w14:textFill>
                  <w14:solidFill>
                    <w14:schemeClr w14:val="tx1"/>
                  </w14:solidFill>
                </w14:textFill>
              </w:rPr>
              <w:t>广发银行郑州行政区支行</w:t>
            </w:r>
          </w:p>
          <w:p w14:paraId="4BC5A45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账  号</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8898516010005452</w:t>
            </w:r>
          </w:p>
        </w:tc>
      </w:tr>
      <w:tr w14:paraId="598CA5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trPr>
        <w:tc>
          <w:tcPr>
            <w:tcW w:w="678" w:type="pct"/>
            <w:tcBorders>
              <w:top w:val="single" w:color="auto" w:sz="4" w:space="0"/>
              <w:left w:val="single" w:color="auto" w:sz="4" w:space="0"/>
              <w:bottom w:val="single" w:color="auto" w:sz="4" w:space="0"/>
              <w:right w:val="single" w:color="auto" w:sz="4" w:space="0"/>
            </w:tcBorders>
            <w:vAlign w:val="center"/>
          </w:tcPr>
          <w:p w14:paraId="170E6731">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14.3</w:t>
            </w:r>
          </w:p>
        </w:tc>
        <w:tc>
          <w:tcPr>
            <w:tcW w:w="1006" w:type="pct"/>
            <w:tcBorders>
              <w:top w:val="single" w:color="auto" w:sz="4" w:space="0"/>
              <w:left w:val="single" w:color="auto" w:sz="4" w:space="0"/>
              <w:bottom w:val="single" w:color="auto" w:sz="4" w:space="0"/>
              <w:right w:val="single" w:color="auto" w:sz="4" w:space="0"/>
            </w:tcBorders>
            <w:vAlign w:val="center"/>
          </w:tcPr>
          <w:p w14:paraId="7DBAACD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质疑的提出与接收</w:t>
            </w:r>
          </w:p>
        </w:tc>
        <w:tc>
          <w:tcPr>
            <w:tcW w:w="3314" w:type="pct"/>
            <w:tcBorders>
              <w:top w:val="single" w:color="auto" w:sz="4" w:space="0"/>
              <w:left w:val="single" w:color="auto" w:sz="4" w:space="0"/>
              <w:bottom w:val="single" w:color="auto" w:sz="4" w:space="0"/>
              <w:right w:val="single" w:color="auto" w:sz="4" w:space="0"/>
            </w:tcBorders>
            <w:vAlign w:val="center"/>
          </w:tcPr>
          <w:p w14:paraId="6EAF197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①供应商认为自己的权益受到损害的，可以在知道或者应该知道其权益受到损害之日起七个工作日内，向采购代理机构提出质疑。</w:t>
            </w:r>
          </w:p>
          <w:p w14:paraId="7953E4D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②质疑函的内容、格式：应符合《政府采购质疑和投诉办法》相关规定和财政部门制定的《政府采购质疑函范本》格式。</w:t>
            </w:r>
          </w:p>
          <w:p w14:paraId="077C46C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③供应商应在法定质疑期内一次性针对同一采购程序环节提出质疑，否则针对再次提出质疑将不予接收。（采购程序环节分为：采购公告、采购文件、采购过程、成交结果）</w:t>
            </w:r>
          </w:p>
          <w:p w14:paraId="42D5A55B">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④接收质疑函的方式：接收加盖单位公章、法定的代表人签字（或加盖个人印章）的书面质疑函。</w:t>
            </w:r>
          </w:p>
          <w:p w14:paraId="1F766624">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⑤质疑函接收信息</w:t>
            </w:r>
          </w:p>
          <w:p w14:paraId="7BAEA82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单位：河南招标采购服务有限公司</w:t>
            </w:r>
          </w:p>
          <w:p w14:paraId="6B5DFA84">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 系 人：</w:t>
            </w:r>
            <w:r>
              <w:rPr>
                <w:rFonts w:hint="eastAsia" w:ascii="宋体" w:hAnsi="宋体" w:eastAsia="宋体" w:cs="Times New Roman"/>
                <w:bCs/>
                <w:color w:val="000000" w:themeColor="text1"/>
                <w:szCs w:val="22"/>
                <w:highlight w:val="none"/>
                <w14:textFill>
                  <w14:solidFill>
                    <w14:schemeClr w14:val="tx1"/>
                  </w14:solidFill>
                </w14:textFill>
              </w:rPr>
              <w:t>贾海洋</w:t>
            </w:r>
            <w:r>
              <w:rPr>
                <w:rFonts w:hint="eastAsia" w:ascii="宋体" w:hAnsi="宋体" w:eastAsia="宋体" w:cs="Times New Roman"/>
                <w:bCs/>
                <w:color w:val="000000" w:themeColor="text1"/>
                <w:szCs w:val="22"/>
                <w:highlight w:val="none"/>
                <w:lang w:val="en-US" w:eastAsia="zh-CN"/>
                <w14:textFill>
                  <w14:solidFill>
                    <w14:schemeClr w14:val="tx1"/>
                  </w14:solidFill>
                </w14:textFill>
              </w:rPr>
              <w:t xml:space="preserve">  鄢沛</w:t>
            </w:r>
          </w:p>
          <w:p w14:paraId="6851BCA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eastAsia="宋体" w:cs="Times New Roman"/>
                <w:bCs/>
                <w:color w:val="000000" w:themeColor="text1"/>
                <w:szCs w:val="22"/>
                <w:highlight w:val="none"/>
                <w14:textFill>
                  <w14:solidFill>
                    <w14:schemeClr w14:val="tx1"/>
                  </w14:solidFill>
                </w14:textFill>
              </w:rPr>
              <w:t>0371-65900691</w:t>
            </w:r>
          </w:p>
          <w:p w14:paraId="349C39D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通讯地址：河南省郑州市纬四路13号</w:t>
            </w:r>
            <w:r>
              <w:rPr>
                <w:rFonts w:hint="eastAsia" w:ascii="宋体" w:hAnsi="宋体"/>
                <w:color w:val="000000" w:themeColor="text1"/>
                <w:szCs w:val="21"/>
                <w:highlight w:val="none"/>
                <w:lang w:val="en-US" w:eastAsia="zh-CN"/>
                <w14:textFill>
                  <w14:solidFill>
                    <w14:schemeClr w14:val="tx1"/>
                  </w14:solidFill>
                </w14:textFill>
              </w:rPr>
              <w:t>320</w:t>
            </w:r>
            <w:r>
              <w:rPr>
                <w:rFonts w:hint="eastAsia" w:ascii="宋体" w:hAnsi="宋体"/>
                <w:color w:val="000000" w:themeColor="text1"/>
                <w:szCs w:val="21"/>
                <w:highlight w:val="none"/>
                <w14:textFill>
                  <w14:solidFill>
                    <w14:schemeClr w14:val="tx1"/>
                  </w14:solidFill>
                </w14:textFill>
              </w:rPr>
              <w:t>房间</w:t>
            </w:r>
          </w:p>
        </w:tc>
      </w:tr>
      <w:tr w14:paraId="395A1E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trPr>
        <w:tc>
          <w:tcPr>
            <w:tcW w:w="678" w:type="pct"/>
            <w:tcBorders>
              <w:top w:val="single" w:color="auto" w:sz="4" w:space="0"/>
              <w:left w:val="single" w:color="auto" w:sz="4" w:space="0"/>
              <w:bottom w:val="single" w:color="auto" w:sz="4" w:space="0"/>
              <w:right w:val="single" w:color="auto" w:sz="4" w:space="0"/>
            </w:tcBorders>
            <w:vAlign w:val="center"/>
          </w:tcPr>
          <w:p w14:paraId="43381D5F">
            <w:pPr>
              <w:spacing w:line="360" w:lineRule="auto"/>
              <w:jc w:val="cente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21</w:t>
            </w:r>
          </w:p>
        </w:tc>
        <w:tc>
          <w:tcPr>
            <w:tcW w:w="4321" w:type="pct"/>
            <w:gridSpan w:val="2"/>
            <w:tcBorders>
              <w:top w:val="single" w:color="auto" w:sz="4" w:space="0"/>
              <w:left w:val="single" w:color="auto" w:sz="4" w:space="0"/>
              <w:bottom w:val="single" w:color="auto" w:sz="4" w:space="0"/>
              <w:right w:val="single" w:color="auto" w:sz="4" w:space="0"/>
            </w:tcBorders>
            <w:vAlign w:val="center"/>
          </w:tcPr>
          <w:p w14:paraId="4759A576">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需要补充的其它内容</w:t>
            </w:r>
          </w:p>
        </w:tc>
      </w:tr>
      <w:tr w14:paraId="0D2FD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trPr>
        <w:tc>
          <w:tcPr>
            <w:tcW w:w="678" w:type="pct"/>
            <w:vMerge w:val="restart"/>
            <w:tcBorders>
              <w:top w:val="single" w:color="auto" w:sz="4" w:space="0"/>
              <w:left w:val="single" w:color="auto" w:sz="4" w:space="0"/>
              <w:bottom w:val="single" w:color="auto" w:sz="4" w:space="0"/>
              <w:right w:val="single" w:color="auto" w:sz="4" w:space="0"/>
            </w:tcBorders>
            <w:vAlign w:val="center"/>
          </w:tcPr>
          <w:p w14:paraId="1FD11862">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1.1</w:t>
            </w:r>
          </w:p>
        </w:tc>
        <w:tc>
          <w:tcPr>
            <w:tcW w:w="1006" w:type="pct"/>
            <w:tcBorders>
              <w:top w:val="single" w:color="auto" w:sz="4" w:space="0"/>
              <w:left w:val="single" w:color="auto" w:sz="4" w:space="0"/>
              <w:bottom w:val="single" w:color="auto" w:sz="4" w:space="0"/>
              <w:right w:val="single" w:color="auto" w:sz="4" w:space="0"/>
            </w:tcBorders>
          </w:tcPr>
          <w:p w14:paraId="08873AA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优先采购节能产品</w:t>
            </w:r>
          </w:p>
        </w:tc>
        <w:tc>
          <w:tcPr>
            <w:tcW w:w="3314" w:type="pct"/>
            <w:tcBorders>
              <w:top w:val="single" w:color="auto" w:sz="4" w:space="0"/>
              <w:left w:val="single" w:color="auto" w:sz="4" w:space="0"/>
              <w:bottom w:val="single" w:color="auto" w:sz="4" w:space="0"/>
              <w:right w:val="single" w:color="auto" w:sz="4" w:space="0"/>
            </w:tcBorders>
          </w:tcPr>
          <w:p w14:paraId="6C2819C4">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如采购人所采购产品为《关于印发节能产品政府采购品目清单的通知》财库〔2019〕19号“节能产品政府采购品目清单”中，非标记“★”产品并经“机构名录”中的认证机构出具相应的产品认证证书的给予优先采购体现，</w:t>
            </w:r>
            <w:r>
              <w:rPr>
                <w:rFonts w:hint="eastAsia" w:ascii="宋体" w:hAnsi="宋体"/>
                <w:color w:val="000000" w:themeColor="text1"/>
                <w:highlight w:val="none"/>
                <w14:textFill>
                  <w14:solidFill>
                    <w14:schemeClr w14:val="tx1"/>
                  </w14:solidFill>
                </w14:textFill>
              </w:rPr>
              <w:t>详见磋商评审办法</w:t>
            </w:r>
          </w:p>
        </w:tc>
      </w:tr>
      <w:tr w14:paraId="66E76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trPr>
        <w:tc>
          <w:tcPr>
            <w:tcW w:w="678" w:type="pct"/>
            <w:vMerge w:val="continue"/>
            <w:tcBorders>
              <w:top w:val="single" w:color="auto" w:sz="4" w:space="0"/>
              <w:left w:val="single" w:color="auto" w:sz="4" w:space="0"/>
              <w:bottom w:val="single" w:color="auto" w:sz="4" w:space="0"/>
              <w:right w:val="single" w:color="auto" w:sz="4" w:space="0"/>
            </w:tcBorders>
            <w:vAlign w:val="center"/>
          </w:tcPr>
          <w:p w14:paraId="1678966E">
            <w:pPr>
              <w:spacing w:line="360" w:lineRule="auto"/>
              <w:jc w:val="center"/>
              <w:rPr>
                <w:rFonts w:ascii="宋体" w:hAnsi="宋体"/>
                <w:color w:val="000000" w:themeColor="text1"/>
                <w:szCs w:val="21"/>
                <w:highlight w:val="none"/>
                <w14:textFill>
                  <w14:solidFill>
                    <w14:schemeClr w14:val="tx1"/>
                  </w14:solidFill>
                </w14:textFill>
              </w:rPr>
            </w:pPr>
          </w:p>
        </w:tc>
        <w:tc>
          <w:tcPr>
            <w:tcW w:w="1006" w:type="pct"/>
            <w:tcBorders>
              <w:top w:val="single" w:color="auto" w:sz="4" w:space="0"/>
              <w:left w:val="single" w:color="auto" w:sz="4" w:space="0"/>
              <w:bottom w:val="single" w:color="auto" w:sz="4" w:space="0"/>
              <w:right w:val="single" w:color="auto" w:sz="4" w:space="0"/>
            </w:tcBorders>
          </w:tcPr>
          <w:p w14:paraId="656AA9D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优先采购环境标志产品</w:t>
            </w:r>
          </w:p>
        </w:tc>
        <w:tc>
          <w:tcPr>
            <w:tcW w:w="3314" w:type="pct"/>
            <w:tcBorders>
              <w:top w:val="single" w:color="auto" w:sz="4" w:space="0"/>
              <w:left w:val="single" w:color="auto" w:sz="4" w:space="0"/>
              <w:bottom w:val="single" w:color="auto" w:sz="4" w:space="0"/>
              <w:right w:val="single" w:color="auto" w:sz="4" w:space="0"/>
            </w:tcBorders>
          </w:tcPr>
          <w:p w14:paraId="2E12116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采购人采购产品属于环境标志产品品目清单范围内，且供应商产品具有有效期内的环境标志产品认证证书，予以优先采购，具体</w:t>
            </w:r>
            <w:r>
              <w:rPr>
                <w:rFonts w:ascii="宋体" w:hAnsi="宋体"/>
                <w:color w:val="000000" w:themeColor="text1"/>
                <w:szCs w:val="21"/>
                <w:highlight w:val="none"/>
                <w14:textFill>
                  <w14:solidFill>
                    <w14:schemeClr w14:val="tx1"/>
                  </w14:solidFill>
                </w14:textFill>
              </w:rPr>
              <w:t>优惠措施为：</w:t>
            </w:r>
            <w:r>
              <w:rPr>
                <w:rFonts w:hint="eastAsia" w:ascii="宋体" w:hAnsi="宋体"/>
                <w:color w:val="000000" w:themeColor="text1"/>
                <w:szCs w:val="21"/>
                <w:highlight w:val="none"/>
                <w14:textFill>
                  <w14:solidFill>
                    <w14:schemeClr w14:val="tx1"/>
                  </w14:solidFill>
                </w14:textFill>
              </w:rPr>
              <w:t>如果采购项目包有多种设备，在技术部分打分项中给予优先采购体现。详见磋商评审办法</w:t>
            </w:r>
          </w:p>
        </w:tc>
      </w:tr>
      <w:tr w14:paraId="016391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trPr>
        <w:tc>
          <w:tcPr>
            <w:tcW w:w="678" w:type="pct"/>
            <w:vMerge w:val="continue"/>
            <w:tcBorders>
              <w:top w:val="single" w:color="auto" w:sz="4" w:space="0"/>
              <w:left w:val="single" w:color="auto" w:sz="4" w:space="0"/>
              <w:bottom w:val="single" w:color="auto" w:sz="4" w:space="0"/>
              <w:right w:val="single" w:color="auto" w:sz="4" w:space="0"/>
            </w:tcBorders>
            <w:vAlign w:val="center"/>
          </w:tcPr>
          <w:p w14:paraId="003711EB">
            <w:pPr>
              <w:spacing w:line="360" w:lineRule="auto"/>
              <w:jc w:val="center"/>
              <w:rPr>
                <w:rFonts w:ascii="宋体" w:hAnsi="宋体"/>
                <w:color w:val="000000" w:themeColor="text1"/>
                <w:szCs w:val="21"/>
                <w:highlight w:val="none"/>
                <w14:textFill>
                  <w14:solidFill>
                    <w14:schemeClr w14:val="tx1"/>
                  </w14:solidFill>
                </w14:textFill>
              </w:rPr>
            </w:pPr>
          </w:p>
        </w:tc>
        <w:tc>
          <w:tcPr>
            <w:tcW w:w="1006" w:type="pct"/>
            <w:tcBorders>
              <w:top w:val="single" w:color="auto" w:sz="4" w:space="0"/>
              <w:left w:val="single" w:color="auto" w:sz="4" w:space="0"/>
              <w:bottom w:val="single" w:color="auto" w:sz="4" w:space="0"/>
              <w:right w:val="single" w:color="auto" w:sz="4" w:space="0"/>
            </w:tcBorders>
          </w:tcPr>
          <w:p w14:paraId="205F238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优先采购列入无线局域网产品</w:t>
            </w:r>
          </w:p>
        </w:tc>
        <w:tc>
          <w:tcPr>
            <w:tcW w:w="3314" w:type="pct"/>
            <w:tcBorders>
              <w:top w:val="single" w:color="auto" w:sz="4" w:space="0"/>
              <w:left w:val="single" w:color="auto" w:sz="4" w:space="0"/>
              <w:bottom w:val="single" w:color="auto" w:sz="4" w:space="0"/>
              <w:right w:val="single" w:color="auto" w:sz="4" w:space="0"/>
            </w:tcBorders>
          </w:tcPr>
          <w:p w14:paraId="5683F7D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供应商产品列入“财政部国家发展改革委信息产业部关于印发无线局域网产品政府采购实施意见的通知财库［2005］366号”无线局域网产品清单的，予以优先采购，具体</w:t>
            </w:r>
            <w:r>
              <w:rPr>
                <w:rFonts w:ascii="宋体" w:hAnsi="宋体"/>
                <w:color w:val="000000" w:themeColor="text1"/>
                <w:highlight w:val="none"/>
                <w14:textFill>
                  <w14:solidFill>
                    <w14:schemeClr w14:val="tx1"/>
                  </w14:solidFill>
                </w14:textFill>
              </w:rPr>
              <w:t>优惠措施为：</w:t>
            </w:r>
            <w:r>
              <w:rPr>
                <w:rFonts w:hint="eastAsia" w:ascii="宋体" w:hAnsi="宋体"/>
                <w:color w:val="000000" w:themeColor="text1"/>
                <w:highlight w:val="none"/>
                <w14:textFill>
                  <w14:solidFill>
                    <w14:schemeClr w14:val="tx1"/>
                  </w14:solidFill>
                </w14:textFill>
              </w:rPr>
              <w:t>如果采购项目包有多种设备，在技术部分打分项中</w:t>
            </w:r>
            <w:r>
              <w:rPr>
                <w:rFonts w:hint="eastAsia" w:ascii="宋体" w:hAnsi="宋体"/>
                <w:color w:val="000000" w:themeColor="text1"/>
                <w:szCs w:val="21"/>
                <w:highlight w:val="none"/>
                <w14:textFill>
                  <w14:solidFill>
                    <w14:schemeClr w14:val="tx1"/>
                  </w14:solidFill>
                </w14:textFill>
              </w:rPr>
              <w:t>给予</w:t>
            </w:r>
            <w:r>
              <w:rPr>
                <w:rFonts w:hint="eastAsia" w:ascii="宋体" w:hAnsi="宋体"/>
                <w:color w:val="000000" w:themeColor="text1"/>
                <w:highlight w:val="none"/>
                <w14:textFill>
                  <w14:solidFill>
                    <w14:schemeClr w14:val="tx1"/>
                  </w14:solidFill>
                </w14:textFill>
              </w:rPr>
              <w:t>优先采购体现。详见磋商评审办法</w:t>
            </w:r>
          </w:p>
        </w:tc>
      </w:tr>
      <w:tr w14:paraId="1430F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trPr>
        <w:tc>
          <w:tcPr>
            <w:tcW w:w="678" w:type="pct"/>
            <w:tcBorders>
              <w:top w:val="single" w:color="auto" w:sz="4" w:space="0"/>
              <w:left w:val="single" w:color="auto" w:sz="4" w:space="0"/>
              <w:bottom w:val="single" w:color="auto" w:sz="4" w:space="0"/>
              <w:right w:val="single" w:color="auto" w:sz="4" w:space="0"/>
            </w:tcBorders>
            <w:vAlign w:val="center"/>
          </w:tcPr>
          <w:p w14:paraId="7E296D24">
            <w:pPr>
              <w:spacing w:line="360" w:lineRule="auto"/>
              <w:jc w:val="center"/>
              <w:rPr>
                <w:rFonts w:hint="default" w:ascii="宋体" w:hAnsi="宋体" w:eastAsia="宋体"/>
                <w:color w:val="000000" w:themeColor="text1"/>
                <w:szCs w:val="21"/>
                <w:highlight w:val="none"/>
                <w:lang w:val="en-US" w:eastAsia="zh-CN"/>
                <w14:textFill>
                  <w14:solidFill>
                    <w14:schemeClr w14:val="tx1"/>
                  </w14:solidFill>
                </w14:textFill>
              </w:rPr>
            </w:pPr>
            <w:bookmarkStart w:id="46" w:name="_Toc21215"/>
            <w:bookmarkStart w:id="47" w:name="_Toc532473449"/>
            <w:bookmarkStart w:id="48" w:name="_Toc15048288"/>
            <w:bookmarkStart w:id="49" w:name="_Toc21015"/>
            <w:r>
              <w:rPr>
                <w:rFonts w:hint="eastAsia" w:ascii="宋体" w:hAnsi="宋体"/>
                <w:color w:val="000000" w:themeColor="text1"/>
                <w:szCs w:val="21"/>
                <w:highlight w:val="none"/>
                <w:lang w:val="en-US" w:eastAsia="zh-CN"/>
                <w14:textFill>
                  <w14:solidFill>
                    <w14:schemeClr w14:val="tx1"/>
                  </w14:solidFill>
                </w14:textFill>
              </w:rPr>
              <w:t>21.2</w:t>
            </w:r>
          </w:p>
        </w:tc>
        <w:tc>
          <w:tcPr>
            <w:tcW w:w="1006" w:type="pct"/>
            <w:tcBorders>
              <w:top w:val="single" w:color="auto" w:sz="4" w:space="0"/>
              <w:left w:val="single" w:color="auto" w:sz="4" w:space="0"/>
              <w:bottom w:val="single" w:color="auto" w:sz="4" w:space="0"/>
              <w:right w:val="single" w:color="auto" w:sz="4" w:space="0"/>
            </w:tcBorders>
            <w:vAlign w:val="center"/>
          </w:tcPr>
          <w:p w14:paraId="53117288">
            <w:pPr>
              <w:spacing w:line="360" w:lineRule="auto"/>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14:textFill>
                  <w14:solidFill>
                    <w14:schemeClr w14:val="tx1"/>
                  </w14:solidFill>
                </w14:textFill>
              </w:rPr>
              <w:t>民工工资的支付</w:t>
            </w:r>
          </w:p>
        </w:tc>
        <w:tc>
          <w:tcPr>
            <w:tcW w:w="3314" w:type="pct"/>
            <w:tcBorders>
              <w:top w:val="single" w:color="auto" w:sz="4" w:space="0"/>
              <w:left w:val="single" w:color="auto" w:sz="4" w:space="0"/>
              <w:bottom w:val="single" w:color="auto" w:sz="4" w:space="0"/>
              <w:right w:val="single" w:color="auto" w:sz="4" w:space="0"/>
            </w:tcBorders>
            <w:vAlign w:val="center"/>
          </w:tcPr>
          <w:p w14:paraId="35F32686">
            <w:pPr>
              <w:spacing w:line="360" w:lineRule="auto"/>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Times New Roman"/>
                <w:color w:val="000000" w:themeColor="text1"/>
                <w:highlight w:val="none"/>
                <w:lang w:eastAsia="zh-CN"/>
                <w14:textFill>
                  <w14:solidFill>
                    <w14:schemeClr w14:val="tx1"/>
                  </w14:solidFill>
                </w14:textFill>
              </w:rPr>
              <w:t>供应商</w:t>
            </w:r>
            <w:r>
              <w:rPr>
                <w:rFonts w:hint="eastAsia" w:ascii="宋体" w:hAnsi="宋体" w:eastAsia="宋体" w:cs="Times New Roman"/>
                <w:color w:val="000000" w:themeColor="text1"/>
                <w:highlight w:val="none"/>
                <w14:textFill>
                  <w14:solidFill>
                    <w14:schemeClr w14:val="tx1"/>
                  </w14:solidFill>
                </w14:textFill>
              </w:rPr>
              <w:t>必须承诺按时支付农民工工资；承包方如果不能按时支付农民工工资，</w:t>
            </w:r>
            <w:r>
              <w:rPr>
                <w:rFonts w:hint="eastAsia" w:ascii="宋体" w:hAnsi="宋体" w:eastAsia="宋体" w:cs="Times New Roman"/>
                <w:color w:val="000000" w:themeColor="text1"/>
                <w:highlight w:val="none"/>
                <w:lang w:eastAsia="zh-CN"/>
                <w14:textFill>
                  <w14:solidFill>
                    <w14:schemeClr w14:val="tx1"/>
                  </w14:solidFill>
                </w14:textFill>
              </w:rPr>
              <w:t>采购人</w:t>
            </w:r>
            <w:r>
              <w:rPr>
                <w:rFonts w:hint="eastAsia" w:ascii="宋体" w:hAnsi="宋体" w:eastAsia="宋体" w:cs="Times New Roman"/>
                <w:color w:val="000000" w:themeColor="text1"/>
                <w:highlight w:val="none"/>
                <w14:textFill>
                  <w14:solidFill>
                    <w14:schemeClr w14:val="tx1"/>
                  </w14:solidFill>
                </w14:textFill>
              </w:rPr>
              <w:t>将从工程款中代为支付。并有权要求承包方在规定的时间内向业主递交该笔费用。</w:t>
            </w:r>
          </w:p>
        </w:tc>
      </w:tr>
      <w:tr w14:paraId="7EE2CC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2" w:hRule="atLeast"/>
        </w:trPr>
        <w:tc>
          <w:tcPr>
            <w:tcW w:w="678" w:type="pct"/>
            <w:tcBorders>
              <w:top w:val="single" w:color="auto" w:sz="4" w:space="0"/>
              <w:left w:val="single" w:color="auto" w:sz="4" w:space="0"/>
              <w:bottom w:val="single" w:color="auto" w:sz="4" w:space="0"/>
              <w:right w:val="single" w:color="auto" w:sz="4" w:space="0"/>
            </w:tcBorders>
            <w:vAlign w:val="center"/>
          </w:tcPr>
          <w:p w14:paraId="184A28CC">
            <w:pPr>
              <w:spacing w:line="360" w:lineRule="auto"/>
              <w:jc w:val="center"/>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21.3</w:t>
            </w:r>
          </w:p>
        </w:tc>
        <w:tc>
          <w:tcPr>
            <w:tcW w:w="1006" w:type="pct"/>
            <w:tcBorders>
              <w:top w:val="single" w:color="auto" w:sz="4" w:space="0"/>
              <w:left w:val="single" w:color="auto" w:sz="4" w:space="0"/>
              <w:bottom w:val="single" w:color="auto" w:sz="4" w:space="0"/>
              <w:right w:val="single" w:color="auto" w:sz="4" w:space="0"/>
            </w:tcBorders>
            <w:vAlign w:val="center"/>
          </w:tcPr>
          <w:p w14:paraId="637E16E6">
            <w:pPr>
              <w:spacing w:line="360" w:lineRule="auto"/>
              <w:rPr>
                <w:rFonts w:hint="eastAsia" w:ascii="宋体" w:hAnsi="宋体" w:eastAsia="宋体" w:cs="Times New Roman"/>
                <w:color w:val="000000" w:themeColor="text1"/>
                <w:highlight w:val="none"/>
                <w14:textFill>
                  <w14:solidFill>
                    <w14:schemeClr w14:val="tx1"/>
                  </w14:solidFill>
                </w14:textFill>
              </w:rPr>
            </w:pPr>
            <w:r>
              <w:rPr>
                <w:rFonts w:hint="eastAsia" w:ascii="宋体" w:hAnsi="宋体" w:eastAsia="宋体" w:cs="宋体"/>
                <w:snapToGrid w:val="0"/>
                <w:kern w:val="0"/>
                <w:sz w:val="21"/>
                <w:szCs w:val="21"/>
                <w:highlight w:val="none"/>
              </w:rPr>
              <w:t>付款方式</w:t>
            </w:r>
          </w:p>
        </w:tc>
        <w:tc>
          <w:tcPr>
            <w:tcW w:w="3314" w:type="pct"/>
            <w:tcBorders>
              <w:top w:val="single" w:color="auto" w:sz="4" w:space="0"/>
              <w:left w:val="single" w:color="auto" w:sz="4" w:space="0"/>
              <w:bottom w:val="single" w:color="auto" w:sz="4" w:space="0"/>
              <w:right w:val="single" w:color="auto" w:sz="4" w:space="0"/>
            </w:tcBorders>
            <w:vAlign w:val="center"/>
          </w:tcPr>
          <w:p w14:paraId="34155432">
            <w:pPr>
              <w:spacing w:line="360" w:lineRule="auto"/>
              <w:rPr>
                <w:rFonts w:hint="eastAsia" w:ascii="宋体" w:hAnsi="宋体" w:eastAsia="宋体" w:cs="Times New Roman"/>
                <w:color w:val="000000" w:themeColor="text1"/>
                <w:highlight w:val="none"/>
                <w:lang w:eastAsia="zh-CN"/>
                <w14:textFill>
                  <w14:solidFill>
                    <w14:schemeClr w14:val="tx1"/>
                  </w14:solidFill>
                </w14:textFill>
              </w:rPr>
            </w:pPr>
            <w:r>
              <w:rPr>
                <w:rFonts w:hint="eastAsia" w:ascii="宋体" w:hAnsi="宋体" w:eastAsia="宋体" w:cs="Times New Roman"/>
                <w:color w:val="000000" w:themeColor="text1"/>
                <w:highlight w:val="none"/>
                <w:lang w:eastAsia="zh-CN"/>
                <w14:textFill>
                  <w14:solidFill>
                    <w14:schemeClr w14:val="tx1"/>
                  </w14:solidFill>
                </w14:textFill>
              </w:rPr>
              <w:t>合同签订，施工人员进场并</w:t>
            </w:r>
            <w:r>
              <w:rPr>
                <w:rFonts w:hint="eastAsia" w:ascii="宋体" w:hAnsi="宋体" w:cs="Times New Roman"/>
                <w:color w:val="000000" w:themeColor="text1"/>
                <w:highlight w:val="none"/>
                <w:lang w:eastAsia="zh-CN"/>
                <w14:textFill>
                  <w14:solidFill>
                    <w14:schemeClr w14:val="tx1"/>
                  </w14:solidFill>
                </w14:textFill>
              </w:rPr>
              <w:t>经监理、甲方确认后</w:t>
            </w:r>
            <w:r>
              <w:rPr>
                <w:rFonts w:hint="eastAsia" w:ascii="宋体" w:hAnsi="宋体" w:eastAsia="宋体" w:cs="Times New Roman"/>
                <w:color w:val="000000" w:themeColor="text1"/>
                <w:highlight w:val="none"/>
                <w:lang w:eastAsia="zh-CN"/>
                <w14:textFill>
                  <w14:solidFill>
                    <w14:schemeClr w14:val="tx1"/>
                  </w14:solidFill>
                </w14:textFill>
              </w:rPr>
              <w:t>，支付合同价款30%；竣工验收合格后付至合同价款97%，剩余3%质保期满后无质量问题时一次付清（每次付款前，乙方应依据甲方要求开具合规发票）</w:t>
            </w:r>
          </w:p>
        </w:tc>
      </w:tr>
    </w:tbl>
    <w:p w14:paraId="223AFE8F">
      <w:pPr>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br w:type="page"/>
      </w:r>
    </w:p>
    <w:p w14:paraId="71426700">
      <w:pPr>
        <w:pStyle w:val="3"/>
        <w:keepNext/>
        <w:keepLines/>
        <w:pageBreakBefore w:val="0"/>
        <w:widowControl w:val="0"/>
        <w:kinsoku/>
        <w:wordWrap/>
        <w:overflowPunct/>
        <w:topLinePunct w:val="0"/>
        <w:autoSpaceDE/>
        <w:autoSpaceDN/>
        <w:bidi w:val="0"/>
        <w:adjustRightInd w:val="0"/>
        <w:snapToGrid w:val="0"/>
        <w:spacing w:before="0" w:after="0" w:line="416" w:lineRule="auto"/>
        <w:textAlignment w:val="auto"/>
        <w:rPr>
          <w:rFonts w:ascii="宋体" w:hAnsi="宋体" w:eastAsia="宋体"/>
          <w:color w:val="000000" w:themeColor="text1"/>
          <w:sz w:val="21"/>
          <w:szCs w:val="21"/>
          <w:highlight w:val="none"/>
          <w14:textFill>
            <w14:solidFill>
              <w14:schemeClr w14:val="tx1"/>
            </w14:solidFill>
          </w14:textFill>
        </w:rPr>
      </w:pPr>
      <w:bookmarkStart w:id="50" w:name="_Toc9802"/>
      <w:r>
        <w:rPr>
          <w:rFonts w:hint="eastAsia" w:ascii="宋体" w:hAnsi="宋体" w:eastAsia="宋体"/>
          <w:color w:val="000000" w:themeColor="text1"/>
          <w:sz w:val="21"/>
          <w:szCs w:val="21"/>
          <w:highlight w:val="none"/>
          <w14:textFill>
            <w14:solidFill>
              <w14:schemeClr w14:val="tx1"/>
            </w14:solidFill>
          </w14:textFill>
        </w:rPr>
        <w:t>1、总 则</w:t>
      </w:r>
      <w:bookmarkEnd w:id="46"/>
      <w:bookmarkEnd w:id="47"/>
      <w:bookmarkEnd w:id="48"/>
      <w:bookmarkEnd w:id="49"/>
      <w:bookmarkEnd w:id="50"/>
    </w:p>
    <w:p w14:paraId="49DFCF3F">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51" w:name="_Toc29278"/>
      <w:bookmarkStart w:id="52" w:name="_Toc520356144"/>
      <w:bookmarkStart w:id="53" w:name="_Toc515647758"/>
      <w:bookmarkStart w:id="54" w:name="_Toc532473450"/>
      <w:bookmarkStart w:id="55" w:name="_Toc32189"/>
      <w:bookmarkStart w:id="56" w:name="_Toc32623"/>
      <w:bookmarkStart w:id="57" w:name="_Toc15048289"/>
      <w:r>
        <w:rPr>
          <w:rFonts w:hint="eastAsia" w:ascii="宋体" w:hAnsi="宋体"/>
          <w:color w:val="000000" w:themeColor="text1"/>
          <w:sz w:val="21"/>
          <w:szCs w:val="21"/>
          <w:highlight w:val="none"/>
          <w14:textFill>
            <w14:solidFill>
              <w14:schemeClr w14:val="tx1"/>
            </w14:solidFill>
          </w14:textFill>
        </w:rPr>
        <w:t>1.1 项目概况</w:t>
      </w:r>
      <w:bookmarkEnd w:id="51"/>
    </w:p>
    <w:bookmarkEnd w:id="52"/>
    <w:bookmarkEnd w:id="53"/>
    <w:bookmarkEnd w:id="54"/>
    <w:bookmarkEnd w:id="55"/>
    <w:bookmarkEnd w:id="56"/>
    <w:bookmarkEnd w:id="57"/>
    <w:p w14:paraId="70101BB4">
      <w:pPr>
        <w:tabs>
          <w:tab w:val="left" w:pos="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r>
        <w:rPr>
          <w:rFonts w:ascii="宋体" w:hAnsi="宋体"/>
          <w:color w:val="000000" w:themeColor="text1"/>
          <w:szCs w:val="21"/>
          <w:highlight w:val="none"/>
          <w14:textFill>
            <w14:solidFill>
              <w14:schemeClr w14:val="tx1"/>
            </w14:solidFill>
          </w14:textFill>
        </w:rPr>
        <w:t xml:space="preserve">1 </w:t>
      </w:r>
      <w:r>
        <w:rPr>
          <w:rFonts w:hint="eastAsia" w:ascii="宋体" w:hAnsi="宋体"/>
          <w:color w:val="000000" w:themeColor="text1"/>
          <w:szCs w:val="21"/>
          <w:highlight w:val="none"/>
          <w14:textFill>
            <w14:solidFill>
              <w14:schemeClr w14:val="tx1"/>
            </w14:solidFill>
          </w14:textFill>
        </w:rPr>
        <w:t>采购人：是指依法进行政府采购的国家机关、事业单位、团体组织。</w:t>
      </w:r>
    </w:p>
    <w:p w14:paraId="4249D1C2">
      <w:pPr>
        <w:tabs>
          <w:tab w:val="left" w:pos="0"/>
        </w:tabs>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本项目的采购人见：</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w:t>
      </w:r>
    </w:p>
    <w:p w14:paraId="2AB89AC0">
      <w:pPr>
        <w:tabs>
          <w:tab w:val="left" w:pos="142"/>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1.2</w:t>
      </w:r>
      <w:r>
        <w:rPr>
          <w:rFonts w:hint="eastAsia" w:ascii="宋体" w:hAnsi="宋体"/>
          <w:color w:val="000000" w:themeColor="text1"/>
          <w:szCs w:val="21"/>
          <w:highlight w:val="none"/>
          <w14:textFill>
            <w14:solidFill>
              <w14:schemeClr w14:val="tx1"/>
            </w14:solidFill>
          </w14:textFill>
        </w:rPr>
        <w:t xml:space="preserve"> 采购代理机构是指：</w:t>
      </w:r>
      <w:r>
        <w:rPr>
          <w:rFonts w:hint="eastAsia" w:ascii="宋体" w:hAnsi="宋体"/>
          <w:b/>
          <w:color w:val="000000" w:themeColor="text1"/>
          <w:szCs w:val="21"/>
          <w:highlight w:val="none"/>
          <w:u w:val="single"/>
          <w14:textFill>
            <w14:solidFill>
              <w14:schemeClr w14:val="tx1"/>
            </w14:solidFill>
          </w14:textFill>
        </w:rPr>
        <w:t>河南招标采购服务有限公司</w:t>
      </w:r>
      <w:r>
        <w:rPr>
          <w:rFonts w:hint="eastAsia" w:ascii="宋体" w:hAnsi="宋体"/>
          <w:b/>
          <w:color w:val="000000" w:themeColor="text1"/>
          <w:szCs w:val="21"/>
          <w:highlight w:val="none"/>
          <w14:textFill>
            <w14:solidFill>
              <w14:schemeClr w14:val="tx1"/>
            </w14:solidFill>
          </w14:textFill>
        </w:rPr>
        <w:t>。</w:t>
      </w:r>
    </w:p>
    <w:p w14:paraId="65887B3F">
      <w:pPr>
        <w:tabs>
          <w:tab w:val="left" w:pos="142"/>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1.1.3 采购项目名称：</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242AFA0F">
      <w:pPr>
        <w:tabs>
          <w:tab w:val="left" w:pos="142"/>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 采购项目实施地点：</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1D964F66">
      <w:pPr>
        <w:widowControl/>
        <w:spacing w:line="360" w:lineRule="auto"/>
        <w:ind w:left="630" w:hanging="630" w:hangingChars="300"/>
        <w:jc w:val="left"/>
        <w:rPr>
          <w:rFonts w:ascii="宋体" w:hAnsi="宋体"/>
          <w:bCs/>
          <w:color w:val="000000" w:themeColor="text1"/>
          <w:szCs w:val="21"/>
          <w:highlight w:val="none"/>
          <w14:textFill>
            <w14:solidFill>
              <w14:schemeClr w14:val="tx1"/>
            </w14:solidFill>
          </w14:textFill>
        </w:rPr>
      </w:pPr>
      <w:bookmarkStart w:id="58" w:name="_Hlk56432170"/>
      <w:r>
        <w:rPr>
          <w:rFonts w:hint="eastAsia" w:ascii="宋体" w:hAnsi="宋体"/>
          <w:color w:val="000000" w:themeColor="text1"/>
          <w:szCs w:val="21"/>
          <w:highlight w:val="none"/>
          <w14:textFill>
            <w14:solidFill>
              <w14:schemeClr w14:val="tx1"/>
            </w14:solidFill>
          </w14:textFill>
        </w:rPr>
        <w:t>1.1.5 采购方式：</w:t>
      </w:r>
      <w:r>
        <w:rPr>
          <w:rFonts w:hint="eastAsia" w:ascii="宋体" w:hAnsi="宋体"/>
          <w:bCs/>
          <w:color w:val="000000" w:themeColor="text1"/>
          <w:szCs w:val="21"/>
          <w:highlight w:val="none"/>
          <w14:textFill>
            <w14:solidFill>
              <w14:schemeClr w14:val="tx1"/>
            </w14:solidFill>
          </w14:textFill>
        </w:rPr>
        <w:t>竞争性磋商。</w:t>
      </w:r>
    </w:p>
    <w:p w14:paraId="7F18CC2B">
      <w:pPr>
        <w:widowControl/>
        <w:spacing w:line="360" w:lineRule="auto"/>
        <w:ind w:left="630" w:leftChars="3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采购人、采购代理机构通过组建竞争性磋商小组（以下简称磋商小组）与符合条件的供应商就采购</w:t>
      </w:r>
      <w:bookmarkStart w:id="59" w:name="_Hlk56432059"/>
      <w:r>
        <w:rPr>
          <w:rFonts w:hint="eastAsia" w:ascii="宋体" w:hAnsi="宋体"/>
          <w:color w:val="000000" w:themeColor="text1"/>
          <w:szCs w:val="21"/>
          <w:highlight w:val="none"/>
          <w14:textFill>
            <w14:solidFill>
              <w14:schemeClr w14:val="tx1"/>
            </w14:solidFill>
          </w14:textFill>
        </w:rPr>
        <w:t>工程（伴随的服务）</w:t>
      </w:r>
      <w:bookmarkEnd w:id="59"/>
      <w:r>
        <w:rPr>
          <w:rFonts w:hint="eastAsia" w:ascii="宋体" w:hAnsi="宋体"/>
          <w:color w:val="000000" w:themeColor="text1"/>
          <w:szCs w:val="21"/>
          <w:highlight w:val="none"/>
          <w14:textFill>
            <w14:solidFill>
              <w14:schemeClr w14:val="tx1"/>
            </w14:solidFill>
          </w14:textFill>
        </w:rPr>
        <w:t>事宜进行磋商，供应商按照竞争性磋商文件（以下简称采购文件）的要求提交响应文件和报价，采购人从磋商小组评审后提出的候选供应商名单中确定成交供应商。</w:t>
      </w:r>
    </w:p>
    <w:p w14:paraId="21CE7B3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.1.6 </w:t>
      </w:r>
      <w:r>
        <w:rPr>
          <w:rFonts w:hint="eastAsia" w:ascii="宋体" w:hAnsi="宋体"/>
          <w:color w:val="000000" w:themeColor="text1"/>
          <w:szCs w:val="21"/>
          <w:highlight w:val="none"/>
          <w14:textFill>
            <w14:solidFill>
              <w14:schemeClr w14:val="tx1"/>
            </w14:solidFill>
          </w14:textFill>
        </w:rPr>
        <w:t>采购项目属性：</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2D1116C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 xml:space="preserve">.1.7 </w:t>
      </w:r>
      <w:r>
        <w:rPr>
          <w:rFonts w:hint="eastAsia" w:ascii="宋体" w:hAnsi="宋体"/>
          <w:color w:val="000000" w:themeColor="text1"/>
          <w:szCs w:val="21"/>
          <w:highlight w:val="none"/>
          <w:lang w:eastAsia="zh-CN"/>
          <w14:textFill>
            <w14:solidFill>
              <w14:schemeClr w14:val="tx1"/>
            </w14:solidFill>
          </w14:textFill>
        </w:rPr>
        <w:t>采购标的对应的中小企业划分标准所属行业</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3DCF1E3C">
      <w:pPr>
        <w:widowControl/>
        <w:spacing w:line="360" w:lineRule="auto"/>
        <w:jc w:val="left"/>
        <w:rPr>
          <w:rFonts w:ascii="宋体" w:hAnsi="宋体"/>
          <w:color w:val="000000" w:themeColor="text1"/>
          <w:szCs w:val="21"/>
          <w:highlight w:val="none"/>
          <w14:textFill>
            <w14:solidFill>
              <w14:schemeClr w14:val="tx1"/>
            </w14:solidFill>
          </w14:textFill>
        </w:rPr>
      </w:pPr>
    </w:p>
    <w:bookmarkEnd w:id="58"/>
    <w:p w14:paraId="7D7D8E58">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60" w:name="_Toc15386"/>
      <w:bookmarkStart w:id="61" w:name="_Toc12139"/>
      <w:bookmarkStart w:id="62" w:name="_Toc532473451"/>
      <w:bookmarkStart w:id="63" w:name="_Toc515647759"/>
      <w:bookmarkStart w:id="64" w:name="_Toc15048290"/>
      <w:bookmarkStart w:id="65" w:name="_Toc5286"/>
      <w:r>
        <w:rPr>
          <w:rFonts w:hint="eastAsia" w:ascii="宋体" w:hAnsi="宋体"/>
          <w:color w:val="000000" w:themeColor="text1"/>
          <w:sz w:val="21"/>
          <w:szCs w:val="21"/>
          <w:highlight w:val="none"/>
          <w14:textFill>
            <w14:solidFill>
              <w14:schemeClr w14:val="tx1"/>
            </w14:solidFill>
          </w14:textFill>
        </w:rPr>
        <w:t>1.2 资金来源</w:t>
      </w:r>
      <w:bookmarkEnd w:id="60"/>
      <w:bookmarkEnd w:id="61"/>
      <w:bookmarkEnd w:id="62"/>
      <w:bookmarkEnd w:id="63"/>
      <w:bookmarkEnd w:id="64"/>
      <w:bookmarkEnd w:id="65"/>
    </w:p>
    <w:p w14:paraId="3CBA18A4">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 本项目的采购人已获得足以支付本次采购后所签订合同项下的资金（包括财政性资金和本项目采购</w:t>
      </w:r>
      <w:r>
        <w:rPr>
          <w:rFonts w:ascii="宋体" w:hAnsi="宋体"/>
          <w:color w:val="000000" w:themeColor="text1"/>
          <w:szCs w:val="21"/>
          <w:highlight w:val="none"/>
          <w14:textFill>
            <w14:solidFill>
              <w14:schemeClr w14:val="tx1"/>
            </w14:solidFill>
          </w14:textFill>
        </w:rPr>
        <w:t>中无法</w:t>
      </w:r>
      <w:r>
        <w:rPr>
          <w:rFonts w:hint="eastAsia" w:ascii="宋体" w:hAnsi="宋体"/>
          <w:color w:val="000000" w:themeColor="text1"/>
          <w:szCs w:val="21"/>
          <w:highlight w:val="none"/>
          <w14:textFill>
            <w14:solidFill>
              <w14:schemeClr w14:val="tx1"/>
            </w14:solidFill>
          </w14:textFill>
        </w:rPr>
        <w:t>与</w:t>
      </w:r>
      <w:r>
        <w:rPr>
          <w:rFonts w:ascii="宋体" w:hAnsi="宋体"/>
          <w:color w:val="000000" w:themeColor="text1"/>
          <w:szCs w:val="21"/>
          <w:highlight w:val="none"/>
          <w14:textFill>
            <w14:solidFill>
              <w14:schemeClr w14:val="tx1"/>
            </w14:solidFill>
          </w14:textFill>
        </w:rPr>
        <w:t>财政性资金分割的非财政性资金</w:t>
      </w:r>
      <w:r>
        <w:rPr>
          <w:rFonts w:hint="eastAsia" w:ascii="宋体" w:hAnsi="宋体"/>
          <w:color w:val="000000" w:themeColor="text1"/>
          <w:szCs w:val="21"/>
          <w:highlight w:val="none"/>
          <w14:textFill>
            <w14:solidFill>
              <w14:schemeClr w14:val="tx1"/>
            </w14:solidFill>
          </w14:textFill>
        </w:rPr>
        <w:t>）。</w:t>
      </w:r>
    </w:p>
    <w:p w14:paraId="35F6D10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 项目预算金额和最高限价（如有</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见：</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w:t>
      </w:r>
    </w:p>
    <w:p w14:paraId="4DD3DBA8">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1.2.3 供应商报价超过采购文件规定的预算金额或者最高限价的，其响应文件将被认定为</w:t>
      </w:r>
      <w:r>
        <w:rPr>
          <w:rFonts w:hint="eastAsia" w:ascii="宋体" w:hAnsi="宋体"/>
          <w:b/>
          <w:color w:val="000000" w:themeColor="text1"/>
          <w:szCs w:val="21"/>
          <w:highlight w:val="none"/>
          <w14:textFill>
            <w14:solidFill>
              <w14:schemeClr w14:val="tx1"/>
            </w14:solidFill>
          </w14:textFill>
        </w:rPr>
        <w:t>无效响应文件</w:t>
      </w:r>
      <w:r>
        <w:rPr>
          <w:rFonts w:ascii="宋体" w:hAnsi="宋体"/>
          <w:color w:val="000000" w:themeColor="text1"/>
          <w:szCs w:val="21"/>
          <w:highlight w:val="none"/>
          <w14:textFill>
            <w14:solidFill>
              <w14:schemeClr w14:val="tx1"/>
            </w14:solidFill>
          </w14:textFill>
        </w:rPr>
        <w:t>。</w:t>
      </w:r>
    </w:p>
    <w:p w14:paraId="0B3DC211">
      <w:pPr>
        <w:pStyle w:val="4"/>
        <w:spacing w:before="0" w:after="0" w:line="360" w:lineRule="auto"/>
        <w:rPr>
          <w:rFonts w:ascii="宋体" w:hAnsi="宋体" w:cs="宋体"/>
          <w:b w:val="0"/>
          <w:color w:val="000000" w:themeColor="text1"/>
          <w:sz w:val="21"/>
          <w:szCs w:val="21"/>
          <w:highlight w:val="none"/>
          <w14:textFill>
            <w14:solidFill>
              <w14:schemeClr w14:val="tx1"/>
            </w14:solidFill>
          </w14:textFill>
        </w:rPr>
      </w:pPr>
      <w:bookmarkStart w:id="66" w:name="_Toc36564721"/>
      <w:bookmarkStart w:id="67" w:name="_Toc40972796"/>
      <w:bookmarkStart w:id="68" w:name="_Toc25832408"/>
      <w:bookmarkStart w:id="69" w:name="_Toc12207"/>
      <w:bookmarkStart w:id="70" w:name="_Toc34733011"/>
      <w:bookmarkStart w:id="71" w:name="_Toc34732543"/>
      <w:r>
        <w:rPr>
          <w:rFonts w:hint="eastAsia" w:ascii="宋体" w:hAnsi="宋体"/>
          <w:color w:val="000000" w:themeColor="text1"/>
          <w:sz w:val="21"/>
          <w:szCs w:val="21"/>
          <w:highlight w:val="none"/>
          <w14:textFill>
            <w14:solidFill>
              <w14:schemeClr w14:val="tx1"/>
            </w14:solidFill>
          </w14:textFill>
        </w:rPr>
        <w:t>1.3 采购需求及其它相关要求</w:t>
      </w:r>
      <w:bookmarkEnd w:id="66"/>
      <w:bookmarkEnd w:id="67"/>
      <w:bookmarkEnd w:id="68"/>
      <w:bookmarkEnd w:id="69"/>
      <w:bookmarkEnd w:id="70"/>
      <w:bookmarkEnd w:id="71"/>
    </w:p>
    <w:p w14:paraId="23F0D6C1">
      <w:pPr>
        <w:spacing w:line="360" w:lineRule="auto"/>
        <w:rPr>
          <w:rFonts w:ascii="宋体" w:hAnsi="宋体"/>
          <w:b/>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1.3.1采购需求： </w:t>
      </w:r>
      <w:r>
        <w:rPr>
          <w:rFonts w:hint="eastAsia" w:ascii="宋体" w:hAnsi="宋体"/>
          <w:b/>
          <w:color w:val="000000" w:themeColor="text1"/>
          <w:szCs w:val="21"/>
          <w:highlight w:val="none"/>
          <w:u w:val="single"/>
          <w14:textFill>
            <w14:solidFill>
              <w14:schemeClr w14:val="tx1"/>
            </w14:solidFill>
          </w14:textFill>
        </w:rPr>
        <w:t>见竞争性磋商文件第三章</w:t>
      </w:r>
    </w:p>
    <w:p w14:paraId="2A2D2B79">
      <w:pPr>
        <w:tabs>
          <w:tab w:val="left" w:pos="142"/>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1.3.2 质量标准：</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7532F354">
      <w:pPr>
        <w:tabs>
          <w:tab w:val="left" w:pos="142"/>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1.3.3 工期：</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15CCF8A4">
      <w:pPr>
        <w:tabs>
          <w:tab w:val="left" w:pos="142"/>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1.3.4 </w:t>
      </w:r>
      <w:bookmarkStart w:id="72" w:name="_Hlk87346726"/>
      <w:r>
        <w:rPr>
          <w:rFonts w:hint="eastAsia" w:ascii="宋体" w:hAnsi="宋体"/>
          <w:color w:val="000000" w:themeColor="text1"/>
          <w:szCs w:val="21"/>
          <w:highlight w:val="none"/>
          <w14:textFill>
            <w14:solidFill>
              <w14:schemeClr w14:val="tx1"/>
            </w14:solidFill>
          </w14:textFill>
        </w:rPr>
        <w:t>缺陷责任期</w:t>
      </w:r>
      <w:bookmarkEnd w:id="72"/>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30B11864">
      <w:pPr>
        <w:tabs>
          <w:tab w:val="left" w:pos="142"/>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1.3.5 质保期：</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2C986FB4">
      <w:pPr>
        <w:tabs>
          <w:tab w:val="left" w:pos="142"/>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1.3.6 技术标准和要求</w:t>
      </w:r>
    </w:p>
    <w:p w14:paraId="1BF7F03B">
      <w:pPr>
        <w:spacing w:line="360" w:lineRule="auto"/>
        <w:ind w:left="29"/>
        <w:outlineLvl w:val="9"/>
        <w:rPr>
          <w:rFonts w:ascii="宋体" w:hAnsi="宋体" w:cs="宋体"/>
          <w:color w:val="000000" w:themeColor="text1"/>
          <w:szCs w:val="21"/>
          <w:highlight w:val="none"/>
          <w14:textFill>
            <w14:solidFill>
              <w14:schemeClr w14:val="tx1"/>
            </w14:solidFill>
          </w14:textFill>
        </w:rPr>
      </w:pPr>
      <w:bookmarkStart w:id="73" w:name="_Toc18110"/>
      <w:r>
        <w:rPr>
          <w:rFonts w:ascii="宋体" w:hAnsi="宋体" w:cs="宋体"/>
          <w:color w:val="000000" w:themeColor="text1"/>
          <w:spacing w:val="-6"/>
          <w:szCs w:val="21"/>
          <w:highlight w:val="none"/>
          <w14:textFill>
            <w14:solidFill>
              <w14:schemeClr w14:val="tx1"/>
            </w14:solidFill>
          </w14:textFill>
        </w:rPr>
        <w:t>1</w:t>
      </w:r>
      <w:r>
        <w:rPr>
          <w:rFonts w:ascii="宋体" w:hAnsi="宋体" w:cs="宋体"/>
          <w:color w:val="000000" w:themeColor="text1"/>
          <w:spacing w:val="-4"/>
          <w:szCs w:val="21"/>
          <w:highlight w:val="none"/>
          <w14:textFill>
            <w14:solidFill>
              <w14:schemeClr w14:val="tx1"/>
            </w14:solidFill>
          </w14:textFill>
        </w:rPr>
        <w:t>.</w:t>
      </w:r>
      <w:r>
        <w:rPr>
          <w:rFonts w:hint="eastAsia" w:ascii="宋体" w:hAnsi="宋体" w:cs="宋体"/>
          <w:color w:val="000000" w:themeColor="text1"/>
          <w:spacing w:val="-4"/>
          <w:szCs w:val="21"/>
          <w:highlight w:val="none"/>
          <w14:textFill>
            <w14:solidFill>
              <w14:schemeClr w14:val="tx1"/>
            </w14:solidFill>
          </w14:textFill>
        </w:rPr>
        <w:t>3.6.1</w:t>
      </w:r>
      <w:r>
        <w:rPr>
          <w:rFonts w:ascii="宋体" w:hAnsi="宋体" w:cs="宋体"/>
          <w:color w:val="000000" w:themeColor="text1"/>
          <w:spacing w:val="-3"/>
          <w:szCs w:val="21"/>
          <w:highlight w:val="none"/>
          <w14:textFill>
            <w14:solidFill>
              <w14:schemeClr w14:val="tx1"/>
            </w14:solidFill>
          </w14:textFill>
        </w:rPr>
        <w:t xml:space="preserve"> 质量标准</w:t>
      </w:r>
      <w:bookmarkEnd w:id="73"/>
    </w:p>
    <w:p w14:paraId="6CDABF22">
      <w:pPr>
        <w:spacing w:line="360" w:lineRule="auto"/>
        <w:ind w:right="514" w:firstLine="558" w:firstLineChars="3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12"/>
          <w:szCs w:val="21"/>
          <w:highlight w:val="none"/>
          <w14:textFill>
            <w14:solidFill>
              <w14:schemeClr w14:val="tx1"/>
            </w14:solidFill>
          </w14:textFill>
        </w:rPr>
        <w:t>本工程施</w:t>
      </w:r>
      <w:r>
        <w:rPr>
          <w:rFonts w:ascii="宋体" w:hAnsi="宋体" w:cs="宋体"/>
          <w:color w:val="000000" w:themeColor="text1"/>
          <w:spacing w:val="-8"/>
          <w:szCs w:val="21"/>
          <w:highlight w:val="none"/>
          <w14:textFill>
            <w14:solidFill>
              <w14:schemeClr w14:val="tx1"/>
            </w14:solidFill>
          </w14:textFill>
        </w:rPr>
        <w:t>工</w:t>
      </w:r>
      <w:r>
        <w:rPr>
          <w:rFonts w:ascii="宋体" w:hAnsi="宋体" w:cs="宋体"/>
          <w:color w:val="000000" w:themeColor="text1"/>
          <w:spacing w:val="-6"/>
          <w:szCs w:val="21"/>
          <w:highlight w:val="none"/>
          <w14:textFill>
            <w14:solidFill>
              <w14:schemeClr w14:val="tx1"/>
            </w14:solidFill>
          </w14:textFill>
        </w:rPr>
        <w:t>、材料质量标准以及检测、试验、协调配合等事宜必须符合国家、</w:t>
      </w:r>
      <w:r>
        <w:rPr>
          <w:rFonts w:ascii="宋体" w:hAnsi="宋体" w:cs="宋体"/>
          <w:color w:val="000000" w:themeColor="text1"/>
          <w:szCs w:val="21"/>
          <w:highlight w:val="none"/>
          <w14:textFill>
            <w14:solidFill>
              <w14:schemeClr w14:val="tx1"/>
            </w14:solidFill>
          </w14:textFill>
        </w:rPr>
        <w:t xml:space="preserve"> </w:t>
      </w:r>
      <w:r>
        <w:rPr>
          <w:rFonts w:ascii="宋体" w:hAnsi="宋体" w:cs="宋体"/>
          <w:color w:val="000000" w:themeColor="text1"/>
          <w:spacing w:val="-1"/>
          <w:szCs w:val="21"/>
          <w:highlight w:val="none"/>
          <w14:textFill>
            <w14:solidFill>
              <w14:schemeClr w14:val="tx1"/>
            </w14:solidFill>
          </w14:textFill>
        </w:rPr>
        <w:t>部</w:t>
      </w:r>
      <w:r>
        <w:rPr>
          <w:rFonts w:hint="eastAsia" w:ascii="宋体" w:hAnsi="宋体" w:cs="宋体"/>
          <w:color w:val="000000" w:themeColor="text1"/>
          <w:spacing w:val="-1"/>
          <w:szCs w:val="21"/>
          <w:highlight w:val="none"/>
          <w14:textFill>
            <w14:solidFill>
              <w14:schemeClr w14:val="tx1"/>
            </w14:solidFill>
          </w14:textFill>
        </w:rPr>
        <w:t>委</w:t>
      </w:r>
      <w:r>
        <w:rPr>
          <w:rFonts w:ascii="宋体" w:hAnsi="宋体" w:cs="宋体"/>
          <w:color w:val="000000" w:themeColor="text1"/>
          <w:spacing w:val="-1"/>
          <w:szCs w:val="21"/>
          <w:highlight w:val="none"/>
          <w14:textFill>
            <w14:solidFill>
              <w14:schemeClr w14:val="tx1"/>
            </w14:solidFill>
          </w14:textFill>
        </w:rPr>
        <w:t>及当地政府颁发的现行技</w:t>
      </w:r>
      <w:r>
        <w:rPr>
          <w:rFonts w:ascii="宋体" w:hAnsi="宋体" w:cs="宋体"/>
          <w:color w:val="000000" w:themeColor="text1"/>
          <w:szCs w:val="21"/>
          <w:highlight w:val="none"/>
          <w14:textFill>
            <w14:solidFill>
              <w14:schemeClr w14:val="tx1"/>
            </w14:solidFill>
          </w14:textFill>
        </w:rPr>
        <w:t>术规范和质量检验标准等规范以及行业标准。</w:t>
      </w:r>
    </w:p>
    <w:p w14:paraId="0E428402">
      <w:pPr>
        <w:spacing w:line="360" w:lineRule="auto"/>
        <w:ind w:left="14"/>
        <w:outlineLvl w:val="9"/>
        <w:rPr>
          <w:rFonts w:ascii="宋体" w:hAnsi="宋体" w:cs="宋体"/>
          <w:color w:val="000000" w:themeColor="text1"/>
          <w:szCs w:val="21"/>
          <w:highlight w:val="none"/>
          <w14:textFill>
            <w14:solidFill>
              <w14:schemeClr w14:val="tx1"/>
            </w14:solidFill>
          </w14:textFill>
        </w:rPr>
      </w:pPr>
      <w:bookmarkStart w:id="74" w:name="_Toc20815"/>
      <w:r>
        <w:rPr>
          <w:rFonts w:hint="eastAsia" w:ascii="宋体" w:hAnsi="宋体" w:cs="宋体"/>
          <w:color w:val="000000" w:themeColor="text1"/>
          <w:spacing w:val="-1"/>
          <w:szCs w:val="21"/>
          <w:highlight w:val="none"/>
          <w14:textFill>
            <w14:solidFill>
              <w14:schemeClr w14:val="tx1"/>
            </w14:solidFill>
          </w14:textFill>
        </w:rPr>
        <w:t>1.3.6.</w:t>
      </w:r>
      <w:r>
        <w:rPr>
          <w:rFonts w:ascii="宋体" w:hAnsi="宋体" w:cs="宋体"/>
          <w:color w:val="000000" w:themeColor="text1"/>
          <w:spacing w:val="-1"/>
          <w:szCs w:val="21"/>
          <w:highlight w:val="none"/>
          <w14:textFill>
            <w14:solidFill>
              <w14:schemeClr w14:val="tx1"/>
            </w14:solidFill>
          </w14:textFill>
        </w:rPr>
        <w:t>2实施的有</w:t>
      </w:r>
      <w:r>
        <w:rPr>
          <w:rFonts w:ascii="宋体" w:hAnsi="宋体" w:cs="宋体"/>
          <w:color w:val="000000" w:themeColor="text1"/>
          <w:szCs w:val="21"/>
          <w:highlight w:val="none"/>
          <w14:textFill>
            <w14:solidFill>
              <w14:schemeClr w14:val="tx1"/>
            </w14:solidFill>
          </w14:textFill>
        </w:rPr>
        <w:t>关标准与法规</w:t>
      </w:r>
      <w:bookmarkEnd w:id="74"/>
    </w:p>
    <w:p w14:paraId="33421CF3">
      <w:pPr>
        <w:spacing w:line="360" w:lineRule="auto"/>
        <w:ind w:right="602" w:firstLine="606" w:firstLineChars="3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4"/>
          <w:szCs w:val="21"/>
          <w:highlight w:val="none"/>
          <w14:textFill>
            <w14:solidFill>
              <w14:schemeClr w14:val="tx1"/>
            </w14:solidFill>
          </w14:textFill>
        </w:rPr>
        <w:t>规范中指定的</w:t>
      </w:r>
      <w:r>
        <w:rPr>
          <w:rFonts w:ascii="宋体" w:hAnsi="宋体" w:cs="宋体"/>
          <w:color w:val="000000" w:themeColor="text1"/>
          <w:spacing w:val="-2"/>
          <w:szCs w:val="21"/>
          <w:highlight w:val="none"/>
          <w14:textFill>
            <w14:solidFill>
              <w14:schemeClr w14:val="tx1"/>
            </w14:solidFill>
          </w14:textFill>
        </w:rPr>
        <w:t>标准或法规为工程实施中实际采用的标准和法规，承包人提出</w:t>
      </w:r>
      <w:r>
        <w:rPr>
          <w:rFonts w:ascii="宋体" w:hAnsi="宋体" w:cs="宋体"/>
          <w:color w:val="000000" w:themeColor="text1"/>
          <w:szCs w:val="21"/>
          <w:highlight w:val="none"/>
          <w14:textFill>
            <w14:solidFill>
              <w14:schemeClr w14:val="tx1"/>
            </w14:solidFill>
          </w14:textFill>
        </w:rPr>
        <w:t xml:space="preserve"> </w:t>
      </w:r>
      <w:r>
        <w:rPr>
          <w:rFonts w:ascii="宋体" w:hAnsi="宋体" w:cs="宋体"/>
          <w:color w:val="000000" w:themeColor="text1"/>
          <w:spacing w:val="-4"/>
          <w:szCs w:val="21"/>
          <w:highlight w:val="none"/>
          <w14:textFill>
            <w14:solidFill>
              <w14:schemeClr w14:val="tx1"/>
            </w14:solidFill>
          </w14:textFill>
        </w:rPr>
        <w:t>采用的</w:t>
      </w:r>
      <w:r>
        <w:rPr>
          <w:rFonts w:ascii="宋体" w:hAnsi="宋体" w:cs="宋体"/>
          <w:color w:val="000000" w:themeColor="text1"/>
          <w:spacing w:val="-2"/>
          <w:szCs w:val="21"/>
          <w:highlight w:val="none"/>
          <w14:textFill>
            <w14:solidFill>
              <w14:schemeClr w14:val="tx1"/>
            </w14:solidFill>
          </w14:textFill>
        </w:rPr>
        <w:t>其它标准及规范，如能保证其达到与本规范所规定的标准及规范相同的质</w:t>
      </w:r>
      <w:r>
        <w:rPr>
          <w:rFonts w:ascii="宋体" w:hAnsi="宋体" w:cs="宋体"/>
          <w:color w:val="000000" w:themeColor="text1"/>
          <w:szCs w:val="21"/>
          <w:highlight w:val="none"/>
          <w14:textFill>
            <w14:solidFill>
              <w14:schemeClr w14:val="tx1"/>
            </w14:solidFill>
          </w14:textFill>
        </w:rPr>
        <w:t xml:space="preserve"> </w:t>
      </w:r>
      <w:r>
        <w:rPr>
          <w:rFonts w:ascii="宋体" w:hAnsi="宋体" w:cs="宋体"/>
          <w:color w:val="000000" w:themeColor="text1"/>
          <w:spacing w:val="-1"/>
          <w:szCs w:val="21"/>
          <w:highlight w:val="none"/>
          <w14:textFill>
            <w14:solidFill>
              <w14:schemeClr w14:val="tx1"/>
            </w14:solidFill>
          </w14:textFill>
        </w:rPr>
        <w:t>量或更高的质量，经</w:t>
      </w:r>
      <w:r>
        <w:rPr>
          <w:rFonts w:hint="eastAsia" w:ascii="宋体" w:hAnsi="宋体" w:cs="宋体"/>
          <w:color w:val="000000" w:themeColor="text1"/>
          <w:szCs w:val="21"/>
          <w:highlight w:val="none"/>
          <w14:textFill>
            <w14:solidFill>
              <w14:schemeClr w14:val="tx1"/>
            </w14:solidFill>
          </w14:textFill>
        </w:rPr>
        <w:t>建设单位</w:t>
      </w:r>
      <w:r>
        <w:rPr>
          <w:rFonts w:ascii="宋体" w:hAnsi="宋体" w:cs="宋体"/>
          <w:color w:val="000000" w:themeColor="text1"/>
          <w:szCs w:val="21"/>
          <w:highlight w:val="none"/>
          <w14:textFill>
            <w14:solidFill>
              <w14:schemeClr w14:val="tx1"/>
            </w14:solidFill>
          </w14:textFill>
        </w:rPr>
        <w:t>事先审阅和书面批准即可采用。</w:t>
      </w:r>
    </w:p>
    <w:p w14:paraId="44774910">
      <w:pPr>
        <w:spacing w:line="360" w:lineRule="auto"/>
        <w:ind w:left="12" w:right="602" w:firstLine="48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4"/>
          <w:szCs w:val="21"/>
          <w:highlight w:val="none"/>
          <w14:textFill>
            <w14:solidFill>
              <w14:schemeClr w14:val="tx1"/>
            </w14:solidFill>
          </w14:textFill>
        </w:rPr>
        <w:t>本规范与图纸</w:t>
      </w:r>
      <w:r>
        <w:rPr>
          <w:rFonts w:ascii="宋体" w:hAnsi="宋体" w:cs="宋体"/>
          <w:color w:val="000000" w:themeColor="text1"/>
          <w:spacing w:val="-2"/>
          <w:szCs w:val="21"/>
          <w:highlight w:val="none"/>
          <w14:textFill>
            <w14:solidFill>
              <w14:schemeClr w14:val="tx1"/>
            </w14:solidFill>
          </w14:textFill>
        </w:rPr>
        <w:t>中明显地未提到的任何细节，或在涉及任何条款的细节说明中</w:t>
      </w:r>
      <w:r>
        <w:rPr>
          <w:rFonts w:ascii="宋体" w:hAnsi="宋体" w:cs="宋体"/>
          <w:color w:val="000000" w:themeColor="text1"/>
          <w:szCs w:val="21"/>
          <w:highlight w:val="none"/>
          <w14:textFill>
            <w14:solidFill>
              <w14:schemeClr w14:val="tx1"/>
            </w14:solidFill>
          </w14:textFill>
        </w:rPr>
        <w:t xml:space="preserve"> </w:t>
      </w:r>
      <w:r>
        <w:rPr>
          <w:rFonts w:ascii="宋体" w:hAnsi="宋体" w:cs="宋体"/>
          <w:color w:val="000000" w:themeColor="text1"/>
          <w:spacing w:val="-1"/>
          <w:szCs w:val="21"/>
          <w:highlight w:val="none"/>
          <w14:textFill>
            <w14:solidFill>
              <w14:schemeClr w14:val="tx1"/>
            </w14:solidFill>
          </w14:textFill>
        </w:rPr>
        <w:t>有明显的遗漏，都应被认</w:t>
      </w:r>
      <w:r>
        <w:rPr>
          <w:rFonts w:ascii="宋体" w:hAnsi="宋体" w:cs="宋体"/>
          <w:color w:val="000000" w:themeColor="text1"/>
          <w:szCs w:val="21"/>
          <w:highlight w:val="none"/>
          <w14:textFill>
            <w14:solidFill>
              <w14:schemeClr w14:val="tx1"/>
            </w14:solidFill>
          </w14:textFill>
        </w:rPr>
        <w:t>为指的是采用令人满意的习惯作法。</w:t>
      </w:r>
    </w:p>
    <w:p w14:paraId="435A0D76">
      <w:pPr>
        <w:spacing w:line="360" w:lineRule="auto"/>
        <w:ind w:left="492"/>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1"/>
          <w:szCs w:val="21"/>
          <w:highlight w:val="none"/>
          <w14:textFill>
            <w14:solidFill>
              <w14:schemeClr w14:val="tx1"/>
            </w14:solidFill>
          </w14:textFill>
        </w:rPr>
        <w:t>本工程实施中所采用的材</w:t>
      </w:r>
      <w:r>
        <w:rPr>
          <w:rFonts w:ascii="宋体" w:hAnsi="宋体" w:cs="宋体"/>
          <w:color w:val="000000" w:themeColor="text1"/>
          <w:szCs w:val="21"/>
          <w:highlight w:val="none"/>
          <w14:textFill>
            <w14:solidFill>
              <w14:schemeClr w14:val="tx1"/>
            </w14:solidFill>
          </w14:textFill>
        </w:rPr>
        <w:t>料、设备和工艺应在各方面符合引用的标准规范。</w:t>
      </w:r>
    </w:p>
    <w:p w14:paraId="28B791B5">
      <w:pPr>
        <w:spacing w:line="360" w:lineRule="auto"/>
        <w:ind w:left="13" w:right="602" w:firstLine="479"/>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pacing w:val="-4"/>
          <w:szCs w:val="21"/>
          <w:highlight w:val="none"/>
          <w14:textFill>
            <w14:solidFill>
              <w14:schemeClr w14:val="tx1"/>
            </w14:solidFill>
          </w14:textFill>
        </w:rPr>
        <w:t>本工程实施中</w:t>
      </w:r>
      <w:r>
        <w:rPr>
          <w:rFonts w:ascii="宋体" w:hAnsi="宋体" w:cs="宋体"/>
          <w:color w:val="000000" w:themeColor="text1"/>
          <w:spacing w:val="-2"/>
          <w:szCs w:val="21"/>
          <w:highlight w:val="none"/>
          <w14:textFill>
            <w14:solidFill>
              <w14:schemeClr w14:val="tx1"/>
            </w14:solidFill>
          </w14:textFill>
        </w:rPr>
        <w:t>采用图纸中指定的技术规范和标准。所采用的规范和标准如出</w:t>
      </w:r>
      <w:r>
        <w:rPr>
          <w:rFonts w:ascii="宋体" w:hAnsi="宋体" w:cs="宋体"/>
          <w:color w:val="000000" w:themeColor="text1"/>
          <w:spacing w:val="-1"/>
          <w:szCs w:val="21"/>
          <w:highlight w:val="none"/>
          <w14:textFill>
            <w14:solidFill>
              <w14:schemeClr w14:val="tx1"/>
            </w14:solidFill>
          </w14:textFill>
        </w:rPr>
        <w:t>现标准不一致的情况，以标</w:t>
      </w:r>
      <w:r>
        <w:rPr>
          <w:rFonts w:ascii="宋体" w:hAnsi="宋体" w:cs="宋体"/>
          <w:color w:val="000000" w:themeColor="text1"/>
          <w:szCs w:val="21"/>
          <w:highlight w:val="none"/>
          <w14:textFill>
            <w14:solidFill>
              <w14:schemeClr w14:val="tx1"/>
            </w14:solidFill>
          </w14:textFill>
        </w:rPr>
        <w:t>准高的为准。</w:t>
      </w:r>
    </w:p>
    <w:p w14:paraId="23641813">
      <w:pPr>
        <w:pStyle w:val="4"/>
        <w:spacing w:before="0" w:after="0" w:line="360" w:lineRule="auto"/>
        <w:rPr>
          <w:rFonts w:ascii="宋体" w:hAnsi="宋体" w:cs="宋体"/>
          <w:b w:val="0"/>
          <w:color w:val="000000" w:themeColor="text1"/>
          <w:sz w:val="21"/>
          <w:szCs w:val="21"/>
          <w:highlight w:val="none"/>
          <w14:textFill>
            <w14:solidFill>
              <w14:schemeClr w14:val="tx1"/>
            </w14:solidFill>
          </w14:textFill>
        </w:rPr>
      </w:pPr>
      <w:bookmarkStart w:id="75" w:name="_Toc34732544"/>
      <w:bookmarkStart w:id="76" w:name="_Toc25832409"/>
      <w:bookmarkStart w:id="77" w:name="_Toc40972797"/>
      <w:bookmarkStart w:id="78" w:name="_Toc36564722"/>
      <w:bookmarkStart w:id="79" w:name="_Toc4736"/>
      <w:bookmarkStart w:id="80" w:name="_Toc34733012"/>
      <w:r>
        <w:rPr>
          <w:rFonts w:hint="eastAsia" w:ascii="宋体" w:hAnsi="宋体"/>
          <w:color w:val="000000" w:themeColor="text1"/>
          <w:sz w:val="21"/>
          <w:szCs w:val="21"/>
          <w:highlight w:val="none"/>
          <w14:textFill>
            <w14:solidFill>
              <w14:schemeClr w14:val="tx1"/>
            </w14:solidFill>
          </w14:textFill>
        </w:rPr>
        <w:t>1.4 对供应商的要求</w:t>
      </w:r>
      <w:bookmarkEnd w:id="75"/>
      <w:bookmarkEnd w:id="76"/>
      <w:bookmarkEnd w:id="77"/>
      <w:bookmarkEnd w:id="78"/>
      <w:bookmarkEnd w:id="79"/>
      <w:bookmarkEnd w:id="80"/>
    </w:p>
    <w:p w14:paraId="58E7DDFC">
      <w:pPr>
        <w:adjustRightInd w:val="0"/>
        <w:snapToGrid w:val="0"/>
        <w:spacing w:line="360" w:lineRule="auto"/>
        <w:ind w:left="640" w:hanging="640" w:hangingChars="305"/>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1.4.</w:t>
      </w:r>
      <w:r>
        <w:rPr>
          <w:rFonts w:ascii="宋体" w:hAnsi="宋体" w:cs="仿宋_GB2312"/>
          <w:color w:val="000000" w:themeColor="text1"/>
          <w:szCs w:val="21"/>
          <w:highlight w:val="none"/>
          <w14:textFill>
            <w14:solidFill>
              <w14:schemeClr w14:val="tx1"/>
            </w14:solidFill>
          </w14:textFill>
        </w:rPr>
        <w:t xml:space="preserve">1 </w:t>
      </w:r>
      <w:r>
        <w:rPr>
          <w:rFonts w:hint="eastAsia" w:ascii="宋体" w:hAnsi="宋体" w:cs="仿宋_GB2312"/>
          <w:color w:val="000000" w:themeColor="text1"/>
          <w:szCs w:val="21"/>
          <w:highlight w:val="none"/>
          <w14:textFill>
            <w14:solidFill>
              <w14:schemeClr w14:val="tx1"/>
            </w14:solidFill>
          </w14:textFill>
        </w:rPr>
        <w:t>供应商（申请人）是指</w:t>
      </w:r>
      <w:r>
        <w:rPr>
          <w:rFonts w:hint="eastAsia" w:ascii="宋体" w:hAnsi="宋体"/>
          <w:color w:val="000000" w:themeColor="text1"/>
          <w:szCs w:val="21"/>
          <w:highlight w:val="none"/>
          <w14:textFill>
            <w14:solidFill>
              <w14:schemeClr w14:val="tx1"/>
            </w14:solidFill>
          </w14:textFill>
        </w:rPr>
        <w:t>以本项目竞争性磋商公告中规定</w:t>
      </w:r>
      <w:r>
        <w:rPr>
          <w:rFonts w:ascii="宋体" w:hAnsi="宋体"/>
          <w:color w:val="000000" w:themeColor="text1"/>
          <w:szCs w:val="21"/>
          <w:highlight w:val="none"/>
          <w14:textFill>
            <w14:solidFill>
              <w14:schemeClr w14:val="tx1"/>
            </w14:solidFill>
          </w14:textFill>
        </w:rPr>
        <w:t>的方式</w:t>
      </w:r>
      <w:r>
        <w:rPr>
          <w:rFonts w:hint="eastAsia" w:ascii="宋体" w:hAnsi="宋体"/>
          <w:color w:val="000000" w:themeColor="text1"/>
          <w:szCs w:val="21"/>
          <w:highlight w:val="none"/>
          <w14:textFill>
            <w14:solidFill>
              <w14:schemeClr w14:val="tx1"/>
            </w14:solidFill>
          </w14:textFill>
        </w:rPr>
        <w:t>获取了本项目的磋商</w:t>
      </w:r>
      <w:r>
        <w:rPr>
          <w:rFonts w:ascii="宋体" w:hAnsi="宋体"/>
          <w:color w:val="000000" w:themeColor="text1"/>
          <w:szCs w:val="21"/>
          <w:highlight w:val="none"/>
          <w14:textFill>
            <w14:solidFill>
              <w14:schemeClr w14:val="tx1"/>
            </w14:solidFill>
          </w14:textFill>
        </w:rPr>
        <w:t>文件</w:t>
      </w:r>
      <w:r>
        <w:rPr>
          <w:rFonts w:hint="eastAsia" w:ascii="宋体" w:hAnsi="宋体"/>
          <w:color w:val="000000" w:themeColor="text1"/>
          <w:szCs w:val="21"/>
          <w:highlight w:val="none"/>
          <w14:textFill>
            <w14:solidFill>
              <w14:schemeClr w14:val="tx1"/>
            </w14:solidFill>
          </w14:textFill>
        </w:rPr>
        <w:t>并在规定的时间内递交了响应文件，</w:t>
      </w:r>
      <w:r>
        <w:rPr>
          <w:rFonts w:ascii="宋体" w:hAnsi="宋体"/>
          <w:color w:val="000000" w:themeColor="text1"/>
          <w:szCs w:val="21"/>
          <w:highlight w:val="none"/>
          <w14:textFill>
            <w14:solidFill>
              <w14:schemeClr w14:val="tx1"/>
            </w14:solidFill>
          </w14:textFill>
        </w:rPr>
        <w:t>参加</w:t>
      </w:r>
      <w:r>
        <w:rPr>
          <w:rFonts w:hint="eastAsia" w:ascii="宋体" w:hAnsi="宋体"/>
          <w:color w:val="000000" w:themeColor="text1"/>
          <w:szCs w:val="21"/>
          <w:highlight w:val="none"/>
          <w14:textFill>
            <w14:solidFill>
              <w14:schemeClr w14:val="tx1"/>
            </w14:solidFill>
          </w14:textFill>
        </w:rPr>
        <w:t>磋商采购活动，</w:t>
      </w:r>
      <w:r>
        <w:rPr>
          <w:rFonts w:hint="eastAsia" w:ascii="宋体" w:hAnsi="宋体" w:cs="仿宋_GB2312"/>
          <w:color w:val="000000" w:themeColor="text1"/>
          <w:szCs w:val="21"/>
          <w:highlight w:val="none"/>
          <w14:textFill>
            <w14:solidFill>
              <w14:schemeClr w14:val="tx1"/>
            </w14:solidFill>
          </w14:textFill>
        </w:rPr>
        <w:t>有意愿向采购人提供</w:t>
      </w:r>
      <w:r>
        <w:rPr>
          <w:rFonts w:hint="eastAsia" w:ascii="宋体" w:hAnsi="宋体"/>
          <w:color w:val="000000" w:themeColor="text1"/>
          <w:szCs w:val="21"/>
          <w:highlight w:val="none"/>
          <w14:textFill>
            <w14:solidFill>
              <w14:schemeClr w14:val="tx1"/>
            </w14:solidFill>
          </w14:textFill>
        </w:rPr>
        <w:t>工程（伴随的服务）</w:t>
      </w:r>
      <w:r>
        <w:rPr>
          <w:rFonts w:hint="eastAsia" w:ascii="宋体" w:hAnsi="宋体" w:cs="仿宋_GB2312"/>
          <w:color w:val="000000" w:themeColor="text1"/>
          <w:szCs w:val="21"/>
          <w:highlight w:val="none"/>
          <w14:textFill>
            <w14:solidFill>
              <w14:schemeClr w14:val="tx1"/>
            </w14:solidFill>
          </w14:textFill>
        </w:rPr>
        <w:t>的法人、非法人组织或者自然人。</w:t>
      </w:r>
      <w:r>
        <w:rPr>
          <w:rFonts w:hint="eastAsia" w:ascii="宋体" w:hAnsi="宋体"/>
          <w:color w:val="000000" w:themeColor="text1"/>
          <w:szCs w:val="21"/>
          <w:highlight w:val="none"/>
          <w14:textFill>
            <w14:solidFill>
              <w14:schemeClr w14:val="tx1"/>
            </w14:solidFill>
          </w14:textFill>
        </w:rPr>
        <w:t>申请人与供应商含义相同，以下均称为供应商。</w:t>
      </w:r>
    </w:p>
    <w:p w14:paraId="07E70547">
      <w:pPr>
        <w:adjustRightInd w:val="0"/>
        <w:snapToGrid w:val="0"/>
        <w:spacing w:line="360" w:lineRule="auto"/>
        <w:ind w:left="757" w:leftChars="360" w:hanging="1"/>
        <w:rPr>
          <w:rFonts w:ascii="宋体" w:hAnsi="宋体" w:cs="仿宋_GB2312"/>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潜在供应商</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以本项目竞争性磋商公告中规定</w:t>
      </w:r>
      <w:r>
        <w:rPr>
          <w:rFonts w:ascii="宋体" w:hAnsi="宋体"/>
          <w:color w:val="000000" w:themeColor="text1"/>
          <w:szCs w:val="21"/>
          <w:highlight w:val="none"/>
          <w14:textFill>
            <w14:solidFill>
              <w14:schemeClr w14:val="tx1"/>
            </w14:solidFill>
          </w14:textFill>
        </w:rPr>
        <w:t>的方式</w:t>
      </w:r>
      <w:r>
        <w:rPr>
          <w:rFonts w:hint="eastAsia" w:ascii="宋体" w:hAnsi="宋体"/>
          <w:color w:val="000000" w:themeColor="text1"/>
          <w:szCs w:val="21"/>
          <w:highlight w:val="none"/>
          <w14:textFill>
            <w14:solidFill>
              <w14:schemeClr w14:val="tx1"/>
            </w14:solidFill>
          </w14:textFill>
        </w:rPr>
        <w:t>获取本项目磋商</w:t>
      </w:r>
      <w:r>
        <w:rPr>
          <w:rFonts w:ascii="宋体" w:hAnsi="宋体"/>
          <w:color w:val="000000" w:themeColor="text1"/>
          <w:szCs w:val="21"/>
          <w:highlight w:val="none"/>
          <w14:textFill>
            <w14:solidFill>
              <w14:schemeClr w14:val="tx1"/>
            </w14:solidFill>
          </w14:textFill>
        </w:rPr>
        <w:t>文件的法人、非法人组织或者自然人。</w:t>
      </w:r>
    </w:p>
    <w:p w14:paraId="2D3F938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 本项目</w:t>
      </w:r>
      <w:r>
        <w:rPr>
          <w:rFonts w:ascii="宋体" w:hAnsi="宋体"/>
          <w:color w:val="000000" w:themeColor="text1"/>
          <w:szCs w:val="21"/>
          <w:highlight w:val="none"/>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供应商及其提供的工程（伴随的服务）须满足以下条件：</w:t>
      </w:r>
    </w:p>
    <w:p w14:paraId="02F61D77">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1.4.2</w:t>
      </w:r>
      <w:r>
        <w:rPr>
          <w:rFonts w:ascii="宋体" w:hAnsi="宋体"/>
          <w:color w:val="000000" w:themeColor="text1"/>
          <w:szCs w:val="21"/>
          <w:highlight w:val="none"/>
          <w14:textFill>
            <w14:solidFill>
              <w14:schemeClr w14:val="tx1"/>
            </w14:solidFill>
          </w14:textFill>
        </w:rPr>
        <w:t xml:space="preserve">.1 </w:t>
      </w:r>
      <w:r>
        <w:rPr>
          <w:rFonts w:hint="eastAsia" w:ascii="宋体" w:hAnsi="宋体"/>
          <w:color w:val="000000" w:themeColor="text1"/>
          <w:szCs w:val="21"/>
          <w:highlight w:val="none"/>
          <w14:textFill>
            <w14:solidFill>
              <w14:schemeClr w14:val="tx1"/>
            </w14:solidFill>
          </w14:textFill>
        </w:rPr>
        <w:t>在中华人民共和国境内注册（或中华人民共和国公民），能够独立承担民事责任，有生产或供应能力的本国供应商。</w:t>
      </w:r>
    </w:p>
    <w:p w14:paraId="7F1D99CF">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2.2 符合《中华人民共和国政府采购法》第二十二条关于供应商条件的规定。</w:t>
      </w:r>
    </w:p>
    <w:p w14:paraId="757378D9">
      <w:pPr>
        <w:spacing w:line="360" w:lineRule="auto"/>
        <w:ind w:firstLine="840" w:firstLineChars="4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遵守本项目采购人本级</w:t>
      </w:r>
      <w:r>
        <w:rPr>
          <w:rFonts w:ascii="宋体" w:hAnsi="宋体"/>
          <w:color w:val="000000" w:themeColor="text1"/>
          <w:szCs w:val="21"/>
          <w:highlight w:val="none"/>
          <w14:textFill>
            <w14:solidFill>
              <w14:schemeClr w14:val="tx1"/>
            </w14:solidFill>
          </w14:textFill>
        </w:rPr>
        <w:t>和上级财政部门</w:t>
      </w:r>
      <w:r>
        <w:rPr>
          <w:rFonts w:hint="eastAsia" w:ascii="宋体" w:hAnsi="宋体"/>
          <w:color w:val="000000" w:themeColor="text1"/>
          <w:szCs w:val="21"/>
          <w:highlight w:val="none"/>
          <w14:textFill>
            <w14:solidFill>
              <w14:schemeClr w14:val="tx1"/>
            </w14:solidFill>
          </w14:textFill>
        </w:rPr>
        <w:t>关于政府采购的有关规定。</w:t>
      </w:r>
    </w:p>
    <w:p w14:paraId="0F67017D">
      <w:pPr>
        <w:spacing w:line="360" w:lineRule="auto"/>
        <w:ind w:left="1"/>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2.3 以本项目竞争性磋商公告中规定</w:t>
      </w:r>
      <w:r>
        <w:rPr>
          <w:rFonts w:ascii="宋体" w:hAnsi="宋体"/>
          <w:color w:val="000000" w:themeColor="text1"/>
          <w:szCs w:val="21"/>
          <w:highlight w:val="none"/>
          <w14:textFill>
            <w14:solidFill>
              <w14:schemeClr w14:val="tx1"/>
            </w14:solidFill>
          </w14:textFill>
        </w:rPr>
        <w:t>的方式</w:t>
      </w:r>
      <w:r>
        <w:rPr>
          <w:rFonts w:hint="eastAsia" w:ascii="宋体" w:hAnsi="宋体"/>
          <w:color w:val="000000" w:themeColor="text1"/>
          <w:szCs w:val="21"/>
          <w:highlight w:val="none"/>
          <w14:textFill>
            <w14:solidFill>
              <w14:schemeClr w14:val="tx1"/>
            </w14:solidFill>
          </w14:textFill>
        </w:rPr>
        <w:t>获取了本项目的</w:t>
      </w:r>
      <w:r>
        <w:rPr>
          <w:rFonts w:ascii="宋体" w:hAnsi="宋体"/>
          <w:color w:val="000000" w:themeColor="text1"/>
          <w:szCs w:val="21"/>
          <w:highlight w:val="none"/>
          <w14:textFill>
            <w14:solidFill>
              <w14:schemeClr w14:val="tx1"/>
            </w14:solidFill>
          </w14:textFill>
        </w:rPr>
        <w:t>竞争性磋商文件</w:t>
      </w:r>
      <w:r>
        <w:rPr>
          <w:rFonts w:hint="eastAsia" w:ascii="宋体" w:hAnsi="宋体"/>
          <w:color w:val="000000" w:themeColor="text1"/>
          <w:szCs w:val="21"/>
          <w:highlight w:val="none"/>
          <w14:textFill>
            <w14:solidFill>
              <w14:schemeClr w14:val="tx1"/>
            </w14:solidFill>
          </w14:textFill>
        </w:rPr>
        <w:t>。</w:t>
      </w:r>
    </w:p>
    <w:p w14:paraId="10111D8E">
      <w:pPr>
        <w:spacing w:line="360" w:lineRule="auto"/>
        <w:rPr>
          <w:rFonts w:ascii="宋体" w:hAnsi="宋体"/>
          <w:color w:val="000000" w:themeColor="text1"/>
          <w:szCs w:val="21"/>
          <w:highlight w:val="none"/>
          <w14:textFill>
            <w14:solidFill>
              <w14:schemeClr w14:val="tx1"/>
            </w14:solidFill>
          </w14:textFill>
        </w:rPr>
      </w:pPr>
      <w:bookmarkStart w:id="81" w:name="_Hlk56432737"/>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2.4 符合</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中规定的合格供应商的其它资格要求。</w:t>
      </w:r>
    </w:p>
    <w:p w14:paraId="46C58E8E">
      <w:pPr>
        <w:adjustRightInd w:val="0"/>
        <w:snapToGrid w:val="0"/>
        <w:spacing w:line="360" w:lineRule="auto"/>
        <w:ind w:left="840" w:hanging="840" w:hangingChars="4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1.4.2.5若</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s="仿宋_GB2312"/>
          <w:color w:val="000000" w:themeColor="text1"/>
          <w:szCs w:val="21"/>
          <w:highlight w:val="none"/>
          <w14:textFill>
            <w14:solidFill>
              <w14:schemeClr w14:val="tx1"/>
            </w14:solidFill>
          </w14:textFill>
        </w:rPr>
        <w:t>中写明允许采购进口产品，但不限制满足</w:t>
      </w:r>
      <w:r>
        <w:rPr>
          <w:rFonts w:hint="eastAsia" w:ascii="宋体" w:hAnsi="宋体"/>
          <w:color w:val="000000" w:themeColor="text1"/>
          <w:szCs w:val="21"/>
          <w:highlight w:val="none"/>
          <w14:textFill>
            <w14:solidFill>
              <w14:schemeClr w14:val="tx1"/>
            </w14:solidFill>
          </w14:textFill>
        </w:rPr>
        <w:t>竞争性磋商</w:t>
      </w:r>
      <w:r>
        <w:rPr>
          <w:rFonts w:hint="eastAsia" w:ascii="宋体" w:hAnsi="宋体" w:cs="仿宋_GB2312"/>
          <w:color w:val="000000" w:themeColor="text1"/>
          <w:szCs w:val="21"/>
          <w:highlight w:val="none"/>
          <w14:textFill>
            <w14:solidFill>
              <w14:schemeClr w14:val="tx1"/>
            </w14:solidFill>
          </w14:textFill>
        </w:rPr>
        <w:t>文件要求的国内产品参与采购活动。供应商</w:t>
      </w:r>
      <w:r>
        <w:rPr>
          <w:rFonts w:hint="eastAsia" w:ascii="宋体" w:hAnsi="宋体"/>
          <w:color w:val="000000" w:themeColor="text1"/>
          <w:szCs w:val="21"/>
          <w:highlight w:val="none"/>
          <w14:textFill>
            <w14:solidFill>
              <w14:schemeClr w14:val="tx1"/>
            </w14:solidFill>
          </w14:textFill>
        </w:rPr>
        <w:t>应保证所投产品可履行合法报通关手续进入中国关境内。</w:t>
      </w:r>
    </w:p>
    <w:p w14:paraId="382661F2">
      <w:pPr>
        <w:spacing w:line="360" w:lineRule="auto"/>
        <w:ind w:left="842" w:leftChars="401"/>
        <w:rPr>
          <w:rFonts w:ascii="宋体" w:hAnsi="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若</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s="仿宋_GB2312"/>
          <w:color w:val="000000" w:themeColor="text1"/>
          <w:szCs w:val="21"/>
          <w:highlight w:val="none"/>
          <w14:textFill>
            <w14:solidFill>
              <w14:schemeClr w14:val="tx1"/>
            </w14:solidFill>
          </w14:textFill>
        </w:rPr>
        <w:t>中未写明允许采购进口产品，如供应商提供产品为进口产品，其响应文件将被认定为</w:t>
      </w:r>
      <w:r>
        <w:rPr>
          <w:rFonts w:hint="eastAsia" w:ascii="宋体" w:hAnsi="宋体" w:cs="仿宋_GB2312"/>
          <w:b/>
          <w:color w:val="000000" w:themeColor="text1"/>
          <w:szCs w:val="21"/>
          <w:highlight w:val="none"/>
          <w14:textFill>
            <w14:solidFill>
              <w14:schemeClr w14:val="tx1"/>
            </w14:solidFill>
          </w14:textFill>
        </w:rPr>
        <w:t>无效响应</w:t>
      </w:r>
      <w:r>
        <w:rPr>
          <w:rFonts w:hint="eastAsia" w:ascii="宋体" w:hAnsi="宋体"/>
          <w:b/>
          <w:color w:val="000000" w:themeColor="text1"/>
          <w:szCs w:val="21"/>
          <w:highlight w:val="none"/>
          <w14:textFill>
            <w14:solidFill>
              <w14:schemeClr w14:val="tx1"/>
            </w14:solidFill>
          </w14:textFill>
        </w:rPr>
        <w:t>文件</w:t>
      </w:r>
      <w:r>
        <w:rPr>
          <w:rFonts w:hint="eastAsia" w:ascii="宋体" w:hAnsi="宋体" w:cs="仿宋_GB2312"/>
          <w:color w:val="000000" w:themeColor="text1"/>
          <w:szCs w:val="21"/>
          <w:highlight w:val="none"/>
          <w14:textFill>
            <w14:solidFill>
              <w14:schemeClr w14:val="tx1"/>
            </w14:solidFill>
          </w14:textFill>
        </w:rPr>
        <w:t>。</w:t>
      </w:r>
      <w:bookmarkEnd w:id="81"/>
    </w:p>
    <w:p w14:paraId="70081FB5">
      <w:pPr>
        <w:spacing w:line="360" w:lineRule="auto"/>
        <w:ind w:left="840" w:hanging="840" w:hangingChars="400"/>
        <w:rPr>
          <w:rFonts w:ascii="宋体" w:hAnsi="宋体"/>
          <w:color w:val="000000" w:themeColor="text1"/>
          <w:szCs w:val="21"/>
          <w:highlight w:val="none"/>
          <w14:textFill>
            <w14:solidFill>
              <w14:schemeClr w14:val="tx1"/>
            </w14:solidFill>
          </w14:textFill>
        </w:rPr>
      </w:pPr>
      <w:bookmarkStart w:id="82" w:name="_Hlk56432822"/>
      <w:r>
        <w:rPr>
          <w:rFonts w:hint="eastAsia" w:ascii="宋体" w:hAnsi="宋体"/>
          <w:color w:val="000000" w:themeColor="text1"/>
          <w:szCs w:val="21"/>
          <w:highlight w:val="none"/>
          <w14:textFill>
            <w14:solidFill>
              <w14:schemeClr w14:val="tx1"/>
            </w14:solidFill>
          </w14:textFill>
        </w:rPr>
        <w:t>1.4.2.6 若</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中写明</w:t>
      </w:r>
      <w:r>
        <w:rPr>
          <w:rFonts w:ascii="宋体" w:hAnsi="宋体"/>
          <w:color w:val="000000" w:themeColor="text1"/>
          <w:szCs w:val="21"/>
          <w:highlight w:val="none"/>
          <w14:textFill>
            <w14:solidFill>
              <w14:schemeClr w14:val="tx1"/>
            </w14:solidFill>
          </w14:textFill>
        </w:rPr>
        <w:t>专门面向中小企业采购</w:t>
      </w:r>
      <w:r>
        <w:rPr>
          <w:rFonts w:hint="eastAsia" w:ascii="宋体" w:hAnsi="宋体"/>
          <w:color w:val="000000" w:themeColor="text1"/>
          <w:szCs w:val="21"/>
          <w:highlight w:val="none"/>
          <w14:textFill>
            <w14:solidFill>
              <w14:schemeClr w14:val="tx1"/>
            </w14:solidFill>
          </w14:textFill>
        </w:rPr>
        <w:t>的，供应商</w:t>
      </w:r>
      <w:r>
        <w:rPr>
          <w:rFonts w:hint="eastAsia" w:ascii="宋体" w:hAnsi="宋体" w:cs="仿宋_GB2312"/>
          <w:color w:val="000000" w:themeColor="text1"/>
          <w:szCs w:val="21"/>
          <w:highlight w:val="none"/>
          <w14:textFill>
            <w14:solidFill>
              <w14:schemeClr w14:val="tx1"/>
            </w14:solidFill>
          </w14:textFill>
        </w:rPr>
        <w:t>或所提供产品</w:t>
      </w:r>
      <w:r>
        <w:rPr>
          <w:rFonts w:hint="eastAsia" w:ascii="宋体" w:hAnsi="宋体"/>
          <w:color w:val="000000" w:themeColor="text1"/>
          <w:szCs w:val="21"/>
          <w:highlight w:val="none"/>
          <w14:textFill>
            <w14:solidFill>
              <w14:schemeClr w14:val="tx1"/>
            </w14:solidFill>
          </w14:textFill>
        </w:rPr>
        <w:t>应符合竞争性磋商文件中要求的特定条件，否则其响应文件将被认定为</w:t>
      </w:r>
      <w:r>
        <w:rPr>
          <w:rFonts w:hint="eastAsia" w:ascii="宋体" w:hAnsi="宋体"/>
          <w:b/>
          <w:color w:val="000000" w:themeColor="text1"/>
          <w:szCs w:val="21"/>
          <w:highlight w:val="none"/>
          <w14:textFill>
            <w14:solidFill>
              <w14:schemeClr w14:val="tx1"/>
            </w14:solidFill>
          </w14:textFill>
        </w:rPr>
        <w:t>无效响应文件</w:t>
      </w:r>
      <w:r>
        <w:rPr>
          <w:rFonts w:hint="eastAsia" w:ascii="宋体" w:hAnsi="宋体"/>
          <w:color w:val="000000" w:themeColor="text1"/>
          <w:szCs w:val="21"/>
          <w:highlight w:val="none"/>
          <w14:textFill>
            <w14:solidFill>
              <w14:schemeClr w14:val="tx1"/>
            </w14:solidFill>
          </w14:textFill>
        </w:rPr>
        <w:t>。</w:t>
      </w:r>
    </w:p>
    <w:p w14:paraId="170FABCD">
      <w:pPr>
        <w:spacing w:line="360" w:lineRule="auto"/>
        <w:ind w:left="840" w:hanging="840" w:hangingChars="4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1.4.2.7若</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s="仿宋_GB2312"/>
          <w:color w:val="000000" w:themeColor="text1"/>
          <w:szCs w:val="21"/>
          <w:highlight w:val="none"/>
          <w14:textFill>
            <w14:solidFill>
              <w14:schemeClr w14:val="tx1"/>
            </w14:solidFill>
          </w14:textFill>
        </w:rPr>
        <w:t>中写明采购的产品为财政部、国家发展和改革委员会、生态环境部等部门发布的品目清单中属于实施政府强制采购品目清单范围的节能产品、信息安全产品、</w:t>
      </w:r>
      <w:r>
        <w:rPr>
          <w:rFonts w:hint="eastAsia" w:ascii="宋体" w:hAnsi="宋体"/>
          <w:color w:val="000000" w:themeColor="text1"/>
          <w:szCs w:val="21"/>
          <w:highlight w:val="none"/>
          <w14:textFill>
            <w14:solidFill>
              <w14:schemeClr w14:val="tx1"/>
            </w14:solidFill>
          </w14:textFill>
        </w:rPr>
        <w:t>列入国家CCC认证等产品</w:t>
      </w:r>
      <w:r>
        <w:rPr>
          <w:rFonts w:hint="eastAsia" w:ascii="宋体" w:hAnsi="宋体" w:cs="仿宋_GB2312"/>
          <w:color w:val="000000" w:themeColor="text1"/>
          <w:szCs w:val="21"/>
          <w:highlight w:val="none"/>
          <w14:textFill>
            <w14:solidFill>
              <w14:schemeClr w14:val="tx1"/>
            </w14:solidFill>
          </w14:textFill>
        </w:rPr>
        <w:t>，供应商应按竞争性磋商文件中的具体要求提供相关证明材料。</w:t>
      </w:r>
      <w:bookmarkEnd w:id="82"/>
    </w:p>
    <w:p w14:paraId="0E522629">
      <w:pPr>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83" w:name="_Hlk56432968"/>
      <w:r>
        <w:rPr>
          <w:rFonts w:hint="eastAsia" w:ascii="宋体" w:hAnsi="宋体"/>
          <w:color w:val="000000" w:themeColor="text1"/>
          <w:szCs w:val="21"/>
          <w:highlight w:val="none"/>
          <w14:textFill>
            <w14:solidFill>
              <w14:schemeClr w14:val="tx1"/>
            </w14:solidFill>
          </w14:textFill>
        </w:rPr>
        <w:t>1.4.3</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如</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中允许联合体形式参加竞争性磋商采购活动，对联合体规定如下：</w:t>
      </w:r>
    </w:p>
    <w:p w14:paraId="45E3D840">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1.4.3.1 </w:t>
      </w:r>
      <w:r>
        <w:rPr>
          <w:rFonts w:hint="eastAsia" w:ascii="宋体" w:hAnsi="宋体" w:cs="仿宋_GB2312"/>
          <w:color w:val="000000" w:themeColor="text1"/>
          <w:szCs w:val="21"/>
          <w:highlight w:val="none"/>
          <w14:textFill>
            <w14:solidFill>
              <w14:schemeClr w14:val="tx1"/>
            </w14:solidFill>
          </w14:textFill>
        </w:rPr>
        <w:t>两个以上的自然人、法人或者其他组织可以组成一个联合体，以一个供应商的身份共同参加本项目的</w:t>
      </w:r>
      <w:r>
        <w:rPr>
          <w:rFonts w:hint="eastAsia" w:ascii="宋体" w:hAnsi="宋体"/>
          <w:color w:val="000000" w:themeColor="text1"/>
          <w:szCs w:val="21"/>
          <w:highlight w:val="none"/>
          <w14:textFill>
            <w14:solidFill>
              <w14:schemeClr w14:val="tx1"/>
            </w14:solidFill>
          </w14:textFill>
        </w:rPr>
        <w:t>竞争性磋商采购活动</w:t>
      </w:r>
      <w:r>
        <w:rPr>
          <w:rFonts w:hint="eastAsia" w:ascii="宋体" w:hAnsi="宋体" w:cs="仿宋_GB2312"/>
          <w:color w:val="000000" w:themeColor="text1"/>
          <w:szCs w:val="21"/>
          <w:highlight w:val="none"/>
          <w14:textFill>
            <w14:solidFill>
              <w14:schemeClr w14:val="tx1"/>
            </w14:solidFill>
          </w14:textFill>
        </w:rPr>
        <w:t>。</w:t>
      </w:r>
    </w:p>
    <w:p w14:paraId="13D3B2D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1.4.3.2</w:t>
      </w:r>
      <w:r>
        <w:rPr>
          <w:rFonts w:hint="eastAsia" w:ascii="宋体" w:hAnsi="宋体" w:cs="仿宋_GB2312"/>
          <w:color w:val="000000" w:themeColor="text1"/>
          <w:szCs w:val="21"/>
          <w:highlight w:val="none"/>
          <w14:textFill>
            <w14:solidFill>
              <w14:schemeClr w14:val="tx1"/>
            </w14:solidFill>
          </w14:textFill>
        </w:rPr>
        <w:t>联合体各方均应符合《中华人民共和国政府采购法》第二十二条规定的条件。</w:t>
      </w:r>
    </w:p>
    <w:p w14:paraId="337D1D5B">
      <w:pPr>
        <w:spacing w:line="360" w:lineRule="auto"/>
        <w:ind w:left="842" w:leftChars="1" w:hanging="840" w:hangingChars="4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1.4.3.</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联合体各方应当签订“联合体共同参加采购活动协议”，明确约定联合体各方承担的工作和相应的责任，并将“联合体共同参加采购活动协议”作为响应文件的组成部分随响应文件一同递交。</w:t>
      </w:r>
    </w:p>
    <w:p w14:paraId="16076C32">
      <w:pPr>
        <w:spacing w:line="360" w:lineRule="auto"/>
        <w:ind w:left="840" w:hanging="840" w:hangingChars="4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1.4.3.</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大中型企业</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其他自然人、法人或者</w:t>
      </w:r>
      <w:r>
        <w:rPr>
          <w:rFonts w:hint="eastAsia" w:ascii="宋体" w:hAnsi="宋体"/>
          <w:color w:val="000000" w:themeColor="text1"/>
          <w:szCs w:val="21"/>
          <w:highlight w:val="none"/>
          <w14:textFill>
            <w14:solidFill>
              <w14:schemeClr w14:val="tx1"/>
            </w14:solidFill>
          </w14:textFill>
        </w:rPr>
        <w:t>非法人组织</w:t>
      </w:r>
      <w:r>
        <w:rPr>
          <w:rFonts w:ascii="宋体" w:hAnsi="宋体"/>
          <w:color w:val="000000" w:themeColor="text1"/>
          <w:szCs w:val="21"/>
          <w:highlight w:val="none"/>
          <w14:textFill>
            <w14:solidFill>
              <w14:schemeClr w14:val="tx1"/>
            </w14:solidFill>
          </w14:textFill>
        </w:rPr>
        <w:t>与小型、微型企业组成联合体共同参加</w:t>
      </w:r>
      <w:r>
        <w:rPr>
          <w:rFonts w:hint="eastAsia" w:ascii="宋体" w:hAnsi="宋体"/>
          <w:color w:val="000000" w:themeColor="text1"/>
          <w:szCs w:val="21"/>
          <w:highlight w:val="none"/>
          <w14:textFill>
            <w14:solidFill>
              <w14:schemeClr w14:val="tx1"/>
            </w14:solidFill>
          </w14:textFill>
        </w:rPr>
        <w:t>竞争性磋商采购活动，“联合体共同参加采购活动协议”</w:t>
      </w:r>
      <w:r>
        <w:rPr>
          <w:rFonts w:ascii="宋体" w:hAnsi="宋体"/>
          <w:color w:val="000000" w:themeColor="text1"/>
          <w:szCs w:val="21"/>
          <w:highlight w:val="none"/>
          <w14:textFill>
            <w14:solidFill>
              <w14:schemeClr w14:val="tx1"/>
            </w14:solidFill>
          </w14:textFill>
        </w:rPr>
        <w:t>中</w:t>
      </w:r>
      <w:r>
        <w:rPr>
          <w:rFonts w:hint="eastAsia" w:ascii="宋体" w:hAnsi="宋体"/>
          <w:color w:val="000000" w:themeColor="text1"/>
          <w:szCs w:val="21"/>
          <w:highlight w:val="none"/>
          <w14:textFill>
            <w14:solidFill>
              <w14:schemeClr w14:val="tx1"/>
            </w14:solidFill>
          </w14:textFill>
        </w:rPr>
        <w:t>应写明</w:t>
      </w:r>
      <w:r>
        <w:rPr>
          <w:rFonts w:ascii="宋体" w:hAnsi="宋体"/>
          <w:color w:val="000000" w:themeColor="text1"/>
          <w:szCs w:val="21"/>
          <w:highlight w:val="none"/>
          <w14:textFill>
            <w14:solidFill>
              <w14:schemeClr w14:val="tx1"/>
            </w14:solidFill>
          </w14:textFill>
        </w:rPr>
        <w:t>小型、微型企业</w:t>
      </w:r>
      <w:r>
        <w:rPr>
          <w:rFonts w:hint="eastAsia" w:ascii="宋体" w:hAnsi="宋体"/>
          <w:color w:val="000000" w:themeColor="text1"/>
          <w:szCs w:val="21"/>
          <w:highlight w:val="none"/>
          <w14:textFill>
            <w14:solidFill>
              <w14:schemeClr w14:val="tx1"/>
            </w14:solidFill>
          </w14:textFill>
        </w:rPr>
        <w:t>所提供产品的</w:t>
      </w:r>
      <w:r>
        <w:rPr>
          <w:rFonts w:ascii="宋体" w:hAnsi="宋体"/>
          <w:color w:val="000000" w:themeColor="text1"/>
          <w:szCs w:val="21"/>
          <w:highlight w:val="none"/>
          <w14:textFill>
            <w14:solidFill>
              <w14:schemeClr w14:val="tx1"/>
            </w14:solidFill>
          </w14:textFill>
        </w:rPr>
        <w:t>合同金额占到</w:t>
      </w:r>
      <w:r>
        <w:rPr>
          <w:rFonts w:hint="eastAsia" w:ascii="宋体" w:hAnsi="宋体"/>
          <w:color w:val="000000" w:themeColor="text1"/>
          <w:szCs w:val="21"/>
          <w:highlight w:val="none"/>
          <w14:textFill>
            <w14:solidFill>
              <w14:schemeClr w14:val="tx1"/>
            </w14:solidFill>
          </w14:textFill>
        </w:rPr>
        <w:t>联合体各方全部提供产品合同总</w:t>
      </w:r>
      <w:r>
        <w:rPr>
          <w:rFonts w:ascii="宋体" w:hAnsi="宋体"/>
          <w:color w:val="000000" w:themeColor="text1"/>
          <w:szCs w:val="21"/>
          <w:highlight w:val="none"/>
          <w14:textFill>
            <w14:solidFill>
              <w14:schemeClr w14:val="tx1"/>
            </w14:solidFill>
          </w14:textFill>
        </w:rPr>
        <w:t>金额</w:t>
      </w:r>
      <w:r>
        <w:rPr>
          <w:rFonts w:hint="eastAsia" w:ascii="宋体" w:hAnsi="宋体"/>
          <w:color w:val="000000" w:themeColor="text1"/>
          <w:szCs w:val="21"/>
          <w:highlight w:val="none"/>
          <w14:textFill>
            <w14:solidFill>
              <w14:schemeClr w14:val="tx1"/>
            </w14:solidFill>
          </w14:textFill>
        </w:rPr>
        <w:t>的比例。</w:t>
      </w:r>
    </w:p>
    <w:p w14:paraId="500DB5DD">
      <w:pPr>
        <w:adjustRightInd w:val="0"/>
        <w:snapToGrid w:val="0"/>
        <w:spacing w:line="360" w:lineRule="auto"/>
        <w:ind w:left="840" w:hanging="840" w:hangingChars="4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1.4.3.</w:t>
      </w:r>
      <w:r>
        <w:rPr>
          <w:rFonts w:ascii="宋体" w:hAnsi="宋体" w:cs="仿宋_GB2312"/>
          <w:color w:val="000000" w:themeColor="text1"/>
          <w:szCs w:val="21"/>
          <w:highlight w:val="none"/>
          <w14:textFill>
            <w14:solidFill>
              <w14:schemeClr w14:val="tx1"/>
            </w14:solidFill>
          </w14:textFill>
        </w:rPr>
        <w:t>5</w:t>
      </w:r>
      <w:r>
        <w:rPr>
          <w:rFonts w:hint="eastAsia" w:ascii="宋体" w:hAnsi="宋体" w:cs="仿宋_GB2312"/>
          <w:color w:val="000000" w:themeColor="text1"/>
          <w:szCs w:val="21"/>
          <w:highlight w:val="none"/>
          <w14:textFill>
            <w14:solidFill>
              <w14:schemeClr w14:val="tx1"/>
            </w14:solidFill>
          </w14:textFill>
        </w:rPr>
        <w:t>联合体中有同类资质的供应商按照联合体分工承担相同工作的，按照较低的资质等级确定联合体的资质等级。</w:t>
      </w:r>
    </w:p>
    <w:p w14:paraId="33520C24">
      <w:pPr>
        <w:spacing w:line="360" w:lineRule="auto"/>
        <w:ind w:left="840" w:hanging="840" w:hangingChars="4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1.4.3.</w:t>
      </w:r>
      <w:r>
        <w:rPr>
          <w:rFonts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 xml:space="preserve"> 以联合体形式参加竞争性磋商采购活动的，联合体各方不得再单独参加或者与其他供应商另外组成联合体参加本项目同一合同项下的采购活动，否则相关响应文件将被认定为</w:t>
      </w:r>
      <w:r>
        <w:rPr>
          <w:rFonts w:hint="eastAsia" w:ascii="宋体" w:hAnsi="宋体"/>
          <w:b/>
          <w:color w:val="000000" w:themeColor="text1"/>
          <w:szCs w:val="21"/>
          <w:highlight w:val="none"/>
          <w14:textFill>
            <w14:solidFill>
              <w14:schemeClr w14:val="tx1"/>
            </w14:solidFill>
          </w14:textFill>
        </w:rPr>
        <w:t>无效响应文件</w:t>
      </w:r>
      <w:r>
        <w:rPr>
          <w:rFonts w:hint="eastAsia" w:ascii="宋体" w:hAnsi="宋体"/>
          <w:color w:val="000000" w:themeColor="text1"/>
          <w:szCs w:val="21"/>
          <w:highlight w:val="none"/>
          <w14:textFill>
            <w14:solidFill>
              <w14:schemeClr w14:val="tx1"/>
            </w14:solidFill>
          </w14:textFill>
        </w:rPr>
        <w:t>。</w:t>
      </w:r>
    </w:p>
    <w:p w14:paraId="6716F426">
      <w:pPr>
        <w:spacing w:line="360" w:lineRule="auto"/>
        <w:ind w:left="840" w:hanging="840" w:hangingChars="400"/>
        <w:rPr>
          <w:rFonts w:ascii="宋体" w:hAnsi="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1.4.3.</w:t>
      </w:r>
      <w:r>
        <w:rPr>
          <w:rFonts w:ascii="宋体" w:hAnsi="宋体" w:cs="仿宋_GB2312"/>
          <w:color w:val="000000" w:themeColor="text1"/>
          <w:szCs w:val="21"/>
          <w:highlight w:val="none"/>
          <w14:textFill>
            <w14:solidFill>
              <w14:schemeClr w14:val="tx1"/>
            </w14:solidFill>
          </w14:textFill>
        </w:rPr>
        <w:t>7</w:t>
      </w:r>
      <w:r>
        <w:rPr>
          <w:rFonts w:hint="eastAsia" w:ascii="宋体" w:hAnsi="宋体" w:cs="仿宋_GB2312"/>
          <w:color w:val="000000" w:themeColor="text1"/>
          <w:szCs w:val="21"/>
          <w:highlight w:val="none"/>
          <w14:textFill>
            <w14:solidFill>
              <w14:schemeClr w14:val="tx1"/>
            </w14:solidFill>
          </w14:textFill>
        </w:rPr>
        <w:t xml:space="preserve"> 以联合体形式成交的，联合体各方应共同与采购人签订采购合同，就采购合同约定的事项对采购人承担连带责任。</w:t>
      </w:r>
    </w:p>
    <w:p w14:paraId="7C416AD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1.4.3.</w:t>
      </w:r>
      <w:r>
        <w:rPr>
          <w:rFonts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 xml:space="preserve"> 对联合体的其他资格要求见</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w:t>
      </w:r>
      <w:bookmarkEnd w:id="83"/>
    </w:p>
    <w:p w14:paraId="141C3FE9">
      <w:pPr>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84" w:name="_Hlk56433056"/>
      <w:r>
        <w:rPr>
          <w:rFonts w:hint="eastAsia" w:ascii="宋体" w:hAnsi="宋体"/>
          <w:color w:val="000000" w:themeColor="text1"/>
          <w:szCs w:val="21"/>
          <w:highlight w:val="none"/>
          <w14:textFill>
            <w14:solidFill>
              <w14:schemeClr w14:val="tx1"/>
            </w14:solidFill>
          </w14:textFill>
        </w:rPr>
        <w:t xml:space="preserve">1.4.4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单位负责人为同一人或者存在直接控股、管理关系的不同供应商参与本项目同一合同项下采购活动的，其相关响应文件将被认定为</w:t>
      </w:r>
      <w:r>
        <w:rPr>
          <w:rFonts w:hint="eastAsia" w:ascii="宋体" w:hAnsi="宋体"/>
          <w:b/>
          <w:color w:val="000000" w:themeColor="text1"/>
          <w:szCs w:val="21"/>
          <w:highlight w:val="none"/>
          <w14:textFill>
            <w14:solidFill>
              <w14:schemeClr w14:val="tx1"/>
            </w14:solidFill>
          </w14:textFill>
        </w:rPr>
        <w:t>无效响应文件</w:t>
      </w:r>
      <w:r>
        <w:rPr>
          <w:rFonts w:ascii="宋体" w:hAnsi="宋体"/>
          <w:color w:val="000000" w:themeColor="text1"/>
          <w:szCs w:val="21"/>
          <w:highlight w:val="none"/>
          <w14:textFill>
            <w14:solidFill>
              <w14:schemeClr w14:val="tx1"/>
            </w14:solidFill>
          </w14:textFill>
        </w:rPr>
        <w:t>。</w:t>
      </w:r>
    </w:p>
    <w:p w14:paraId="493336B8">
      <w:pPr>
        <w:spacing w:line="360" w:lineRule="auto"/>
        <w:ind w:left="632" w:leftChars="1" w:hanging="630" w:hangingChars="3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4.5 为本项目提供过整体设计、规范编制或者项目管理、监理、检测等服务的供应商，不得再参加本项目上述</w:t>
      </w:r>
      <w:r>
        <w:rPr>
          <w:rFonts w:ascii="宋体" w:hAnsi="宋体"/>
          <w:color w:val="000000" w:themeColor="text1"/>
          <w:szCs w:val="21"/>
          <w:highlight w:val="none"/>
          <w14:textFill>
            <w14:solidFill>
              <w14:schemeClr w14:val="tx1"/>
            </w14:solidFill>
          </w14:textFill>
        </w:rPr>
        <w:t>服务以外</w:t>
      </w:r>
      <w:r>
        <w:rPr>
          <w:rFonts w:hint="eastAsia" w:ascii="宋体" w:hAnsi="宋体"/>
          <w:color w:val="000000" w:themeColor="text1"/>
          <w:szCs w:val="21"/>
          <w:highlight w:val="none"/>
          <w14:textFill>
            <w14:solidFill>
              <w14:schemeClr w14:val="tx1"/>
            </w14:solidFill>
          </w14:textFill>
        </w:rPr>
        <w:t>的其他采购活动。</w:t>
      </w:r>
      <w:r>
        <w:rPr>
          <w:rFonts w:ascii="宋体" w:hAnsi="宋体"/>
          <w:color w:val="000000" w:themeColor="text1"/>
          <w:szCs w:val="21"/>
          <w:highlight w:val="none"/>
          <w14:textFill>
            <w14:solidFill>
              <w14:schemeClr w14:val="tx1"/>
            </w14:solidFill>
          </w14:textFill>
        </w:rPr>
        <w:t>否则</w:t>
      </w:r>
      <w:r>
        <w:rPr>
          <w:rFonts w:hint="eastAsia" w:ascii="宋体" w:hAnsi="宋体"/>
          <w:color w:val="000000" w:themeColor="text1"/>
          <w:szCs w:val="21"/>
          <w:highlight w:val="none"/>
          <w14:textFill>
            <w14:solidFill>
              <w14:schemeClr w14:val="tx1"/>
            </w14:solidFill>
          </w14:textFill>
        </w:rPr>
        <w:t>其相关响应文件将被认定为</w:t>
      </w:r>
      <w:r>
        <w:rPr>
          <w:rFonts w:hint="eastAsia" w:ascii="宋体" w:hAnsi="宋体"/>
          <w:b/>
          <w:color w:val="000000" w:themeColor="text1"/>
          <w:szCs w:val="21"/>
          <w:highlight w:val="none"/>
          <w14:textFill>
            <w14:solidFill>
              <w14:schemeClr w14:val="tx1"/>
            </w14:solidFill>
          </w14:textFill>
        </w:rPr>
        <w:t>无效响应文件</w:t>
      </w:r>
      <w:r>
        <w:rPr>
          <w:rFonts w:ascii="宋体" w:hAnsi="宋体"/>
          <w:color w:val="000000" w:themeColor="text1"/>
          <w:szCs w:val="21"/>
          <w:highlight w:val="none"/>
          <w14:textFill>
            <w14:solidFill>
              <w14:schemeClr w14:val="tx1"/>
            </w14:solidFill>
          </w14:textFill>
        </w:rPr>
        <w:t>。</w:t>
      </w:r>
    </w:p>
    <w:p w14:paraId="34C03492">
      <w:pPr>
        <w:spacing w:line="360" w:lineRule="auto"/>
        <w:ind w:left="632" w:leftChars="1" w:hanging="630" w:hangingChars="300"/>
        <w:rPr>
          <w:rFonts w:ascii="宋体" w:hAnsi="宋体"/>
          <w:b/>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1.4.6 供应商在被确定为成交人之前，不得向采购人提供、给予任何有价值的物品，影响其正常决策行为。一经发现，其成交资格将被取消。</w:t>
      </w:r>
      <w:bookmarkEnd w:id="84"/>
    </w:p>
    <w:p w14:paraId="0BB1A968">
      <w:pPr>
        <w:pStyle w:val="4"/>
        <w:spacing w:before="0" w:after="0" w:line="360" w:lineRule="auto"/>
        <w:rPr>
          <w:rFonts w:ascii="宋体" w:hAnsi="宋体" w:cs="仿宋_GB2312"/>
          <w:b w:val="0"/>
          <w:color w:val="000000" w:themeColor="text1"/>
          <w:sz w:val="21"/>
          <w:szCs w:val="21"/>
          <w:highlight w:val="none"/>
          <w14:textFill>
            <w14:solidFill>
              <w14:schemeClr w14:val="tx1"/>
            </w14:solidFill>
          </w14:textFill>
        </w:rPr>
      </w:pPr>
      <w:bookmarkStart w:id="85" w:name="_Toc24979"/>
      <w:r>
        <w:rPr>
          <w:rFonts w:hint="eastAsia" w:ascii="宋体" w:hAnsi="宋体"/>
          <w:color w:val="000000" w:themeColor="text1"/>
          <w:sz w:val="21"/>
          <w:szCs w:val="21"/>
          <w:highlight w:val="none"/>
          <w14:textFill>
            <w14:solidFill>
              <w14:schemeClr w14:val="tx1"/>
            </w14:solidFill>
          </w14:textFill>
        </w:rPr>
        <w:t>1.5 监督管理部门</w:t>
      </w:r>
      <w:bookmarkEnd w:id="85"/>
    </w:p>
    <w:p w14:paraId="6E5D5790">
      <w:pPr>
        <w:spacing w:line="360" w:lineRule="auto"/>
        <w:ind w:left="420" w:left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本次采购活动的政府采购监督管理部门为：本次采购项目的采购人所属预算级次 的财政部门。</w:t>
      </w:r>
    </w:p>
    <w:p w14:paraId="2EA7C129">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86" w:name="_Toc520356145"/>
      <w:bookmarkStart w:id="87" w:name="_Toc532473452"/>
      <w:bookmarkStart w:id="88" w:name="_Toc15936"/>
      <w:bookmarkStart w:id="89" w:name="_Toc15048291"/>
      <w:bookmarkStart w:id="90" w:name="_Toc15673"/>
      <w:bookmarkStart w:id="91" w:name="_Toc20526"/>
      <w:bookmarkStart w:id="92" w:name="_Toc515647760"/>
      <w:r>
        <w:rPr>
          <w:rFonts w:hint="eastAsia" w:ascii="宋体" w:hAnsi="宋体"/>
          <w:color w:val="000000" w:themeColor="text1"/>
          <w:sz w:val="21"/>
          <w:szCs w:val="21"/>
          <w:highlight w:val="none"/>
          <w14:textFill>
            <w14:solidFill>
              <w14:schemeClr w14:val="tx1"/>
            </w14:solidFill>
          </w14:textFill>
        </w:rPr>
        <w:t>1.6 供应商参加竞争性磋商采购活动的费用</w:t>
      </w:r>
      <w:bookmarkEnd w:id="86"/>
      <w:bookmarkEnd w:id="87"/>
      <w:bookmarkEnd w:id="88"/>
      <w:bookmarkEnd w:id="89"/>
      <w:bookmarkEnd w:id="90"/>
      <w:bookmarkEnd w:id="91"/>
      <w:bookmarkEnd w:id="92"/>
    </w:p>
    <w:p w14:paraId="450877AB">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1.6.1 不论磋商的结果如何，</w:t>
      </w:r>
      <w:r>
        <w:rPr>
          <w:rFonts w:ascii="宋体" w:hAnsi="宋体"/>
          <w:color w:val="000000" w:themeColor="text1"/>
          <w:szCs w:val="21"/>
          <w:highlight w:val="none"/>
          <w14:textFill>
            <w14:solidFill>
              <w14:schemeClr w14:val="tx1"/>
            </w14:solidFill>
          </w14:textFill>
        </w:rPr>
        <w:t>供应商准备和参加</w:t>
      </w:r>
      <w:r>
        <w:rPr>
          <w:rFonts w:hint="eastAsia" w:ascii="宋体" w:hAnsi="宋体" w:cs="仿宋_GB2312"/>
          <w:color w:val="000000" w:themeColor="text1"/>
          <w:szCs w:val="21"/>
          <w:highlight w:val="none"/>
          <w14:textFill>
            <w14:solidFill>
              <w14:schemeClr w14:val="tx1"/>
            </w14:solidFill>
          </w14:textFill>
        </w:rPr>
        <w:t>本次竞争性磋商采购活动</w:t>
      </w:r>
      <w:r>
        <w:rPr>
          <w:rFonts w:ascii="宋体" w:hAnsi="宋体"/>
          <w:color w:val="000000" w:themeColor="text1"/>
          <w:szCs w:val="21"/>
          <w:highlight w:val="none"/>
          <w14:textFill>
            <w14:solidFill>
              <w14:schemeClr w14:val="tx1"/>
            </w14:solidFill>
          </w14:textFill>
        </w:rPr>
        <w:t>发生的费用</w:t>
      </w:r>
      <w:r>
        <w:rPr>
          <w:rFonts w:hint="eastAsia" w:ascii="宋体" w:hAnsi="宋体"/>
          <w:color w:val="000000" w:themeColor="text1"/>
          <w:szCs w:val="21"/>
          <w:highlight w:val="none"/>
          <w14:textFill>
            <w14:solidFill>
              <w14:schemeClr w14:val="tx1"/>
            </w14:solidFill>
          </w14:textFill>
        </w:rPr>
        <w:t>均应自行承担</w:t>
      </w:r>
      <w:r>
        <w:rPr>
          <w:rFonts w:ascii="宋体" w:hAnsi="宋体"/>
          <w:color w:val="000000" w:themeColor="text1"/>
          <w:szCs w:val="21"/>
          <w:highlight w:val="none"/>
          <w14:textFill>
            <w14:solidFill>
              <w14:schemeClr w14:val="tx1"/>
            </w14:solidFill>
          </w14:textFill>
        </w:rPr>
        <w:t>。</w:t>
      </w:r>
    </w:p>
    <w:p w14:paraId="3379EEF9">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93" w:name="_Toc341"/>
      <w:r>
        <w:rPr>
          <w:rFonts w:hint="eastAsia" w:ascii="宋体" w:hAnsi="宋体"/>
          <w:color w:val="000000" w:themeColor="text1"/>
          <w:sz w:val="21"/>
          <w:szCs w:val="21"/>
          <w:highlight w:val="none"/>
          <w14:textFill>
            <w14:solidFill>
              <w14:schemeClr w14:val="tx1"/>
            </w14:solidFill>
          </w14:textFill>
        </w:rPr>
        <w:t>1.7现场考察、磋商前答疑会</w:t>
      </w:r>
      <w:bookmarkEnd w:id="93"/>
    </w:p>
    <w:p w14:paraId="72F5DF5D">
      <w:pPr>
        <w:adjustRightInd w:val="0"/>
        <w:snapToGrid w:val="0"/>
        <w:spacing w:line="360" w:lineRule="auto"/>
        <w:ind w:left="630" w:hanging="630" w:hangingChars="3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1.7.1</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s="仿宋_GB2312"/>
          <w:color w:val="000000" w:themeColor="text1"/>
          <w:szCs w:val="21"/>
          <w:highlight w:val="none"/>
          <w14:textFill>
            <w14:solidFill>
              <w14:schemeClr w14:val="tx1"/>
            </w14:solidFill>
          </w14:textFill>
        </w:rPr>
        <w:t>规定组织现场考察或磋商前答疑会的，采购人按照</w:t>
      </w:r>
      <w:r>
        <w:rPr>
          <w:highlight w:val="none"/>
        </w:rPr>
        <w:fldChar w:fldCharType="begin"/>
      </w:r>
      <w:r>
        <w:rPr>
          <w:highlight w:val="none"/>
        </w:rPr>
        <w:instrText xml:space="preserve"> HYPERLINK \l "_踏勘现场" </w:instrText>
      </w:r>
      <w:r>
        <w:rPr>
          <w:highlight w:val="none"/>
        </w:rPr>
        <w:fldChar w:fldCharType="separate"/>
      </w:r>
      <w:r>
        <w:rPr>
          <w:rFonts w:hint="eastAsia" w:ascii="宋体" w:hAnsi="宋体" w:cs="仿宋_GB2312"/>
          <w:color w:val="000000" w:themeColor="text1"/>
          <w:szCs w:val="21"/>
          <w:highlight w:val="none"/>
          <w14:textFill>
            <w14:solidFill>
              <w14:schemeClr w14:val="tx1"/>
            </w14:solidFill>
          </w14:textFill>
        </w:rPr>
        <w:t>供应商须知前附表</w:t>
      </w:r>
      <w:r>
        <w:rPr>
          <w:rFonts w:hint="eastAsia" w:ascii="宋体" w:hAnsi="宋体" w:cs="仿宋_GB2312"/>
          <w:color w:val="000000" w:themeColor="text1"/>
          <w:szCs w:val="21"/>
          <w:highlight w:val="none"/>
          <w14:textFill>
            <w14:solidFill>
              <w14:schemeClr w14:val="tx1"/>
            </w14:solidFill>
          </w14:textFill>
        </w:rPr>
        <w:fldChar w:fldCharType="end"/>
      </w:r>
      <w:r>
        <w:rPr>
          <w:rFonts w:hint="eastAsia" w:ascii="宋体" w:hAnsi="宋体" w:cs="仿宋_GB2312"/>
          <w:color w:val="000000" w:themeColor="text1"/>
          <w:szCs w:val="21"/>
          <w:highlight w:val="none"/>
          <w14:textFill>
            <w14:solidFill>
              <w14:schemeClr w14:val="tx1"/>
            </w14:solidFill>
          </w14:textFill>
        </w:rPr>
        <w:t>中规定的时间、地点组织供应商现场考察或召开磋商前答疑会，或者在领取竞争性磋商文件期限截止后以书面形式通知所有获取竞争性磋商文件的潜在供应商。</w:t>
      </w:r>
    </w:p>
    <w:p w14:paraId="097851DF">
      <w:pPr>
        <w:adjustRightInd w:val="0"/>
        <w:snapToGrid w:val="0"/>
        <w:spacing w:line="360" w:lineRule="auto"/>
        <w:ind w:left="630" w:hanging="630" w:hangingChars="300"/>
        <w:rPr>
          <w:rFonts w:ascii="宋体" w:hAnsi="宋体" w:cs="仿宋_GB2312"/>
          <w:color w:val="000000" w:themeColor="text1"/>
          <w:szCs w:val="21"/>
          <w:highlight w:val="none"/>
          <w14:textFill>
            <w14:solidFill>
              <w14:schemeClr w14:val="tx1"/>
            </w14:solidFill>
          </w14:textFill>
        </w:rPr>
      </w:pPr>
      <w:bookmarkStart w:id="94" w:name="_1.10_投标预备会"/>
      <w:bookmarkEnd w:id="94"/>
      <w:r>
        <w:rPr>
          <w:rFonts w:hint="eastAsia" w:ascii="宋体" w:hAnsi="宋体" w:cs="仿宋_GB2312"/>
          <w:color w:val="000000" w:themeColor="text1"/>
          <w:szCs w:val="21"/>
          <w:highlight w:val="none"/>
          <w14:textFill>
            <w14:solidFill>
              <w14:schemeClr w14:val="tx1"/>
            </w14:solidFill>
          </w14:textFill>
        </w:rPr>
        <w:t>1.7.2</w:t>
      </w:r>
      <w:r>
        <w:rPr>
          <w:rFonts w:ascii="宋体" w:hAnsi="宋体" w:cs="仿宋_GB2312"/>
          <w:color w:val="000000" w:themeColor="text1"/>
          <w:szCs w:val="21"/>
          <w:highlight w:val="non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由于未参加现场考察或磋商前答疑会而导致对项目实际情况不了解，影响技术文件编制、</w:t>
      </w:r>
      <w:r>
        <w:rPr>
          <w:highlight w:val="none"/>
        </w:rPr>
        <w:fldChar w:fldCharType="begin"/>
      </w:r>
      <w:r>
        <w:rPr>
          <w:highlight w:val="none"/>
        </w:rPr>
        <w:instrText xml:space="preserve"> HYPERLINK "https://www.baidu.com/s?wd=%E6%8A%95%E6%A0%87%E6%8A%A5%E4%BB%B7&amp;tn=44039180_cpr&amp;fenlei=mv6quAkxTZn0IZRqIHckPjm4nH00T1dWuyfdP1u9uyPBrjKhmvDv0ZwV5Hcvrjm3rH6sPfKWUMw85HfYnjn4nH6sgvPsT6KdThsqpZwYTjCEQLGCpyw9Uz4Bmy-bIi4WUvYETgN-TLwGUv3EPj63P1RkPH6Y" \t "_blank" </w:instrText>
      </w:r>
      <w:r>
        <w:rPr>
          <w:highlight w:val="none"/>
        </w:rPr>
        <w:fldChar w:fldCharType="separate"/>
      </w:r>
      <w:r>
        <w:rPr>
          <w:rFonts w:hint="eastAsia" w:ascii="宋体" w:hAnsi="宋体" w:cs="仿宋_GB2312"/>
          <w:color w:val="000000" w:themeColor="text1"/>
          <w:szCs w:val="21"/>
          <w:highlight w:val="none"/>
          <w14:textFill>
            <w14:solidFill>
              <w14:schemeClr w14:val="tx1"/>
            </w14:solidFill>
          </w14:textFill>
        </w:rPr>
        <w:t>响应报价</w:t>
      </w:r>
      <w:r>
        <w:rPr>
          <w:rFonts w:hint="eastAsia" w:ascii="宋体" w:hAnsi="宋体" w:cs="仿宋_GB2312"/>
          <w:color w:val="000000" w:themeColor="text1"/>
          <w:szCs w:val="21"/>
          <w:highlight w:val="none"/>
          <w14:textFill>
            <w14:solidFill>
              <w14:schemeClr w14:val="tx1"/>
            </w14:solidFill>
          </w14:textFill>
        </w:rPr>
        <w:fldChar w:fldCharType="end"/>
      </w:r>
      <w:r>
        <w:rPr>
          <w:rFonts w:hint="eastAsia" w:ascii="宋体" w:hAnsi="宋体" w:cs="仿宋_GB2312"/>
          <w:color w:val="000000" w:themeColor="text1"/>
          <w:szCs w:val="21"/>
          <w:highlight w:val="none"/>
          <w14:textFill>
            <w14:solidFill>
              <w14:schemeClr w14:val="tx1"/>
            </w14:solidFill>
          </w14:textFill>
        </w:rPr>
        <w:t>准确性、综合因素响应不全面等问题的，由供应商自行承担相应后果。</w:t>
      </w:r>
    </w:p>
    <w:p w14:paraId="5FD12ED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1.7.3 采购人在现场考察或磋商前答疑会中介绍的项目场地和相关的周边环境情况，仅供供应商在编制响应文件时参考，采购人不对供应商据此作出的判断和决策负责。</w:t>
      </w:r>
    </w:p>
    <w:p w14:paraId="3351451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1.7.4</w:t>
      </w:r>
      <w:r>
        <w:rPr>
          <w:rFonts w:ascii="宋体" w:hAnsi="宋体" w:cs="仿宋_GB2312"/>
          <w:color w:val="000000" w:themeColor="text1"/>
          <w:szCs w:val="21"/>
          <w:highlight w:val="none"/>
          <w14:textFill>
            <w14:solidFill>
              <w14:schemeClr w14:val="tx1"/>
            </w14:solidFill>
          </w14:textFill>
        </w:rPr>
        <w:t xml:space="preserve"> </w:t>
      </w:r>
      <w:r>
        <w:rPr>
          <w:rFonts w:hint="eastAsia" w:ascii="宋体" w:hAnsi="宋体" w:cs="仿宋_GB2312"/>
          <w:color w:val="000000" w:themeColor="text1"/>
          <w:szCs w:val="21"/>
          <w:highlight w:val="none"/>
          <w14:textFill>
            <w14:solidFill>
              <w14:schemeClr w14:val="tx1"/>
            </w14:solidFill>
          </w14:textFill>
        </w:rPr>
        <w:t>现场考察及磋商前答疑会所发生的费用及一切责任由供应商自行承担。</w:t>
      </w:r>
    </w:p>
    <w:p w14:paraId="279AB0B0">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4FDFB5D3">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95" w:name="_Toc23240"/>
      <w:r>
        <w:rPr>
          <w:rFonts w:hint="eastAsia" w:ascii="宋体" w:hAnsi="宋体"/>
          <w:color w:val="000000" w:themeColor="text1"/>
          <w:sz w:val="21"/>
          <w:szCs w:val="21"/>
          <w:highlight w:val="none"/>
          <w14:textFill>
            <w14:solidFill>
              <w14:schemeClr w14:val="tx1"/>
            </w14:solidFill>
          </w14:textFill>
        </w:rPr>
        <w:t>1.8 样品</w:t>
      </w:r>
      <w:bookmarkEnd w:id="95"/>
    </w:p>
    <w:p w14:paraId="27306A65">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1.8.1</w:t>
      </w:r>
      <w:r>
        <w:rPr>
          <w:rFonts w:ascii="宋体" w:hAnsi="宋体"/>
          <w:color w:val="000000" w:themeColor="text1"/>
          <w:szCs w:val="21"/>
          <w:highlight w:val="none"/>
          <w14:textFill>
            <w14:solidFill>
              <w14:schemeClr w14:val="tx1"/>
            </w14:solidFill>
          </w14:textFill>
        </w:rPr>
        <w:t>原则上</w:t>
      </w:r>
      <w:r>
        <w:rPr>
          <w:rFonts w:hint="eastAsia" w:ascii="宋体" w:hAnsi="宋体"/>
          <w:color w:val="000000" w:themeColor="text1"/>
          <w:szCs w:val="21"/>
          <w:highlight w:val="none"/>
          <w14:textFill>
            <w14:solidFill>
              <w14:schemeClr w14:val="tx1"/>
            </w14:solidFill>
          </w14:textFill>
        </w:rPr>
        <w:t>采购人</w:t>
      </w:r>
      <w:r>
        <w:rPr>
          <w:rFonts w:ascii="宋体" w:hAnsi="宋体"/>
          <w:color w:val="000000" w:themeColor="text1"/>
          <w:szCs w:val="21"/>
          <w:highlight w:val="none"/>
          <w14:textFill>
            <w14:solidFill>
              <w14:schemeClr w14:val="tx1"/>
            </w14:solidFill>
          </w14:textFill>
        </w:rPr>
        <w:t>、采购代理机构</w:t>
      </w:r>
      <w:r>
        <w:rPr>
          <w:rFonts w:hint="eastAsia" w:ascii="宋体" w:hAnsi="宋体"/>
          <w:color w:val="000000" w:themeColor="text1"/>
          <w:szCs w:val="21"/>
          <w:highlight w:val="none"/>
          <w14:textFill>
            <w14:solidFill>
              <w14:schemeClr w14:val="tx1"/>
            </w14:solidFill>
          </w14:textFill>
        </w:rPr>
        <w:t>不</w:t>
      </w:r>
      <w:r>
        <w:rPr>
          <w:rFonts w:ascii="宋体" w:hAnsi="宋体"/>
          <w:color w:val="000000" w:themeColor="text1"/>
          <w:szCs w:val="21"/>
          <w:highlight w:val="none"/>
          <w14:textFill>
            <w14:solidFill>
              <w14:schemeClr w14:val="tx1"/>
            </w14:solidFill>
          </w14:textFill>
        </w:rPr>
        <w:t>要求供应商提供样品</w:t>
      </w:r>
      <w:r>
        <w:rPr>
          <w:rFonts w:hint="eastAsia" w:ascii="宋体" w:hAnsi="宋体"/>
          <w:color w:val="000000" w:themeColor="text1"/>
          <w:szCs w:val="21"/>
          <w:highlight w:val="none"/>
          <w14:textFill>
            <w14:solidFill>
              <w14:schemeClr w14:val="tx1"/>
            </w14:solidFill>
          </w14:textFill>
        </w:rPr>
        <w:t>。除</w:t>
      </w:r>
      <w:r>
        <w:rPr>
          <w:rFonts w:ascii="宋体" w:hAnsi="宋体"/>
          <w:color w:val="000000" w:themeColor="text1"/>
          <w:szCs w:val="21"/>
          <w:highlight w:val="none"/>
          <w14:textFill>
            <w14:solidFill>
              <w14:schemeClr w14:val="tx1"/>
            </w14:solidFill>
          </w14:textFill>
        </w:rPr>
        <w:t>仅凭书面方式不能准确描述采购需求</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或者需要对样品进行主观判断以确认是否满足采购需求等特殊情况</w:t>
      </w:r>
      <w:r>
        <w:rPr>
          <w:rFonts w:hint="eastAsia" w:ascii="宋体" w:hAnsi="宋体"/>
          <w:color w:val="000000" w:themeColor="text1"/>
          <w:szCs w:val="21"/>
          <w:highlight w:val="none"/>
          <w14:textFill>
            <w14:solidFill>
              <w14:schemeClr w14:val="tx1"/>
            </w14:solidFill>
          </w14:textFill>
        </w:rPr>
        <w:t>除</w:t>
      </w:r>
      <w:r>
        <w:rPr>
          <w:rFonts w:ascii="宋体" w:hAnsi="宋体"/>
          <w:color w:val="000000" w:themeColor="text1"/>
          <w:szCs w:val="21"/>
          <w:highlight w:val="none"/>
          <w14:textFill>
            <w14:solidFill>
              <w14:schemeClr w14:val="tx1"/>
            </w14:solidFill>
          </w14:textFill>
        </w:rPr>
        <w:t>外。</w:t>
      </w:r>
    </w:p>
    <w:p w14:paraId="079FBDE9">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1.8.2如</w:t>
      </w:r>
      <w:r>
        <w:rPr>
          <w:rFonts w:ascii="宋体" w:hAnsi="宋体"/>
          <w:color w:val="000000" w:themeColor="text1"/>
          <w:szCs w:val="21"/>
          <w:highlight w:val="none"/>
          <w14:textFill>
            <w14:solidFill>
              <w14:schemeClr w14:val="tx1"/>
            </w14:solidFill>
          </w14:textFill>
        </w:rPr>
        <w:t>需提供样品，对样品相关要求</w:t>
      </w:r>
      <w:r>
        <w:rPr>
          <w:rFonts w:hint="eastAsia" w:ascii="宋体" w:hAnsi="宋体"/>
          <w:color w:val="000000" w:themeColor="text1"/>
          <w:szCs w:val="21"/>
          <w:highlight w:val="none"/>
          <w14:textFill>
            <w14:solidFill>
              <w14:schemeClr w14:val="tx1"/>
            </w14:solidFill>
          </w14:textFill>
        </w:rPr>
        <w:t>见</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对样品的评审方法及评审标准见竞争性磋商文件第</w:t>
      </w:r>
      <w:r>
        <w:rPr>
          <w:rFonts w:hint="eastAsia" w:ascii="宋体" w:hAnsi="宋体"/>
          <w:color w:val="000000" w:themeColor="text1"/>
          <w:szCs w:val="21"/>
          <w:highlight w:val="none"/>
          <w14:textFill>
            <w14:solidFill>
              <w14:schemeClr w14:val="tx1"/>
            </w14:solidFill>
          </w14:textFill>
        </w:rPr>
        <w:t>五章</w:t>
      </w:r>
      <w:r>
        <w:rPr>
          <w:rFonts w:ascii="宋体" w:hAnsi="宋体"/>
          <w:color w:val="000000" w:themeColor="text1"/>
          <w:szCs w:val="21"/>
          <w:highlight w:val="none"/>
          <w14:textFill>
            <w14:solidFill>
              <w14:schemeClr w14:val="tx1"/>
            </w14:solidFill>
          </w14:textFill>
        </w:rPr>
        <w:t>。</w:t>
      </w:r>
    </w:p>
    <w:p w14:paraId="640AD209">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96" w:name="_Toc515647761"/>
      <w:bookmarkStart w:id="97" w:name="_Toc532473453"/>
      <w:bookmarkStart w:id="98" w:name="_Toc4463"/>
      <w:bookmarkStart w:id="99" w:name="_Toc7245"/>
      <w:bookmarkStart w:id="100" w:name="_Toc6116"/>
      <w:bookmarkStart w:id="101" w:name="_Toc15048292"/>
      <w:r>
        <w:rPr>
          <w:rFonts w:hint="eastAsia" w:ascii="宋体" w:hAnsi="宋体"/>
          <w:color w:val="000000" w:themeColor="text1"/>
          <w:sz w:val="21"/>
          <w:szCs w:val="21"/>
          <w:highlight w:val="none"/>
          <w14:textFill>
            <w14:solidFill>
              <w14:schemeClr w14:val="tx1"/>
            </w14:solidFill>
          </w14:textFill>
        </w:rPr>
        <w:t>1.9 适用法律</w:t>
      </w:r>
      <w:bookmarkEnd w:id="96"/>
      <w:bookmarkEnd w:id="97"/>
      <w:bookmarkEnd w:id="98"/>
      <w:bookmarkEnd w:id="99"/>
      <w:bookmarkEnd w:id="100"/>
      <w:bookmarkEnd w:id="101"/>
    </w:p>
    <w:p w14:paraId="448ADEE1">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 本项目采购人、</w:t>
      </w:r>
      <w:r>
        <w:rPr>
          <w:rFonts w:ascii="宋体" w:hAnsi="宋体"/>
          <w:color w:val="000000" w:themeColor="text1"/>
          <w:szCs w:val="21"/>
          <w:highlight w:val="none"/>
          <w14:textFill>
            <w14:solidFill>
              <w14:schemeClr w14:val="tx1"/>
            </w14:solidFill>
          </w14:textFill>
        </w:rPr>
        <w:t>采购代理机构</w:t>
      </w:r>
      <w:r>
        <w:rPr>
          <w:rFonts w:hint="eastAsia" w:ascii="宋体" w:hAnsi="宋体"/>
          <w:color w:val="000000" w:themeColor="text1"/>
          <w:szCs w:val="21"/>
          <w:highlight w:val="none"/>
          <w14:textFill>
            <w14:solidFill>
              <w14:schemeClr w14:val="tx1"/>
            </w14:solidFill>
          </w14:textFill>
        </w:rPr>
        <w:t>、供应商、磋商小组的相关行为均受《中华人民共和国政府采购法</w:t>
      </w: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中华人民共和国政府采购法实施条例</w:t>
      </w:r>
      <w:r>
        <w:rPr>
          <w:rFonts w:hint="eastAsia" w:ascii="宋体" w:hAnsi="宋体"/>
          <w:color w:val="000000" w:themeColor="text1"/>
          <w:szCs w:val="21"/>
          <w:highlight w:val="none"/>
          <w:lang w:eastAsia="zh-CN"/>
          <w14:textFill>
            <w14:solidFill>
              <w14:schemeClr w14:val="tx1"/>
            </w14:solidFill>
          </w14:textFill>
        </w:rPr>
        <w:t>》《</w:t>
      </w:r>
      <w:bookmarkStart w:id="102" w:name="_Toc39851027"/>
      <w:r>
        <w:rPr>
          <w:rFonts w:ascii="宋体" w:hAnsi="宋体"/>
          <w:color w:val="000000" w:themeColor="text1"/>
          <w:szCs w:val="21"/>
          <w:highlight w:val="none"/>
          <w14:textFill>
            <w14:solidFill>
              <w14:schemeClr w14:val="tx1"/>
            </w14:solidFill>
          </w14:textFill>
        </w:rPr>
        <w:t>政府采购竞争性磋商采购方式管理暂行办法》</w:t>
      </w:r>
      <w:r>
        <w:rPr>
          <w:rFonts w:hint="eastAsia" w:ascii="宋体" w:hAnsi="宋体"/>
          <w:color w:val="000000" w:themeColor="text1"/>
          <w:szCs w:val="21"/>
          <w:highlight w:val="none"/>
          <w14:textFill>
            <w14:solidFill>
              <w14:schemeClr w14:val="tx1"/>
            </w14:solidFill>
          </w14:textFill>
        </w:rPr>
        <w:t>财库〔2014〕214号</w:t>
      </w:r>
      <w:bookmarkEnd w:id="102"/>
      <w:r>
        <w:rPr>
          <w:rFonts w:hint="eastAsia" w:ascii="宋体" w:hAnsi="宋体"/>
          <w:color w:val="000000" w:themeColor="text1"/>
          <w:szCs w:val="21"/>
          <w:highlight w:val="none"/>
          <w14:textFill>
            <w14:solidFill>
              <w14:schemeClr w14:val="tx1"/>
            </w14:solidFill>
          </w14:textFill>
        </w:rPr>
        <w:t>文、《</w:t>
      </w:r>
      <w:r>
        <w:rPr>
          <w:rFonts w:ascii="宋体" w:hAnsi="宋体"/>
          <w:color w:val="000000" w:themeColor="text1"/>
          <w:szCs w:val="21"/>
          <w:highlight w:val="none"/>
          <w14:textFill>
            <w14:solidFill>
              <w14:schemeClr w14:val="tx1"/>
            </w14:solidFill>
          </w14:textFill>
        </w:rPr>
        <w:t>财政部关于政府采购竞争性磋商采购方式管理暂行办法有关问题的补充通知</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财库〔2015〕124号</w:t>
      </w:r>
      <w:r>
        <w:rPr>
          <w:rFonts w:hint="eastAsia" w:ascii="宋体" w:hAnsi="宋体"/>
          <w:color w:val="000000" w:themeColor="text1"/>
          <w:szCs w:val="21"/>
          <w:highlight w:val="none"/>
          <w14:textFill>
            <w14:solidFill>
              <w14:schemeClr w14:val="tx1"/>
            </w14:solidFill>
          </w14:textFill>
        </w:rPr>
        <w:t>文及本项目本级</w:t>
      </w:r>
      <w:r>
        <w:rPr>
          <w:rFonts w:ascii="宋体" w:hAnsi="宋体"/>
          <w:color w:val="000000" w:themeColor="text1"/>
          <w:szCs w:val="21"/>
          <w:highlight w:val="none"/>
          <w14:textFill>
            <w14:solidFill>
              <w14:schemeClr w14:val="tx1"/>
            </w14:solidFill>
          </w14:textFill>
        </w:rPr>
        <w:t>和上级财政部门</w:t>
      </w:r>
      <w:r>
        <w:rPr>
          <w:rFonts w:hint="eastAsia" w:ascii="宋体" w:hAnsi="宋体"/>
          <w:color w:val="000000" w:themeColor="text1"/>
          <w:szCs w:val="21"/>
          <w:highlight w:val="none"/>
          <w14:textFill>
            <w14:solidFill>
              <w14:schemeClr w14:val="tx1"/>
            </w14:solidFill>
          </w14:textFill>
        </w:rPr>
        <w:t>政府采购有关规定的约束和保护。</w:t>
      </w:r>
    </w:p>
    <w:p w14:paraId="76347E72">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103" w:name="_Toc28819"/>
      <w:bookmarkStart w:id="104" w:name="_Toc25832411"/>
      <w:bookmarkStart w:id="105" w:name="_Toc34733014"/>
      <w:bookmarkStart w:id="106" w:name="_Toc36564724"/>
      <w:bookmarkStart w:id="107" w:name="_Toc40972799"/>
      <w:bookmarkStart w:id="108" w:name="_Toc34732546"/>
      <w:r>
        <w:rPr>
          <w:rFonts w:hint="eastAsia" w:ascii="宋体" w:hAnsi="宋体"/>
          <w:color w:val="000000" w:themeColor="text1"/>
          <w:sz w:val="21"/>
          <w:szCs w:val="21"/>
          <w:highlight w:val="none"/>
          <w14:textFill>
            <w14:solidFill>
              <w14:schemeClr w14:val="tx1"/>
            </w14:solidFill>
          </w14:textFill>
        </w:rPr>
        <w:t>1.10 保密</w:t>
      </w:r>
      <w:bookmarkEnd w:id="103"/>
      <w:bookmarkEnd w:id="104"/>
      <w:bookmarkEnd w:id="105"/>
      <w:bookmarkEnd w:id="106"/>
      <w:bookmarkEnd w:id="107"/>
      <w:bookmarkEnd w:id="108"/>
    </w:p>
    <w:p w14:paraId="7EBDDB4C">
      <w:pPr>
        <w:spacing w:line="360" w:lineRule="auto"/>
        <w:ind w:left="630" w:left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参与采购活动的各方应对竞争性磋商文件和响应文件中的商业和技术等秘密保密，违者应对由此造成的后果承担法律责任。 </w:t>
      </w:r>
    </w:p>
    <w:p w14:paraId="421AD7EF">
      <w:pPr>
        <w:spacing w:line="360" w:lineRule="auto"/>
        <w:ind w:left="788" w:hanging="787" w:hangingChars="375"/>
        <w:rPr>
          <w:rFonts w:ascii="宋体" w:hAnsi="宋体"/>
          <w:color w:val="000000" w:themeColor="text1"/>
          <w:szCs w:val="21"/>
          <w:highlight w:val="none"/>
          <w14:textFill>
            <w14:solidFill>
              <w14:schemeClr w14:val="tx1"/>
            </w14:solidFill>
          </w14:textFill>
        </w:rPr>
      </w:pPr>
    </w:p>
    <w:p w14:paraId="0E310C06">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109" w:name="_Toc25070"/>
      <w:bookmarkStart w:id="110" w:name="_Toc15048293"/>
      <w:bookmarkStart w:id="111" w:name="_Toc216582806"/>
      <w:bookmarkStart w:id="112" w:name="_Toc532473454"/>
      <w:bookmarkStart w:id="113" w:name="_Toc520356146"/>
      <w:bookmarkStart w:id="114" w:name="_Toc4365"/>
      <w:bookmarkStart w:id="115" w:name="_Toc21566"/>
      <w:bookmarkStart w:id="116" w:name="_Toc515647762"/>
      <w:r>
        <w:rPr>
          <w:rFonts w:hint="eastAsia" w:ascii="宋体" w:hAnsi="宋体" w:eastAsia="宋体"/>
          <w:color w:val="000000" w:themeColor="text1"/>
          <w:sz w:val="21"/>
          <w:szCs w:val="21"/>
          <w:highlight w:val="none"/>
          <w14:textFill>
            <w14:solidFill>
              <w14:schemeClr w14:val="tx1"/>
            </w14:solidFill>
          </w14:textFill>
        </w:rPr>
        <w:t>2、竞争性磋商文件</w:t>
      </w:r>
      <w:bookmarkEnd w:id="109"/>
      <w:bookmarkEnd w:id="110"/>
      <w:bookmarkEnd w:id="111"/>
      <w:bookmarkEnd w:id="112"/>
      <w:bookmarkEnd w:id="113"/>
      <w:bookmarkEnd w:id="114"/>
      <w:bookmarkEnd w:id="115"/>
      <w:bookmarkEnd w:id="116"/>
    </w:p>
    <w:p w14:paraId="1506C99B">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117" w:name="_Toc532473455"/>
      <w:bookmarkStart w:id="118" w:name="_Toc515647763"/>
      <w:bookmarkStart w:id="119" w:name="_Toc14084"/>
      <w:bookmarkStart w:id="120" w:name="_Toc15048294"/>
      <w:bookmarkStart w:id="121" w:name="_Toc25743"/>
      <w:bookmarkStart w:id="122" w:name="_Toc22854"/>
      <w:bookmarkStart w:id="123" w:name="_Toc520356147"/>
      <w:r>
        <w:rPr>
          <w:rFonts w:hint="eastAsia" w:ascii="宋体" w:hAnsi="宋体"/>
          <w:color w:val="000000" w:themeColor="text1"/>
          <w:sz w:val="21"/>
          <w:szCs w:val="21"/>
          <w:highlight w:val="none"/>
          <w14:textFill>
            <w14:solidFill>
              <w14:schemeClr w14:val="tx1"/>
            </w14:solidFill>
          </w14:textFill>
        </w:rPr>
        <w:t>2.1 竞争性磋商文件构成</w:t>
      </w:r>
      <w:bookmarkEnd w:id="117"/>
      <w:bookmarkEnd w:id="118"/>
      <w:bookmarkEnd w:id="119"/>
      <w:bookmarkEnd w:id="120"/>
      <w:bookmarkEnd w:id="121"/>
      <w:bookmarkEnd w:id="122"/>
      <w:bookmarkEnd w:id="123"/>
    </w:p>
    <w:p w14:paraId="6F835D4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 竞争性磋商文件共七章，构成如下：</w:t>
      </w:r>
    </w:p>
    <w:p w14:paraId="264993BC">
      <w:pPr>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采购邀请（竞争性磋商公告）</w:t>
      </w:r>
    </w:p>
    <w:p w14:paraId="4D94744E">
      <w:pPr>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第二章  供应商须知</w:t>
      </w:r>
    </w:p>
    <w:p w14:paraId="2E722241">
      <w:pPr>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采购需求</w:t>
      </w:r>
    </w:p>
    <w:p w14:paraId="4350B639">
      <w:pPr>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磋商内容、磋商过程中可能实质性变动的内容</w:t>
      </w:r>
    </w:p>
    <w:p w14:paraId="3BBE22F3">
      <w:pPr>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磋商程序、评审方法和标准</w:t>
      </w:r>
    </w:p>
    <w:p w14:paraId="322761C3">
      <w:pPr>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政府采购合同条款及格式</w:t>
      </w:r>
    </w:p>
    <w:p w14:paraId="72A4DB06">
      <w:pPr>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响应文件格式</w:t>
      </w:r>
    </w:p>
    <w:p w14:paraId="20DC3F38">
      <w:pPr>
        <w:spacing w:line="360" w:lineRule="auto"/>
        <w:ind w:left="632" w:leftChars="1" w:hanging="630" w:hangingChars="300"/>
        <w:rPr>
          <w:rFonts w:ascii="宋体" w:hAnsi="宋体"/>
          <w:bCs/>
          <w:color w:val="000000" w:themeColor="text1"/>
          <w:szCs w:val="21"/>
          <w:highlight w:val="none"/>
          <w14:textFill>
            <w14:solidFill>
              <w14:schemeClr w14:val="tx1"/>
            </w14:solidFill>
          </w14:textFill>
        </w:rPr>
      </w:pPr>
      <w:bookmarkStart w:id="124" w:name="_Hlk87209668"/>
      <w:r>
        <w:rPr>
          <w:rFonts w:hint="eastAsia" w:ascii="宋体" w:hAnsi="宋体"/>
          <w:color w:val="000000" w:themeColor="text1"/>
          <w:szCs w:val="21"/>
          <w:highlight w:val="none"/>
          <w14:textFill>
            <w14:solidFill>
              <w14:schemeClr w14:val="tx1"/>
            </w14:solidFill>
          </w14:textFill>
        </w:rPr>
        <w:t>2.1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2 竞争性磋商文件</w:t>
      </w:r>
      <w:r>
        <w:rPr>
          <w:rFonts w:ascii="宋体" w:hAnsi="宋体"/>
          <w:color w:val="000000" w:themeColor="text1"/>
          <w:szCs w:val="21"/>
          <w:highlight w:val="none"/>
          <w14:textFill>
            <w14:solidFill>
              <w14:schemeClr w14:val="tx1"/>
            </w14:solidFill>
          </w14:textFill>
        </w:rPr>
        <w:t>中有不一致</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或矛盾</w:t>
      </w: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的，有澄清的部分</w:t>
      </w:r>
      <w:r>
        <w:rPr>
          <w:rFonts w:hint="eastAsia" w:ascii="宋体" w:hAnsi="宋体"/>
          <w:color w:val="000000" w:themeColor="text1"/>
          <w:szCs w:val="21"/>
          <w:highlight w:val="none"/>
          <w14:textFill>
            <w14:solidFill>
              <w14:schemeClr w14:val="tx1"/>
            </w14:solidFill>
          </w14:textFill>
        </w:rPr>
        <w:t>以</w:t>
      </w:r>
      <w:r>
        <w:rPr>
          <w:rFonts w:ascii="宋体" w:hAnsi="宋体"/>
          <w:color w:val="000000" w:themeColor="text1"/>
          <w:szCs w:val="21"/>
          <w:highlight w:val="none"/>
          <w14:textFill>
            <w14:solidFill>
              <w14:schemeClr w14:val="tx1"/>
            </w14:solidFill>
          </w14:textFill>
        </w:rPr>
        <w:t>最终的澄清更正内容为准</w:t>
      </w:r>
      <w:r>
        <w:rPr>
          <w:rFonts w:hint="eastAsia" w:ascii="宋体" w:hAnsi="宋体"/>
          <w:color w:val="000000" w:themeColor="text1"/>
          <w:szCs w:val="21"/>
          <w:highlight w:val="none"/>
          <w14:textFill>
            <w14:solidFill>
              <w14:schemeClr w14:val="tx1"/>
            </w14:solidFill>
          </w14:textFill>
        </w:rPr>
        <w:t>；未澄清的，按照竞争性磋商公告、</w:t>
      </w:r>
      <w:bookmarkStart w:id="125" w:name="_Hlk57213025"/>
      <w:r>
        <w:rPr>
          <w:rFonts w:hint="eastAsia" w:ascii="宋体" w:hAnsi="宋体"/>
          <w:color w:val="000000" w:themeColor="text1"/>
          <w:szCs w:val="21"/>
          <w:highlight w:val="none"/>
          <w14:textFill>
            <w14:solidFill>
              <w14:schemeClr w14:val="tx1"/>
            </w14:solidFill>
          </w14:textFill>
        </w:rPr>
        <w:t>“磋商程序、评审方法和标准”</w:t>
      </w:r>
      <w:bookmarkEnd w:id="125"/>
      <w:r>
        <w:rPr>
          <w:rFonts w:hint="eastAsia" w:ascii="宋体" w:hAnsi="宋体"/>
          <w:color w:val="000000" w:themeColor="text1"/>
          <w:szCs w:val="21"/>
          <w:highlight w:val="none"/>
          <w14:textFill>
            <w14:solidFill>
              <w14:schemeClr w14:val="tx1"/>
            </w14:solidFill>
          </w14:textFill>
        </w:rPr>
        <w:t>、采购需求、供应商须知、政府采购合同、响应文件格式的顺序进行解释，排名在前的具有优先解释权。第二章供应商须知中，如果</w:t>
      </w:r>
      <w:r>
        <w:rPr>
          <w:rFonts w:hint="eastAsia" w:ascii="宋体" w:hAnsi="宋体"/>
          <w:bCs/>
          <w:color w:val="000000" w:themeColor="text1"/>
          <w:szCs w:val="21"/>
          <w:highlight w:val="none"/>
          <w:u w:val="single"/>
          <w14:textFill>
            <w14:solidFill>
              <w14:schemeClr w14:val="tx1"/>
            </w14:solidFill>
          </w14:textFill>
        </w:rPr>
        <w:t>供应商须知前附表</w:t>
      </w:r>
      <w:r>
        <w:rPr>
          <w:rFonts w:hint="eastAsia" w:ascii="宋体" w:hAnsi="宋体"/>
          <w:bCs/>
          <w:color w:val="000000" w:themeColor="text1"/>
          <w:szCs w:val="21"/>
          <w:highlight w:val="none"/>
          <w14:textFill>
            <w14:solidFill>
              <w14:schemeClr w14:val="tx1"/>
            </w14:solidFill>
          </w14:textFill>
        </w:rPr>
        <w:t>的</w:t>
      </w:r>
      <w:r>
        <w:rPr>
          <w:rFonts w:hint="eastAsia" w:ascii="宋体" w:hAnsi="宋体"/>
          <w:color w:val="000000" w:themeColor="text1"/>
          <w:szCs w:val="21"/>
          <w:highlight w:val="none"/>
          <w14:textFill>
            <w14:solidFill>
              <w14:schemeClr w14:val="tx1"/>
            </w14:solidFill>
          </w14:textFill>
        </w:rPr>
        <w:t>内容与供应商须知中的内容</w:t>
      </w:r>
      <w:r>
        <w:rPr>
          <w:rFonts w:ascii="宋体" w:hAnsi="宋体"/>
          <w:color w:val="000000" w:themeColor="text1"/>
          <w:szCs w:val="21"/>
          <w:highlight w:val="none"/>
          <w14:textFill>
            <w14:solidFill>
              <w14:schemeClr w14:val="tx1"/>
            </w14:solidFill>
          </w14:textFill>
        </w:rPr>
        <w:t>有不一致</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或矛盾</w:t>
      </w: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的</w:t>
      </w:r>
      <w:r>
        <w:rPr>
          <w:rFonts w:ascii="宋体" w:hAnsi="宋体"/>
          <w:bCs/>
          <w:color w:val="000000" w:themeColor="text1"/>
          <w:szCs w:val="21"/>
          <w:highlight w:val="none"/>
          <w14:textFill>
            <w14:solidFill>
              <w14:schemeClr w14:val="tx1"/>
            </w14:solidFill>
          </w14:textFill>
        </w:rPr>
        <w:t>以</w:t>
      </w:r>
      <w:r>
        <w:rPr>
          <w:rFonts w:hint="eastAsia" w:ascii="宋体" w:hAnsi="宋体"/>
          <w:bCs/>
          <w:color w:val="000000" w:themeColor="text1"/>
          <w:szCs w:val="21"/>
          <w:highlight w:val="none"/>
          <w:u w:val="single"/>
          <w14:textFill>
            <w14:solidFill>
              <w14:schemeClr w14:val="tx1"/>
            </w14:solidFill>
          </w14:textFill>
        </w:rPr>
        <w:t>供应商须知前附表</w:t>
      </w:r>
      <w:r>
        <w:rPr>
          <w:rFonts w:ascii="宋体" w:hAnsi="宋体"/>
          <w:bCs/>
          <w:color w:val="000000" w:themeColor="text1"/>
          <w:szCs w:val="21"/>
          <w:highlight w:val="none"/>
          <w14:textFill>
            <w14:solidFill>
              <w14:schemeClr w14:val="tx1"/>
            </w14:solidFill>
          </w14:textFill>
        </w:rPr>
        <w:t>为准</w:t>
      </w:r>
      <w:r>
        <w:rPr>
          <w:rFonts w:hint="eastAsia" w:ascii="宋体" w:hAnsi="宋体"/>
          <w:bCs/>
          <w:color w:val="000000" w:themeColor="text1"/>
          <w:szCs w:val="21"/>
          <w:highlight w:val="none"/>
          <w14:textFill>
            <w14:solidFill>
              <w14:schemeClr w14:val="tx1"/>
            </w14:solidFill>
          </w14:textFill>
        </w:rPr>
        <w:t>。竞争性磋商文件在本文件以下内容中简称“采购文件”。</w:t>
      </w:r>
    </w:p>
    <w:bookmarkEnd w:id="124"/>
    <w:p w14:paraId="3BD010FA">
      <w:pPr>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126" w:name="_Hlk87210240"/>
      <w:r>
        <w:rPr>
          <w:rFonts w:hint="eastAsia" w:ascii="宋体" w:hAnsi="宋体"/>
          <w:color w:val="000000" w:themeColor="text1"/>
          <w:szCs w:val="21"/>
          <w:highlight w:val="none"/>
          <w14:textFill>
            <w14:solidFill>
              <w14:schemeClr w14:val="tx1"/>
            </w14:solidFill>
          </w14:textFill>
        </w:rPr>
        <w:t>2.1.3 供应商应认真阅读采购文件中所有的事项、格式、条款和技术要求等。如果供应商没有按照采购文件要求提交相应资料，或者响应文件没有对采购文件的实质性要求做出响应，其响应文件将被认定为</w:t>
      </w:r>
      <w:r>
        <w:rPr>
          <w:rFonts w:hint="eastAsia" w:ascii="宋体" w:hAnsi="宋体"/>
          <w:b/>
          <w:bCs/>
          <w:color w:val="000000" w:themeColor="text1"/>
          <w:szCs w:val="21"/>
          <w:highlight w:val="none"/>
          <w14:textFill>
            <w14:solidFill>
              <w14:schemeClr w14:val="tx1"/>
            </w14:solidFill>
          </w14:textFill>
        </w:rPr>
        <w:t>无效响应文件</w:t>
      </w:r>
      <w:r>
        <w:rPr>
          <w:rFonts w:hint="eastAsia" w:ascii="宋体" w:hAnsi="宋体"/>
          <w:color w:val="000000" w:themeColor="text1"/>
          <w:szCs w:val="21"/>
          <w:highlight w:val="none"/>
          <w14:textFill>
            <w14:solidFill>
              <w14:schemeClr w14:val="tx1"/>
            </w14:solidFill>
          </w14:textFill>
        </w:rPr>
        <w:t>。</w:t>
      </w:r>
    </w:p>
    <w:bookmarkEnd w:id="126"/>
    <w:p w14:paraId="62A595E4">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127" w:name="_Toc520356148"/>
      <w:bookmarkStart w:id="128" w:name="_Toc515904805"/>
      <w:bookmarkStart w:id="129" w:name="_Toc15048295"/>
      <w:bookmarkStart w:id="130" w:name="_Toc26044"/>
      <w:bookmarkStart w:id="131" w:name="_Toc9232"/>
      <w:bookmarkStart w:id="132" w:name="_Toc3889"/>
      <w:bookmarkStart w:id="133" w:name="_Toc532473456"/>
      <w:r>
        <w:rPr>
          <w:rFonts w:hint="eastAsia" w:ascii="宋体" w:hAnsi="宋体"/>
          <w:color w:val="000000" w:themeColor="text1"/>
          <w:sz w:val="21"/>
          <w:szCs w:val="21"/>
          <w:highlight w:val="none"/>
          <w14:textFill>
            <w14:solidFill>
              <w14:schemeClr w14:val="tx1"/>
            </w14:solidFill>
          </w14:textFill>
        </w:rPr>
        <w:t>2.2 竞争性磋商文件的澄清</w:t>
      </w:r>
      <w:bookmarkEnd w:id="127"/>
      <w:bookmarkEnd w:id="128"/>
      <w:r>
        <w:rPr>
          <w:rFonts w:hint="eastAsia" w:ascii="宋体" w:hAnsi="宋体"/>
          <w:color w:val="000000" w:themeColor="text1"/>
          <w:sz w:val="21"/>
          <w:szCs w:val="21"/>
          <w:highlight w:val="none"/>
          <w14:textFill>
            <w14:solidFill>
              <w14:schemeClr w14:val="tx1"/>
            </w14:solidFill>
          </w14:textFill>
        </w:rPr>
        <w:t>与</w:t>
      </w:r>
      <w:r>
        <w:rPr>
          <w:rFonts w:ascii="宋体" w:hAnsi="宋体"/>
          <w:color w:val="000000" w:themeColor="text1"/>
          <w:sz w:val="21"/>
          <w:szCs w:val="21"/>
          <w:highlight w:val="none"/>
          <w14:textFill>
            <w14:solidFill>
              <w14:schemeClr w14:val="tx1"/>
            </w14:solidFill>
          </w14:textFill>
        </w:rPr>
        <w:t>修改</w:t>
      </w:r>
      <w:bookmarkEnd w:id="129"/>
      <w:bookmarkEnd w:id="130"/>
      <w:bookmarkEnd w:id="131"/>
      <w:bookmarkEnd w:id="132"/>
      <w:bookmarkEnd w:id="133"/>
    </w:p>
    <w:p w14:paraId="080404BC">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bookmarkStart w:id="134" w:name="_Hlk87210338"/>
      <w:r>
        <w:rPr>
          <w:rFonts w:hint="eastAsia" w:ascii="宋体" w:hAnsi="宋体" w:cs="仿宋"/>
          <w:color w:val="000000" w:themeColor="text1"/>
          <w:szCs w:val="21"/>
          <w:highlight w:val="none"/>
          <w14:textFill>
            <w14:solidFill>
              <w14:schemeClr w14:val="tx1"/>
            </w14:solidFill>
          </w14:textFill>
        </w:rPr>
        <w:t>2.2.1 供应商应仔细阅读和检查采购文件的全部内容。</w:t>
      </w:r>
      <w:r>
        <w:rPr>
          <w:rFonts w:hint="eastAsia" w:ascii="宋体" w:hAnsi="宋体" w:cs="宋体"/>
          <w:color w:val="000000" w:themeColor="text1"/>
          <w:szCs w:val="21"/>
          <w:highlight w:val="none"/>
          <w14:textFill>
            <w14:solidFill>
              <w14:schemeClr w14:val="tx1"/>
            </w14:solidFill>
          </w14:textFill>
        </w:rPr>
        <w:t>如发现缺页或附件不全，应及时向采购代理机构提出，以便补齐。</w:t>
      </w:r>
      <w:r>
        <w:rPr>
          <w:rFonts w:hint="eastAsia" w:ascii="宋体" w:hAnsi="宋体" w:cs="仿宋"/>
          <w:color w:val="000000" w:themeColor="text1"/>
          <w:szCs w:val="21"/>
          <w:highlight w:val="none"/>
          <w14:textFill>
            <w14:solidFill>
              <w14:schemeClr w14:val="tx1"/>
            </w14:solidFill>
          </w14:textFill>
        </w:rPr>
        <w:t>如有疑问，应在</w:t>
      </w:r>
      <w:r>
        <w:rPr>
          <w:rFonts w:hint="eastAsia" w:ascii="宋体" w:hAnsi="宋体" w:cs="仿宋"/>
          <w:b/>
          <w:color w:val="000000" w:themeColor="text1"/>
          <w:szCs w:val="21"/>
          <w:highlight w:val="none"/>
          <w:u w:val="single"/>
          <w14:textFill>
            <w14:solidFill>
              <w14:schemeClr w14:val="tx1"/>
            </w14:solidFill>
          </w14:textFill>
        </w:rPr>
        <w:t>供应商须知前附表</w:t>
      </w:r>
      <w:r>
        <w:rPr>
          <w:rFonts w:hint="eastAsia" w:ascii="宋体" w:hAnsi="宋体" w:cs="仿宋"/>
          <w:color w:val="000000" w:themeColor="text1"/>
          <w:szCs w:val="21"/>
          <w:highlight w:val="none"/>
          <w14:textFill>
            <w14:solidFill>
              <w14:schemeClr w14:val="tx1"/>
            </w14:solidFill>
          </w14:textFill>
        </w:rPr>
        <w:t>规定的时间前在《河南省公共资源交易中心网站》交易平台上进行提问，要求采购代理机构对采购文件予以澄清。</w:t>
      </w:r>
      <w:bookmarkEnd w:id="134"/>
    </w:p>
    <w:p w14:paraId="51C7A0EB">
      <w:pPr>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135" w:name="_Hlk87210391"/>
      <w:r>
        <w:rPr>
          <w:rFonts w:hint="eastAsia" w:ascii="宋体" w:hAnsi="宋体" w:cs="宋体"/>
          <w:color w:val="000000" w:themeColor="text1"/>
          <w:szCs w:val="21"/>
          <w:highlight w:val="none"/>
          <w14:textFill>
            <w14:solidFill>
              <w14:schemeClr w14:val="tx1"/>
            </w14:solidFill>
          </w14:textFill>
        </w:rPr>
        <w:t>2.2.2</w:t>
      </w:r>
      <w:r>
        <w:rPr>
          <w:rFonts w:ascii="宋体" w:hAnsi="宋体" w:cs="宋体"/>
          <w:color w:val="000000" w:themeColor="text1"/>
          <w:szCs w:val="21"/>
          <w:highlight w:val="non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代理机构可主动地或在解答供应商提出的澄清问题时对采购文件进行澄清（更正）或修改。采购代理机构将以发布澄清（更正）公告的方式，澄清（更正）或修改采购文件，澄清（更正）或修改的内容作为采购文件的组成部分。</w:t>
      </w:r>
      <w:r>
        <w:rPr>
          <w:rFonts w:hint="eastAsia" w:ascii="宋体" w:hAnsi="宋体"/>
          <w:color w:val="000000" w:themeColor="text1"/>
          <w:szCs w:val="21"/>
          <w:highlight w:val="none"/>
          <w14:textFill>
            <w14:solidFill>
              <w14:schemeClr w14:val="tx1"/>
            </w14:solidFill>
          </w14:textFill>
        </w:rPr>
        <w:t>澄清</w:t>
      </w:r>
      <w:r>
        <w:rPr>
          <w:rFonts w:hint="eastAsia" w:ascii="宋体" w:hAnsi="宋体" w:cs="宋体"/>
          <w:color w:val="000000" w:themeColor="text1"/>
          <w:szCs w:val="21"/>
          <w:highlight w:val="none"/>
          <w14:textFill>
            <w14:solidFill>
              <w14:schemeClr w14:val="tx1"/>
            </w14:solidFill>
          </w14:textFill>
        </w:rPr>
        <w:t>（更正）</w:t>
      </w:r>
      <w:r>
        <w:rPr>
          <w:rFonts w:hint="eastAsia" w:ascii="宋体" w:hAnsi="宋体"/>
          <w:color w:val="000000" w:themeColor="text1"/>
          <w:szCs w:val="21"/>
          <w:highlight w:val="none"/>
          <w14:textFill>
            <w14:solidFill>
              <w14:schemeClr w14:val="tx1"/>
            </w14:solidFill>
          </w14:textFill>
        </w:rPr>
        <w:t>或者修改的内容可能影响响应文件编制的，应当在递交首次响应文件截止时间至少3个工作日前，在原公告发布媒体上发布变更</w:t>
      </w:r>
      <w:r>
        <w:rPr>
          <w:rFonts w:hint="eastAsia" w:ascii="宋体" w:hAnsi="宋体" w:cs="宋体"/>
          <w:color w:val="000000" w:themeColor="text1"/>
          <w:szCs w:val="21"/>
          <w:highlight w:val="none"/>
          <w14:textFill>
            <w14:solidFill>
              <w14:schemeClr w14:val="tx1"/>
            </w14:solidFill>
          </w14:textFill>
        </w:rPr>
        <w:t>（更正）</w:t>
      </w:r>
      <w:r>
        <w:rPr>
          <w:rFonts w:hint="eastAsia" w:ascii="宋体" w:hAnsi="宋体"/>
          <w:color w:val="000000" w:themeColor="text1"/>
          <w:szCs w:val="21"/>
          <w:highlight w:val="none"/>
          <w14:textFill>
            <w14:solidFill>
              <w14:schemeClr w14:val="tx1"/>
            </w14:solidFill>
          </w14:textFill>
        </w:rPr>
        <w:t>公告（或澄清公告），不足3个工作日的，采购代理机构将顺延首次递交响应文件的截止时间。</w:t>
      </w:r>
      <w:bookmarkEnd w:id="135"/>
    </w:p>
    <w:p w14:paraId="797DE4CC">
      <w:pPr>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136" w:name="_Hlk87210459"/>
      <w:r>
        <w:rPr>
          <w:rFonts w:hint="eastAsia" w:ascii="宋体" w:hAnsi="宋体" w:cs="仿宋"/>
          <w:color w:val="000000" w:themeColor="text1"/>
          <w:szCs w:val="21"/>
          <w:highlight w:val="none"/>
          <w14:textFill>
            <w14:solidFill>
              <w14:schemeClr w14:val="tx1"/>
            </w14:solidFill>
          </w14:textFill>
        </w:rPr>
        <w:t>2.2.3</w:t>
      </w:r>
      <w:r>
        <w:rPr>
          <w:rFonts w:ascii="宋体" w:hAnsi="宋体" w:cs="仿宋"/>
          <w:color w:val="000000" w:themeColor="text1"/>
          <w:szCs w:val="21"/>
          <w:highlight w:val="non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采购文件的澄清</w:t>
      </w:r>
      <w:r>
        <w:rPr>
          <w:rFonts w:hint="eastAsia" w:ascii="宋体" w:hAnsi="宋体" w:cs="宋体"/>
          <w:color w:val="000000" w:themeColor="text1"/>
          <w:szCs w:val="21"/>
          <w:highlight w:val="none"/>
          <w14:textFill>
            <w14:solidFill>
              <w14:schemeClr w14:val="tx1"/>
            </w14:solidFill>
          </w14:textFill>
        </w:rPr>
        <w:t>（更正）或修改</w:t>
      </w:r>
      <w:r>
        <w:rPr>
          <w:rFonts w:hint="eastAsia" w:ascii="宋体" w:hAnsi="宋体" w:cs="仿宋"/>
          <w:color w:val="000000" w:themeColor="text1"/>
          <w:szCs w:val="21"/>
          <w:highlight w:val="none"/>
          <w14:textFill>
            <w14:solidFill>
              <w14:schemeClr w14:val="tx1"/>
            </w14:solidFill>
          </w14:textFill>
        </w:rPr>
        <w:t>将在</w:t>
      </w:r>
      <w:r>
        <w:rPr>
          <w:rFonts w:hint="eastAsia" w:ascii="宋体" w:hAnsi="宋体" w:cs="仿宋"/>
          <w:b/>
          <w:color w:val="000000" w:themeColor="text1"/>
          <w:szCs w:val="21"/>
          <w:highlight w:val="none"/>
          <w:u w:val="single"/>
          <w14:textFill>
            <w14:solidFill>
              <w14:schemeClr w14:val="tx1"/>
            </w14:solidFill>
          </w14:textFill>
        </w:rPr>
        <w:t>供应商须知前附表</w:t>
      </w:r>
      <w:r>
        <w:rPr>
          <w:rFonts w:hint="eastAsia" w:ascii="宋体" w:hAnsi="宋体" w:cs="仿宋"/>
          <w:color w:val="000000" w:themeColor="text1"/>
          <w:szCs w:val="21"/>
          <w:highlight w:val="none"/>
          <w14:textFill>
            <w14:solidFill>
              <w14:schemeClr w14:val="tx1"/>
            </w14:solidFill>
          </w14:textFill>
        </w:rPr>
        <w:t>规定的时间在交易平台上公布给供应商，但不指明澄清问题的来源。</w:t>
      </w:r>
    </w:p>
    <w:p w14:paraId="4C9FE776">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2.2.4 采购代理机构对已发出的采购文件进行的澄清、更正或修改，澄清、更正或修改的内容将作为采购文件的组成部分。采购代理机构将通过</w:t>
      </w:r>
      <w:r>
        <w:rPr>
          <w:highlight w:val="none"/>
        </w:rPr>
        <w:fldChar w:fldCharType="begin"/>
      </w:r>
      <w:r>
        <w:rPr>
          <w:highlight w:val="none"/>
        </w:rPr>
        <w:instrText xml:space="preserve"> HYPERLINK "http://www.ccgp-henan.gov.cn)和河南省政府采购网河南省公共资源交易网" </w:instrText>
      </w:r>
      <w:r>
        <w:rPr>
          <w:highlight w:val="none"/>
        </w:rPr>
        <w:fldChar w:fldCharType="separate"/>
      </w:r>
      <w:r>
        <w:rPr>
          <w:rFonts w:hint="eastAsia" w:ascii="宋体" w:hAnsi="宋体" w:cs="仿宋"/>
          <w:color w:val="000000" w:themeColor="text1"/>
          <w:szCs w:val="21"/>
          <w:highlight w:val="none"/>
          <w14:textFill>
            <w14:solidFill>
              <w14:schemeClr w14:val="tx1"/>
            </w14:solidFill>
          </w14:textFill>
        </w:rPr>
        <w:t>河南省政府采购网（</w:t>
      </w:r>
      <w:r>
        <w:rPr>
          <w:rFonts w:ascii="宋体" w:hAnsi="宋体" w:cs="仿宋"/>
          <w:color w:val="000000" w:themeColor="text1"/>
          <w:szCs w:val="21"/>
          <w:highlight w:val="none"/>
          <w14:textFill>
            <w14:solidFill>
              <w14:schemeClr w14:val="tx1"/>
            </w14:solidFill>
          </w14:textFill>
        </w:rPr>
        <w:t>http:/www.hngp.gov.cn/</w:t>
      </w:r>
      <w:r>
        <w:rPr>
          <w:rFonts w:hint="eastAsia" w:ascii="宋体" w:hAnsi="宋体" w:cs="仿宋"/>
          <w:color w:val="000000" w:themeColor="text1"/>
          <w:szCs w:val="21"/>
          <w:highlight w:val="none"/>
          <w14:textFill>
            <w14:solidFill>
              <w14:schemeClr w14:val="tx1"/>
            </w14:solidFill>
          </w14:textFill>
        </w:rPr>
        <w:t>）河南省公共资源交易网</w:t>
      </w:r>
      <w:r>
        <w:rPr>
          <w:rFonts w:hint="eastAsia" w:ascii="宋体" w:hAnsi="宋体" w:cs="仿宋"/>
          <w:color w:val="000000" w:themeColor="text1"/>
          <w:szCs w:val="21"/>
          <w:highlight w:val="none"/>
          <w14:textFill>
            <w14:solidFill>
              <w14:schemeClr w14:val="tx1"/>
            </w14:solidFill>
          </w14:textFill>
        </w:rPr>
        <w:fldChar w:fldCharType="end"/>
      </w:r>
      <w:r>
        <w:rPr>
          <w:rFonts w:hint="eastAsia" w:ascii="宋体" w:hAnsi="宋体" w:cs="仿宋"/>
          <w:color w:val="000000" w:themeColor="text1"/>
          <w:szCs w:val="21"/>
          <w:highlight w:val="none"/>
          <w14:textFill>
            <w14:solidFill>
              <w14:schemeClr w14:val="tx1"/>
            </w14:solidFill>
          </w14:textFill>
        </w:rPr>
        <w:t>（</w:t>
      </w:r>
      <w:r>
        <w:rPr>
          <w:rFonts w:ascii="宋体" w:hAnsi="宋体" w:cs="仿宋"/>
          <w:color w:val="000000" w:themeColor="text1"/>
          <w:szCs w:val="21"/>
          <w:highlight w:val="none"/>
          <w14:textFill>
            <w14:solidFill>
              <w14:schemeClr w14:val="tx1"/>
            </w14:solidFill>
          </w14:textFill>
        </w:rPr>
        <w:t>www.hnggzy.</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net）网站“变更（澄清或更正）公告”和系统内部“答疑文件”告知供应商，各供应商须重新下载最新的答疑、变更（澄清或更正）文件，以此编制响应文件。</w:t>
      </w:r>
    </w:p>
    <w:p w14:paraId="35BF0620">
      <w:pPr>
        <w:spacing w:line="360" w:lineRule="auto"/>
        <w:ind w:left="630" w:hanging="630" w:hangingChars="300"/>
        <w:rPr>
          <w:rFonts w:ascii="宋体" w:hAnsi="宋体" w:cs="仿宋"/>
          <w:b/>
          <w:bCs/>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2.2</w:t>
      </w:r>
      <w:r>
        <w:rPr>
          <w:rFonts w:ascii="宋体" w:hAnsi="宋体" w:cs="仿宋"/>
          <w:color w:val="000000" w:themeColor="text1"/>
          <w:szCs w:val="21"/>
          <w:highlight w:val="none"/>
          <w14:textFill>
            <w14:solidFill>
              <w14:schemeClr w14:val="tx1"/>
            </w14:solidFill>
          </w14:textFill>
        </w:rPr>
        <w:t>.</w:t>
      </w:r>
      <w:r>
        <w:rPr>
          <w:rFonts w:hint="eastAsia" w:ascii="宋体" w:hAnsi="宋体" w:cs="仿宋"/>
          <w:color w:val="000000" w:themeColor="text1"/>
          <w:szCs w:val="21"/>
          <w:highlight w:val="none"/>
          <w14:textFill>
            <w14:solidFill>
              <w14:schemeClr w14:val="tx1"/>
            </w14:solidFill>
          </w14:textFill>
        </w:rPr>
        <w:t>5《</w:t>
      </w:r>
      <w:r>
        <w:rPr>
          <w:rFonts w:hint="eastAsia" w:ascii="宋体" w:hAnsi="宋体" w:cs="仿宋"/>
          <w:b/>
          <w:bCs/>
          <w:color w:val="000000" w:themeColor="text1"/>
          <w:szCs w:val="21"/>
          <w:highlight w:val="none"/>
          <w14:textFill>
            <w14:solidFill>
              <w14:schemeClr w14:val="tx1"/>
            </w14:solidFill>
          </w14:textFill>
        </w:rPr>
        <w:t>河南省公共资源交易中心》交易平台供应商信息在磋商开始前具有保密性，供应商在响应文件提交截止时间前应当自行查看项目进展、答疑、变更（澄清或更正）通知、澄清及回复，因供应商未及时查看（或未按要求编制响应文件）而造成的后果自负。</w:t>
      </w:r>
      <w:bookmarkEnd w:id="136"/>
    </w:p>
    <w:p w14:paraId="60D1C0B0">
      <w:pPr>
        <w:pStyle w:val="4"/>
        <w:tabs>
          <w:tab w:val="left" w:pos="900"/>
        </w:tabs>
        <w:spacing w:before="0" w:after="0" w:line="360" w:lineRule="auto"/>
        <w:rPr>
          <w:rFonts w:ascii="宋体" w:hAnsi="宋体" w:cs="宋体"/>
          <w:b w:val="0"/>
          <w:color w:val="000000" w:themeColor="text1"/>
          <w:sz w:val="21"/>
          <w:szCs w:val="21"/>
          <w:highlight w:val="none"/>
          <w14:textFill>
            <w14:solidFill>
              <w14:schemeClr w14:val="tx1"/>
            </w14:solidFill>
          </w14:textFill>
        </w:rPr>
      </w:pPr>
      <w:bookmarkStart w:id="137" w:name="_Toc36564736"/>
      <w:bookmarkStart w:id="138" w:name="_Toc24328"/>
      <w:bookmarkStart w:id="139" w:name="_Toc40972811"/>
      <w:bookmarkStart w:id="140" w:name="_Toc15204250"/>
      <w:r>
        <w:rPr>
          <w:rFonts w:hint="eastAsia" w:ascii="宋体" w:hAnsi="宋体"/>
          <w:color w:val="000000" w:themeColor="text1"/>
          <w:sz w:val="21"/>
          <w:szCs w:val="21"/>
          <w:highlight w:val="none"/>
          <w14:textFill>
            <w14:solidFill>
              <w14:schemeClr w14:val="tx1"/>
            </w14:solidFill>
          </w14:textFill>
        </w:rPr>
        <w:t>2.3 采购文件的解释</w:t>
      </w:r>
      <w:bookmarkEnd w:id="137"/>
      <w:bookmarkEnd w:id="138"/>
      <w:bookmarkEnd w:id="139"/>
      <w:bookmarkEnd w:id="140"/>
    </w:p>
    <w:p w14:paraId="6D5F04A8">
      <w:pPr>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141" w:name="_Hlk87210574"/>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 xml:space="preserve">.3.1 </w:t>
      </w:r>
      <w:r>
        <w:rPr>
          <w:rFonts w:hint="eastAsia" w:ascii="宋体" w:hAnsi="宋体"/>
          <w:color w:val="000000" w:themeColor="text1"/>
          <w:szCs w:val="21"/>
          <w:highlight w:val="none"/>
          <w14:textFill>
            <w14:solidFill>
              <w14:schemeClr w14:val="tx1"/>
            </w14:solidFill>
          </w14:textFill>
        </w:rPr>
        <w:t>采购文件的最终解释权归采购人，所有解释均依据本采购文件及有关的法律、法规；在磋商时，若出现采购文件无明确说明和处理的情况时，由磋商小组讨论确定处理方案；磋商小组成员之间对处理方案有争议时，采取少数服从多数的方式确定。</w:t>
      </w:r>
      <w:bookmarkEnd w:id="141"/>
    </w:p>
    <w:p w14:paraId="5C04C878">
      <w:pPr>
        <w:pStyle w:val="4"/>
        <w:tabs>
          <w:tab w:val="left" w:pos="900"/>
        </w:tabs>
        <w:spacing w:before="0" w:after="0" w:line="360" w:lineRule="auto"/>
        <w:rPr>
          <w:rFonts w:ascii="宋体" w:hAnsi="宋体"/>
          <w:color w:val="000000" w:themeColor="text1"/>
          <w:sz w:val="21"/>
          <w:szCs w:val="21"/>
          <w:highlight w:val="none"/>
          <w14:textFill>
            <w14:solidFill>
              <w14:schemeClr w14:val="tx1"/>
            </w14:solidFill>
          </w14:textFill>
        </w:rPr>
      </w:pPr>
      <w:bookmarkStart w:id="142" w:name="_Toc15048296"/>
      <w:bookmarkStart w:id="143" w:name="_Toc25635"/>
      <w:bookmarkStart w:id="144" w:name="_Toc532473457"/>
      <w:bookmarkStart w:id="145" w:name="_Toc2668"/>
      <w:bookmarkStart w:id="146" w:name="_Toc14569"/>
      <w:r>
        <w:rPr>
          <w:rFonts w:hint="eastAsia" w:ascii="宋体" w:hAnsi="宋体"/>
          <w:color w:val="000000" w:themeColor="text1"/>
          <w:sz w:val="21"/>
          <w:szCs w:val="21"/>
          <w:highlight w:val="none"/>
          <w14:textFill>
            <w14:solidFill>
              <w14:schemeClr w14:val="tx1"/>
            </w14:solidFill>
          </w14:textFill>
        </w:rPr>
        <w:t>2.4 响应文件提交截止</w:t>
      </w:r>
      <w:r>
        <w:rPr>
          <w:rFonts w:ascii="宋体" w:hAnsi="宋体"/>
          <w:color w:val="000000" w:themeColor="text1"/>
          <w:sz w:val="21"/>
          <w:szCs w:val="21"/>
          <w:highlight w:val="none"/>
          <w14:textFill>
            <w14:solidFill>
              <w14:schemeClr w14:val="tx1"/>
            </w14:solidFill>
          </w14:textFill>
        </w:rPr>
        <w:t>时间的顺延</w:t>
      </w:r>
      <w:bookmarkEnd w:id="142"/>
      <w:bookmarkEnd w:id="143"/>
      <w:bookmarkEnd w:id="144"/>
      <w:bookmarkEnd w:id="145"/>
      <w:bookmarkEnd w:id="146"/>
    </w:p>
    <w:p w14:paraId="5B486D4D">
      <w:pPr>
        <w:spacing w:line="360" w:lineRule="auto"/>
        <w:ind w:left="420" w:hanging="420" w:hangingChars="200"/>
        <w:rPr>
          <w:rFonts w:ascii="宋体" w:hAnsi="宋体"/>
          <w:color w:val="000000" w:themeColor="text1"/>
          <w:szCs w:val="21"/>
          <w:highlight w:val="none"/>
          <w14:textFill>
            <w14:solidFill>
              <w14:schemeClr w14:val="tx1"/>
            </w14:solidFill>
          </w14:textFill>
        </w:rPr>
      </w:pPr>
      <w:bookmarkStart w:id="147" w:name="_Hlk87210621"/>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.4.1</w:t>
      </w:r>
      <w:r>
        <w:rPr>
          <w:rFonts w:hint="eastAsia" w:ascii="宋体" w:hAnsi="宋体"/>
          <w:color w:val="000000" w:themeColor="text1"/>
          <w:szCs w:val="21"/>
          <w:highlight w:val="none"/>
          <w14:textFill>
            <w14:solidFill>
              <w14:schemeClr w14:val="tx1"/>
            </w14:solidFill>
          </w14:textFill>
        </w:rPr>
        <w:t>为使供应商有足够的时间对采购文件的澄清（更正）或者修改部分进行研究而准备编制响应文件或因其他原因，采购人将依法决定是否顺延响应文件提交截止时间。</w:t>
      </w:r>
      <w:bookmarkEnd w:id="147"/>
    </w:p>
    <w:p w14:paraId="42D89CAB">
      <w:pPr>
        <w:spacing w:line="360" w:lineRule="auto"/>
        <w:ind w:left="788" w:hanging="787" w:hangingChars="375"/>
        <w:rPr>
          <w:rFonts w:ascii="宋体" w:hAnsi="宋体"/>
          <w:color w:val="000000" w:themeColor="text1"/>
          <w:szCs w:val="21"/>
          <w:highlight w:val="none"/>
          <w14:textFill>
            <w14:solidFill>
              <w14:schemeClr w14:val="tx1"/>
            </w14:solidFill>
          </w14:textFill>
        </w:rPr>
      </w:pPr>
    </w:p>
    <w:p w14:paraId="6B403DFE">
      <w:pPr>
        <w:pStyle w:val="3"/>
        <w:tabs>
          <w:tab w:val="left" w:pos="900"/>
        </w:tabs>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148" w:name="_Toc532473458"/>
      <w:bookmarkStart w:id="149" w:name="_Toc515647766"/>
      <w:bookmarkStart w:id="150" w:name="_Toc516367020"/>
      <w:bookmarkStart w:id="151" w:name="_Toc30808"/>
      <w:bookmarkStart w:id="152" w:name="_Toc15048297"/>
      <w:bookmarkStart w:id="153" w:name="_Toc216582807"/>
      <w:bookmarkStart w:id="154" w:name="_Toc7636"/>
      <w:bookmarkStart w:id="155" w:name="_Toc520356150"/>
      <w:bookmarkStart w:id="156" w:name="_Toc10360"/>
      <w:r>
        <w:rPr>
          <w:rFonts w:hint="eastAsia" w:ascii="宋体" w:hAnsi="宋体" w:eastAsia="宋体"/>
          <w:color w:val="000000" w:themeColor="text1"/>
          <w:sz w:val="21"/>
          <w:szCs w:val="21"/>
          <w:highlight w:val="none"/>
          <w14:textFill>
            <w14:solidFill>
              <w14:schemeClr w14:val="tx1"/>
            </w14:solidFill>
          </w14:textFill>
        </w:rPr>
        <w:t>3、响应文件</w:t>
      </w:r>
      <w:bookmarkEnd w:id="148"/>
      <w:bookmarkEnd w:id="149"/>
      <w:bookmarkEnd w:id="150"/>
      <w:bookmarkEnd w:id="151"/>
      <w:bookmarkEnd w:id="152"/>
      <w:bookmarkEnd w:id="153"/>
      <w:bookmarkEnd w:id="154"/>
      <w:bookmarkEnd w:id="155"/>
      <w:r>
        <w:rPr>
          <w:rFonts w:hint="eastAsia" w:ascii="宋体" w:hAnsi="宋体" w:eastAsia="宋体"/>
          <w:color w:val="000000" w:themeColor="text1"/>
          <w:sz w:val="21"/>
          <w:szCs w:val="21"/>
          <w:highlight w:val="none"/>
          <w14:textFill>
            <w14:solidFill>
              <w14:schemeClr w14:val="tx1"/>
            </w14:solidFill>
          </w14:textFill>
        </w:rPr>
        <w:t>编制</w:t>
      </w:r>
      <w:bookmarkEnd w:id="156"/>
    </w:p>
    <w:p w14:paraId="26305E6D">
      <w:pPr>
        <w:pStyle w:val="4"/>
        <w:tabs>
          <w:tab w:val="left" w:pos="900"/>
        </w:tabs>
        <w:spacing w:before="0" w:after="0" w:line="360" w:lineRule="auto"/>
        <w:rPr>
          <w:rFonts w:ascii="宋体" w:hAnsi="宋体"/>
          <w:color w:val="000000" w:themeColor="text1"/>
          <w:sz w:val="21"/>
          <w:szCs w:val="21"/>
          <w:highlight w:val="none"/>
          <w14:textFill>
            <w14:solidFill>
              <w14:schemeClr w14:val="tx1"/>
            </w14:solidFill>
          </w14:textFill>
        </w:rPr>
      </w:pPr>
      <w:bookmarkStart w:id="157" w:name="_Toc520356151"/>
      <w:bookmarkStart w:id="158" w:name="_Toc23257"/>
      <w:bookmarkStart w:id="159" w:name="_Toc15048298"/>
      <w:bookmarkStart w:id="160" w:name="_Toc515647767"/>
      <w:bookmarkStart w:id="161" w:name="_Toc516367021"/>
      <w:bookmarkStart w:id="162" w:name="_Toc532473459"/>
      <w:bookmarkStart w:id="163" w:name="_Toc7786"/>
      <w:bookmarkStart w:id="164" w:name="_Toc3553"/>
      <w:bookmarkStart w:id="165" w:name="_Hlk87210739"/>
      <w:r>
        <w:rPr>
          <w:rFonts w:hint="eastAsia" w:ascii="宋体" w:hAnsi="宋体"/>
          <w:color w:val="000000" w:themeColor="text1"/>
          <w:sz w:val="21"/>
          <w:szCs w:val="21"/>
          <w:highlight w:val="none"/>
          <w14:textFill>
            <w14:solidFill>
              <w14:schemeClr w14:val="tx1"/>
            </w14:solidFill>
          </w14:textFill>
        </w:rPr>
        <w:t>3.1响应文件中的标准和计量单位的使用</w:t>
      </w:r>
      <w:bookmarkEnd w:id="157"/>
      <w:bookmarkEnd w:id="158"/>
      <w:bookmarkEnd w:id="159"/>
      <w:bookmarkEnd w:id="160"/>
      <w:bookmarkEnd w:id="161"/>
      <w:bookmarkEnd w:id="162"/>
      <w:bookmarkEnd w:id="163"/>
      <w:bookmarkEnd w:id="164"/>
    </w:p>
    <w:p w14:paraId="6A352735">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 xml:space="preserve">.1.1 </w:t>
      </w:r>
      <w:r>
        <w:rPr>
          <w:rFonts w:hint="eastAsia" w:ascii="宋体" w:hAnsi="宋体"/>
          <w:color w:val="000000" w:themeColor="text1"/>
          <w:szCs w:val="21"/>
          <w:highlight w:val="none"/>
          <w14:textFill>
            <w14:solidFill>
              <w14:schemeClr w14:val="tx1"/>
            </w14:solidFill>
          </w14:textFill>
        </w:rPr>
        <w:t>当采购项目只有一个“包”或“标段”的，供应商应当按采购文件中规定的内容编制响应文件；供应商应当</w:t>
      </w:r>
      <w:r>
        <w:rPr>
          <w:rFonts w:ascii="宋体" w:hAnsi="宋体"/>
          <w:color w:val="000000" w:themeColor="text1"/>
          <w:szCs w:val="21"/>
          <w:highlight w:val="none"/>
          <w14:textFill>
            <w14:solidFill>
              <w14:schemeClr w14:val="tx1"/>
            </w14:solidFill>
          </w14:textFill>
        </w:rPr>
        <w:t>对</w:t>
      </w:r>
      <w:r>
        <w:rPr>
          <w:rFonts w:hint="eastAsia" w:ascii="宋体" w:hAnsi="宋体"/>
          <w:color w:val="000000" w:themeColor="text1"/>
          <w:szCs w:val="21"/>
          <w:highlight w:val="none"/>
          <w14:textFill>
            <w14:solidFill>
              <w14:schemeClr w14:val="tx1"/>
            </w14:solidFill>
          </w14:textFill>
        </w:rPr>
        <w:t>采购文件中的 “采购需求”所列的所有采购内容进行响应及报价，</w:t>
      </w:r>
      <w:r>
        <w:rPr>
          <w:rFonts w:ascii="宋体" w:hAnsi="宋体"/>
          <w:color w:val="000000" w:themeColor="text1"/>
          <w:szCs w:val="21"/>
          <w:highlight w:val="none"/>
          <w14:textFill>
            <w14:solidFill>
              <w14:schemeClr w14:val="tx1"/>
            </w14:solidFill>
          </w14:textFill>
        </w:rPr>
        <w:t>如</w:t>
      </w:r>
      <w:r>
        <w:rPr>
          <w:rFonts w:hint="eastAsia" w:ascii="宋体" w:hAnsi="宋体"/>
          <w:color w:val="000000" w:themeColor="text1"/>
          <w:szCs w:val="21"/>
          <w:highlight w:val="none"/>
          <w14:textFill>
            <w14:solidFill>
              <w14:schemeClr w14:val="tx1"/>
            </w14:solidFill>
          </w14:textFill>
        </w:rPr>
        <w:t>仅对“采购需求”中的部分内容进行响应（或报价）</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该响应文件将被认定为</w:t>
      </w:r>
      <w:r>
        <w:rPr>
          <w:rFonts w:hint="eastAsia" w:ascii="宋体" w:hAnsi="宋体"/>
          <w:b/>
          <w:bCs/>
          <w:color w:val="000000" w:themeColor="text1"/>
          <w:szCs w:val="21"/>
          <w:highlight w:val="none"/>
          <w14:textFill>
            <w14:solidFill>
              <w14:schemeClr w14:val="tx1"/>
            </w14:solidFill>
          </w14:textFill>
        </w:rPr>
        <w:t>无效响应文件</w:t>
      </w:r>
      <w:r>
        <w:rPr>
          <w:rFonts w:hint="eastAsia" w:ascii="宋体" w:hAnsi="宋体"/>
          <w:color w:val="000000" w:themeColor="text1"/>
          <w:szCs w:val="21"/>
          <w:highlight w:val="none"/>
          <w14:textFill>
            <w14:solidFill>
              <w14:schemeClr w14:val="tx1"/>
            </w14:solidFill>
          </w14:textFill>
        </w:rPr>
        <w:t>。采购文件中允许的偏差除外。</w:t>
      </w:r>
      <w:bookmarkEnd w:id="165"/>
    </w:p>
    <w:p w14:paraId="3787F1C4">
      <w:pPr>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166" w:name="_Hlk87210787"/>
      <w:r>
        <w:rPr>
          <w:rFonts w:hint="eastAsia" w:ascii="宋体" w:hAnsi="宋体"/>
          <w:color w:val="000000" w:themeColor="text1"/>
          <w:szCs w:val="21"/>
          <w:highlight w:val="none"/>
          <w14:textFill>
            <w14:solidFill>
              <w14:schemeClr w14:val="tx1"/>
            </w14:solidFill>
          </w14:textFill>
        </w:rPr>
        <w:t>3.1.</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当采购项目分为两个及以上不同“包”或“标段”的，供应商可以同时参加各个“包”或“标段”的采购活动，除非在</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中另有规定。</w:t>
      </w:r>
    </w:p>
    <w:p w14:paraId="356CC525">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当采购项目分为两个及以上不同“包”或“标段”的，供应商应当以采购文件中的“包”或“标段”为单位编制响应文件；供应商应当</w:t>
      </w:r>
      <w:r>
        <w:rPr>
          <w:rFonts w:ascii="宋体" w:hAnsi="宋体"/>
          <w:color w:val="000000" w:themeColor="text1"/>
          <w:szCs w:val="21"/>
          <w:highlight w:val="none"/>
          <w14:textFill>
            <w14:solidFill>
              <w14:schemeClr w14:val="tx1"/>
            </w14:solidFill>
          </w14:textFill>
        </w:rPr>
        <w:t>对所</w:t>
      </w:r>
      <w:r>
        <w:rPr>
          <w:rFonts w:hint="eastAsia" w:ascii="宋体" w:hAnsi="宋体"/>
          <w:color w:val="000000" w:themeColor="text1"/>
          <w:szCs w:val="21"/>
          <w:highlight w:val="none"/>
          <w14:textFill>
            <w14:solidFill>
              <w14:schemeClr w14:val="tx1"/>
            </w14:solidFill>
          </w14:textFill>
        </w:rPr>
        <w:t>响应“包”或“标段”按照采购文件中对应“包”或“标段”的 “采购需求”中所列的所有采购内容进行响应及报价；</w:t>
      </w:r>
      <w:r>
        <w:rPr>
          <w:rFonts w:ascii="宋体" w:hAnsi="宋体"/>
          <w:color w:val="000000" w:themeColor="text1"/>
          <w:szCs w:val="21"/>
          <w:highlight w:val="none"/>
          <w14:textFill>
            <w14:solidFill>
              <w14:schemeClr w14:val="tx1"/>
            </w14:solidFill>
          </w14:textFill>
        </w:rPr>
        <w:t>如</w:t>
      </w:r>
      <w:r>
        <w:rPr>
          <w:rFonts w:hint="eastAsia" w:ascii="宋体" w:hAnsi="宋体"/>
          <w:color w:val="000000" w:themeColor="text1"/>
          <w:szCs w:val="21"/>
          <w:highlight w:val="none"/>
          <w14:textFill>
            <w14:solidFill>
              <w14:schemeClr w14:val="tx1"/>
            </w14:solidFill>
          </w14:textFill>
        </w:rPr>
        <w:t>仅对“包”或“标段”中 “采购需求”的部分内容进行响应（或报价）</w:t>
      </w:r>
      <w:r>
        <w:rPr>
          <w:rFonts w:ascii="宋体" w:hAnsi="宋体"/>
          <w:color w:val="000000" w:themeColor="text1"/>
          <w:szCs w:val="21"/>
          <w:highlight w:val="none"/>
          <w14:textFill>
            <w14:solidFill>
              <w14:schemeClr w14:val="tx1"/>
            </w14:solidFill>
          </w14:textFill>
        </w:rPr>
        <w:t>，其</w:t>
      </w:r>
      <w:r>
        <w:rPr>
          <w:rFonts w:hint="eastAsia" w:ascii="宋体" w:hAnsi="宋体"/>
          <w:color w:val="000000" w:themeColor="text1"/>
          <w:szCs w:val="21"/>
          <w:highlight w:val="none"/>
          <w14:textFill>
            <w14:solidFill>
              <w14:schemeClr w14:val="tx1"/>
            </w14:solidFill>
          </w14:textFill>
        </w:rPr>
        <w:t>该包（或标段）的响应文件将被认定为</w:t>
      </w:r>
      <w:r>
        <w:rPr>
          <w:rFonts w:hint="eastAsia" w:ascii="宋体" w:hAnsi="宋体"/>
          <w:b/>
          <w:bCs/>
          <w:color w:val="000000" w:themeColor="text1"/>
          <w:szCs w:val="21"/>
          <w:highlight w:val="none"/>
          <w14:textFill>
            <w14:solidFill>
              <w14:schemeClr w14:val="tx1"/>
            </w14:solidFill>
          </w14:textFill>
        </w:rPr>
        <w:t>无效响应文件</w:t>
      </w:r>
      <w:r>
        <w:rPr>
          <w:rFonts w:hint="eastAsia" w:ascii="宋体" w:hAnsi="宋体"/>
          <w:color w:val="000000" w:themeColor="text1"/>
          <w:szCs w:val="21"/>
          <w:highlight w:val="none"/>
          <w14:textFill>
            <w14:solidFill>
              <w14:schemeClr w14:val="tx1"/>
            </w14:solidFill>
          </w14:textFill>
        </w:rPr>
        <w:t>。采购文件中允许的偏差除外。</w:t>
      </w:r>
    </w:p>
    <w:p w14:paraId="3FC9C1A2">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w:t>
      </w:r>
      <w:r>
        <w:rPr>
          <w:rFonts w:ascii="宋体" w:hAnsi="宋体"/>
          <w:color w:val="000000" w:themeColor="text1"/>
          <w:szCs w:val="21"/>
          <w:highlight w:val="none"/>
          <w14:textFill>
            <w14:solidFill>
              <w14:schemeClr w14:val="tx1"/>
            </w14:solidFill>
          </w14:textFill>
        </w:rPr>
        <w:t xml:space="preserve">4 </w:t>
      </w:r>
      <w:r>
        <w:rPr>
          <w:rFonts w:hint="eastAsia" w:ascii="宋体" w:hAnsi="宋体"/>
          <w:color w:val="000000" w:themeColor="text1"/>
          <w:szCs w:val="21"/>
          <w:highlight w:val="none"/>
          <w14:textFill>
            <w14:solidFill>
              <w14:schemeClr w14:val="tx1"/>
            </w14:solidFill>
          </w14:textFill>
        </w:rPr>
        <w:t>无论采购文件中是否要求，供应商所提供的工程（伴随的服务）均应符合国家强制性标准。</w:t>
      </w:r>
    </w:p>
    <w:p w14:paraId="42E783E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s="仿宋"/>
          <w:b/>
          <w:bCs/>
          <w:color w:val="000000" w:themeColor="text1"/>
          <w:szCs w:val="21"/>
          <w:highlight w:val="none"/>
          <w14:textFill>
            <w14:solidFill>
              <w14:schemeClr w14:val="tx1"/>
            </w14:solidFill>
          </w14:textFill>
        </w:rPr>
        <w:t>计量单位：</w:t>
      </w:r>
      <w:r>
        <w:rPr>
          <w:rFonts w:hint="eastAsia" w:ascii="宋体" w:hAnsi="宋体"/>
          <w:color w:val="000000" w:themeColor="text1"/>
          <w:szCs w:val="21"/>
          <w:highlight w:val="none"/>
          <w14:textFill>
            <w14:solidFill>
              <w14:schemeClr w14:val="tx1"/>
            </w14:solidFill>
          </w14:textFill>
        </w:rPr>
        <w:t>除采购文件中有特殊要求外，响应文件中所使用的计量单位，应采用中华人民共和国法定计量单位。</w:t>
      </w:r>
    </w:p>
    <w:bookmarkEnd w:id="166"/>
    <w:p w14:paraId="68268EC5">
      <w:pPr>
        <w:tabs>
          <w:tab w:val="left" w:pos="360"/>
          <w:tab w:val="left" w:pos="1904"/>
        </w:tabs>
        <w:spacing w:line="360" w:lineRule="auto"/>
        <w:ind w:left="632" w:hanging="632" w:hangingChars="300"/>
        <w:rPr>
          <w:rFonts w:ascii="宋体" w:hAnsi="宋体"/>
          <w:b/>
          <w:bCs/>
          <w:color w:val="000000" w:themeColor="text1"/>
          <w:szCs w:val="21"/>
          <w:highlight w:val="none"/>
          <w14:textFill>
            <w14:solidFill>
              <w14:schemeClr w14:val="tx1"/>
            </w14:solidFill>
          </w14:textFill>
        </w:rPr>
      </w:pPr>
      <w:bookmarkStart w:id="167" w:name="_Hlk87210866"/>
      <w:r>
        <w:rPr>
          <w:rFonts w:hint="eastAsia" w:ascii="宋体" w:hAnsi="宋体" w:cs="仿宋"/>
          <w:b/>
          <w:bCs/>
          <w:color w:val="000000" w:themeColor="text1"/>
          <w:szCs w:val="21"/>
          <w:highlight w:val="none"/>
          <w14:textFill>
            <w14:solidFill>
              <w14:schemeClr w14:val="tx1"/>
            </w14:solidFill>
          </w14:textFill>
        </w:rPr>
        <w:t>3.1.</w:t>
      </w:r>
      <w:r>
        <w:rPr>
          <w:rFonts w:ascii="宋体" w:hAnsi="宋体" w:cs="仿宋"/>
          <w:b/>
          <w:bCs/>
          <w:color w:val="000000" w:themeColor="text1"/>
          <w:szCs w:val="21"/>
          <w:highlight w:val="none"/>
          <w14:textFill>
            <w14:solidFill>
              <w14:schemeClr w14:val="tx1"/>
            </w14:solidFill>
          </w14:textFill>
        </w:rPr>
        <w:t>6</w:t>
      </w:r>
      <w:r>
        <w:rPr>
          <w:rFonts w:hint="eastAsia" w:ascii="宋体" w:hAnsi="宋体" w:cs="仿宋"/>
          <w:b/>
          <w:bCs/>
          <w:color w:val="000000" w:themeColor="text1"/>
          <w:szCs w:val="21"/>
          <w:highlight w:val="none"/>
          <w14:textFill>
            <w14:solidFill>
              <w14:schemeClr w14:val="tx1"/>
            </w14:solidFill>
          </w14:textFill>
        </w:rPr>
        <w:t xml:space="preserve"> 磋商语言文字：</w:t>
      </w:r>
      <w:r>
        <w:rPr>
          <w:rFonts w:hint="eastAsia" w:ascii="宋体" w:hAnsi="宋体" w:cs="仿宋"/>
          <w:color w:val="000000" w:themeColor="text1"/>
          <w:szCs w:val="21"/>
          <w:highlight w:val="none"/>
          <w14:textFill>
            <w14:solidFill>
              <w14:schemeClr w14:val="tx1"/>
            </w14:solidFill>
          </w14:textFill>
        </w:rPr>
        <w:t>除专用术语外，</w:t>
      </w:r>
      <w:r>
        <w:rPr>
          <w:rFonts w:hint="eastAsia" w:ascii="宋体" w:hAnsi="宋体" w:cs="仿宋"/>
          <w:bCs/>
          <w:color w:val="000000" w:themeColor="text1"/>
          <w:szCs w:val="21"/>
          <w:highlight w:val="none"/>
          <w14:textFill>
            <w14:solidFill>
              <w14:schemeClr w14:val="tx1"/>
            </w14:solidFill>
          </w14:textFill>
        </w:rPr>
        <w:t>响应</w:t>
      </w:r>
      <w:r>
        <w:rPr>
          <w:rFonts w:hint="eastAsia" w:ascii="宋体" w:hAnsi="宋体" w:cs="仿宋"/>
          <w:color w:val="000000" w:themeColor="text1"/>
          <w:szCs w:val="21"/>
          <w:highlight w:val="none"/>
          <w14:textFill>
            <w14:solidFill>
              <w14:schemeClr w14:val="tx1"/>
            </w14:solidFill>
          </w14:textFill>
        </w:rPr>
        <w:t>文件以及供应商所有与采购人及采购代理机构就磋商来往的文件、资料均使用中文。如果供应商提供有外文资料应附有相应的中文译本，并以中文译本为准。</w:t>
      </w:r>
      <w:bookmarkEnd w:id="167"/>
    </w:p>
    <w:p w14:paraId="4EE10589">
      <w:pPr>
        <w:pStyle w:val="4"/>
        <w:tabs>
          <w:tab w:val="left" w:pos="900"/>
        </w:tabs>
        <w:spacing w:before="0" w:after="0" w:line="360" w:lineRule="auto"/>
        <w:rPr>
          <w:rFonts w:ascii="宋体" w:hAnsi="宋体"/>
          <w:color w:val="000000" w:themeColor="text1"/>
          <w:sz w:val="21"/>
          <w:szCs w:val="21"/>
          <w:highlight w:val="none"/>
          <w14:textFill>
            <w14:solidFill>
              <w14:schemeClr w14:val="tx1"/>
            </w14:solidFill>
          </w14:textFill>
        </w:rPr>
      </w:pPr>
      <w:bookmarkStart w:id="168" w:name="_Toc516367022"/>
      <w:bookmarkStart w:id="169" w:name="_Ref467306195"/>
      <w:bookmarkStart w:id="170" w:name="_Ref467306676"/>
      <w:bookmarkStart w:id="171" w:name="_Toc10364"/>
      <w:bookmarkStart w:id="172" w:name="_Toc515647768"/>
      <w:bookmarkStart w:id="173" w:name="_Toc532473460"/>
      <w:bookmarkStart w:id="174" w:name="_Toc28307"/>
      <w:bookmarkStart w:id="175" w:name="_Toc15048299"/>
      <w:bookmarkStart w:id="176" w:name="_Toc5786"/>
      <w:bookmarkStart w:id="177" w:name="_Toc520356152"/>
      <w:r>
        <w:rPr>
          <w:rFonts w:hint="eastAsia" w:ascii="宋体" w:hAnsi="宋体"/>
          <w:color w:val="000000" w:themeColor="text1"/>
          <w:sz w:val="21"/>
          <w:szCs w:val="21"/>
          <w:highlight w:val="none"/>
          <w14:textFill>
            <w14:solidFill>
              <w14:schemeClr w14:val="tx1"/>
            </w14:solidFill>
          </w14:textFill>
        </w:rPr>
        <w:t>3.2 响应文件</w:t>
      </w:r>
      <w:bookmarkEnd w:id="168"/>
      <w:bookmarkEnd w:id="169"/>
      <w:bookmarkEnd w:id="170"/>
      <w:r>
        <w:rPr>
          <w:rFonts w:hint="eastAsia" w:ascii="宋体" w:hAnsi="宋体"/>
          <w:color w:val="000000" w:themeColor="text1"/>
          <w:sz w:val="21"/>
          <w:szCs w:val="21"/>
          <w:highlight w:val="none"/>
          <w14:textFill>
            <w14:solidFill>
              <w14:schemeClr w14:val="tx1"/>
            </w14:solidFill>
          </w14:textFill>
        </w:rPr>
        <w:t>组成</w:t>
      </w:r>
      <w:bookmarkEnd w:id="171"/>
      <w:bookmarkEnd w:id="172"/>
      <w:bookmarkEnd w:id="173"/>
      <w:bookmarkEnd w:id="174"/>
      <w:bookmarkEnd w:id="175"/>
      <w:bookmarkEnd w:id="176"/>
      <w:bookmarkEnd w:id="177"/>
    </w:p>
    <w:p w14:paraId="131BD82F">
      <w:pPr>
        <w:tabs>
          <w:tab w:val="left" w:pos="900"/>
          <w:tab w:val="left" w:pos="5580"/>
        </w:tabs>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178" w:name="_Ref467052588"/>
      <w:bookmarkStart w:id="179" w:name="_Hlk87211044"/>
      <w:r>
        <w:rPr>
          <w:rFonts w:hint="eastAsia" w:ascii="宋体" w:hAnsi="宋体"/>
          <w:color w:val="000000" w:themeColor="text1"/>
          <w:szCs w:val="21"/>
          <w:highlight w:val="none"/>
          <w14:textFill>
            <w14:solidFill>
              <w14:schemeClr w14:val="tx1"/>
            </w14:solidFill>
          </w14:textFill>
        </w:rPr>
        <w:t>3.2.1 响应</w:t>
      </w:r>
      <w:r>
        <w:rPr>
          <w:rFonts w:ascii="宋体" w:hAnsi="宋体"/>
          <w:color w:val="000000" w:themeColor="text1"/>
          <w:szCs w:val="21"/>
          <w:highlight w:val="none"/>
          <w14:textFill>
            <w14:solidFill>
              <w14:schemeClr w14:val="tx1"/>
            </w14:solidFill>
          </w14:textFill>
        </w:rPr>
        <w:t>文件由</w:t>
      </w:r>
      <w:r>
        <w:rPr>
          <w:rFonts w:hint="eastAsia" w:ascii="宋体" w:hAnsi="宋体"/>
          <w:color w:val="000000" w:themeColor="text1"/>
          <w:szCs w:val="21"/>
          <w:highlight w:val="none"/>
          <w14:textFill>
            <w14:solidFill>
              <w14:schemeClr w14:val="tx1"/>
            </w14:solidFill>
          </w14:textFill>
        </w:rPr>
        <w:t>“第一部分，</w:t>
      </w:r>
      <w:bookmarkStart w:id="180" w:name="_Hlk57213062"/>
      <w:r>
        <w:rPr>
          <w:rFonts w:hint="eastAsia" w:ascii="宋体" w:hAnsi="宋体"/>
          <w:color w:val="000000" w:themeColor="text1"/>
          <w:szCs w:val="21"/>
          <w:highlight w:val="none"/>
          <w14:textFill>
            <w14:solidFill>
              <w14:schemeClr w14:val="tx1"/>
            </w14:solidFill>
          </w14:textFill>
        </w:rPr>
        <w:t>报价一览表及资格证明文件</w:t>
      </w:r>
      <w:bookmarkEnd w:id="180"/>
      <w:r>
        <w:rPr>
          <w:rFonts w:hint="eastAsia" w:ascii="宋体" w:hAnsi="宋体"/>
          <w:color w:val="000000" w:themeColor="text1"/>
          <w:szCs w:val="21"/>
          <w:highlight w:val="none"/>
          <w14:textFill>
            <w14:solidFill>
              <w14:schemeClr w14:val="tx1"/>
            </w14:solidFill>
          </w14:textFill>
        </w:rPr>
        <w:t>”和“第二部分，商务及技术文件”组成。供应商应完整地按照采购文件“第七章 响应文件格式”中提供的格式及要求编写响应文件，采购文件</w:t>
      </w:r>
      <w:r>
        <w:rPr>
          <w:rFonts w:hint="eastAsia" w:ascii="宋体" w:hAnsi="宋体" w:cs="仿宋_GB2312"/>
          <w:color w:val="000000" w:themeColor="text1"/>
          <w:szCs w:val="21"/>
          <w:highlight w:val="none"/>
          <w14:textFill>
            <w14:solidFill>
              <w14:schemeClr w14:val="tx1"/>
            </w14:solidFill>
          </w14:textFill>
        </w:rPr>
        <w:t>提供标准格式的按标准格式编制，未提供标准格式的可自行拟定。具体详见采购文件“第七章 响应文件格式”。</w:t>
      </w:r>
      <w:r>
        <w:rPr>
          <w:rFonts w:hint="eastAsia" w:ascii="宋体" w:hAnsi="宋体"/>
          <w:color w:val="000000" w:themeColor="text1"/>
          <w:szCs w:val="21"/>
          <w:highlight w:val="none"/>
          <w14:textFill>
            <w14:solidFill>
              <w14:schemeClr w14:val="tx1"/>
            </w14:solidFill>
          </w14:textFill>
        </w:rPr>
        <w:t>响应文件中资格审查和符合性审查涉及的事项不满足采购文件要求的，其响应文件将被认定为</w:t>
      </w:r>
      <w:r>
        <w:rPr>
          <w:rFonts w:hint="eastAsia" w:ascii="宋体" w:hAnsi="宋体"/>
          <w:b/>
          <w:color w:val="000000" w:themeColor="text1"/>
          <w:szCs w:val="21"/>
          <w:highlight w:val="none"/>
          <w14:textFill>
            <w14:solidFill>
              <w14:schemeClr w14:val="tx1"/>
            </w14:solidFill>
          </w14:textFill>
        </w:rPr>
        <w:t>无效响应文件</w:t>
      </w:r>
      <w:r>
        <w:rPr>
          <w:rFonts w:hint="eastAsia" w:ascii="宋体" w:hAnsi="宋体"/>
          <w:color w:val="000000" w:themeColor="text1"/>
          <w:szCs w:val="21"/>
          <w:highlight w:val="none"/>
          <w14:textFill>
            <w14:solidFill>
              <w14:schemeClr w14:val="tx1"/>
            </w14:solidFill>
          </w14:textFill>
        </w:rPr>
        <w:t>。</w:t>
      </w:r>
    </w:p>
    <w:p w14:paraId="002E22F7">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3.2.2样品或演示要求详见供应商须知表及采购文件第三章、第五章中的相关要求。</w:t>
      </w:r>
    </w:p>
    <w:bookmarkEnd w:id="178"/>
    <w:p w14:paraId="61B1346A">
      <w:pPr>
        <w:pStyle w:val="4"/>
        <w:tabs>
          <w:tab w:val="left" w:pos="900"/>
        </w:tabs>
        <w:spacing w:before="0" w:after="0" w:line="360" w:lineRule="auto"/>
        <w:jc w:val="left"/>
        <w:rPr>
          <w:rFonts w:ascii="宋体" w:hAnsi="宋体"/>
          <w:color w:val="000000" w:themeColor="text1"/>
          <w:sz w:val="21"/>
          <w:szCs w:val="21"/>
          <w:highlight w:val="none"/>
          <w14:textFill>
            <w14:solidFill>
              <w14:schemeClr w14:val="tx1"/>
            </w14:solidFill>
          </w14:textFill>
        </w:rPr>
      </w:pPr>
      <w:bookmarkStart w:id="181" w:name="_Toc4601"/>
      <w:bookmarkStart w:id="182" w:name="_Toc15048300"/>
      <w:bookmarkStart w:id="183" w:name="_Toc515647769"/>
      <w:bookmarkStart w:id="184" w:name="_Toc520356153"/>
      <w:bookmarkStart w:id="185" w:name="_Toc16727"/>
      <w:bookmarkStart w:id="186" w:name="_Toc10379"/>
      <w:bookmarkStart w:id="187" w:name="_Toc516367023"/>
      <w:bookmarkStart w:id="188" w:name="_Toc532473461"/>
      <w:r>
        <w:rPr>
          <w:rFonts w:hint="eastAsia" w:ascii="宋体" w:hAnsi="宋体"/>
          <w:color w:val="000000" w:themeColor="text1"/>
          <w:sz w:val="21"/>
          <w:szCs w:val="21"/>
          <w:highlight w:val="none"/>
          <w14:textFill>
            <w14:solidFill>
              <w14:schemeClr w14:val="tx1"/>
            </w14:solidFill>
          </w14:textFill>
        </w:rPr>
        <w:t>3.3  供应商证明所提供标的的合格性和符合采购文件规定的技术文件</w:t>
      </w:r>
      <w:bookmarkEnd w:id="181"/>
      <w:bookmarkEnd w:id="182"/>
      <w:bookmarkEnd w:id="183"/>
      <w:bookmarkEnd w:id="184"/>
      <w:bookmarkEnd w:id="185"/>
      <w:bookmarkEnd w:id="186"/>
      <w:bookmarkEnd w:id="187"/>
      <w:bookmarkEnd w:id="188"/>
    </w:p>
    <w:p w14:paraId="307A9B7C">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3.3.1 供应商应按采购文件中的具体要求提交证明文件，证明所提供产品符合采购文件的规定。该证明文件是响应文件的技术文件。</w:t>
      </w:r>
    </w:p>
    <w:p w14:paraId="5713EB70">
      <w:pPr>
        <w:spacing w:line="360" w:lineRule="auto"/>
        <w:rPr>
          <w:rFonts w:ascii="宋体" w:hAnsi="宋体"/>
          <w:color w:val="000000" w:themeColor="text1"/>
          <w:szCs w:val="21"/>
          <w:highlight w:val="none"/>
          <w14:textFill>
            <w14:solidFill>
              <w14:schemeClr w14:val="tx1"/>
            </w14:solidFill>
          </w14:textFill>
        </w:rPr>
      </w:pPr>
      <w:bookmarkStart w:id="189" w:name="_Ref467306244"/>
      <w:r>
        <w:rPr>
          <w:rFonts w:hint="eastAsia" w:ascii="宋体" w:hAnsi="宋体"/>
          <w:color w:val="000000" w:themeColor="text1"/>
          <w:szCs w:val="21"/>
          <w:highlight w:val="none"/>
          <w14:textFill>
            <w14:solidFill>
              <w14:schemeClr w14:val="tx1"/>
            </w14:solidFill>
          </w14:textFill>
        </w:rPr>
        <w:t>3.3.2 上款所述的证明文件，可以是文字资料、图纸和数据，</w:t>
      </w:r>
      <w:bookmarkEnd w:id="189"/>
      <w:r>
        <w:rPr>
          <w:rFonts w:hint="eastAsia" w:ascii="宋体" w:hAnsi="宋体"/>
          <w:color w:val="000000" w:themeColor="text1"/>
          <w:szCs w:val="21"/>
          <w:highlight w:val="none"/>
          <w14:textFill>
            <w14:solidFill>
              <w14:schemeClr w14:val="tx1"/>
            </w14:solidFill>
          </w14:textFill>
        </w:rPr>
        <w:t>包括：</w:t>
      </w:r>
    </w:p>
    <w:p w14:paraId="385AA2AB">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3.3.2.1 产品主要技术指标和性能的详细说明；</w:t>
      </w:r>
    </w:p>
    <w:p w14:paraId="65465A1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3.3.</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 供应商应注意采购人在采购文件中指出的品牌、型号仅起说明作用，并没有任何倾向性或限制性。评审时不以上述品牌、型号作为评审因素判定其响应文件是否为有效的标准。提供其它品牌的供应商均可依法参加本项目的采购活动。</w:t>
      </w:r>
    </w:p>
    <w:p w14:paraId="60CC91EA">
      <w:pPr>
        <w:spacing w:line="360" w:lineRule="auto"/>
        <w:rPr>
          <w:rFonts w:ascii="宋体" w:hAnsi="宋体"/>
          <w:color w:val="000000" w:themeColor="text1"/>
          <w:szCs w:val="21"/>
          <w:highlight w:val="none"/>
          <w14:textFill>
            <w14:solidFill>
              <w14:schemeClr w14:val="tx1"/>
            </w14:solidFill>
          </w14:textFill>
        </w:rPr>
      </w:pPr>
      <w:bookmarkStart w:id="190" w:name="_Hlk57102979"/>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.3.4</w:t>
      </w:r>
      <w:r>
        <w:rPr>
          <w:rFonts w:hint="eastAsia" w:ascii="宋体" w:hAnsi="宋体"/>
          <w:color w:val="000000" w:themeColor="text1"/>
          <w:szCs w:val="21"/>
          <w:highlight w:val="none"/>
          <w14:textFill>
            <w14:solidFill>
              <w14:schemeClr w14:val="tx1"/>
            </w14:solidFill>
          </w14:textFill>
        </w:rPr>
        <w:t xml:space="preserve"> 若采购文件未明确要求提供相应技术证明文件的，供应商可不提供。</w:t>
      </w:r>
      <w:bookmarkEnd w:id="179"/>
      <w:bookmarkEnd w:id="190"/>
    </w:p>
    <w:p w14:paraId="64181B51">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191" w:name="_Toc15048301"/>
      <w:bookmarkStart w:id="192" w:name="_Toc520356155"/>
      <w:bookmarkStart w:id="193" w:name="_Toc532473462"/>
      <w:bookmarkStart w:id="194" w:name="_Toc23231"/>
      <w:bookmarkStart w:id="195" w:name="_Toc25366"/>
      <w:bookmarkStart w:id="196" w:name="_Toc515647770"/>
      <w:bookmarkStart w:id="197" w:name="_Toc2248"/>
      <w:r>
        <w:rPr>
          <w:rFonts w:hint="eastAsia" w:ascii="宋体" w:hAnsi="宋体"/>
          <w:color w:val="000000" w:themeColor="text1"/>
          <w:sz w:val="21"/>
          <w:szCs w:val="21"/>
          <w:highlight w:val="none"/>
          <w14:textFill>
            <w14:solidFill>
              <w14:schemeClr w14:val="tx1"/>
            </w14:solidFill>
          </w14:textFill>
        </w:rPr>
        <w:t>3.4</w:t>
      </w:r>
      <w:r>
        <w:rPr>
          <w:rFonts w:ascii="宋体" w:hAnsi="宋体"/>
          <w:color w:val="000000" w:themeColor="text1"/>
          <w:sz w:val="21"/>
          <w:szCs w:val="21"/>
          <w:highlight w:val="none"/>
          <w14:textFill>
            <w14:solidFill>
              <w14:schemeClr w14:val="tx1"/>
            </w14:solidFill>
          </w14:textFill>
        </w:rPr>
        <w:t xml:space="preserve"> </w:t>
      </w:r>
      <w:r>
        <w:rPr>
          <w:rFonts w:hint="eastAsia" w:ascii="宋体" w:hAnsi="宋体"/>
          <w:color w:val="000000" w:themeColor="text1"/>
          <w:sz w:val="21"/>
          <w:szCs w:val="21"/>
          <w:highlight w:val="none"/>
          <w14:textFill>
            <w14:solidFill>
              <w14:schemeClr w14:val="tx1"/>
            </w14:solidFill>
          </w14:textFill>
        </w:rPr>
        <w:t>响应报价</w:t>
      </w:r>
      <w:bookmarkEnd w:id="191"/>
      <w:bookmarkEnd w:id="192"/>
      <w:bookmarkEnd w:id="193"/>
      <w:bookmarkEnd w:id="194"/>
      <w:bookmarkEnd w:id="195"/>
      <w:bookmarkEnd w:id="196"/>
      <w:bookmarkEnd w:id="197"/>
    </w:p>
    <w:p w14:paraId="399E3A42">
      <w:pPr>
        <w:spacing w:line="360" w:lineRule="auto"/>
        <w:ind w:left="630" w:hanging="630" w:hangingChars="300"/>
        <w:rPr>
          <w:rFonts w:ascii="宋体" w:hAnsi="宋体" w:cs="宋体"/>
          <w:color w:val="000000" w:themeColor="text1"/>
          <w:szCs w:val="21"/>
          <w:highlight w:val="none"/>
          <w14:textFill>
            <w14:solidFill>
              <w14:schemeClr w14:val="tx1"/>
            </w14:solidFill>
          </w14:textFill>
        </w:rPr>
      </w:pPr>
      <w:bookmarkStart w:id="198" w:name="_Hlk56443665"/>
      <w:bookmarkStart w:id="199" w:name="_Hlk87211333"/>
      <w:r>
        <w:rPr>
          <w:rFonts w:hint="eastAsia" w:ascii="宋体" w:hAnsi="宋体" w:cs="仿宋"/>
          <w:color w:val="000000" w:themeColor="text1"/>
          <w:szCs w:val="21"/>
          <w:highlight w:val="none"/>
          <w14:textFill>
            <w14:solidFill>
              <w14:schemeClr w14:val="tx1"/>
            </w14:solidFill>
          </w14:textFill>
        </w:rPr>
        <w:t xml:space="preserve">3.4.1 </w:t>
      </w:r>
      <w:r>
        <w:rPr>
          <w:rFonts w:hint="eastAsia" w:ascii="宋体" w:hAnsi="宋体" w:cs="宋体"/>
          <w:color w:val="000000" w:themeColor="text1"/>
          <w:szCs w:val="21"/>
          <w:highlight w:val="none"/>
          <w14:textFill>
            <w14:solidFill>
              <w14:schemeClr w14:val="tx1"/>
            </w14:solidFill>
          </w14:textFill>
        </w:rPr>
        <w:t>供应商</w:t>
      </w:r>
      <w:r>
        <w:rPr>
          <w:rFonts w:hint="eastAsia" w:ascii="宋体" w:hAnsi="宋体" w:cs="仿宋"/>
          <w:color w:val="000000" w:themeColor="text1"/>
          <w:szCs w:val="21"/>
          <w:highlight w:val="none"/>
          <w14:textFill>
            <w14:solidFill>
              <w14:schemeClr w14:val="tx1"/>
            </w14:solidFill>
          </w14:textFill>
        </w:rPr>
        <w:t>应以“包或标段”为基本单位进行响应及报价。</w:t>
      </w:r>
      <w:r>
        <w:rPr>
          <w:rFonts w:hint="eastAsia" w:ascii="宋体" w:hAnsi="宋体" w:cs="宋体"/>
          <w:color w:val="000000" w:themeColor="text1"/>
          <w:szCs w:val="21"/>
          <w:highlight w:val="none"/>
          <w14:textFill>
            <w14:solidFill>
              <w14:schemeClr w14:val="tx1"/>
            </w14:solidFill>
          </w14:textFill>
        </w:rPr>
        <w:t>供应商的报价（包括最后报价）应当包括满足所响应</w:t>
      </w:r>
      <w:r>
        <w:rPr>
          <w:rFonts w:hint="eastAsia" w:ascii="宋体" w:hAnsi="宋体"/>
          <w:color w:val="000000" w:themeColor="text1"/>
          <w:szCs w:val="21"/>
          <w:highlight w:val="none"/>
          <w14:textFill>
            <w14:solidFill>
              <w14:schemeClr w14:val="tx1"/>
            </w14:solidFill>
          </w14:textFill>
        </w:rPr>
        <w:t>“包”或“标段”</w:t>
      </w:r>
      <w:r>
        <w:rPr>
          <w:rFonts w:hint="eastAsia" w:ascii="宋体" w:hAnsi="宋体" w:cs="宋体"/>
          <w:color w:val="000000" w:themeColor="text1"/>
          <w:szCs w:val="21"/>
          <w:highlight w:val="none"/>
          <w14:textFill>
            <w14:solidFill>
              <w14:schemeClr w14:val="tx1"/>
            </w14:solidFill>
          </w14:textFill>
        </w:rPr>
        <w:t>所应提供</w:t>
      </w:r>
      <w:r>
        <w:rPr>
          <w:rFonts w:hint="eastAsia" w:ascii="宋体" w:hAnsi="宋体"/>
          <w:color w:val="000000" w:themeColor="text1"/>
          <w:szCs w:val="21"/>
          <w:highlight w:val="none"/>
          <w14:textFill>
            <w14:solidFill>
              <w14:schemeClr w14:val="tx1"/>
            </w14:solidFill>
          </w14:textFill>
        </w:rPr>
        <w:t>工程（伴随的服务）的全部内容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除非在</w:t>
      </w:r>
      <w:r>
        <w:rPr>
          <w:rFonts w:hint="eastAsia" w:ascii="宋体" w:hAnsi="宋体"/>
          <w:bCs/>
          <w:color w:val="000000" w:themeColor="text1"/>
          <w:szCs w:val="21"/>
          <w:highlight w:val="none"/>
          <w:u w:val="single"/>
          <w14:textFill>
            <w14:solidFill>
              <w14:schemeClr w14:val="tx1"/>
            </w14:solidFill>
          </w14:textFill>
        </w:rPr>
        <w:t>供应商须知前附表</w:t>
      </w:r>
      <w:r>
        <w:rPr>
          <w:rFonts w:hint="eastAsia" w:ascii="宋体" w:hAnsi="宋体" w:cs="宋体"/>
          <w:bCs/>
          <w:color w:val="000000" w:themeColor="text1"/>
          <w:szCs w:val="21"/>
          <w:highlight w:val="none"/>
          <w14:textFill>
            <w14:solidFill>
              <w14:schemeClr w14:val="tx1"/>
            </w14:solidFill>
          </w14:textFill>
        </w:rPr>
        <w:t>中另有规定</w:t>
      </w:r>
      <w:r>
        <w:rPr>
          <w:rFonts w:hint="eastAsia" w:ascii="宋体" w:hAnsi="宋体" w:cs="宋体"/>
          <w:bCs/>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。所有报价均应以人民币报价。供应商的报价应遵守《中华人民共和国价格法》。</w:t>
      </w:r>
      <w:bookmarkEnd w:id="198"/>
    </w:p>
    <w:p w14:paraId="0DC9B0A7">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bookmarkStart w:id="200" w:name="_Hlk56443788"/>
      <w:r>
        <w:rPr>
          <w:rFonts w:hint="eastAsia" w:ascii="宋体" w:hAnsi="宋体" w:cs="仿宋"/>
          <w:color w:val="000000" w:themeColor="text1"/>
          <w:szCs w:val="21"/>
          <w:highlight w:val="none"/>
          <w14:textFill>
            <w14:solidFill>
              <w14:schemeClr w14:val="tx1"/>
            </w14:solidFill>
          </w14:textFill>
        </w:rPr>
        <w:t>3.4.2 供应商应按照采购文件中所提供的“采购需求”、质量要求、采购预算等全部内容，结合本项目实际情况和供应商自身成本、市场行情等因素，自主报价，且不得高于采购人给定的预算价或最高限价，否则响应文件将被认定为无效响应文件。</w:t>
      </w:r>
    </w:p>
    <w:bookmarkEnd w:id="200"/>
    <w:p w14:paraId="2DBCAA9F">
      <w:pPr>
        <w:spacing w:line="360" w:lineRule="auto"/>
        <w:ind w:left="630" w:hanging="630" w:hangingChars="300"/>
        <w:rPr>
          <w:rFonts w:ascii="宋体" w:hAnsi="宋体"/>
          <w:bCs/>
          <w:color w:val="000000" w:themeColor="text1"/>
          <w:szCs w:val="21"/>
          <w:highlight w:val="none"/>
          <w14:textFill>
            <w14:solidFill>
              <w14:schemeClr w14:val="tx1"/>
            </w14:solidFill>
          </w14:textFill>
        </w:rPr>
      </w:pPr>
      <w:bookmarkStart w:id="201" w:name="_Hlk56443824"/>
      <w:r>
        <w:rPr>
          <w:rFonts w:hint="eastAsia" w:ascii="宋体" w:hAnsi="宋体" w:cs="仿宋"/>
          <w:color w:val="000000" w:themeColor="text1"/>
          <w:szCs w:val="21"/>
          <w:highlight w:val="none"/>
          <w14:textFill>
            <w14:solidFill>
              <w14:schemeClr w14:val="tx1"/>
            </w14:solidFill>
          </w14:textFill>
        </w:rPr>
        <w:t>3.4.3 供应商应当按照采购文件提供的报价表格式如实填写各项</w:t>
      </w:r>
      <w:r>
        <w:rPr>
          <w:rFonts w:hint="eastAsia" w:ascii="宋体" w:hAnsi="宋体"/>
          <w:color w:val="000000" w:themeColor="text1"/>
          <w:szCs w:val="21"/>
          <w:highlight w:val="none"/>
          <w14:textFill>
            <w14:solidFill>
              <w14:schemeClr w14:val="tx1"/>
            </w14:solidFill>
          </w14:textFill>
        </w:rPr>
        <w:t>工程（伴随的服务）</w:t>
      </w:r>
      <w:r>
        <w:rPr>
          <w:rFonts w:hint="eastAsia" w:ascii="宋体" w:hAnsi="宋体" w:cs="仿宋"/>
          <w:color w:val="000000" w:themeColor="text1"/>
          <w:szCs w:val="21"/>
          <w:highlight w:val="none"/>
          <w14:textFill>
            <w14:solidFill>
              <w14:schemeClr w14:val="tx1"/>
            </w14:solidFill>
          </w14:textFill>
        </w:rPr>
        <w:t>的单价、分项总价和总报价。</w:t>
      </w:r>
      <w:r>
        <w:rPr>
          <w:rFonts w:hint="eastAsia" w:ascii="宋体" w:hAnsi="宋体"/>
          <w:color w:val="000000" w:themeColor="text1"/>
          <w:szCs w:val="21"/>
          <w:highlight w:val="none"/>
          <w14:textFill>
            <w14:solidFill>
              <w14:schemeClr w14:val="tx1"/>
            </w14:solidFill>
          </w14:textFill>
        </w:rPr>
        <w:t>供应商应认真填报所有项目的单价和合价，响应文件中若有漏项、漏报，采购人视为供应商的报价在总报价中已经包括，风险由供应商自行承担，采购人将不再给予调整。供应商提交最后报价后，如果被确定为成交人，该供应商所报价格，</w:t>
      </w:r>
      <w:r>
        <w:rPr>
          <w:rFonts w:hint="eastAsia" w:ascii="宋体" w:hAnsi="宋体" w:cs="仿宋"/>
          <w:color w:val="000000" w:themeColor="text1"/>
          <w:szCs w:val="21"/>
          <w:highlight w:val="none"/>
          <w14:textFill>
            <w14:solidFill>
              <w14:schemeClr w14:val="tx1"/>
            </w14:solidFill>
          </w14:textFill>
        </w:rPr>
        <w:t>在合同履行过程中是固定不变的，</w:t>
      </w:r>
      <w:r>
        <w:rPr>
          <w:rFonts w:hint="eastAsia" w:ascii="宋体" w:hAnsi="宋体"/>
          <w:color w:val="000000" w:themeColor="text1"/>
          <w:szCs w:val="21"/>
          <w:highlight w:val="none"/>
          <w14:textFill>
            <w14:solidFill>
              <w14:schemeClr w14:val="tx1"/>
            </w14:solidFill>
          </w14:textFill>
        </w:rPr>
        <w:t>除因设计或是采购人原因引起的变更外，不予调整。供应商</w:t>
      </w:r>
      <w:r>
        <w:rPr>
          <w:rFonts w:hint="eastAsia" w:ascii="宋体" w:hAnsi="宋体"/>
          <w:bCs/>
          <w:color w:val="000000" w:themeColor="text1"/>
          <w:szCs w:val="21"/>
          <w:highlight w:val="none"/>
          <w14:textFill>
            <w14:solidFill>
              <w14:schemeClr w14:val="tx1"/>
            </w14:solidFill>
          </w14:textFill>
        </w:rPr>
        <w:t>报价有算术错误的，其风险由供应商承担。</w:t>
      </w:r>
      <w:bookmarkEnd w:id="201"/>
    </w:p>
    <w:p w14:paraId="36A2761D">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bookmarkStart w:id="202" w:name="_Hlk87347069"/>
      <w:bookmarkStart w:id="203" w:name="_Hlk56443893"/>
      <w:r>
        <w:rPr>
          <w:rFonts w:hint="eastAsia" w:ascii="宋体" w:hAnsi="宋体" w:cs="仿宋"/>
          <w:color w:val="000000" w:themeColor="text1"/>
          <w:szCs w:val="21"/>
          <w:highlight w:val="none"/>
          <w14:textFill>
            <w14:solidFill>
              <w14:schemeClr w14:val="tx1"/>
            </w14:solidFill>
          </w14:textFill>
        </w:rPr>
        <w:t>3.4.4 供应商的最后报价应当包括：所提供</w:t>
      </w:r>
      <w:r>
        <w:rPr>
          <w:rFonts w:hint="eastAsia" w:ascii="宋体" w:hAnsi="宋体"/>
          <w:color w:val="000000" w:themeColor="text1"/>
          <w:szCs w:val="21"/>
          <w:highlight w:val="none"/>
          <w14:textFill>
            <w14:solidFill>
              <w14:schemeClr w14:val="tx1"/>
            </w14:solidFill>
          </w14:textFill>
        </w:rPr>
        <w:t>工程（伴随的服务）</w:t>
      </w:r>
      <w:r>
        <w:rPr>
          <w:rFonts w:hint="eastAsia" w:ascii="宋体" w:hAnsi="宋体" w:cs="仿宋"/>
          <w:color w:val="000000" w:themeColor="text1"/>
          <w:szCs w:val="21"/>
          <w:highlight w:val="none"/>
          <w14:textFill>
            <w14:solidFill>
              <w14:schemeClr w14:val="tx1"/>
            </w14:solidFill>
          </w14:textFill>
        </w:rPr>
        <w:t>需要缴纳的所有税费的价格（包括已在中国国内的进口产品完税后的仓库交货价、展室交货价或货架交货价），所提供产品的运输（含保险）、装卸、安装（如有）、调试、检验、技术服务、培训和采购文件要求提供的所有伴随服务、工程等费用及交付采购人使用前发生的其它费用。</w:t>
      </w:r>
      <w:bookmarkEnd w:id="202"/>
    </w:p>
    <w:bookmarkEnd w:id="203"/>
    <w:p w14:paraId="3AF56095">
      <w:pPr>
        <w:tabs>
          <w:tab w:val="left" w:pos="720"/>
        </w:tabs>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204" w:name="_Hlk56443945"/>
      <w:r>
        <w:rPr>
          <w:rFonts w:hint="eastAsia" w:ascii="宋体" w:hAnsi="宋体" w:cs="仿宋"/>
          <w:snapToGrid w:val="0"/>
          <w:color w:val="000000" w:themeColor="text1"/>
          <w:kern w:val="0"/>
          <w:szCs w:val="21"/>
          <w:highlight w:val="none"/>
          <w14:textFill>
            <w14:solidFill>
              <w14:schemeClr w14:val="tx1"/>
            </w14:solidFill>
          </w14:textFill>
        </w:rPr>
        <w:t>3.4.5 除非采购文件另有规定，每一“包”或“标段”只允许有一个最后总报价，任何有选择的最后总报价或替代方案将导致响应文件无效。</w:t>
      </w:r>
    </w:p>
    <w:bookmarkEnd w:id="204"/>
    <w:p w14:paraId="4E90BAA8">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bookmarkStart w:id="205" w:name="_Hlk56443977"/>
      <w:r>
        <w:rPr>
          <w:rFonts w:hint="eastAsia" w:ascii="宋体" w:hAnsi="宋体" w:cs="仿宋"/>
          <w:color w:val="000000" w:themeColor="text1"/>
          <w:szCs w:val="21"/>
          <w:highlight w:val="none"/>
          <w14:textFill>
            <w14:solidFill>
              <w14:schemeClr w14:val="tx1"/>
            </w14:solidFill>
          </w14:textFill>
        </w:rPr>
        <w:t>3.4.6 供应商在提交最后总报价后，不得以任何理由再对最后总报价予以修改，最后总报价在</w:t>
      </w:r>
      <w:bookmarkStart w:id="206" w:name="_Hlk57218161"/>
      <w:r>
        <w:rPr>
          <w:rFonts w:hint="eastAsia" w:ascii="宋体" w:hAnsi="宋体" w:cs="仿宋"/>
          <w:color w:val="000000" w:themeColor="text1"/>
          <w:szCs w:val="21"/>
          <w:highlight w:val="none"/>
          <w14:textFill>
            <w14:solidFill>
              <w14:schemeClr w14:val="tx1"/>
            </w14:solidFill>
          </w14:textFill>
        </w:rPr>
        <w:t>响应文件</w:t>
      </w:r>
      <w:bookmarkEnd w:id="206"/>
      <w:r>
        <w:rPr>
          <w:rFonts w:hint="eastAsia" w:ascii="宋体" w:hAnsi="宋体" w:cs="仿宋"/>
          <w:color w:val="000000" w:themeColor="text1"/>
          <w:szCs w:val="21"/>
          <w:highlight w:val="none"/>
          <w14:textFill>
            <w14:solidFill>
              <w14:schemeClr w14:val="tx1"/>
            </w14:solidFill>
          </w14:textFill>
        </w:rPr>
        <w:t>有效期内是固定的，除采购文件中约定的原因外，不能随意改变。</w:t>
      </w:r>
    </w:p>
    <w:p w14:paraId="0995B916">
      <w:pPr>
        <w:spacing w:line="360" w:lineRule="auto"/>
        <w:ind w:left="630" w:hanging="630" w:hangingChars="300"/>
        <w:rPr>
          <w:rFonts w:ascii="宋体" w:hAnsi="宋体" w:cs="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3.4.7 供应商</w:t>
      </w:r>
      <w:r>
        <w:rPr>
          <w:rFonts w:hint="eastAsia" w:ascii="宋体" w:hAnsi="宋体" w:cs="宋体"/>
          <w:color w:val="000000" w:themeColor="text1"/>
          <w:szCs w:val="21"/>
          <w:highlight w:val="none"/>
          <w14:textFill>
            <w14:solidFill>
              <w14:schemeClr w14:val="tx1"/>
            </w14:solidFill>
          </w14:textFill>
        </w:rPr>
        <w:t>在报价时应考虑期间的物价上涨，政策性调整等诸多因素以及由此引起的费用变动并计入总报价（包含最后总报价）。</w:t>
      </w:r>
    </w:p>
    <w:p w14:paraId="56ED5639">
      <w:pPr>
        <w:spacing w:line="360" w:lineRule="auto"/>
        <w:rPr>
          <w:rFonts w:ascii="宋体" w:hAnsi="宋体" w:cs="仿宋"/>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3.4.8 采购人不接受具有附加条件的最后总报价或多个方案的最后总报价。</w:t>
      </w:r>
    </w:p>
    <w:p w14:paraId="06A64314">
      <w:pPr>
        <w:tabs>
          <w:tab w:val="left" w:pos="720"/>
        </w:tabs>
        <w:spacing w:line="360" w:lineRule="auto"/>
        <w:ind w:left="630" w:hanging="630" w:hangingChars="300"/>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3.4.9 供应商的最后总报价应是采购人指定地点所提供</w:t>
      </w:r>
      <w:r>
        <w:rPr>
          <w:rFonts w:hint="eastAsia" w:ascii="宋体" w:hAnsi="宋体"/>
          <w:color w:val="000000" w:themeColor="text1"/>
          <w:szCs w:val="21"/>
          <w:highlight w:val="none"/>
          <w14:textFill>
            <w14:solidFill>
              <w14:schemeClr w14:val="tx1"/>
            </w14:solidFill>
          </w14:textFill>
        </w:rPr>
        <w:t>工程（伴随的服务）的价格总和</w:t>
      </w:r>
      <w:r>
        <w:rPr>
          <w:rFonts w:hint="eastAsia" w:ascii="宋体" w:hAnsi="宋体" w:cs="仿宋"/>
          <w:color w:val="000000" w:themeColor="text1"/>
          <w:szCs w:val="21"/>
          <w:highlight w:val="none"/>
          <w14:textFill>
            <w14:solidFill>
              <w14:schemeClr w14:val="tx1"/>
            </w14:solidFill>
          </w14:textFill>
        </w:rPr>
        <w:t>，包括完工前发生的各种税费、运费及保险费、运杂费、检验实验费以及伴随的其它服务费总报价。</w:t>
      </w:r>
    </w:p>
    <w:p w14:paraId="0C37A556">
      <w:pPr>
        <w:tabs>
          <w:tab w:val="left" w:pos="0"/>
        </w:tabs>
        <w:autoSpaceDE w:val="0"/>
        <w:autoSpaceDN w:val="0"/>
        <w:adjustRightInd w:val="0"/>
        <w:spacing w:before="100" w:after="100" w:line="360" w:lineRule="auto"/>
        <w:ind w:left="630" w:right="44" w:hanging="630" w:hangingChars="300"/>
        <w:jc w:val="left"/>
        <w:rPr>
          <w:rFonts w:ascii="宋体" w:hAnsi="宋体" w:cs="仿宋"/>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 xml:space="preserve">3.4.10 </w:t>
      </w:r>
      <w:r>
        <w:rPr>
          <w:rFonts w:hint="eastAsia" w:ascii="宋体" w:hAnsi="宋体" w:cs="仿宋"/>
          <w:color w:val="000000" w:themeColor="text1"/>
          <w:szCs w:val="21"/>
          <w:highlight w:val="none"/>
          <w14:textFill>
            <w14:solidFill>
              <w14:schemeClr w14:val="tx1"/>
            </w14:solidFill>
          </w14:textFill>
        </w:rPr>
        <w:t>供应商的最后总报价应是</w:t>
      </w:r>
      <w:r>
        <w:rPr>
          <w:rFonts w:hint="eastAsia" w:ascii="宋体" w:hAnsi="宋体"/>
          <w:color w:val="000000" w:themeColor="text1"/>
          <w:kern w:val="0"/>
          <w:szCs w:val="21"/>
          <w:highlight w:val="none"/>
          <w14:textFill>
            <w14:solidFill>
              <w14:schemeClr w14:val="tx1"/>
            </w14:solidFill>
          </w14:textFill>
        </w:rPr>
        <w:t>由供应商计算的完成采购文件中规定的全部工作内容所需一切费用的期望值。</w:t>
      </w:r>
      <w:bookmarkEnd w:id="199"/>
      <w:bookmarkEnd w:id="205"/>
    </w:p>
    <w:p w14:paraId="30696935">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207" w:name="_Toc532473465"/>
      <w:bookmarkStart w:id="208" w:name="_Toc17074"/>
      <w:bookmarkStart w:id="209" w:name="_Toc493"/>
      <w:bookmarkStart w:id="210" w:name="_Toc520356158"/>
      <w:bookmarkStart w:id="211" w:name="_Toc515647773"/>
      <w:bookmarkStart w:id="212" w:name="_Toc9255"/>
      <w:bookmarkStart w:id="213" w:name="_Toc15048304"/>
      <w:bookmarkStart w:id="214" w:name="_Hlk87212304"/>
      <w:r>
        <w:rPr>
          <w:rFonts w:hint="eastAsia" w:ascii="宋体" w:hAnsi="宋体"/>
          <w:color w:val="000000" w:themeColor="text1"/>
          <w:sz w:val="21"/>
          <w:szCs w:val="21"/>
          <w:highlight w:val="none"/>
          <w14:textFill>
            <w14:solidFill>
              <w14:schemeClr w14:val="tx1"/>
            </w14:solidFill>
          </w14:textFill>
        </w:rPr>
        <w:t>3.</w:t>
      </w:r>
      <w:r>
        <w:rPr>
          <w:rFonts w:ascii="宋体" w:hAnsi="宋体"/>
          <w:color w:val="000000" w:themeColor="text1"/>
          <w:sz w:val="21"/>
          <w:szCs w:val="21"/>
          <w:highlight w:val="none"/>
          <w14:textFill>
            <w14:solidFill>
              <w14:schemeClr w14:val="tx1"/>
            </w14:solidFill>
          </w14:textFill>
        </w:rPr>
        <w:t>5</w:t>
      </w:r>
      <w:r>
        <w:rPr>
          <w:rFonts w:hint="eastAsia" w:ascii="宋体" w:hAnsi="宋体"/>
          <w:color w:val="000000" w:themeColor="text1"/>
          <w:sz w:val="21"/>
          <w:szCs w:val="21"/>
          <w:highlight w:val="none"/>
          <w14:textFill>
            <w14:solidFill>
              <w14:schemeClr w14:val="tx1"/>
            </w14:solidFill>
          </w14:textFill>
        </w:rPr>
        <w:t xml:space="preserve"> 响应文件的</w:t>
      </w:r>
      <w:bookmarkEnd w:id="207"/>
      <w:bookmarkEnd w:id="208"/>
      <w:bookmarkEnd w:id="209"/>
      <w:bookmarkEnd w:id="210"/>
      <w:bookmarkEnd w:id="211"/>
      <w:r>
        <w:rPr>
          <w:rFonts w:hint="eastAsia" w:ascii="宋体" w:hAnsi="宋体"/>
          <w:color w:val="000000" w:themeColor="text1"/>
          <w:sz w:val="21"/>
          <w:szCs w:val="21"/>
          <w:highlight w:val="none"/>
          <w14:textFill>
            <w14:solidFill>
              <w14:schemeClr w14:val="tx1"/>
            </w14:solidFill>
          </w14:textFill>
        </w:rPr>
        <w:t>制作</w:t>
      </w:r>
      <w:bookmarkEnd w:id="212"/>
      <w:bookmarkEnd w:id="213"/>
    </w:p>
    <w:p w14:paraId="5F70F1E5">
      <w:pPr>
        <w:tabs>
          <w:tab w:val="left" w:pos="720"/>
        </w:tabs>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3.</w:t>
      </w:r>
      <w:r>
        <w:rPr>
          <w:rFonts w:ascii="宋体" w:hAnsi="宋体" w:cs="仿宋"/>
          <w:color w:val="000000" w:themeColor="text1"/>
          <w:szCs w:val="21"/>
          <w:highlight w:val="none"/>
          <w14:textFill>
            <w14:solidFill>
              <w14:schemeClr w14:val="tx1"/>
            </w14:solidFill>
          </w14:textFill>
        </w:rPr>
        <w:t>5</w:t>
      </w:r>
      <w:r>
        <w:rPr>
          <w:rFonts w:hint="eastAsia" w:ascii="宋体" w:hAnsi="宋体" w:cs="仿宋"/>
          <w:color w:val="000000" w:themeColor="text1"/>
          <w:szCs w:val="21"/>
          <w:highlight w:val="none"/>
          <w14:textFill>
            <w14:solidFill>
              <w14:schemeClr w14:val="tx1"/>
            </w14:solidFill>
          </w14:textFill>
        </w:rPr>
        <w:t>.1 供应商在制作电子响应文件时，按照河南省公共资源交易中心提供的“响应文件制作工具”制作电子响应文件。具体查询河南省公共资源交易中心网站主页→办事指南及下载专区。</w:t>
      </w:r>
    </w:p>
    <w:p w14:paraId="0AF1963F">
      <w:pPr>
        <w:spacing w:line="360" w:lineRule="auto"/>
        <w:ind w:left="630" w:hanging="630" w:hangingChars="300"/>
        <w:rPr>
          <w:rFonts w:ascii="宋体" w:hAnsi="宋体"/>
          <w:b/>
          <w:bCs/>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3.</w:t>
      </w:r>
      <w:r>
        <w:rPr>
          <w:rFonts w:ascii="宋体" w:hAnsi="宋体" w:cs="仿宋"/>
          <w:color w:val="000000" w:themeColor="text1"/>
          <w:szCs w:val="21"/>
          <w:highlight w:val="none"/>
          <w14:textFill>
            <w14:solidFill>
              <w14:schemeClr w14:val="tx1"/>
            </w14:solidFill>
          </w14:textFill>
        </w:rPr>
        <w:t>5</w:t>
      </w:r>
      <w:r>
        <w:rPr>
          <w:rFonts w:hint="eastAsia" w:ascii="宋体" w:hAnsi="宋体" w:cs="仿宋"/>
          <w:color w:val="000000" w:themeColor="text1"/>
          <w:szCs w:val="21"/>
          <w:highlight w:val="none"/>
          <w14:textFill>
            <w14:solidFill>
              <w14:schemeClr w14:val="tx1"/>
            </w14:solidFill>
          </w14:textFill>
        </w:rPr>
        <w:t>.2 响应文件格式所要求包含的全部资料应全部制作在响应文件内（格式中写明可以不提供的除外），严格按照本项目采购文件中提供的所有格式如实填写（不涉及的内容除外），不应存在漏项或缺项，否则将存在响应文件被拒绝的风险。</w:t>
      </w:r>
      <w:bookmarkStart w:id="215" w:name="_Hlk57213199"/>
      <w:r>
        <w:rPr>
          <w:rFonts w:hint="eastAsia" w:ascii="宋体" w:hAnsi="宋体" w:cs="仿宋"/>
          <w:b/>
          <w:bCs/>
          <w:color w:val="000000" w:themeColor="text1"/>
          <w:szCs w:val="21"/>
          <w:highlight w:val="none"/>
          <w:u w:val="single"/>
          <w14:textFill>
            <w14:solidFill>
              <w14:schemeClr w14:val="tx1"/>
            </w14:solidFill>
          </w14:textFill>
        </w:rPr>
        <w:t>响应函（磋商函）及报价一览表，须严格按照格式编辑，并作为电子评审系统上传的依据。</w:t>
      </w:r>
      <w:bookmarkEnd w:id="215"/>
    </w:p>
    <w:p w14:paraId="1E91B72A">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3.</w:t>
      </w:r>
      <w:r>
        <w:rPr>
          <w:rFonts w:ascii="宋体" w:hAnsi="宋体" w:cs="仿宋"/>
          <w:color w:val="000000" w:themeColor="text1"/>
          <w:szCs w:val="21"/>
          <w:highlight w:val="none"/>
          <w14:textFill>
            <w14:solidFill>
              <w14:schemeClr w14:val="tx1"/>
            </w14:solidFill>
          </w14:textFill>
        </w:rPr>
        <w:t>5</w:t>
      </w:r>
      <w:r>
        <w:rPr>
          <w:rFonts w:hint="eastAsia" w:ascii="宋体" w:hAnsi="宋体" w:cs="仿宋"/>
          <w:color w:val="000000" w:themeColor="text1"/>
          <w:szCs w:val="21"/>
          <w:highlight w:val="none"/>
          <w14:textFill>
            <w14:solidFill>
              <w14:schemeClr w14:val="tx1"/>
            </w14:solidFill>
          </w14:textFill>
        </w:rPr>
        <w:t>.3</w:t>
      </w:r>
      <w:r>
        <w:rPr>
          <w:rFonts w:ascii="宋体" w:hAnsi="宋体" w:cs="仿宋"/>
          <w:color w:val="000000" w:themeColor="text1"/>
          <w:szCs w:val="21"/>
          <w:highlight w:val="non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供应商编辑电子响应文件时，根据采购文件要求用法人</w:t>
      </w:r>
      <w:r>
        <w:rPr>
          <w:rFonts w:ascii="宋体" w:hAnsi="宋体" w:cs="仿宋"/>
          <w:color w:val="000000" w:themeColor="text1"/>
          <w:szCs w:val="21"/>
          <w:highlight w:val="none"/>
          <w14:textFill>
            <w14:solidFill>
              <w14:schemeClr w14:val="tx1"/>
            </w14:solidFill>
          </w14:textFill>
        </w:rPr>
        <w:t>CA</w:t>
      </w:r>
      <w:r>
        <w:rPr>
          <w:rFonts w:hint="eastAsia" w:ascii="宋体" w:hAnsi="宋体" w:cs="仿宋"/>
          <w:color w:val="000000" w:themeColor="text1"/>
          <w:szCs w:val="21"/>
          <w:highlight w:val="none"/>
          <w14:textFill>
            <w14:solidFill>
              <w14:schemeClr w14:val="tx1"/>
            </w14:solidFill>
          </w14:textFill>
        </w:rPr>
        <w:t>密钥和企业</w:t>
      </w:r>
      <w:r>
        <w:rPr>
          <w:rFonts w:ascii="宋体" w:hAnsi="宋体" w:cs="仿宋"/>
          <w:color w:val="000000" w:themeColor="text1"/>
          <w:szCs w:val="21"/>
          <w:highlight w:val="none"/>
          <w14:textFill>
            <w14:solidFill>
              <w14:schemeClr w14:val="tx1"/>
            </w14:solidFill>
          </w14:textFill>
        </w:rPr>
        <w:t>CA</w:t>
      </w:r>
      <w:r>
        <w:rPr>
          <w:rFonts w:hint="eastAsia" w:ascii="宋体" w:hAnsi="宋体" w:cs="仿宋"/>
          <w:color w:val="000000" w:themeColor="text1"/>
          <w:szCs w:val="21"/>
          <w:highlight w:val="none"/>
          <w14:textFill>
            <w14:solidFill>
              <w14:schemeClr w14:val="tx1"/>
            </w14:solidFill>
          </w14:textFill>
        </w:rPr>
        <w:t>密钥进行签章制作；最后一步生成电子响应文件时，只能用本单位的企业</w:t>
      </w:r>
      <w:r>
        <w:rPr>
          <w:rFonts w:ascii="宋体" w:hAnsi="宋体" w:cs="仿宋"/>
          <w:color w:val="000000" w:themeColor="text1"/>
          <w:szCs w:val="21"/>
          <w:highlight w:val="none"/>
          <w14:textFill>
            <w14:solidFill>
              <w14:schemeClr w14:val="tx1"/>
            </w14:solidFill>
          </w14:textFill>
        </w:rPr>
        <w:t>CA</w:t>
      </w:r>
      <w:r>
        <w:rPr>
          <w:rFonts w:hint="eastAsia" w:ascii="宋体" w:hAnsi="宋体" w:cs="仿宋"/>
          <w:color w:val="000000" w:themeColor="text1"/>
          <w:szCs w:val="21"/>
          <w:highlight w:val="none"/>
          <w14:textFill>
            <w14:solidFill>
              <w14:schemeClr w14:val="tx1"/>
            </w14:solidFill>
          </w14:textFill>
        </w:rPr>
        <w:t>密钥。</w:t>
      </w:r>
    </w:p>
    <w:p w14:paraId="14C710B3">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电子响应文件的签字或盖章：供应商必须按照采购文件的要求签字、盖章或加盖电子章。</w:t>
      </w:r>
    </w:p>
    <w:p w14:paraId="05A571D6">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3.</w:t>
      </w:r>
      <w:r>
        <w:rPr>
          <w:rFonts w:ascii="宋体" w:hAnsi="宋体" w:cs="仿宋"/>
          <w:color w:val="000000" w:themeColor="text1"/>
          <w:szCs w:val="21"/>
          <w:highlight w:val="none"/>
          <w14:textFill>
            <w14:solidFill>
              <w14:schemeClr w14:val="tx1"/>
            </w14:solidFill>
          </w14:textFill>
        </w:rPr>
        <w:t>5</w:t>
      </w:r>
      <w:r>
        <w:rPr>
          <w:rFonts w:hint="eastAsia" w:ascii="宋体" w:hAnsi="宋体" w:cs="仿宋"/>
          <w:color w:val="000000" w:themeColor="text1"/>
          <w:szCs w:val="21"/>
          <w:highlight w:val="none"/>
          <w14:textFill>
            <w14:solidFill>
              <w14:schemeClr w14:val="tx1"/>
            </w14:solidFill>
          </w14:textFill>
        </w:rPr>
        <w:t>.</w:t>
      </w:r>
      <w:r>
        <w:rPr>
          <w:rFonts w:ascii="宋体" w:hAnsi="宋体" w:cs="仿宋"/>
          <w:color w:val="000000" w:themeColor="text1"/>
          <w:szCs w:val="21"/>
          <w:highlight w:val="none"/>
          <w14:textFill>
            <w14:solidFill>
              <w14:schemeClr w14:val="tx1"/>
            </w14:solidFill>
          </w14:textFill>
        </w:rPr>
        <w:t>5</w:t>
      </w:r>
      <w:r>
        <w:rPr>
          <w:rFonts w:hint="eastAsia" w:ascii="宋体" w:hAnsi="宋体" w:cs="仿宋"/>
          <w:color w:val="000000" w:themeColor="text1"/>
          <w:szCs w:val="21"/>
          <w:highlight w:val="none"/>
          <w14:textFill>
            <w14:solidFill>
              <w14:schemeClr w14:val="tx1"/>
            </w14:solidFill>
          </w14:textFill>
        </w:rPr>
        <w:t xml:space="preserve"> 供应商须在响应</w:t>
      </w:r>
      <w:r>
        <w:rPr>
          <w:rFonts w:hint="eastAsia" w:ascii="宋体" w:hAnsi="宋体" w:cs="仿宋"/>
          <w:color w:val="000000" w:themeColor="text1"/>
          <w:kern w:val="0"/>
          <w:szCs w:val="21"/>
          <w:highlight w:val="none"/>
          <w:lang w:val="zh-CN"/>
          <w14:textFill>
            <w14:solidFill>
              <w14:schemeClr w14:val="tx1"/>
            </w14:solidFill>
          </w14:textFill>
        </w:rPr>
        <w:t>文件提交截止时间</w:t>
      </w:r>
      <w:r>
        <w:rPr>
          <w:rFonts w:hint="eastAsia" w:ascii="宋体" w:hAnsi="宋体" w:cs="仿宋"/>
          <w:color w:val="000000" w:themeColor="text1"/>
          <w:szCs w:val="21"/>
          <w:highlight w:val="none"/>
          <w14:textFill>
            <w14:solidFill>
              <w14:schemeClr w14:val="tx1"/>
            </w14:solidFill>
          </w14:textFill>
        </w:rPr>
        <w:t>前，制作、加密并上传响应文件。加密的电子响应文件</w:t>
      </w:r>
      <w:r>
        <w:rPr>
          <w:rFonts w:hint="eastAsia" w:ascii="宋体" w:hAnsi="宋体" w:cs="仿宋"/>
          <w:color w:val="000000" w:themeColor="text1"/>
          <w:szCs w:val="21"/>
          <w:highlight w:val="none"/>
          <w:lang w:eastAsia="zh-CN"/>
          <w14:textFill>
            <w14:solidFill>
              <w14:schemeClr w14:val="tx1"/>
            </w14:solidFill>
          </w14:textFill>
        </w:rPr>
        <w:t>，</w:t>
      </w:r>
      <w:r>
        <w:rPr>
          <w:rFonts w:hint="eastAsia" w:ascii="宋体" w:hAnsi="宋体" w:cs="仿宋"/>
          <w:color w:val="000000" w:themeColor="text1"/>
          <w:szCs w:val="21"/>
          <w:highlight w:val="none"/>
          <w14:textFill>
            <w14:solidFill>
              <w14:schemeClr w14:val="tx1"/>
            </w14:solidFill>
          </w14:textFill>
        </w:rPr>
        <w:t>应在响应</w:t>
      </w:r>
      <w:r>
        <w:rPr>
          <w:rFonts w:hint="eastAsia" w:ascii="宋体" w:hAnsi="宋体" w:cs="仿宋"/>
          <w:color w:val="000000" w:themeColor="text1"/>
          <w:kern w:val="0"/>
          <w:szCs w:val="21"/>
          <w:highlight w:val="none"/>
          <w:lang w:val="zh-CN"/>
          <w14:textFill>
            <w14:solidFill>
              <w14:schemeClr w14:val="tx1"/>
            </w14:solidFill>
          </w14:textFill>
        </w:rPr>
        <w:t>文件提交截止时间</w:t>
      </w:r>
      <w:r>
        <w:rPr>
          <w:rFonts w:hint="eastAsia" w:ascii="宋体" w:hAnsi="宋体" w:cs="仿宋"/>
          <w:color w:val="000000" w:themeColor="text1"/>
          <w:szCs w:val="21"/>
          <w:highlight w:val="none"/>
          <w14:textFill>
            <w14:solidFill>
              <w14:schemeClr w14:val="tx1"/>
            </w14:solidFill>
          </w14:textFill>
        </w:rPr>
        <w:t>前通过“河南省公共资源交易中心”电子交易平台内上传并确保上传成功。</w:t>
      </w:r>
    </w:p>
    <w:p w14:paraId="23DD15E4">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bookmarkStart w:id="216" w:name="_Hlk56444404"/>
      <w:r>
        <w:rPr>
          <w:rFonts w:hint="eastAsia" w:ascii="宋体" w:hAnsi="宋体" w:cs="仿宋"/>
          <w:color w:val="000000" w:themeColor="text1"/>
          <w:szCs w:val="21"/>
          <w:highlight w:val="none"/>
          <w14:textFill>
            <w14:solidFill>
              <w14:schemeClr w14:val="tx1"/>
            </w14:solidFill>
          </w14:textFill>
        </w:rPr>
        <w:t>3.</w:t>
      </w:r>
      <w:r>
        <w:rPr>
          <w:rFonts w:ascii="宋体" w:hAnsi="宋体" w:cs="仿宋"/>
          <w:color w:val="000000" w:themeColor="text1"/>
          <w:szCs w:val="21"/>
          <w:highlight w:val="none"/>
          <w14:textFill>
            <w14:solidFill>
              <w14:schemeClr w14:val="tx1"/>
            </w14:solidFill>
          </w14:textFill>
        </w:rPr>
        <w:t>5</w:t>
      </w:r>
      <w:r>
        <w:rPr>
          <w:rFonts w:hint="eastAsia" w:ascii="宋体" w:hAnsi="宋体" w:cs="仿宋"/>
          <w:color w:val="000000" w:themeColor="text1"/>
          <w:szCs w:val="21"/>
          <w:highlight w:val="none"/>
          <w14:textFill>
            <w14:solidFill>
              <w14:schemeClr w14:val="tx1"/>
            </w14:solidFill>
          </w14:textFill>
        </w:rPr>
        <w:t>.</w:t>
      </w:r>
      <w:r>
        <w:rPr>
          <w:rFonts w:ascii="宋体" w:hAnsi="宋体" w:cs="仿宋"/>
          <w:color w:val="000000" w:themeColor="text1"/>
          <w:szCs w:val="21"/>
          <w:highlight w:val="none"/>
          <w14:textFill>
            <w14:solidFill>
              <w14:schemeClr w14:val="tx1"/>
            </w14:solidFill>
          </w14:textFill>
        </w:rPr>
        <w:t>6</w:t>
      </w:r>
      <w:r>
        <w:rPr>
          <w:rFonts w:hint="eastAsia" w:ascii="宋体" w:hAnsi="宋体" w:cs="仿宋"/>
          <w:color w:val="000000" w:themeColor="text1"/>
          <w:szCs w:val="21"/>
          <w:highlight w:val="none"/>
          <w14:textFill>
            <w14:solidFill>
              <w14:schemeClr w14:val="tx1"/>
            </w14:solidFill>
          </w14:textFill>
        </w:rPr>
        <w:t xml:space="preserve"> 加密的电子响应文件为“河南省公共资源交易中心”</w:t>
      </w:r>
      <w:r>
        <w:rPr>
          <w:rFonts w:ascii="宋体" w:hAnsi="宋体" w:cs="仿宋"/>
          <w:color w:val="000000" w:themeColor="text1"/>
          <w:szCs w:val="21"/>
          <w:highlight w:val="non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网站提供的“响应文件制作工具”软件制作生成的加密版响应文件。</w:t>
      </w:r>
      <w:bookmarkEnd w:id="216"/>
    </w:p>
    <w:p w14:paraId="4DC47106">
      <w:pPr>
        <w:spacing w:line="360" w:lineRule="auto"/>
        <w:ind w:left="630" w:hanging="630" w:hangingChars="300"/>
        <w:rPr>
          <w:rFonts w:ascii="宋体" w:hAnsi="宋体" w:cs="仿宋"/>
          <w:color w:val="000000" w:themeColor="text1"/>
          <w:szCs w:val="21"/>
          <w:highlight w:val="none"/>
          <w14:textFill>
            <w14:solidFill>
              <w14:schemeClr w14:val="tx1"/>
            </w14:solidFill>
          </w14:textFill>
        </w:rPr>
      </w:pPr>
      <w:bookmarkStart w:id="217" w:name="_Hlk57218246"/>
      <w:bookmarkStart w:id="218" w:name="_Hlk57213248"/>
      <w:r>
        <w:rPr>
          <w:rFonts w:hint="eastAsia" w:ascii="宋体" w:hAnsi="宋体" w:cs="仿宋"/>
          <w:color w:val="000000" w:themeColor="text1"/>
          <w:szCs w:val="21"/>
          <w:highlight w:val="none"/>
          <w14:textFill>
            <w14:solidFill>
              <w14:schemeClr w14:val="tx1"/>
            </w14:solidFill>
          </w14:textFill>
        </w:rPr>
        <w:t>3</w:t>
      </w:r>
      <w:r>
        <w:rPr>
          <w:rFonts w:ascii="宋体" w:hAnsi="宋体" w:cs="仿宋"/>
          <w:color w:val="000000" w:themeColor="text1"/>
          <w:szCs w:val="21"/>
          <w:highlight w:val="none"/>
          <w14:textFill>
            <w14:solidFill>
              <w14:schemeClr w14:val="tx1"/>
            </w14:solidFill>
          </w14:textFill>
        </w:rPr>
        <w:t xml:space="preserve">.5.7 </w:t>
      </w:r>
      <w:r>
        <w:rPr>
          <w:rFonts w:hint="eastAsia" w:ascii="宋体" w:hAnsi="宋体" w:cs="仿宋"/>
          <w:color w:val="000000" w:themeColor="text1"/>
          <w:szCs w:val="21"/>
          <w:highlight w:val="none"/>
          <w14:textFill>
            <w14:solidFill>
              <w14:schemeClr w14:val="tx1"/>
            </w14:solidFill>
          </w14:textFill>
        </w:rPr>
        <w:t>响应文件的修改：供应商如果对响应文件进行了修改，则应在修改处加盖</w:t>
      </w:r>
      <w:r>
        <w:rPr>
          <w:rFonts w:hint="eastAsia" w:ascii="宋体" w:hAnsi="宋体" w:cs="宋体"/>
          <w:color w:val="000000" w:themeColor="text1"/>
          <w:szCs w:val="21"/>
          <w:highlight w:val="none"/>
          <w14:textFill>
            <w14:solidFill>
              <w14:schemeClr w14:val="tx1"/>
            </w14:solidFill>
          </w14:textFill>
        </w:rPr>
        <w:t>企业（单位）的电子签章</w:t>
      </w:r>
      <w:r>
        <w:rPr>
          <w:rFonts w:hint="eastAsia" w:ascii="宋体" w:hAnsi="宋体" w:cs="仿宋"/>
          <w:color w:val="000000" w:themeColor="text1"/>
          <w:szCs w:val="21"/>
          <w:highlight w:val="none"/>
          <w14:textFill>
            <w14:solidFill>
              <w14:schemeClr w14:val="tx1"/>
            </w14:solidFill>
          </w14:textFill>
        </w:rPr>
        <w:t>。</w:t>
      </w:r>
      <w:bookmarkEnd w:id="214"/>
      <w:bookmarkEnd w:id="217"/>
    </w:p>
    <w:p w14:paraId="2BB2FB0E">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219" w:name="_Toc515647771"/>
      <w:bookmarkStart w:id="220" w:name="_Toc532473463"/>
      <w:bookmarkStart w:id="221" w:name="_Toc11514"/>
      <w:bookmarkStart w:id="222" w:name="_Ref467306513"/>
      <w:bookmarkStart w:id="223" w:name="_Toc15048302"/>
      <w:bookmarkStart w:id="224" w:name="_Toc17788"/>
      <w:bookmarkStart w:id="225" w:name="_Toc520356156"/>
      <w:bookmarkStart w:id="226" w:name="_Toc2420"/>
      <w:bookmarkStart w:id="227" w:name="_Hlk87212422"/>
      <w:r>
        <w:rPr>
          <w:rFonts w:hint="eastAsia" w:ascii="宋体" w:hAnsi="宋体"/>
          <w:color w:val="000000" w:themeColor="text1"/>
          <w:sz w:val="21"/>
          <w:szCs w:val="21"/>
          <w:highlight w:val="none"/>
          <w14:textFill>
            <w14:solidFill>
              <w14:schemeClr w14:val="tx1"/>
            </w14:solidFill>
          </w14:textFill>
        </w:rPr>
        <w:t>3.</w:t>
      </w:r>
      <w:r>
        <w:rPr>
          <w:rFonts w:ascii="宋体" w:hAnsi="宋体"/>
          <w:color w:val="000000" w:themeColor="text1"/>
          <w:sz w:val="21"/>
          <w:szCs w:val="21"/>
          <w:highlight w:val="none"/>
          <w14:textFill>
            <w14:solidFill>
              <w14:schemeClr w14:val="tx1"/>
            </w14:solidFill>
          </w14:textFill>
        </w:rPr>
        <w:t>6</w:t>
      </w:r>
      <w:r>
        <w:rPr>
          <w:rFonts w:hint="eastAsia" w:ascii="宋体" w:hAnsi="宋体"/>
          <w:color w:val="000000" w:themeColor="text1"/>
          <w:sz w:val="21"/>
          <w:szCs w:val="21"/>
          <w:highlight w:val="none"/>
          <w14:textFill>
            <w14:solidFill>
              <w14:schemeClr w14:val="tx1"/>
            </w14:solidFill>
          </w14:textFill>
        </w:rPr>
        <w:t xml:space="preserve"> 磋商保证金</w:t>
      </w:r>
      <w:bookmarkEnd w:id="219"/>
      <w:bookmarkEnd w:id="220"/>
      <w:bookmarkEnd w:id="221"/>
      <w:bookmarkEnd w:id="222"/>
      <w:bookmarkEnd w:id="223"/>
      <w:bookmarkEnd w:id="224"/>
      <w:bookmarkEnd w:id="225"/>
      <w:bookmarkEnd w:id="226"/>
    </w:p>
    <w:p w14:paraId="2228EAFB">
      <w:pPr>
        <w:spacing w:line="360" w:lineRule="auto"/>
        <w:ind w:firstLine="420" w:firstLineChars="200"/>
        <w:rPr>
          <w:rFonts w:ascii="宋体" w:hAnsi="宋体"/>
          <w:color w:val="000000" w:themeColor="text1"/>
          <w:szCs w:val="21"/>
          <w:highlight w:val="none"/>
          <w14:textFill>
            <w14:solidFill>
              <w14:schemeClr w14:val="tx1"/>
            </w14:solidFill>
          </w14:textFill>
        </w:rPr>
      </w:pPr>
      <w:bookmarkStart w:id="228" w:name="_Ref467306302"/>
      <w:r>
        <w:rPr>
          <w:rFonts w:hint="eastAsia" w:ascii="宋体" w:hAnsi="宋体"/>
          <w:color w:val="000000" w:themeColor="text1"/>
          <w:szCs w:val="21"/>
          <w:highlight w:val="none"/>
          <w14:textFill>
            <w14:solidFill>
              <w14:schemeClr w14:val="tx1"/>
            </w14:solidFill>
          </w14:textFill>
        </w:rPr>
        <w:t>参加本项目采购活动的供应商无需提交磋商保证金</w:t>
      </w:r>
      <w:bookmarkEnd w:id="228"/>
      <w:r>
        <w:rPr>
          <w:rFonts w:hint="eastAsia" w:ascii="宋体" w:hAnsi="宋体"/>
          <w:color w:val="000000" w:themeColor="text1"/>
          <w:szCs w:val="21"/>
          <w:highlight w:val="none"/>
          <w14:textFill>
            <w14:solidFill>
              <w14:schemeClr w14:val="tx1"/>
            </w14:solidFill>
          </w14:textFill>
        </w:rPr>
        <w:t>。</w:t>
      </w:r>
    </w:p>
    <w:p w14:paraId="668F6C7A">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229" w:name="_Toc19902"/>
      <w:bookmarkStart w:id="230" w:name="_Toc532473464"/>
      <w:bookmarkStart w:id="231" w:name="_Toc15048303"/>
      <w:bookmarkStart w:id="232" w:name="_Toc515647772"/>
      <w:bookmarkStart w:id="233" w:name="_Toc23590"/>
      <w:bookmarkStart w:id="234" w:name="_Toc32569"/>
      <w:bookmarkStart w:id="235" w:name="_Toc520356157"/>
      <w:r>
        <w:rPr>
          <w:rFonts w:hint="eastAsia" w:ascii="宋体" w:hAnsi="宋体"/>
          <w:color w:val="000000" w:themeColor="text1"/>
          <w:sz w:val="21"/>
          <w:szCs w:val="21"/>
          <w:highlight w:val="none"/>
          <w14:textFill>
            <w14:solidFill>
              <w14:schemeClr w14:val="tx1"/>
            </w14:solidFill>
          </w14:textFill>
        </w:rPr>
        <w:t>3.</w:t>
      </w:r>
      <w:r>
        <w:rPr>
          <w:rFonts w:ascii="宋体" w:hAnsi="宋体"/>
          <w:color w:val="000000" w:themeColor="text1"/>
          <w:sz w:val="21"/>
          <w:szCs w:val="21"/>
          <w:highlight w:val="none"/>
          <w14:textFill>
            <w14:solidFill>
              <w14:schemeClr w14:val="tx1"/>
            </w14:solidFill>
          </w14:textFill>
        </w:rPr>
        <w:t>7</w:t>
      </w:r>
      <w:r>
        <w:rPr>
          <w:rFonts w:hint="eastAsia" w:ascii="宋体" w:hAnsi="宋体"/>
          <w:color w:val="000000" w:themeColor="text1"/>
          <w:sz w:val="21"/>
          <w:szCs w:val="21"/>
          <w:highlight w:val="none"/>
          <w14:textFill>
            <w14:solidFill>
              <w14:schemeClr w14:val="tx1"/>
            </w14:solidFill>
          </w14:textFill>
        </w:rPr>
        <w:t xml:space="preserve"> 响应文件有效期</w:t>
      </w:r>
      <w:bookmarkEnd w:id="229"/>
      <w:bookmarkEnd w:id="230"/>
      <w:bookmarkEnd w:id="231"/>
      <w:bookmarkEnd w:id="232"/>
      <w:bookmarkEnd w:id="233"/>
      <w:bookmarkEnd w:id="234"/>
      <w:bookmarkEnd w:id="235"/>
    </w:p>
    <w:p w14:paraId="5D918203">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 响应文件应在</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中规定时间内保持有效。响应文件有效期不满足要求的响应文件，将被认定为</w:t>
      </w:r>
      <w:r>
        <w:rPr>
          <w:rFonts w:hint="eastAsia" w:ascii="宋体" w:hAnsi="宋体"/>
          <w:b/>
          <w:bCs/>
          <w:color w:val="000000" w:themeColor="text1"/>
          <w:szCs w:val="21"/>
          <w:highlight w:val="none"/>
          <w14:textFill>
            <w14:solidFill>
              <w14:schemeClr w14:val="tx1"/>
            </w14:solidFill>
          </w14:textFill>
        </w:rPr>
        <w:t>无效响应文件</w:t>
      </w:r>
      <w:r>
        <w:rPr>
          <w:rFonts w:hint="eastAsia" w:ascii="宋体" w:hAnsi="宋体"/>
          <w:color w:val="000000" w:themeColor="text1"/>
          <w:szCs w:val="21"/>
          <w:highlight w:val="none"/>
          <w14:textFill>
            <w14:solidFill>
              <w14:schemeClr w14:val="tx1"/>
            </w14:solidFill>
          </w14:textFill>
        </w:rPr>
        <w:t>。</w:t>
      </w:r>
    </w:p>
    <w:p w14:paraId="5A59E51D">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 因特殊原因，采购人或采购代理机构可在原响应文件有效期截止之前，要求供应商延长响应文件的有效期。接受该要求的供应商将不会被要求和允许修正其响应文件。供应商也可以拒绝延长响应文件</w:t>
      </w:r>
      <w:r>
        <w:rPr>
          <w:rFonts w:ascii="宋体" w:hAnsi="宋体"/>
          <w:color w:val="000000" w:themeColor="text1"/>
          <w:szCs w:val="21"/>
          <w:highlight w:val="none"/>
          <w14:textFill>
            <w14:solidFill>
              <w14:schemeClr w14:val="tx1"/>
            </w14:solidFill>
          </w14:textFill>
        </w:rPr>
        <w:t>有效期的</w:t>
      </w:r>
      <w:r>
        <w:rPr>
          <w:rFonts w:hint="eastAsia" w:ascii="宋体" w:hAnsi="宋体"/>
          <w:color w:val="000000" w:themeColor="text1"/>
          <w:szCs w:val="21"/>
          <w:highlight w:val="none"/>
          <w14:textFill>
            <w14:solidFill>
              <w14:schemeClr w14:val="tx1"/>
            </w14:solidFill>
          </w14:textFill>
        </w:rPr>
        <w:t>要求，且不承担任何责任。上述要求和答复都应以书面形式提交。</w:t>
      </w:r>
      <w:bookmarkEnd w:id="227"/>
    </w:p>
    <w:bookmarkEnd w:id="218"/>
    <w:p w14:paraId="280FD08D">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236" w:name="_Toc216582808"/>
      <w:bookmarkStart w:id="237" w:name="_Toc11179"/>
      <w:bookmarkStart w:id="238" w:name="_Toc15048305"/>
      <w:bookmarkStart w:id="239" w:name="_Toc16865"/>
      <w:bookmarkStart w:id="240" w:name="_Toc6973"/>
      <w:bookmarkStart w:id="241" w:name="_Toc515647774"/>
      <w:bookmarkStart w:id="242" w:name="_Toc520356159"/>
      <w:bookmarkStart w:id="243" w:name="_Toc532473466"/>
      <w:r>
        <w:rPr>
          <w:rFonts w:hint="eastAsia" w:ascii="宋体" w:hAnsi="宋体" w:eastAsia="宋体"/>
          <w:color w:val="000000" w:themeColor="text1"/>
          <w:sz w:val="21"/>
          <w:szCs w:val="21"/>
          <w:highlight w:val="none"/>
          <w14:textFill>
            <w14:solidFill>
              <w14:schemeClr w14:val="tx1"/>
            </w14:solidFill>
          </w14:textFill>
        </w:rPr>
        <w:t>4、响应文件的提交</w:t>
      </w:r>
      <w:bookmarkEnd w:id="236"/>
      <w:bookmarkEnd w:id="237"/>
      <w:bookmarkEnd w:id="238"/>
      <w:bookmarkEnd w:id="239"/>
      <w:bookmarkEnd w:id="240"/>
      <w:bookmarkEnd w:id="241"/>
      <w:bookmarkEnd w:id="242"/>
      <w:bookmarkEnd w:id="243"/>
    </w:p>
    <w:p w14:paraId="457FC0E2">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244" w:name="_Toc15048306"/>
      <w:bookmarkStart w:id="245" w:name="_Toc21645"/>
      <w:bookmarkStart w:id="246" w:name="_Toc16089"/>
      <w:bookmarkStart w:id="247" w:name="_Toc520356160"/>
      <w:bookmarkStart w:id="248" w:name="_Toc532473467"/>
      <w:bookmarkStart w:id="249" w:name="_Toc32337"/>
      <w:bookmarkStart w:id="250" w:name="_Toc515647775"/>
      <w:bookmarkStart w:id="251" w:name="_Hlk87212510"/>
      <w:r>
        <w:rPr>
          <w:rFonts w:hint="eastAsia" w:ascii="宋体" w:hAnsi="宋体"/>
          <w:color w:val="000000" w:themeColor="text1"/>
          <w:sz w:val="21"/>
          <w:szCs w:val="21"/>
          <w:highlight w:val="none"/>
          <w14:textFill>
            <w14:solidFill>
              <w14:schemeClr w14:val="tx1"/>
            </w14:solidFill>
          </w14:textFill>
        </w:rPr>
        <w:t>4.1 响应文件的密封和标记</w:t>
      </w:r>
      <w:bookmarkEnd w:id="244"/>
      <w:bookmarkEnd w:id="245"/>
      <w:bookmarkEnd w:id="246"/>
      <w:bookmarkEnd w:id="247"/>
      <w:bookmarkEnd w:id="248"/>
      <w:bookmarkEnd w:id="249"/>
      <w:bookmarkEnd w:id="250"/>
    </w:p>
    <w:p w14:paraId="363E4A6D">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 因采用全程不见面磋商、评审方式，故电子响应文件按本采购文件第4.2.2条要求加密上传到指定平台。</w:t>
      </w:r>
    </w:p>
    <w:bookmarkEnd w:id="251"/>
    <w:p w14:paraId="0FBFF912">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252" w:name="_Toc532473468"/>
      <w:bookmarkStart w:id="253" w:name="_Toc9840"/>
      <w:bookmarkStart w:id="254" w:name="_Toc15048307"/>
      <w:bookmarkStart w:id="255" w:name="_Toc515647776"/>
      <w:bookmarkStart w:id="256" w:name="_Toc520356161"/>
      <w:bookmarkStart w:id="257" w:name="_Toc12751"/>
      <w:bookmarkStart w:id="258" w:name="_Toc24108"/>
      <w:bookmarkStart w:id="259" w:name="_Hlk87212549"/>
      <w:r>
        <w:rPr>
          <w:rFonts w:hint="eastAsia" w:ascii="宋体" w:hAnsi="宋体"/>
          <w:color w:val="000000" w:themeColor="text1"/>
          <w:sz w:val="21"/>
          <w:szCs w:val="21"/>
          <w:highlight w:val="none"/>
          <w14:textFill>
            <w14:solidFill>
              <w14:schemeClr w14:val="tx1"/>
            </w14:solidFill>
          </w14:textFill>
        </w:rPr>
        <w:t>4.2 响应文件提交截止</w:t>
      </w:r>
      <w:bookmarkEnd w:id="252"/>
      <w:bookmarkEnd w:id="253"/>
      <w:bookmarkEnd w:id="254"/>
      <w:bookmarkEnd w:id="255"/>
      <w:bookmarkEnd w:id="256"/>
      <w:bookmarkEnd w:id="257"/>
      <w:r>
        <w:rPr>
          <w:rFonts w:hint="eastAsia" w:ascii="宋体" w:hAnsi="宋体"/>
          <w:color w:val="000000" w:themeColor="text1"/>
          <w:sz w:val="21"/>
          <w:szCs w:val="21"/>
          <w:highlight w:val="none"/>
          <w14:textFill>
            <w14:solidFill>
              <w14:schemeClr w14:val="tx1"/>
            </w14:solidFill>
          </w14:textFill>
        </w:rPr>
        <w:t>时间</w:t>
      </w:r>
      <w:bookmarkEnd w:id="258"/>
    </w:p>
    <w:p w14:paraId="2900726A">
      <w:pPr>
        <w:tabs>
          <w:tab w:val="left" w:pos="360"/>
          <w:tab w:val="left" w:pos="720"/>
          <w:tab w:val="left" w:pos="1185"/>
        </w:tabs>
        <w:spacing w:line="360" w:lineRule="auto"/>
        <w:rPr>
          <w:rFonts w:ascii="宋体" w:hAnsi="宋体" w:cs="仿宋"/>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4.2.1 响应文件提交截止时间</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p>
    <w:p w14:paraId="408B284F">
      <w:pPr>
        <w:tabs>
          <w:tab w:val="left" w:pos="360"/>
          <w:tab w:val="left" w:pos="720"/>
          <w:tab w:val="left" w:pos="1185"/>
        </w:tabs>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4.2.2 加密的电子响应文件应在</w:t>
      </w:r>
      <w:r>
        <w:rPr>
          <w:rFonts w:hint="eastAsia" w:ascii="宋体" w:hAnsi="宋体"/>
          <w:color w:val="000000" w:themeColor="text1"/>
          <w:szCs w:val="21"/>
          <w:highlight w:val="none"/>
          <w14:textFill>
            <w14:solidFill>
              <w14:schemeClr w14:val="tx1"/>
            </w14:solidFill>
          </w14:textFill>
        </w:rPr>
        <w:t>响应文件提交截止时间</w:t>
      </w:r>
      <w:r>
        <w:rPr>
          <w:rFonts w:hint="eastAsia" w:ascii="宋体" w:hAnsi="宋体" w:cs="仿宋"/>
          <w:color w:val="000000" w:themeColor="text1"/>
          <w:szCs w:val="21"/>
          <w:highlight w:val="none"/>
          <w14:textFill>
            <w14:solidFill>
              <w14:schemeClr w14:val="tx1"/>
            </w14:solidFill>
          </w14:textFill>
        </w:rPr>
        <w:t>前通过“河南省公共资源交易中心”电子交易平台上传，并成功上传。</w:t>
      </w:r>
    </w:p>
    <w:p w14:paraId="6ECED0A7">
      <w:pPr>
        <w:tabs>
          <w:tab w:val="left" w:pos="360"/>
          <w:tab w:val="left" w:pos="720"/>
          <w:tab w:val="left" w:pos="1185"/>
        </w:tabs>
        <w:spacing w:line="360" w:lineRule="auto"/>
        <w:ind w:left="630" w:hanging="630" w:hangingChars="300"/>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4.2.3 采购人和采购代理机构可以按本章第2.2.2条、2.4条的规定，通过修改采购文件自行决定是否酌情延长</w:t>
      </w:r>
      <w:r>
        <w:rPr>
          <w:rFonts w:hint="eastAsia" w:ascii="宋体" w:hAnsi="宋体"/>
          <w:color w:val="000000" w:themeColor="text1"/>
          <w:szCs w:val="21"/>
          <w:highlight w:val="none"/>
          <w14:textFill>
            <w14:solidFill>
              <w14:schemeClr w14:val="tx1"/>
            </w14:solidFill>
          </w14:textFill>
        </w:rPr>
        <w:t>响应文件提交截止时间的</w:t>
      </w:r>
      <w:r>
        <w:rPr>
          <w:rFonts w:hint="eastAsia" w:ascii="宋体" w:hAnsi="宋体" w:cs="仿宋"/>
          <w:color w:val="000000" w:themeColor="text1"/>
          <w:szCs w:val="21"/>
          <w:highlight w:val="none"/>
          <w14:textFill>
            <w14:solidFill>
              <w14:schemeClr w14:val="tx1"/>
            </w14:solidFill>
          </w14:textFill>
        </w:rPr>
        <w:t>期限。</w:t>
      </w:r>
      <w:bookmarkStart w:id="260" w:name="_Hlk57213292"/>
      <w:r>
        <w:rPr>
          <w:rFonts w:hint="eastAsia" w:ascii="宋体" w:hAnsi="宋体" w:cs="仿宋"/>
          <w:color w:val="000000" w:themeColor="text1"/>
          <w:szCs w:val="21"/>
          <w:highlight w:val="none"/>
          <w14:textFill>
            <w14:solidFill>
              <w14:schemeClr w14:val="tx1"/>
            </w14:solidFill>
          </w14:textFill>
        </w:rPr>
        <w:t>如果采购人和采购代理机构延长了</w:t>
      </w:r>
      <w:r>
        <w:rPr>
          <w:rFonts w:hint="eastAsia" w:ascii="宋体" w:hAnsi="宋体"/>
          <w:color w:val="000000" w:themeColor="text1"/>
          <w:szCs w:val="21"/>
          <w:highlight w:val="none"/>
          <w14:textFill>
            <w14:solidFill>
              <w14:schemeClr w14:val="tx1"/>
            </w14:solidFill>
          </w14:textFill>
        </w:rPr>
        <w:t>响应文件提交截止时间的</w:t>
      </w:r>
      <w:r>
        <w:rPr>
          <w:rFonts w:hint="eastAsia" w:ascii="宋体" w:hAnsi="宋体" w:cs="仿宋"/>
          <w:color w:val="000000" w:themeColor="text1"/>
          <w:szCs w:val="21"/>
          <w:highlight w:val="none"/>
          <w14:textFill>
            <w14:solidFill>
              <w14:schemeClr w14:val="tx1"/>
            </w14:solidFill>
          </w14:textFill>
        </w:rPr>
        <w:t>期限，供应商提交响应文件的截止时间则以延长后的时间为准。</w:t>
      </w:r>
      <w:bookmarkEnd w:id="260"/>
    </w:p>
    <w:bookmarkEnd w:id="259"/>
    <w:p w14:paraId="11774AB4">
      <w:pPr>
        <w:tabs>
          <w:tab w:val="left" w:pos="360"/>
          <w:tab w:val="left" w:pos="720"/>
          <w:tab w:val="left" w:pos="1185"/>
        </w:tabs>
        <w:spacing w:line="360" w:lineRule="auto"/>
        <w:rPr>
          <w:rFonts w:ascii="宋体" w:hAnsi="宋体"/>
          <w:color w:val="000000" w:themeColor="text1"/>
          <w:szCs w:val="21"/>
          <w:highlight w:val="none"/>
          <w14:textFill>
            <w14:solidFill>
              <w14:schemeClr w14:val="tx1"/>
            </w14:solidFill>
          </w14:textFill>
        </w:rPr>
      </w:pPr>
      <w:bookmarkStart w:id="261" w:name="_Hlk87212606"/>
      <w:r>
        <w:rPr>
          <w:rFonts w:hint="eastAsia" w:ascii="宋体" w:hAnsi="宋体" w:cs="仿宋"/>
          <w:b/>
          <w:bCs/>
          <w:color w:val="000000" w:themeColor="text1"/>
          <w:szCs w:val="21"/>
          <w:highlight w:val="none"/>
          <w14:textFill>
            <w14:solidFill>
              <w14:schemeClr w14:val="tx1"/>
            </w14:solidFill>
          </w14:textFill>
        </w:rPr>
        <w:t>4.2.4 迟交的响应文件</w:t>
      </w:r>
    </w:p>
    <w:p w14:paraId="14782F56">
      <w:pPr>
        <w:tabs>
          <w:tab w:val="left" w:pos="360"/>
          <w:tab w:val="left" w:pos="720"/>
          <w:tab w:val="left" w:pos="1185"/>
        </w:tabs>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采购人和采购代理机构将拒绝在规定的时间内未上传、未解密的响应文件。</w:t>
      </w:r>
    </w:p>
    <w:bookmarkEnd w:id="261"/>
    <w:p w14:paraId="2E44B81D">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262" w:name="_Toc515647777"/>
      <w:bookmarkStart w:id="263" w:name="_Toc18537"/>
      <w:bookmarkStart w:id="264" w:name="_Toc5747"/>
      <w:bookmarkStart w:id="265" w:name="_Toc15048308"/>
      <w:bookmarkStart w:id="266" w:name="_Toc520356162"/>
      <w:bookmarkStart w:id="267" w:name="_Toc532473469"/>
      <w:bookmarkStart w:id="268" w:name="_Toc24275"/>
      <w:bookmarkStart w:id="269" w:name="_Hlk87212645"/>
      <w:bookmarkStart w:id="270" w:name="_Hlk87212707"/>
      <w:r>
        <w:rPr>
          <w:rFonts w:hint="eastAsia" w:ascii="宋体" w:hAnsi="宋体"/>
          <w:color w:val="000000" w:themeColor="text1"/>
          <w:sz w:val="21"/>
          <w:szCs w:val="21"/>
          <w:highlight w:val="none"/>
          <w14:textFill>
            <w14:solidFill>
              <w14:schemeClr w14:val="tx1"/>
            </w14:solidFill>
          </w14:textFill>
        </w:rPr>
        <w:t>4.3  响应文件的提交、修改与撤回</w:t>
      </w:r>
      <w:bookmarkEnd w:id="262"/>
      <w:bookmarkEnd w:id="263"/>
      <w:bookmarkEnd w:id="264"/>
      <w:bookmarkEnd w:id="265"/>
      <w:bookmarkEnd w:id="266"/>
      <w:bookmarkEnd w:id="267"/>
      <w:bookmarkEnd w:id="268"/>
    </w:p>
    <w:p w14:paraId="53551360">
      <w:pPr>
        <w:tabs>
          <w:tab w:val="left" w:pos="360"/>
          <w:tab w:val="left" w:pos="720"/>
        </w:tabs>
        <w:spacing w:line="360" w:lineRule="auto"/>
        <w:rPr>
          <w:rFonts w:ascii="宋体" w:hAnsi="宋体"/>
          <w:b/>
          <w:bCs/>
          <w:color w:val="000000" w:themeColor="text1"/>
          <w:szCs w:val="21"/>
          <w:highlight w:val="none"/>
          <w14:textFill>
            <w14:solidFill>
              <w14:schemeClr w14:val="tx1"/>
            </w14:solidFill>
          </w14:textFill>
        </w:rPr>
      </w:pPr>
      <w:r>
        <w:rPr>
          <w:rFonts w:hint="eastAsia" w:ascii="宋体" w:hAnsi="宋体" w:cs="仿宋"/>
          <w:b/>
          <w:bCs/>
          <w:color w:val="000000" w:themeColor="text1"/>
          <w:szCs w:val="21"/>
          <w:highlight w:val="none"/>
          <w14:textFill>
            <w14:solidFill>
              <w14:schemeClr w14:val="tx1"/>
            </w14:solidFill>
          </w14:textFill>
        </w:rPr>
        <w:t>4.3.1 响应文件的提交</w:t>
      </w:r>
    </w:p>
    <w:p w14:paraId="4DB388E2">
      <w:pPr>
        <w:adjustRightInd w:val="0"/>
        <w:snapToGrid w:val="0"/>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4.3.1.1 供应商应在响应</w:t>
      </w:r>
      <w:r>
        <w:rPr>
          <w:rFonts w:hint="eastAsia" w:ascii="宋体" w:hAnsi="宋体"/>
          <w:color w:val="000000" w:themeColor="text1"/>
          <w:szCs w:val="21"/>
          <w:highlight w:val="none"/>
          <w14:textFill>
            <w14:solidFill>
              <w14:schemeClr w14:val="tx1"/>
            </w14:solidFill>
          </w14:textFill>
        </w:rPr>
        <w:t>文件提交截止时间</w:t>
      </w:r>
      <w:r>
        <w:rPr>
          <w:rFonts w:hint="eastAsia" w:ascii="宋体" w:hAnsi="宋体" w:cs="仿宋"/>
          <w:color w:val="000000" w:themeColor="text1"/>
          <w:szCs w:val="21"/>
          <w:highlight w:val="none"/>
          <w14:textFill>
            <w14:solidFill>
              <w14:schemeClr w14:val="tx1"/>
            </w14:solidFill>
          </w14:textFill>
        </w:rPr>
        <w:t>前上传加密的电子响应文件到河南省公共资源交易中心系统的指定位置。请供应商在上传时认真检查上传的响应文件是否完整、正确。</w:t>
      </w:r>
    </w:p>
    <w:p w14:paraId="6F1DC86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4.3.1.2 供应商因交易中心投标系统问题无法上传电子响应文件时，请在工作时间与河南省公共资源交易中心联系。</w:t>
      </w:r>
      <w:bookmarkEnd w:id="269"/>
    </w:p>
    <w:p w14:paraId="3C579318">
      <w:pPr>
        <w:tabs>
          <w:tab w:val="left" w:pos="360"/>
          <w:tab w:val="left" w:pos="720"/>
        </w:tabs>
        <w:spacing w:line="360" w:lineRule="auto"/>
        <w:rPr>
          <w:rFonts w:ascii="宋体" w:hAnsi="宋体"/>
          <w:b/>
          <w:bCs/>
          <w:color w:val="000000" w:themeColor="text1"/>
          <w:szCs w:val="21"/>
          <w:highlight w:val="none"/>
          <w14:textFill>
            <w14:solidFill>
              <w14:schemeClr w14:val="tx1"/>
            </w14:solidFill>
          </w14:textFill>
        </w:rPr>
      </w:pPr>
      <w:r>
        <w:rPr>
          <w:rFonts w:hint="eastAsia" w:ascii="宋体" w:hAnsi="宋体" w:cs="仿宋"/>
          <w:b/>
          <w:bCs/>
          <w:color w:val="000000" w:themeColor="text1"/>
          <w:szCs w:val="21"/>
          <w:highlight w:val="none"/>
          <w14:textFill>
            <w14:solidFill>
              <w14:schemeClr w14:val="tx1"/>
            </w14:solidFill>
          </w14:textFill>
        </w:rPr>
        <w:t>4.3.2 响应文件的修改和撤回</w:t>
      </w:r>
    </w:p>
    <w:p w14:paraId="6E06910C">
      <w:pPr>
        <w:spacing w:line="360" w:lineRule="auto"/>
        <w:ind w:left="840" w:hanging="840" w:hangingChars="400"/>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4.3.2.1 供应商在提交响应文件后，在响应</w:t>
      </w:r>
      <w:r>
        <w:rPr>
          <w:rFonts w:hint="eastAsia" w:ascii="宋体" w:hAnsi="宋体"/>
          <w:color w:val="000000" w:themeColor="text1"/>
          <w:szCs w:val="21"/>
          <w:highlight w:val="none"/>
          <w14:textFill>
            <w14:solidFill>
              <w14:schemeClr w14:val="tx1"/>
            </w14:solidFill>
          </w14:textFill>
        </w:rPr>
        <w:t>文件提交截止时间</w:t>
      </w:r>
      <w:r>
        <w:rPr>
          <w:rFonts w:hint="eastAsia" w:ascii="宋体" w:hAnsi="宋体" w:cs="仿宋"/>
          <w:color w:val="000000" w:themeColor="text1"/>
          <w:szCs w:val="21"/>
          <w:highlight w:val="none"/>
          <w14:textFill>
            <w14:solidFill>
              <w14:schemeClr w14:val="tx1"/>
            </w14:solidFill>
          </w14:textFill>
        </w:rPr>
        <w:t>之前可以修改或撤回其响应文件。</w:t>
      </w:r>
    </w:p>
    <w:p w14:paraId="46AE28FC">
      <w:pPr>
        <w:spacing w:line="360" w:lineRule="auto"/>
        <w:ind w:left="840" w:hanging="840" w:hangingChars="400"/>
        <w:rPr>
          <w:rFonts w:ascii="宋体" w:hAnsi="宋体" w:cs="仿宋"/>
          <w:color w:val="000000" w:themeColor="text1"/>
          <w:szCs w:val="21"/>
          <w:highlight w:val="none"/>
          <w14:textFill>
            <w14:solidFill>
              <w14:schemeClr w14:val="tx1"/>
            </w14:solidFill>
          </w14:textFill>
        </w:rPr>
      </w:pPr>
      <w:bookmarkStart w:id="271" w:name="_Hlk57218343"/>
      <w:r>
        <w:rPr>
          <w:rFonts w:hint="eastAsia" w:ascii="宋体" w:hAnsi="宋体" w:cs="仿宋"/>
          <w:color w:val="000000" w:themeColor="text1"/>
          <w:szCs w:val="21"/>
          <w:highlight w:val="none"/>
          <w14:textFill>
            <w14:solidFill>
              <w14:schemeClr w14:val="tx1"/>
            </w14:solidFill>
          </w14:textFill>
        </w:rPr>
        <w:t>4.3.2.2 供应商在提交了最后报价之后至供应商在响应文件中载明的响应文件有效期满期间，供应商不得撤回</w:t>
      </w:r>
      <w:bookmarkStart w:id="272" w:name="_Hlk57213726"/>
      <w:r>
        <w:rPr>
          <w:rFonts w:hint="eastAsia" w:ascii="宋体" w:hAnsi="宋体" w:cs="仿宋"/>
          <w:color w:val="000000" w:themeColor="text1"/>
          <w:szCs w:val="21"/>
          <w:highlight w:val="none"/>
          <w14:textFill>
            <w14:solidFill>
              <w14:schemeClr w14:val="tx1"/>
            </w14:solidFill>
          </w14:textFill>
        </w:rPr>
        <w:t>（撤销）</w:t>
      </w:r>
      <w:bookmarkEnd w:id="272"/>
      <w:r>
        <w:rPr>
          <w:rFonts w:hint="eastAsia" w:ascii="宋体" w:hAnsi="宋体" w:cs="仿宋"/>
          <w:color w:val="000000" w:themeColor="text1"/>
          <w:szCs w:val="21"/>
          <w:highlight w:val="none"/>
          <w14:textFill>
            <w14:solidFill>
              <w14:schemeClr w14:val="tx1"/>
            </w14:solidFill>
          </w14:textFill>
        </w:rPr>
        <w:t>其响应文件，否则</w:t>
      </w:r>
      <w:r>
        <w:rPr>
          <w:rFonts w:hint="eastAsia" w:ascii="宋体" w:hAnsi="宋体"/>
          <w:color w:val="000000" w:themeColor="text1"/>
          <w:szCs w:val="21"/>
          <w:highlight w:val="none"/>
          <w14:textFill>
            <w14:solidFill>
              <w14:schemeClr w14:val="tx1"/>
            </w14:solidFill>
          </w14:textFill>
        </w:rPr>
        <w:t>应当</w:t>
      </w:r>
      <w:r>
        <w:rPr>
          <w:rFonts w:ascii="宋体" w:hAnsi="宋体"/>
          <w:color w:val="000000" w:themeColor="text1"/>
          <w:szCs w:val="21"/>
          <w:highlight w:val="none"/>
          <w14:textFill>
            <w14:solidFill>
              <w14:schemeClr w14:val="tx1"/>
            </w14:solidFill>
          </w14:textFill>
        </w:rPr>
        <w:t>向采购代理机构</w:t>
      </w:r>
      <w:r>
        <w:rPr>
          <w:rFonts w:hint="eastAsia" w:ascii="宋体" w:hAnsi="宋体"/>
          <w:color w:val="000000" w:themeColor="text1"/>
          <w:szCs w:val="21"/>
          <w:highlight w:val="none"/>
          <w14:textFill>
            <w14:solidFill>
              <w14:schemeClr w14:val="tx1"/>
            </w14:solidFill>
          </w14:textFill>
        </w:rPr>
        <w:t>及采购人分别支付本项目预算金额（或最高限价）2%的违约赔偿金。</w:t>
      </w:r>
      <w:bookmarkEnd w:id="271"/>
    </w:p>
    <w:bookmarkEnd w:id="270"/>
    <w:p w14:paraId="3B768B58">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273" w:name="_Toc216582809"/>
      <w:bookmarkStart w:id="274" w:name="_Toc19661"/>
      <w:bookmarkStart w:id="275" w:name="_Toc28398"/>
      <w:bookmarkStart w:id="276" w:name="_Toc532473470"/>
      <w:bookmarkStart w:id="277" w:name="_Toc520356163"/>
      <w:bookmarkStart w:id="278" w:name="_Toc12436"/>
      <w:bookmarkStart w:id="279" w:name="_Toc515647778"/>
      <w:bookmarkStart w:id="280" w:name="_Toc15048309"/>
      <w:r>
        <w:rPr>
          <w:rFonts w:hint="eastAsia" w:ascii="宋体" w:hAnsi="宋体" w:eastAsia="宋体"/>
          <w:color w:val="000000" w:themeColor="text1"/>
          <w:sz w:val="21"/>
          <w:szCs w:val="21"/>
          <w:highlight w:val="none"/>
          <w14:textFill>
            <w14:solidFill>
              <w14:schemeClr w14:val="tx1"/>
            </w14:solidFill>
          </w14:textFill>
        </w:rPr>
        <w:t>5、磋商及评审</w:t>
      </w:r>
      <w:bookmarkEnd w:id="273"/>
      <w:bookmarkEnd w:id="274"/>
      <w:bookmarkEnd w:id="275"/>
      <w:bookmarkEnd w:id="276"/>
      <w:bookmarkEnd w:id="277"/>
      <w:bookmarkEnd w:id="278"/>
      <w:bookmarkEnd w:id="279"/>
      <w:bookmarkEnd w:id="280"/>
    </w:p>
    <w:p w14:paraId="5169B487">
      <w:pPr>
        <w:pStyle w:val="4"/>
        <w:autoSpaceDE w:val="0"/>
        <w:autoSpaceDN w:val="0"/>
        <w:adjustRightInd w:val="0"/>
        <w:spacing w:before="0" w:after="0" w:line="360" w:lineRule="auto"/>
        <w:jc w:val="left"/>
        <w:rPr>
          <w:rFonts w:ascii="宋体" w:hAnsi="宋体"/>
          <w:color w:val="000000" w:themeColor="text1"/>
          <w:sz w:val="21"/>
          <w:szCs w:val="21"/>
          <w:highlight w:val="none"/>
          <w14:textFill>
            <w14:solidFill>
              <w14:schemeClr w14:val="tx1"/>
            </w14:solidFill>
          </w14:textFill>
        </w:rPr>
      </w:pPr>
      <w:bookmarkStart w:id="281" w:name="_Toc15048310"/>
      <w:bookmarkStart w:id="282" w:name="_Toc7186"/>
      <w:bookmarkStart w:id="283" w:name="_Toc515647779"/>
      <w:bookmarkStart w:id="284" w:name="_Toc25345"/>
      <w:bookmarkStart w:id="285" w:name="_Toc532473471"/>
      <w:bookmarkStart w:id="286" w:name="_Toc520356164"/>
      <w:bookmarkStart w:id="287" w:name="_Toc26205"/>
      <w:r>
        <w:rPr>
          <w:rFonts w:hint="eastAsia" w:ascii="宋体" w:hAnsi="宋体"/>
          <w:color w:val="000000" w:themeColor="text1"/>
          <w:sz w:val="21"/>
          <w:szCs w:val="21"/>
          <w:highlight w:val="none"/>
          <w14:textFill>
            <w14:solidFill>
              <w14:schemeClr w14:val="tx1"/>
            </w14:solidFill>
          </w14:textFill>
        </w:rPr>
        <w:t>5.1磋商</w:t>
      </w:r>
      <w:bookmarkEnd w:id="281"/>
      <w:bookmarkEnd w:id="282"/>
      <w:bookmarkEnd w:id="283"/>
      <w:bookmarkEnd w:id="284"/>
      <w:bookmarkEnd w:id="285"/>
      <w:bookmarkEnd w:id="286"/>
      <w:r>
        <w:rPr>
          <w:rFonts w:hint="eastAsia" w:ascii="宋体" w:hAnsi="宋体"/>
          <w:color w:val="000000" w:themeColor="text1"/>
          <w:sz w:val="21"/>
          <w:szCs w:val="21"/>
          <w:highlight w:val="none"/>
          <w14:textFill>
            <w14:solidFill>
              <w14:schemeClr w14:val="tx1"/>
            </w14:solidFill>
          </w14:textFill>
        </w:rPr>
        <w:t>会议</w:t>
      </w:r>
      <w:bookmarkEnd w:id="287"/>
    </w:p>
    <w:p w14:paraId="4A3CD020">
      <w:pPr>
        <w:spacing w:line="360" w:lineRule="auto"/>
        <w:ind w:left="630" w:hanging="630" w:hangingChars="300"/>
        <w:rPr>
          <w:rFonts w:ascii="宋体" w:hAnsi="宋体"/>
          <w:bCs/>
          <w:color w:val="000000" w:themeColor="text1"/>
          <w:sz w:val="21"/>
          <w:szCs w:val="21"/>
          <w:highlight w:val="none"/>
          <w14:textFill>
            <w14:solidFill>
              <w14:schemeClr w14:val="tx1"/>
            </w14:solidFill>
          </w14:textFill>
        </w:rPr>
      </w:pPr>
      <w:bookmarkStart w:id="288" w:name="_Hlk87212797"/>
      <w:r>
        <w:rPr>
          <w:rFonts w:hint="eastAsia" w:ascii="宋体" w:hAnsi="宋体" w:cs="仿宋"/>
          <w:color w:val="000000" w:themeColor="text1"/>
          <w:sz w:val="21"/>
          <w:szCs w:val="21"/>
          <w:highlight w:val="none"/>
          <w14:textFill>
            <w14:solidFill>
              <w14:schemeClr w14:val="tx1"/>
            </w14:solidFill>
          </w14:textFill>
        </w:rPr>
        <w:t>5.1.1 采购人和采购</w:t>
      </w:r>
      <w:r>
        <w:rPr>
          <w:rFonts w:hint="eastAsia" w:ascii="宋体" w:hAnsi="宋体"/>
          <w:color w:val="000000" w:themeColor="text1"/>
          <w:sz w:val="21"/>
          <w:szCs w:val="21"/>
          <w:highlight w:val="none"/>
          <w14:textFill>
            <w14:solidFill>
              <w14:schemeClr w14:val="tx1"/>
            </w14:solidFill>
          </w14:textFill>
        </w:rPr>
        <w:t>代理机构将在“</w:t>
      </w:r>
      <w:r>
        <w:rPr>
          <w:rFonts w:hint="eastAsia" w:ascii="宋体" w:hAnsi="宋体"/>
          <w:b/>
          <w:color w:val="000000" w:themeColor="text1"/>
          <w:sz w:val="21"/>
          <w:szCs w:val="21"/>
          <w:highlight w:val="none"/>
          <w:u w:val="single"/>
          <w14:textFill>
            <w14:solidFill>
              <w14:schemeClr w14:val="tx1"/>
            </w14:solidFill>
          </w14:textFill>
        </w:rPr>
        <w:t>供应商须知前附表</w:t>
      </w:r>
      <w:r>
        <w:rPr>
          <w:rFonts w:hint="eastAsia" w:ascii="宋体" w:hAnsi="宋体"/>
          <w:color w:val="000000" w:themeColor="text1"/>
          <w:sz w:val="21"/>
          <w:szCs w:val="21"/>
          <w:highlight w:val="none"/>
          <w14:textFill>
            <w14:solidFill>
              <w14:schemeClr w14:val="tx1"/>
            </w14:solidFill>
          </w14:textFill>
        </w:rPr>
        <w:t xml:space="preserve">” </w:t>
      </w:r>
      <w:r>
        <w:rPr>
          <w:rFonts w:hint="eastAsia" w:ascii="宋体" w:hAnsi="宋体"/>
          <w:color w:val="auto"/>
          <w:sz w:val="21"/>
          <w:szCs w:val="21"/>
          <w:highlight w:val="none"/>
        </w:rPr>
        <w:t>中规定的时间和地点组织磋商会议。</w:t>
      </w:r>
      <w:r>
        <w:rPr>
          <w:rFonts w:hint="eastAsia" w:ascii="宋体" w:hAnsi="宋体"/>
          <w:b/>
          <w:color w:val="auto"/>
          <w:sz w:val="21"/>
          <w:szCs w:val="21"/>
          <w:highlight w:val="none"/>
        </w:rPr>
        <w:t>供应商无需到河南省公共资源交易中心现场参加磋商会议， 磋商会议采用“远程不见面”方式</w:t>
      </w: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开标大厅的网址</w:t>
      </w:r>
      <w:r>
        <w:rPr>
          <w:rFonts w:hint="eastAsia" w:ascii="宋体" w:hAnsi="宋体"/>
          <w:b/>
          <w:color w:val="auto"/>
          <w:sz w:val="21"/>
          <w:szCs w:val="21"/>
          <w:highlight w:val="none"/>
          <w:u w:val="single"/>
        </w:rPr>
        <w:t>见供应商须知前附表</w:t>
      </w:r>
      <w:r>
        <w:rPr>
          <w:rFonts w:hint="eastAsia" w:ascii="宋体" w:hAnsi="宋体"/>
          <w:color w:val="auto"/>
          <w:sz w:val="21"/>
          <w:szCs w:val="21"/>
          <w:highlight w:val="none"/>
        </w:rPr>
        <w:t>。所有</w:t>
      </w:r>
      <w:r>
        <w:rPr>
          <w:rFonts w:hint="eastAsia" w:ascii="宋体" w:hAnsi="宋体"/>
          <w:b/>
          <w:color w:val="auto"/>
          <w:sz w:val="21"/>
          <w:szCs w:val="21"/>
          <w:highlight w:val="none"/>
        </w:rPr>
        <w:t>供应商须在采购文件规定的响应文件提交截止时间前</w:t>
      </w: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登录远程开标大厅</w:t>
      </w:r>
      <w:r>
        <w:rPr>
          <w:rFonts w:hint="eastAsia" w:ascii="宋体" w:hAnsi="宋体"/>
          <w:b/>
          <w:color w:val="auto"/>
          <w:sz w:val="21"/>
          <w:szCs w:val="21"/>
          <w:highlight w:val="none"/>
          <w:lang w:eastAsia="zh-CN"/>
        </w:rPr>
        <w:t>，</w:t>
      </w:r>
      <w:r>
        <w:rPr>
          <w:rFonts w:hint="eastAsia" w:ascii="宋体" w:hAnsi="宋体"/>
          <w:b/>
          <w:color w:val="auto"/>
          <w:sz w:val="21"/>
          <w:szCs w:val="21"/>
          <w:highlight w:val="none"/>
        </w:rPr>
        <w:t>在线准时参加磋商会议活动，并在规定的时间内对响应文件进行解密、答疑澄清（如需要）</w:t>
      </w:r>
      <w:bookmarkStart w:id="289" w:name="_Hlk57218415"/>
      <w:r>
        <w:rPr>
          <w:rFonts w:hint="eastAsia" w:ascii="宋体" w:hAnsi="宋体"/>
          <w:b/>
          <w:color w:val="auto"/>
          <w:sz w:val="21"/>
          <w:szCs w:val="21"/>
          <w:highlight w:val="none"/>
        </w:rPr>
        <w:t>、</w:t>
      </w:r>
      <w:bookmarkStart w:id="290" w:name="_Hlk57213779"/>
      <w:r>
        <w:rPr>
          <w:rFonts w:hint="eastAsia" w:ascii="宋体" w:hAnsi="宋体"/>
          <w:b/>
          <w:color w:val="auto"/>
          <w:sz w:val="21"/>
          <w:szCs w:val="21"/>
          <w:highlight w:val="none"/>
        </w:rPr>
        <w:t>最后报价</w:t>
      </w:r>
      <w:bookmarkEnd w:id="289"/>
      <w:bookmarkEnd w:id="290"/>
      <w:r>
        <w:rPr>
          <w:rFonts w:hint="eastAsia" w:ascii="宋体" w:hAnsi="宋体"/>
          <w:b/>
          <w:color w:val="auto"/>
          <w:sz w:val="21"/>
          <w:szCs w:val="21"/>
          <w:highlight w:val="none"/>
        </w:rPr>
        <w:t>等。具体事宜请查阅河南省公共资源交易中心网站“办事指南”专区的“新交易平台使用手册（培训资料） ”</w:t>
      </w:r>
      <w:r>
        <w:rPr>
          <w:rFonts w:hint="eastAsia" w:ascii="宋体" w:hAnsi="宋体"/>
          <w:bCs/>
          <w:color w:val="000000" w:themeColor="text1"/>
          <w:sz w:val="21"/>
          <w:szCs w:val="21"/>
          <w:highlight w:val="none"/>
          <w14:textFill>
            <w14:solidFill>
              <w14:schemeClr w14:val="tx1"/>
            </w14:solidFill>
          </w14:textFill>
        </w:rPr>
        <w:t>。</w:t>
      </w:r>
    </w:p>
    <w:bookmarkEnd w:id="288"/>
    <w:p w14:paraId="2367C2D4">
      <w:pPr>
        <w:tabs>
          <w:tab w:val="left" w:pos="360"/>
          <w:tab w:val="left" w:pos="720"/>
        </w:tabs>
        <w:spacing w:line="360" w:lineRule="auto"/>
        <w:ind w:left="840" w:hanging="840" w:hangingChars="400"/>
        <w:rPr>
          <w:rFonts w:ascii="宋体" w:hAnsi="宋体"/>
          <w:color w:val="000000" w:themeColor="text1"/>
          <w:sz w:val="21"/>
          <w:szCs w:val="21"/>
          <w:highlight w:val="none"/>
          <w14:textFill>
            <w14:solidFill>
              <w14:schemeClr w14:val="tx1"/>
            </w14:solidFill>
          </w14:textFill>
        </w:rPr>
      </w:pPr>
      <w:bookmarkStart w:id="291" w:name="_Hlk87212891"/>
      <w:r>
        <w:rPr>
          <w:rFonts w:hint="eastAsia" w:ascii="宋体" w:hAnsi="宋体" w:cs="仿宋"/>
          <w:color w:val="000000" w:themeColor="text1"/>
          <w:sz w:val="21"/>
          <w:szCs w:val="21"/>
          <w:highlight w:val="none"/>
          <w14:textFill>
            <w14:solidFill>
              <w14:schemeClr w14:val="tx1"/>
            </w14:solidFill>
          </w14:textFill>
        </w:rPr>
        <w:t>5.1.2  供应商须在</w:t>
      </w:r>
      <w:r>
        <w:rPr>
          <w:rFonts w:hint="eastAsia" w:ascii="宋体" w:hAnsi="宋体" w:cs="仿宋"/>
          <w:b/>
          <w:color w:val="000000" w:themeColor="text1"/>
          <w:sz w:val="21"/>
          <w:szCs w:val="21"/>
          <w:highlight w:val="none"/>
          <w:u w:val="single"/>
          <w14:textFill>
            <w14:solidFill>
              <w14:schemeClr w14:val="tx1"/>
            </w14:solidFill>
          </w14:textFill>
        </w:rPr>
        <w:t>供应商须知前附表</w:t>
      </w:r>
      <w:r>
        <w:rPr>
          <w:rFonts w:hint="eastAsia" w:ascii="宋体" w:hAnsi="宋体" w:cs="仿宋"/>
          <w:color w:val="000000" w:themeColor="text1"/>
          <w:sz w:val="21"/>
          <w:szCs w:val="21"/>
          <w:highlight w:val="none"/>
          <w14:textFill>
            <w14:solidFill>
              <w14:schemeClr w14:val="tx1"/>
            </w14:solidFill>
          </w14:textFill>
        </w:rPr>
        <w:t>规定的时间内完成响应文件的解密。由于供应商的自身原因，在规定时间内解密不成功的，其响应文件将被拒绝。</w:t>
      </w:r>
    </w:p>
    <w:p w14:paraId="53664B3D">
      <w:pPr>
        <w:tabs>
          <w:tab w:val="left" w:pos="360"/>
          <w:tab w:val="left" w:pos="720"/>
        </w:tabs>
        <w:spacing w:line="360" w:lineRule="auto"/>
        <w:ind w:left="840" w:hanging="840" w:hangingChars="400"/>
        <w:rPr>
          <w:rFonts w:ascii="宋体" w:hAnsi="宋体" w:cs="仿宋"/>
          <w:color w:val="000000" w:themeColor="text1"/>
          <w:szCs w:val="21"/>
          <w:highlight w:val="none"/>
          <w14:textFill>
            <w14:solidFill>
              <w14:schemeClr w14:val="tx1"/>
            </w14:solidFill>
          </w14:textFill>
        </w:rPr>
      </w:pPr>
      <w:r>
        <w:rPr>
          <w:rFonts w:hint="eastAsia" w:ascii="宋体" w:hAnsi="宋体" w:cs="仿宋"/>
          <w:color w:val="000000" w:themeColor="text1"/>
          <w:sz w:val="21"/>
          <w:szCs w:val="21"/>
          <w:highlight w:val="none"/>
          <w14:textFill>
            <w14:solidFill>
              <w14:schemeClr w14:val="tx1"/>
            </w14:solidFill>
          </w14:textFill>
        </w:rPr>
        <w:t>5.1.3  供应商在</w:t>
      </w:r>
      <w:r>
        <w:rPr>
          <w:rFonts w:hint="eastAsia" w:ascii="宋体" w:hAnsi="宋体"/>
          <w:color w:val="000000" w:themeColor="text1"/>
          <w:sz w:val="21"/>
          <w:szCs w:val="21"/>
          <w:highlight w:val="none"/>
          <w14:textFill>
            <w14:solidFill>
              <w14:schemeClr w14:val="tx1"/>
            </w14:solidFill>
          </w14:textFill>
        </w:rPr>
        <w:t>“河南省公共资源交易中心</w:t>
      </w:r>
      <w:r>
        <w:rPr>
          <w:sz w:val="21"/>
          <w:szCs w:val="21"/>
          <w:highlight w:val="none"/>
        </w:rPr>
        <w:fldChar w:fldCharType="begin"/>
      </w:r>
      <w:r>
        <w:rPr>
          <w:sz w:val="21"/>
          <w:szCs w:val="21"/>
          <w:highlight w:val="none"/>
        </w:rPr>
        <w:instrText xml:space="preserve"> HYPERLINK "http://www.hnggzy.com）" </w:instrText>
      </w:r>
      <w:r>
        <w:rPr>
          <w:sz w:val="21"/>
          <w:szCs w:val="21"/>
          <w:highlight w:val="none"/>
        </w:rPr>
        <w:fldChar w:fldCharType="separate"/>
      </w:r>
      <w:r>
        <w:rPr>
          <w:rStyle w:val="82"/>
          <w:rFonts w:hint="eastAsia" w:ascii="宋体" w:hAnsi="宋体"/>
          <w:color w:val="000000" w:themeColor="text1"/>
          <w:sz w:val="21"/>
          <w:szCs w:val="21"/>
          <w:highlight w:val="none"/>
          <w14:textFill>
            <w14:solidFill>
              <w14:schemeClr w14:val="tx1"/>
            </w14:solidFill>
          </w14:textFill>
        </w:rPr>
        <w:t>”网站</w:t>
      </w:r>
      <w:r>
        <w:rPr>
          <w:rFonts w:hint="eastAsia" w:ascii="宋体" w:hAnsi="宋体" w:cs="仿宋"/>
          <w:color w:val="000000" w:themeColor="text1"/>
          <w:sz w:val="21"/>
          <w:szCs w:val="21"/>
          <w:highlight w:val="none"/>
          <w14:textFill>
            <w14:solidFill>
              <w14:schemeClr w14:val="tx1"/>
            </w14:solidFill>
          </w14:textFill>
        </w:rPr>
        <w:t>成功</w:t>
      </w:r>
      <w:r>
        <w:rPr>
          <w:rStyle w:val="82"/>
          <w:rFonts w:hint="eastAsia" w:ascii="宋体" w:hAnsi="宋体"/>
          <w:color w:val="000000" w:themeColor="text1"/>
          <w:sz w:val="21"/>
          <w:szCs w:val="21"/>
          <w:highlight w:val="none"/>
          <w14:textFill>
            <w14:solidFill>
              <w14:schemeClr w14:val="tx1"/>
            </w14:solidFill>
          </w14:textFill>
        </w:rPr>
        <w:t>下载采</w:t>
      </w:r>
      <w:r>
        <w:rPr>
          <w:rStyle w:val="82"/>
          <w:rFonts w:hint="eastAsia" w:ascii="宋体" w:hAnsi="宋体"/>
          <w:color w:val="000000" w:themeColor="text1"/>
          <w:sz w:val="21"/>
          <w:szCs w:val="21"/>
          <w:highlight w:val="none"/>
          <w14:textFill>
            <w14:solidFill>
              <w14:schemeClr w14:val="tx1"/>
            </w14:solidFill>
          </w14:textFill>
        </w:rPr>
        <w:fldChar w:fldCharType="end"/>
      </w:r>
      <w:r>
        <w:rPr>
          <w:rFonts w:hint="eastAsia" w:ascii="宋体" w:hAnsi="宋体"/>
          <w:color w:val="000000" w:themeColor="text1"/>
          <w:sz w:val="21"/>
          <w:szCs w:val="21"/>
          <w:highlight w:val="none"/>
          <w14:textFill>
            <w14:solidFill>
              <w14:schemeClr w14:val="tx1"/>
            </w14:solidFill>
          </w14:textFill>
        </w:rPr>
        <w:t>购文件</w:t>
      </w:r>
      <w:r>
        <w:rPr>
          <w:rFonts w:hint="eastAsia" w:ascii="宋体" w:hAnsi="宋体" w:cs="仿宋"/>
          <w:color w:val="000000" w:themeColor="text1"/>
          <w:sz w:val="21"/>
          <w:szCs w:val="21"/>
          <w:highlight w:val="none"/>
          <w14:textFill>
            <w14:solidFill>
              <w14:schemeClr w14:val="tx1"/>
            </w14:solidFill>
          </w14:textFill>
        </w:rPr>
        <w:t>后，如未在采购文件</w:t>
      </w:r>
      <w:r>
        <w:rPr>
          <w:rFonts w:hint="eastAsia" w:ascii="宋体" w:hAnsi="宋体" w:cs="仿宋"/>
          <w:color w:val="000000" w:themeColor="text1"/>
          <w:szCs w:val="21"/>
          <w:highlight w:val="none"/>
          <w14:textFill>
            <w14:solidFill>
              <w14:schemeClr w14:val="tx1"/>
            </w14:solidFill>
          </w14:textFill>
        </w:rPr>
        <w:t>规定的“响应文件提交截止时间”前成功上传或误传加密的响应文件，而导致的解密失败</w:t>
      </w:r>
      <w:r>
        <w:rPr>
          <w:rFonts w:hint="eastAsia" w:ascii="宋体" w:hAnsi="宋体" w:cs="仿宋"/>
          <w:color w:val="000000" w:themeColor="text1"/>
          <w:szCs w:val="21"/>
          <w:highlight w:val="none"/>
          <w:lang w:eastAsia="zh-CN"/>
          <w14:textFill>
            <w14:solidFill>
              <w14:schemeClr w14:val="tx1"/>
            </w14:solidFill>
          </w14:textFill>
        </w:rPr>
        <w:t>，</w:t>
      </w:r>
      <w:r>
        <w:rPr>
          <w:rFonts w:hint="eastAsia" w:ascii="宋体" w:hAnsi="宋体" w:cs="仿宋"/>
          <w:color w:val="000000" w:themeColor="text1"/>
          <w:szCs w:val="21"/>
          <w:highlight w:val="none"/>
          <w14:textFill>
            <w14:solidFill>
              <w14:schemeClr w14:val="tx1"/>
            </w14:solidFill>
          </w14:textFill>
        </w:rPr>
        <w:t>其响应文件将被拒绝。</w:t>
      </w:r>
    </w:p>
    <w:p w14:paraId="26C242CE">
      <w:pPr>
        <w:tabs>
          <w:tab w:val="left" w:pos="360"/>
          <w:tab w:val="left" w:pos="720"/>
        </w:tabs>
        <w:spacing w:line="360" w:lineRule="auto"/>
        <w:ind w:left="840" w:hanging="840" w:hangingChars="400"/>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 xml:space="preserve">5.1.4 </w:t>
      </w:r>
      <w:r>
        <w:rPr>
          <w:rFonts w:hint="eastAsia" w:ascii="宋体" w:hAnsi="宋体" w:cs="仿宋"/>
          <w:color w:val="000000" w:themeColor="text1"/>
          <w:szCs w:val="21"/>
          <w:highlight w:val="none"/>
          <w14:textFill>
            <w14:solidFill>
              <w14:schemeClr w14:val="tx1"/>
            </w14:solidFill>
          </w14:textFill>
        </w:rPr>
        <w:t>供应商代表对磋商内容有疑义的，应当在磋商过程中通过交易系统提出。</w:t>
      </w:r>
    </w:p>
    <w:p w14:paraId="137CCA1B">
      <w:pPr>
        <w:tabs>
          <w:tab w:val="left" w:pos="360"/>
          <w:tab w:val="left" w:pos="720"/>
        </w:tabs>
        <w:spacing w:line="360" w:lineRule="auto"/>
        <w:ind w:left="630" w:hanging="630" w:hangingChars="300"/>
        <w:rPr>
          <w:rFonts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5.1.</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 xml:space="preserve">  在</w:t>
      </w:r>
      <w:r>
        <w:rPr>
          <w:rFonts w:hint="eastAsia" w:ascii="宋体" w:hAnsi="宋体" w:cs="仿宋"/>
          <w:b/>
          <w:color w:val="000000" w:themeColor="text1"/>
          <w:szCs w:val="21"/>
          <w:highlight w:val="none"/>
          <w:u w:val="single"/>
          <w14:textFill>
            <w14:solidFill>
              <w14:schemeClr w14:val="tx1"/>
            </w14:solidFill>
          </w14:textFill>
        </w:rPr>
        <w:t>供应商须知前附表</w:t>
      </w:r>
      <w:r>
        <w:rPr>
          <w:rFonts w:hint="eastAsia" w:ascii="宋体" w:hAnsi="宋体" w:cs="仿宋"/>
          <w:color w:val="000000" w:themeColor="text1"/>
          <w:szCs w:val="21"/>
          <w:highlight w:val="none"/>
          <w14:textFill>
            <w14:solidFill>
              <w14:schemeClr w14:val="tx1"/>
            </w14:solidFill>
          </w14:textFill>
        </w:rPr>
        <w:t>规定的时间内</w:t>
      </w:r>
      <w:r>
        <w:rPr>
          <w:rFonts w:hint="eastAsia" w:ascii="宋体" w:hAnsi="宋体"/>
          <w:color w:val="000000" w:themeColor="text1"/>
          <w:szCs w:val="21"/>
          <w:highlight w:val="none"/>
          <w14:textFill>
            <w14:solidFill>
              <w14:schemeClr w14:val="tx1"/>
            </w14:solidFill>
          </w14:textFill>
        </w:rPr>
        <w:t>完成响应文件解密的</w:t>
      </w:r>
      <w:r>
        <w:rPr>
          <w:rFonts w:ascii="宋体" w:hAnsi="宋体"/>
          <w:color w:val="000000" w:themeColor="text1"/>
          <w:szCs w:val="21"/>
          <w:highlight w:val="none"/>
          <w14:textFill>
            <w14:solidFill>
              <w14:schemeClr w14:val="tx1"/>
            </w14:solidFill>
          </w14:textFill>
        </w:rPr>
        <w:t>供应商不足</w:t>
      </w:r>
      <w:r>
        <w:rPr>
          <w:rFonts w:hint="eastAsia" w:ascii="宋体" w:hAnsi="宋体"/>
          <w:color w:val="000000" w:themeColor="text1"/>
          <w:szCs w:val="21"/>
          <w:highlight w:val="none"/>
          <w14:textFill>
            <w14:solidFill>
              <w14:schemeClr w14:val="tx1"/>
            </w14:solidFill>
          </w14:textFill>
        </w:rPr>
        <w:t>3家的，将不再进行磋商</w:t>
      </w:r>
      <w:bookmarkStart w:id="292" w:name="_Hlk57213805"/>
      <w:r>
        <w:rPr>
          <w:rFonts w:hint="eastAsia" w:ascii="宋体" w:hAnsi="宋体"/>
          <w:color w:val="000000" w:themeColor="text1"/>
          <w:szCs w:val="21"/>
          <w:highlight w:val="none"/>
          <w14:textFill>
            <w14:solidFill>
              <w14:schemeClr w14:val="tx1"/>
            </w14:solidFill>
          </w14:textFill>
        </w:rPr>
        <w:t>（特殊情况除外）</w:t>
      </w:r>
      <w:bookmarkEnd w:id="292"/>
      <w:r>
        <w:rPr>
          <w:rFonts w:hint="eastAsia" w:ascii="宋体" w:hAnsi="宋体"/>
          <w:color w:val="000000" w:themeColor="text1"/>
          <w:szCs w:val="21"/>
          <w:highlight w:val="none"/>
          <w14:textFill>
            <w14:solidFill>
              <w14:schemeClr w14:val="tx1"/>
            </w14:solidFill>
          </w14:textFill>
        </w:rPr>
        <w:t>。</w:t>
      </w:r>
    </w:p>
    <w:bookmarkEnd w:id="291"/>
    <w:p w14:paraId="524858C9">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293" w:name="_Toc515647780"/>
      <w:bookmarkStart w:id="294" w:name="_Toc19296"/>
      <w:bookmarkStart w:id="295" w:name="_Toc15048311"/>
      <w:bookmarkStart w:id="296" w:name="_Toc532473472"/>
      <w:bookmarkStart w:id="297" w:name="_Toc21372"/>
      <w:bookmarkStart w:id="298" w:name="_Toc5445"/>
      <w:r>
        <w:rPr>
          <w:rFonts w:hint="eastAsia" w:ascii="宋体" w:hAnsi="宋体"/>
          <w:color w:val="000000" w:themeColor="text1"/>
          <w:sz w:val="21"/>
          <w:szCs w:val="21"/>
          <w:highlight w:val="none"/>
          <w14:textFill>
            <w14:solidFill>
              <w14:schemeClr w14:val="tx1"/>
            </w14:solidFill>
          </w14:textFill>
        </w:rPr>
        <w:t>5.2 组建</w:t>
      </w:r>
      <w:bookmarkEnd w:id="293"/>
      <w:bookmarkEnd w:id="294"/>
      <w:bookmarkEnd w:id="295"/>
      <w:bookmarkEnd w:id="296"/>
      <w:bookmarkEnd w:id="297"/>
      <w:r>
        <w:rPr>
          <w:rFonts w:hint="eastAsia" w:ascii="宋体" w:hAnsi="宋体"/>
          <w:color w:val="000000" w:themeColor="text1"/>
          <w:sz w:val="21"/>
          <w:szCs w:val="21"/>
          <w:highlight w:val="none"/>
          <w14:textFill>
            <w14:solidFill>
              <w14:schemeClr w14:val="tx1"/>
            </w14:solidFill>
          </w14:textFill>
        </w:rPr>
        <w:t>磋商小组</w:t>
      </w:r>
      <w:bookmarkEnd w:id="298"/>
    </w:p>
    <w:p w14:paraId="15022B21">
      <w:pPr>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299" w:name="_Hlk87213047"/>
      <w:r>
        <w:rPr>
          <w:rFonts w:hint="eastAsia" w:ascii="宋体" w:hAnsi="宋体"/>
          <w:color w:val="000000" w:themeColor="text1"/>
          <w:szCs w:val="21"/>
          <w:highlight w:val="none"/>
          <w14:textFill>
            <w14:solidFill>
              <w14:schemeClr w14:val="tx1"/>
            </w14:solidFill>
          </w14:textFill>
        </w:rPr>
        <w:t>5.2.1 采购人与采购代理机构将按照《</w:t>
      </w:r>
      <w:r>
        <w:rPr>
          <w:rFonts w:ascii="宋体" w:hAnsi="宋体"/>
          <w:color w:val="000000" w:themeColor="text1"/>
          <w:szCs w:val="21"/>
          <w:highlight w:val="none"/>
          <w14:textFill>
            <w14:solidFill>
              <w14:schemeClr w14:val="tx1"/>
            </w14:solidFill>
          </w14:textFill>
        </w:rPr>
        <w:t>中华人民共和国政府采购法</w:t>
      </w: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中华人民共和国政府采购</w:t>
      </w:r>
      <w:r>
        <w:rPr>
          <w:rFonts w:hint="eastAsia" w:ascii="宋体" w:hAnsi="宋体"/>
          <w:color w:val="000000" w:themeColor="text1"/>
          <w:szCs w:val="21"/>
          <w:highlight w:val="none"/>
          <w14:textFill>
            <w14:solidFill>
              <w14:schemeClr w14:val="tx1"/>
            </w14:solidFill>
          </w14:textFill>
        </w:rPr>
        <w:t>法</w:t>
      </w:r>
      <w:r>
        <w:rPr>
          <w:rFonts w:ascii="宋体" w:hAnsi="宋体"/>
          <w:color w:val="000000" w:themeColor="text1"/>
          <w:szCs w:val="21"/>
          <w:highlight w:val="none"/>
          <w14:textFill>
            <w14:solidFill>
              <w14:schemeClr w14:val="tx1"/>
            </w14:solidFill>
          </w14:textFill>
        </w:rPr>
        <w:t>实施条例</w:t>
      </w: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政府采购竞争性磋商采购方式管理暂行办法》</w:t>
      </w:r>
      <w:r>
        <w:rPr>
          <w:rFonts w:hint="eastAsia" w:ascii="宋体" w:hAnsi="宋体"/>
          <w:color w:val="000000" w:themeColor="text1"/>
          <w:szCs w:val="21"/>
          <w:highlight w:val="none"/>
          <w14:textFill>
            <w14:solidFill>
              <w14:schemeClr w14:val="tx1"/>
            </w14:solidFill>
          </w14:textFill>
        </w:rPr>
        <w:t>财库〔2014〕214号文及本项目本级</w:t>
      </w:r>
      <w:r>
        <w:rPr>
          <w:rFonts w:ascii="宋体" w:hAnsi="宋体"/>
          <w:color w:val="000000" w:themeColor="text1"/>
          <w:szCs w:val="21"/>
          <w:highlight w:val="none"/>
          <w14:textFill>
            <w14:solidFill>
              <w14:schemeClr w14:val="tx1"/>
            </w14:solidFill>
          </w14:textFill>
        </w:rPr>
        <w:t>和上级财政部门</w:t>
      </w:r>
      <w:r>
        <w:rPr>
          <w:rFonts w:hint="eastAsia" w:ascii="宋体" w:hAnsi="宋体"/>
          <w:color w:val="000000" w:themeColor="text1"/>
          <w:szCs w:val="21"/>
          <w:highlight w:val="none"/>
          <w14:textFill>
            <w14:solidFill>
              <w14:schemeClr w14:val="tx1"/>
            </w14:solidFill>
          </w14:textFill>
        </w:rPr>
        <w:t>的有关规定依法组建竞争性磋商小组（以下简称磋商小组），负责本项目的磋商及评审工作。</w:t>
      </w:r>
    </w:p>
    <w:p w14:paraId="37AB8C81">
      <w:pPr>
        <w:tabs>
          <w:tab w:val="left" w:pos="720"/>
        </w:tabs>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5.2.2磋商小组由采购人代表和评审专家组成，成员人数为三人以上单数。其中，评审专家不得少于成员总数的三分之二。具体成员人数见</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w:t>
      </w:r>
    </w:p>
    <w:bookmarkEnd w:id="299"/>
    <w:p w14:paraId="08A2D76F">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300" w:name="_Toc16760"/>
      <w:r>
        <w:rPr>
          <w:rFonts w:hint="eastAsia" w:ascii="宋体" w:hAnsi="宋体"/>
          <w:color w:val="000000" w:themeColor="text1"/>
          <w:sz w:val="21"/>
          <w:szCs w:val="21"/>
          <w:highlight w:val="none"/>
          <w14:textFill>
            <w14:solidFill>
              <w14:schemeClr w14:val="tx1"/>
            </w14:solidFill>
          </w14:textFill>
        </w:rPr>
        <w:t>5.</w:t>
      </w:r>
      <w:r>
        <w:rPr>
          <w:rFonts w:ascii="宋体" w:hAnsi="宋体"/>
          <w:color w:val="000000" w:themeColor="text1"/>
          <w:sz w:val="21"/>
          <w:szCs w:val="21"/>
          <w:highlight w:val="none"/>
          <w14:textFill>
            <w14:solidFill>
              <w14:schemeClr w14:val="tx1"/>
            </w14:solidFill>
          </w14:textFill>
        </w:rPr>
        <w:t>3</w:t>
      </w:r>
      <w:r>
        <w:rPr>
          <w:rFonts w:hint="eastAsia" w:ascii="宋体" w:hAnsi="宋体"/>
          <w:color w:val="000000" w:themeColor="text1"/>
          <w:sz w:val="21"/>
          <w:szCs w:val="21"/>
          <w:highlight w:val="none"/>
          <w14:textFill>
            <w14:solidFill>
              <w14:schemeClr w14:val="tx1"/>
            </w14:solidFill>
          </w14:textFill>
        </w:rPr>
        <w:t>资格审查</w:t>
      </w:r>
      <w:bookmarkEnd w:id="300"/>
    </w:p>
    <w:p w14:paraId="2AF557C9">
      <w:pPr>
        <w:spacing w:line="360" w:lineRule="auto"/>
        <w:ind w:left="630" w:hanging="630" w:hangingChars="300"/>
        <w:rPr>
          <w:rFonts w:ascii="宋体" w:hAnsi="宋体" w:cs="仿宋_GB2312"/>
          <w:color w:val="000000" w:themeColor="text1"/>
          <w:szCs w:val="21"/>
          <w:highlight w:val="none"/>
          <w:shd w:val="clear" w:color="auto" w:fill="FFFFFF"/>
          <w14:textFill>
            <w14:solidFill>
              <w14:schemeClr w14:val="tx1"/>
            </w14:solidFill>
          </w14:textFill>
        </w:rPr>
      </w:pPr>
      <w:bookmarkStart w:id="301" w:name="_Hlk87213105"/>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 xml:space="preserve"> 磋商小组依据法律法规和采购文件中规定的内</w:t>
      </w:r>
      <w:r>
        <w:rPr>
          <w:rFonts w:ascii="宋体" w:hAnsi="宋体"/>
          <w:color w:val="000000" w:themeColor="text1"/>
          <w:szCs w:val="21"/>
          <w:highlight w:val="none"/>
          <w14:textFill>
            <w14:solidFill>
              <w14:schemeClr w14:val="tx1"/>
            </w14:solidFill>
          </w14:textFill>
        </w:rPr>
        <w:t>容</w:t>
      </w:r>
      <w:r>
        <w:rPr>
          <w:rFonts w:hint="eastAsia" w:ascii="宋体" w:hAnsi="宋体"/>
          <w:color w:val="000000" w:themeColor="text1"/>
          <w:szCs w:val="21"/>
          <w:highlight w:val="none"/>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对供应商的资格（提交的资格证明材料）进行审查。未通过资格审查的供应商不能进入下一阶段评审；通过资格审查的供应商不足3家的</w:t>
      </w:r>
      <w:r>
        <w:rPr>
          <w:rFonts w:hint="eastAsia" w:ascii="宋体" w:hAnsi="宋体" w:cs="仿宋_GB2312"/>
          <w:color w:val="000000" w:themeColor="text1"/>
          <w:szCs w:val="21"/>
          <w:highlight w:val="none"/>
          <w:lang w:eastAsia="zh-CN"/>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特殊情况下不足2家的</w:t>
      </w:r>
      <w:r>
        <w:rPr>
          <w:rFonts w:hint="eastAsia" w:ascii="宋体" w:hAnsi="宋体" w:cs="仿宋_GB2312"/>
          <w:color w:val="000000" w:themeColor="text1"/>
          <w:szCs w:val="21"/>
          <w:highlight w:val="none"/>
          <w:lang w:eastAsia="zh-CN"/>
          <w14:textFill>
            <w14:solidFill>
              <w14:schemeClr w14:val="tx1"/>
            </w14:solidFill>
          </w14:textFill>
        </w:rPr>
        <w:t>）</w:t>
      </w:r>
      <w:r>
        <w:rPr>
          <w:rFonts w:hint="eastAsia" w:ascii="宋体" w:hAnsi="宋体" w:cs="仿宋_GB2312"/>
          <w:color w:val="000000" w:themeColor="text1"/>
          <w:szCs w:val="21"/>
          <w:highlight w:val="none"/>
          <w:shd w:val="clear" w:color="auto" w:fill="FFFFFF"/>
          <w14:textFill>
            <w14:solidFill>
              <w14:schemeClr w14:val="tx1"/>
            </w14:solidFill>
          </w14:textFill>
        </w:rPr>
        <w:t>，不得进入下一阶段评审。</w:t>
      </w:r>
    </w:p>
    <w:p w14:paraId="3BFFD103">
      <w:pPr>
        <w:spacing w:line="360" w:lineRule="auto"/>
        <w:ind w:left="630" w:leftChars="300"/>
        <w:rPr>
          <w:rFonts w:ascii="宋体" w:hAnsi="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shd w:val="clear" w:color="auto" w:fill="FFFFFF"/>
          <w14:textFill>
            <w14:solidFill>
              <w14:schemeClr w14:val="tx1"/>
            </w14:solidFill>
          </w14:textFill>
        </w:rPr>
        <w:t>特殊情况：</w:t>
      </w:r>
      <w:r>
        <w:rPr>
          <w:rFonts w:hint="eastAsia" w:ascii="宋体" w:hAnsi="宋体"/>
          <w:color w:val="000000" w:themeColor="text1"/>
          <w:szCs w:val="21"/>
          <w:highlight w:val="none"/>
          <w14:textFill>
            <w14:solidFill>
              <w14:schemeClr w14:val="tx1"/>
            </w14:solidFill>
          </w14:textFill>
        </w:rPr>
        <w:t xml:space="preserve">采用竞争性磋商采购方式采购“市场竞争不充分的科研项目，以及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需要扶持的科技成果转化项目”，</w:t>
      </w:r>
      <w:r>
        <w:rPr>
          <w:rFonts w:hint="eastAsia" w:ascii="宋体" w:hAnsi="宋体" w:cs="仿宋_GB2312"/>
          <w:color w:val="000000" w:themeColor="text1"/>
          <w:szCs w:val="21"/>
          <w:highlight w:val="none"/>
          <w14:textFill>
            <w14:solidFill>
              <w14:schemeClr w14:val="tx1"/>
            </w14:solidFill>
          </w14:textFill>
        </w:rPr>
        <w:t>通过资格审查的供应商不足</w:t>
      </w:r>
      <w:r>
        <w:rPr>
          <w:rFonts w:ascii="宋体" w:hAnsi="宋体" w:cs="仿宋_GB2312"/>
          <w:color w:val="000000" w:themeColor="text1"/>
          <w:szCs w:val="21"/>
          <w:highlight w:val="none"/>
          <w14:textFill>
            <w14:solidFill>
              <w14:schemeClr w14:val="tx1"/>
            </w14:solidFill>
          </w14:textFill>
        </w:rPr>
        <w:t>2</w:t>
      </w:r>
      <w:r>
        <w:rPr>
          <w:rFonts w:hint="eastAsia" w:ascii="宋体" w:hAnsi="宋体" w:cs="仿宋_GB2312"/>
          <w:color w:val="000000" w:themeColor="text1"/>
          <w:szCs w:val="21"/>
          <w:highlight w:val="none"/>
          <w14:textFill>
            <w14:solidFill>
              <w14:schemeClr w14:val="tx1"/>
            </w14:solidFill>
          </w14:textFill>
        </w:rPr>
        <w:t>家的</w:t>
      </w:r>
      <w:r>
        <w:rPr>
          <w:rFonts w:hint="eastAsia" w:ascii="宋体" w:hAnsi="宋体" w:cs="仿宋_GB2312"/>
          <w:color w:val="000000" w:themeColor="text1"/>
          <w:szCs w:val="21"/>
          <w:highlight w:val="none"/>
          <w:shd w:val="clear" w:color="auto" w:fill="FFFFFF"/>
          <w14:textFill>
            <w14:solidFill>
              <w14:schemeClr w14:val="tx1"/>
            </w14:solidFill>
          </w14:textFill>
        </w:rPr>
        <w:t>，不得进入下一阶段评审。</w:t>
      </w:r>
      <w:r>
        <w:rPr>
          <w:rFonts w:hint="eastAsia" w:ascii="宋体" w:hAnsi="宋体"/>
          <w:color w:val="000000" w:themeColor="text1"/>
          <w:szCs w:val="21"/>
          <w:highlight w:val="none"/>
          <w14:textFill>
            <w14:solidFill>
              <w14:schemeClr w14:val="tx1"/>
            </w14:solidFill>
          </w14:textFill>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bookmarkEnd w:id="301"/>
    <w:p w14:paraId="03FF1E0A">
      <w:pPr>
        <w:spacing w:line="360" w:lineRule="auto"/>
        <w:ind w:left="628" w:leftChars="-1" w:hanging="630" w:hangingChars="300"/>
        <w:rPr>
          <w:rFonts w:ascii="宋体" w:hAnsi="宋体"/>
          <w:color w:val="000000" w:themeColor="text1"/>
          <w:szCs w:val="21"/>
          <w:highlight w:val="none"/>
          <w14:textFill>
            <w14:solidFill>
              <w14:schemeClr w14:val="tx1"/>
            </w14:solidFill>
          </w14:textFill>
        </w:rPr>
      </w:pPr>
      <w:bookmarkStart w:id="302" w:name="_Hlk87213146"/>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采购人或采购代理机构将按照</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中规定的时间查询供应商的信用记录。</w:t>
      </w:r>
    </w:p>
    <w:bookmarkEnd w:id="302"/>
    <w:p w14:paraId="59154C7A">
      <w:pPr>
        <w:spacing w:line="360" w:lineRule="auto"/>
        <w:ind w:left="617" w:leftChars="-6" w:hanging="630" w:hangingChars="300"/>
        <w:rPr>
          <w:rFonts w:ascii="宋体" w:hAnsi="宋体"/>
          <w:color w:val="000000" w:themeColor="text1"/>
          <w:szCs w:val="21"/>
          <w:highlight w:val="none"/>
          <w14:textFill>
            <w14:solidFill>
              <w14:schemeClr w14:val="tx1"/>
            </w14:solidFill>
          </w14:textFill>
        </w:rPr>
      </w:pPr>
      <w:bookmarkStart w:id="303" w:name="_Hlk87213182"/>
      <w:r>
        <w:rPr>
          <w:rFonts w:ascii="宋体" w:hAnsi="宋体"/>
          <w:color w:val="000000" w:themeColor="text1"/>
          <w:szCs w:val="21"/>
          <w:highlight w:val="none"/>
          <w14:textFill>
            <w14:solidFill>
              <w14:schemeClr w14:val="tx1"/>
            </w14:solidFill>
          </w14:textFill>
        </w:rPr>
        <w:t>5.3.3</w:t>
      </w:r>
      <w:r>
        <w:rPr>
          <w:rFonts w:hint="eastAsia" w:ascii="宋体" w:hAnsi="宋体" w:cs="宋体"/>
          <w:color w:val="000000" w:themeColor="text1"/>
          <w:szCs w:val="21"/>
          <w:highlight w:val="none"/>
          <w14:textFill>
            <w14:solidFill>
              <w14:schemeClr w14:val="tx1"/>
            </w14:solidFill>
          </w14:textFill>
        </w:rPr>
        <w:t>根据《关于在政府采购活动中查询及使用信用记录有关问题的通知》</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财库[2016]125号</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的规定，采购人或采购代理机构通过“信用中国”网站（www.creditchina.gov.cn）、“中国执行信息公开网”网站（zxgk.court.gov.cn）和中国政府采购网（www.ccgp.gov.cn）查询企业的信用记录，列入“中国执行信息公开网”网站的“失信被执行人</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信用中国”网站的“重大税收违法失信主体”和“中国政府采购网”网站的“政府采购严重违法失信行为记录名单”及其他不符合《中华人民共和国政府采购法》第二十二条规定条件的供应商，将拒绝参与本次政府采购活动。</w:t>
      </w:r>
    </w:p>
    <w:p w14:paraId="4EE1BB8C">
      <w:pPr>
        <w:spacing w:line="360" w:lineRule="auto"/>
        <w:ind w:left="714" w:leftChars="34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以联合体形式参加磋商采购活动的，联合体任何成员存在以上不良信用记录的，其</w:t>
      </w:r>
      <w:r>
        <w:rPr>
          <w:rFonts w:hint="eastAsia" w:ascii="宋体" w:hAnsi="宋体" w:cs="仿宋_GB2312"/>
          <w:color w:val="000000" w:themeColor="text1"/>
          <w:szCs w:val="21"/>
          <w:highlight w:val="none"/>
          <w:shd w:val="clear" w:color="auto" w:fill="FFFFFF"/>
          <w14:textFill>
            <w14:solidFill>
              <w14:schemeClr w14:val="tx1"/>
            </w14:solidFill>
          </w14:textFill>
        </w:rPr>
        <w:t>响应文件将被认定为</w:t>
      </w:r>
      <w:r>
        <w:rPr>
          <w:rFonts w:hint="eastAsia" w:ascii="宋体" w:hAnsi="宋体" w:cs="仿宋_GB2312"/>
          <w:b/>
          <w:bCs/>
          <w:color w:val="000000" w:themeColor="text1"/>
          <w:szCs w:val="21"/>
          <w:highlight w:val="none"/>
          <w:shd w:val="clear" w:color="auto" w:fill="FFFFFF"/>
          <w14:textFill>
            <w14:solidFill>
              <w14:schemeClr w14:val="tx1"/>
            </w14:solidFill>
          </w14:textFill>
        </w:rPr>
        <w:t>无效响应文件</w:t>
      </w:r>
      <w:r>
        <w:rPr>
          <w:rFonts w:hint="eastAsia" w:ascii="宋体" w:hAnsi="宋体" w:cs="仿宋_GB2312"/>
          <w:color w:val="000000" w:themeColor="text1"/>
          <w:szCs w:val="21"/>
          <w:highlight w:val="none"/>
          <w:shd w:val="clear" w:color="auto" w:fill="FFFFFF"/>
          <w14:textFill>
            <w14:solidFill>
              <w14:schemeClr w14:val="tx1"/>
            </w14:solidFill>
          </w14:textFill>
        </w:rPr>
        <w:t>。</w:t>
      </w:r>
    </w:p>
    <w:bookmarkEnd w:id="303"/>
    <w:p w14:paraId="0613D18B">
      <w:pPr>
        <w:pStyle w:val="17"/>
        <w:spacing w:line="360" w:lineRule="auto"/>
        <w:ind w:left="630" w:hanging="630" w:hangingChars="300"/>
        <w:rPr>
          <w:rFonts w:ascii="宋体" w:hAnsi="宋体"/>
          <w:color w:val="000000" w:themeColor="text1"/>
          <w:szCs w:val="21"/>
          <w:highlight w:val="none"/>
          <w14:textFill>
            <w14:solidFill>
              <w14:schemeClr w14:val="tx1"/>
            </w14:solidFill>
          </w14:textFill>
        </w:rPr>
      </w:pPr>
      <w:bookmarkStart w:id="304" w:name="_Hlk87213213"/>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 查询及记录方式：采购人</w:t>
      </w:r>
      <w:r>
        <w:rPr>
          <w:rFonts w:ascii="宋体" w:hAnsi="宋体"/>
          <w:color w:val="000000" w:themeColor="text1"/>
          <w:szCs w:val="21"/>
          <w:highlight w:val="none"/>
          <w14:textFill>
            <w14:solidFill>
              <w14:schemeClr w14:val="tx1"/>
            </w14:solidFill>
          </w14:textFill>
        </w:rPr>
        <w:t>或采购代理机构</w:t>
      </w:r>
      <w:r>
        <w:rPr>
          <w:rFonts w:hint="eastAsia" w:ascii="宋体" w:hAnsi="宋体"/>
          <w:color w:val="000000" w:themeColor="text1"/>
          <w:szCs w:val="21"/>
          <w:highlight w:val="none"/>
          <w14:textFill>
            <w14:solidFill>
              <w14:schemeClr w14:val="tx1"/>
            </w14:solidFill>
          </w14:textFill>
        </w:rPr>
        <w:t>经办人将查询网页打印、签字并存档备查。供应商不良信用记录以采购人</w:t>
      </w:r>
      <w:r>
        <w:rPr>
          <w:rFonts w:ascii="宋体" w:hAnsi="宋体"/>
          <w:color w:val="000000" w:themeColor="text1"/>
          <w:szCs w:val="21"/>
          <w:highlight w:val="none"/>
          <w14:textFill>
            <w14:solidFill>
              <w14:schemeClr w14:val="tx1"/>
            </w14:solidFill>
          </w14:textFill>
        </w:rPr>
        <w:t>或采购代理机构</w:t>
      </w:r>
      <w:r>
        <w:rPr>
          <w:rFonts w:hint="eastAsia" w:ascii="宋体" w:hAnsi="宋体"/>
          <w:color w:val="000000" w:themeColor="text1"/>
          <w:szCs w:val="21"/>
          <w:highlight w:val="none"/>
          <w14:textFill>
            <w14:solidFill>
              <w14:schemeClr w14:val="tx1"/>
            </w14:solidFill>
          </w14:textFill>
        </w:rPr>
        <w:t>查询结果为准。供应商自行提供的与网站信息不一致的其他证明材料亦不作为资格审查依据。在</w:t>
      </w:r>
      <w:r>
        <w:rPr>
          <w:rFonts w:ascii="宋体" w:hAnsi="宋体"/>
          <w:color w:val="000000" w:themeColor="text1"/>
          <w:szCs w:val="21"/>
          <w:highlight w:val="none"/>
          <w14:textFill>
            <w14:solidFill>
              <w14:schemeClr w14:val="tx1"/>
            </w14:solidFill>
          </w14:textFill>
        </w:rPr>
        <w:t>磋商文件规定</w:t>
      </w:r>
      <w:r>
        <w:rPr>
          <w:rFonts w:hint="eastAsia" w:ascii="宋体" w:hAnsi="宋体"/>
          <w:color w:val="000000" w:themeColor="text1"/>
          <w:szCs w:val="21"/>
          <w:highlight w:val="none"/>
          <w14:textFill>
            <w14:solidFill>
              <w14:schemeClr w14:val="tx1"/>
            </w14:solidFill>
          </w14:textFill>
        </w:rPr>
        <w:t>的查询时间之外，网站信息发生的任何变更均不作为资格审查依据。</w:t>
      </w:r>
    </w:p>
    <w:bookmarkEnd w:id="304"/>
    <w:p w14:paraId="4DC7CF2E">
      <w:pPr>
        <w:pStyle w:val="4"/>
        <w:spacing w:before="0" w:after="0" w:line="360" w:lineRule="auto"/>
        <w:rPr>
          <w:rFonts w:ascii="宋体" w:hAnsi="宋体"/>
          <w:b w:val="0"/>
          <w:bCs w:val="0"/>
          <w:color w:val="000000" w:themeColor="text1"/>
          <w:sz w:val="21"/>
          <w:szCs w:val="21"/>
          <w:highlight w:val="none"/>
          <w:bdr w:val="single" w:color="auto" w:sz="4" w:space="0"/>
          <w14:textFill>
            <w14:solidFill>
              <w14:schemeClr w14:val="tx1"/>
            </w14:solidFill>
          </w14:textFill>
        </w:rPr>
      </w:pPr>
      <w:bookmarkStart w:id="305" w:name="_Toc532473473"/>
      <w:bookmarkStart w:id="306" w:name="_Toc15048312"/>
      <w:bookmarkStart w:id="307" w:name="_Toc28479"/>
      <w:bookmarkStart w:id="308" w:name="_Toc515647781"/>
      <w:bookmarkStart w:id="309" w:name="_Toc19949"/>
      <w:bookmarkStart w:id="310" w:name="_Toc20240"/>
      <w:r>
        <w:rPr>
          <w:rFonts w:hint="eastAsia" w:ascii="宋体" w:hAnsi="宋体"/>
          <w:color w:val="000000" w:themeColor="text1"/>
          <w:sz w:val="21"/>
          <w:szCs w:val="21"/>
          <w:highlight w:val="none"/>
          <w14:textFill>
            <w14:solidFill>
              <w14:schemeClr w14:val="tx1"/>
            </w14:solidFill>
          </w14:textFill>
        </w:rPr>
        <w:t>5.</w:t>
      </w:r>
      <w:r>
        <w:rPr>
          <w:rFonts w:ascii="宋体" w:hAnsi="宋体"/>
          <w:color w:val="000000" w:themeColor="text1"/>
          <w:sz w:val="21"/>
          <w:szCs w:val="21"/>
          <w:highlight w:val="none"/>
          <w14:textFill>
            <w14:solidFill>
              <w14:schemeClr w14:val="tx1"/>
            </w14:solidFill>
          </w14:textFill>
        </w:rPr>
        <w:t>4</w:t>
      </w:r>
      <w:r>
        <w:rPr>
          <w:rFonts w:hint="eastAsia" w:ascii="宋体" w:hAnsi="宋体"/>
          <w:color w:val="000000" w:themeColor="text1"/>
          <w:sz w:val="21"/>
          <w:szCs w:val="21"/>
          <w:highlight w:val="none"/>
          <w14:textFill>
            <w14:solidFill>
              <w14:schemeClr w14:val="tx1"/>
            </w14:solidFill>
          </w14:textFill>
        </w:rPr>
        <w:t xml:space="preserve"> 响应文件符合性审查与澄清</w:t>
      </w:r>
      <w:bookmarkEnd w:id="305"/>
      <w:bookmarkEnd w:id="306"/>
      <w:bookmarkEnd w:id="307"/>
      <w:bookmarkEnd w:id="308"/>
      <w:bookmarkEnd w:id="309"/>
      <w:bookmarkEnd w:id="310"/>
    </w:p>
    <w:p w14:paraId="3AC112E1">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5.4.1</w:t>
      </w:r>
      <w:bookmarkStart w:id="311" w:name="_Hlt522424701"/>
      <w:bookmarkEnd w:id="311"/>
      <w:r>
        <w:rPr>
          <w:rFonts w:hint="eastAsia" w:ascii="宋体" w:hAnsi="宋体"/>
          <w:color w:val="000000" w:themeColor="text1"/>
          <w:szCs w:val="21"/>
          <w:highlight w:val="none"/>
          <w14:textFill>
            <w14:solidFill>
              <w14:schemeClr w14:val="tx1"/>
            </w14:solidFill>
          </w14:textFill>
        </w:rPr>
        <w:t>符合性审查是指依据采购文件的规定，从商务和技术角度对响应文件的有效性、完整性和响应程度进行审查，以确定是否对采购文件的实质性要求做出响应。供应商应当按照采购文件中的相关要求，提交符合性证明材料。未通过符合性审查的供应商不能进入下一阶段评审，其响应文件将被认定为无效响应文件；通过符合性审查的供应商数量不足3家的</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s="仿宋_GB2312"/>
          <w:color w:val="000000" w:themeColor="text1"/>
          <w:szCs w:val="21"/>
          <w:highlight w:val="none"/>
          <w14:textFill>
            <w14:solidFill>
              <w14:schemeClr w14:val="tx1"/>
            </w14:solidFill>
          </w14:textFill>
        </w:rPr>
        <w:t>特殊情况下不足2家的</w:t>
      </w:r>
      <w:r>
        <w:rPr>
          <w:rFonts w:hint="eastAsia" w:ascii="宋体" w:hAnsi="宋体" w:cs="仿宋_GB2312"/>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，不得作进一步的比较和评价。</w:t>
      </w:r>
    </w:p>
    <w:p w14:paraId="5DCF82F3">
      <w:pPr>
        <w:spacing w:line="360" w:lineRule="auto"/>
        <w:ind w:left="630" w:leftChars="300"/>
        <w:rPr>
          <w:rFonts w:ascii="宋体" w:hAnsi="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shd w:val="clear" w:color="auto" w:fill="FFFFFF"/>
          <w14:textFill>
            <w14:solidFill>
              <w14:schemeClr w14:val="tx1"/>
            </w14:solidFill>
          </w14:textFill>
        </w:rPr>
        <w:t>特殊情况：</w:t>
      </w:r>
      <w:r>
        <w:rPr>
          <w:rFonts w:hint="eastAsia" w:ascii="宋体" w:hAnsi="宋体"/>
          <w:color w:val="000000" w:themeColor="text1"/>
          <w:szCs w:val="21"/>
          <w:highlight w:val="none"/>
          <w14:textFill>
            <w14:solidFill>
              <w14:schemeClr w14:val="tx1"/>
            </w14:solidFill>
          </w14:textFill>
        </w:rPr>
        <w:t xml:space="preserve">采用竞争性磋商采购方式采购“市场竞争不充分的科研项目，以及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需要扶持的科技成果转化项目”，</w:t>
      </w:r>
      <w:r>
        <w:rPr>
          <w:rFonts w:hint="eastAsia" w:ascii="宋体" w:hAnsi="宋体" w:cs="仿宋_GB2312"/>
          <w:color w:val="000000" w:themeColor="text1"/>
          <w:szCs w:val="21"/>
          <w:highlight w:val="none"/>
          <w14:textFill>
            <w14:solidFill>
              <w14:schemeClr w14:val="tx1"/>
            </w14:solidFill>
          </w14:textFill>
        </w:rPr>
        <w:t>通过</w:t>
      </w:r>
      <w:r>
        <w:rPr>
          <w:rFonts w:hint="eastAsia" w:ascii="宋体" w:hAnsi="宋体"/>
          <w:color w:val="000000" w:themeColor="text1"/>
          <w:szCs w:val="21"/>
          <w:highlight w:val="none"/>
          <w14:textFill>
            <w14:solidFill>
              <w14:schemeClr w14:val="tx1"/>
            </w14:solidFill>
          </w14:textFill>
        </w:rPr>
        <w:t>符合性审查</w:t>
      </w:r>
      <w:r>
        <w:rPr>
          <w:rFonts w:hint="eastAsia" w:ascii="宋体" w:hAnsi="宋体" w:cs="仿宋_GB2312"/>
          <w:color w:val="000000" w:themeColor="text1"/>
          <w:szCs w:val="21"/>
          <w:highlight w:val="none"/>
          <w14:textFill>
            <w14:solidFill>
              <w14:schemeClr w14:val="tx1"/>
            </w14:solidFill>
          </w14:textFill>
        </w:rPr>
        <w:t>的供应商不足</w:t>
      </w:r>
      <w:r>
        <w:rPr>
          <w:rFonts w:ascii="宋体" w:hAnsi="宋体" w:cs="仿宋_GB2312"/>
          <w:color w:val="000000" w:themeColor="text1"/>
          <w:szCs w:val="21"/>
          <w:highlight w:val="none"/>
          <w14:textFill>
            <w14:solidFill>
              <w14:schemeClr w14:val="tx1"/>
            </w14:solidFill>
          </w14:textFill>
        </w:rPr>
        <w:t>2</w:t>
      </w:r>
      <w:r>
        <w:rPr>
          <w:rFonts w:hint="eastAsia" w:ascii="宋体" w:hAnsi="宋体" w:cs="仿宋_GB2312"/>
          <w:color w:val="000000" w:themeColor="text1"/>
          <w:szCs w:val="21"/>
          <w:highlight w:val="none"/>
          <w14:textFill>
            <w14:solidFill>
              <w14:schemeClr w14:val="tx1"/>
            </w14:solidFill>
          </w14:textFill>
        </w:rPr>
        <w:t>家的</w:t>
      </w:r>
      <w:r>
        <w:rPr>
          <w:rFonts w:hint="eastAsia" w:ascii="宋体" w:hAnsi="宋体" w:cs="仿宋_GB2312"/>
          <w:color w:val="000000" w:themeColor="text1"/>
          <w:szCs w:val="21"/>
          <w:highlight w:val="none"/>
          <w:shd w:val="clear" w:color="auto" w:fill="FFFFFF"/>
          <w14:textFill>
            <w14:solidFill>
              <w14:schemeClr w14:val="tx1"/>
            </w14:solidFill>
          </w14:textFill>
        </w:rPr>
        <w:t>，不得进入下一阶段评审。</w:t>
      </w:r>
      <w:r>
        <w:rPr>
          <w:rFonts w:hint="eastAsia" w:ascii="宋体" w:hAnsi="宋体"/>
          <w:color w:val="000000" w:themeColor="text1"/>
          <w:szCs w:val="21"/>
          <w:highlight w:val="none"/>
          <w14:textFill>
            <w14:solidFill>
              <w14:schemeClr w14:val="tx1"/>
            </w14:solidFill>
          </w14:textFill>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BDCF7B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5.4.2 响应文件的澄清</w:t>
      </w:r>
    </w:p>
    <w:p w14:paraId="6D1684BC">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5.4.2.1在磋商期间，磋商小组可以书面要求供应商对其响应文件中含义不明确、同类问题表述不一致或者有明显文字和计算错误的内容等作必要的澄清、说明或更正。供应商的澄清、说明或更正应在磋商小组规定的时间内以书面方式进行，并不得超出响应文件范围或者改变响应文件的实质性内容。供应商拒不进行澄清、说明、更正的，或者不能在规定时间内作出书面澄清、说明、更正的，其响应文件将被作为无效响应文件处理。</w:t>
      </w:r>
    </w:p>
    <w:p w14:paraId="1CD7611D">
      <w:pPr>
        <w:spacing w:line="360" w:lineRule="auto"/>
        <w:ind w:left="630" w:left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磋商小组要求供应商澄清、说明或者更正响应文件将以书面形式作出，并在交 易系统中向供应商发出，供应商在收到该要求后，应在磋商小组规定时间内在交易系统中做出相应的回复，如果磋商小组在规定时间内没有收到供应商的回复则视为该供应商没有回复。</w:t>
      </w:r>
    </w:p>
    <w:p w14:paraId="53B398B1">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5.4.2.2 供应商应当在采购文件中确定的响应文件递交截止时间前</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登录远程开标大厅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在线准时参加磋商活动并根据需要进行文件答疑澄清等。</w:t>
      </w:r>
    </w:p>
    <w:p w14:paraId="0C7F092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5.4.2.3供应商的澄清、说明或者更正应当加盖单位的电子签章及法定代表人（或单位负责人）的电子签章。供应商为自然人的，应当由本人签字并附身份证明。</w:t>
      </w:r>
    </w:p>
    <w:p w14:paraId="74D4C1C3">
      <w:pPr>
        <w:tabs>
          <w:tab w:val="left" w:pos="360"/>
          <w:tab w:val="left" w:pos="72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5.4.2.4 响应文件的</w:t>
      </w:r>
      <w:r>
        <w:rPr>
          <w:rFonts w:hint="eastAsia" w:ascii="宋体" w:hAnsi="宋体"/>
          <w:color w:val="000000" w:themeColor="text1"/>
          <w:szCs w:val="21"/>
          <w:highlight w:val="none"/>
          <w14:textFill>
            <w14:solidFill>
              <w14:schemeClr w14:val="tx1"/>
            </w14:solidFill>
          </w14:textFill>
        </w:rPr>
        <w:t>澄清、说明或者更正</w:t>
      </w:r>
      <w:r>
        <w:rPr>
          <w:rFonts w:hint="eastAsia" w:ascii="宋体" w:hAnsi="宋体" w:cs="仿宋"/>
          <w:color w:val="000000" w:themeColor="text1"/>
          <w:szCs w:val="21"/>
          <w:highlight w:val="none"/>
          <w14:textFill>
            <w14:solidFill>
              <w14:schemeClr w14:val="tx1"/>
            </w14:solidFill>
          </w14:textFill>
        </w:rPr>
        <w:t>不得对响应文件的内容进行实质性修改。</w:t>
      </w:r>
    </w:p>
    <w:p w14:paraId="344633EA">
      <w:pPr>
        <w:spacing w:line="360" w:lineRule="auto"/>
        <w:ind w:left="840" w:hanging="840" w:hangingChars="4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.2.5</w:t>
      </w:r>
      <w:r>
        <w:rPr>
          <w:rFonts w:hint="eastAsia" w:ascii="宋体" w:hAnsi="宋体"/>
          <w:color w:val="000000" w:themeColor="text1"/>
          <w:szCs w:val="21"/>
          <w:highlight w:val="none"/>
          <w14:textFill>
            <w14:solidFill>
              <w14:schemeClr w14:val="tx1"/>
            </w14:solidFill>
          </w14:textFill>
        </w:rPr>
        <w:t xml:space="preserve"> 供应商的澄清、说明或更正将作为响应文件的一部分并取代响应文件中被澄清的部分。</w:t>
      </w:r>
    </w:p>
    <w:p w14:paraId="357E7AB2">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312" w:name="_Toc30950"/>
      <w:r>
        <w:rPr>
          <w:rFonts w:hint="eastAsia" w:ascii="宋体" w:hAnsi="宋体"/>
          <w:color w:val="000000" w:themeColor="text1"/>
          <w:sz w:val="21"/>
          <w:szCs w:val="21"/>
          <w:highlight w:val="none"/>
          <w14:textFill>
            <w14:solidFill>
              <w14:schemeClr w14:val="tx1"/>
            </w14:solidFill>
          </w14:textFill>
        </w:rPr>
        <w:t>5.5</w:t>
      </w:r>
      <w:r>
        <w:rPr>
          <w:rFonts w:ascii="宋体" w:hAnsi="宋体"/>
          <w:color w:val="000000" w:themeColor="text1"/>
          <w:sz w:val="21"/>
          <w:szCs w:val="21"/>
          <w:highlight w:val="none"/>
          <w14:textFill>
            <w14:solidFill>
              <w14:schemeClr w14:val="tx1"/>
            </w14:solidFill>
          </w14:textFill>
        </w:rPr>
        <w:t xml:space="preserve"> </w:t>
      </w:r>
      <w:r>
        <w:rPr>
          <w:rFonts w:hint="eastAsia" w:ascii="宋体" w:hAnsi="宋体"/>
          <w:color w:val="000000" w:themeColor="text1"/>
          <w:sz w:val="21"/>
          <w:szCs w:val="21"/>
          <w:highlight w:val="none"/>
          <w14:textFill>
            <w14:solidFill>
              <w14:schemeClr w14:val="tx1"/>
            </w14:solidFill>
          </w14:textFill>
        </w:rPr>
        <w:t>磋商</w:t>
      </w:r>
      <w:bookmarkEnd w:id="312"/>
    </w:p>
    <w:p w14:paraId="7DB7A1DA">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5.5.1磋商小组所有成员应当集中与单一供应商分别进行磋商。磋商小组将根据采购文件规定的程序、评定成交的标准等事项与实质性响应采购文件要求的供应商分别进行磋商。在磋商中，磋商的任何一方不得透露与磋商有关的其他供应商的技术资料、价格和其他信息。</w:t>
      </w:r>
    </w:p>
    <w:p w14:paraId="0B735DD1">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5.5.2在磋商过程中，磋商小组可以根据采购文件和磋商情况，经采购人代表确认后变动采购需求中的技术、服务要求以及合同草案条款等实质性内容，但不得变动磋商文件中的其他内容。</w:t>
      </w:r>
    </w:p>
    <w:p w14:paraId="47AF6407">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5.5.3对采购文件作出实质性变动是采购文件的有效组成部分，磋商小组将及时以书面形式同时通知所有参加磋商的供应商。</w:t>
      </w:r>
    </w:p>
    <w:p w14:paraId="2B84A7BC">
      <w:pPr>
        <w:spacing w:line="360" w:lineRule="auto"/>
        <w:ind w:left="630" w:hanging="630" w:hangingChars="300"/>
        <w:rPr>
          <w:rFonts w:hint="eastAsia"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5.5.4如果采购文件作出实质性变动，供应商应当按照采购文件的变动情况和磋商小组的要求重新提交响应文件，并按要求加盖电子签章，供应商为自然人的，应当由本人签字并附身份证明。</w:t>
      </w:r>
    </w:p>
    <w:p w14:paraId="75BC622B">
      <w:pPr>
        <w:spacing w:line="360" w:lineRule="auto"/>
        <w:ind w:left="630" w:hanging="632" w:hangingChars="300"/>
        <w:rPr>
          <w:rFonts w:hint="eastAsia" w:ascii="宋体" w:hAnsi="宋体"/>
          <w:color w:val="000000" w:themeColor="text1"/>
          <w:sz w:val="21"/>
          <w:szCs w:val="21"/>
          <w:highlight w:val="none"/>
          <w14:textFill>
            <w14:solidFill>
              <w14:schemeClr w14:val="tx1"/>
            </w14:solidFill>
          </w14:textFill>
        </w:rPr>
      </w:pPr>
      <w:r>
        <w:rPr>
          <w:rFonts w:hint="eastAsia" w:ascii="宋体" w:hAnsi="宋体" w:eastAsia="宋体" w:cs="Times New Roman"/>
          <w:b/>
          <w:bCs/>
          <w:sz w:val="21"/>
          <w:szCs w:val="21"/>
          <w:highlight w:val="none"/>
          <w:lang w:val="en-US" w:eastAsia="zh-CN"/>
        </w:rPr>
        <w:t>5.5.5</w:t>
      </w:r>
      <w:r>
        <w:rPr>
          <w:rFonts w:hint="eastAsia" w:ascii="宋体" w:hAnsi="宋体" w:eastAsia="宋体" w:cs="Times New Roman"/>
          <w:b/>
          <w:bCs/>
          <w:sz w:val="21"/>
          <w:szCs w:val="21"/>
          <w:highlight w:val="none"/>
        </w:rPr>
        <w:t>磋商小组</w:t>
      </w:r>
      <w:r>
        <w:rPr>
          <w:rFonts w:hint="eastAsia" w:ascii="宋体" w:hAnsi="宋体" w:eastAsia="宋体" w:cs="Times New Roman"/>
          <w:b/>
          <w:bCs/>
          <w:sz w:val="21"/>
          <w:szCs w:val="21"/>
          <w:highlight w:val="none"/>
          <w:lang w:val="en-US" w:eastAsia="zh-CN"/>
        </w:rPr>
        <w:t>在交易中心系统中向</w:t>
      </w:r>
      <w:r>
        <w:rPr>
          <w:rFonts w:hint="eastAsia" w:ascii="宋体" w:hAnsi="宋体" w:eastAsia="宋体" w:cs="Times New Roman"/>
          <w:b/>
          <w:bCs/>
          <w:sz w:val="21"/>
          <w:szCs w:val="21"/>
          <w:highlight w:val="none"/>
        </w:rPr>
        <w:t>供应商</w:t>
      </w:r>
      <w:r>
        <w:rPr>
          <w:rFonts w:hint="eastAsia" w:ascii="宋体" w:hAnsi="宋体" w:eastAsia="宋体" w:cs="Times New Roman"/>
          <w:b/>
          <w:bCs/>
          <w:sz w:val="21"/>
          <w:szCs w:val="21"/>
          <w:highlight w:val="none"/>
          <w:lang w:val="en-US" w:eastAsia="zh-CN"/>
        </w:rPr>
        <w:t>发起磋商环节，请各潜在供应商及时关注系统提醒（通知信息以市场主体系统右上角系统提醒），在规定的时间内完成磋商环节。（</w:t>
      </w:r>
      <w:r>
        <w:rPr>
          <w:rFonts w:hint="eastAsia" w:ascii="宋体" w:hAnsi="宋体" w:eastAsia="宋体" w:cs="Times New Roman"/>
          <w:b/>
          <w:bCs/>
          <w:sz w:val="21"/>
          <w:szCs w:val="21"/>
          <w:highlight w:val="none"/>
          <w:lang w:eastAsia="zh-CN"/>
        </w:rPr>
        <w:t>请各供应商在本项目评审或磋商活动未结束前不能从交易平台供应商端口下线或离线，要不间断刷新，防止下线或离线</w:t>
      </w:r>
      <w:r>
        <w:rPr>
          <w:rFonts w:hint="eastAsia" w:ascii="宋体" w:hAnsi="宋体" w:eastAsia="宋体" w:cs="Times New Roman"/>
          <w:b/>
          <w:bCs/>
          <w:sz w:val="21"/>
          <w:szCs w:val="21"/>
          <w:highlight w:val="none"/>
        </w:rPr>
        <w:t>。</w:t>
      </w:r>
      <w:r>
        <w:rPr>
          <w:rFonts w:hint="eastAsia" w:ascii="宋体" w:hAnsi="宋体" w:eastAsia="宋体" w:cs="Times New Roman"/>
          <w:b/>
          <w:bCs/>
          <w:sz w:val="21"/>
          <w:szCs w:val="21"/>
          <w:highlight w:val="none"/>
          <w:lang w:val="en-US" w:eastAsia="zh-CN"/>
        </w:rPr>
        <w:t>）</w:t>
      </w:r>
    </w:p>
    <w:p w14:paraId="43ABB122">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313" w:name="_Toc10232"/>
      <w:r>
        <w:rPr>
          <w:rFonts w:hint="eastAsia" w:ascii="宋体" w:hAnsi="宋体"/>
          <w:color w:val="000000" w:themeColor="text1"/>
          <w:sz w:val="21"/>
          <w:szCs w:val="21"/>
          <w:highlight w:val="none"/>
          <w14:textFill>
            <w14:solidFill>
              <w14:schemeClr w14:val="tx1"/>
            </w14:solidFill>
          </w14:textFill>
        </w:rPr>
        <w:t>5.6最后报价</w:t>
      </w:r>
      <w:bookmarkEnd w:id="313"/>
    </w:p>
    <w:p w14:paraId="2338762C">
      <w:pPr>
        <w:spacing w:line="360" w:lineRule="auto"/>
        <w:ind w:left="630" w:hanging="630" w:hangingChars="300"/>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5.6.1采购文件能够详细列明采购标的的技术、服务要求的，磋商结束后，磋商小组将要求所有实质性响应的供应商在规定时间内提交最后报价。</w:t>
      </w:r>
      <w:r>
        <w:rPr>
          <w:rFonts w:hint="eastAsia" w:ascii="宋体" w:hAnsi="宋体"/>
          <w:b/>
          <w:bCs/>
          <w:color w:val="auto"/>
          <w:sz w:val="21"/>
          <w:szCs w:val="21"/>
          <w:highlight w:val="none"/>
          <w:u w:val="single"/>
        </w:rPr>
        <w:t>供应商在接到磋商小组的通知后，未在规定的时间内提交最后报价的，视为该供应商退出磋商。</w:t>
      </w:r>
      <w:r>
        <w:rPr>
          <w:rFonts w:hint="eastAsia" w:ascii="宋体" w:hAnsi="宋体"/>
          <w:b/>
          <w:bCs/>
          <w:color w:val="auto"/>
          <w:sz w:val="21"/>
          <w:szCs w:val="21"/>
          <w:highlight w:val="none"/>
        </w:rPr>
        <w:t>磋商小组将不再评审该供应商递交的响应文件</w:t>
      </w:r>
      <w:r>
        <w:rPr>
          <w:rFonts w:hint="eastAsia" w:ascii="宋体" w:hAnsi="宋体"/>
          <w:b/>
          <w:bCs/>
          <w:color w:val="auto"/>
          <w:sz w:val="21"/>
          <w:szCs w:val="21"/>
          <w:highlight w:val="none"/>
          <w:lang w:eastAsia="zh-CN"/>
        </w:rPr>
        <w:t>，请各供应商在本项目评审或磋商活动未结束前不能从交易平台供应商端口下线或离线，要不间断刷新，防止下线或离线</w:t>
      </w:r>
      <w:r>
        <w:rPr>
          <w:rFonts w:hint="eastAsia" w:ascii="宋体" w:hAnsi="宋体"/>
          <w:color w:val="auto"/>
          <w:sz w:val="21"/>
          <w:szCs w:val="21"/>
          <w:highlight w:val="none"/>
        </w:rPr>
        <w:t>。</w:t>
      </w:r>
    </w:p>
    <w:p w14:paraId="2B29E41A">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采购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060FC327">
      <w:pPr>
        <w:spacing w:line="360" w:lineRule="auto"/>
        <w:ind w:firstLine="630" w:firstLine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提交最后报价的供应商不得少于3家，本须知第5.6.2条规定的情形除外。</w:t>
      </w:r>
    </w:p>
    <w:p w14:paraId="7A9005DA">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5.6.2 采用竞争性磋商方式开展采购的“市场竞争不充分的科研项目，以及需要扶持的科技成果转化项目”，提交最后报价的供应商可以为2家。</w:t>
      </w:r>
    </w:p>
    <w:p w14:paraId="7B540B2B">
      <w:pPr>
        <w:spacing w:line="360" w:lineRule="auto"/>
        <w:ind w:left="630" w:left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51F798C0">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5.6.3最后报价是供应商响应文件的有效组成部分，且以最后报价为准。大写金额和小写金额不一致的，以大写金额为准；报价有算术错误的，其风险由供应商承担。</w:t>
      </w:r>
    </w:p>
    <w:p w14:paraId="17E78475">
      <w:pPr>
        <w:spacing w:line="360" w:lineRule="auto"/>
        <w:ind w:left="630" w:hanging="630" w:hangingChars="3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5.6.4</w:t>
      </w:r>
      <w:r>
        <w:rPr>
          <w:rFonts w:hint="eastAsia" w:ascii="宋体" w:hAnsi="宋体"/>
          <w:bCs/>
          <w:color w:val="000000" w:themeColor="text1"/>
          <w:szCs w:val="21"/>
          <w:highlight w:val="none"/>
          <w14:textFill>
            <w14:solidFill>
              <w14:schemeClr w14:val="tx1"/>
            </w14:solidFill>
          </w14:textFill>
        </w:rPr>
        <w:t>已提交响应文件的供应商，在提交最后报价之前，可以根据磋商情况退出磋商，退出磋商不视为撤回响应文件，退出磋商不影响退出磋商的供应商对已经递交的响应文件承担法律、法规和采购文件中规定的相应责任。</w:t>
      </w:r>
    </w:p>
    <w:p w14:paraId="487F2052">
      <w:pPr>
        <w:spacing w:line="360" w:lineRule="auto"/>
        <w:ind w:left="630" w:hanging="630" w:hangingChars="300"/>
        <w:rPr>
          <w:rFonts w:ascii="宋体" w:hAnsi="宋体" w:cs="仿宋_GB2312"/>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5.6.5</w:t>
      </w:r>
      <w:r>
        <w:rPr>
          <w:rFonts w:hint="eastAsia" w:ascii="宋体" w:hAnsi="宋体" w:cs="仿宋_GB2312"/>
          <w:color w:val="000000" w:themeColor="text1"/>
          <w:kern w:val="0"/>
          <w:szCs w:val="21"/>
          <w:highlight w:val="none"/>
          <w14:textFill>
            <w14:solidFill>
              <w14:schemeClr w14:val="tx1"/>
            </w14:solidFill>
          </w14:textFill>
        </w:rPr>
        <w:t>磋商小组</w:t>
      </w:r>
      <w:r>
        <w:rPr>
          <w:rFonts w:hint="eastAsia" w:ascii="宋体" w:hAnsi="宋体" w:cs="仿宋_GB2312"/>
          <w:color w:val="000000" w:themeColor="text1"/>
          <w:szCs w:val="21"/>
          <w:highlight w:val="none"/>
          <w14:textFill>
            <w14:solidFill>
              <w14:schemeClr w14:val="tx1"/>
            </w14:solidFill>
          </w14:textFill>
        </w:rPr>
        <w:t>认为某供应商的报价明显低于其他</w:t>
      </w:r>
      <w:r>
        <w:rPr>
          <w:rFonts w:hint="eastAsia" w:ascii="宋体" w:hAnsi="宋体"/>
          <w:color w:val="000000" w:themeColor="text1"/>
          <w:szCs w:val="21"/>
          <w:highlight w:val="none"/>
          <w14:textFill>
            <w14:solidFill>
              <w14:schemeClr w14:val="tx1"/>
            </w14:solidFill>
          </w14:textFill>
        </w:rPr>
        <w:t>通过符合性审查</w:t>
      </w:r>
      <w:r>
        <w:rPr>
          <w:rFonts w:hint="eastAsia" w:ascii="宋体" w:hAnsi="宋体" w:cs="仿宋_GB2312"/>
          <w:color w:val="000000" w:themeColor="text1"/>
          <w:szCs w:val="21"/>
          <w:highlight w:val="none"/>
          <w14:textFill>
            <w14:solidFill>
              <w14:schemeClr w14:val="tx1"/>
            </w14:solidFill>
          </w14:textFill>
        </w:rPr>
        <w:t>供应商的报价，有可能影响产品质量或者不能诚信履约的，磋商小组将通过交易系统向该供应商发出通知，要求该供应商通过交易系统（</w:t>
      </w:r>
      <w:r>
        <w:rPr>
          <w:rFonts w:hint="eastAsia" w:ascii="宋体" w:hAnsi="宋体" w:cs="仿宋_GB2312"/>
          <w:color w:val="000000" w:themeColor="text1"/>
          <w:kern w:val="0"/>
          <w:szCs w:val="21"/>
          <w:highlight w:val="none"/>
          <w14:textFill>
            <w14:solidFill>
              <w14:schemeClr w14:val="tx1"/>
            </w14:solidFill>
          </w14:textFill>
        </w:rPr>
        <w:t>接到通知后</w:t>
      </w:r>
      <w:r>
        <w:rPr>
          <w:rFonts w:hint="eastAsia" w:ascii="宋体" w:hAnsi="宋体" w:cs="仿宋_GB2312"/>
          <w:color w:val="000000" w:themeColor="text1"/>
          <w:kern w:val="0"/>
          <w:szCs w:val="21"/>
          <w:highlight w:val="none"/>
          <w:u w:val="single"/>
          <w14:textFill>
            <w14:solidFill>
              <w14:schemeClr w14:val="tx1"/>
            </w14:solidFill>
          </w14:textFill>
        </w:rPr>
        <w:t xml:space="preserve"> 30 </w:t>
      </w:r>
      <w:r>
        <w:rPr>
          <w:rFonts w:hint="eastAsia" w:ascii="宋体" w:hAnsi="宋体" w:cs="仿宋_GB2312"/>
          <w:color w:val="000000" w:themeColor="text1"/>
          <w:kern w:val="0"/>
          <w:szCs w:val="21"/>
          <w:highlight w:val="none"/>
          <w14:textFill>
            <w14:solidFill>
              <w14:schemeClr w14:val="tx1"/>
            </w14:solidFill>
          </w14:textFill>
        </w:rPr>
        <w:t>分钟</w:t>
      </w:r>
      <w:r>
        <w:rPr>
          <w:rFonts w:hint="eastAsia" w:ascii="宋体" w:hAnsi="宋体" w:cs="仿宋_GB2312"/>
          <w:color w:val="000000" w:themeColor="text1"/>
          <w:szCs w:val="21"/>
          <w:highlight w:val="none"/>
          <w14:textFill>
            <w14:solidFill>
              <w14:schemeClr w14:val="tx1"/>
            </w14:solidFill>
          </w14:textFill>
        </w:rPr>
        <w:t>内）提供书面说明，并提交相关证明材料，</w:t>
      </w:r>
      <w:r>
        <w:rPr>
          <w:rFonts w:hint="eastAsia" w:ascii="宋体" w:hAnsi="宋体" w:cs="仿宋_GB2312"/>
          <w:color w:val="000000" w:themeColor="text1"/>
          <w:kern w:val="0"/>
          <w:szCs w:val="21"/>
          <w:highlight w:val="none"/>
          <w14:textFill>
            <w14:solidFill>
              <w14:schemeClr w14:val="tx1"/>
            </w14:solidFill>
          </w14:textFill>
        </w:rPr>
        <w:t>供应商不能证明其报价合理性的，磋商小组将</w:t>
      </w:r>
      <w:r>
        <w:rPr>
          <w:rFonts w:hint="eastAsia" w:ascii="宋体" w:hAnsi="宋体" w:cs="仿宋_GB2312"/>
          <w:color w:val="000000" w:themeColor="text1"/>
          <w:szCs w:val="21"/>
          <w:highlight w:val="none"/>
          <w14:textFill>
            <w14:solidFill>
              <w14:schemeClr w14:val="tx1"/>
            </w14:solidFill>
          </w14:textFill>
        </w:rPr>
        <w:t>其响应文件作为</w:t>
      </w:r>
      <w:r>
        <w:rPr>
          <w:rFonts w:hint="eastAsia" w:ascii="宋体" w:hAnsi="宋体" w:cs="仿宋_GB2312"/>
          <w:b/>
          <w:bCs/>
          <w:color w:val="000000" w:themeColor="text1"/>
          <w:szCs w:val="21"/>
          <w:highlight w:val="none"/>
          <w14:textFill>
            <w14:solidFill>
              <w14:schemeClr w14:val="tx1"/>
            </w14:solidFill>
          </w14:textFill>
        </w:rPr>
        <w:t>无效响应文件处理</w:t>
      </w:r>
      <w:r>
        <w:rPr>
          <w:rFonts w:hint="eastAsia" w:ascii="宋体" w:hAnsi="宋体" w:cs="仿宋_GB2312"/>
          <w:color w:val="000000" w:themeColor="text1"/>
          <w:szCs w:val="21"/>
          <w:highlight w:val="none"/>
          <w14:textFill>
            <w14:solidFill>
              <w14:schemeClr w14:val="tx1"/>
            </w14:solidFill>
          </w14:textFill>
        </w:rPr>
        <w:t>。</w:t>
      </w:r>
    </w:p>
    <w:p w14:paraId="1712D472">
      <w:pPr>
        <w:adjustRightInd w:val="0"/>
        <w:snapToGrid w:val="0"/>
        <w:spacing w:line="360" w:lineRule="auto"/>
        <w:ind w:left="630" w:leftChars="3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供应商的书面说明材料包含</w:t>
      </w:r>
      <w:r>
        <w:rPr>
          <w:rFonts w:hint="eastAsia" w:ascii="宋体" w:hAnsi="宋体"/>
          <w:color w:val="000000" w:themeColor="text1"/>
          <w:szCs w:val="21"/>
          <w:highlight w:val="none"/>
          <w14:textFill>
            <w14:solidFill>
              <w14:schemeClr w14:val="tx1"/>
            </w14:solidFill>
          </w14:textFill>
        </w:rPr>
        <w:t>工程（伴随的服务）</w:t>
      </w:r>
      <w:r>
        <w:rPr>
          <w:rFonts w:hint="eastAsia" w:ascii="宋体" w:hAnsi="宋体" w:cs="仿宋_GB2312"/>
          <w:color w:val="000000" w:themeColor="text1"/>
          <w:szCs w:val="21"/>
          <w:highlight w:val="none"/>
          <w14:textFill>
            <w14:solidFill>
              <w14:schemeClr w14:val="tx1"/>
            </w14:solidFill>
          </w14:textFill>
        </w:rPr>
        <w:t>本身成本、人工费用、运输、税费等，以及最后报价不会影响产品质量或诚信履约能力的说明等。</w:t>
      </w:r>
    </w:p>
    <w:p w14:paraId="1A9FF9F9">
      <w:pPr>
        <w:adjustRightInd w:val="0"/>
        <w:snapToGrid w:val="0"/>
        <w:spacing w:line="360" w:lineRule="auto"/>
        <w:ind w:left="630" w:leftChars="3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供应商的书面说明材料应当</w:t>
      </w:r>
      <w:r>
        <w:rPr>
          <w:rFonts w:hint="eastAsia" w:ascii="宋体" w:hAnsi="宋体"/>
          <w:color w:val="000000" w:themeColor="text1"/>
          <w:szCs w:val="21"/>
          <w:highlight w:val="none"/>
          <w14:textFill>
            <w14:solidFill>
              <w14:schemeClr w14:val="tx1"/>
            </w14:solidFill>
          </w14:textFill>
        </w:rPr>
        <w:t>加盖供应商单位及法定代表人（或负责人）的电子签章</w:t>
      </w:r>
      <w:r>
        <w:rPr>
          <w:rFonts w:hint="eastAsia" w:ascii="宋体" w:hAnsi="宋体" w:cs="仿宋_GB2312"/>
          <w:color w:val="000000" w:themeColor="text1"/>
          <w:szCs w:val="21"/>
          <w:highlight w:val="none"/>
          <w14:textFill>
            <w14:solidFill>
              <w14:schemeClr w14:val="tx1"/>
            </w14:solidFill>
          </w14:textFill>
        </w:rPr>
        <w:t>，否则无效。</w:t>
      </w:r>
    </w:p>
    <w:p w14:paraId="4B517574">
      <w:pPr>
        <w:adjustRightInd w:val="0"/>
        <w:snapToGrid w:val="0"/>
        <w:spacing w:line="360" w:lineRule="auto"/>
        <w:ind w:left="630" w:leftChars="3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供应商提供书面说明后，磋商小组应当结合采购项目采购需求、专业实际情况、 供应商财务状况、与其他供应商比较情况等就供应商的书面说明进行审查评价。供应商如有下列情况的，磋商小组将其响应文件作为无效处理：</w:t>
      </w:r>
    </w:p>
    <w:p w14:paraId="08EBF060">
      <w:pPr>
        <w:adjustRightInd w:val="0"/>
        <w:snapToGrid w:val="0"/>
        <w:spacing w:line="36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（1）拒绝或者变相拒绝提供有效书面说明；</w:t>
      </w:r>
    </w:p>
    <w:p w14:paraId="59BA4070">
      <w:pPr>
        <w:adjustRightInd w:val="0"/>
        <w:snapToGrid w:val="0"/>
        <w:spacing w:line="36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（2）书面说明不能证明其报价合理性的；</w:t>
      </w:r>
    </w:p>
    <w:p w14:paraId="37F463AB">
      <w:pPr>
        <w:adjustRightInd w:val="0"/>
        <w:snapToGrid w:val="0"/>
        <w:spacing w:line="360" w:lineRule="auto"/>
        <w:ind w:firstLine="420" w:firstLineChars="200"/>
        <w:rPr>
          <w:rFonts w:ascii="宋体" w:hAnsi="宋体" w:cs="仿宋_GB2312"/>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（3）书面说明或相关证明材料不被磋商小组认可的；</w:t>
      </w:r>
    </w:p>
    <w:p w14:paraId="444FFAEB">
      <w:pPr>
        <w:pStyle w:val="27"/>
        <w:spacing w:after="0"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t>（</w:t>
      </w:r>
      <w:r>
        <w:rPr>
          <w:rFonts w:ascii="宋体" w:hAnsi="宋体" w:cs="仿宋_GB2312"/>
          <w:color w:val="000000" w:themeColor="text1"/>
          <w:szCs w:val="21"/>
          <w:highlight w:val="none"/>
          <w14:textFill>
            <w14:solidFill>
              <w14:schemeClr w14:val="tx1"/>
            </w14:solidFill>
          </w14:textFill>
        </w:rPr>
        <w:t>4</w:t>
      </w:r>
      <w:r>
        <w:rPr>
          <w:rFonts w:hint="eastAsia" w:ascii="宋体" w:hAnsi="宋体" w:cs="仿宋_GB2312"/>
          <w:color w:val="000000" w:themeColor="text1"/>
          <w:szCs w:val="21"/>
          <w:highlight w:val="none"/>
          <w14:textFill>
            <w14:solidFill>
              <w14:schemeClr w14:val="tx1"/>
            </w14:solidFill>
          </w14:textFill>
        </w:rPr>
        <w:t>）未在规定时间内提供书面说明或相关证明材料的。</w:t>
      </w:r>
    </w:p>
    <w:p w14:paraId="0318E30C">
      <w:pPr>
        <w:pStyle w:val="4"/>
        <w:spacing w:before="0" w:after="0" w:line="360" w:lineRule="auto"/>
        <w:rPr>
          <w:rFonts w:ascii="宋体" w:hAnsi="宋体"/>
          <w:b w:val="0"/>
          <w:bCs w:val="0"/>
          <w:color w:val="000000" w:themeColor="text1"/>
          <w:sz w:val="21"/>
          <w:szCs w:val="21"/>
          <w:highlight w:val="none"/>
          <w:bdr w:val="single" w:color="auto" w:sz="4" w:space="0"/>
          <w14:textFill>
            <w14:solidFill>
              <w14:schemeClr w14:val="tx1"/>
            </w14:solidFill>
          </w14:textFill>
        </w:rPr>
      </w:pPr>
      <w:bookmarkStart w:id="314" w:name="_Toc532473475"/>
      <w:bookmarkStart w:id="315" w:name="_Toc515647783"/>
      <w:bookmarkStart w:id="316" w:name="_Toc15048314"/>
      <w:bookmarkStart w:id="317" w:name="_Toc4950"/>
      <w:bookmarkStart w:id="318" w:name="_Toc26548"/>
      <w:bookmarkStart w:id="319" w:name="_Toc6092"/>
      <w:r>
        <w:rPr>
          <w:rFonts w:hint="eastAsia" w:ascii="宋体" w:hAnsi="宋体"/>
          <w:color w:val="000000" w:themeColor="text1"/>
          <w:sz w:val="21"/>
          <w:szCs w:val="21"/>
          <w:highlight w:val="none"/>
          <w14:textFill>
            <w14:solidFill>
              <w14:schemeClr w14:val="tx1"/>
            </w14:solidFill>
          </w14:textFill>
        </w:rPr>
        <w:t>5.</w:t>
      </w:r>
      <w:r>
        <w:rPr>
          <w:rFonts w:ascii="宋体" w:hAnsi="宋体"/>
          <w:color w:val="000000" w:themeColor="text1"/>
          <w:sz w:val="21"/>
          <w:szCs w:val="21"/>
          <w:highlight w:val="none"/>
          <w14:textFill>
            <w14:solidFill>
              <w14:schemeClr w14:val="tx1"/>
            </w14:solidFill>
          </w14:textFill>
        </w:rPr>
        <w:t>7</w:t>
      </w:r>
      <w:r>
        <w:rPr>
          <w:rFonts w:hint="eastAsia" w:ascii="宋体" w:hAnsi="宋体"/>
          <w:color w:val="000000" w:themeColor="text1"/>
          <w:sz w:val="21"/>
          <w:szCs w:val="21"/>
          <w:highlight w:val="none"/>
          <w14:textFill>
            <w14:solidFill>
              <w14:schemeClr w14:val="tx1"/>
            </w14:solidFill>
          </w14:textFill>
        </w:rPr>
        <w:t xml:space="preserve"> 无效响应文件的规定</w:t>
      </w:r>
      <w:bookmarkEnd w:id="314"/>
      <w:bookmarkEnd w:id="315"/>
      <w:bookmarkEnd w:id="316"/>
      <w:bookmarkEnd w:id="317"/>
      <w:bookmarkEnd w:id="318"/>
      <w:bookmarkEnd w:id="319"/>
    </w:p>
    <w:p w14:paraId="6666E01A">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5.7.1 </w:t>
      </w:r>
      <w:r>
        <w:rPr>
          <w:rFonts w:hint="eastAsia" w:ascii="宋体" w:hAnsi="宋体"/>
          <w:color w:val="000000" w:themeColor="text1"/>
          <w:szCs w:val="21"/>
          <w:highlight w:val="none"/>
          <w14:textFill>
            <w14:solidFill>
              <w14:schemeClr w14:val="tx1"/>
            </w14:solidFill>
          </w14:textFill>
        </w:rPr>
        <w:t>在评审之前，根据采购文件的规定，磋商小组将审查每份响应文件是否实质性响应了采购文件的要求。供应商不得通过修正或撤销不符合要求的偏离，从而使其响应文件成为实质上响应采购文件。磋商小组决定响应文件是否符合要求是否实质性响应只根据采购文件要求、响应文件内容及政府采购的相关法律法规、财政主管部门的相关文件。</w:t>
      </w:r>
    </w:p>
    <w:p w14:paraId="68FFBBA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5.7.2</w:t>
      </w:r>
      <w:r>
        <w:rPr>
          <w:rFonts w:hint="eastAsia" w:ascii="宋体" w:hAnsi="宋体"/>
          <w:color w:val="000000" w:themeColor="text1"/>
          <w:szCs w:val="21"/>
          <w:highlight w:val="none"/>
          <w14:textFill>
            <w14:solidFill>
              <w14:schemeClr w14:val="tx1"/>
            </w14:solidFill>
          </w14:textFill>
        </w:rPr>
        <w:t>如果响应文件没有对采购文件的实质性要求进行响应，将作为无效响应处理，供应商不得再对响应文件进行任何修正从而使其响应成为实质上响应。</w:t>
      </w:r>
    </w:p>
    <w:p w14:paraId="536E7DA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5.7.3</w:t>
      </w:r>
      <w:r>
        <w:rPr>
          <w:rFonts w:hint="eastAsia" w:ascii="宋体" w:hAnsi="宋体"/>
          <w:color w:val="000000" w:themeColor="text1"/>
          <w:szCs w:val="21"/>
          <w:highlight w:val="none"/>
          <w14:textFill>
            <w14:solidFill>
              <w14:schemeClr w14:val="tx1"/>
            </w14:solidFill>
          </w14:textFill>
        </w:rPr>
        <w:t>如发现下列情况之一的，其响应文件将被认定为无效响应文件：</w:t>
      </w:r>
    </w:p>
    <w:p w14:paraId="121E7224">
      <w:pPr>
        <w:spacing w:line="360" w:lineRule="auto"/>
        <w:ind w:firstLine="738" w:firstLineChars="35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 xml:space="preserve">.7.3.1 </w:t>
      </w:r>
      <w:r>
        <w:rPr>
          <w:rFonts w:hint="eastAsia" w:ascii="宋体" w:hAnsi="宋体"/>
          <w:b/>
          <w:bCs/>
          <w:color w:val="000000" w:themeColor="text1"/>
          <w:szCs w:val="21"/>
          <w:highlight w:val="none"/>
          <w14:textFill>
            <w14:solidFill>
              <w14:schemeClr w14:val="tx1"/>
            </w14:solidFill>
          </w14:textFill>
        </w:rPr>
        <w:t>供应商未按磋商文件要求签字或加盖电子签章的；</w:t>
      </w:r>
    </w:p>
    <w:p w14:paraId="27BFA219">
      <w:pPr>
        <w:spacing w:line="360" w:lineRule="auto"/>
        <w:ind w:firstLine="738" w:firstLineChars="35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.7.3.</w:t>
      </w:r>
      <w:r>
        <w:rPr>
          <w:rFonts w:hint="eastAsia" w:ascii="宋体" w:hAnsi="宋体"/>
          <w:b/>
          <w:bCs/>
          <w:color w:val="000000" w:themeColor="text1"/>
          <w:szCs w:val="21"/>
          <w:highlight w:val="none"/>
          <w14:textFill>
            <w14:solidFill>
              <w14:schemeClr w14:val="tx1"/>
            </w14:solidFill>
          </w14:textFill>
        </w:rPr>
        <w:t>2供应商的报价超过了采购文件中规定的预算金额或者最高限价的；</w:t>
      </w:r>
    </w:p>
    <w:p w14:paraId="04F1C775">
      <w:pPr>
        <w:spacing w:line="360" w:lineRule="auto"/>
        <w:ind w:firstLine="738" w:firstLineChars="35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.7.3.</w:t>
      </w:r>
      <w:r>
        <w:rPr>
          <w:rFonts w:hint="eastAsia" w:ascii="宋体" w:hAnsi="宋体"/>
          <w:b/>
          <w:bCs/>
          <w:color w:val="000000" w:themeColor="text1"/>
          <w:szCs w:val="21"/>
          <w:highlight w:val="none"/>
          <w14:textFill>
            <w14:solidFill>
              <w14:schemeClr w14:val="tx1"/>
            </w14:solidFill>
          </w14:textFill>
        </w:rPr>
        <w:t>3不具备采购文件中规定的资格要求的；</w:t>
      </w:r>
    </w:p>
    <w:p w14:paraId="0428D21A">
      <w:pPr>
        <w:spacing w:line="360" w:lineRule="auto"/>
        <w:ind w:firstLine="738" w:firstLineChars="35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.7.3.</w:t>
      </w:r>
      <w:r>
        <w:rPr>
          <w:rFonts w:hint="eastAsia" w:ascii="宋体" w:hAnsi="宋体"/>
          <w:b/>
          <w:bCs/>
          <w:color w:val="000000" w:themeColor="text1"/>
          <w:szCs w:val="21"/>
          <w:highlight w:val="none"/>
          <w14:textFill>
            <w14:solidFill>
              <w14:schemeClr w14:val="tx1"/>
            </w14:solidFill>
          </w14:textFill>
        </w:rPr>
        <w:t>4</w:t>
      </w:r>
      <w:r>
        <w:rPr>
          <w:rFonts w:ascii="宋体" w:hAnsi="宋体"/>
          <w:b/>
          <w:bCs/>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不同供应商递交的响应文件制作机器码一致的；</w:t>
      </w:r>
    </w:p>
    <w:p w14:paraId="5DE8CA13">
      <w:pPr>
        <w:spacing w:line="360" w:lineRule="auto"/>
        <w:ind w:firstLine="738" w:firstLineChars="35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.7.3.</w:t>
      </w: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未满足采购文件中商务</w:t>
      </w:r>
      <w:r>
        <w:rPr>
          <w:rFonts w:ascii="宋体" w:hAnsi="宋体"/>
          <w:b/>
          <w:bCs/>
          <w:color w:val="000000" w:themeColor="text1"/>
          <w:szCs w:val="21"/>
          <w:highlight w:val="none"/>
          <w14:textFill>
            <w14:solidFill>
              <w14:schemeClr w14:val="tx1"/>
            </w14:solidFill>
          </w14:textFill>
        </w:rPr>
        <w:t>和</w:t>
      </w:r>
      <w:r>
        <w:rPr>
          <w:rFonts w:hint="eastAsia" w:ascii="宋体" w:hAnsi="宋体"/>
          <w:b/>
          <w:bCs/>
          <w:color w:val="000000" w:themeColor="text1"/>
          <w:szCs w:val="21"/>
          <w:highlight w:val="none"/>
          <w14:textFill>
            <w14:solidFill>
              <w14:schemeClr w14:val="tx1"/>
            </w14:solidFill>
          </w14:textFill>
        </w:rPr>
        <w:t>技术</w:t>
      </w:r>
      <w:r>
        <w:rPr>
          <w:rFonts w:ascii="宋体" w:hAnsi="宋体"/>
          <w:b/>
          <w:bCs/>
          <w:color w:val="000000" w:themeColor="text1"/>
          <w:szCs w:val="21"/>
          <w:highlight w:val="none"/>
          <w14:textFill>
            <w14:solidFill>
              <w14:schemeClr w14:val="tx1"/>
            </w14:solidFill>
          </w14:textFill>
        </w:rPr>
        <w:t>条款</w:t>
      </w:r>
      <w:r>
        <w:rPr>
          <w:rFonts w:hint="eastAsia" w:ascii="宋体" w:hAnsi="宋体"/>
          <w:b/>
          <w:bCs/>
          <w:color w:val="000000" w:themeColor="text1"/>
          <w:szCs w:val="21"/>
          <w:highlight w:val="none"/>
          <w14:textFill>
            <w14:solidFill>
              <w14:schemeClr w14:val="tx1"/>
            </w14:solidFill>
          </w14:textFill>
        </w:rPr>
        <w:t>的实质性要求；</w:t>
      </w:r>
    </w:p>
    <w:p w14:paraId="30F519C5">
      <w:pPr>
        <w:spacing w:line="360" w:lineRule="auto"/>
        <w:ind w:firstLine="738" w:firstLineChars="35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.7.3.</w:t>
      </w:r>
      <w:r>
        <w:rPr>
          <w:rFonts w:hint="eastAsia" w:ascii="宋体" w:hAnsi="宋体"/>
          <w:b/>
          <w:bCs/>
          <w:color w:val="000000" w:themeColor="text1"/>
          <w:szCs w:val="21"/>
          <w:highlight w:val="none"/>
          <w14:textFill>
            <w14:solidFill>
              <w14:schemeClr w14:val="tx1"/>
            </w14:solidFill>
          </w14:textFill>
        </w:rPr>
        <w:t>6</w:t>
      </w:r>
      <w:r>
        <w:rPr>
          <w:rFonts w:ascii="宋体" w:hAnsi="宋体"/>
          <w:b/>
          <w:bCs/>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属于供应商之间串通</w:t>
      </w:r>
      <w:r>
        <w:rPr>
          <w:rFonts w:ascii="宋体" w:hAnsi="宋体"/>
          <w:b/>
          <w:bCs/>
          <w:color w:val="000000" w:themeColor="text1"/>
          <w:szCs w:val="21"/>
          <w:highlight w:val="none"/>
          <w14:textFill>
            <w14:solidFill>
              <w14:schemeClr w14:val="tx1"/>
            </w14:solidFill>
          </w14:textFill>
        </w:rPr>
        <w:t>，或者</w:t>
      </w:r>
      <w:r>
        <w:rPr>
          <w:rFonts w:hint="eastAsia" w:ascii="宋体" w:hAnsi="宋体"/>
          <w:b/>
          <w:bCs/>
          <w:color w:val="000000" w:themeColor="text1"/>
          <w:szCs w:val="21"/>
          <w:highlight w:val="none"/>
          <w14:textFill>
            <w14:solidFill>
              <w14:schemeClr w14:val="tx1"/>
            </w14:solidFill>
          </w14:textFill>
        </w:rPr>
        <w:t>依法</w:t>
      </w:r>
      <w:r>
        <w:rPr>
          <w:rFonts w:ascii="宋体" w:hAnsi="宋体"/>
          <w:b/>
          <w:bCs/>
          <w:color w:val="000000" w:themeColor="text1"/>
          <w:szCs w:val="21"/>
          <w:highlight w:val="none"/>
          <w14:textFill>
            <w14:solidFill>
              <w14:schemeClr w14:val="tx1"/>
            </w14:solidFill>
          </w14:textFill>
        </w:rPr>
        <w:t>被视为</w:t>
      </w:r>
      <w:r>
        <w:rPr>
          <w:rFonts w:hint="eastAsia" w:ascii="宋体" w:hAnsi="宋体"/>
          <w:b/>
          <w:bCs/>
          <w:color w:val="000000" w:themeColor="text1"/>
          <w:szCs w:val="21"/>
          <w:highlight w:val="none"/>
          <w14:textFill>
            <w14:solidFill>
              <w14:schemeClr w14:val="tx1"/>
            </w14:solidFill>
          </w14:textFill>
        </w:rPr>
        <w:t>供应商之间串通；</w:t>
      </w:r>
    </w:p>
    <w:p w14:paraId="1728445F">
      <w:pPr>
        <w:spacing w:line="360" w:lineRule="auto"/>
        <w:ind w:firstLine="738" w:firstLineChars="350"/>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.7.3.</w:t>
      </w:r>
      <w:r>
        <w:rPr>
          <w:rFonts w:hint="eastAsia" w:ascii="宋体" w:hAnsi="宋体"/>
          <w:b/>
          <w:bCs/>
          <w:color w:val="000000" w:themeColor="text1"/>
          <w:szCs w:val="21"/>
          <w:highlight w:val="none"/>
          <w14:textFill>
            <w14:solidFill>
              <w14:schemeClr w14:val="tx1"/>
            </w14:solidFill>
          </w14:textFill>
        </w:rPr>
        <w:t>7</w:t>
      </w:r>
      <w:r>
        <w:rPr>
          <w:rFonts w:ascii="宋体" w:hAnsi="宋体"/>
          <w:b/>
          <w:bCs/>
          <w:color w:val="000000" w:themeColor="text1"/>
          <w:szCs w:val="21"/>
          <w:highlight w:val="none"/>
          <w14:textFill>
            <w14:solidFill>
              <w14:schemeClr w14:val="tx1"/>
            </w14:solidFill>
          </w14:textFill>
        </w:rPr>
        <w:t>磋商小组认为供应商的报价明显低于其他</w:t>
      </w:r>
      <w:r>
        <w:rPr>
          <w:rFonts w:hint="eastAsia" w:ascii="宋体" w:hAnsi="宋体"/>
          <w:b/>
          <w:bCs/>
          <w:color w:val="000000" w:themeColor="text1"/>
          <w:szCs w:val="21"/>
          <w:highlight w:val="none"/>
          <w14:textFill>
            <w14:solidFill>
              <w14:schemeClr w14:val="tx1"/>
            </w14:solidFill>
          </w14:textFill>
        </w:rPr>
        <w:t>符合要求</w:t>
      </w:r>
      <w:r>
        <w:rPr>
          <w:rFonts w:ascii="宋体" w:hAnsi="宋体"/>
          <w:b/>
          <w:bCs/>
          <w:color w:val="000000" w:themeColor="text1"/>
          <w:szCs w:val="21"/>
          <w:highlight w:val="none"/>
          <w14:textFill>
            <w14:solidFill>
              <w14:schemeClr w14:val="tx1"/>
            </w14:solidFill>
          </w14:textFill>
        </w:rPr>
        <w:t>供应商的报价</w:t>
      </w:r>
      <w:r>
        <w:rPr>
          <w:rFonts w:hint="eastAsia" w:ascii="宋体" w:hAnsi="宋体"/>
          <w:b/>
          <w:bCs/>
          <w:color w:val="000000" w:themeColor="text1"/>
          <w:szCs w:val="21"/>
          <w:highlight w:val="none"/>
          <w14:textFill>
            <w14:solidFill>
              <w14:schemeClr w14:val="tx1"/>
            </w14:solidFill>
          </w14:textFill>
        </w:rPr>
        <w:t>，</w:t>
      </w:r>
      <w:r>
        <w:rPr>
          <w:rFonts w:ascii="宋体" w:hAnsi="宋体"/>
          <w:b/>
          <w:bCs/>
          <w:color w:val="000000" w:themeColor="text1"/>
          <w:szCs w:val="21"/>
          <w:highlight w:val="none"/>
          <w14:textFill>
            <w14:solidFill>
              <w14:schemeClr w14:val="tx1"/>
            </w14:solidFill>
          </w14:textFill>
        </w:rPr>
        <w:t>有可能影响履约的</w:t>
      </w:r>
      <w:r>
        <w:rPr>
          <w:rFonts w:hint="eastAsia" w:ascii="宋体" w:hAnsi="宋体"/>
          <w:b/>
          <w:bCs/>
          <w:color w:val="000000" w:themeColor="text1"/>
          <w:szCs w:val="21"/>
          <w:highlight w:val="none"/>
          <w14:textFill>
            <w14:solidFill>
              <w14:schemeClr w14:val="tx1"/>
            </w14:solidFill>
          </w14:textFill>
        </w:rPr>
        <w:t>，且</w:t>
      </w:r>
      <w:r>
        <w:rPr>
          <w:rFonts w:ascii="宋体" w:hAnsi="宋体"/>
          <w:b/>
          <w:bCs/>
          <w:color w:val="000000" w:themeColor="text1"/>
          <w:szCs w:val="21"/>
          <w:highlight w:val="none"/>
          <w14:textFill>
            <w14:solidFill>
              <w14:schemeClr w14:val="tx1"/>
            </w14:solidFill>
          </w14:textFill>
        </w:rPr>
        <w:t>供应商未按照</w:t>
      </w:r>
      <w:r>
        <w:rPr>
          <w:rFonts w:hint="eastAsia" w:ascii="宋体" w:hAnsi="宋体"/>
          <w:b/>
          <w:bCs/>
          <w:color w:val="000000" w:themeColor="text1"/>
          <w:szCs w:val="21"/>
          <w:highlight w:val="none"/>
          <w14:textFill>
            <w14:solidFill>
              <w14:schemeClr w14:val="tx1"/>
            </w14:solidFill>
          </w14:textFill>
        </w:rPr>
        <w:t>磋商小组要求提供</w:t>
      </w:r>
      <w:r>
        <w:rPr>
          <w:rFonts w:ascii="宋体" w:hAnsi="宋体"/>
          <w:b/>
          <w:bCs/>
          <w:color w:val="000000" w:themeColor="text1"/>
          <w:szCs w:val="21"/>
          <w:highlight w:val="none"/>
          <w14:textFill>
            <w14:solidFill>
              <w14:schemeClr w14:val="tx1"/>
            </w14:solidFill>
          </w14:textFill>
        </w:rPr>
        <w:t>证明其报价合理性的</w:t>
      </w:r>
      <w:r>
        <w:rPr>
          <w:rFonts w:hint="eastAsia" w:ascii="宋体" w:hAnsi="宋体"/>
          <w:b/>
          <w:bCs/>
          <w:color w:val="000000" w:themeColor="text1"/>
          <w:szCs w:val="21"/>
          <w:highlight w:val="none"/>
          <w14:textFill>
            <w14:solidFill>
              <w14:schemeClr w14:val="tx1"/>
            </w14:solidFill>
          </w14:textFill>
        </w:rPr>
        <w:t>相关材料；</w:t>
      </w:r>
    </w:p>
    <w:p w14:paraId="0333FBE2">
      <w:pPr>
        <w:spacing w:line="360" w:lineRule="auto"/>
        <w:ind w:firstLine="738" w:firstLineChars="350"/>
        <w:rPr>
          <w:rFonts w:hint="default" w:ascii="宋体" w:hAnsi="宋体" w:eastAsia="宋体"/>
          <w:b/>
          <w:bCs/>
          <w:color w:val="000000" w:themeColor="text1"/>
          <w:szCs w:val="21"/>
          <w:highlight w:val="none"/>
          <w:lang w:val="en-US" w:eastAsia="zh-CN"/>
          <w14:textFill>
            <w14:solidFill>
              <w14:schemeClr w14:val="tx1"/>
            </w14:solidFill>
          </w14:textFill>
        </w:rPr>
      </w:pPr>
      <w:r>
        <w:rPr>
          <w:rFonts w:hint="eastAsia" w:ascii="宋体" w:hAnsi="宋体"/>
          <w:b/>
          <w:bCs/>
          <w:color w:val="000000" w:themeColor="text1"/>
          <w:szCs w:val="21"/>
          <w:highlight w:val="none"/>
          <w:lang w:val="en-US" w:eastAsia="zh-CN"/>
          <w14:textFill>
            <w14:solidFill>
              <w14:schemeClr w14:val="tx1"/>
            </w14:solidFill>
          </w14:textFill>
        </w:rPr>
        <w:t>5.7.3.8最后报价不得高于首次报价（实质性变动采购需求中的技术、服务要求以及合同草案条款的除外）。</w:t>
      </w:r>
    </w:p>
    <w:p w14:paraId="08B0D599">
      <w:pPr>
        <w:spacing w:line="360" w:lineRule="auto"/>
        <w:ind w:firstLine="738" w:firstLineChars="35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.7.3.</w:t>
      </w:r>
      <w:r>
        <w:rPr>
          <w:rFonts w:hint="eastAsia" w:ascii="宋体" w:hAnsi="宋体"/>
          <w:b/>
          <w:bCs/>
          <w:color w:val="000000" w:themeColor="text1"/>
          <w:szCs w:val="21"/>
          <w:highlight w:val="none"/>
          <w:lang w:val="en-US" w:eastAsia="zh-CN"/>
          <w14:textFill>
            <w14:solidFill>
              <w14:schemeClr w14:val="tx1"/>
            </w14:solidFill>
          </w14:textFill>
        </w:rPr>
        <w:t>9</w:t>
      </w:r>
      <w:r>
        <w:rPr>
          <w:rFonts w:hint="eastAsia" w:ascii="宋体" w:hAnsi="宋体"/>
          <w:b/>
          <w:bCs/>
          <w:color w:val="000000" w:themeColor="text1"/>
          <w:szCs w:val="21"/>
          <w:highlight w:val="none"/>
          <w14:textFill>
            <w14:solidFill>
              <w14:schemeClr w14:val="tx1"/>
            </w14:solidFill>
          </w14:textFill>
        </w:rPr>
        <w:t>响应文件含有采购人不能接受的附加条件的；</w:t>
      </w:r>
    </w:p>
    <w:p w14:paraId="184A942C">
      <w:pPr>
        <w:spacing w:line="360" w:lineRule="auto"/>
        <w:ind w:firstLine="710" w:firstLineChars="337"/>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w:t>
      </w:r>
      <w:r>
        <w:rPr>
          <w:rFonts w:ascii="宋体" w:hAnsi="宋体"/>
          <w:b/>
          <w:bCs/>
          <w:color w:val="000000" w:themeColor="text1"/>
          <w:szCs w:val="21"/>
          <w:highlight w:val="none"/>
          <w14:textFill>
            <w14:solidFill>
              <w14:schemeClr w14:val="tx1"/>
            </w14:solidFill>
          </w14:textFill>
        </w:rPr>
        <w:t>.7.3.</w:t>
      </w:r>
      <w:r>
        <w:rPr>
          <w:rFonts w:hint="eastAsia" w:ascii="宋体" w:hAnsi="宋体"/>
          <w:b/>
          <w:bCs/>
          <w:color w:val="000000" w:themeColor="text1"/>
          <w:szCs w:val="21"/>
          <w:highlight w:val="none"/>
          <w:lang w:val="en-US" w:eastAsia="zh-CN"/>
          <w14:textFill>
            <w14:solidFill>
              <w14:schemeClr w14:val="tx1"/>
            </w14:solidFill>
          </w14:textFill>
        </w:rPr>
        <w:t>10</w:t>
      </w:r>
      <w:r>
        <w:rPr>
          <w:rFonts w:hint="eastAsia" w:ascii="宋体" w:hAnsi="宋体"/>
          <w:b/>
          <w:bCs/>
          <w:color w:val="000000" w:themeColor="text1"/>
          <w:szCs w:val="21"/>
          <w:highlight w:val="none"/>
          <w14:textFill>
            <w14:solidFill>
              <w14:schemeClr w14:val="tx1"/>
            </w14:solidFill>
          </w14:textFill>
        </w:rPr>
        <w:t>属于法律、法规和采购文件中规定的其他无效响应情形的。</w:t>
      </w:r>
    </w:p>
    <w:p w14:paraId="7C5ABBD8">
      <w:pPr>
        <w:spacing w:line="360" w:lineRule="auto"/>
        <w:ind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5.7.4依据《河南省财政厅关于防范供应商串通投标促进政府采购公平竞争的通知》{豫财购﹝2021﹞6号}文件中的相关规定，参与同一个标段（包）的供应商（投标人）存在下列情形之一的，其投标（响应）文件无效：</w:t>
      </w:r>
    </w:p>
    <w:p w14:paraId="2A0353A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（1）不同供应商（投标人）的电子投标（响应）文件上传计算机的网卡MAC地址、CPU序列号和硬盘序列号等硬件信息相同的；</w:t>
      </w:r>
    </w:p>
    <w:p w14:paraId="6C6B28A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（2）不同供应商（投标人）的投标（响应）文件由同一电子设备编制、打印加密或者上传；</w:t>
      </w:r>
    </w:p>
    <w:p w14:paraId="65C41DC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（3）不同供应商（投标人）的投标（响应）文件由同一电子设备打印、复印；</w:t>
      </w:r>
    </w:p>
    <w:p w14:paraId="038C428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（4）不同供应商（投标人）的投标（响应）文件由同一人送达或者分发，或者不同供应商联系人为同一人或不同联系人的联系电话一致的；</w:t>
      </w:r>
    </w:p>
    <w:p w14:paraId="0669F110">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（5）不同供应商（投标人）的投标（响应）文件的内容存在两处以上细节错误一致；</w:t>
      </w:r>
    </w:p>
    <w:p w14:paraId="5F71503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（6）不同供应商（投标人）的法定代表人、委托代理人、项目经理、项目负责人等由同一个单位缴纳社会保险或者领取报酬的；</w:t>
      </w:r>
    </w:p>
    <w:p w14:paraId="78DDD4A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（7）不同供应商（投标人）投标（响应）文件中法定代表人或者负责人签字出自同一人之手；</w:t>
      </w:r>
    </w:p>
    <w:p w14:paraId="790FD40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（8）其它涉嫌串通的情形。</w:t>
      </w:r>
    </w:p>
    <w:p w14:paraId="069808D6">
      <w:pPr>
        <w:spacing w:line="360" w:lineRule="auto"/>
        <w:rPr>
          <w:rFonts w:ascii="宋体" w:hAnsi="宋体"/>
          <w:color w:val="000000" w:themeColor="text1"/>
          <w:szCs w:val="21"/>
          <w:highlight w:val="none"/>
          <w14:textFill>
            <w14:solidFill>
              <w14:schemeClr w14:val="tx1"/>
            </w14:solidFill>
          </w14:textFill>
        </w:rPr>
      </w:pPr>
    </w:p>
    <w:p w14:paraId="4A0CBF32">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320" w:name="_Toc22941"/>
      <w:bookmarkStart w:id="321" w:name="_Toc13652"/>
      <w:bookmarkStart w:id="322" w:name="_Toc15048315"/>
      <w:bookmarkStart w:id="323" w:name="_Toc532473476"/>
      <w:bookmarkStart w:id="324" w:name="_Toc515647784"/>
      <w:bookmarkStart w:id="325" w:name="_Toc2460"/>
      <w:r>
        <w:rPr>
          <w:rFonts w:ascii="宋体" w:hAnsi="宋体"/>
          <w:color w:val="000000" w:themeColor="text1"/>
          <w:sz w:val="21"/>
          <w:szCs w:val="21"/>
          <w:highlight w:val="none"/>
          <w14:textFill>
            <w14:solidFill>
              <w14:schemeClr w14:val="tx1"/>
            </w14:solidFill>
          </w14:textFill>
        </w:rPr>
        <w:t xml:space="preserve">5.8 </w:t>
      </w:r>
      <w:r>
        <w:rPr>
          <w:rFonts w:hint="eastAsia" w:ascii="宋体" w:hAnsi="宋体"/>
          <w:color w:val="000000" w:themeColor="text1"/>
          <w:sz w:val="21"/>
          <w:szCs w:val="21"/>
          <w:highlight w:val="none"/>
          <w14:textFill>
            <w14:solidFill>
              <w14:schemeClr w14:val="tx1"/>
            </w14:solidFill>
          </w14:textFill>
        </w:rPr>
        <w:t>响应文件的评审</w:t>
      </w:r>
      <w:bookmarkEnd w:id="320"/>
      <w:bookmarkEnd w:id="321"/>
      <w:bookmarkEnd w:id="322"/>
      <w:bookmarkEnd w:id="323"/>
      <w:bookmarkEnd w:id="324"/>
      <w:bookmarkEnd w:id="325"/>
    </w:p>
    <w:p w14:paraId="37BF51F1">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1磋商小组成员将按照客观、公正、审慎的原则，根据采购文件规定的评审程序、评审方法和评审标准进行独立评审。经符合性审查合格的响应文件，磋商小组将对其技术部分和商务部分作进一步的评审。未实质性响应采购文件的响应文件按无效响应处理，磋商小组将告知提交响应文件的供应商。</w:t>
      </w:r>
    </w:p>
    <w:p w14:paraId="2011436A">
      <w:pPr>
        <w:pStyle w:val="27"/>
        <w:spacing w:after="0" w:line="360" w:lineRule="auto"/>
        <w:ind w:left="630" w:leftChars="30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经磋商确定最终采购需求和提交最后报价的供应商后，由磋商小组采用综合评 分法对提交最后报价的供应商的响应文件和最后报价进行综合评分。</w:t>
      </w:r>
    </w:p>
    <w:p w14:paraId="375E3887">
      <w:pPr>
        <w:spacing w:line="360" w:lineRule="auto"/>
        <w:ind w:left="630" w:left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 xml:space="preserve">评审时，磋商小组各成员应当独立对每个有效响应的文件进行评价、打分，然 </w:t>
      </w:r>
      <w:r>
        <w:rPr>
          <w:rFonts w:ascii="宋体" w:hAnsi="宋体"/>
          <w:color w:val="000000" w:themeColor="text1"/>
          <w:kern w:val="0"/>
          <w:szCs w:val="21"/>
          <w:highlight w:val="none"/>
          <w14:textFill>
            <w14:solidFill>
              <w14:schemeClr w14:val="tx1"/>
            </w14:solidFill>
          </w14:textFill>
        </w:rPr>
        <w:t xml:space="preserve">  </w:t>
      </w:r>
      <w:r>
        <w:rPr>
          <w:rFonts w:hint="eastAsia" w:ascii="宋体" w:hAnsi="宋体"/>
          <w:color w:val="000000" w:themeColor="text1"/>
          <w:kern w:val="0"/>
          <w:szCs w:val="21"/>
          <w:highlight w:val="none"/>
          <w14:textFill>
            <w14:solidFill>
              <w14:schemeClr w14:val="tx1"/>
            </w14:solidFill>
          </w14:textFill>
        </w:rPr>
        <w:t>后汇总每个供应商每项评分因素的得分。</w:t>
      </w:r>
      <w:r>
        <w:rPr>
          <w:rFonts w:hint="eastAsia" w:ascii="宋体" w:hAnsi="宋体"/>
          <w:color w:val="000000" w:themeColor="text1"/>
          <w:szCs w:val="21"/>
          <w:highlight w:val="none"/>
          <w14:textFill>
            <w14:solidFill>
              <w14:schemeClr w14:val="tx1"/>
            </w14:solidFill>
          </w14:textFill>
        </w:rPr>
        <w:t>以磋商小组所有成员打分</w:t>
      </w:r>
      <w:r>
        <w:rPr>
          <w:rFonts w:hint="eastAsia" w:ascii="宋体" w:hAnsi="宋体"/>
          <w:color w:val="000000" w:themeColor="text1"/>
          <w:szCs w:val="21"/>
          <w:highlight w:val="none"/>
          <w:lang w:eastAsia="zh-CN"/>
          <w14:textFill>
            <w14:solidFill>
              <w14:schemeClr w14:val="tx1"/>
            </w14:solidFill>
          </w14:textFill>
        </w:rPr>
        <w:t>的算术平均值</w:t>
      </w:r>
      <w:r>
        <w:rPr>
          <w:rFonts w:hint="eastAsia" w:ascii="宋体" w:hAnsi="宋体"/>
          <w:color w:val="000000" w:themeColor="text1"/>
          <w:szCs w:val="21"/>
          <w:highlight w:val="none"/>
          <w14:textFill>
            <w14:solidFill>
              <w14:schemeClr w14:val="tx1"/>
            </w14:solidFill>
          </w14:textFill>
        </w:rPr>
        <w:t>作为供应商的最终得分，按最终得分由高到低的序顺推荐成交候选人。分值计算保留小数点后两位，第三位四舍五入。</w:t>
      </w:r>
    </w:p>
    <w:p w14:paraId="0CEEBC09">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5.8.2 </w:t>
      </w:r>
      <w:r>
        <w:rPr>
          <w:rFonts w:hint="eastAsia" w:ascii="宋体" w:hAnsi="宋体"/>
          <w:color w:val="000000" w:themeColor="text1"/>
          <w:szCs w:val="21"/>
          <w:highlight w:val="none"/>
          <w14:textFill>
            <w14:solidFill>
              <w14:schemeClr w14:val="tx1"/>
            </w14:solidFill>
          </w14:textFill>
        </w:rPr>
        <w:t>评审严格按照采购文件的要求和标准进行，采用综合评分法进行评审。详细评审标准见采购文件第五章；</w:t>
      </w:r>
    </w:p>
    <w:p w14:paraId="2911C04A">
      <w:pPr>
        <w:spacing w:line="360" w:lineRule="auto"/>
        <w:ind w:left="630" w:left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综合评分法，是指响应文件满足磋商文件全部实质性要求且按评审因素的量化 指标评审得分最高的供应商为成交候选供应商的评审方法。</w:t>
      </w:r>
    </w:p>
    <w:p w14:paraId="01E9C0E2">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326" w:name="_Toc26815"/>
      <w:r>
        <w:rPr>
          <w:rFonts w:ascii="宋体" w:hAnsi="宋体"/>
          <w:color w:val="000000" w:themeColor="text1"/>
          <w:sz w:val="21"/>
          <w:szCs w:val="21"/>
          <w:highlight w:val="none"/>
          <w14:textFill>
            <w14:solidFill>
              <w14:schemeClr w14:val="tx1"/>
            </w14:solidFill>
          </w14:textFill>
        </w:rPr>
        <w:t xml:space="preserve">5.9 </w:t>
      </w:r>
      <w:r>
        <w:rPr>
          <w:rFonts w:hint="eastAsia" w:ascii="宋体" w:hAnsi="宋体"/>
          <w:color w:val="000000" w:themeColor="text1"/>
          <w:sz w:val="21"/>
          <w:szCs w:val="21"/>
          <w:highlight w:val="none"/>
          <w14:textFill>
            <w14:solidFill>
              <w14:schemeClr w14:val="tx1"/>
            </w14:solidFill>
          </w14:textFill>
        </w:rPr>
        <w:t>采购文件执行的政府采购政策</w:t>
      </w:r>
      <w:bookmarkEnd w:id="326"/>
    </w:p>
    <w:p w14:paraId="271F5BCC">
      <w:pPr>
        <w:spacing w:line="360" w:lineRule="auto"/>
        <w:rPr>
          <w:rFonts w:ascii="宋体" w:hAnsi="宋体"/>
          <w:color w:val="000000" w:themeColor="text1"/>
          <w:szCs w:val="21"/>
          <w:highlight w:val="none"/>
          <w14:textFill>
            <w14:solidFill>
              <w14:schemeClr w14:val="tx1"/>
            </w14:solidFill>
          </w14:textFill>
        </w:rPr>
      </w:pPr>
      <w:bookmarkStart w:id="327" w:name="_Hlk56096905"/>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.1本项目需要执行的政府采购政策：详见采购文件第五章。</w:t>
      </w:r>
      <w:bookmarkEnd w:id="327"/>
    </w:p>
    <w:p w14:paraId="00E77E82">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328" w:name="_Toc1075"/>
      <w:r>
        <w:rPr>
          <w:rFonts w:hint="eastAsia" w:ascii="宋体" w:hAnsi="宋体"/>
          <w:color w:val="000000" w:themeColor="text1"/>
          <w:sz w:val="21"/>
          <w:szCs w:val="21"/>
          <w:highlight w:val="none"/>
          <w14:textFill>
            <w14:solidFill>
              <w14:schemeClr w14:val="tx1"/>
            </w14:solidFill>
          </w14:textFill>
        </w:rPr>
        <w:t>5.</w:t>
      </w:r>
      <w:r>
        <w:rPr>
          <w:rFonts w:ascii="宋体" w:hAnsi="宋体"/>
          <w:color w:val="000000" w:themeColor="text1"/>
          <w:sz w:val="21"/>
          <w:szCs w:val="21"/>
          <w:highlight w:val="none"/>
          <w14:textFill>
            <w14:solidFill>
              <w14:schemeClr w14:val="tx1"/>
            </w14:solidFill>
          </w14:textFill>
        </w:rPr>
        <w:t>10</w:t>
      </w:r>
      <w:r>
        <w:rPr>
          <w:rFonts w:hint="eastAsia" w:ascii="宋体" w:hAnsi="宋体"/>
          <w:color w:val="000000" w:themeColor="text1"/>
          <w:sz w:val="21"/>
          <w:szCs w:val="21"/>
          <w:highlight w:val="none"/>
          <w14:textFill>
            <w14:solidFill>
              <w14:schemeClr w14:val="tx1"/>
            </w14:solidFill>
          </w14:textFill>
        </w:rPr>
        <w:t>终止本次磋商</w:t>
      </w:r>
      <w:bookmarkEnd w:id="328"/>
    </w:p>
    <w:p w14:paraId="20E10DD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出现下列情形之一的，采购人或采购代理机构应当终止本次竞争性磋商。</w:t>
      </w:r>
    </w:p>
    <w:p w14:paraId="35AAD6C0">
      <w:pPr>
        <w:spacing w:line="360" w:lineRule="auto"/>
        <w:ind w:firstLine="315" w:firstLineChars="1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（1）因情况变化，不再符合规定的竞争性磋商采购方式适用情形的；</w:t>
      </w:r>
    </w:p>
    <w:p w14:paraId="404DE3EB">
      <w:pPr>
        <w:spacing w:line="360" w:lineRule="auto"/>
        <w:ind w:firstLine="315" w:firstLineChars="1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（2）出现影响采购公正的违法、违规行为的；</w:t>
      </w:r>
    </w:p>
    <w:p w14:paraId="3033F7EF">
      <w:pPr>
        <w:spacing w:line="360" w:lineRule="auto"/>
        <w:ind w:firstLine="315" w:firstLineChars="1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（3）在采购过程中符合要求的供应商不足3家的。</w:t>
      </w:r>
    </w:p>
    <w:p w14:paraId="68F32760">
      <w:pPr>
        <w:spacing w:line="360" w:lineRule="auto"/>
        <w:ind w:firstLine="315" w:firstLineChars="1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（4）因重大变故，采购任务取消的。</w:t>
      </w:r>
    </w:p>
    <w:p w14:paraId="1261C77F">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329" w:name="_Toc31289"/>
      <w:bookmarkStart w:id="330" w:name="_Toc24972"/>
      <w:bookmarkStart w:id="331" w:name="_Toc515647786"/>
      <w:bookmarkStart w:id="332" w:name="_Toc12522"/>
      <w:bookmarkStart w:id="333" w:name="_Toc532473478"/>
      <w:bookmarkStart w:id="334" w:name="_Toc15048317"/>
      <w:bookmarkStart w:id="335" w:name="_Toc520356169"/>
      <w:r>
        <w:rPr>
          <w:rFonts w:hint="eastAsia" w:ascii="宋体" w:hAnsi="宋体"/>
          <w:color w:val="000000" w:themeColor="text1"/>
          <w:sz w:val="21"/>
          <w:szCs w:val="21"/>
          <w:highlight w:val="none"/>
          <w14:textFill>
            <w14:solidFill>
              <w14:schemeClr w14:val="tx1"/>
            </w14:solidFill>
          </w14:textFill>
        </w:rPr>
        <w:t>5.1</w:t>
      </w:r>
      <w:r>
        <w:rPr>
          <w:rFonts w:ascii="宋体" w:hAnsi="宋体"/>
          <w:color w:val="000000" w:themeColor="text1"/>
          <w:sz w:val="21"/>
          <w:szCs w:val="21"/>
          <w:highlight w:val="none"/>
          <w14:textFill>
            <w14:solidFill>
              <w14:schemeClr w14:val="tx1"/>
            </w14:solidFill>
          </w14:textFill>
        </w:rPr>
        <w:t>1</w:t>
      </w:r>
      <w:r>
        <w:rPr>
          <w:rFonts w:hint="eastAsia" w:ascii="宋体" w:hAnsi="宋体"/>
          <w:color w:val="000000" w:themeColor="text1"/>
          <w:sz w:val="21"/>
          <w:szCs w:val="21"/>
          <w:highlight w:val="none"/>
          <w14:textFill>
            <w14:solidFill>
              <w14:schemeClr w14:val="tx1"/>
            </w14:solidFill>
          </w14:textFill>
        </w:rPr>
        <w:t>保密</w:t>
      </w:r>
      <w:bookmarkEnd w:id="329"/>
      <w:bookmarkEnd w:id="330"/>
      <w:bookmarkEnd w:id="331"/>
      <w:r>
        <w:rPr>
          <w:rFonts w:hint="eastAsia" w:ascii="宋体" w:hAnsi="宋体"/>
          <w:color w:val="000000" w:themeColor="text1"/>
          <w:sz w:val="21"/>
          <w:szCs w:val="21"/>
          <w:highlight w:val="none"/>
          <w14:textFill>
            <w14:solidFill>
              <w14:schemeClr w14:val="tx1"/>
            </w14:solidFill>
          </w14:textFill>
        </w:rPr>
        <w:t>要求</w:t>
      </w:r>
      <w:bookmarkEnd w:id="332"/>
      <w:bookmarkEnd w:id="333"/>
      <w:bookmarkEnd w:id="334"/>
    </w:p>
    <w:p w14:paraId="7C8507A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14:textFill>
            <w14:solidFill>
              <w14:schemeClr w14:val="tx1"/>
            </w14:solidFill>
          </w14:textFill>
        </w:rPr>
        <w:t>.1评审将在严格保密的情况下进行。</w:t>
      </w:r>
    </w:p>
    <w:p w14:paraId="5FE2633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14:textFill>
            <w14:solidFill>
              <w14:schemeClr w14:val="tx1"/>
            </w14:solidFill>
          </w14:textFill>
        </w:rPr>
        <w:t>.2 有关人员</w:t>
      </w:r>
      <w:r>
        <w:rPr>
          <w:rFonts w:ascii="宋体" w:hAnsi="宋体"/>
          <w:color w:val="000000" w:themeColor="text1"/>
          <w:szCs w:val="21"/>
          <w:highlight w:val="none"/>
          <w14:textFill>
            <w14:solidFill>
              <w14:schemeClr w14:val="tx1"/>
            </w14:solidFill>
          </w14:textFill>
        </w:rPr>
        <w:t>应当</w:t>
      </w:r>
      <w:r>
        <w:rPr>
          <w:rFonts w:hint="eastAsia" w:ascii="宋体" w:hAnsi="宋体"/>
          <w:color w:val="000000" w:themeColor="text1"/>
          <w:szCs w:val="21"/>
          <w:highlight w:val="none"/>
          <w14:textFill>
            <w14:solidFill>
              <w14:schemeClr w14:val="tx1"/>
            </w14:solidFill>
          </w14:textFill>
        </w:rPr>
        <w:t>遵</w:t>
      </w:r>
      <w:r>
        <w:rPr>
          <w:rFonts w:ascii="宋体" w:hAnsi="宋体"/>
          <w:color w:val="000000" w:themeColor="text1"/>
          <w:szCs w:val="21"/>
          <w:highlight w:val="none"/>
          <w14:textFill>
            <w14:solidFill>
              <w14:schemeClr w14:val="tx1"/>
            </w14:solidFill>
          </w14:textFill>
        </w:rPr>
        <w:t>守</w:t>
      </w:r>
      <w:r>
        <w:rPr>
          <w:rFonts w:hint="eastAsia" w:ascii="宋体" w:hAnsi="宋体"/>
          <w:color w:val="000000" w:themeColor="text1"/>
          <w:szCs w:val="21"/>
          <w:highlight w:val="none"/>
          <w14:textFill>
            <w14:solidFill>
              <w14:schemeClr w14:val="tx1"/>
            </w14:solidFill>
          </w14:textFill>
        </w:rPr>
        <w:t>评审</w:t>
      </w:r>
      <w:r>
        <w:rPr>
          <w:rFonts w:ascii="宋体" w:hAnsi="宋体"/>
          <w:color w:val="000000" w:themeColor="text1"/>
          <w:szCs w:val="21"/>
          <w:highlight w:val="none"/>
          <w14:textFill>
            <w14:solidFill>
              <w14:schemeClr w14:val="tx1"/>
            </w14:solidFill>
          </w14:textFill>
        </w:rPr>
        <w:t>工作纪律，不得</w:t>
      </w:r>
      <w:r>
        <w:rPr>
          <w:rFonts w:hint="eastAsia" w:ascii="宋体" w:hAnsi="宋体"/>
          <w:color w:val="000000" w:themeColor="text1"/>
          <w:szCs w:val="21"/>
          <w:highlight w:val="none"/>
          <w14:textFill>
            <w14:solidFill>
              <w14:schemeClr w14:val="tx1"/>
            </w14:solidFill>
          </w14:textFill>
        </w:rPr>
        <w:t>泄露评审文件</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评审</w:t>
      </w:r>
      <w:r>
        <w:rPr>
          <w:rFonts w:ascii="宋体" w:hAnsi="宋体"/>
          <w:color w:val="000000" w:themeColor="text1"/>
          <w:szCs w:val="21"/>
          <w:highlight w:val="none"/>
          <w14:textFill>
            <w14:solidFill>
              <w14:schemeClr w14:val="tx1"/>
            </w14:solidFill>
          </w14:textFill>
        </w:rPr>
        <w:t>情况和</w:t>
      </w:r>
      <w:r>
        <w:rPr>
          <w:rFonts w:hint="eastAsia" w:ascii="宋体" w:hAnsi="宋体"/>
          <w:color w:val="000000" w:themeColor="text1"/>
          <w:szCs w:val="21"/>
          <w:highlight w:val="none"/>
          <w14:textFill>
            <w14:solidFill>
              <w14:schemeClr w14:val="tx1"/>
            </w14:solidFill>
          </w14:textFill>
        </w:rPr>
        <w:t>评审过程</w:t>
      </w:r>
      <w:r>
        <w:rPr>
          <w:rFonts w:ascii="宋体" w:hAnsi="宋体"/>
          <w:color w:val="000000" w:themeColor="text1"/>
          <w:szCs w:val="21"/>
          <w:highlight w:val="none"/>
          <w14:textFill>
            <w14:solidFill>
              <w14:schemeClr w14:val="tx1"/>
            </w14:solidFill>
          </w14:textFill>
        </w:rPr>
        <w:t>中获悉的</w:t>
      </w:r>
      <w:r>
        <w:rPr>
          <w:rFonts w:hint="eastAsia" w:ascii="宋体" w:hAnsi="宋体"/>
          <w:color w:val="000000" w:themeColor="text1"/>
          <w:szCs w:val="21"/>
          <w:highlight w:val="none"/>
          <w14:textFill>
            <w14:solidFill>
              <w14:schemeClr w14:val="tx1"/>
            </w14:solidFill>
          </w14:textFill>
        </w:rPr>
        <w:t>国家秘密、</w:t>
      </w:r>
      <w:r>
        <w:rPr>
          <w:rFonts w:ascii="宋体" w:hAnsi="宋体"/>
          <w:color w:val="000000" w:themeColor="text1"/>
          <w:szCs w:val="21"/>
          <w:highlight w:val="none"/>
          <w14:textFill>
            <w14:solidFill>
              <w14:schemeClr w14:val="tx1"/>
            </w14:solidFill>
          </w14:textFill>
        </w:rPr>
        <w:t>商业秘密。</w:t>
      </w:r>
    </w:p>
    <w:bookmarkEnd w:id="335"/>
    <w:p w14:paraId="439651C5">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36" w:name="_Toc515647787"/>
      <w:bookmarkStart w:id="337" w:name="_Toc216582810"/>
      <w:bookmarkStart w:id="338" w:name="_Toc532473479"/>
      <w:bookmarkStart w:id="339" w:name="_Toc23904"/>
      <w:bookmarkStart w:id="340" w:name="_Toc12143"/>
      <w:bookmarkStart w:id="341" w:name="_Toc15048318"/>
      <w:bookmarkStart w:id="342" w:name="_Toc28794"/>
      <w:r>
        <w:rPr>
          <w:rFonts w:hint="eastAsia" w:ascii="宋体" w:hAnsi="宋体" w:eastAsia="宋体"/>
          <w:color w:val="000000" w:themeColor="text1"/>
          <w:sz w:val="21"/>
          <w:szCs w:val="21"/>
          <w:highlight w:val="none"/>
          <w14:textFill>
            <w14:solidFill>
              <w14:schemeClr w14:val="tx1"/>
            </w14:solidFill>
          </w14:textFill>
        </w:rPr>
        <w:t>6、确定成交</w:t>
      </w:r>
      <w:bookmarkEnd w:id="336"/>
      <w:bookmarkEnd w:id="337"/>
      <w:bookmarkEnd w:id="338"/>
      <w:bookmarkEnd w:id="339"/>
      <w:bookmarkEnd w:id="340"/>
      <w:bookmarkEnd w:id="341"/>
      <w:r>
        <w:rPr>
          <w:rFonts w:hint="eastAsia" w:ascii="宋体" w:hAnsi="宋体" w:eastAsia="宋体"/>
          <w:color w:val="000000" w:themeColor="text1"/>
          <w:sz w:val="21"/>
          <w:szCs w:val="21"/>
          <w:highlight w:val="none"/>
          <w14:textFill>
            <w14:solidFill>
              <w14:schemeClr w14:val="tx1"/>
            </w14:solidFill>
          </w14:textFill>
        </w:rPr>
        <w:t>供应商</w:t>
      </w:r>
      <w:bookmarkEnd w:id="342"/>
    </w:p>
    <w:p w14:paraId="04F94A2B">
      <w:pPr>
        <w:pStyle w:val="4"/>
        <w:spacing w:before="0" w:after="0" w:line="360" w:lineRule="auto"/>
        <w:rPr>
          <w:rFonts w:ascii="宋体" w:hAnsi="宋体"/>
          <w:color w:val="000000" w:themeColor="text1"/>
          <w:sz w:val="21"/>
          <w:szCs w:val="21"/>
          <w:highlight w:val="none"/>
          <w14:textFill>
            <w14:solidFill>
              <w14:schemeClr w14:val="tx1"/>
            </w14:solidFill>
          </w14:textFill>
        </w:rPr>
      </w:pPr>
      <w:bookmarkStart w:id="343" w:name="_Toc515647788"/>
      <w:bookmarkStart w:id="344" w:name="_Toc15048319"/>
      <w:bookmarkStart w:id="345" w:name="_Ref467307010"/>
      <w:bookmarkStart w:id="346" w:name="_Toc22496"/>
      <w:bookmarkStart w:id="347" w:name="_Toc23617"/>
      <w:bookmarkStart w:id="348" w:name="_Toc520356170"/>
      <w:bookmarkStart w:id="349" w:name="_Toc23762"/>
      <w:bookmarkStart w:id="350" w:name="_Toc532473480"/>
      <w:r>
        <w:rPr>
          <w:rFonts w:hint="eastAsia" w:ascii="宋体" w:hAnsi="宋体"/>
          <w:color w:val="000000" w:themeColor="text1"/>
          <w:sz w:val="21"/>
          <w:szCs w:val="21"/>
          <w:highlight w:val="none"/>
          <w14:textFill>
            <w14:solidFill>
              <w14:schemeClr w14:val="tx1"/>
            </w14:solidFill>
          </w14:textFill>
        </w:rPr>
        <w:t>6.1 成交候选供应商的确定原则及标准</w:t>
      </w:r>
      <w:bookmarkEnd w:id="343"/>
      <w:bookmarkEnd w:id="344"/>
      <w:bookmarkEnd w:id="345"/>
      <w:bookmarkEnd w:id="346"/>
      <w:bookmarkEnd w:id="347"/>
      <w:bookmarkEnd w:id="348"/>
      <w:bookmarkEnd w:id="349"/>
      <w:bookmarkEnd w:id="350"/>
    </w:p>
    <w:p w14:paraId="2196556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6.1.1评审结果按照得分由高至低的顺序排序。得分相同的，按最后报价由低到高顺序排列。具体处理办法详见第五章评审方法。</w:t>
      </w:r>
    </w:p>
    <w:p w14:paraId="2731CAEE">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6.1.2磋商小组将按</w:t>
      </w:r>
      <w:r>
        <w:rPr>
          <w:rFonts w:hint="eastAsia" w:ascii="宋体" w:hAnsi="宋体"/>
          <w:b/>
          <w:bCs/>
          <w:color w:val="000000" w:themeColor="text1"/>
          <w:szCs w:val="21"/>
          <w:highlight w:val="none"/>
          <w:u w:val="single"/>
          <w14:textFill>
            <w14:solidFill>
              <w14:schemeClr w14:val="tx1"/>
            </w14:solidFill>
          </w14:textFill>
        </w:rPr>
        <w:t>供应商须知表</w:t>
      </w:r>
      <w:r>
        <w:rPr>
          <w:rFonts w:hint="eastAsia" w:ascii="宋体" w:hAnsi="宋体"/>
          <w:color w:val="000000" w:themeColor="text1"/>
          <w:szCs w:val="21"/>
          <w:highlight w:val="none"/>
          <w14:textFill>
            <w14:solidFill>
              <w14:schemeClr w14:val="tx1"/>
            </w14:solidFill>
          </w14:textFill>
        </w:rPr>
        <w:t>中规定的数量推荐成交候选供应商或按</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中规定，由磋商小组直接确定成交供应商。</w:t>
      </w:r>
    </w:p>
    <w:p w14:paraId="67D04CB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6.1.3因推荐成交候选供应商名单产生其他问题，由磋商小组集体研究处理。</w:t>
      </w:r>
    </w:p>
    <w:p w14:paraId="0FEBA7B4">
      <w:pPr>
        <w:pStyle w:val="4"/>
        <w:tabs>
          <w:tab w:val="left" w:pos="900"/>
        </w:tabs>
        <w:spacing w:before="0" w:after="0" w:line="360" w:lineRule="auto"/>
        <w:rPr>
          <w:rFonts w:ascii="宋体" w:hAnsi="宋体"/>
          <w:color w:val="000000" w:themeColor="text1"/>
          <w:sz w:val="21"/>
          <w:szCs w:val="21"/>
          <w:highlight w:val="none"/>
          <w14:textFill>
            <w14:solidFill>
              <w14:schemeClr w14:val="tx1"/>
            </w14:solidFill>
          </w14:textFill>
        </w:rPr>
      </w:pPr>
      <w:bookmarkStart w:id="351" w:name="_Toc2531"/>
      <w:bookmarkStart w:id="352" w:name="_Toc23951"/>
      <w:bookmarkStart w:id="353" w:name="_Toc532473481"/>
      <w:bookmarkStart w:id="354" w:name="_Toc9653"/>
      <w:bookmarkStart w:id="355" w:name="_Toc15048320"/>
      <w:r>
        <w:rPr>
          <w:rFonts w:hint="eastAsia" w:ascii="宋体" w:hAnsi="宋体"/>
          <w:color w:val="000000" w:themeColor="text1"/>
          <w:sz w:val="21"/>
          <w:szCs w:val="21"/>
          <w:highlight w:val="none"/>
          <w14:textFill>
            <w14:solidFill>
              <w14:schemeClr w14:val="tx1"/>
            </w14:solidFill>
          </w14:textFill>
        </w:rPr>
        <w:t>6.2 确定成交供应商</w:t>
      </w:r>
      <w:bookmarkEnd w:id="351"/>
      <w:bookmarkEnd w:id="352"/>
      <w:bookmarkEnd w:id="353"/>
      <w:bookmarkEnd w:id="354"/>
      <w:bookmarkEnd w:id="355"/>
    </w:p>
    <w:p w14:paraId="244FFCA8">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6.2.1采购人在收到评审报告5个工作日内</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从评审报告提出的成交候选供应商中</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根据质量和服务均能满足采购文件实质性响应要求且综合得分最高的原则确定成交供应商</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也可以书面授权磋商小组直接确定成交供应商。本项目成交供应商确定方式详见</w:t>
      </w:r>
      <w:r>
        <w:rPr>
          <w:rFonts w:hint="eastAsia" w:ascii="宋体" w:hAnsi="宋体"/>
          <w:b/>
          <w:color w:val="000000" w:themeColor="text1"/>
          <w:szCs w:val="21"/>
          <w:highlight w:val="none"/>
          <w:u w:val="single"/>
          <w14:textFill>
            <w14:solidFill>
              <w14:schemeClr w14:val="tx1"/>
            </w14:solidFill>
          </w14:textFill>
        </w:rPr>
        <w:t>供应商须知表</w:t>
      </w:r>
      <w:r>
        <w:rPr>
          <w:rFonts w:hint="eastAsia" w:ascii="宋体" w:hAnsi="宋体"/>
          <w:color w:val="000000" w:themeColor="text1"/>
          <w:szCs w:val="21"/>
          <w:highlight w:val="none"/>
          <w14:textFill>
            <w14:solidFill>
              <w14:schemeClr w14:val="tx1"/>
            </w14:solidFill>
          </w14:textFill>
        </w:rPr>
        <w:t>。</w:t>
      </w:r>
    </w:p>
    <w:p w14:paraId="0D97BBB9">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56" w:name="_Toc27628"/>
      <w:r>
        <w:rPr>
          <w:rFonts w:ascii="宋体" w:hAnsi="宋体" w:eastAsia="宋体"/>
          <w:color w:val="000000" w:themeColor="text1"/>
          <w:sz w:val="21"/>
          <w:szCs w:val="21"/>
          <w:highlight w:val="none"/>
          <w14:textFill>
            <w14:solidFill>
              <w14:schemeClr w14:val="tx1"/>
            </w14:solidFill>
          </w14:textFill>
        </w:rPr>
        <w:t>7</w:t>
      </w:r>
      <w:r>
        <w:rPr>
          <w:rFonts w:hint="eastAsia" w:ascii="宋体" w:hAnsi="宋体" w:eastAsia="宋体"/>
          <w:color w:val="000000" w:themeColor="text1"/>
          <w:sz w:val="21"/>
          <w:szCs w:val="21"/>
          <w:highlight w:val="none"/>
          <w14:textFill>
            <w14:solidFill>
              <w14:schemeClr w14:val="tx1"/>
            </w14:solidFill>
          </w14:textFill>
        </w:rPr>
        <w:t>、采购任务取消</w:t>
      </w:r>
      <w:bookmarkEnd w:id="356"/>
    </w:p>
    <w:p w14:paraId="0ABAC41C">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、因重大变故采购任务取消时，采购人有权拒绝任何供应商成交，且对受影响的供应商不承担任何责任。</w:t>
      </w:r>
    </w:p>
    <w:p w14:paraId="36F6E59C">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57" w:name="_Toc15048321"/>
      <w:bookmarkStart w:id="358" w:name="_Toc2951"/>
      <w:bookmarkStart w:id="359" w:name="_Toc520356174"/>
      <w:bookmarkStart w:id="360" w:name="_Toc31099"/>
      <w:bookmarkStart w:id="361" w:name="_Toc30170"/>
      <w:bookmarkStart w:id="362" w:name="_Toc515647791"/>
      <w:bookmarkStart w:id="363" w:name="_Toc532473483"/>
      <w:r>
        <w:rPr>
          <w:rFonts w:ascii="宋体" w:hAnsi="宋体" w:eastAsia="宋体"/>
          <w:color w:val="000000" w:themeColor="text1"/>
          <w:sz w:val="21"/>
          <w:szCs w:val="21"/>
          <w:highlight w:val="none"/>
          <w14:textFill>
            <w14:solidFill>
              <w14:schemeClr w14:val="tx1"/>
            </w14:solidFill>
          </w14:textFill>
        </w:rPr>
        <w:t>8</w:t>
      </w:r>
      <w:r>
        <w:rPr>
          <w:rFonts w:hint="eastAsia" w:ascii="宋体" w:hAnsi="宋体" w:eastAsia="宋体"/>
          <w:color w:val="000000" w:themeColor="text1"/>
          <w:sz w:val="21"/>
          <w:szCs w:val="21"/>
          <w:highlight w:val="none"/>
          <w14:textFill>
            <w14:solidFill>
              <w14:schemeClr w14:val="tx1"/>
            </w14:solidFill>
          </w14:textFill>
        </w:rPr>
        <w:t>、发出成交通知书</w:t>
      </w:r>
      <w:bookmarkEnd w:id="357"/>
      <w:bookmarkEnd w:id="358"/>
    </w:p>
    <w:p w14:paraId="2BC1992B">
      <w:pPr>
        <w:spacing w:line="360" w:lineRule="auto"/>
        <w:ind w:left="420" w:hanging="420" w:hangingChars="200"/>
        <w:rPr>
          <w:rFonts w:ascii="宋体" w:hAnsi="宋体"/>
          <w:color w:val="000000" w:themeColor="text1"/>
          <w:szCs w:val="21"/>
          <w:highlight w:val="none"/>
          <w14:textFill>
            <w14:solidFill>
              <w14:schemeClr w14:val="tx1"/>
            </w14:solidFill>
          </w14:textFill>
        </w:rPr>
      </w:pPr>
      <w:bookmarkStart w:id="364" w:name="_Hlk86907143"/>
      <w:r>
        <w:rPr>
          <w:rFonts w:hint="eastAsia" w:ascii="宋体" w:hAnsi="宋体"/>
          <w:color w:val="000000" w:themeColor="text1"/>
          <w:szCs w:val="21"/>
          <w:highlight w:val="none"/>
          <w14:textFill>
            <w14:solidFill>
              <w14:schemeClr w14:val="tx1"/>
            </w14:solidFill>
          </w14:textFill>
        </w:rPr>
        <w:t>8</w:t>
      </w:r>
      <w:r>
        <w:rPr>
          <w:rFonts w:ascii="宋体" w:hAnsi="宋体"/>
          <w:color w:val="000000" w:themeColor="text1"/>
          <w:szCs w:val="21"/>
          <w:highlight w:val="none"/>
          <w14:textFill>
            <w14:solidFill>
              <w14:schemeClr w14:val="tx1"/>
            </w14:solidFill>
          </w14:textFill>
        </w:rPr>
        <w:t xml:space="preserve">.1 </w:t>
      </w:r>
      <w:r>
        <w:rPr>
          <w:rFonts w:hint="eastAsia" w:ascii="宋体" w:hAnsi="宋体"/>
          <w:color w:val="000000" w:themeColor="text1"/>
          <w:szCs w:val="21"/>
          <w:highlight w:val="none"/>
          <w14:textFill>
            <w14:solidFill>
              <w14:schemeClr w14:val="tx1"/>
            </w14:solidFill>
          </w14:textFill>
        </w:rPr>
        <w:t>采购人或者采购代理机构应当在成交供应商确定之日起2个工作日内，在《河南省政府采购网》及其它相关网站公告成交结果，同时向成交供应商发出成交通知书，成交通知书是合同的组成部分。</w:t>
      </w:r>
      <w:bookmarkEnd w:id="364"/>
    </w:p>
    <w:bookmarkEnd w:id="359"/>
    <w:bookmarkEnd w:id="360"/>
    <w:bookmarkEnd w:id="361"/>
    <w:bookmarkEnd w:id="362"/>
    <w:bookmarkEnd w:id="363"/>
    <w:p w14:paraId="44614201">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65" w:name="_Toc790"/>
      <w:bookmarkStart w:id="366" w:name="_Toc4543"/>
      <w:bookmarkStart w:id="367" w:name="_Toc515647792"/>
      <w:bookmarkStart w:id="368" w:name="_Toc15048323"/>
      <w:bookmarkStart w:id="369" w:name="_Ref467306978"/>
      <w:bookmarkStart w:id="370" w:name="_Toc7779"/>
      <w:bookmarkStart w:id="371" w:name="_Toc520356175"/>
      <w:bookmarkStart w:id="372" w:name="_Toc532473484"/>
      <w:bookmarkStart w:id="373" w:name="_Ref467307062"/>
      <w:bookmarkStart w:id="374" w:name="_Ref467306377"/>
      <w:bookmarkStart w:id="375" w:name="_Ref467307204"/>
      <w:r>
        <w:rPr>
          <w:rFonts w:hint="eastAsia" w:ascii="宋体" w:hAnsi="宋体" w:eastAsia="宋体"/>
          <w:color w:val="000000" w:themeColor="text1"/>
          <w:sz w:val="21"/>
          <w:szCs w:val="21"/>
          <w:highlight w:val="none"/>
          <w14:textFill>
            <w14:solidFill>
              <w14:schemeClr w14:val="tx1"/>
            </w14:solidFill>
          </w14:textFill>
        </w:rPr>
        <w:t>9、签订合同</w:t>
      </w:r>
      <w:bookmarkEnd w:id="365"/>
      <w:bookmarkEnd w:id="366"/>
      <w:bookmarkEnd w:id="367"/>
      <w:bookmarkEnd w:id="368"/>
      <w:bookmarkEnd w:id="369"/>
      <w:bookmarkEnd w:id="370"/>
      <w:bookmarkEnd w:id="371"/>
      <w:bookmarkEnd w:id="372"/>
      <w:bookmarkEnd w:id="373"/>
      <w:bookmarkEnd w:id="374"/>
      <w:bookmarkEnd w:id="375"/>
    </w:p>
    <w:p w14:paraId="7AE2B6EE">
      <w:pPr>
        <w:spacing w:line="360" w:lineRule="auto"/>
        <w:ind w:left="420" w:hanging="420" w:hangingChars="200"/>
        <w:rPr>
          <w:rFonts w:ascii="宋体" w:hAnsi="宋体"/>
          <w:color w:val="000000" w:themeColor="text1"/>
          <w:szCs w:val="21"/>
          <w:highlight w:val="none"/>
          <w14:textFill>
            <w14:solidFill>
              <w14:schemeClr w14:val="tx1"/>
            </w14:solidFill>
          </w14:textFill>
        </w:rPr>
      </w:pPr>
      <w:bookmarkStart w:id="376" w:name="_Hlk96074362"/>
      <w:r>
        <w:rPr>
          <w:rFonts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 xml:space="preserve">.1成交供应商应当自发出成交通知书之日起 </w:t>
      </w:r>
      <w:r>
        <w:rPr>
          <w:rFonts w:ascii="宋体" w:hAnsi="宋体"/>
          <w:color w:val="000000" w:themeColor="text1"/>
          <w:szCs w:val="21"/>
          <w:highlight w:val="none"/>
          <w14:textFill>
            <w14:solidFill>
              <w14:schemeClr w14:val="tx1"/>
            </w14:solidFill>
          </w14:textFill>
        </w:rPr>
        <w:t>15</w:t>
      </w:r>
      <w:r>
        <w:rPr>
          <w:rFonts w:hint="eastAsia" w:ascii="宋体" w:hAnsi="宋体"/>
          <w:color w:val="000000" w:themeColor="text1"/>
          <w:szCs w:val="21"/>
          <w:highlight w:val="none"/>
          <w14:textFill>
            <w14:solidFill>
              <w14:schemeClr w14:val="tx1"/>
            </w14:solidFill>
          </w14:textFill>
        </w:rPr>
        <w:t xml:space="preserve"> 日内，按照采购文件确定的合同文本以及采购标的、规格型号、采购金额、采购数量、技术和服务要求等事项与采购人签订政府采购合同。</w:t>
      </w:r>
      <w:bookmarkEnd w:id="376"/>
    </w:p>
    <w:p w14:paraId="6C48438E">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.2除不可抗力等因素外，成交通知书发出后，采购人改变成交结果，或者成交供应商拒绝签订政府采购合同的，应当承担相应的法律责任。</w:t>
      </w:r>
    </w:p>
    <w:p w14:paraId="66A1B87C">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3采购文件、成交供应商的响应文件及其澄清文件等，均为签订合同的依据。所签订的合同不得对采购文件确定的事项和成交供应商响应文件作实质性修改。采购人不得向成交供应商提出超出采购文件以外的任何不合理的要求，作为签订合同的条件，不得与成交供应商订立背离采购文件确定的合同文本以及采购标的、规格型号、采购金额、采购数量、技术和服务要求等实质性内容的协议。</w:t>
      </w:r>
    </w:p>
    <w:p w14:paraId="2887B47B">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.4如成交供应商拒绝与采购人签订合同的，成交供应商须</w:t>
      </w:r>
      <w:r>
        <w:rPr>
          <w:rFonts w:ascii="宋体" w:hAnsi="宋体"/>
          <w:color w:val="000000" w:themeColor="text1"/>
          <w:szCs w:val="21"/>
          <w:highlight w:val="none"/>
          <w14:textFill>
            <w14:solidFill>
              <w14:schemeClr w14:val="tx1"/>
            </w14:solidFill>
          </w14:textFill>
        </w:rPr>
        <w:t>按</w:t>
      </w:r>
      <w:r>
        <w:rPr>
          <w:rFonts w:hint="eastAsia" w:ascii="宋体" w:hAnsi="宋体"/>
          <w:color w:val="000000" w:themeColor="text1"/>
          <w:szCs w:val="21"/>
          <w:highlight w:val="none"/>
          <w14:textFill>
            <w14:solidFill>
              <w14:schemeClr w14:val="tx1"/>
            </w14:solidFill>
          </w14:textFill>
        </w:rPr>
        <w:t>“供应商参加磋商采购活动的承诺书”中的承诺</w:t>
      </w:r>
      <w:r>
        <w:rPr>
          <w:rFonts w:ascii="宋体" w:hAnsi="宋体"/>
          <w:color w:val="000000" w:themeColor="text1"/>
          <w:szCs w:val="21"/>
          <w:highlight w:val="none"/>
          <w14:textFill>
            <w14:solidFill>
              <w14:schemeClr w14:val="tx1"/>
            </w14:solidFill>
          </w14:textFill>
        </w:rPr>
        <w:t>内容向采购人和采购代理机构支付</w:t>
      </w:r>
      <w:r>
        <w:rPr>
          <w:rFonts w:hint="eastAsia" w:ascii="宋体" w:hAnsi="宋体"/>
          <w:color w:val="000000" w:themeColor="text1"/>
          <w:szCs w:val="21"/>
          <w:highlight w:val="none"/>
          <w14:textFill>
            <w14:solidFill>
              <w14:schemeClr w14:val="tx1"/>
            </w14:solidFill>
          </w14:textFill>
        </w:rPr>
        <w:t>赔偿；采购人可以按照评审报告推荐的成交候选供应商名单排序，确定下一成交候选供应商为成交供应商，也可以重新开展政府采购活动。拒绝签订政府采购合同的成交供应商不得参加对该项目重新开展的采购活动。</w:t>
      </w:r>
    </w:p>
    <w:p w14:paraId="00AD83C9">
      <w:pPr>
        <w:spacing w:line="360" w:lineRule="auto"/>
        <w:ind w:left="420" w:hanging="420" w:hangingChars="200"/>
        <w:rPr>
          <w:rFonts w:ascii="宋体" w:hAnsi="宋体"/>
          <w:color w:val="000000" w:themeColor="text1"/>
          <w:szCs w:val="21"/>
          <w:highlight w:val="none"/>
          <w14:textFill>
            <w14:solidFill>
              <w14:schemeClr w14:val="tx1"/>
            </w14:solidFill>
          </w14:textFill>
        </w:rPr>
      </w:pPr>
      <w:bookmarkStart w:id="377" w:name="_Ref467306425"/>
      <w:bookmarkStart w:id="378" w:name="_Toc520356176"/>
      <w:bookmarkStart w:id="379" w:name="_Ref467307090"/>
      <w:r>
        <w:rPr>
          <w:rFonts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.5当出现法律法规规定的成交无效或成交结果无效情形时，采购人可以按照评审报告推荐的成交候选供应商名单排序，确定下一成交候选供应商为成交供应商，也可以重新开展政府采购活动。</w:t>
      </w:r>
    </w:p>
    <w:p w14:paraId="45CF5D65">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80" w:name="_Toc515647793"/>
      <w:bookmarkStart w:id="381" w:name="_Toc28015"/>
      <w:bookmarkStart w:id="382" w:name="_Toc22555"/>
      <w:bookmarkStart w:id="383" w:name="_Toc532473485"/>
      <w:bookmarkStart w:id="384" w:name="_Toc15048324"/>
      <w:bookmarkStart w:id="385" w:name="_Toc14080"/>
      <w:r>
        <w:rPr>
          <w:rFonts w:ascii="宋体" w:hAnsi="宋体" w:eastAsia="宋体"/>
          <w:color w:val="000000" w:themeColor="text1"/>
          <w:sz w:val="21"/>
          <w:szCs w:val="21"/>
          <w:highlight w:val="none"/>
          <w14:textFill>
            <w14:solidFill>
              <w14:schemeClr w14:val="tx1"/>
            </w14:solidFill>
          </w14:textFill>
        </w:rPr>
        <w:t>10</w:t>
      </w:r>
      <w:r>
        <w:rPr>
          <w:rFonts w:hint="eastAsia" w:ascii="宋体" w:hAnsi="宋体" w:eastAsia="宋体"/>
          <w:color w:val="000000" w:themeColor="text1"/>
          <w:sz w:val="21"/>
          <w:szCs w:val="21"/>
          <w:highlight w:val="none"/>
          <w14:textFill>
            <w14:solidFill>
              <w14:schemeClr w14:val="tx1"/>
            </w14:solidFill>
          </w14:textFill>
        </w:rPr>
        <w:t>、履约保证金</w:t>
      </w:r>
      <w:bookmarkEnd w:id="377"/>
      <w:bookmarkEnd w:id="378"/>
      <w:bookmarkEnd w:id="379"/>
      <w:bookmarkEnd w:id="380"/>
      <w:bookmarkEnd w:id="381"/>
      <w:bookmarkEnd w:id="382"/>
      <w:bookmarkEnd w:id="383"/>
      <w:bookmarkEnd w:id="384"/>
      <w:bookmarkEnd w:id="385"/>
    </w:p>
    <w:p w14:paraId="00E00D1C">
      <w:pPr>
        <w:spacing w:line="360" w:lineRule="auto"/>
        <w:ind w:left="420" w:hanging="420" w:hangingChars="200"/>
        <w:rPr>
          <w:rFonts w:ascii="宋体" w:hAnsi="宋体"/>
          <w:strike/>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.1如果</w:t>
      </w:r>
      <w:r>
        <w:rPr>
          <w:rFonts w:ascii="宋体" w:hAnsi="宋体"/>
          <w:color w:val="000000" w:themeColor="text1"/>
          <w:szCs w:val="21"/>
          <w:highlight w:val="none"/>
          <w14:textFill>
            <w14:solidFill>
              <w14:schemeClr w14:val="tx1"/>
            </w14:solidFill>
          </w14:textFill>
        </w:rPr>
        <w:t>需要</w:t>
      </w:r>
      <w:r>
        <w:rPr>
          <w:rFonts w:hint="eastAsia" w:ascii="宋体" w:hAnsi="宋体"/>
          <w:color w:val="000000" w:themeColor="text1"/>
          <w:szCs w:val="21"/>
          <w:highlight w:val="none"/>
          <w14:textFill>
            <w14:solidFill>
              <w14:schemeClr w14:val="tx1"/>
            </w14:solidFill>
          </w14:textFill>
        </w:rPr>
        <w:t>交纳</w:t>
      </w:r>
      <w:r>
        <w:rPr>
          <w:rFonts w:ascii="宋体" w:hAnsi="宋体"/>
          <w:color w:val="000000" w:themeColor="text1"/>
          <w:szCs w:val="21"/>
          <w:highlight w:val="none"/>
          <w14:textFill>
            <w14:solidFill>
              <w14:schemeClr w14:val="tx1"/>
            </w14:solidFill>
          </w14:textFill>
        </w:rPr>
        <w:t>履约保证金，</w:t>
      </w:r>
      <w:r>
        <w:rPr>
          <w:rFonts w:hint="eastAsia" w:ascii="宋体" w:hAnsi="宋体"/>
          <w:color w:val="000000" w:themeColor="text1"/>
          <w:szCs w:val="21"/>
          <w:highlight w:val="none"/>
          <w14:textFill>
            <w14:solidFill>
              <w14:schemeClr w14:val="tx1"/>
            </w14:solidFill>
          </w14:textFill>
        </w:rPr>
        <w:t>成交供应商应按照</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中的规定向采购人提供履约保证金保函（如格式见本章附件</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w:t>
      </w:r>
    </w:p>
    <w:p w14:paraId="6875DF63">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.2政府采购利用担保试点范围内的项目，成交供应商也可以按照财政部门的规定，向采购人提供合格的履约担保函。</w:t>
      </w:r>
    </w:p>
    <w:p w14:paraId="11C30E3D">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.3如果成交供应商没有按照上述履约保证金的规定执行，将视为拒绝签订合同并放弃成交资格，应当按照《供应商参加磋商采购活动的承诺书》中的承诺</w:t>
      </w:r>
      <w:r>
        <w:rPr>
          <w:rFonts w:ascii="宋体" w:hAnsi="宋体"/>
          <w:color w:val="000000" w:themeColor="text1"/>
          <w:szCs w:val="21"/>
          <w:highlight w:val="none"/>
          <w14:textFill>
            <w14:solidFill>
              <w14:schemeClr w14:val="tx1"/>
            </w14:solidFill>
          </w14:textFill>
        </w:rPr>
        <w:t>向采购人和采购代理机构支付</w:t>
      </w:r>
      <w:r>
        <w:rPr>
          <w:rFonts w:hint="eastAsia" w:ascii="宋体" w:hAnsi="宋体"/>
          <w:color w:val="000000" w:themeColor="text1"/>
          <w:szCs w:val="21"/>
          <w:highlight w:val="none"/>
          <w14:textFill>
            <w14:solidFill>
              <w14:schemeClr w14:val="tx1"/>
            </w14:solidFill>
          </w14:textFill>
        </w:rPr>
        <w:t>赔偿。在此情况下，采购人可确定下一成交候选供应商为成交供应商，也可以重新开展采购活动。</w:t>
      </w:r>
    </w:p>
    <w:p w14:paraId="5F0CB8A7">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86" w:name="_Toc15048325"/>
      <w:bookmarkStart w:id="387" w:name="_Toc30476"/>
      <w:bookmarkStart w:id="388" w:name="_Toc2583659"/>
      <w:r>
        <w:rPr>
          <w:rFonts w:ascii="宋体" w:hAnsi="宋体" w:eastAsia="宋体"/>
          <w:color w:val="000000" w:themeColor="text1"/>
          <w:sz w:val="21"/>
          <w:szCs w:val="21"/>
          <w:highlight w:val="none"/>
          <w14:textFill>
            <w14:solidFill>
              <w14:schemeClr w14:val="tx1"/>
            </w14:solidFill>
          </w14:textFill>
        </w:rPr>
        <w:t>11</w:t>
      </w:r>
      <w:r>
        <w:rPr>
          <w:rFonts w:hint="eastAsia" w:ascii="宋体" w:hAnsi="宋体" w:eastAsia="宋体"/>
          <w:color w:val="000000" w:themeColor="text1"/>
          <w:sz w:val="21"/>
          <w:szCs w:val="21"/>
          <w:highlight w:val="none"/>
          <w14:textFill>
            <w14:solidFill>
              <w14:schemeClr w14:val="tx1"/>
            </w14:solidFill>
          </w14:textFill>
        </w:rPr>
        <w:t>、预付款</w:t>
      </w:r>
      <w:bookmarkEnd w:id="386"/>
      <w:bookmarkEnd w:id="387"/>
    </w:p>
    <w:p w14:paraId="3A27F05C">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14:textFill>
            <w14:solidFill>
              <w14:schemeClr w14:val="tx1"/>
            </w14:solidFill>
          </w14:textFill>
        </w:rPr>
        <w:t>.1预付款是在指</w:t>
      </w:r>
      <w:r>
        <w:rPr>
          <w:rFonts w:ascii="宋体" w:hAnsi="宋体"/>
          <w:color w:val="000000" w:themeColor="text1"/>
          <w:szCs w:val="21"/>
          <w:highlight w:val="none"/>
          <w14:textFill>
            <w14:solidFill>
              <w14:schemeClr w14:val="tx1"/>
            </w14:solidFill>
          </w14:textFill>
        </w:rPr>
        <w:t>政府采购合同签订后</w:t>
      </w:r>
      <w:r>
        <w:rPr>
          <w:rFonts w:hint="eastAsia" w:ascii="宋体" w:hAnsi="宋体"/>
          <w:color w:val="000000" w:themeColor="text1"/>
          <w:szCs w:val="21"/>
          <w:highlight w:val="none"/>
          <w14:textFill>
            <w14:solidFill>
              <w14:schemeClr w14:val="tx1"/>
            </w14:solidFill>
          </w14:textFill>
        </w:rPr>
        <w:t>、履行前，</w:t>
      </w:r>
      <w:r>
        <w:rPr>
          <w:rFonts w:ascii="宋体" w:hAnsi="宋体"/>
          <w:color w:val="000000" w:themeColor="text1"/>
          <w:szCs w:val="21"/>
          <w:highlight w:val="none"/>
          <w14:textFill>
            <w14:solidFill>
              <w14:schemeClr w14:val="tx1"/>
            </w14:solidFill>
          </w14:textFill>
        </w:rPr>
        <w:t>采购人向</w:t>
      </w:r>
      <w:r>
        <w:rPr>
          <w:rFonts w:hint="eastAsia" w:ascii="宋体" w:hAnsi="宋体"/>
          <w:color w:val="000000" w:themeColor="text1"/>
          <w:szCs w:val="21"/>
          <w:highlight w:val="none"/>
          <w14:textFill>
            <w14:solidFill>
              <w14:schemeClr w14:val="tx1"/>
            </w14:solidFill>
          </w14:textFill>
        </w:rPr>
        <w:t>成交供应商</w:t>
      </w:r>
      <w:r>
        <w:rPr>
          <w:rFonts w:ascii="宋体" w:hAnsi="宋体"/>
          <w:color w:val="000000" w:themeColor="text1"/>
          <w:szCs w:val="21"/>
          <w:highlight w:val="none"/>
          <w14:textFill>
            <w14:solidFill>
              <w14:schemeClr w14:val="tx1"/>
            </w14:solidFill>
          </w14:textFill>
        </w:rPr>
        <w:t>预先支付部分合同款项</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预付款</w:t>
      </w:r>
      <w:r>
        <w:rPr>
          <w:rFonts w:hint="eastAsia" w:ascii="宋体" w:hAnsi="宋体"/>
          <w:color w:val="000000" w:themeColor="text1"/>
          <w:szCs w:val="21"/>
          <w:highlight w:val="none"/>
          <w14:textFill>
            <w14:solidFill>
              <w14:schemeClr w14:val="tx1"/>
            </w14:solidFill>
          </w14:textFill>
        </w:rPr>
        <w:t>比例按照</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规定执行。</w:t>
      </w:r>
    </w:p>
    <w:p w14:paraId="1207B3D6">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11</w:t>
      </w:r>
      <w:r>
        <w:rPr>
          <w:rFonts w:hint="eastAsia" w:ascii="宋体" w:hAnsi="宋体"/>
          <w:color w:val="000000" w:themeColor="text1"/>
          <w:szCs w:val="21"/>
          <w:highlight w:val="none"/>
          <w14:textFill>
            <w14:solidFill>
              <w14:schemeClr w14:val="tx1"/>
            </w14:solidFill>
          </w14:textFill>
        </w:rPr>
        <w:t>.2如采购人要求，成交供应商</w:t>
      </w:r>
      <w:r>
        <w:rPr>
          <w:rFonts w:ascii="宋体" w:hAnsi="宋体"/>
          <w:color w:val="000000" w:themeColor="text1"/>
          <w:szCs w:val="21"/>
          <w:highlight w:val="none"/>
          <w14:textFill>
            <w14:solidFill>
              <w14:schemeClr w14:val="tx1"/>
            </w14:solidFill>
          </w14:textFill>
        </w:rPr>
        <w:t>在收到预付款前</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需向采购人提供预付款保函</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预付款保函是指</w:t>
      </w:r>
      <w:r>
        <w:rPr>
          <w:rFonts w:hint="eastAsia" w:ascii="宋体" w:hAnsi="宋体"/>
          <w:color w:val="000000" w:themeColor="text1"/>
          <w:szCs w:val="21"/>
          <w:highlight w:val="none"/>
          <w14:textFill>
            <w14:solidFill>
              <w14:schemeClr w14:val="tx1"/>
            </w14:solidFill>
          </w14:textFill>
        </w:rPr>
        <w:t>成交供应商</w:t>
      </w:r>
      <w:r>
        <w:rPr>
          <w:rFonts w:ascii="宋体" w:hAnsi="宋体"/>
          <w:color w:val="000000" w:themeColor="text1"/>
          <w:szCs w:val="21"/>
          <w:highlight w:val="none"/>
          <w14:textFill>
            <w14:solidFill>
              <w14:schemeClr w14:val="tx1"/>
            </w14:solidFill>
          </w14:textFill>
        </w:rPr>
        <w:t>向银行或者有资质的专业的担保机构申请</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由其向采购人出具的确保预付款直接或者间接用于政府采购合同履约或者保障政府采购履约质量的银行保函或者担保保函等</w:t>
      </w:r>
      <w:r>
        <w:rPr>
          <w:rFonts w:hint="eastAsia" w:ascii="宋体" w:hAnsi="宋体"/>
          <w:color w:val="000000" w:themeColor="text1"/>
          <w:szCs w:val="21"/>
          <w:highlight w:val="none"/>
          <w14:textFill>
            <w14:solidFill>
              <w14:schemeClr w14:val="tx1"/>
            </w14:solidFill>
          </w14:textFill>
        </w:rPr>
        <w:t>。</w:t>
      </w:r>
    </w:p>
    <w:p w14:paraId="7159681F">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89" w:name="_Toc15048326"/>
      <w:bookmarkStart w:id="390" w:name="_Toc3355"/>
      <w:r>
        <w:rPr>
          <w:rFonts w:hint="eastAsia" w:ascii="宋体" w:hAnsi="宋体" w:eastAsia="宋体"/>
          <w:color w:val="000000" w:themeColor="text1"/>
          <w:sz w:val="21"/>
          <w:szCs w:val="21"/>
          <w:highlight w:val="none"/>
          <w14:textFill>
            <w14:solidFill>
              <w14:schemeClr w14:val="tx1"/>
            </w14:solidFill>
          </w14:textFill>
        </w:rPr>
        <w:t>1</w:t>
      </w:r>
      <w:r>
        <w:rPr>
          <w:rFonts w:ascii="宋体" w:hAnsi="宋体" w:eastAsia="宋体"/>
          <w:color w:val="000000" w:themeColor="text1"/>
          <w:sz w:val="21"/>
          <w:szCs w:val="21"/>
          <w:highlight w:val="none"/>
          <w14:textFill>
            <w14:solidFill>
              <w14:schemeClr w14:val="tx1"/>
            </w14:solidFill>
          </w14:textFill>
        </w:rPr>
        <w:t>2</w:t>
      </w:r>
      <w:r>
        <w:rPr>
          <w:rFonts w:hint="eastAsia" w:ascii="宋体" w:hAnsi="宋体" w:eastAsia="宋体"/>
          <w:color w:val="000000" w:themeColor="text1"/>
          <w:sz w:val="21"/>
          <w:szCs w:val="21"/>
          <w:highlight w:val="none"/>
          <w14:textFill>
            <w14:solidFill>
              <w14:schemeClr w14:val="tx1"/>
            </w14:solidFill>
          </w14:textFill>
        </w:rPr>
        <w:t>、采购代理服务费</w:t>
      </w:r>
      <w:bookmarkEnd w:id="388"/>
      <w:bookmarkEnd w:id="389"/>
      <w:bookmarkEnd w:id="390"/>
    </w:p>
    <w:p w14:paraId="0BE2E56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成交供应商须按照</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的规定，向采购代理机构支付采购代理服务费。</w:t>
      </w:r>
    </w:p>
    <w:p w14:paraId="6625DEB4">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91" w:name="_Toc518923099"/>
      <w:bookmarkStart w:id="392" w:name="_Toc22376"/>
      <w:bookmarkStart w:id="393" w:name="_Toc2583660"/>
      <w:bookmarkStart w:id="394" w:name="_Toc15048327"/>
      <w:r>
        <w:rPr>
          <w:rFonts w:ascii="宋体" w:hAnsi="宋体" w:eastAsia="宋体"/>
          <w:color w:val="000000" w:themeColor="text1"/>
          <w:sz w:val="21"/>
          <w:szCs w:val="21"/>
          <w:highlight w:val="none"/>
          <w14:textFill>
            <w14:solidFill>
              <w14:schemeClr w14:val="tx1"/>
            </w14:solidFill>
          </w14:textFill>
        </w:rPr>
        <w:t>13</w:t>
      </w:r>
      <w:r>
        <w:rPr>
          <w:rFonts w:hint="eastAsia" w:ascii="宋体" w:hAnsi="宋体" w:eastAsia="宋体"/>
          <w:color w:val="000000" w:themeColor="text1"/>
          <w:sz w:val="21"/>
          <w:szCs w:val="21"/>
          <w:highlight w:val="none"/>
          <w14:textFill>
            <w14:solidFill>
              <w14:schemeClr w14:val="tx1"/>
            </w14:solidFill>
          </w14:textFill>
        </w:rPr>
        <w:t>、政府采购信用担保</w:t>
      </w:r>
      <w:bookmarkEnd w:id="391"/>
      <w:bookmarkEnd w:id="392"/>
      <w:bookmarkEnd w:id="393"/>
      <w:bookmarkEnd w:id="394"/>
    </w:p>
    <w:p w14:paraId="4C6DA48D">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13</w:t>
      </w:r>
      <w:r>
        <w:rPr>
          <w:rFonts w:hint="eastAsia" w:ascii="宋体" w:hAnsi="宋体"/>
          <w:color w:val="000000" w:themeColor="text1"/>
          <w:szCs w:val="21"/>
          <w:highlight w:val="none"/>
          <w14:textFill>
            <w14:solidFill>
              <w14:schemeClr w14:val="tx1"/>
            </w14:solidFill>
          </w14:textFill>
        </w:rPr>
        <w:t>.1本</w:t>
      </w:r>
      <w:r>
        <w:rPr>
          <w:rFonts w:ascii="宋体" w:hAnsi="宋体"/>
          <w:color w:val="000000" w:themeColor="text1"/>
          <w:szCs w:val="21"/>
          <w:highlight w:val="none"/>
          <w14:textFill>
            <w14:solidFill>
              <w14:schemeClr w14:val="tx1"/>
            </w14:solidFill>
          </w14:textFill>
        </w:rPr>
        <w:t>项目是否属于信用担保试点范围</w:t>
      </w:r>
      <w:r>
        <w:rPr>
          <w:rFonts w:hint="eastAsia" w:ascii="宋体" w:hAnsi="宋体"/>
          <w:color w:val="000000" w:themeColor="text1"/>
          <w:szCs w:val="21"/>
          <w:highlight w:val="none"/>
          <w14:textFill>
            <w14:solidFill>
              <w14:schemeClr w14:val="tx1"/>
            </w14:solidFill>
          </w14:textFill>
        </w:rPr>
        <w:t>见</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w:t>
      </w:r>
    </w:p>
    <w:p w14:paraId="16AFAFDC">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.2如</w:t>
      </w:r>
      <w:r>
        <w:rPr>
          <w:rFonts w:ascii="宋体" w:hAnsi="宋体"/>
          <w:color w:val="000000" w:themeColor="text1"/>
          <w:szCs w:val="21"/>
          <w:highlight w:val="none"/>
          <w14:textFill>
            <w14:solidFill>
              <w14:schemeClr w14:val="tx1"/>
            </w14:solidFill>
          </w14:textFill>
        </w:rPr>
        <w:t>属于</w:t>
      </w:r>
      <w:r>
        <w:rPr>
          <w:rFonts w:hint="eastAsia" w:ascii="宋体" w:hAnsi="宋体"/>
          <w:color w:val="000000" w:themeColor="text1"/>
          <w:szCs w:val="21"/>
          <w:highlight w:val="none"/>
          <w14:textFill>
            <w14:solidFill>
              <w14:schemeClr w14:val="tx1"/>
            </w14:solidFill>
          </w14:textFill>
        </w:rPr>
        <w:t>政府采购信用担保试点范围内，中小型企业供应商可以自由按照财政部门的规定，采用履约担保和融资担保。</w:t>
      </w:r>
    </w:p>
    <w:p w14:paraId="2B9D4A9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.3供应商递交的担保函应符合本采购文件的规定。</w:t>
      </w:r>
    </w:p>
    <w:p w14:paraId="6872715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.4成交供应商可以采取融资担保的形式为政府采购项目履约进行融资。</w:t>
      </w:r>
    </w:p>
    <w:p w14:paraId="42AE01CA">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95" w:name="_Toc9092"/>
      <w:bookmarkStart w:id="396" w:name="_Toc2583663"/>
      <w:bookmarkStart w:id="397" w:name="_Toc518923102"/>
      <w:bookmarkStart w:id="398" w:name="_Toc15048330"/>
      <w:r>
        <w:rPr>
          <w:rFonts w:hint="eastAsia" w:ascii="宋体" w:hAnsi="宋体" w:eastAsia="宋体"/>
          <w:color w:val="000000" w:themeColor="text1"/>
          <w:sz w:val="21"/>
          <w:szCs w:val="21"/>
          <w:highlight w:val="none"/>
          <w14:textFill>
            <w14:solidFill>
              <w14:schemeClr w14:val="tx1"/>
            </w14:solidFill>
          </w14:textFill>
        </w:rPr>
        <w:t>1</w:t>
      </w:r>
      <w:r>
        <w:rPr>
          <w:rFonts w:ascii="宋体" w:hAnsi="宋体" w:eastAsia="宋体"/>
          <w:color w:val="000000" w:themeColor="text1"/>
          <w:sz w:val="21"/>
          <w:szCs w:val="21"/>
          <w:highlight w:val="none"/>
          <w14:textFill>
            <w14:solidFill>
              <w14:schemeClr w14:val="tx1"/>
            </w14:solidFill>
          </w14:textFill>
        </w:rPr>
        <w:t>4</w:t>
      </w:r>
      <w:r>
        <w:rPr>
          <w:rFonts w:hint="eastAsia" w:ascii="宋体" w:hAnsi="宋体" w:eastAsia="宋体"/>
          <w:color w:val="000000" w:themeColor="text1"/>
          <w:sz w:val="21"/>
          <w:szCs w:val="21"/>
          <w:highlight w:val="none"/>
          <w14:textFill>
            <w14:solidFill>
              <w14:schemeClr w14:val="tx1"/>
            </w14:solidFill>
          </w14:textFill>
        </w:rPr>
        <w:t>、质疑的</w:t>
      </w:r>
      <w:r>
        <w:rPr>
          <w:rFonts w:ascii="宋体" w:hAnsi="宋体" w:eastAsia="宋体"/>
          <w:color w:val="000000" w:themeColor="text1"/>
          <w:sz w:val="21"/>
          <w:szCs w:val="21"/>
          <w:highlight w:val="none"/>
          <w14:textFill>
            <w14:solidFill>
              <w14:schemeClr w14:val="tx1"/>
            </w14:solidFill>
          </w14:textFill>
        </w:rPr>
        <w:t>提出</w:t>
      </w:r>
      <w:r>
        <w:rPr>
          <w:rFonts w:hint="eastAsia" w:ascii="宋体" w:hAnsi="宋体" w:eastAsia="宋体"/>
          <w:color w:val="000000" w:themeColor="text1"/>
          <w:sz w:val="21"/>
          <w:szCs w:val="21"/>
          <w:highlight w:val="none"/>
          <w14:textFill>
            <w14:solidFill>
              <w14:schemeClr w14:val="tx1"/>
            </w14:solidFill>
          </w14:textFill>
        </w:rPr>
        <w:t>与接收</w:t>
      </w:r>
      <w:bookmarkEnd w:id="395"/>
      <w:bookmarkEnd w:id="396"/>
      <w:bookmarkEnd w:id="397"/>
      <w:bookmarkEnd w:id="398"/>
    </w:p>
    <w:p w14:paraId="2A3721AA">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.1供应商认为采购文件、采购过程和成交结果使自己的权益受到损害的，可以根据《中华人民共和国政府采购法</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中华人民共和国政府采购法实施条例</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政府采购竞争性磋商采购方式暂行办法》和《政府采购质疑和投诉办法》等有关规定，依法向采购人或其委托的采购代理机构提出质疑。</w:t>
      </w:r>
    </w:p>
    <w:p w14:paraId="5E8C3B2F">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2质疑供应商应按照财政部门制定的《政府采购质疑函范本》格式（可从财政部官方网站下载）和《政府采购质疑和投诉办法》的要求，在法定质疑期内以书面形式提出质疑，针对同一采购程序环节的质疑应一次性提出。超出法定质疑期的、重复提出的、分次提出的或内容、形式不符合《政府采购质疑和投诉办法》的，质疑供应商将依法承担不利后果。</w:t>
      </w:r>
    </w:p>
    <w:p w14:paraId="2557304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.3采购代理机构质疑函接收部门、联系电话和通讯地址</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 xml:space="preserve"> 见</w:t>
      </w:r>
      <w:r>
        <w:rPr>
          <w:rFonts w:hint="eastAsia" w:ascii="宋体" w:hAnsi="宋体"/>
          <w:b/>
          <w:color w:val="000000" w:themeColor="text1"/>
          <w:szCs w:val="21"/>
          <w:highlight w:val="none"/>
          <w:u w:val="single"/>
          <w14:textFill>
            <w14:solidFill>
              <w14:schemeClr w14:val="tx1"/>
            </w14:solidFill>
          </w14:textFill>
        </w:rPr>
        <w:t>供应商须知表</w:t>
      </w:r>
      <w:r>
        <w:rPr>
          <w:rFonts w:hint="eastAsia" w:ascii="宋体" w:hAnsi="宋体"/>
          <w:color w:val="000000" w:themeColor="text1"/>
          <w:szCs w:val="21"/>
          <w:highlight w:val="none"/>
          <w14:textFill>
            <w14:solidFill>
              <w14:schemeClr w14:val="tx1"/>
            </w14:solidFill>
          </w14:textFill>
        </w:rPr>
        <w:t>。</w:t>
      </w:r>
    </w:p>
    <w:p w14:paraId="74410F6A">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399" w:name="_Toc3284"/>
      <w:r>
        <w:rPr>
          <w:rFonts w:ascii="宋体" w:hAnsi="宋体" w:eastAsia="宋体"/>
          <w:color w:val="000000" w:themeColor="text1"/>
          <w:sz w:val="21"/>
          <w:szCs w:val="21"/>
          <w:highlight w:val="none"/>
          <w14:textFill>
            <w14:solidFill>
              <w14:schemeClr w14:val="tx1"/>
            </w14:solidFill>
          </w14:textFill>
        </w:rPr>
        <w:t>15</w:t>
      </w:r>
      <w:r>
        <w:rPr>
          <w:rFonts w:hint="eastAsia" w:ascii="宋体" w:hAnsi="宋体" w:eastAsia="宋体"/>
          <w:color w:val="000000" w:themeColor="text1"/>
          <w:sz w:val="21"/>
          <w:szCs w:val="21"/>
          <w:highlight w:val="none"/>
          <w14:textFill>
            <w14:solidFill>
              <w14:schemeClr w14:val="tx1"/>
            </w14:solidFill>
          </w14:textFill>
        </w:rPr>
        <w:t>、知识产权</w:t>
      </w:r>
      <w:bookmarkEnd w:id="399"/>
    </w:p>
    <w:p w14:paraId="5F5EDBE8">
      <w:pPr>
        <w:tabs>
          <w:tab w:val="left" w:pos="360"/>
        </w:tabs>
        <w:spacing w:line="360" w:lineRule="auto"/>
        <w:ind w:left="420" w:left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须保证采购人在中华人民共和国境内使用供应商所提供的工程（伴随的服务）或其任何一部分时，不会产生因第三方提出侵犯其专利权、商标权或其它知识产权而引起的法律或经济纠纷。如供应商不拥有相应的知识产权，则在响应报价中必须包括合法获取该知识产权的一切相关费用。如因此导致采购人损失的，供应商须承担全部赔偿责任。</w:t>
      </w:r>
    </w:p>
    <w:p w14:paraId="7A3B4971">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400" w:name="_Toc15337"/>
      <w:r>
        <w:rPr>
          <w:rFonts w:ascii="宋体" w:hAnsi="宋体" w:eastAsia="宋体"/>
          <w:color w:val="000000" w:themeColor="text1"/>
          <w:sz w:val="21"/>
          <w:szCs w:val="21"/>
          <w:highlight w:val="none"/>
          <w14:textFill>
            <w14:solidFill>
              <w14:schemeClr w14:val="tx1"/>
            </w14:solidFill>
          </w14:textFill>
        </w:rPr>
        <w:t>16</w:t>
      </w:r>
      <w:r>
        <w:rPr>
          <w:rFonts w:hint="eastAsia" w:ascii="宋体" w:hAnsi="宋体" w:eastAsia="宋体"/>
          <w:color w:val="000000" w:themeColor="text1"/>
          <w:sz w:val="21"/>
          <w:szCs w:val="21"/>
          <w:highlight w:val="none"/>
          <w14:textFill>
            <w14:solidFill>
              <w14:schemeClr w14:val="tx1"/>
            </w14:solidFill>
          </w14:textFill>
        </w:rPr>
        <w:t>、供应商的赔偿责任</w:t>
      </w:r>
      <w:bookmarkEnd w:id="400"/>
    </w:p>
    <w:p w14:paraId="6004B1F2">
      <w:pPr>
        <w:spacing w:line="360" w:lineRule="auto"/>
        <w:ind w:left="420" w:left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有下列情形之一的，供应商应当</w:t>
      </w:r>
      <w:r>
        <w:rPr>
          <w:rFonts w:ascii="宋体" w:hAnsi="宋体"/>
          <w:color w:val="000000" w:themeColor="text1"/>
          <w:szCs w:val="21"/>
          <w:highlight w:val="none"/>
          <w14:textFill>
            <w14:solidFill>
              <w14:schemeClr w14:val="tx1"/>
            </w14:solidFill>
          </w14:textFill>
        </w:rPr>
        <w:t>向采购代理机构</w:t>
      </w:r>
      <w:r>
        <w:rPr>
          <w:rFonts w:hint="eastAsia" w:ascii="宋体" w:hAnsi="宋体"/>
          <w:color w:val="000000" w:themeColor="text1"/>
          <w:szCs w:val="21"/>
          <w:highlight w:val="none"/>
          <w14:textFill>
            <w14:solidFill>
              <w14:schemeClr w14:val="tx1"/>
            </w14:solidFill>
          </w14:textFill>
        </w:rPr>
        <w:t>及采购人支付本项目预算金额（或最高限价）的2%的违约赔偿金。</w:t>
      </w:r>
    </w:p>
    <w:p w14:paraId="3E4B68D8">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w:t>
      </w:r>
      <w:bookmarkStart w:id="401" w:name="_Hlk57213870"/>
      <w:r>
        <w:rPr>
          <w:rFonts w:hint="eastAsia" w:ascii="宋体" w:hAnsi="宋体"/>
          <w:color w:val="000000" w:themeColor="text1"/>
          <w:szCs w:val="21"/>
          <w:highlight w:val="none"/>
          <w14:textFill>
            <w14:solidFill>
              <w14:schemeClr w14:val="tx1"/>
            </w14:solidFill>
          </w14:textFill>
        </w:rPr>
        <w:t>（1）</w:t>
      </w:r>
      <w:bookmarkStart w:id="402" w:name="_Hlk57218625"/>
      <w:r>
        <w:rPr>
          <w:rFonts w:hint="eastAsia" w:ascii="宋体" w:hAnsi="宋体"/>
          <w:color w:val="000000" w:themeColor="text1"/>
          <w:szCs w:val="21"/>
          <w:highlight w:val="none"/>
          <w14:textFill>
            <w14:solidFill>
              <w14:schemeClr w14:val="tx1"/>
            </w14:solidFill>
          </w14:textFill>
        </w:rPr>
        <w:t>供应商在提交响应文件截止时间后撤回（撤销）响应文件的（不包括在提交最后报价之前退出磋商的）；</w:t>
      </w:r>
      <w:bookmarkEnd w:id="401"/>
      <w:bookmarkEnd w:id="402"/>
    </w:p>
    <w:p w14:paraId="442D5D3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（2）供应商在响应文件中提供虚假材料的；</w:t>
      </w:r>
    </w:p>
    <w:p w14:paraId="0D3E5FE1">
      <w:pPr>
        <w:spacing w:line="360" w:lineRule="auto"/>
        <w:ind w:left="630" w:hanging="630" w:hangingChars="3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（3）除因不可抗力或</w:t>
      </w:r>
      <w:bookmarkStart w:id="403" w:name="_Hlk57218662"/>
      <w:r>
        <w:rPr>
          <w:rFonts w:hint="eastAsia" w:ascii="宋体" w:hAnsi="宋体"/>
          <w:color w:val="000000" w:themeColor="text1"/>
          <w:szCs w:val="21"/>
          <w:highlight w:val="none"/>
          <w14:textFill>
            <w14:solidFill>
              <w14:schemeClr w14:val="tx1"/>
            </w14:solidFill>
          </w14:textFill>
        </w:rPr>
        <w:t>采购</w:t>
      </w:r>
      <w:bookmarkEnd w:id="403"/>
      <w:r>
        <w:rPr>
          <w:rFonts w:hint="eastAsia" w:ascii="宋体" w:hAnsi="宋体"/>
          <w:color w:val="000000" w:themeColor="text1"/>
          <w:szCs w:val="21"/>
          <w:highlight w:val="none"/>
          <w14:textFill>
            <w14:solidFill>
              <w14:schemeClr w14:val="tx1"/>
            </w14:solidFill>
          </w14:textFill>
        </w:rPr>
        <w:t>文件认可的情形以外，成交供应商不与采购人签订合同的；</w:t>
      </w:r>
    </w:p>
    <w:p w14:paraId="6C21615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（4）供应商与采购人、其他供应商或者采购代理机构恶意串通的；</w:t>
      </w:r>
    </w:p>
    <w:p w14:paraId="3F458F5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（5）磋商文件规定的其他情形。</w:t>
      </w:r>
    </w:p>
    <w:p w14:paraId="3DA62904">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404" w:name="_Toc15048328"/>
      <w:bookmarkStart w:id="405" w:name="_Toc518923100"/>
      <w:bookmarkStart w:id="406" w:name="_Toc12752"/>
      <w:bookmarkStart w:id="407" w:name="_Toc2583661"/>
      <w:r>
        <w:rPr>
          <w:rFonts w:ascii="宋体" w:hAnsi="宋体" w:eastAsia="宋体"/>
          <w:color w:val="000000" w:themeColor="text1"/>
          <w:sz w:val="21"/>
          <w:szCs w:val="21"/>
          <w:highlight w:val="none"/>
          <w14:textFill>
            <w14:solidFill>
              <w14:schemeClr w14:val="tx1"/>
            </w14:solidFill>
          </w14:textFill>
        </w:rPr>
        <w:t>17</w:t>
      </w:r>
      <w:r>
        <w:rPr>
          <w:rFonts w:hint="eastAsia" w:ascii="宋体" w:hAnsi="宋体" w:eastAsia="宋体"/>
          <w:color w:val="000000" w:themeColor="text1"/>
          <w:sz w:val="21"/>
          <w:szCs w:val="21"/>
          <w:highlight w:val="none"/>
          <w14:textFill>
            <w14:solidFill>
              <w14:schemeClr w14:val="tx1"/>
            </w14:solidFill>
          </w14:textFill>
        </w:rPr>
        <w:t>、廉洁自律</w:t>
      </w:r>
      <w:r>
        <w:rPr>
          <w:rFonts w:ascii="宋体" w:hAnsi="宋体" w:eastAsia="宋体"/>
          <w:color w:val="000000" w:themeColor="text1"/>
          <w:sz w:val="21"/>
          <w:szCs w:val="21"/>
          <w:highlight w:val="none"/>
          <w14:textFill>
            <w14:solidFill>
              <w14:schemeClr w14:val="tx1"/>
            </w14:solidFill>
          </w14:textFill>
        </w:rPr>
        <w:t>规定</w:t>
      </w:r>
      <w:bookmarkEnd w:id="404"/>
      <w:bookmarkEnd w:id="405"/>
      <w:bookmarkEnd w:id="406"/>
      <w:bookmarkEnd w:id="407"/>
    </w:p>
    <w:p w14:paraId="50C0D20B">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.1采购代理机构工作人员不得以不正当手段获取政府采购代理业务，不得与采购人、供应商恶意串通操纵政府采购活动。</w:t>
      </w:r>
    </w:p>
    <w:p w14:paraId="70C32191">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.2采购代理机构工作人员不得接受采购人或者供应商组织的宴请、旅游、娱乐，不得收受礼品、现金、有价证券等，不得向采购人或者供应商报销应当由个人承担的费用。</w:t>
      </w:r>
    </w:p>
    <w:p w14:paraId="5F2B12CC">
      <w:pPr>
        <w:spacing w:line="360" w:lineRule="auto"/>
        <w:ind w:left="420" w:hanging="420" w:hanging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.3为强化</w:t>
      </w:r>
      <w:r>
        <w:rPr>
          <w:rFonts w:ascii="宋体" w:hAnsi="宋体"/>
          <w:color w:val="000000" w:themeColor="text1"/>
          <w:szCs w:val="21"/>
          <w:highlight w:val="none"/>
          <w14:textFill>
            <w14:solidFill>
              <w14:schemeClr w14:val="tx1"/>
            </w14:solidFill>
          </w14:textFill>
        </w:rPr>
        <w:t>内部监督机制</w:t>
      </w:r>
      <w:r>
        <w:rPr>
          <w:rFonts w:hint="eastAsia" w:ascii="宋体" w:hAnsi="宋体"/>
          <w:color w:val="000000" w:themeColor="text1"/>
          <w:szCs w:val="21"/>
          <w:highlight w:val="none"/>
          <w14:textFill>
            <w14:solidFill>
              <w14:schemeClr w14:val="tx1"/>
            </w14:solidFill>
          </w14:textFill>
        </w:rPr>
        <w:t>，供应商可按</w:t>
      </w:r>
      <w:r>
        <w:rPr>
          <w:rFonts w:hint="eastAsia" w:ascii="宋体" w:hAnsi="宋体"/>
          <w:b/>
          <w:color w:val="000000" w:themeColor="text1"/>
          <w:szCs w:val="21"/>
          <w:highlight w:val="none"/>
          <w:u w:val="single"/>
          <w14:textFill>
            <w14:solidFill>
              <w14:schemeClr w14:val="tx1"/>
            </w14:solidFill>
          </w14:textFill>
        </w:rPr>
        <w:t>供应商须知前附表</w:t>
      </w:r>
      <w:r>
        <w:rPr>
          <w:rFonts w:hint="eastAsia" w:ascii="宋体" w:hAnsi="宋体"/>
          <w:color w:val="000000" w:themeColor="text1"/>
          <w:szCs w:val="21"/>
          <w:highlight w:val="none"/>
          <w14:textFill>
            <w14:solidFill>
              <w14:schemeClr w14:val="tx1"/>
            </w14:solidFill>
          </w14:textFill>
        </w:rPr>
        <w:t>中代理机构的反腐倡廉监督电话/邮箱，反映采购代理机构的廉洁自律</w:t>
      </w:r>
      <w:r>
        <w:rPr>
          <w:rFonts w:ascii="宋体" w:hAnsi="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问题。</w:t>
      </w:r>
    </w:p>
    <w:p w14:paraId="4883BCD9">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408" w:name="_Toc14872"/>
      <w:bookmarkStart w:id="409" w:name="_Toc518923101"/>
      <w:bookmarkStart w:id="410" w:name="_Toc2583662"/>
      <w:bookmarkStart w:id="411" w:name="_Toc15048329"/>
      <w:r>
        <w:rPr>
          <w:rFonts w:hint="eastAsia" w:ascii="宋体" w:hAnsi="宋体" w:eastAsia="宋体"/>
          <w:color w:val="000000" w:themeColor="text1"/>
          <w:sz w:val="21"/>
          <w:szCs w:val="21"/>
          <w:highlight w:val="none"/>
          <w14:textFill>
            <w14:solidFill>
              <w14:schemeClr w14:val="tx1"/>
            </w14:solidFill>
          </w14:textFill>
        </w:rPr>
        <w:t>1</w:t>
      </w:r>
      <w:r>
        <w:rPr>
          <w:rFonts w:ascii="宋体" w:hAnsi="宋体" w:eastAsia="宋体"/>
          <w:color w:val="000000" w:themeColor="text1"/>
          <w:sz w:val="21"/>
          <w:szCs w:val="21"/>
          <w:highlight w:val="none"/>
          <w14:textFill>
            <w14:solidFill>
              <w14:schemeClr w14:val="tx1"/>
            </w14:solidFill>
          </w14:textFill>
        </w:rPr>
        <w:t>8</w:t>
      </w:r>
      <w:r>
        <w:rPr>
          <w:rFonts w:hint="eastAsia" w:ascii="宋体" w:hAnsi="宋体" w:eastAsia="宋体"/>
          <w:color w:val="000000" w:themeColor="text1"/>
          <w:sz w:val="21"/>
          <w:szCs w:val="21"/>
          <w:highlight w:val="none"/>
          <w14:textFill>
            <w14:solidFill>
              <w14:schemeClr w14:val="tx1"/>
            </w14:solidFill>
          </w14:textFill>
        </w:rPr>
        <w:t>、人员回避</w:t>
      </w:r>
      <w:bookmarkEnd w:id="408"/>
      <w:bookmarkEnd w:id="409"/>
      <w:bookmarkEnd w:id="410"/>
      <w:bookmarkEnd w:id="411"/>
    </w:p>
    <w:p w14:paraId="1CE722DD">
      <w:pPr>
        <w:spacing w:line="360" w:lineRule="auto"/>
        <w:ind w:left="420" w:left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ascii="宋体" w:hAnsi="宋体"/>
          <w:color w:val="000000" w:themeColor="text1"/>
          <w:szCs w:val="21"/>
          <w:highlight w:val="none"/>
          <w14:textFill>
            <w14:solidFill>
              <w14:schemeClr w14:val="tx1"/>
            </w14:solidFill>
          </w14:textFill>
        </w:rPr>
        <w:t>认为采购人员</w:t>
      </w:r>
      <w:r>
        <w:rPr>
          <w:rFonts w:hint="eastAsia" w:ascii="宋体" w:hAnsi="宋体"/>
          <w:color w:val="000000" w:themeColor="text1"/>
          <w:szCs w:val="21"/>
          <w:highlight w:val="none"/>
          <w14:textFill>
            <w14:solidFill>
              <w14:schemeClr w14:val="tx1"/>
            </w14:solidFill>
          </w14:textFill>
        </w:rPr>
        <w:t>及其</w:t>
      </w:r>
      <w:r>
        <w:rPr>
          <w:rFonts w:ascii="宋体" w:hAnsi="宋体"/>
          <w:color w:val="000000" w:themeColor="text1"/>
          <w:szCs w:val="21"/>
          <w:highlight w:val="none"/>
          <w14:textFill>
            <w14:solidFill>
              <w14:schemeClr w14:val="tx1"/>
            </w14:solidFill>
          </w14:textFill>
        </w:rPr>
        <w:t>相关人员有</w:t>
      </w:r>
      <w:r>
        <w:rPr>
          <w:rFonts w:hint="eastAsia" w:ascii="宋体" w:hAnsi="宋体"/>
          <w:color w:val="000000" w:themeColor="text1"/>
          <w:szCs w:val="21"/>
          <w:highlight w:val="none"/>
          <w14:textFill>
            <w14:solidFill>
              <w14:schemeClr w14:val="tx1"/>
            </w14:solidFill>
          </w14:textFill>
        </w:rPr>
        <w:t>法律</w:t>
      </w:r>
      <w:r>
        <w:rPr>
          <w:rFonts w:ascii="宋体" w:hAnsi="宋体"/>
          <w:color w:val="000000" w:themeColor="text1"/>
          <w:szCs w:val="21"/>
          <w:highlight w:val="none"/>
          <w14:textFill>
            <w14:solidFill>
              <w14:schemeClr w14:val="tx1"/>
            </w14:solidFill>
          </w14:textFill>
        </w:rPr>
        <w:t>法规所列与其他供应商</w:t>
      </w:r>
      <w:r>
        <w:rPr>
          <w:rFonts w:hint="eastAsia" w:ascii="宋体" w:hAnsi="宋体"/>
          <w:color w:val="000000" w:themeColor="text1"/>
          <w:szCs w:val="21"/>
          <w:highlight w:val="none"/>
          <w14:textFill>
            <w14:solidFill>
              <w14:schemeClr w14:val="tx1"/>
            </w14:solidFill>
          </w14:textFill>
        </w:rPr>
        <w:t>有</w:t>
      </w:r>
      <w:r>
        <w:rPr>
          <w:rFonts w:ascii="宋体" w:hAnsi="宋体"/>
          <w:color w:val="000000" w:themeColor="text1"/>
          <w:szCs w:val="21"/>
          <w:highlight w:val="none"/>
          <w14:textFill>
            <w14:solidFill>
              <w14:schemeClr w14:val="tx1"/>
            </w14:solidFill>
          </w14:textFill>
        </w:rPr>
        <w:t>利害关系的，可以向</w:t>
      </w:r>
      <w:r>
        <w:rPr>
          <w:rFonts w:hint="eastAsia" w:ascii="宋体" w:hAnsi="宋体"/>
          <w:color w:val="000000" w:themeColor="text1"/>
          <w:szCs w:val="21"/>
          <w:highlight w:val="none"/>
          <w14:textFill>
            <w14:solidFill>
              <w14:schemeClr w14:val="tx1"/>
            </w14:solidFill>
          </w14:textFill>
        </w:rPr>
        <w:t>采购人或</w:t>
      </w:r>
      <w:r>
        <w:rPr>
          <w:rFonts w:ascii="宋体" w:hAnsi="宋体"/>
          <w:color w:val="000000" w:themeColor="text1"/>
          <w:szCs w:val="21"/>
          <w:highlight w:val="none"/>
          <w14:textFill>
            <w14:solidFill>
              <w14:schemeClr w14:val="tx1"/>
            </w14:solidFill>
          </w14:textFill>
        </w:rPr>
        <w:t>采购代理机构书面提出回避申请，并说明理由。</w:t>
      </w:r>
    </w:p>
    <w:p w14:paraId="45612A6F">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412" w:name="_Toc34732664"/>
      <w:bookmarkStart w:id="413" w:name="_Toc34733052"/>
      <w:bookmarkStart w:id="414" w:name="_Toc25832449"/>
      <w:bookmarkStart w:id="415" w:name="_Toc18679"/>
      <w:bookmarkStart w:id="416" w:name="_Toc36564765"/>
      <w:bookmarkStart w:id="417" w:name="_Toc34732584"/>
      <w:bookmarkStart w:id="418" w:name="_Toc40972840"/>
      <w:r>
        <w:rPr>
          <w:rFonts w:hint="eastAsia" w:ascii="宋体" w:hAnsi="宋体" w:eastAsia="宋体"/>
          <w:color w:val="000000" w:themeColor="text1"/>
          <w:sz w:val="21"/>
          <w:szCs w:val="21"/>
          <w:highlight w:val="none"/>
          <w14:textFill>
            <w14:solidFill>
              <w14:schemeClr w14:val="tx1"/>
            </w14:solidFill>
          </w14:textFill>
        </w:rPr>
        <w:t>1</w:t>
      </w:r>
      <w:r>
        <w:rPr>
          <w:rFonts w:ascii="宋体" w:hAnsi="宋体" w:eastAsia="宋体"/>
          <w:color w:val="000000" w:themeColor="text1"/>
          <w:sz w:val="21"/>
          <w:szCs w:val="21"/>
          <w:highlight w:val="none"/>
          <w14:textFill>
            <w14:solidFill>
              <w14:schemeClr w14:val="tx1"/>
            </w14:solidFill>
          </w14:textFill>
        </w:rPr>
        <w:t>9</w:t>
      </w:r>
      <w:r>
        <w:rPr>
          <w:rFonts w:hint="eastAsia" w:ascii="宋体" w:hAnsi="宋体" w:eastAsia="宋体"/>
          <w:color w:val="000000" w:themeColor="text1"/>
          <w:sz w:val="21"/>
          <w:szCs w:val="21"/>
          <w:highlight w:val="none"/>
          <w14:textFill>
            <w14:solidFill>
              <w14:schemeClr w14:val="tx1"/>
            </w14:solidFill>
          </w14:textFill>
        </w:rPr>
        <w:t>、纪律和监督</w:t>
      </w:r>
      <w:bookmarkEnd w:id="412"/>
      <w:bookmarkEnd w:id="413"/>
      <w:bookmarkEnd w:id="414"/>
      <w:bookmarkEnd w:id="415"/>
      <w:bookmarkEnd w:id="416"/>
      <w:bookmarkEnd w:id="417"/>
      <w:bookmarkEnd w:id="418"/>
    </w:p>
    <w:p w14:paraId="6B14B825">
      <w:pPr>
        <w:keepNext/>
        <w:keepLines/>
        <w:spacing w:line="360" w:lineRule="auto"/>
        <w:outlineLvl w:val="2"/>
        <w:rPr>
          <w:rFonts w:ascii="宋体" w:hAnsi="宋体" w:cs="宋体"/>
          <w:b/>
          <w:color w:val="000000" w:themeColor="text1"/>
          <w:szCs w:val="21"/>
          <w:highlight w:val="none"/>
          <w14:textFill>
            <w14:solidFill>
              <w14:schemeClr w14:val="tx1"/>
            </w14:solidFill>
          </w14:textFill>
        </w:rPr>
      </w:pPr>
      <w:bookmarkStart w:id="419" w:name="_Toc34732585"/>
      <w:bookmarkStart w:id="420" w:name="_Toc36564766"/>
      <w:bookmarkStart w:id="421" w:name="_Toc13350"/>
      <w:bookmarkStart w:id="422" w:name="_Toc25832450"/>
      <w:bookmarkStart w:id="423" w:name="_Toc40972841"/>
      <w:bookmarkStart w:id="424" w:name="_Toc34733053"/>
      <w:r>
        <w:rPr>
          <w:rFonts w:hint="eastAsia" w:ascii="宋体" w:hAnsi="宋体" w:cs="宋体"/>
          <w:b/>
          <w:color w:val="000000" w:themeColor="text1"/>
          <w:szCs w:val="21"/>
          <w:highlight w:val="none"/>
          <w14:textFill>
            <w14:solidFill>
              <w14:schemeClr w14:val="tx1"/>
            </w14:solidFill>
          </w14:textFill>
        </w:rPr>
        <w:t>1</w:t>
      </w:r>
      <w:r>
        <w:rPr>
          <w:rFonts w:ascii="宋体" w:hAnsi="宋体" w:cs="宋体"/>
          <w:b/>
          <w:color w:val="000000" w:themeColor="text1"/>
          <w:szCs w:val="21"/>
          <w:highlight w:val="none"/>
          <w14:textFill>
            <w14:solidFill>
              <w14:schemeClr w14:val="tx1"/>
            </w14:solidFill>
          </w14:textFill>
        </w:rPr>
        <w:t>9</w:t>
      </w:r>
      <w:r>
        <w:rPr>
          <w:rFonts w:hint="eastAsia" w:ascii="宋体" w:hAnsi="宋体" w:cs="宋体"/>
          <w:b/>
          <w:color w:val="000000" w:themeColor="text1"/>
          <w:szCs w:val="21"/>
          <w:highlight w:val="none"/>
          <w14:textFill>
            <w14:solidFill>
              <w14:schemeClr w14:val="tx1"/>
            </w14:solidFill>
          </w14:textFill>
        </w:rPr>
        <w:t>.1对采购人的纪律要求</w:t>
      </w:r>
      <w:bookmarkEnd w:id="419"/>
      <w:bookmarkEnd w:id="420"/>
      <w:bookmarkEnd w:id="421"/>
      <w:bookmarkEnd w:id="422"/>
      <w:bookmarkEnd w:id="423"/>
      <w:bookmarkEnd w:id="424"/>
    </w:p>
    <w:p w14:paraId="0CD13AB3">
      <w:pPr>
        <w:spacing w:line="360" w:lineRule="auto"/>
        <w:ind w:left="420" w:left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采购人不得泄漏采购活动中应当保密的情况和资料，不得与供应商串通损害国家利益、社会公共利益或者他人合法权益。</w:t>
      </w:r>
    </w:p>
    <w:p w14:paraId="4FEF63E0">
      <w:pPr>
        <w:keepNext/>
        <w:keepLines/>
        <w:spacing w:line="360" w:lineRule="auto"/>
        <w:outlineLvl w:val="2"/>
        <w:rPr>
          <w:rFonts w:ascii="宋体" w:hAnsi="宋体" w:cs="宋体"/>
          <w:b/>
          <w:color w:val="000000" w:themeColor="text1"/>
          <w:szCs w:val="21"/>
          <w:highlight w:val="none"/>
          <w14:textFill>
            <w14:solidFill>
              <w14:schemeClr w14:val="tx1"/>
            </w14:solidFill>
          </w14:textFill>
        </w:rPr>
      </w:pPr>
      <w:bookmarkStart w:id="425" w:name="_Toc25832451"/>
      <w:bookmarkStart w:id="426" w:name="_Toc15974"/>
      <w:bookmarkStart w:id="427" w:name="_Toc34733054"/>
      <w:bookmarkStart w:id="428" w:name="_Toc40972842"/>
      <w:bookmarkStart w:id="429" w:name="_Toc34732586"/>
      <w:bookmarkStart w:id="430" w:name="_Toc36564767"/>
      <w:r>
        <w:rPr>
          <w:rFonts w:hint="eastAsia" w:ascii="宋体" w:hAnsi="宋体" w:cs="宋体"/>
          <w:b/>
          <w:color w:val="000000" w:themeColor="text1"/>
          <w:szCs w:val="21"/>
          <w:highlight w:val="none"/>
          <w14:textFill>
            <w14:solidFill>
              <w14:schemeClr w14:val="tx1"/>
            </w14:solidFill>
          </w14:textFill>
        </w:rPr>
        <w:t>1</w:t>
      </w:r>
      <w:r>
        <w:rPr>
          <w:rFonts w:ascii="宋体" w:hAnsi="宋体" w:cs="宋体"/>
          <w:b/>
          <w:color w:val="000000" w:themeColor="text1"/>
          <w:szCs w:val="21"/>
          <w:highlight w:val="none"/>
          <w14:textFill>
            <w14:solidFill>
              <w14:schemeClr w14:val="tx1"/>
            </w14:solidFill>
          </w14:textFill>
        </w:rPr>
        <w:t>9</w:t>
      </w:r>
      <w:r>
        <w:rPr>
          <w:rFonts w:hint="eastAsia" w:ascii="宋体" w:hAnsi="宋体" w:cs="宋体"/>
          <w:b/>
          <w:color w:val="000000" w:themeColor="text1"/>
          <w:szCs w:val="21"/>
          <w:highlight w:val="none"/>
          <w14:textFill>
            <w14:solidFill>
              <w14:schemeClr w14:val="tx1"/>
            </w14:solidFill>
          </w14:textFill>
        </w:rPr>
        <w:t>.2对供应商的纪律要求</w:t>
      </w:r>
      <w:bookmarkEnd w:id="425"/>
      <w:bookmarkEnd w:id="426"/>
      <w:bookmarkEnd w:id="427"/>
      <w:bookmarkEnd w:id="428"/>
      <w:bookmarkEnd w:id="429"/>
      <w:bookmarkEnd w:id="430"/>
    </w:p>
    <w:p w14:paraId="7D4C92D0">
      <w:pPr>
        <w:spacing w:line="360" w:lineRule="auto"/>
        <w:ind w:left="420" w:left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供应商不得相互串通或者与采购人串通，不得向采购人或者磋商小组成员行贿谋取成交，不得以他人名义参加采购活动或者以其他方式弄虚作假骗取成交；供应商不得以任何方式干扰、影响采购工作。</w:t>
      </w:r>
    </w:p>
    <w:p w14:paraId="3FF1C2A7">
      <w:pPr>
        <w:keepNext/>
        <w:keepLines/>
        <w:spacing w:line="360" w:lineRule="auto"/>
        <w:outlineLvl w:val="2"/>
        <w:rPr>
          <w:rFonts w:ascii="宋体" w:hAnsi="宋体" w:cs="宋体"/>
          <w:b/>
          <w:color w:val="000000" w:themeColor="text1"/>
          <w:szCs w:val="21"/>
          <w:highlight w:val="none"/>
          <w14:textFill>
            <w14:solidFill>
              <w14:schemeClr w14:val="tx1"/>
            </w14:solidFill>
          </w14:textFill>
        </w:rPr>
      </w:pPr>
      <w:bookmarkStart w:id="431" w:name="_Toc34732587"/>
      <w:bookmarkStart w:id="432" w:name="_Toc36564768"/>
      <w:bookmarkStart w:id="433" w:name="_Toc34733055"/>
      <w:bookmarkStart w:id="434" w:name="_Toc25832452"/>
      <w:bookmarkStart w:id="435" w:name="_Toc40972843"/>
      <w:bookmarkStart w:id="436" w:name="_Toc17065"/>
      <w:bookmarkStart w:id="437" w:name="_Hlk56617385"/>
      <w:r>
        <w:rPr>
          <w:rFonts w:hint="eastAsia" w:ascii="宋体" w:hAnsi="宋体" w:cs="宋体"/>
          <w:b/>
          <w:color w:val="000000" w:themeColor="text1"/>
          <w:szCs w:val="21"/>
          <w:highlight w:val="none"/>
          <w14:textFill>
            <w14:solidFill>
              <w14:schemeClr w14:val="tx1"/>
            </w14:solidFill>
          </w14:textFill>
        </w:rPr>
        <w:t>1</w:t>
      </w:r>
      <w:r>
        <w:rPr>
          <w:rFonts w:ascii="宋体" w:hAnsi="宋体" w:cs="宋体"/>
          <w:b/>
          <w:color w:val="000000" w:themeColor="text1"/>
          <w:szCs w:val="21"/>
          <w:highlight w:val="none"/>
          <w14:textFill>
            <w14:solidFill>
              <w14:schemeClr w14:val="tx1"/>
            </w14:solidFill>
          </w14:textFill>
        </w:rPr>
        <w:t>9</w:t>
      </w:r>
      <w:r>
        <w:rPr>
          <w:rFonts w:hint="eastAsia" w:ascii="宋体" w:hAnsi="宋体" w:cs="宋体"/>
          <w:b/>
          <w:color w:val="000000" w:themeColor="text1"/>
          <w:szCs w:val="21"/>
          <w:highlight w:val="none"/>
          <w14:textFill>
            <w14:solidFill>
              <w14:schemeClr w14:val="tx1"/>
            </w14:solidFill>
          </w14:textFill>
        </w:rPr>
        <w:t>.3对磋商小组成员的纪律要求</w:t>
      </w:r>
      <w:bookmarkEnd w:id="431"/>
      <w:bookmarkEnd w:id="432"/>
      <w:bookmarkEnd w:id="433"/>
      <w:bookmarkEnd w:id="434"/>
      <w:bookmarkEnd w:id="435"/>
      <w:bookmarkEnd w:id="436"/>
    </w:p>
    <w:p w14:paraId="5DA85334">
      <w:pPr>
        <w:spacing w:line="360" w:lineRule="auto"/>
        <w:ind w:left="420" w:left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成员不得收受他人的财物或者其他好处，不得向他人透漏对响应文件的评审和比较、成交候选人的推荐情况以及评审有关的其他情况。在评审过程中，磋商小组成员不得擅离职守，影响评审程序正常进行，不得使用第五章“磋商程序、评审方法和标准”没有规定的评审因素和标准进行评审。</w:t>
      </w:r>
      <w:bookmarkEnd w:id="437"/>
    </w:p>
    <w:p w14:paraId="1F860DDD">
      <w:pPr>
        <w:keepNext/>
        <w:keepLines/>
        <w:spacing w:line="360" w:lineRule="auto"/>
        <w:outlineLvl w:val="2"/>
        <w:rPr>
          <w:rFonts w:ascii="宋体" w:hAnsi="宋体" w:cs="宋体"/>
          <w:b/>
          <w:color w:val="000000" w:themeColor="text1"/>
          <w:szCs w:val="21"/>
          <w:highlight w:val="none"/>
          <w14:textFill>
            <w14:solidFill>
              <w14:schemeClr w14:val="tx1"/>
            </w14:solidFill>
          </w14:textFill>
        </w:rPr>
      </w:pPr>
      <w:bookmarkStart w:id="438" w:name="_Toc36564769"/>
      <w:bookmarkStart w:id="439" w:name="_Toc31110"/>
      <w:bookmarkStart w:id="440" w:name="_Toc34732588"/>
      <w:bookmarkStart w:id="441" w:name="_Toc25832453"/>
      <w:bookmarkStart w:id="442" w:name="_Toc40972844"/>
      <w:bookmarkStart w:id="443" w:name="_Toc34733056"/>
      <w:bookmarkStart w:id="444" w:name="_Hlk56617525"/>
      <w:r>
        <w:rPr>
          <w:rFonts w:hint="eastAsia" w:ascii="宋体" w:hAnsi="宋体" w:cs="宋体"/>
          <w:b/>
          <w:color w:val="000000" w:themeColor="text1"/>
          <w:szCs w:val="21"/>
          <w:highlight w:val="none"/>
          <w14:textFill>
            <w14:solidFill>
              <w14:schemeClr w14:val="tx1"/>
            </w14:solidFill>
          </w14:textFill>
        </w:rPr>
        <w:t>1</w:t>
      </w:r>
      <w:r>
        <w:rPr>
          <w:rFonts w:ascii="宋体" w:hAnsi="宋体" w:cs="宋体"/>
          <w:b/>
          <w:color w:val="000000" w:themeColor="text1"/>
          <w:szCs w:val="21"/>
          <w:highlight w:val="none"/>
          <w14:textFill>
            <w14:solidFill>
              <w14:schemeClr w14:val="tx1"/>
            </w14:solidFill>
          </w14:textFill>
        </w:rPr>
        <w:t>9</w:t>
      </w:r>
      <w:r>
        <w:rPr>
          <w:rFonts w:hint="eastAsia" w:ascii="宋体" w:hAnsi="宋体" w:cs="宋体"/>
          <w:b/>
          <w:color w:val="000000" w:themeColor="text1"/>
          <w:szCs w:val="21"/>
          <w:highlight w:val="none"/>
          <w14:textFill>
            <w14:solidFill>
              <w14:schemeClr w14:val="tx1"/>
            </w14:solidFill>
          </w14:textFill>
        </w:rPr>
        <w:t>.4对与评审活动有关的工作人员的纪律要求</w:t>
      </w:r>
      <w:bookmarkEnd w:id="438"/>
      <w:bookmarkEnd w:id="439"/>
      <w:bookmarkEnd w:id="440"/>
      <w:bookmarkEnd w:id="441"/>
      <w:bookmarkEnd w:id="442"/>
      <w:bookmarkEnd w:id="443"/>
    </w:p>
    <w:p w14:paraId="3ED59984">
      <w:pPr>
        <w:spacing w:line="360" w:lineRule="auto"/>
        <w:ind w:left="420" w:left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与评审活动有关的工作人员不得收受他人的财物或者其他好处，不得向他人透漏对响应文件的评审和比较、成交候选人的推荐情况以及评审有关的其他情况。在评审过程中，与评审活动有关的工作人员不得擅离职守，影响评审程序正常进行。</w:t>
      </w:r>
    </w:p>
    <w:p w14:paraId="473005FD">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445" w:name="_Toc17390"/>
      <w:r>
        <w:rPr>
          <w:rFonts w:ascii="宋体" w:hAnsi="宋体" w:eastAsia="宋体"/>
          <w:color w:val="000000" w:themeColor="text1"/>
          <w:sz w:val="21"/>
          <w:szCs w:val="21"/>
          <w:highlight w:val="none"/>
          <w14:textFill>
            <w14:solidFill>
              <w14:schemeClr w14:val="tx1"/>
            </w14:solidFill>
          </w14:textFill>
        </w:rPr>
        <w:t>20</w:t>
      </w:r>
      <w:r>
        <w:rPr>
          <w:rFonts w:hint="eastAsia" w:ascii="宋体" w:hAnsi="宋体" w:eastAsia="宋体"/>
          <w:color w:val="000000" w:themeColor="text1"/>
          <w:sz w:val="21"/>
          <w:szCs w:val="21"/>
          <w:highlight w:val="none"/>
          <w14:textFill>
            <w14:solidFill>
              <w14:schemeClr w14:val="tx1"/>
            </w14:solidFill>
          </w14:textFill>
        </w:rPr>
        <w:t>、履约验收</w:t>
      </w:r>
      <w:bookmarkEnd w:id="445"/>
    </w:p>
    <w:p w14:paraId="042A6293">
      <w:pPr>
        <w:adjustRightInd w:val="0"/>
        <w:snapToGrid w:val="0"/>
        <w:spacing w:line="360" w:lineRule="auto"/>
        <w:ind w:firstLine="42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本项目采购人将严格按照政府采购相关法律法规的要求进行验收。</w:t>
      </w:r>
    </w:p>
    <w:p w14:paraId="071CE205">
      <w:pPr>
        <w:pStyle w:val="3"/>
        <w:spacing w:before="0" w:after="0" w:line="360" w:lineRule="auto"/>
        <w:rPr>
          <w:rFonts w:ascii="宋体" w:hAnsi="宋体" w:eastAsia="宋体"/>
          <w:color w:val="000000" w:themeColor="text1"/>
          <w:sz w:val="21"/>
          <w:szCs w:val="21"/>
          <w:highlight w:val="none"/>
          <w14:textFill>
            <w14:solidFill>
              <w14:schemeClr w14:val="tx1"/>
            </w14:solidFill>
          </w14:textFill>
        </w:rPr>
      </w:pPr>
      <w:bookmarkStart w:id="446" w:name="_Toc40972846"/>
      <w:bookmarkStart w:id="447" w:name="_Toc34733058"/>
      <w:bookmarkStart w:id="448" w:name="_Toc10732"/>
      <w:bookmarkStart w:id="449" w:name="_Toc36564771"/>
      <w:bookmarkStart w:id="450" w:name="_Toc25832455"/>
      <w:bookmarkStart w:id="451" w:name="_Toc34732590"/>
      <w:bookmarkStart w:id="452" w:name="_Toc34732665"/>
      <w:r>
        <w:rPr>
          <w:rFonts w:ascii="宋体" w:hAnsi="宋体" w:eastAsia="宋体"/>
          <w:color w:val="000000" w:themeColor="text1"/>
          <w:sz w:val="21"/>
          <w:szCs w:val="21"/>
          <w:highlight w:val="none"/>
          <w14:textFill>
            <w14:solidFill>
              <w14:schemeClr w14:val="tx1"/>
            </w14:solidFill>
          </w14:textFill>
        </w:rPr>
        <w:t>21</w:t>
      </w:r>
      <w:r>
        <w:rPr>
          <w:rFonts w:hint="eastAsia" w:ascii="宋体" w:hAnsi="宋体" w:eastAsia="宋体"/>
          <w:color w:val="000000" w:themeColor="text1"/>
          <w:sz w:val="21"/>
          <w:szCs w:val="21"/>
          <w:highlight w:val="none"/>
          <w14:textFill>
            <w14:solidFill>
              <w14:schemeClr w14:val="tx1"/>
            </w14:solidFill>
          </w14:textFill>
        </w:rPr>
        <w:t>、需要补充的其他内容</w:t>
      </w:r>
      <w:bookmarkEnd w:id="446"/>
      <w:bookmarkEnd w:id="447"/>
      <w:bookmarkEnd w:id="448"/>
      <w:bookmarkEnd w:id="449"/>
      <w:bookmarkEnd w:id="450"/>
      <w:bookmarkEnd w:id="451"/>
      <w:bookmarkEnd w:id="452"/>
    </w:p>
    <w:p w14:paraId="6C4A81B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需要补充的其他内容：</w:t>
      </w:r>
      <w:r>
        <w:rPr>
          <w:rFonts w:hint="eastAsia" w:ascii="宋体" w:hAnsi="宋体"/>
          <w:b/>
          <w:color w:val="000000" w:themeColor="text1"/>
          <w:szCs w:val="21"/>
          <w:highlight w:val="none"/>
          <w:u w:val="single"/>
          <w14:textFill>
            <w14:solidFill>
              <w14:schemeClr w14:val="tx1"/>
            </w14:solidFill>
          </w14:textFill>
        </w:rPr>
        <w:t>见供应商须知前附表</w:t>
      </w:r>
      <w:r>
        <w:rPr>
          <w:rFonts w:hint="eastAsia" w:ascii="宋体" w:hAnsi="宋体"/>
          <w:color w:val="000000" w:themeColor="text1"/>
          <w:szCs w:val="21"/>
          <w:highlight w:val="none"/>
          <w14:textFill>
            <w14:solidFill>
              <w14:schemeClr w14:val="tx1"/>
            </w14:solidFill>
          </w14:textFill>
        </w:rPr>
        <w:t>。</w:t>
      </w:r>
      <w:bookmarkEnd w:id="444"/>
    </w:p>
    <w:p w14:paraId="1BC0F263">
      <w:pPr>
        <w:pStyle w:val="2"/>
        <w:tabs>
          <w:tab w:val="left" w:pos="0"/>
        </w:tabs>
        <w:autoSpaceDE w:val="0"/>
        <w:autoSpaceDN w:val="0"/>
        <w:adjustRightInd w:val="0"/>
        <w:snapToGrid w:val="0"/>
        <w:spacing w:before="0" w:after="0" w:line="360" w:lineRule="auto"/>
        <w:jc w:val="center"/>
        <w:rPr>
          <w:rFonts w:ascii="宋体" w:hAnsi="宋体"/>
          <w:color w:val="000000" w:themeColor="text1"/>
          <w:sz w:val="28"/>
          <w:szCs w:val="28"/>
          <w:highlight w:val="none"/>
          <w14:textFill>
            <w14:solidFill>
              <w14:schemeClr w14:val="tx1"/>
            </w14:solidFill>
          </w14:textFill>
        </w:rPr>
      </w:pPr>
      <w:bookmarkStart w:id="453" w:name="_Toc532473491"/>
      <w:bookmarkStart w:id="454" w:name="_Toc21748"/>
      <w:bookmarkStart w:id="455" w:name="_Toc515647799"/>
      <w:bookmarkStart w:id="456" w:name="_Hlk56617656"/>
      <w:bookmarkStart w:id="457" w:name="_Toc16186"/>
      <w:bookmarkStart w:id="458" w:name="_Toc15048331"/>
      <w:r>
        <w:rPr>
          <w:rFonts w:ascii="宋体" w:hAnsi="宋体" w:eastAsia="宋体"/>
          <w:color w:val="000000" w:themeColor="text1"/>
          <w:sz w:val="21"/>
          <w:szCs w:val="21"/>
          <w:highlight w:val="none"/>
          <w14:textFill>
            <w14:solidFill>
              <w14:schemeClr w14:val="tx1"/>
            </w14:solidFill>
          </w14:textFill>
        </w:rPr>
        <w:br w:type="page"/>
      </w:r>
      <w:bookmarkEnd w:id="453"/>
      <w:bookmarkEnd w:id="454"/>
      <w:bookmarkEnd w:id="455"/>
      <w:bookmarkEnd w:id="456"/>
      <w:bookmarkEnd w:id="457"/>
      <w:bookmarkEnd w:id="458"/>
      <w:bookmarkStart w:id="459" w:name="_Toc15048359"/>
      <w:bookmarkStart w:id="460" w:name="_Toc12742"/>
      <w:r>
        <w:rPr>
          <w:rFonts w:hint="eastAsia" w:ascii="宋体" w:hAnsi="宋体"/>
          <w:color w:val="000000" w:themeColor="text1"/>
          <w:sz w:val="28"/>
          <w:szCs w:val="28"/>
          <w:highlight w:val="none"/>
          <w14:textFill>
            <w14:solidFill>
              <w14:schemeClr w14:val="tx1"/>
            </w14:solidFill>
          </w14:textFill>
        </w:rPr>
        <w:t>第三章 采购需求</w:t>
      </w:r>
      <w:bookmarkEnd w:id="459"/>
      <w:bookmarkEnd w:id="460"/>
    </w:p>
    <w:p w14:paraId="09E05D4B">
      <w:pPr>
        <w:pageBreakBefore w:val="0"/>
        <w:widowControl w:val="0"/>
        <w:kinsoku/>
        <w:wordWrap/>
        <w:overflowPunct/>
        <w:topLinePunct w:val="0"/>
        <w:autoSpaceDE/>
        <w:autoSpaceDN/>
        <w:bidi w:val="0"/>
        <w:adjustRightInd/>
        <w:spacing w:line="360" w:lineRule="auto"/>
        <w:ind w:left="0" w:leftChars="0" w:firstLine="400" w:firstLineChars="200"/>
        <w:jc w:val="left"/>
        <w:textAlignment w:val="auto"/>
        <w:rPr>
          <w:rFonts w:hint="eastAsia" w:ascii="宋体" w:hAnsi="宋体" w:eastAsia="宋体" w:cs="宋体"/>
          <w:b/>
          <w:bCs/>
          <w:iCs/>
          <w:color w:val="000000" w:themeColor="text1"/>
          <w:w w:val="95"/>
          <w:kern w:val="0"/>
          <w:sz w:val="21"/>
          <w:szCs w:val="21"/>
          <w:highlight w:val="none"/>
          <w14:textFill>
            <w14:solidFill>
              <w14:schemeClr w14:val="tx1"/>
            </w14:solidFill>
          </w14:textFill>
        </w:rPr>
      </w:pPr>
      <w:bookmarkStart w:id="461" w:name="_Hlk138950605"/>
      <w:r>
        <w:rPr>
          <w:rFonts w:hint="eastAsia" w:ascii="宋体" w:hAnsi="宋体" w:eastAsia="宋体" w:cs="宋体"/>
          <w:b/>
          <w:bCs/>
          <w:iCs/>
          <w:color w:val="000000" w:themeColor="text1"/>
          <w:w w:val="95"/>
          <w:kern w:val="0"/>
          <w:sz w:val="21"/>
          <w:szCs w:val="21"/>
          <w:highlight w:val="none"/>
          <w14:textFill>
            <w14:solidFill>
              <w14:schemeClr w14:val="tx1"/>
            </w14:solidFill>
          </w14:textFill>
        </w:rPr>
        <w:t>一、项目概况及要求</w:t>
      </w:r>
    </w:p>
    <w:p w14:paraId="387F5455">
      <w:pPr>
        <w:autoSpaceDE w:val="0"/>
        <w:autoSpaceDN w:val="0"/>
        <w:adjustRightInd w:val="0"/>
        <w:snapToGrid w:val="0"/>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工程地点：</w:t>
      </w:r>
      <w:r>
        <w:rPr>
          <w:rFonts w:hint="eastAsia" w:ascii="宋体" w:hAnsi="宋体"/>
          <w:color w:val="000000" w:themeColor="text1"/>
          <w:szCs w:val="21"/>
          <w:highlight w:val="none"/>
          <w:lang w:val="en-US" w:eastAsia="zh-CN"/>
          <w14:textFill>
            <w14:solidFill>
              <w14:schemeClr w14:val="tx1"/>
            </w14:solidFill>
          </w14:textFill>
        </w:rPr>
        <w:t>河南省郑州市惠济区长兴路</w:t>
      </w:r>
      <w:r>
        <w:rPr>
          <w:rFonts w:hint="eastAsia" w:ascii="宋体" w:hAnsi="宋体"/>
          <w:color w:val="000000" w:themeColor="text1"/>
          <w:szCs w:val="21"/>
          <w:highlight w:val="none"/>
          <w14:textFill>
            <w14:solidFill>
              <w14:schemeClr w14:val="tx1"/>
            </w14:solidFill>
          </w14:textFill>
        </w:rPr>
        <w:t>。</w:t>
      </w:r>
    </w:p>
    <w:p w14:paraId="05FF672D">
      <w:pPr>
        <w:autoSpaceDE w:val="0"/>
        <w:autoSpaceDN w:val="0"/>
        <w:adjustRightInd w:val="0"/>
        <w:snapToGrid w:val="0"/>
        <w:spacing w:line="360" w:lineRule="auto"/>
        <w:ind w:firstLine="420" w:firstLineChars="200"/>
        <w:rPr>
          <w:rFonts w:ascii="宋体" w:hAnsi="宋体"/>
          <w:i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工程概况</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bCs/>
          <w:iCs/>
          <w:color w:val="000000" w:themeColor="text1"/>
          <w:szCs w:val="21"/>
          <w:highlight w:val="none"/>
          <w:lang w:eastAsia="zh-CN"/>
          <w14:textFill>
            <w14:solidFill>
              <w14:schemeClr w14:val="tx1"/>
            </w14:solidFill>
          </w14:textFill>
        </w:rPr>
        <w:t>河南省体育场馆中心（北区）体育场网架罩棚维护工程项目。</w:t>
      </w:r>
    </w:p>
    <w:p w14:paraId="16C4D4F3">
      <w:pPr>
        <w:autoSpaceDE w:val="0"/>
        <w:autoSpaceDN w:val="0"/>
        <w:adjustRightInd w:val="0"/>
        <w:snapToGrid w:val="0"/>
        <w:spacing w:line="360" w:lineRule="auto"/>
        <w:ind w:firstLine="420" w:firstLineChars="200"/>
        <w:rPr>
          <w:rFonts w:ascii="宋体" w:hAnsi="宋体" w:cs="仿宋"/>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采购</w:t>
      </w:r>
      <w:r>
        <w:rPr>
          <w:rFonts w:hint="eastAsia" w:ascii="宋体" w:hAnsi="宋体"/>
          <w:color w:val="000000" w:themeColor="text1"/>
          <w:szCs w:val="21"/>
          <w:highlight w:val="none"/>
          <w14:textFill>
            <w14:solidFill>
              <w14:schemeClr w14:val="tx1"/>
            </w14:solidFill>
          </w14:textFill>
        </w:rPr>
        <w:t>范围：</w:t>
      </w:r>
      <w:r>
        <w:rPr>
          <w:rFonts w:hint="eastAsia" w:ascii="宋体" w:hAnsi="宋体" w:cs="仿宋"/>
          <w:iCs/>
          <w:color w:val="000000" w:themeColor="text1"/>
          <w:kern w:val="0"/>
          <w:szCs w:val="21"/>
          <w:highlight w:val="none"/>
          <w14:textFill>
            <w14:solidFill>
              <w14:schemeClr w14:val="tx1"/>
            </w14:solidFill>
          </w14:textFill>
        </w:rPr>
        <w:t>采购文件、施工图纸、工程量清单、答疑澄清及补充文件所包括的内容施工。</w:t>
      </w:r>
    </w:p>
    <w:p w14:paraId="6419C61B">
      <w:pPr>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标段划分：本项目划分为一个标段。</w:t>
      </w:r>
    </w:p>
    <w:p w14:paraId="73832DF3">
      <w:pPr>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工期</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合同签订后90日历天</w:t>
      </w:r>
      <w:r>
        <w:rPr>
          <w:rFonts w:hint="eastAsia" w:ascii="宋体" w:hAnsi="宋体"/>
          <w:color w:val="000000" w:themeColor="text1"/>
          <w:szCs w:val="21"/>
          <w:highlight w:val="none"/>
          <w14:textFill>
            <w14:solidFill>
              <w14:schemeClr w14:val="tx1"/>
            </w14:solidFill>
          </w14:textFill>
        </w:rPr>
        <w:t>。</w:t>
      </w:r>
    </w:p>
    <w:p w14:paraId="40BDF454">
      <w:pPr>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质量目标：达到国家及行业工程质量检验的“合格”标准。</w:t>
      </w:r>
    </w:p>
    <w:p w14:paraId="63D33F40">
      <w:pPr>
        <w:autoSpaceDE w:val="0"/>
        <w:autoSpaceDN w:val="0"/>
        <w:adjustRightInd w:val="0"/>
        <w:snapToGrid w:val="0"/>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缺陷责任期：</w:t>
      </w:r>
      <w:r>
        <w:rPr>
          <w:rFonts w:hint="eastAsia" w:ascii="宋体" w:hAnsi="宋体"/>
          <w:color w:val="000000" w:themeColor="text1"/>
          <w:szCs w:val="21"/>
          <w:highlight w:val="none"/>
          <w:lang w:eastAsia="zh-CN"/>
          <w14:textFill>
            <w14:solidFill>
              <w14:schemeClr w14:val="tx1"/>
            </w14:solidFill>
          </w14:textFill>
        </w:rPr>
        <w:t>自竣工验收之日起5年</w:t>
      </w:r>
      <w:r>
        <w:rPr>
          <w:rFonts w:hint="eastAsia" w:ascii="宋体" w:hAnsi="宋体"/>
          <w:color w:val="000000" w:themeColor="text1"/>
          <w:szCs w:val="21"/>
          <w:highlight w:val="none"/>
          <w14:textFill>
            <w14:solidFill>
              <w14:schemeClr w14:val="tx1"/>
            </w14:solidFill>
          </w14:textFill>
        </w:rPr>
        <w:t>。</w:t>
      </w:r>
    </w:p>
    <w:p w14:paraId="21D4D5B4">
      <w:pPr>
        <w:pageBreakBefore w:val="0"/>
        <w:widowControl w:val="0"/>
        <w:kinsoku/>
        <w:wordWrap/>
        <w:overflowPunct/>
        <w:topLinePunct w:val="0"/>
        <w:autoSpaceDE/>
        <w:autoSpaceDN/>
        <w:bidi w:val="0"/>
        <w:adjustRightInd/>
        <w:spacing w:line="360" w:lineRule="auto"/>
        <w:ind w:left="0" w:leftChars="0" w:firstLine="420" w:firstLineChars="200"/>
        <w:jc w:val="left"/>
        <w:textAlignment w:val="auto"/>
        <w:rPr>
          <w:rFonts w:hint="eastAsia" w:ascii="宋体" w:hAnsi="宋体" w:eastAsia="宋体" w:cs="宋体"/>
          <w:iCs/>
          <w:color w:val="000000" w:themeColor="text1"/>
          <w:w w:val="95"/>
          <w:kern w:val="0"/>
          <w:sz w:val="2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.合同履行期限：合同生效后至保修期结束。</w:t>
      </w:r>
    </w:p>
    <w:p w14:paraId="01D716DC">
      <w:pPr>
        <w:pageBreakBefore w:val="0"/>
        <w:widowControl w:val="0"/>
        <w:kinsoku/>
        <w:wordWrap/>
        <w:overflowPunct/>
        <w:topLinePunct w:val="0"/>
        <w:autoSpaceDE/>
        <w:autoSpaceDN/>
        <w:bidi w:val="0"/>
        <w:adjustRightInd/>
        <w:spacing w:line="360" w:lineRule="auto"/>
        <w:ind w:left="0" w:leftChars="0" w:firstLine="44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r>
        <w:rPr>
          <w:rFonts w:hint="eastAsia" w:ascii="宋体" w:hAnsi="宋体" w:eastAsia="宋体" w:cs="宋体"/>
          <w:b/>
          <w:bCs/>
          <w:color w:val="000000" w:themeColor="text1"/>
          <w:w w:val="105"/>
          <w:sz w:val="21"/>
          <w:szCs w:val="21"/>
          <w:highlight w:val="none"/>
          <w14:textFill>
            <w14:solidFill>
              <w14:schemeClr w14:val="tx1"/>
            </w14:solidFill>
          </w14:textFill>
        </w:rPr>
        <w:t>二、技术要求</w:t>
      </w:r>
    </w:p>
    <w:p w14:paraId="36DB6B4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1、甲方技术要求；</w:t>
      </w:r>
    </w:p>
    <w:p w14:paraId="43E7944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2、《建筑防腐蚀工程施工规范》GB50212-2014；</w:t>
      </w:r>
    </w:p>
    <w:p w14:paraId="4FD7D42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3、《建筑防腐蚀工程施工质量验收标准》GB∕T50224-2018</w:t>
      </w:r>
    </w:p>
    <w:p w14:paraId="1F3B72B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4、《钢结构工程施工质量验收规范》GB50205-2017；</w:t>
      </w:r>
    </w:p>
    <w:p w14:paraId="168B978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5、《建筑工程施工质量验收统一标准》GB50300-2018；</w:t>
      </w:r>
    </w:p>
    <w:p w14:paraId="0D6E23A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6、《涂装前钢材表面锈蚀等级和除锈等级》GB/T8923-2011</w:t>
      </w:r>
    </w:p>
    <w:p w14:paraId="44E3F00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7、《涂装前钢材表面预处理规范》SY/T0407-2012</w:t>
      </w:r>
    </w:p>
    <w:p w14:paraId="54AB803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8、《网架结构工程设计与施工规程》JGJ7-91</w:t>
      </w:r>
    </w:p>
    <w:p w14:paraId="0D36A07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9、《网架结构工程质量检验评定标准》JGJ78-91</w:t>
      </w:r>
    </w:p>
    <w:p w14:paraId="53CF7E7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10、《漆膜耐冲击测定法》（GB/T 1732-1993）；</w:t>
      </w:r>
    </w:p>
    <w:p w14:paraId="7E419EF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11、《漆膜附着力测定方法》GB/T1720-1989；</w:t>
      </w:r>
    </w:p>
    <w:p w14:paraId="146E120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12、《漆膜颜色标准》GB/T3181-2008；</w:t>
      </w:r>
    </w:p>
    <w:p w14:paraId="42A15DD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13、《涂料使用量测定方法》GB1758-79；</w:t>
      </w:r>
    </w:p>
    <w:p w14:paraId="3B78218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14、《涂料厚度测定法》GB1764-89；</w:t>
      </w:r>
    </w:p>
    <w:p w14:paraId="062CCB7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15、《高处作业吊篮》GB19155-2003</w:t>
      </w:r>
    </w:p>
    <w:p w14:paraId="7F0D2B5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16、《涂装作业安全规程，涂装前处理工艺安全》GB7692-87</w:t>
      </w:r>
    </w:p>
    <w:p w14:paraId="1B9A0C8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17、《施工现场临时用电安全技术规范》JGJ46-2005</w:t>
      </w:r>
    </w:p>
    <w:p w14:paraId="289EE57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18、《建设施工高处作业安全技术规范》JGJ80-2016</w:t>
      </w:r>
    </w:p>
    <w:p w14:paraId="651B570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19、《建筑施工机械使用安全技术规范》JGJ133-2001</w:t>
      </w:r>
    </w:p>
    <w:p w14:paraId="7BA35E7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20、国家或行业相关的其他标准及技术规范；</w:t>
      </w:r>
    </w:p>
    <w:p w14:paraId="007D7D09">
      <w:pPr>
        <w:autoSpaceDE w:val="0"/>
        <w:autoSpaceDN w:val="0"/>
        <w:adjustRightInd w:val="0"/>
        <w:snapToGrid w:val="0"/>
        <w:spacing w:line="360" w:lineRule="auto"/>
        <w:ind w:firstLine="420" w:firstLineChars="200"/>
        <w:rPr>
          <w:rFonts w:hint="eastAsia" w:ascii="宋体" w:hAnsi="宋体" w:cs="Times New Roman"/>
          <w:color w:val="000000" w:themeColor="text1"/>
          <w:szCs w:val="21"/>
          <w:highlight w:val="none"/>
          <w14:textFill>
            <w14:solidFill>
              <w14:schemeClr w14:val="tx1"/>
            </w14:solidFill>
          </w14:textFill>
        </w:rPr>
      </w:pPr>
      <w:r>
        <w:rPr>
          <w:rFonts w:hint="eastAsia" w:ascii="宋体" w:hAnsi="宋体" w:eastAsia="宋体" w:cs="宋体"/>
          <w:snapToGrid w:val="0"/>
          <w:kern w:val="0"/>
          <w:sz w:val="21"/>
          <w:szCs w:val="21"/>
          <w:highlight w:val="none"/>
        </w:rPr>
        <w:t>21、我单位现有技术装备及多年积累的防腐施工经验和资料。</w:t>
      </w:r>
    </w:p>
    <w:p w14:paraId="42EDA89C">
      <w:pPr>
        <w:autoSpaceDE w:val="0"/>
        <w:autoSpaceDN w:val="0"/>
        <w:adjustRightInd w:val="0"/>
        <w:snapToGrid w:val="0"/>
        <w:spacing w:line="360" w:lineRule="auto"/>
        <w:ind w:firstLine="420" w:firstLineChars="200"/>
        <w:rPr>
          <w:rFonts w:hint="eastAsia" w:ascii="宋体" w:hAnsi="宋体" w:cs="Times New Roman"/>
          <w:color w:val="000000" w:themeColor="text1"/>
          <w:szCs w:val="21"/>
          <w:highlight w:val="none"/>
          <w:lang w:val="en-US" w:eastAsia="zh-CN"/>
          <w14:textFill>
            <w14:solidFill>
              <w14:schemeClr w14:val="tx1"/>
            </w14:solidFill>
          </w14:textFill>
        </w:rPr>
      </w:pPr>
      <w:r>
        <w:rPr>
          <w:rFonts w:hint="eastAsia" w:ascii="宋体" w:hAnsi="宋体" w:cs="Times New Roman"/>
          <w:color w:val="000000" w:themeColor="text1"/>
          <w:szCs w:val="21"/>
          <w:highlight w:val="none"/>
          <w:lang w:val="en-US" w:eastAsia="zh-CN"/>
          <w14:textFill>
            <w14:solidFill>
              <w14:schemeClr w14:val="tx1"/>
            </w14:solidFill>
          </w14:textFill>
        </w:rPr>
        <w:t>注：若图纸中出现跟上述技术规范相违背的地方，须以上述国家规范为准。</w:t>
      </w:r>
    </w:p>
    <w:p w14:paraId="28BDC63D">
      <w:pPr>
        <w:autoSpaceDE w:val="0"/>
        <w:autoSpaceDN w:val="0"/>
        <w:adjustRightInd w:val="0"/>
        <w:snapToGrid w:val="0"/>
        <w:spacing w:line="360" w:lineRule="auto"/>
        <w:ind w:firstLine="420" w:firstLineChars="200"/>
        <w:rPr>
          <w:rFonts w:hint="eastAsia" w:ascii="宋体" w:hAnsi="宋体" w:cs="Times New Roman"/>
          <w:color w:val="000000" w:themeColor="text1"/>
          <w:szCs w:val="21"/>
          <w:highlight w:val="none"/>
          <w:lang w:val="en-US" w:eastAsia="zh-CN"/>
          <w14:textFill>
            <w14:solidFill>
              <w14:schemeClr w14:val="tx1"/>
            </w14:solidFill>
          </w14:textFill>
        </w:rPr>
      </w:pPr>
    </w:p>
    <w:p w14:paraId="27111391">
      <w:pPr>
        <w:pageBreakBefore w:val="0"/>
        <w:widowControl w:val="0"/>
        <w:kinsoku/>
        <w:wordWrap/>
        <w:overflowPunct/>
        <w:topLinePunct w:val="0"/>
        <w:autoSpaceDE/>
        <w:autoSpaceDN/>
        <w:bidi w:val="0"/>
        <w:adjustRightInd/>
        <w:spacing w:line="360" w:lineRule="auto"/>
        <w:ind w:left="0" w:leftChars="0" w:firstLine="44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bookmarkStart w:id="462" w:name="_Toc476303739"/>
      <w:r>
        <w:rPr>
          <w:rFonts w:hint="eastAsia" w:ascii="宋体" w:hAnsi="宋体" w:eastAsia="宋体" w:cs="宋体"/>
          <w:b/>
          <w:bCs/>
          <w:color w:val="000000" w:themeColor="text1"/>
          <w:w w:val="105"/>
          <w:sz w:val="21"/>
          <w:szCs w:val="21"/>
          <w:highlight w:val="none"/>
          <w14:textFill>
            <w14:solidFill>
              <w14:schemeClr w14:val="tx1"/>
            </w14:solidFill>
          </w14:textFill>
        </w:rPr>
        <w:t>三、施工准备</w:t>
      </w:r>
      <w:bookmarkEnd w:id="462"/>
    </w:p>
    <w:p w14:paraId="4C46DAE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1、材料准备：</w:t>
      </w:r>
    </w:p>
    <w:p w14:paraId="5063078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1.1在工程开工前，从材料生产厂家或供应商采购满足本工程施工需要的各种材料；且其性能满足甲方要求及相关标准、规范要求。</w:t>
      </w:r>
    </w:p>
    <w:p w14:paraId="385114B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1.2所有材料须有产品合格证、质量检验报告及产品说明书等书面证明文件，且材料不能超过质保期。</w:t>
      </w:r>
    </w:p>
    <w:p w14:paraId="25BA2CF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1.3 对所用施工材料，应遵照产品说明书并试验确定无误，不得随意改变配比。</w:t>
      </w:r>
    </w:p>
    <w:p w14:paraId="567A4A7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1.4 涂料的各种性能指标应符合国家相应标准要求；</w:t>
      </w:r>
    </w:p>
    <w:p w14:paraId="645AC49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1.5材料进场后，报甲方负责人进行验收，若对某中材料的质量有疑惑，可抽样到当地的质量检验部门进行二次化验，合格后方准投入本工程使用。</w:t>
      </w:r>
    </w:p>
    <w:p w14:paraId="43CC4E8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2、人员准备：</w:t>
      </w:r>
    </w:p>
    <w:p w14:paraId="5E9FE34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 委派公司有施工管理经验的项目经理一名，负责工程的全面施工管理工作；</w:t>
      </w:r>
    </w:p>
    <w:p w14:paraId="0263460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 委派工程师一名，负责工程的技术工作；</w:t>
      </w:r>
    </w:p>
    <w:p w14:paraId="7D23B31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 委派安全员和质量检查员各一名，分别负责工程的安全和质量检查工作；</w:t>
      </w:r>
    </w:p>
    <w:p w14:paraId="64DFCAC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2.4 委派熟练的除锈工、防腐工及防水工参加工程施工（拟投入本工程具体人数，以满足甲方对工期的需求为准）。</w:t>
      </w:r>
    </w:p>
    <w:p w14:paraId="780702B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3、施工器具准备：</w:t>
      </w:r>
    </w:p>
    <w:p w14:paraId="36ACFDC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在开工前3天内，施工所用机械设备、工器具应全部到场，并试查其性能和运转情况，应满足设计要求，避免耽误施工进度；具体施工器具的名称及数量见下表。</w:t>
      </w:r>
    </w:p>
    <w:p w14:paraId="30B28BD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施工器具投入计划表</w:t>
      </w:r>
    </w:p>
    <w:tbl>
      <w:tblPr>
        <w:tblStyle w:val="69"/>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699"/>
        <w:gridCol w:w="1699"/>
        <w:gridCol w:w="957"/>
        <w:gridCol w:w="1831"/>
        <w:gridCol w:w="1831"/>
      </w:tblGrid>
      <w:tr w14:paraId="44BD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54A5136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序号</w:t>
            </w:r>
          </w:p>
        </w:tc>
        <w:tc>
          <w:tcPr>
            <w:tcW w:w="1699" w:type="dxa"/>
            <w:noWrap w:val="0"/>
            <w:vAlign w:val="center"/>
          </w:tcPr>
          <w:p w14:paraId="2293CB2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名称</w:t>
            </w:r>
          </w:p>
        </w:tc>
        <w:tc>
          <w:tcPr>
            <w:tcW w:w="1699" w:type="dxa"/>
            <w:noWrap w:val="0"/>
            <w:vAlign w:val="center"/>
          </w:tcPr>
          <w:p w14:paraId="3F3CA2D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数量</w:t>
            </w:r>
          </w:p>
        </w:tc>
        <w:tc>
          <w:tcPr>
            <w:tcW w:w="957" w:type="dxa"/>
            <w:noWrap w:val="0"/>
            <w:vAlign w:val="center"/>
          </w:tcPr>
          <w:p w14:paraId="0444B25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序号</w:t>
            </w:r>
          </w:p>
        </w:tc>
        <w:tc>
          <w:tcPr>
            <w:tcW w:w="1831" w:type="dxa"/>
            <w:noWrap w:val="0"/>
            <w:vAlign w:val="center"/>
          </w:tcPr>
          <w:p w14:paraId="50653CB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名称</w:t>
            </w:r>
          </w:p>
        </w:tc>
        <w:tc>
          <w:tcPr>
            <w:tcW w:w="1831" w:type="dxa"/>
            <w:noWrap w:val="0"/>
            <w:vAlign w:val="center"/>
          </w:tcPr>
          <w:p w14:paraId="3A96D6D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数量</w:t>
            </w:r>
          </w:p>
        </w:tc>
      </w:tr>
      <w:tr w14:paraId="63923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78E4423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w:t>
            </w:r>
          </w:p>
        </w:tc>
        <w:tc>
          <w:tcPr>
            <w:tcW w:w="1699" w:type="dxa"/>
            <w:noWrap w:val="0"/>
            <w:vAlign w:val="center"/>
          </w:tcPr>
          <w:p w14:paraId="0B3CB52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工具车</w:t>
            </w:r>
          </w:p>
        </w:tc>
        <w:tc>
          <w:tcPr>
            <w:tcW w:w="1699" w:type="dxa"/>
            <w:noWrap w:val="0"/>
            <w:vAlign w:val="center"/>
          </w:tcPr>
          <w:p w14:paraId="0E0BFF8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4辆</w:t>
            </w:r>
          </w:p>
        </w:tc>
        <w:tc>
          <w:tcPr>
            <w:tcW w:w="957" w:type="dxa"/>
            <w:noWrap w:val="0"/>
            <w:vAlign w:val="center"/>
          </w:tcPr>
          <w:p w14:paraId="1FB4EAD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w:t>
            </w:r>
          </w:p>
        </w:tc>
        <w:tc>
          <w:tcPr>
            <w:tcW w:w="1831" w:type="dxa"/>
            <w:noWrap w:val="0"/>
            <w:vAlign w:val="center"/>
          </w:tcPr>
          <w:p w14:paraId="4A6CE4A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吊板（滑车）</w:t>
            </w:r>
          </w:p>
        </w:tc>
        <w:tc>
          <w:tcPr>
            <w:tcW w:w="1831" w:type="dxa"/>
            <w:noWrap w:val="0"/>
            <w:vAlign w:val="center"/>
          </w:tcPr>
          <w:p w14:paraId="32249BD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10套</w:t>
            </w:r>
          </w:p>
        </w:tc>
      </w:tr>
      <w:tr w14:paraId="450B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586DEEB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w:t>
            </w:r>
          </w:p>
        </w:tc>
        <w:tc>
          <w:tcPr>
            <w:tcW w:w="1699" w:type="dxa"/>
            <w:noWrap w:val="0"/>
            <w:vAlign w:val="center"/>
          </w:tcPr>
          <w:p w14:paraId="7160260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铲刀</w:t>
            </w:r>
          </w:p>
        </w:tc>
        <w:tc>
          <w:tcPr>
            <w:tcW w:w="1699" w:type="dxa"/>
            <w:noWrap w:val="0"/>
            <w:vAlign w:val="center"/>
          </w:tcPr>
          <w:p w14:paraId="0501334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20把</w:t>
            </w:r>
          </w:p>
        </w:tc>
        <w:tc>
          <w:tcPr>
            <w:tcW w:w="957" w:type="dxa"/>
            <w:noWrap w:val="0"/>
            <w:vAlign w:val="center"/>
          </w:tcPr>
          <w:p w14:paraId="0FB180C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13</w:t>
            </w:r>
          </w:p>
        </w:tc>
        <w:tc>
          <w:tcPr>
            <w:tcW w:w="1831" w:type="dxa"/>
            <w:noWrap w:val="0"/>
            <w:vAlign w:val="center"/>
          </w:tcPr>
          <w:p w14:paraId="732A34F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搅拌机</w:t>
            </w:r>
          </w:p>
        </w:tc>
        <w:tc>
          <w:tcPr>
            <w:tcW w:w="1831" w:type="dxa"/>
            <w:noWrap w:val="0"/>
            <w:vAlign w:val="center"/>
          </w:tcPr>
          <w:p w14:paraId="0A751CC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1台</w:t>
            </w:r>
          </w:p>
        </w:tc>
      </w:tr>
      <w:tr w14:paraId="1785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43E107C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w:t>
            </w:r>
          </w:p>
        </w:tc>
        <w:tc>
          <w:tcPr>
            <w:tcW w:w="1699" w:type="dxa"/>
            <w:noWrap w:val="0"/>
            <w:vAlign w:val="center"/>
          </w:tcPr>
          <w:p w14:paraId="3EC6E34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油漆刷</w:t>
            </w:r>
          </w:p>
        </w:tc>
        <w:tc>
          <w:tcPr>
            <w:tcW w:w="1699" w:type="dxa"/>
            <w:noWrap w:val="0"/>
            <w:vAlign w:val="center"/>
          </w:tcPr>
          <w:p w14:paraId="4BFA58C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50把</w:t>
            </w:r>
          </w:p>
        </w:tc>
        <w:tc>
          <w:tcPr>
            <w:tcW w:w="957" w:type="dxa"/>
            <w:noWrap w:val="0"/>
            <w:vAlign w:val="center"/>
          </w:tcPr>
          <w:p w14:paraId="7B5620E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14</w:t>
            </w:r>
          </w:p>
        </w:tc>
        <w:tc>
          <w:tcPr>
            <w:tcW w:w="1831" w:type="dxa"/>
            <w:noWrap w:val="0"/>
            <w:vAlign w:val="center"/>
          </w:tcPr>
          <w:p w14:paraId="01F2AF5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灰板</w:t>
            </w:r>
          </w:p>
        </w:tc>
        <w:tc>
          <w:tcPr>
            <w:tcW w:w="1831" w:type="dxa"/>
            <w:noWrap w:val="0"/>
            <w:vAlign w:val="center"/>
          </w:tcPr>
          <w:p w14:paraId="4FC25E3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10个</w:t>
            </w:r>
          </w:p>
        </w:tc>
      </w:tr>
      <w:tr w14:paraId="2657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2B89053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w:t>
            </w:r>
          </w:p>
        </w:tc>
        <w:tc>
          <w:tcPr>
            <w:tcW w:w="1699" w:type="dxa"/>
            <w:noWrap w:val="0"/>
            <w:vAlign w:val="center"/>
          </w:tcPr>
          <w:p w14:paraId="788E005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工具刀</w:t>
            </w:r>
          </w:p>
        </w:tc>
        <w:tc>
          <w:tcPr>
            <w:tcW w:w="1699" w:type="dxa"/>
            <w:noWrap w:val="0"/>
            <w:vAlign w:val="center"/>
          </w:tcPr>
          <w:p w14:paraId="14D3239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2把</w:t>
            </w:r>
          </w:p>
        </w:tc>
        <w:tc>
          <w:tcPr>
            <w:tcW w:w="957" w:type="dxa"/>
            <w:noWrap w:val="0"/>
            <w:vAlign w:val="center"/>
          </w:tcPr>
          <w:p w14:paraId="1AD3587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15</w:t>
            </w:r>
          </w:p>
        </w:tc>
        <w:tc>
          <w:tcPr>
            <w:tcW w:w="1831" w:type="dxa"/>
            <w:noWrap w:val="0"/>
            <w:vAlign w:val="center"/>
          </w:tcPr>
          <w:p w14:paraId="3466E14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抹子</w:t>
            </w:r>
          </w:p>
        </w:tc>
        <w:tc>
          <w:tcPr>
            <w:tcW w:w="1831" w:type="dxa"/>
            <w:noWrap w:val="0"/>
            <w:vAlign w:val="center"/>
          </w:tcPr>
          <w:p w14:paraId="36F6E17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10个</w:t>
            </w:r>
          </w:p>
        </w:tc>
      </w:tr>
      <w:tr w14:paraId="7BE8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47D493D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w:t>
            </w:r>
          </w:p>
        </w:tc>
        <w:tc>
          <w:tcPr>
            <w:tcW w:w="1699" w:type="dxa"/>
            <w:noWrap w:val="0"/>
            <w:vAlign w:val="center"/>
          </w:tcPr>
          <w:p w14:paraId="5EA4E47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扫把</w:t>
            </w:r>
          </w:p>
        </w:tc>
        <w:tc>
          <w:tcPr>
            <w:tcW w:w="1699" w:type="dxa"/>
            <w:noWrap w:val="0"/>
            <w:vAlign w:val="center"/>
          </w:tcPr>
          <w:p w14:paraId="2F40704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10把</w:t>
            </w:r>
          </w:p>
        </w:tc>
        <w:tc>
          <w:tcPr>
            <w:tcW w:w="957" w:type="dxa"/>
            <w:noWrap w:val="0"/>
            <w:vAlign w:val="center"/>
          </w:tcPr>
          <w:p w14:paraId="01A0335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16</w:t>
            </w:r>
          </w:p>
        </w:tc>
        <w:tc>
          <w:tcPr>
            <w:tcW w:w="1831" w:type="dxa"/>
            <w:noWrap w:val="0"/>
            <w:vAlign w:val="center"/>
          </w:tcPr>
          <w:p w14:paraId="0AD1A62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尖凿子</w:t>
            </w:r>
          </w:p>
        </w:tc>
        <w:tc>
          <w:tcPr>
            <w:tcW w:w="1831" w:type="dxa"/>
            <w:noWrap w:val="0"/>
            <w:vAlign w:val="center"/>
          </w:tcPr>
          <w:p w14:paraId="68BABB2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10个</w:t>
            </w:r>
          </w:p>
        </w:tc>
      </w:tr>
      <w:tr w14:paraId="6529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11C7F67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w:t>
            </w:r>
          </w:p>
        </w:tc>
        <w:tc>
          <w:tcPr>
            <w:tcW w:w="1699" w:type="dxa"/>
            <w:noWrap w:val="0"/>
            <w:vAlign w:val="center"/>
          </w:tcPr>
          <w:p w14:paraId="24E7362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铁锹</w:t>
            </w:r>
          </w:p>
        </w:tc>
        <w:tc>
          <w:tcPr>
            <w:tcW w:w="1699" w:type="dxa"/>
            <w:noWrap w:val="0"/>
            <w:vAlign w:val="center"/>
          </w:tcPr>
          <w:p w14:paraId="18A7305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10把</w:t>
            </w:r>
          </w:p>
        </w:tc>
        <w:tc>
          <w:tcPr>
            <w:tcW w:w="957" w:type="dxa"/>
            <w:noWrap w:val="0"/>
            <w:vAlign w:val="center"/>
          </w:tcPr>
          <w:p w14:paraId="0D5206A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17</w:t>
            </w:r>
          </w:p>
        </w:tc>
        <w:tc>
          <w:tcPr>
            <w:tcW w:w="1831" w:type="dxa"/>
            <w:noWrap w:val="0"/>
            <w:vAlign w:val="center"/>
          </w:tcPr>
          <w:p w14:paraId="62E5F58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刮杆</w:t>
            </w:r>
          </w:p>
        </w:tc>
        <w:tc>
          <w:tcPr>
            <w:tcW w:w="1831" w:type="dxa"/>
            <w:noWrap w:val="0"/>
            <w:vAlign w:val="center"/>
          </w:tcPr>
          <w:p w14:paraId="38D060A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5根</w:t>
            </w:r>
          </w:p>
        </w:tc>
      </w:tr>
      <w:tr w14:paraId="5478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0A174AF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w:t>
            </w:r>
          </w:p>
        </w:tc>
        <w:tc>
          <w:tcPr>
            <w:tcW w:w="1699" w:type="dxa"/>
            <w:noWrap w:val="0"/>
            <w:vAlign w:val="center"/>
          </w:tcPr>
          <w:p w14:paraId="3B28350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角磨机</w:t>
            </w:r>
          </w:p>
        </w:tc>
        <w:tc>
          <w:tcPr>
            <w:tcW w:w="1699" w:type="dxa"/>
            <w:noWrap w:val="0"/>
            <w:vAlign w:val="center"/>
          </w:tcPr>
          <w:p w14:paraId="6519D32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10台</w:t>
            </w:r>
          </w:p>
        </w:tc>
        <w:tc>
          <w:tcPr>
            <w:tcW w:w="957" w:type="dxa"/>
            <w:noWrap w:val="0"/>
            <w:vAlign w:val="center"/>
          </w:tcPr>
          <w:p w14:paraId="53D9D08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18</w:t>
            </w:r>
          </w:p>
        </w:tc>
        <w:tc>
          <w:tcPr>
            <w:tcW w:w="1831" w:type="dxa"/>
            <w:noWrap w:val="0"/>
            <w:vAlign w:val="center"/>
          </w:tcPr>
          <w:p w14:paraId="33497E3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搅拌器</w:t>
            </w:r>
          </w:p>
        </w:tc>
        <w:tc>
          <w:tcPr>
            <w:tcW w:w="1831" w:type="dxa"/>
            <w:noWrap w:val="0"/>
            <w:vAlign w:val="center"/>
          </w:tcPr>
          <w:p w14:paraId="4C9AF37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3台</w:t>
            </w:r>
          </w:p>
        </w:tc>
      </w:tr>
      <w:tr w14:paraId="35CD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011B69A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8</w:t>
            </w:r>
          </w:p>
        </w:tc>
        <w:tc>
          <w:tcPr>
            <w:tcW w:w="1699" w:type="dxa"/>
            <w:noWrap w:val="0"/>
            <w:vAlign w:val="center"/>
          </w:tcPr>
          <w:p w14:paraId="4092718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砂  纸</w:t>
            </w:r>
          </w:p>
        </w:tc>
        <w:tc>
          <w:tcPr>
            <w:tcW w:w="1699" w:type="dxa"/>
            <w:noWrap w:val="0"/>
            <w:vAlign w:val="center"/>
          </w:tcPr>
          <w:p w14:paraId="22A19A0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若干</w:t>
            </w:r>
          </w:p>
        </w:tc>
        <w:tc>
          <w:tcPr>
            <w:tcW w:w="957" w:type="dxa"/>
            <w:noWrap w:val="0"/>
            <w:vAlign w:val="center"/>
          </w:tcPr>
          <w:p w14:paraId="490A696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19</w:t>
            </w:r>
          </w:p>
        </w:tc>
        <w:tc>
          <w:tcPr>
            <w:tcW w:w="1831" w:type="dxa"/>
            <w:noWrap w:val="0"/>
            <w:vAlign w:val="center"/>
          </w:tcPr>
          <w:p w14:paraId="6A298B8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调漆桶</w:t>
            </w:r>
          </w:p>
        </w:tc>
        <w:tc>
          <w:tcPr>
            <w:tcW w:w="1831" w:type="dxa"/>
            <w:noWrap w:val="0"/>
            <w:vAlign w:val="center"/>
          </w:tcPr>
          <w:p w14:paraId="6765377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40个</w:t>
            </w:r>
          </w:p>
        </w:tc>
      </w:tr>
      <w:tr w14:paraId="39017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3CDF86F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9</w:t>
            </w:r>
          </w:p>
        </w:tc>
        <w:tc>
          <w:tcPr>
            <w:tcW w:w="1699" w:type="dxa"/>
            <w:noWrap w:val="0"/>
            <w:vAlign w:val="center"/>
          </w:tcPr>
          <w:p w14:paraId="35D4ACC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钢丝刷</w:t>
            </w:r>
          </w:p>
        </w:tc>
        <w:tc>
          <w:tcPr>
            <w:tcW w:w="1699" w:type="dxa"/>
            <w:noWrap w:val="0"/>
            <w:vAlign w:val="center"/>
          </w:tcPr>
          <w:p w14:paraId="4583B63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300把</w:t>
            </w:r>
          </w:p>
        </w:tc>
        <w:tc>
          <w:tcPr>
            <w:tcW w:w="957" w:type="dxa"/>
            <w:noWrap w:val="0"/>
            <w:vAlign w:val="center"/>
          </w:tcPr>
          <w:p w14:paraId="0064FB0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20</w:t>
            </w:r>
          </w:p>
        </w:tc>
        <w:tc>
          <w:tcPr>
            <w:tcW w:w="1831" w:type="dxa"/>
            <w:noWrap w:val="0"/>
            <w:vAlign w:val="center"/>
          </w:tcPr>
          <w:p w14:paraId="475B9C1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干湿温度计</w:t>
            </w:r>
          </w:p>
        </w:tc>
        <w:tc>
          <w:tcPr>
            <w:tcW w:w="1831" w:type="dxa"/>
            <w:noWrap w:val="0"/>
            <w:vAlign w:val="center"/>
          </w:tcPr>
          <w:p w14:paraId="19C0472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4支</w:t>
            </w:r>
          </w:p>
        </w:tc>
      </w:tr>
      <w:tr w14:paraId="3EA3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14DD814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w:t>
            </w:r>
          </w:p>
        </w:tc>
        <w:tc>
          <w:tcPr>
            <w:tcW w:w="1699" w:type="dxa"/>
            <w:noWrap w:val="0"/>
            <w:vAlign w:val="center"/>
          </w:tcPr>
          <w:p w14:paraId="1FBBE5F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油漆刷</w:t>
            </w:r>
          </w:p>
        </w:tc>
        <w:tc>
          <w:tcPr>
            <w:tcW w:w="1699" w:type="dxa"/>
            <w:noWrap w:val="0"/>
            <w:vAlign w:val="center"/>
          </w:tcPr>
          <w:p w14:paraId="4CDD6E2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200把</w:t>
            </w:r>
          </w:p>
        </w:tc>
        <w:tc>
          <w:tcPr>
            <w:tcW w:w="957" w:type="dxa"/>
            <w:noWrap w:val="0"/>
            <w:vAlign w:val="center"/>
          </w:tcPr>
          <w:p w14:paraId="38BA6BB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w:t>
            </w:r>
          </w:p>
        </w:tc>
        <w:tc>
          <w:tcPr>
            <w:tcW w:w="1831" w:type="dxa"/>
            <w:noWrap w:val="0"/>
            <w:vAlign w:val="center"/>
          </w:tcPr>
          <w:p w14:paraId="6526196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磁性测厚仪</w:t>
            </w:r>
          </w:p>
        </w:tc>
        <w:tc>
          <w:tcPr>
            <w:tcW w:w="1831" w:type="dxa"/>
            <w:noWrap w:val="0"/>
            <w:vAlign w:val="center"/>
          </w:tcPr>
          <w:p w14:paraId="4E92525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2台</w:t>
            </w:r>
          </w:p>
        </w:tc>
      </w:tr>
      <w:tr w14:paraId="143B2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19" w:type="dxa"/>
            <w:noWrap w:val="0"/>
            <w:vAlign w:val="center"/>
          </w:tcPr>
          <w:p w14:paraId="0F08D7C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bookmarkStart w:id="463" w:name="_Toc476303740"/>
            <w:r>
              <w:rPr>
                <w:rFonts w:hint="eastAsia" w:ascii="宋体" w:hAnsi="宋体" w:eastAsia="宋体" w:cs="宋体"/>
                <w:snapToGrid w:val="0"/>
                <w:kern w:val="0"/>
                <w:sz w:val="21"/>
                <w:szCs w:val="21"/>
                <w:highlight w:val="none"/>
              </w:rPr>
              <w:t>11</w:t>
            </w:r>
          </w:p>
        </w:tc>
        <w:tc>
          <w:tcPr>
            <w:tcW w:w="1699" w:type="dxa"/>
            <w:noWrap w:val="0"/>
            <w:vAlign w:val="center"/>
          </w:tcPr>
          <w:p w14:paraId="096A251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吊篮设施</w:t>
            </w:r>
          </w:p>
        </w:tc>
        <w:tc>
          <w:tcPr>
            <w:tcW w:w="1699" w:type="dxa"/>
            <w:noWrap w:val="0"/>
            <w:vAlign w:val="center"/>
          </w:tcPr>
          <w:p w14:paraId="67288E6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6套</w:t>
            </w:r>
          </w:p>
        </w:tc>
        <w:tc>
          <w:tcPr>
            <w:tcW w:w="957" w:type="dxa"/>
            <w:noWrap w:val="0"/>
            <w:vAlign w:val="center"/>
          </w:tcPr>
          <w:p w14:paraId="14C4C92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w:t>
            </w:r>
          </w:p>
        </w:tc>
        <w:tc>
          <w:tcPr>
            <w:tcW w:w="1831" w:type="dxa"/>
            <w:noWrap w:val="0"/>
            <w:vAlign w:val="center"/>
          </w:tcPr>
          <w:p w14:paraId="7444D53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安全劳保用品</w:t>
            </w:r>
          </w:p>
        </w:tc>
        <w:tc>
          <w:tcPr>
            <w:tcW w:w="1831" w:type="dxa"/>
            <w:noWrap w:val="0"/>
            <w:vAlign w:val="center"/>
          </w:tcPr>
          <w:p w14:paraId="7D220BA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50套</w:t>
            </w:r>
          </w:p>
        </w:tc>
      </w:tr>
      <w:tr w14:paraId="16E1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19" w:type="dxa"/>
            <w:noWrap w:val="0"/>
            <w:vAlign w:val="top"/>
          </w:tcPr>
          <w:p w14:paraId="0B8A44C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p>
        </w:tc>
        <w:tc>
          <w:tcPr>
            <w:tcW w:w="1699" w:type="dxa"/>
            <w:noWrap w:val="0"/>
            <w:vAlign w:val="center"/>
          </w:tcPr>
          <w:p w14:paraId="25A2E23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w:t>
            </w:r>
          </w:p>
        </w:tc>
        <w:tc>
          <w:tcPr>
            <w:tcW w:w="1699" w:type="dxa"/>
            <w:noWrap w:val="0"/>
            <w:vAlign w:val="center"/>
          </w:tcPr>
          <w:p w14:paraId="23C8850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p>
        </w:tc>
        <w:tc>
          <w:tcPr>
            <w:tcW w:w="957" w:type="dxa"/>
            <w:noWrap w:val="0"/>
            <w:vAlign w:val="center"/>
          </w:tcPr>
          <w:p w14:paraId="6CD148E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p>
        </w:tc>
        <w:tc>
          <w:tcPr>
            <w:tcW w:w="1831" w:type="dxa"/>
            <w:noWrap w:val="0"/>
            <w:vAlign w:val="top"/>
          </w:tcPr>
          <w:p w14:paraId="192210B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p>
        </w:tc>
        <w:tc>
          <w:tcPr>
            <w:tcW w:w="1831" w:type="dxa"/>
            <w:noWrap w:val="0"/>
            <w:vAlign w:val="top"/>
          </w:tcPr>
          <w:p w14:paraId="46CE8C8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p>
        </w:tc>
      </w:tr>
    </w:tbl>
    <w:p w14:paraId="516D0074">
      <w:pPr>
        <w:pageBreakBefore w:val="0"/>
        <w:widowControl w:val="0"/>
        <w:kinsoku/>
        <w:wordWrap/>
        <w:overflowPunct/>
        <w:topLinePunct w:val="0"/>
        <w:autoSpaceDE/>
        <w:autoSpaceDN/>
        <w:bidi w:val="0"/>
        <w:adjustRightInd/>
        <w:spacing w:line="360" w:lineRule="auto"/>
        <w:ind w:left="0" w:leftChars="0" w:firstLine="44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r>
        <w:rPr>
          <w:rFonts w:hint="eastAsia" w:ascii="宋体" w:hAnsi="宋体" w:eastAsia="宋体" w:cs="宋体"/>
          <w:b/>
          <w:bCs/>
          <w:color w:val="000000" w:themeColor="text1"/>
          <w:w w:val="105"/>
          <w:sz w:val="21"/>
          <w:szCs w:val="21"/>
          <w:highlight w:val="none"/>
          <w14:textFill>
            <w14:solidFill>
              <w14:schemeClr w14:val="tx1"/>
            </w14:solidFill>
          </w14:textFill>
        </w:rPr>
        <w:t>四、施工工艺流程</w:t>
      </w:r>
      <w:bookmarkEnd w:id="463"/>
    </w:p>
    <w:p w14:paraId="0D56915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bookmarkStart w:id="464" w:name="_Toc476303741"/>
      <w:r>
        <w:rPr>
          <w:rFonts w:hint="eastAsia" w:ascii="宋体" w:hAnsi="宋体" w:eastAsia="宋体" w:cs="宋体"/>
          <w:snapToGrid w:val="0"/>
          <w:kern w:val="0"/>
          <w:sz w:val="21"/>
          <w:szCs w:val="21"/>
          <w:highlight w:val="none"/>
        </w:rPr>
        <w:t>2、东西网架罩棚室外部分钢结构防腐维护施工工艺流程</w:t>
      </w:r>
    </w:p>
    <w:p w14:paraId="709E88F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施工准备——表面处理——检查合格——涂环氧富锌底漆一遍——干燥、检查合格——增涂环氧富锌底漆一遍——干燥、检查合格——</w:t>
      </w:r>
      <w:r>
        <w:rPr>
          <w:rFonts w:hint="eastAsia" w:ascii="宋体" w:hAnsi="宋体" w:eastAsia="宋体" w:cs="宋体"/>
          <w:snapToGrid w:val="0"/>
          <w:kern w:val="0"/>
          <w:sz w:val="21"/>
          <w:szCs w:val="21"/>
          <w:highlight w:val="none"/>
        </w:rPr>
        <w:t>涂氟碳树脂面漆</w:t>
      </w:r>
      <w:r>
        <w:rPr>
          <w:rFonts w:hint="eastAsia" w:ascii="宋体" w:hAnsi="宋体" w:eastAsia="宋体" w:cs="宋体"/>
          <w:snapToGrid w:val="0"/>
          <w:kern w:val="0"/>
          <w:sz w:val="21"/>
          <w:szCs w:val="21"/>
          <w:highlight w:val="none"/>
        </w:rPr>
        <w:t>一遍——固化、检查合格——</w:t>
      </w:r>
      <w:r>
        <w:rPr>
          <w:rFonts w:hint="eastAsia" w:ascii="宋体" w:hAnsi="宋体" w:eastAsia="宋体" w:cs="宋体"/>
          <w:snapToGrid w:val="0"/>
          <w:kern w:val="0"/>
          <w:sz w:val="21"/>
          <w:szCs w:val="21"/>
          <w:highlight w:val="none"/>
        </w:rPr>
        <w:t>增涂氟碳树脂面漆</w:t>
      </w:r>
      <w:r>
        <w:rPr>
          <w:rFonts w:hint="eastAsia" w:ascii="宋体" w:hAnsi="宋体" w:eastAsia="宋体" w:cs="宋体"/>
          <w:snapToGrid w:val="0"/>
          <w:kern w:val="0"/>
          <w:sz w:val="21"/>
          <w:szCs w:val="21"/>
          <w:highlight w:val="none"/>
        </w:rPr>
        <w:t>一遍——固化、检查合格——验收、移交。</w:t>
      </w:r>
    </w:p>
    <w:p w14:paraId="49386E0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4、体育场网架罩面清洗施工工艺流程</w:t>
      </w:r>
    </w:p>
    <w:p w14:paraId="6F002E4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施工准备——体育场东西罩面进行整体清理——喷涂转化剂两遍——检查合格——</w:t>
      </w:r>
      <w:r>
        <w:rPr>
          <w:rFonts w:hint="eastAsia" w:ascii="宋体" w:hAnsi="宋体" w:eastAsia="宋体" w:cs="宋体"/>
          <w:snapToGrid w:val="0"/>
          <w:kern w:val="0"/>
          <w:sz w:val="21"/>
          <w:szCs w:val="21"/>
          <w:highlight w:val="none"/>
        </w:rPr>
        <w:t>涂氟碳树脂面漆</w:t>
      </w:r>
      <w:r>
        <w:rPr>
          <w:rFonts w:hint="eastAsia" w:ascii="宋体" w:hAnsi="宋体" w:eastAsia="宋体" w:cs="宋体"/>
          <w:snapToGrid w:val="0"/>
          <w:kern w:val="0"/>
          <w:sz w:val="21"/>
          <w:szCs w:val="21"/>
          <w:highlight w:val="none"/>
        </w:rPr>
        <w:t>一遍——固化、检查合格——增涂</w:t>
      </w:r>
      <w:r>
        <w:rPr>
          <w:rFonts w:hint="eastAsia" w:ascii="宋体" w:hAnsi="宋体" w:eastAsia="宋体" w:cs="宋体"/>
          <w:snapToGrid w:val="0"/>
          <w:kern w:val="0"/>
          <w:sz w:val="21"/>
          <w:szCs w:val="21"/>
          <w:highlight w:val="none"/>
        </w:rPr>
        <w:t>氟碳树脂面漆</w:t>
      </w:r>
      <w:r>
        <w:rPr>
          <w:rFonts w:hint="eastAsia" w:ascii="宋体" w:hAnsi="宋体" w:eastAsia="宋体" w:cs="宋体"/>
          <w:snapToGrid w:val="0"/>
          <w:kern w:val="0"/>
          <w:sz w:val="21"/>
          <w:szCs w:val="21"/>
          <w:highlight w:val="none"/>
        </w:rPr>
        <w:t>一遍——固化、检查合格——验收、移交。</w:t>
      </w:r>
    </w:p>
    <w:p w14:paraId="7836CDF5">
      <w:pPr>
        <w:pageBreakBefore w:val="0"/>
        <w:widowControl w:val="0"/>
        <w:kinsoku/>
        <w:wordWrap/>
        <w:overflowPunct/>
        <w:topLinePunct w:val="0"/>
        <w:autoSpaceDE/>
        <w:autoSpaceDN/>
        <w:bidi w:val="0"/>
        <w:adjustRightInd/>
        <w:spacing w:line="360" w:lineRule="auto"/>
        <w:ind w:left="0" w:leftChars="0" w:firstLine="44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r>
        <w:rPr>
          <w:rFonts w:hint="eastAsia" w:ascii="宋体" w:hAnsi="宋体" w:eastAsia="宋体" w:cs="宋体"/>
          <w:b/>
          <w:bCs/>
          <w:color w:val="000000" w:themeColor="text1"/>
          <w:w w:val="105"/>
          <w:sz w:val="21"/>
          <w:szCs w:val="21"/>
          <w:highlight w:val="none"/>
          <w14:textFill>
            <w14:solidFill>
              <w14:schemeClr w14:val="tx1"/>
            </w14:solidFill>
          </w14:textFill>
        </w:rPr>
        <w:t>五、分部分项工程的主要施工方法及措施</w:t>
      </w:r>
      <w:bookmarkEnd w:id="464"/>
    </w:p>
    <w:p w14:paraId="6CAFE4F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1、施工前的准备工作：</w:t>
      </w:r>
    </w:p>
    <w:p w14:paraId="6667839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1.1开工前办理相关手续，达到施工条件后方可施工。</w:t>
      </w:r>
    </w:p>
    <w:p w14:paraId="46BC464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1.2在工程开工前，准备好满足本工程施工需要的人、材、机及各种用品，并对工人进行技术交底和安全教育。</w:t>
      </w:r>
    </w:p>
    <w:p w14:paraId="0E6A922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bookmarkStart w:id="465" w:name="_Toc332189945"/>
      <w:r>
        <w:rPr>
          <w:rFonts w:hint="eastAsia" w:ascii="宋体" w:hAnsi="宋体" w:eastAsia="宋体" w:cs="宋体"/>
          <w:snapToGrid w:val="0"/>
          <w:kern w:val="0"/>
          <w:sz w:val="21"/>
          <w:szCs w:val="21"/>
          <w:highlight w:val="none"/>
        </w:rPr>
        <w:t>2、</w:t>
      </w:r>
      <w:bookmarkEnd w:id="465"/>
      <w:r>
        <w:rPr>
          <w:rFonts w:hint="eastAsia" w:ascii="宋体" w:hAnsi="宋体" w:eastAsia="宋体" w:cs="宋体"/>
          <w:snapToGrid w:val="0"/>
          <w:kern w:val="0"/>
          <w:sz w:val="21"/>
          <w:szCs w:val="21"/>
          <w:highlight w:val="none"/>
        </w:rPr>
        <w:t>脚手架搭设方案</w:t>
      </w:r>
    </w:p>
    <w:p w14:paraId="36D30E1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2.1钢管脚手架：</w:t>
      </w:r>
    </w:p>
    <w:p w14:paraId="50C63FF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（1）脚手架采用悬空钢管脚手架，其基本要求是：宽度应满足2人操作；坚固稳定；构造简单；装拆方便。</w:t>
      </w:r>
    </w:p>
    <w:p w14:paraId="18480BC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（2）搭设时每根立杆均应设置底座；由底座向上200mm处必须设纵、横向扫地杆。立柱接头除顶层采用搭接外，其余各接头均采用对接。</w:t>
      </w:r>
    </w:p>
    <w:p w14:paraId="157A1F9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搭接时，搭接长度不小于1m且不少于2个旋转扣件固定；对接时，对接扣件应交错布置，两根相邻立柱的对接应尽量错开一步，其错开的垂直距离不小于500mm；对接扣应尽量靠近立柱、纵向水平杆与横向水平杆的交点，偏离该交点的距离宜小于步距的1/3。</w:t>
      </w:r>
    </w:p>
    <w:p w14:paraId="0065C11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纵向水平杆应水平设置，其长度不小于2跨；纵向水平杆的搭接采用对接扣件连接，该扣件距立杆轴心线的距离不得大于跨度的1/3，同一步中，内外两根纵向水平杆的对接应错开一跨，上下两根相邻的纵向水平杆的对接也应尽量错开一跨，错开的水平距离不应小于500mm；凡与立杆相交处均用直角扣件固定。</w:t>
      </w:r>
    </w:p>
    <w:p w14:paraId="5A43406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横向水平杆，凡立杆与纵向水平杆的相交处均须设置一根横向水平杆，严禁任意拆除。该杆距立杆轴心线的距离应不大于150mm；跨度中间的横向水平杆应根据支承脚手板的需要等间距设置；横向水平杆两端均应用直角扣件固定在纵向水平杆上。</w:t>
      </w:r>
    </w:p>
    <w:p w14:paraId="1242384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（6）脚手板均应采用三支点承重，当脚手板长度小于2m时可用两点支承，但应将两端固定，以防倾倒。脚手板采用对接时，其外伸长长度应大于100mm，小于150mm。搭接时，搭接长度应大于200mm。</w:t>
      </w:r>
    </w:p>
    <w:p w14:paraId="4810D19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（7）脚手架立杆、柱距不大于2m，排距不大于1m，步距不大于1.8m，不小于1.7m。每排立杆隔7跨设置剪刀撑一道，每副剪刀撑跨越立杆的根数不超过7根，与地面成45°－70°。</w:t>
      </w:r>
    </w:p>
    <w:p w14:paraId="1B86CCB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2.2安全网挂设方案</w:t>
      </w:r>
    </w:p>
    <w:p w14:paraId="2375F6A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（1）安全网的四边分别悬挂在网架的上弦杆上，C型钢下面全部挂满安全网，所有施工人员均在平网的上面施工。</w:t>
      </w:r>
    </w:p>
    <w:p w14:paraId="3803216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（2）安装前必须对网及支杆，固定点进行检查，确认无误后方可进行安装，围着上弦杆架设安全网。</w:t>
      </w:r>
    </w:p>
    <w:p w14:paraId="460A25F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（3）安全网以系结方便，连接牢固又易解开受力后不会脱散为原则。多张安全网连接使用时，相邻部位应紧靠或重叠。</w:t>
      </w:r>
    </w:p>
    <w:p w14:paraId="33E2F53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（4）安全网在使用中必须每周进行一次外观检查，杂物及时清理，当受到较大荷载冲击后，应更新新网或及时进行检查，看有无严重变形，磨损，开裂，连接部位脱落等确认完好后，方可继续使用。</w:t>
      </w:r>
    </w:p>
    <w:p w14:paraId="7D624FC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（5）对下弦杆的施工操作采取以安全网为施工平台，先解开在同一根杆上的安全平网，然后连在一起，用尼龙绳将两边的网眼连在一起，形成一张整体的网，施工人员在网上施工，以次类推，直至施工完毕</w:t>
      </w:r>
    </w:p>
    <w:p w14:paraId="0D9483E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3、基层处理：</w:t>
      </w:r>
    </w:p>
    <w:p w14:paraId="74E29EA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3.1处理方法：根据本工程的特点，本工程钢结构防腐表面处理采用人工和机械相结合的方法进行表面除锈。即：用钢丝刷、刮刀等工具铲除钢结构表面的锈蚀、旧漆膜及其附着物，然后用磨光机和砂布进行打磨。</w:t>
      </w:r>
    </w:p>
    <w:p w14:paraId="4F6A464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3.2 表面除锈后达到《涂装前钢材表面锈蚀等级和除锈等级》GB/T8923-88中规定的St3标准，对于狭小区域等难以施工的部位达到St2标准。</w:t>
      </w:r>
    </w:p>
    <w:p w14:paraId="1E30DEE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3.3角钢夹层采用铲刀、针束式除锈机进行除锈，除锈后用清洁的压缩空气进行吹扫，除净表面的锈蚀等附着物。</w:t>
      </w:r>
    </w:p>
    <w:p w14:paraId="06E9D3F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3.4焊缝，加强板及其它死角部位的内锈、油污、灰尘必须除净。</w:t>
      </w:r>
    </w:p>
    <w:p w14:paraId="22953AA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3.5 金属表面不得有明显锈蚀，积灰必须清理干净。</w:t>
      </w:r>
    </w:p>
    <w:p w14:paraId="5CE6AC8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3.6表面处理合格，经监理技术人员验收合格，并办理隐蔽工程记录后方可进行第一遍底漆的涂装。</w:t>
      </w:r>
    </w:p>
    <w:p w14:paraId="2B3EBA5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4、涂料配制：</w:t>
      </w:r>
    </w:p>
    <w:p w14:paraId="08C782B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4.1 涂料配制前，要先搅拌均匀，如有结皮或其他杂物必须清除后，方可使用。涂料开桶后，必须密封保存。</w:t>
      </w:r>
    </w:p>
    <w:p w14:paraId="4194610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4.2 双组份涂料配制时，严格按照产品说明中规定的各组份配比量进行配制，为准确确定各组份用量，使用测重仪进行测量后再配制。配制好的涂料要充分搅拌均匀，并进行试涂；涂料配制要根据被涂面积大小，漆膜厚度确定配制量；一次不能配制过多；4h内用完为好，不要超过8h。</w:t>
      </w:r>
    </w:p>
    <w:p w14:paraId="58F3D65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4.3 涂料配制时要控制好粘度，不能过稀或过稠。调整粘度时要使用被调油漆的专用稀释剂；不得乱用。涂料配制使用的工具应保持干净，不得混用。</w:t>
      </w:r>
    </w:p>
    <w:p w14:paraId="6FA23EA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5、涂料涂装：</w:t>
      </w:r>
    </w:p>
    <w:p w14:paraId="3AEE53E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5.1 表面处理达到《涂装前钢材表面锈蚀等级和除锈等级》GB/T8923-88规定的要求标准，经现场监理工程师认可，并办理隐蔽记录后方可涂装。</w:t>
      </w:r>
    </w:p>
    <w:p w14:paraId="4385D62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5.2涂料涂装前，先用破布擦净金属表面清除残留的附着物，并进行试涂；</w:t>
      </w:r>
    </w:p>
    <w:p w14:paraId="1F5BE42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5.3在除锈合格后8h内涂装完第一到底漆；当相对湿度大于80%时，要在4h内涂装完。</w:t>
      </w:r>
    </w:p>
    <w:p w14:paraId="4F3F710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5.4涂料涂装施工方法：</w:t>
      </w:r>
    </w:p>
    <w:p w14:paraId="0C9927C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采用滚涂和刷涂料相结合的方法进行施工，大面积构建采用滚涂，小构件采用刷涂，具体施工方法根据现场的条件选择合理的涂装方法。</w:t>
      </w:r>
    </w:p>
    <w:p w14:paraId="40BB1DA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5.4.1 滚涂施工：</w:t>
      </w:r>
    </w:p>
    <w:p w14:paraId="19F8EAC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（1）滚涂时，要采用滚、刷涂相结合的方法进行施工，对于滚桶不易或不能涂刷的部位用毛刷进行涂刷，以保证不漏涂。</w:t>
      </w:r>
    </w:p>
    <w:p w14:paraId="78F1FDC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（2）滚涂时，层间应纵横交错，每层应往复进行，达到设计要求层数及厚度。</w:t>
      </w:r>
    </w:p>
    <w:p w14:paraId="2129132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5.5 涂刷施工：</w:t>
      </w:r>
    </w:p>
    <w:p w14:paraId="7B310BF2">
      <w:pPr>
        <w:tabs>
          <w:tab w:val="left" w:pos="994"/>
        </w:tabs>
        <w:ind w:firstLine="489" w:firstLineChars="204"/>
        <w:rPr>
          <w:rFonts w:hint="eastAsia" w:ascii="宋体" w:hAnsi="宋体" w:eastAsia="宋体" w:cs="宋体"/>
          <w:sz w:val="24"/>
          <w:highlight w:val="none"/>
        </w:rPr>
      </w:pPr>
      <w:r>
        <w:rPr>
          <w:rFonts w:hint="eastAsia" w:ascii="宋体" w:hAnsi="宋体" w:eastAsia="宋体" w:cs="宋体"/>
          <w:sz w:val="24"/>
          <w:highlight w:val="none"/>
        </w:rPr>
        <w:drawing>
          <wp:anchor distT="0" distB="0" distL="114300" distR="114300" simplePos="0" relativeHeight="251663360" behindDoc="1" locked="0" layoutInCell="1" allowOverlap="0">
            <wp:simplePos x="0" y="0"/>
            <wp:positionH relativeFrom="column">
              <wp:posOffset>605790</wp:posOffset>
            </wp:positionH>
            <wp:positionV relativeFrom="paragraph">
              <wp:posOffset>22860</wp:posOffset>
            </wp:positionV>
            <wp:extent cx="4267200" cy="1584960"/>
            <wp:effectExtent l="0" t="0" r="0" b="15240"/>
            <wp:wrapNone/>
            <wp:docPr id="1" name="图片 5" descr="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扫2"/>
                    <pic:cNvPicPr>
                      <a:picLocks noChangeAspect="1"/>
                    </pic:cNvPicPr>
                  </pic:nvPicPr>
                  <pic:blipFill>
                    <a:blip r:embed="rId15">
                      <a:lum bright="-12000" contrast="24000"/>
                    </a:blip>
                    <a:srcRect b="18745"/>
                    <a:stretch>
                      <a:fillRect/>
                    </a:stretch>
                  </pic:blipFill>
                  <pic:spPr>
                    <a:xfrm>
                      <a:off x="0" y="0"/>
                      <a:ext cx="4267200" cy="1584960"/>
                    </a:xfrm>
                    <a:prstGeom prst="rect">
                      <a:avLst/>
                    </a:prstGeom>
                    <a:noFill/>
                    <a:ln>
                      <a:noFill/>
                    </a:ln>
                  </pic:spPr>
                </pic:pic>
              </a:graphicData>
            </a:graphic>
          </wp:anchor>
        </w:drawing>
      </w:r>
    </w:p>
    <w:p w14:paraId="69A1114B">
      <w:pPr>
        <w:tabs>
          <w:tab w:val="left" w:pos="994"/>
        </w:tabs>
        <w:ind w:firstLine="489" w:firstLineChars="204"/>
        <w:rPr>
          <w:rFonts w:hint="eastAsia" w:ascii="宋体" w:hAnsi="宋体" w:eastAsia="宋体" w:cs="宋体"/>
          <w:sz w:val="24"/>
          <w:highlight w:val="none"/>
        </w:rPr>
      </w:pPr>
    </w:p>
    <w:p w14:paraId="03B8EA18">
      <w:pPr>
        <w:tabs>
          <w:tab w:val="left" w:pos="994"/>
        </w:tabs>
        <w:ind w:firstLine="489" w:firstLineChars="204"/>
        <w:rPr>
          <w:rFonts w:hint="eastAsia" w:ascii="宋体" w:hAnsi="宋体" w:eastAsia="宋体" w:cs="宋体"/>
          <w:sz w:val="24"/>
          <w:highlight w:val="none"/>
        </w:rPr>
      </w:pPr>
    </w:p>
    <w:p w14:paraId="1820DB5D">
      <w:pPr>
        <w:tabs>
          <w:tab w:val="left" w:pos="994"/>
        </w:tabs>
        <w:ind w:firstLine="489" w:firstLineChars="204"/>
        <w:rPr>
          <w:rFonts w:hint="eastAsia" w:ascii="宋体" w:hAnsi="宋体" w:eastAsia="宋体" w:cs="宋体"/>
          <w:sz w:val="24"/>
          <w:highlight w:val="none"/>
        </w:rPr>
      </w:pPr>
    </w:p>
    <w:p w14:paraId="10168E1C">
      <w:pPr>
        <w:tabs>
          <w:tab w:val="left" w:pos="994"/>
        </w:tabs>
        <w:ind w:firstLine="489" w:firstLineChars="204"/>
        <w:rPr>
          <w:rFonts w:hint="eastAsia" w:ascii="宋体" w:hAnsi="宋体" w:eastAsia="宋体" w:cs="宋体"/>
          <w:sz w:val="24"/>
          <w:highlight w:val="none"/>
        </w:rPr>
      </w:pPr>
    </w:p>
    <w:p w14:paraId="044443AE">
      <w:pPr>
        <w:tabs>
          <w:tab w:val="left" w:pos="994"/>
        </w:tabs>
        <w:ind w:firstLine="489" w:firstLineChars="204"/>
        <w:rPr>
          <w:rFonts w:hint="eastAsia" w:ascii="宋体" w:hAnsi="宋体" w:eastAsia="宋体" w:cs="宋体"/>
          <w:sz w:val="24"/>
          <w:highlight w:val="none"/>
        </w:rPr>
      </w:pPr>
    </w:p>
    <w:p w14:paraId="0A24DEA6">
      <w:pPr>
        <w:tabs>
          <w:tab w:val="left" w:pos="994"/>
        </w:tabs>
        <w:ind w:firstLine="489" w:firstLineChars="204"/>
        <w:rPr>
          <w:rFonts w:hint="eastAsia" w:ascii="宋体" w:hAnsi="宋体" w:eastAsia="宋体" w:cs="宋体"/>
          <w:sz w:val="24"/>
          <w:highlight w:val="none"/>
        </w:rPr>
      </w:pPr>
    </w:p>
    <w:p w14:paraId="28775372">
      <w:pPr>
        <w:tabs>
          <w:tab w:val="left" w:pos="994"/>
        </w:tabs>
        <w:ind w:firstLine="489" w:firstLineChars="204"/>
        <w:rPr>
          <w:rFonts w:hint="eastAsia" w:ascii="宋体" w:hAnsi="宋体" w:eastAsia="宋体" w:cs="宋体"/>
          <w:sz w:val="24"/>
          <w:highlight w:val="none"/>
        </w:rPr>
      </w:pPr>
    </w:p>
    <w:p w14:paraId="6D6C7EE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毛刷（如上图）根据现场情况选用，确保无漏涂、流挂等现象。涂刷时，将刷子的1/2沾上油漆，沾上漆的在桶边刮一下以减少刷子一边的油漆，拿出时，有油漆的一边向上进行涂刷。死角位置涂漆时，用刷尖沾上油漆作来回弹拍涂装。用过后的漆刷要及时用稀料洗干净，以免刷毛变硬，刷柄要保持清洁。</w:t>
      </w:r>
    </w:p>
    <w:p w14:paraId="3AA8059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（2）涂料涂装按自上而下，从左到右，先上后下，先难涂后易涂的顺序进行；涂刷时要全面撑握，涂装均匀，保证厚薄一致，不露底，不淌漆，不滴油。</w:t>
      </w:r>
    </w:p>
    <w:p w14:paraId="0F3511D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对干燥较慢的涂料，应按涂敷、抹平和修饰三道工序进行操作；对干燥较快的涂料涂刷操作：应从被涂物的一边按一定顺序，快速、连续的刷平和修饰，不宜反复刷涂；刷涂的走向：刷涂垂直表面时，最后一次应按光线照射的方向进行；刷涂的漆膜，厚度应均匀适中，过厚易产生流挂、起绉，过薄易露底和产生针孔，并要施工多次才能达到规定的厚度。</w:t>
      </w:r>
    </w:p>
    <w:p w14:paraId="0CA9111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（4）涂装过程中要经常用干、湿膜测厚仪检测漆膜厚度，保证每层油漆的漆膜厚度达到设计要求。</w:t>
      </w:r>
    </w:p>
    <w:p w14:paraId="168B942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（5）涂刷时不能用力过大，回刷次数不宜过多，涂刷时应纵横交织涂刷可以增加每层涂料相互粘结，并能补充相互之间涂刷不足之处。</w:t>
      </w:r>
    </w:p>
    <w:p w14:paraId="5CE2F5F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6、施工环境</w:t>
      </w:r>
    </w:p>
    <w:p w14:paraId="322ADC2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6.1施工环境温度以15℃~30℃为宜，相对温度不宜大于85%，被涂覆表面的温度至少应比露点温度高3℃。</w:t>
      </w:r>
    </w:p>
    <w:p w14:paraId="1C115A8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6.2雨、雾、大风天气不得进行施工。</w:t>
      </w:r>
    </w:p>
    <w:p w14:paraId="10540CA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7、质量检查</w:t>
      </w:r>
    </w:p>
    <w:p w14:paraId="36802A4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在施时，质量检查应贯穿于施工的全过程，并达到以下要求：</w:t>
      </w:r>
    </w:p>
    <w:p w14:paraId="16C6A1B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7.1表面处理：</w:t>
      </w:r>
    </w:p>
    <w:p w14:paraId="5A4ED27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金属表面处理后达到GB/T8923-88《涂装前钢材表面锈蚀等级和除锈等级》中规定的St3标准，不易处理的部位达到St2标准。</w:t>
      </w:r>
    </w:p>
    <w:p w14:paraId="22CD5E5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7.2涂料防腐涂层：</w:t>
      </w:r>
    </w:p>
    <w:p w14:paraId="708A4D7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（1）外观检查：涂层应光滑平整，颜色一致，无针孔、气泡、剥落等缺陷，用5～10倍的放大镜检查，无微孔者合格。</w:t>
      </w:r>
    </w:p>
    <w:p w14:paraId="526821A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（2）涂层厚度检查：用测厚仪测定，要求涂层厚度均匀，涂层厚度和层数应符合设计要求。</w:t>
      </w:r>
    </w:p>
    <w:p w14:paraId="5818DF8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（3）附着力检查：涂层附着力用打叉法检查。</w:t>
      </w:r>
    </w:p>
    <w:p w14:paraId="6858DE1D">
      <w:pPr>
        <w:pageBreakBefore w:val="0"/>
        <w:widowControl w:val="0"/>
        <w:kinsoku/>
        <w:wordWrap/>
        <w:overflowPunct/>
        <w:topLinePunct w:val="0"/>
        <w:autoSpaceDE/>
        <w:autoSpaceDN/>
        <w:bidi w:val="0"/>
        <w:adjustRightInd/>
        <w:spacing w:line="360" w:lineRule="auto"/>
        <w:ind w:left="0" w:leftChars="0" w:firstLine="44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bookmarkStart w:id="466" w:name="_Toc330370845"/>
      <w:bookmarkStart w:id="467" w:name="_Toc441590582"/>
      <w:bookmarkStart w:id="468" w:name="_Toc397616917"/>
      <w:bookmarkStart w:id="469" w:name="_Toc326178990"/>
      <w:bookmarkStart w:id="470" w:name="_Toc476303742"/>
      <w:bookmarkStart w:id="471" w:name="_Toc311664052"/>
      <w:r>
        <w:rPr>
          <w:rFonts w:hint="eastAsia" w:ascii="宋体" w:hAnsi="宋体" w:eastAsia="宋体" w:cs="宋体"/>
          <w:b/>
          <w:bCs/>
          <w:color w:val="000000" w:themeColor="text1"/>
          <w:w w:val="105"/>
          <w:sz w:val="21"/>
          <w:szCs w:val="21"/>
          <w:highlight w:val="none"/>
          <w14:textFill>
            <w14:solidFill>
              <w14:schemeClr w14:val="tx1"/>
            </w14:solidFill>
          </w14:textFill>
        </w:rPr>
        <w:t>六、施工进度保证措施</w:t>
      </w:r>
      <w:bookmarkEnd w:id="466"/>
      <w:bookmarkEnd w:id="467"/>
      <w:bookmarkEnd w:id="468"/>
      <w:bookmarkEnd w:id="469"/>
      <w:bookmarkEnd w:id="470"/>
    </w:p>
    <w:p w14:paraId="6A7C61E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1、施工进度计划</w:t>
      </w:r>
    </w:p>
    <w:p w14:paraId="160440F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本工程按甲方要求时间内开工并竣工，签订合同后根据工程量及甲方对工期的要求编制详细的施工进度表及网络计划图，经甲方批准后执行。</w:t>
      </w:r>
    </w:p>
    <w:p w14:paraId="54F2BAD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2、工期保证措施</w:t>
      </w:r>
    </w:p>
    <w:p w14:paraId="6C9D301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 为保证工期要求，首先组织一对优秀的施工队伍，以配良好、先进的施工设备。为使工程能够顺利正常进行，凡参加本工程施工的人员必须有三年以上同类工程的施工经验及施工技术，同时具备相应的安全常识，确保工程不因人为因素而延误工期。</w:t>
      </w:r>
    </w:p>
    <w:p w14:paraId="5803893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 配备先进、精良且足量的施工机械；并确保施工机械运转良好。</w:t>
      </w:r>
    </w:p>
    <w:p w14:paraId="6E2CFA4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 参加本工程的各级领导与管理人员，要有步骤地进行组织安排，提前为下一道工序作人力、物力、机械设备的准备工作。保证一环扣一环，顺利施工。</w:t>
      </w:r>
    </w:p>
    <w:p w14:paraId="00B06D9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2.4 认真作好施工计划，要提前编好周、日进度计划，且认直落实，每天要检查落实情况，随时调整，灵活安排施工。</w:t>
      </w:r>
    </w:p>
    <w:p w14:paraId="1BD53FA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2.5 凡施工用材料物资必须提前十天将其名称、规格、数量报告给物资部，物资部必须提前一周将所用材料运至施工现场。</w:t>
      </w:r>
    </w:p>
    <w:p w14:paraId="29FB3A2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2.6 做到三密切配合，防止因为沟通不灵，协调不好造成返工、误工，影响施工进度：</w:t>
      </w:r>
    </w:p>
    <w:p w14:paraId="20DB15B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2.6.1 现场各级职能部门密切配合，严格按照施工图纸和施工组织设计施工，合理安排材料、机械设备、劳务，确保施工按计划进行。</w:t>
      </w:r>
    </w:p>
    <w:p w14:paraId="104724B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2.6.2 密切与建设方管理人员配合，及时反映施工中存在并需建设方解决的问题，并及时上报施工进度，每周向建设单位汇报和研究施工。</w:t>
      </w:r>
    </w:p>
    <w:p w14:paraId="2B97BD4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2.6.3 密切配合其他施工单位，提前通过建设方与其进行协调。</w:t>
      </w:r>
    </w:p>
    <w:p w14:paraId="5F611A8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2.7 根据现场的实际工作量，按劳动定额计算出该工程项目所用的总工日数，在此基础上合理安排熟练技术，节约总工日使用量。</w:t>
      </w:r>
    </w:p>
    <w:p w14:paraId="6DBCCDB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2.8 采用先进的施工机具，先进的施工方法，提高单位劳动生产率。</w:t>
      </w:r>
    </w:p>
    <w:p w14:paraId="3E0D603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2.9 安排足够的劳动力和机械设备，充分利用时间、空间、充分利用作业面。合理安排两班作业，节假日不休息，加快施工进度。</w:t>
      </w:r>
    </w:p>
    <w:p w14:paraId="24730A4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2.10 对现场施工计划进行必要的管理，正确及时地掌握工程建设的实际情况，调查和测定施工业绩状况是否达到了预期的目的，是否有劳动力不均衡和徒劳浪费的现象。将这些内容整理成正确的实际资料，并加以分析，然后根据分析结果，采取一定的技术措施，以确保计划的顺利完成。</w:t>
      </w:r>
    </w:p>
    <w:p w14:paraId="76897A8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2.11 资金保证：做好资金需用量计划，为了工程顺利进展提供保证。工程执行专款专用制度，保证合理使用资金，以避免施工中因为资金问题而影响工程进度。</w:t>
      </w:r>
    </w:p>
    <w:bookmarkEnd w:id="471"/>
    <w:p w14:paraId="2C4A24A6">
      <w:pPr>
        <w:pageBreakBefore w:val="0"/>
        <w:widowControl w:val="0"/>
        <w:kinsoku/>
        <w:wordWrap/>
        <w:overflowPunct/>
        <w:topLinePunct w:val="0"/>
        <w:autoSpaceDE/>
        <w:autoSpaceDN/>
        <w:bidi w:val="0"/>
        <w:adjustRightInd/>
        <w:spacing w:line="360" w:lineRule="auto"/>
        <w:ind w:left="0" w:leftChars="0" w:firstLine="44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bookmarkStart w:id="472" w:name="_Toc330370844"/>
      <w:bookmarkStart w:id="473" w:name="_Toc397616919"/>
      <w:bookmarkStart w:id="474" w:name="_Toc476303743"/>
      <w:bookmarkStart w:id="475" w:name="_Toc441590584"/>
      <w:r>
        <w:rPr>
          <w:rFonts w:hint="eastAsia" w:ascii="宋体" w:hAnsi="宋体" w:eastAsia="宋体" w:cs="宋体"/>
          <w:b/>
          <w:bCs/>
          <w:color w:val="000000" w:themeColor="text1"/>
          <w:w w:val="105"/>
          <w:sz w:val="21"/>
          <w:szCs w:val="21"/>
          <w:highlight w:val="none"/>
          <w14:textFill>
            <w14:solidFill>
              <w14:schemeClr w14:val="tx1"/>
            </w14:solidFill>
          </w14:textFill>
        </w:rPr>
        <w:t>七、质量保证措施</w:t>
      </w:r>
      <w:bookmarkEnd w:id="472"/>
      <w:bookmarkEnd w:id="473"/>
      <w:bookmarkEnd w:id="474"/>
      <w:bookmarkEnd w:id="475"/>
    </w:p>
    <w:p w14:paraId="7E09A26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1、质量方针与目标：</w:t>
      </w:r>
    </w:p>
    <w:p w14:paraId="22F9389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1.1质量方针：了保证本工程的工程质量，我们在施工中将认真贯彻“信誉第一，质量第一”的质量方针。</w:t>
      </w:r>
    </w:p>
    <w:p w14:paraId="4F93E5A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1.2质量目标：</w:t>
      </w:r>
    </w:p>
    <w:p w14:paraId="7C52AB8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本工程质量目标：优良。工程一次质量合格率100%，优良率达到95%以上。</w:t>
      </w:r>
    </w:p>
    <w:p w14:paraId="6CD27E0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2、建立质量保证体系</w:t>
      </w:r>
    </w:p>
    <w:p w14:paraId="187AB15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2.1质量保证体系：</w:t>
      </w:r>
    </w:p>
    <w:p w14:paraId="74F56E07">
      <w:pPr>
        <w:autoSpaceDE w:val="0"/>
        <w:autoSpaceDN w:val="0"/>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2.1.1建立质量保证体系：如下图。</w:t>
      </w:r>
    </w:p>
    <w:p w14:paraId="1F93FD24">
      <w:pPr>
        <w:spacing w:line="360" w:lineRule="auto"/>
        <w:jc w:val="center"/>
        <w:rPr>
          <w:rFonts w:hint="eastAsia" w:ascii="宋体" w:hAnsi="宋体" w:eastAsia="宋体" w:cs="宋体"/>
          <w:b/>
          <w:sz w:val="24"/>
          <w:highlight w:val="none"/>
        </w:rPr>
      </w:pPr>
      <w:r>
        <w:rPr>
          <w:rFonts w:hint="eastAsia" w:ascii="宋体" w:hAnsi="宋体" w:eastAsia="宋体" w:cs="宋体"/>
          <w:b/>
          <w:sz w:val="24"/>
          <w:highlight w:val="none"/>
        </w:rPr>
        <w:t>质量保证体系关系图</w:t>
      </w:r>
    </w:p>
    <w:p w14:paraId="2032089F">
      <w:pPr>
        <w:rPr>
          <w:rFonts w:hint="eastAsia" w:ascii="宋体" w:hAnsi="宋体" w:eastAsia="宋体" w:cs="宋体"/>
          <w:szCs w:val="21"/>
          <w:highlight w:val="none"/>
        </w:rPr>
      </w:pPr>
      <w:r>
        <w:rPr>
          <w:rFonts w:hint="eastAsia" w:ascii="宋体" w:hAnsi="宋体" w:eastAsia="宋体" w:cs="宋体"/>
          <w:szCs w:val="21"/>
          <w:highlight w:val="none"/>
        </w:rPr>
        <mc:AlternateContent>
          <mc:Choice Requires="wpg">
            <w:drawing>
              <wp:anchor distT="0" distB="0" distL="114300" distR="114300" simplePos="0" relativeHeight="251664384" behindDoc="0" locked="0" layoutInCell="1" allowOverlap="1">
                <wp:simplePos x="0" y="0"/>
                <wp:positionH relativeFrom="column">
                  <wp:posOffset>533400</wp:posOffset>
                </wp:positionH>
                <wp:positionV relativeFrom="paragraph">
                  <wp:posOffset>99060</wp:posOffset>
                </wp:positionV>
                <wp:extent cx="4533900" cy="2844165"/>
                <wp:effectExtent l="4445" t="4445" r="14605" b="8890"/>
                <wp:wrapTopAndBottom/>
                <wp:docPr id="25" name="组合 25"/>
                <wp:cNvGraphicFramePr/>
                <a:graphic xmlns:a="http://schemas.openxmlformats.org/drawingml/2006/main">
                  <a:graphicData uri="http://schemas.microsoft.com/office/word/2010/wordprocessingGroup">
                    <wpg:wgp>
                      <wpg:cNvGrpSpPr/>
                      <wpg:grpSpPr>
                        <a:xfrm>
                          <a:off x="0" y="0"/>
                          <a:ext cx="4533900" cy="2844165"/>
                          <a:chOff x="3141" y="4395"/>
                          <a:chExt cx="6628" cy="3995"/>
                        </a:xfrm>
                      </wpg:grpSpPr>
                      <wps:wsp>
                        <wps:cNvPr id="2" name="文本框 2"/>
                        <wps:cNvSpPr txBox="1"/>
                        <wps:spPr>
                          <a:xfrm>
                            <a:off x="5463" y="4395"/>
                            <a:ext cx="1907"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969E3B">
                              <w:pPr>
                                <w:jc w:val="center"/>
                                <w:rPr>
                                  <w:sz w:val="24"/>
                                </w:rPr>
                              </w:pPr>
                              <w:r>
                                <w:rPr>
                                  <w:rFonts w:hint="eastAsia"/>
                                  <w:sz w:val="24"/>
                                </w:rPr>
                                <w:t>项目经理</w:t>
                              </w:r>
                            </w:p>
                          </w:txbxContent>
                        </wps:txbx>
                        <wps:bodyPr upright="1"/>
                      </wps:wsp>
                      <wps:wsp>
                        <wps:cNvPr id="3" name="文本框 3"/>
                        <wps:cNvSpPr txBox="1"/>
                        <wps:spPr>
                          <a:xfrm>
                            <a:off x="3951" y="5638"/>
                            <a:ext cx="1995" cy="4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83B990">
                              <w:pPr>
                                <w:jc w:val="center"/>
                                <w:rPr>
                                  <w:sz w:val="24"/>
                                </w:rPr>
                              </w:pPr>
                              <w:r>
                                <w:rPr>
                                  <w:rFonts w:hint="eastAsia"/>
                                  <w:sz w:val="24"/>
                                </w:rPr>
                                <w:t>项目副经理</w:t>
                              </w:r>
                            </w:p>
                          </w:txbxContent>
                        </wps:txbx>
                        <wps:bodyPr upright="1"/>
                      </wps:wsp>
                      <wps:wsp>
                        <wps:cNvPr id="4" name="文本框 4"/>
                        <wps:cNvSpPr txBox="1"/>
                        <wps:spPr>
                          <a:xfrm>
                            <a:off x="6857" y="5631"/>
                            <a:ext cx="1995" cy="4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F6FE81">
                              <w:pPr>
                                <w:jc w:val="center"/>
                                <w:rPr>
                                  <w:sz w:val="24"/>
                                </w:rPr>
                              </w:pPr>
                              <w:r>
                                <w:rPr>
                                  <w:rFonts w:hint="eastAsia"/>
                                  <w:sz w:val="24"/>
                                </w:rPr>
                                <w:t>技术负责人</w:t>
                              </w:r>
                            </w:p>
                          </w:txbxContent>
                        </wps:txbx>
                        <wps:bodyPr upright="1"/>
                      </wps:wsp>
                      <wps:wsp>
                        <wps:cNvPr id="5" name="文本框 5"/>
                        <wps:cNvSpPr txBox="1"/>
                        <wps:spPr>
                          <a:xfrm>
                            <a:off x="3141" y="6850"/>
                            <a:ext cx="1608"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0B126A">
                              <w:pPr>
                                <w:jc w:val="center"/>
                                <w:rPr>
                                  <w:sz w:val="24"/>
                                </w:rPr>
                              </w:pPr>
                              <w:r>
                                <w:rPr>
                                  <w:rFonts w:hint="eastAsia"/>
                                  <w:sz w:val="24"/>
                                </w:rPr>
                                <w:t>工</w:t>
                              </w:r>
                              <w:r>
                                <w:rPr>
                                  <w:sz w:val="24"/>
                                </w:rPr>
                                <w:t xml:space="preserve">  </w:t>
                              </w:r>
                              <w:r>
                                <w:rPr>
                                  <w:rFonts w:hint="eastAsia"/>
                                  <w:sz w:val="24"/>
                                </w:rPr>
                                <w:t>长</w:t>
                              </w:r>
                            </w:p>
                          </w:txbxContent>
                        </wps:txbx>
                        <wps:bodyPr upright="1"/>
                      </wps:wsp>
                      <wps:wsp>
                        <wps:cNvPr id="6" name="文本框 6"/>
                        <wps:cNvSpPr txBox="1"/>
                        <wps:spPr>
                          <a:xfrm>
                            <a:off x="5492" y="6851"/>
                            <a:ext cx="1608" cy="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09909E">
                              <w:pPr>
                                <w:jc w:val="center"/>
                                <w:rPr>
                                  <w:sz w:val="24"/>
                                </w:rPr>
                              </w:pPr>
                              <w:r>
                                <w:rPr>
                                  <w:rFonts w:hint="eastAsia"/>
                                  <w:sz w:val="24"/>
                                </w:rPr>
                                <w:t>质检员</w:t>
                              </w:r>
                            </w:p>
                          </w:txbxContent>
                        </wps:txbx>
                        <wps:bodyPr upright="1"/>
                      </wps:wsp>
                      <wps:wsp>
                        <wps:cNvPr id="7" name="直接连接符 7"/>
                        <wps:cNvCnPr/>
                        <wps:spPr>
                          <a:xfrm>
                            <a:off x="6394" y="4832"/>
                            <a:ext cx="7" cy="422"/>
                          </a:xfrm>
                          <a:prstGeom prst="line">
                            <a:avLst/>
                          </a:prstGeom>
                          <a:ln w="9525" cap="flat" cmpd="sng">
                            <a:solidFill>
                              <a:srgbClr val="000000"/>
                            </a:solidFill>
                            <a:prstDash val="solid"/>
                            <a:headEnd type="none" w="med" len="med"/>
                            <a:tailEnd type="triangle" w="med" len="med"/>
                          </a:ln>
                        </wps:spPr>
                        <wps:bodyPr upright="1"/>
                      </wps:wsp>
                      <wps:wsp>
                        <wps:cNvPr id="8" name="直接连接符 8"/>
                        <wps:cNvCnPr/>
                        <wps:spPr>
                          <a:xfrm>
                            <a:off x="4905" y="5244"/>
                            <a:ext cx="13" cy="413"/>
                          </a:xfrm>
                          <a:prstGeom prst="line">
                            <a:avLst/>
                          </a:prstGeom>
                          <a:ln w="9525" cap="flat" cmpd="sng">
                            <a:solidFill>
                              <a:srgbClr val="000000"/>
                            </a:solidFill>
                            <a:prstDash val="solid"/>
                            <a:headEnd type="none" w="med" len="med"/>
                            <a:tailEnd type="triangle" w="med" len="med"/>
                          </a:ln>
                        </wps:spPr>
                        <wps:bodyPr upright="1"/>
                      </wps:wsp>
                      <wps:wsp>
                        <wps:cNvPr id="9" name="直接连接符 9"/>
                        <wps:cNvCnPr/>
                        <wps:spPr>
                          <a:xfrm>
                            <a:off x="4912" y="5234"/>
                            <a:ext cx="2940" cy="0"/>
                          </a:xfrm>
                          <a:prstGeom prst="line">
                            <a:avLst/>
                          </a:prstGeom>
                          <a:ln w="9525" cap="flat" cmpd="sng">
                            <a:solidFill>
                              <a:srgbClr val="000000"/>
                            </a:solidFill>
                            <a:prstDash val="solid"/>
                            <a:headEnd type="none" w="med" len="med"/>
                            <a:tailEnd type="none" w="med" len="med"/>
                          </a:ln>
                        </wps:spPr>
                        <wps:bodyPr upright="1"/>
                      </wps:wsp>
                      <wps:wsp>
                        <wps:cNvPr id="10" name="直接连接符 10"/>
                        <wps:cNvCnPr/>
                        <wps:spPr>
                          <a:xfrm flipH="1">
                            <a:off x="5923" y="5860"/>
                            <a:ext cx="945" cy="0"/>
                          </a:xfrm>
                          <a:prstGeom prst="line">
                            <a:avLst/>
                          </a:prstGeom>
                          <a:ln w="9525" cap="flat" cmpd="sng">
                            <a:solidFill>
                              <a:srgbClr val="000000"/>
                            </a:solidFill>
                            <a:prstDash val="solid"/>
                            <a:headEnd type="none" w="med" len="med"/>
                            <a:tailEnd type="triangle" w="med" len="med"/>
                          </a:ln>
                        </wps:spPr>
                        <wps:bodyPr upright="1"/>
                      </wps:wsp>
                      <wps:wsp>
                        <wps:cNvPr id="11" name="直接连接符 11"/>
                        <wps:cNvCnPr/>
                        <wps:spPr>
                          <a:xfrm flipH="1">
                            <a:off x="4916" y="6105"/>
                            <a:ext cx="2" cy="374"/>
                          </a:xfrm>
                          <a:prstGeom prst="line">
                            <a:avLst/>
                          </a:prstGeom>
                          <a:ln w="9525" cap="flat" cmpd="sng">
                            <a:solidFill>
                              <a:srgbClr val="000000"/>
                            </a:solidFill>
                            <a:prstDash val="solid"/>
                            <a:headEnd type="none" w="med" len="med"/>
                            <a:tailEnd type="triangle" w="med" len="med"/>
                          </a:ln>
                        </wps:spPr>
                        <wps:bodyPr upright="1"/>
                      </wps:wsp>
                      <wps:wsp>
                        <wps:cNvPr id="12" name="直接连接符 12"/>
                        <wps:cNvCnPr/>
                        <wps:spPr>
                          <a:xfrm>
                            <a:off x="3972" y="6478"/>
                            <a:ext cx="4987" cy="0"/>
                          </a:xfrm>
                          <a:prstGeom prst="line">
                            <a:avLst/>
                          </a:prstGeom>
                          <a:ln w="9525" cap="flat" cmpd="sng">
                            <a:solidFill>
                              <a:srgbClr val="000000"/>
                            </a:solidFill>
                            <a:prstDash val="solid"/>
                            <a:headEnd type="none" w="med" len="med"/>
                            <a:tailEnd type="none" w="med" len="med"/>
                          </a:ln>
                        </wps:spPr>
                        <wps:bodyPr upright="1"/>
                      </wps:wsp>
                      <wps:wsp>
                        <wps:cNvPr id="13" name="直接连接符 13"/>
                        <wps:cNvCnPr/>
                        <wps:spPr>
                          <a:xfrm>
                            <a:off x="7847" y="5248"/>
                            <a:ext cx="13" cy="413"/>
                          </a:xfrm>
                          <a:prstGeom prst="line">
                            <a:avLst/>
                          </a:prstGeom>
                          <a:ln w="9525" cap="flat" cmpd="sng">
                            <a:solidFill>
                              <a:srgbClr val="000000"/>
                            </a:solidFill>
                            <a:prstDash val="solid"/>
                            <a:headEnd type="none" w="med" len="med"/>
                            <a:tailEnd type="triangle" w="med" len="med"/>
                          </a:ln>
                        </wps:spPr>
                        <wps:bodyPr upright="1"/>
                      </wps:wsp>
                      <wps:wsp>
                        <wps:cNvPr id="14" name="直接连接符 14"/>
                        <wps:cNvCnPr/>
                        <wps:spPr>
                          <a:xfrm>
                            <a:off x="7890" y="6030"/>
                            <a:ext cx="2" cy="437"/>
                          </a:xfrm>
                          <a:prstGeom prst="line">
                            <a:avLst/>
                          </a:prstGeom>
                          <a:ln w="9525" cap="flat" cmpd="sng">
                            <a:solidFill>
                              <a:srgbClr val="000000"/>
                            </a:solidFill>
                            <a:prstDash val="solid"/>
                            <a:headEnd type="none" w="med" len="med"/>
                            <a:tailEnd type="triangle" w="med" len="med"/>
                          </a:ln>
                        </wps:spPr>
                        <wps:bodyPr upright="1"/>
                      </wps:wsp>
                      <wps:wsp>
                        <wps:cNvPr id="15" name="直接连接符 15"/>
                        <wps:cNvCnPr/>
                        <wps:spPr>
                          <a:xfrm flipH="1">
                            <a:off x="3943" y="6469"/>
                            <a:ext cx="2" cy="374"/>
                          </a:xfrm>
                          <a:prstGeom prst="line">
                            <a:avLst/>
                          </a:prstGeom>
                          <a:ln w="9525" cap="flat" cmpd="sng">
                            <a:solidFill>
                              <a:srgbClr val="000000"/>
                            </a:solidFill>
                            <a:prstDash val="solid"/>
                            <a:headEnd type="none" w="med" len="med"/>
                            <a:tailEnd type="triangle" w="med" len="med"/>
                          </a:ln>
                        </wps:spPr>
                        <wps:bodyPr upright="1"/>
                      </wps:wsp>
                      <wps:wsp>
                        <wps:cNvPr id="16" name="直接连接符 16"/>
                        <wps:cNvCnPr/>
                        <wps:spPr>
                          <a:xfrm flipH="1">
                            <a:off x="6360" y="6470"/>
                            <a:ext cx="2" cy="374"/>
                          </a:xfrm>
                          <a:prstGeom prst="line">
                            <a:avLst/>
                          </a:prstGeom>
                          <a:ln w="9525" cap="flat" cmpd="sng">
                            <a:solidFill>
                              <a:srgbClr val="000000"/>
                            </a:solidFill>
                            <a:prstDash val="solid"/>
                            <a:headEnd type="none" w="med" len="med"/>
                            <a:tailEnd type="triangle" w="med" len="med"/>
                          </a:ln>
                        </wps:spPr>
                        <wps:bodyPr upright="1"/>
                      </wps:wsp>
                      <wps:wsp>
                        <wps:cNvPr id="17" name="直接连接符 17"/>
                        <wps:cNvCnPr/>
                        <wps:spPr>
                          <a:xfrm flipH="1">
                            <a:off x="8957" y="6471"/>
                            <a:ext cx="2" cy="374"/>
                          </a:xfrm>
                          <a:prstGeom prst="line">
                            <a:avLst/>
                          </a:prstGeom>
                          <a:ln w="9525" cap="flat" cmpd="sng">
                            <a:solidFill>
                              <a:srgbClr val="000000"/>
                            </a:solidFill>
                            <a:prstDash val="solid"/>
                            <a:headEnd type="none" w="med" len="med"/>
                            <a:tailEnd type="triangle" w="med" len="med"/>
                          </a:ln>
                        </wps:spPr>
                        <wps:bodyPr upright="1"/>
                      </wps:wsp>
                      <wps:wsp>
                        <wps:cNvPr id="18" name="文本框 18"/>
                        <wps:cNvSpPr txBox="1"/>
                        <wps:spPr>
                          <a:xfrm>
                            <a:off x="8161" y="6855"/>
                            <a:ext cx="1608" cy="4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08506B">
                              <w:pPr>
                                <w:jc w:val="center"/>
                                <w:rPr>
                                  <w:sz w:val="24"/>
                                </w:rPr>
                              </w:pPr>
                              <w:r>
                                <w:rPr>
                                  <w:rFonts w:hint="eastAsia"/>
                                  <w:sz w:val="24"/>
                                </w:rPr>
                                <w:t>班组长</w:t>
                              </w:r>
                            </w:p>
                          </w:txbxContent>
                        </wps:txbx>
                        <wps:bodyPr upright="1"/>
                      </wps:wsp>
                      <wps:wsp>
                        <wps:cNvPr id="19" name="直接连接符 19"/>
                        <wps:cNvCnPr/>
                        <wps:spPr>
                          <a:xfrm>
                            <a:off x="3961" y="7598"/>
                            <a:ext cx="4987" cy="0"/>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a:off x="3957" y="7283"/>
                            <a:ext cx="0" cy="312"/>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a:off x="6369" y="7281"/>
                            <a:ext cx="0" cy="312"/>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a:off x="8966" y="7269"/>
                            <a:ext cx="0" cy="312"/>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H="1">
                            <a:off x="6362" y="7612"/>
                            <a:ext cx="2" cy="374"/>
                          </a:xfrm>
                          <a:prstGeom prst="line">
                            <a:avLst/>
                          </a:prstGeom>
                          <a:ln w="9525" cap="flat" cmpd="sng">
                            <a:solidFill>
                              <a:srgbClr val="000000"/>
                            </a:solidFill>
                            <a:prstDash val="solid"/>
                            <a:headEnd type="none" w="med" len="med"/>
                            <a:tailEnd type="triangle" w="med" len="med"/>
                          </a:ln>
                        </wps:spPr>
                        <wps:bodyPr upright="1"/>
                      </wps:wsp>
                      <wps:wsp>
                        <wps:cNvPr id="24" name="文本框 24"/>
                        <wps:cNvSpPr txBox="1"/>
                        <wps:spPr>
                          <a:xfrm>
                            <a:off x="5449" y="7965"/>
                            <a:ext cx="1850" cy="4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E5EBD6">
                              <w:pPr>
                                <w:jc w:val="center"/>
                                <w:rPr>
                                  <w:sz w:val="24"/>
                                </w:rPr>
                              </w:pPr>
                              <w:r>
                                <w:rPr>
                                  <w:rFonts w:hint="eastAsia"/>
                                  <w:sz w:val="24"/>
                                </w:rPr>
                                <w:t>各班组施工人员</w:t>
                              </w:r>
                            </w:p>
                          </w:txbxContent>
                        </wps:txbx>
                        <wps:bodyPr lIns="18000" tIns="45720" rIns="18000" bIns="45720" upright="1"/>
                      </wps:wsp>
                    </wpg:wgp>
                  </a:graphicData>
                </a:graphic>
              </wp:anchor>
            </w:drawing>
          </mc:Choice>
          <mc:Fallback>
            <w:pict>
              <v:group id="_x0000_s1026" o:spid="_x0000_s1026" o:spt="203" style="position:absolute;left:0pt;margin-left:42pt;margin-top:7.8pt;height:223.95pt;width:357pt;mso-wrap-distance-bottom:0pt;mso-wrap-distance-top:0pt;z-index:251664384;mso-width-relative:page;mso-height-relative:page;" coordorigin="3141,4395" coordsize="6628,3995" o:gfxdata="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">
                <o:lock v:ext="edit" aspectratio="f"/>
                <v:shape id="_x0000_s1026" o:spid="_x0000_s1026" o:spt="202" type="#_x0000_t202" style="position:absolute;left:5463;top:4395;height:410;width:1907;"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4A969E3B">
                        <w:pPr>
                          <w:jc w:val="center"/>
                          <w:rPr>
                            <w:sz w:val="24"/>
                          </w:rPr>
                        </w:pPr>
                        <w:r>
                          <w:rPr>
                            <w:rFonts w:hint="eastAsia"/>
                            <w:sz w:val="24"/>
                          </w:rPr>
                          <w:t>项目经理</w:t>
                        </w:r>
                      </w:p>
                    </w:txbxContent>
                  </v:textbox>
                </v:shape>
                <v:shape id="_x0000_s1026" o:spid="_x0000_s1026" o:spt="202" type="#_x0000_t202" style="position:absolute;left:3951;top:5638;height:453;width:1995;"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683B990">
                        <w:pPr>
                          <w:jc w:val="center"/>
                          <w:rPr>
                            <w:sz w:val="24"/>
                          </w:rPr>
                        </w:pPr>
                        <w:r>
                          <w:rPr>
                            <w:rFonts w:hint="eastAsia"/>
                            <w:sz w:val="24"/>
                          </w:rPr>
                          <w:t>项目副经理</w:t>
                        </w:r>
                      </w:p>
                    </w:txbxContent>
                  </v:textbox>
                </v:shape>
                <v:shape id="_x0000_s1026" o:spid="_x0000_s1026" o:spt="202" type="#_x0000_t202" style="position:absolute;left:6857;top:5631;height:410;width:1995;"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4F6FE81">
                        <w:pPr>
                          <w:jc w:val="center"/>
                          <w:rPr>
                            <w:sz w:val="24"/>
                          </w:rPr>
                        </w:pPr>
                        <w:r>
                          <w:rPr>
                            <w:rFonts w:hint="eastAsia"/>
                            <w:sz w:val="24"/>
                          </w:rPr>
                          <w:t>技术负责人</w:t>
                        </w:r>
                      </w:p>
                    </w:txbxContent>
                  </v:textbox>
                </v:shape>
                <v:shape id="_x0000_s1026" o:spid="_x0000_s1026" o:spt="202" type="#_x0000_t202" style="position:absolute;left:3141;top:6850;height:422;width:1608;"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40B126A">
                        <w:pPr>
                          <w:jc w:val="center"/>
                          <w:rPr>
                            <w:sz w:val="24"/>
                          </w:rPr>
                        </w:pPr>
                        <w:r>
                          <w:rPr>
                            <w:rFonts w:hint="eastAsia"/>
                            <w:sz w:val="24"/>
                          </w:rPr>
                          <w:t>工</w:t>
                        </w:r>
                        <w:r>
                          <w:rPr>
                            <w:sz w:val="24"/>
                          </w:rPr>
                          <w:t xml:space="preserve">  </w:t>
                        </w:r>
                        <w:r>
                          <w:rPr>
                            <w:rFonts w:hint="eastAsia"/>
                            <w:sz w:val="24"/>
                          </w:rPr>
                          <w:t>长</w:t>
                        </w:r>
                      </w:p>
                    </w:txbxContent>
                  </v:textbox>
                </v:shape>
                <v:shape id="_x0000_s1026" o:spid="_x0000_s1026" o:spt="202" type="#_x0000_t202" style="position:absolute;left:5492;top:6851;height:425;width:1608;"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D09909E">
                        <w:pPr>
                          <w:jc w:val="center"/>
                          <w:rPr>
                            <w:sz w:val="24"/>
                          </w:rPr>
                        </w:pPr>
                        <w:r>
                          <w:rPr>
                            <w:rFonts w:hint="eastAsia"/>
                            <w:sz w:val="24"/>
                          </w:rPr>
                          <w:t>质检员</w:t>
                        </w:r>
                      </w:p>
                    </w:txbxContent>
                  </v:textbox>
                </v:shape>
                <v:line id="_x0000_s1026" o:spid="_x0000_s1026" o:spt="20" style="position:absolute;left:6394;top:4832;height:422;width:7;"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905;top:5244;height:413;width:13;"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4912;top:5234;height:0;width:2940;" filled="f" stroked="t" coordsize="21600,21600" o:gfxdata="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2g4K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23;top:5860;flip:x;height:0;width:945;" filled="f" stroked="t" coordsize="21600,21600"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916;top:6105;flip:x;height:374;width:2;" filled="f" stroked="t" coordsize="21600,21600" o:gfxdata="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3972;top:6478;height:0;width:4987;" filled="f" stroked="t" coordsize="21600,21600" o:gfxdata="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utE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7847;top:5248;height:413;width:13;"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890;top:6030;height:437;width:2;"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3943;top:6469;flip:x;height:374;width:2;" filled="f" stroked="t" coordsize="21600,21600" o:gfxdata="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Fe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360;top:6470;flip:x;height:374;width:2;" filled="f" stroked="t" coordsize="21600,21600" o:gfxdata="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55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8957;top:6471;flip:x;height:374;width:2;" filled="f" stroked="t" coordsize="21600,21600" o:gfxdata="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bQg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202" type="#_x0000_t202" style="position:absolute;left:8161;top:6855;height:422;width:1608;"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D08506B">
                        <w:pPr>
                          <w:jc w:val="center"/>
                          <w:rPr>
                            <w:sz w:val="24"/>
                          </w:rPr>
                        </w:pPr>
                        <w:r>
                          <w:rPr>
                            <w:rFonts w:hint="eastAsia"/>
                            <w:sz w:val="24"/>
                          </w:rPr>
                          <w:t>班组长</w:t>
                        </w:r>
                      </w:p>
                    </w:txbxContent>
                  </v:textbox>
                </v:shape>
                <v:line id="_x0000_s1026" o:spid="_x0000_s1026" o:spt="20" style="position:absolute;left:3961;top:7598;height:0;width:4987;"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3957;top:7283;height:312;width:0;"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369;top:7281;height:312;width:0;"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966;top:7269;height:312;width:0;" filled="f" stroked="t" coordsize="21600,21600" o:gfxdata="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iH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362;top:7612;flip:x;height:374;width:2;" filled="f" stroked="t" coordsize="21600,21600" o:gfxdata="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Mjr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5449;top:7965;height:425;width:1850;" fillcolor="#FFFFFF" filled="t" stroked="t" coordsize="21600,21600" o:gfxdata="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8sv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5mm,1.27mm,0.5mm,1.27mm">
                    <w:txbxContent>
                      <w:p w14:paraId="73E5EBD6">
                        <w:pPr>
                          <w:jc w:val="center"/>
                          <w:rPr>
                            <w:sz w:val="24"/>
                          </w:rPr>
                        </w:pPr>
                        <w:r>
                          <w:rPr>
                            <w:rFonts w:hint="eastAsia"/>
                            <w:sz w:val="24"/>
                          </w:rPr>
                          <w:t>各班组施工人员</w:t>
                        </w:r>
                      </w:p>
                    </w:txbxContent>
                  </v:textbox>
                </v:shape>
                <w10:wrap type="topAndBottom"/>
              </v:group>
            </w:pict>
          </mc:Fallback>
        </mc:AlternateContent>
      </w:r>
    </w:p>
    <w:p w14:paraId="41D91219">
      <w:pPr>
        <w:rPr>
          <w:rFonts w:hint="eastAsia" w:ascii="宋体" w:hAnsi="宋体" w:eastAsia="宋体" w:cs="宋体"/>
          <w:szCs w:val="21"/>
          <w:highlight w:val="none"/>
        </w:rPr>
      </w:pPr>
    </w:p>
    <w:p w14:paraId="10C51D8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2.2质量管理各岗位职责：</w:t>
      </w:r>
    </w:p>
    <w:p w14:paraId="36DD66C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2.2.1项目经理：</w:t>
      </w:r>
    </w:p>
    <w:p w14:paraId="4D8E128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（1）是本工程项目的最高管理者，对本工程的施工质量全面负责。</w:t>
      </w:r>
    </w:p>
    <w:p w14:paraId="354A95A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（2）负责规定本工程项目的质量方针和质量目标。</w:t>
      </w:r>
    </w:p>
    <w:p w14:paraId="69AA115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（3）策划本工程项目的质量管理体系。</w:t>
      </w:r>
    </w:p>
    <w:p w14:paraId="12CE8F1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（4）组织质量体系审核。</w:t>
      </w:r>
    </w:p>
    <w:p w14:paraId="7E87BBD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（5）对质量管理中的重大问题进行决策。</w:t>
      </w:r>
    </w:p>
    <w:p w14:paraId="6DA9464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（6）保证工程施工进度及质量目标的全面实现。</w:t>
      </w:r>
    </w:p>
    <w:p w14:paraId="3F88262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2.2.2 项目副经理：</w:t>
      </w:r>
    </w:p>
    <w:p w14:paraId="2B636CF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（1）是本工程项目施工生产管理主要组织者，对工程施工质量负有重要责任。</w:t>
      </w:r>
    </w:p>
    <w:p w14:paraId="033555E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（2）贯彻执行本工程质量方针，确保工程施工进度及质量目标的全面实现。</w:t>
      </w:r>
    </w:p>
    <w:p w14:paraId="1BD1534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（3）组织各施工作业队严格按标准、规范等要求实现安全生产和文明施工。</w:t>
      </w:r>
    </w:p>
    <w:p w14:paraId="659CCA8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（4）参加内部质量审核，以确保质量体系有效运行。</w:t>
      </w:r>
    </w:p>
    <w:p w14:paraId="62046C5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2.2.3 技术负责人：</w:t>
      </w:r>
    </w:p>
    <w:p w14:paraId="06F4238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（1）是本工程项目的技术负责人，对工程施工质量负责。</w:t>
      </w:r>
    </w:p>
    <w:p w14:paraId="0C85895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（2）贯彻执行本工程项目质量方针，确保施工进度及质量目标的全面实现。</w:t>
      </w:r>
    </w:p>
    <w:p w14:paraId="0C03142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（3）审批施工组织设计，组织重大技术攻关活动。</w:t>
      </w:r>
    </w:p>
    <w:p w14:paraId="0F749C3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（4）负责组织内部质量审核，以确保质量体系有效运行。</w:t>
      </w:r>
    </w:p>
    <w:p w14:paraId="5EC173C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2.2.4 质量检验部</w:t>
      </w:r>
    </w:p>
    <w:p w14:paraId="745D02A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（1）是本工程项目质量管理的执行部门。</w:t>
      </w:r>
    </w:p>
    <w:p w14:paraId="2F5DD49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（2）负责质量管理体系的建立、运行和管理。</w:t>
      </w:r>
    </w:p>
    <w:p w14:paraId="77FB947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（3）负责对本工程项目承担的工程实施全过程质量监督。</w:t>
      </w:r>
    </w:p>
    <w:p w14:paraId="60440A4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（4）负责编制和实施年度质量工作计划，考核各部门和施工作业队的质量活动。</w:t>
      </w:r>
    </w:p>
    <w:p w14:paraId="6D02ECF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（5）负责质量体系文件和资料的管理。</w:t>
      </w:r>
    </w:p>
    <w:p w14:paraId="1C4E42F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（6）参加工程中有关施工安全技术方案的审查，组织安全环保教育、清除安全事故隐患。</w:t>
      </w:r>
    </w:p>
    <w:p w14:paraId="3511AF1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（7）负责各班组质检员的工作考核。</w:t>
      </w:r>
    </w:p>
    <w:p w14:paraId="092DC5A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2.2.5 技术管理部</w:t>
      </w:r>
    </w:p>
    <w:p w14:paraId="203E701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（1）负责编制工程的施工组织设计、施工技术方案与技术措施技术文件。</w:t>
      </w:r>
    </w:p>
    <w:p w14:paraId="77BE9F8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（2）负责对工程项目进行技术交底。</w:t>
      </w:r>
    </w:p>
    <w:p w14:paraId="2B2EF7A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（3）负责现场技术标准规范的贯彻执行。</w:t>
      </w:r>
    </w:p>
    <w:p w14:paraId="5E84B25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（4）负责编制不合格品的整改方案及预防措施和竣工技术资料的归档。</w:t>
      </w:r>
    </w:p>
    <w:p w14:paraId="5A393D4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2.2.6 物资部</w:t>
      </w:r>
    </w:p>
    <w:p w14:paraId="30737DC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（1）负责编制物资供应计划和物资采购的质量控制。</w:t>
      </w:r>
    </w:p>
    <w:p w14:paraId="695C9DD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（2）按要求评定和选择合格分承包方，对顾客提供产品组织验证。</w:t>
      </w:r>
    </w:p>
    <w:p w14:paraId="2BCAB58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（3）负责采购物资的搬运、贮存、包装、防护和交付。</w:t>
      </w:r>
    </w:p>
    <w:p w14:paraId="1AFAC03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（4）保证采购的物资满足工程施工质量要求。</w:t>
      </w:r>
    </w:p>
    <w:p w14:paraId="406825C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2.2.7 施工作业班组：</w:t>
      </w:r>
    </w:p>
    <w:p w14:paraId="446D706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（1）对本班组的施工质量全面负责，确保工程施工符合技术、质量标准并达到各项技术经济指标，完成并实现项目质量方针和质量目标。</w:t>
      </w:r>
    </w:p>
    <w:p w14:paraId="372E8B2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（2）严格执行施工及验收规范、施工技术措施（方案）和《施工组织设计》安排、协调各工序的衔接和质量计划的执行，创造安全文明的施工环境，均衡生产。</w:t>
      </w:r>
    </w:p>
    <w:p w14:paraId="5D1D98C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（3）严格执行质量要求和措施，及时认真组织处理返修、返工及经检查提出的不合格，并对处理结果和纠正措施的执行负责。</w:t>
      </w:r>
    </w:p>
    <w:p w14:paraId="22DBCE5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（4）对违章施工造成的质量问题和损失负责。</w:t>
      </w:r>
    </w:p>
    <w:p w14:paraId="0D92983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（5）按要求组织编制施工记录资料</w:t>
      </w:r>
    </w:p>
    <w:p w14:paraId="1096F04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2.2.8 施工作业操作者：</w:t>
      </w:r>
    </w:p>
    <w:p w14:paraId="627197D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（1）按设计要求和施工规范施工，对工程质量负直接责任。</w:t>
      </w:r>
    </w:p>
    <w:p w14:paraId="4BE2B3B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（2）严格按要求施工，保证施工质量，对质量不合格品负责。</w:t>
      </w:r>
    </w:p>
    <w:p w14:paraId="77DD494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（3）遵守劳动纪律、工艺规则和操作规程，做到安全文明施工，进行工序保护和标识工作，对违反规则产生的质量问题负责。</w:t>
      </w:r>
    </w:p>
    <w:p w14:paraId="77DE40C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（4）做到三不，即：不合格的材料、配件不使用，上道工序不合格不承接，本工序不合格不交出。</w:t>
      </w:r>
    </w:p>
    <w:p w14:paraId="774C319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（5）负责施工机具和工（器）具的维护保养。</w:t>
      </w:r>
    </w:p>
    <w:p w14:paraId="2678F46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（6）接受质量检查、技术人员的监督，出现质量问题及事故，应及时提供情况及数据。</w:t>
      </w:r>
    </w:p>
    <w:p w14:paraId="328A325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（7）工序完成后进行自检，做好施工记录和自检记录。</w:t>
      </w:r>
    </w:p>
    <w:p w14:paraId="5115758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3、质量控制及质量保证措施</w:t>
      </w:r>
    </w:p>
    <w:p w14:paraId="1D422A3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 为达到本工程质量目标，我公司将全面贯彻“信誉第一，质量第一”的质量方针和为用户服务的思想，严格按照设计要求和ISO9001质量管理体系标准要求和我公司质量保证体系进行施工，确保优良目标的实现。</w:t>
      </w:r>
    </w:p>
    <w:p w14:paraId="2C654A2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3.2 为达到优良工程这个目标，除严格按照甲方要求，还要遵照国家施工验收规范进行精心施工和严格验收。</w:t>
      </w:r>
    </w:p>
    <w:p w14:paraId="202054B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3.3 建立健全质量保证体系，加强技术管理，认真贯彻各项技术管理制度，明确各级管理人员的岗位职责。</w:t>
      </w:r>
    </w:p>
    <w:p w14:paraId="39E4FC8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3.4 施工前作好技术交底工作，施工做好自检、互检、交接班检查工作，施工后作好质量验收、评定工作，并办理隐蔽工程会签手续。</w:t>
      </w:r>
    </w:p>
    <w:p w14:paraId="4A1FC59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3.5 加强原材料检验工作。</w:t>
      </w:r>
    </w:p>
    <w:p w14:paraId="5F3F8EE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3.6 质检员跟班组作业和检查，当日任务当日检查处理完，工作达到认真负责，监督检查每个工人，贯彻质量方面的技术措施，应在作业区设置明显的质量标准。</w:t>
      </w:r>
    </w:p>
    <w:p w14:paraId="18B2E0E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3.7 在施工阶段对相关过程或作业的质量控制方法，严格按照设计要求和相关规范规定进行施工与验收。</w:t>
      </w:r>
    </w:p>
    <w:p w14:paraId="7D68A96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3.8 认真作好技术交底，建立每日例会制度，每天由各班组长或技术员就当日施工部位的难点及应当注意的事项向施工人员作出详细阐述。以杜绝出现质量问题。</w:t>
      </w:r>
    </w:p>
    <w:p w14:paraId="27551B1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3.9每道工序完成之后，经工程师验收合格，且办理隐蔽工程记录后方进行下一道工序的施工。</w:t>
      </w:r>
    </w:p>
    <w:p w14:paraId="773C8206">
      <w:pPr>
        <w:pageBreakBefore w:val="0"/>
        <w:widowControl w:val="0"/>
        <w:kinsoku/>
        <w:wordWrap/>
        <w:overflowPunct/>
        <w:topLinePunct w:val="0"/>
        <w:autoSpaceDE/>
        <w:autoSpaceDN/>
        <w:bidi w:val="0"/>
        <w:adjustRightInd/>
        <w:spacing w:line="360" w:lineRule="auto"/>
        <w:ind w:left="0" w:leftChars="0" w:firstLine="44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bookmarkStart w:id="476" w:name="_Toc476303744"/>
      <w:r>
        <w:rPr>
          <w:rFonts w:hint="eastAsia" w:ascii="宋体" w:hAnsi="宋体" w:eastAsia="宋体" w:cs="宋体"/>
          <w:b/>
          <w:bCs/>
          <w:color w:val="000000" w:themeColor="text1"/>
          <w:w w:val="105"/>
          <w:sz w:val="21"/>
          <w:szCs w:val="21"/>
          <w:highlight w:val="none"/>
          <w14:textFill>
            <w14:solidFill>
              <w14:schemeClr w14:val="tx1"/>
            </w14:solidFill>
          </w14:textFill>
        </w:rPr>
        <w:t>八、安全保证措施</w:t>
      </w:r>
      <w:bookmarkEnd w:id="476"/>
    </w:p>
    <w:p w14:paraId="6AA0CAA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1、安全目标：无事故发生。</w:t>
      </w:r>
    </w:p>
    <w:p w14:paraId="3F10622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2、安全保证体系：</w:t>
      </w:r>
    </w:p>
    <w:p w14:paraId="1560CEA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 安全保证体系框图：见下图。</w:t>
      </w:r>
    </w:p>
    <w:p w14:paraId="2E2EB020">
      <w:pPr>
        <w:autoSpaceDE w:val="0"/>
        <w:autoSpaceDN w:val="0"/>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安全保证体系关系图</w:t>
      </w:r>
    </w:p>
    <w:p w14:paraId="7E460E9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p>
    <w:p w14:paraId="7DD74A6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mc:AlternateContent>
          <mc:Choice Requires="wpg">
            <w:drawing>
              <wp:anchor distT="0" distB="0" distL="114300" distR="114300" simplePos="0" relativeHeight="251665408" behindDoc="0" locked="0" layoutInCell="1" allowOverlap="1">
                <wp:simplePos x="0" y="0"/>
                <wp:positionH relativeFrom="column">
                  <wp:posOffset>904240</wp:posOffset>
                </wp:positionH>
                <wp:positionV relativeFrom="paragraph">
                  <wp:posOffset>7620</wp:posOffset>
                </wp:positionV>
                <wp:extent cx="4117340" cy="2263140"/>
                <wp:effectExtent l="4445" t="5080" r="12065" b="17780"/>
                <wp:wrapTopAndBottom/>
                <wp:docPr id="49" name="组合 49"/>
                <wp:cNvGraphicFramePr/>
                <a:graphic xmlns:a="http://schemas.openxmlformats.org/drawingml/2006/main">
                  <a:graphicData uri="http://schemas.microsoft.com/office/word/2010/wordprocessingGroup">
                    <wpg:wgp>
                      <wpg:cNvGrpSpPr/>
                      <wpg:grpSpPr>
                        <a:xfrm>
                          <a:off x="0" y="0"/>
                          <a:ext cx="4117340" cy="2263140"/>
                          <a:chOff x="3024" y="6300"/>
                          <a:chExt cx="6152" cy="4593"/>
                        </a:xfrm>
                      </wpg:grpSpPr>
                      <wpg:grpSp>
                        <wpg:cNvPr id="29" name="组合 29"/>
                        <wpg:cNvGrpSpPr/>
                        <wpg:grpSpPr>
                          <a:xfrm>
                            <a:off x="3024" y="7737"/>
                            <a:ext cx="6152" cy="613"/>
                            <a:chOff x="3024" y="7737"/>
                            <a:chExt cx="6152" cy="613"/>
                          </a:xfrm>
                        </wpg:grpSpPr>
                        <wps:wsp>
                          <wps:cNvPr id="26" name="文本框 26"/>
                          <wps:cNvSpPr txBox="1"/>
                          <wps:spPr>
                            <a:xfrm>
                              <a:off x="3024" y="7748"/>
                              <a:ext cx="1701"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473222">
                                <w:pPr>
                                  <w:jc w:val="center"/>
                                  <w:rPr>
                                    <w:rFonts w:hint="eastAsia"/>
                                    <w:sz w:val="24"/>
                                  </w:rPr>
                                </w:pPr>
                                <w:r>
                                  <w:rPr>
                                    <w:rFonts w:hint="eastAsia"/>
                                    <w:sz w:val="24"/>
                                  </w:rPr>
                                  <w:t>专职安全员</w:t>
                                </w:r>
                              </w:p>
                            </w:txbxContent>
                          </wps:txbx>
                          <wps:bodyPr upright="1"/>
                        </wps:wsp>
                        <wps:wsp>
                          <wps:cNvPr id="27" name="文本框 27"/>
                          <wps:cNvSpPr txBox="1"/>
                          <wps:spPr>
                            <a:xfrm>
                              <a:off x="5027" y="7751"/>
                              <a:ext cx="1963" cy="5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93452E">
                                <w:pPr>
                                  <w:jc w:val="center"/>
                                  <w:rPr>
                                    <w:rFonts w:hint="eastAsia"/>
                                    <w:sz w:val="24"/>
                                  </w:rPr>
                                </w:pPr>
                                <w:r>
                                  <w:rPr>
                                    <w:rFonts w:hint="eastAsia"/>
                                    <w:sz w:val="24"/>
                                  </w:rPr>
                                  <w:t>安全规范</w:t>
                                </w:r>
                              </w:p>
                            </w:txbxContent>
                          </wps:txbx>
                          <wps:bodyPr upright="1"/>
                        </wps:wsp>
                        <wps:wsp>
                          <wps:cNvPr id="28" name="文本框 28"/>
                          <wps:cNvSpPr txBox="1"/>
                          <wps:spPr>
                            <a:xfrm>
                              <a:off x="7480" y="7737"/>
                              <a:ext cx="1696" cy="60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B7D40A">
                                <w:pPr>
                                  <w:jc w:val="center"/>
                                  <w:rPr>
                                    <w:rFonts w:hint="eastAsia"/>
                                    <w:sz w:val="24"/>
                                  </w:rPr>
                                </w:pPr>
                                <w:r>
                                  <w:rPr>
                                    <w:rFonts w:hint="eastAsia"/>
                                    <w:sz w:val="24"/>
                                  </w:rPr>
                                  <w:t>安全经理</w:t>
                                </w:r>
                              </w:p>
                            </w:txbxContent>
                          </wps:txbx>
                          <wps:bodyPr upright="1"/>
                        </wps:wsp>
                      </wpg:grpSp>
                      <wpg:grpSp>
                        <wpg:cNvPr id="36" name="组合 36"/>
                        <wpg:cNvGrpSpPr/>
                        <wpg:grpSpPr>
                          <a:xfrm>
                            <a:off x="3891" y="6300"/>
                            <a:ext cx="4399" cy="1428"/>
                            <a:chOff x="3859" y="6218"/>
                            <a:chExt cx="4399" cy="1428"/>
                          </a:xfrm>
                        </wpg:grpSpPr>
                        <wps:wsp>
                          <wps:cNvPr id="30" name="文本框 30"/>
                          <wps:cNvSpPr txBox="1"/>
                          <wps:spPr>
                            <a:xfrm>
                              <a:off x="5070" y="6218"/>
                              <a:ext cx="1954"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038DD1">
                                <w:pPr>
                                  <w:jc w:val="center"/>
                                  <w:rPr>
                                    <w:rFonts w:hint="eastAsia"/>
                                    <w:sz w:val="24"/>
                                  </w:rPr>
                                </w:pPr>
                                <w:r>
                                  <w:rPr>
                                    <w:rFonts w:hint="eastAsia"/>
                                    <w:sz w:val="24"/>
                                  </w:rPr>
                                  <w:t>项目经理</w:t>
                                </w:r>
                              </w:p>
                            </w:txbxContent>
                          </wps:txbx>
                          <wps:bodyPr upright="1"/>
                        </wps:wsp>
                        <wps:wsp>
                          <wps:cNvPr id="31" name="直接连接符 31"/>
                          <wps:cNvCnPr/>
                          <wps:spPr>
                            <a:xfrm>
                              <a:off x="6042" y="6859"/>
                              <a:ext cx="0" cy="312"/>
                            </a:xfrm>
                            <a:prstGeom prst="line">
                              <a:avLst/>
                            </a:prstGeom>
                            <a:ln w="9525" cap="flat" cmpd="sng">
                              <a:solidFill>
                                <a:srgbClr val="000000"/>
                              </a:solidFill>
                              <a:prstDash val="solid"/>
                              <a:headEnd type="none" w="med" len="med"/>
                              <a:tailEnd type="triangle" w="med" len="med"/>
                            </a:ln>
                          </wps:spPr>
                          <wps:bodyPr upright="1"/>
                        </wps:wsp>
                        <wps:wsp>
                          <wps:cNvPr id="32" name="直接连接符 32"/>
                          <wps:cNvCnPr/>
                          <wps:spPr>
                            <a:xfrm flipV="1">
                              <a:off x="3859" y="7195"/>
                              <a:ext cx="4382" cy="5"/>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a:off x="3859" y="7200"/>
                              <a:ext cx="2" cy="430"/>
                            </a:xfrm>
                            <a:prstGeom prst="line">
                              <a:avLst/>
                            </a:prstGeom>
                            <a:ln w="9525" cap="flat" cmpd="sng">
                              <a:solidFill>
                                <a:srgbClr val="000000"/>
                              </a:solidFill>
                              <a:prstDash val="solid"/>
                              <a:headEnd type="none" w="med" len="med"/>
                              <a:tailEnd type="triangle" w="med" len="med"/>
                            </a:ln>
                          </wps:spPr>
                          <wps:bodyPr upright="1"/>
                        </wps:wsp>
                        <wps:wsp>
                          <wps:cNvPr id="34" name="直接连接符 34"/>
                          <wps:cNvCnPr/>
                          <wps:spPr>
                            <a:xfrm>
                              <a:off x="8256" y="7192"/>
                              <a:ext cx="2" cy="430"/>
                            </a:xfrm>
                            <a:prstGeom prst="line">
                              <a:avLst/>
                            </a:prstGeom>
                            <a:ln w="9525" cap="flat" cmpd="sng">
                              <a:solidFill>
                                <a:srgbClr val="000000"/>
                              </a:solidFill>
                              <a:prstDash val="solid"/>
                              <a:headEnd type="none" w="med" len="med"/>
                              <a:tailEnd type="triangle" w="med" len="med"/>
                            </a:ln>
                          </wps:spPr>
                          <wps:bodyPr upright="1"/>
                        </wps:wsp>
                        <wps:wsp>
                          <wps:cNvPr id="35" name="直接连接符 35"/>
                          <wps:cNvCnPr/>
                          <wps:spPr>
                            <a:xfrm>
                              <a:off x="6036" y="7216"/>
                              <a:ext cx="2" cy="430"/>
                            </a:xfrm>
                            <a:prstGeom prst="line">
                              <a:avLst/>
                            </a:prstGeom>
                            <a:ln w="9525" cap="flat" cmpd="sng">
                              <a:solidFill>
                                <a:srgbClr val="000000"/>
                              </a:solidFill>
                              <a:prstDash val="solid"/>
                              <a:headEnd type="none" w="med" len="med"/>
                              <a:tailEnd type="triangle" w="med" len="med"/>
                            </a:ln>
                          </wps:spPr>
                          <wps:bodyPr upright="1"/>
                        </wps:wsp>
                      </wpg:grpSp>
                      <wpg:grpSp>
                        <wpg:cNvPr id="48" name="组合 48"/>
                        <wpg:cNvGrpSpPr/>
                        <wpg:grpSpPr>
                          <a:xfrm>
                            <a:off x="3917" y="8340"/>
                            <a:ext cx="4407" cy="2553"/>
                            <a:chOff x="3876" y="8494"/>
                            <a:chExt cx="4407" cy="2553"/>
                          </a:xfrm>
                        </wpg:grpSpPr>
                        <wpg:grpSp>
                          <wpg:cNvPr id="41" name="组合 41"/>
                          <wpg:cNvGrpSpPr/>
                          <wpg:grpSpPr>
                            <a:xfrm>
                              <a:off x="4941" y="9297"/>
                              <a:ext cx="2314" cy="1750"/>
                              <a:chOff x="5008" y="9396"/>
                              <a:chExt cx="2314" cy="1750"/>
                            </a:xfrm>
                          </wpg:grpSpPr>
                          <wps:wsp>
                            <wps:cNvPr id="37" name="文本框 37"/>
                            <wps:cNvSpPr txBox="1"/>
                            <wps:spPr>
                              <a:xfrm>
                                <a:off x="5008" y="9396"/>
                                <a:ext cx="2314"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CEC0F6">
                                  <w:pPr>
                                    <w:jc w:val="center"/>
                                    <w:rPr>
                                      <w:rFonts w:hint="eastAsia"/>
                                      <w:sz w:val="24"/>
                                    </w:rPr>
                                  </w:pPr>
                                  <w:r>
                                    <w:rPr>
                                      <w:rFonts w:hint="eastAsia"/>
                                      <w:sz w:val="24"/>
                                    </w:rPr>
                                    <w:t>各班组长</w:t>
                                  </w:r>
                                </w:p>
                              </w:txbxContent>
                            </wps:txbx>
                            <wps:bodyPr upright="1"/>
                          </wps:wsp>
                          <wpg:grpSp>
                            <wpg:cNvPr id="40" name="组合 40"/>
                            <wpg:cNvGrpSpPr/>
                            <wpg:grpSpPr>
                              <a:xfrm>
                                <a:off x="5017" y="10020"/>
                                <a:ext cx="2267" cy="1126"/>
                                <a:chOff x="5017" y="10111"/>
                                <a:chExt cx="2267" cy="1126"/>
                              </a:xfrm>
                            </wpg:grpSpPr>
                            <wps:wsp>
                              <wps:cNvPr id="38" name="文本框 38"/>
                              <wps:cNvSpPr txBox="1"/>
                              <wps:spPr>
                                <a:xfrm>
                                  <a:off x="5017" y="10631"/>
                                  <a:ext cx="2267" cy="60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D3712F">
                                    <w:pPr>
                                      <w:jc w:val="center"/>
                                      <w:rPr>
                                        <w:rFonts w:hint="eastAsia"/>
                                        <w:sz w:val="24"/>
                                      </w:rPr>
                                    </w:pPr>
                                    <w:r>
                                      <w:rPr>
                                        <w:rFonts w:hint="eastAsia"/>
                                        <w:sz w:val="24"/>
                                      </w:rPr>
                                      <w:t>各班组施工人员</w:t>
                                    </w:r>
                                  </w:p>
                                </w:txbxContent>
                              </wps:txbx>
                              <wps:bodyPr upright="1"/>
                            </wps:wsp>
                            <wps:wsp>
                              <wps:cNvPr id="39" name="直接连接符 39"/>
                              <wps:cNvCnPr/>
                              <wps:spPr>
                                <a:xfrm>
                                  <a:off x="6168" y="10111"/>
                                  <a:ext cx="2" cy="532"/>
                                </a:xfrm>
                                <a:prstGeom prst="line">
                                  <a:avLst/>
                                </a:prstGeom>
                                <a:ln w="9525" cap="flat" cmpd="sng">
                                  <a:solidFill>
                                    <a:srgbClr val="000000"/>
                                  </a:solidFill>
                                  <a:prstDash val="solid"/>
                                  <a:headEnd type="none" w="med" len="med"/>
                                  <a:tailEnd type="triangle" w="med" len="med"/>
                                </a:ln>
                              </wps:spPr>
                              <wps:bodyPr upright="1"/>
                            </wps:wsp>
                          </wpg:grpSp>
                        </wpg:grpSp>
                        <wpg:grpSp>
                          <wpg:cNvPr id="47" name="组合 47"/>
                          <wpg:cNvGrpSpPr/>
                          <wpg:grpSpPr>
                            <a:xfrm>
                              <a:off x="3876" y="8494"/>
                              <a:ext cx="4407" cy="804"/>
                              <a:chOff x="3876" y="8494"/>
                              <a:chExt cx="4407" cy="804"/>
                            </a:xfrm>
                          </wpg:grpSpPr>
                          <wps:wsp>
                            <wps:cNvPr id="42" name="直接连接符 42"/>
                            <wps:cNvCnPr/>
                            <wps:spPr>
                              <a:xfrm flipV="1">
                                <a:off x="3901" y="8910"/>
                                <a:ext cx="4382" cy="5"/>
                              </a:xfrm>
                              <a:prstGeom prst="line">
                                <a:avLst/>
                              </a:prstGeom>
                              <a:ln w="9525" cap="flat" cmpd="sng">
                                <a:solidFill>
                                  <a:srgbClr val="000000"/>
                                </a:solidFill>
                                <a:prstDash val="solid"/>
                                <a:headEnd type="none" w="med" len="med"/>
                                <a:tailEnd type="none" w="med" len="med"/>
                              </a:ln>
                            </wps:spPr>
                            <wps:bodyPr upright="1"/>
                          </wps:wsp>
                          <wps:wsp>
                            <wps:cNvPr id="43" name="直接连接符 43"/>
                            <wps:cNvCnPr/>
                            <wps:spPr>
                              <a:xfrm>
                                <a:off x="6096" y="8766"/>
                                <a:ext cx="2" cy="532"/>
                              </a:xfrm>
                              <a:prstGeom prst="line">
                                <a:avLst/>
                              </a:prstGeom>
                              <a:ln w="9525" cap="flat" cmpd="sng">
                                <a:solidFill>
                                  <a:srgbClr val="000000"/>
                                </a:solidFill>
                                <a:prstDash val="solid"/>
                                <a:headEnd type="none" w="med" len="med"/>
                                <a:tailEnd type="triangle" w="med" len="med"/>
                              </a:ln>
                            </wps:spPr>
                            <wps:bodyPr upright="1"/>
                          </wps:wsp>
                          <wps:wsp>
                            <wps:cNvPr id="44" name="直接连接符 44"/>
                            <wps:cNvCnPr/>
                            <wps:spPr>
                              <a:xfrm>
                                <a:off x="3876" y="8494"/>
                                <a:ext cx="0" cy="420"/>
                              </a:xfrm>
                              <a:prstGeom prst="line">
                                <a:avLst/>
                              </a:prstGeom>
                              <a:ln w="9525" cap="flat" cmpd="sng">
                                <a:solidFill>
                                  <a:srgbClr val="000000"/>
                                </a:solidFill>
                                <a:prstDash val="solid"/>
                                <a:headEnd type="none" w="med" len="med"/>
                                <a:tailEnd type="none" w="med" len="med"/>
                              </a:ln>
                            </wps:spPr>
                            <wps:bodyPr upright="1"/>
                          </wps:wsp>
                          <wps:wsp>
                            <wps:cNvPr id="45" name="直接连接符 45"/>
                            <wps:cNvCnPr/>
                            <wps:spPr>
                              <a:xfrm>
                                <a:off x="8277" y="8497"/>
                                <a:ext cx="0" cy="420"/>
                              </a:xfrm>
                              <a:prstGeom prst="line">
                                <a:avLst/>
                              </a:prstGeom>
                              <a:ln w="9525" cap="flat" cmpd="sng">
                                <a:solidFill>
                                  <a:srgbClr val="000000"/>
                                </a:solidFill>
                                <a:prstDash val="solid"/>
                                <a:headEnd type="none" w="med" len="med"/>
                                <a:tailEnd type="none" w="med" len="med"/>
                              </a:ln>
                            </wps:spPr>
                            <wps:bodyPr upright="1"/>
                          </wps:wsp>
                          <wps:wsp>
                            <wps:cNvPr id="46" name="直接连接符 46"/>
                            <wps:cNvCnPr/>
                            <wps:spPr>
                              <a:xfrm>
                                <a:off x="6098" y="8504"/>
                                <a:ext cx="0" cy="420"/>
                              </a:xfrm>
                              <a:prstGeom prst="line">
                                <a:avLst/>
                              </a:prstGeom>
                              <a:ln w="9525" cap="flat" cmpd="sng">
                                <a:solidFill>
                                  <a:srgbClr val="000000"/>
                                </a:solidFill>
                                <a:prstDash val="solid"/>
                                <a:headEnd type="none" w="med" len="med"/>
                                <a:tailEnd type="none" w="med" len="med"/>
                              </a:ln>
                            </wps:spPr>
                            <wps:bodyPr upright="1"/>
                          </wps:wsp>
                        </wpg:grpSp>
                      </wpg:grpSp>
                    </wpg:wgp>
                  </a:graphicData>
                </a:graphic>
              </wp:anchor>
            </w:drawing>
          </mc:Choice>
          <mc:Fallback>
            <w:pict>
              <v:group id="_x0000_s1026" o:spid="_x0000_s1026" o:spt="203" style="position:absolute;left:0pt;margin-left:71.2pt;margin-top:0.6pt;height:178.2pt;width:324.2pt;mso-wrap-distance-bottom:0pt;mso-wrap-distance-top:0pt;z-index:251665408;mso-width-relative:page;mso-height-relative:page;" coordorigin="3024,6300" coordsize="6152,4593" o:gfxdata="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">
                <o:lock v:ext="edit" aspectratio="f"/>
                <v:group id="_x0000_s1026" o:spid="_x0000_s1026" o:spt="203" style="position:absolute;left:3024;top:7737;height:613;width:6152;" coordorigin="3024,7737" coordsize="6152,613"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3024;top:7748;height:599;width:1701;" fillcolor="#FFFFFF" filled="t" stroked="t" coordsize="21600,21600" o:gfxdata="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jSi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75473222">
                          <w:pPr>
                            <w:jc w:val="center"/>
                            <w:rPr>
                              <w:rFonts w:hint="eastAsia"/>
                              <w:sz w:val="24"/>
                            </w:rPr>
                          </w:pPr>
                          <w:r>
                            <w:rPr>
                              <w:rFonts w:hint="eastAsia"/>
                              <w:sz w:val="24"/>
                            </w:rPr>
                            <w:t>专职安全员</w:t>
                          </w:r>
                        </w:p>
                      </w:txbxContent>
                    </v:textbox>
                  </v:shape>
                  <v:shape id="_x0000_s1026" o:spid="_x0000_s1026" o:spt="202" type="#_x0000_t202" style="position:absolute;left:5027;top:7751;height:599;width:1963;"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293452E">
                          <w:pPr>
                            <w:jc w:val="center"/>
                            <w:rPr>
                              <w:rFonts w:hint="eastAsia"/>
                              <w:sz w:val="24"/>
                            </w:rPr>
                          </w:pPr>
                          <w:r>
                            <w:rPr>
                              <w:rFonts w:hint="eastAsia"/>
                              <w:sz w:val="24"/>
                            </w:rPr>
                            <w:t>安全规范</w:t>
                          </w:r>
                        </w:p>
                      </w:txbxContent>
                    </v:textbox>
                  </v:shape>
                  <v:shape id="_x0000_s1026" o:spid="_x0000_s1026" o:spt="202" type="#_x0000_t202" style="position:absolute;left:7480;top:7737;height:608;width:1696;"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CB7D40A">
                          <w:pPr>
                            <w:jc w:val="center"/>
                            <w:rPr>
                              <w:rFonts w:hint="eastAsia"/>
                              <w:sz w:val="24"/>
                            </w:rPr>
                          </w:pPr>
                          <w:r>
                            <w:rPr>
                              <w:rFonts w:hint="eastAsia"/>
                              <w:sz w:val="24"/>
                            </w:rPr>
                            <w:t>安全经理</w:t>
                          </w:r>
                        </w:p>
                      </w:txbxContent>
                    </v:textbox>
                  </v:shape>
                </v:group>
                <v:group id="_x0000_s1026" o:spid="_x0000_s1026" o:spt="203" style="position:absolute;left:3891;top:6300;height:1428;width:4399;" coordorigin="3859,6218" coordsize="4399,1428"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5070;top:6218;height:589;width:1954;"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54038DD1">
                          <w:pPr>
                            <w:jc w:val="center"/>
                            <w:rPr>
                              <w:rFonts w:hint="eastAsia"/>
                              <w:sz w:val="24"/>
                            </w:rPr>
                          </w:pPr>
                          <w:r>
                            <w:rPr>
                              <w:rFonts w:hint="eastAsia"/>
                              <w:sz w:val="24"/>
                            </w:rPr>
                            <w:t>项目经理</w:t>
                          </w:r>
                        </w:p>
                      </w:txbxContent>
                    </v:textbox>
                  </v:shape>
                  <v:line id="_x0000_s1026" o:spid="_x0000_s1026" o:spt="20" style="position:absolute;left:6042;top:6859;height:312;width: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3859;top:7195;flip:y;height:5;width:4382;"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859;top:7200;height:430;width:2;"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8256;top:7192;height:430;width:2;" filled="f" stroked="t" coordsize="21600,21600" o:gfxdata="UEsDBAoAAAAAAIdO4kAAAAAAAAAAAAAAAAAEAAAAZHJzL1BLAwQUAAAACACHTuJAXSemyL8AAADb&#10;AAAADwAAAGRycy9kb3ducmV2LnhtbEWPT2vCQBTE7wW/w/KE3uomtki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nps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36;top:7216;height:430;width:2;" filled="f" stroked="t" coordsize="21600,21600" o:gfxdata="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rA1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id="_x0000_s1026" o:spid="_x0000_s1026" o:spt="203" style="position:absolute;left:3917;top:8340;height:2553;width:4407;" coordorigin="3876,8494" coordsize="4407,2553"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group id="_x0000_s1026" o:spid="_x0000_s1026" o:spt="203" style="position:absolute;left:4941;top:9297;height:1750;width:2314;" coordorigin="5008,9396" coordsize="2314,1750"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5008;top:9396;height:589;width:2314;"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5DCEC0F6">
                            <w:pPr>
                              <w:jc w:val="center"/>
                              <w:rPr>
                                <w:rFonts w:hint="eastAsia"/>
                                <w:sz w:val="24"/>
                              </w:rPr>
                            </w:pPr>
                            <w:r>
                              <w:rPr>
                                <w:rFonts w:hint="eastAsia"/>
                                <w:sz w:val="24"/>
                              </w:rPr>
                              <w:t>各班组长</w:t>
                            </w:r>
                          </w:p>
                        </w:txbxContent>
                      </v:textbox>
                    </v:shape>
                    <v:group id="_x0000_s1026" o:spid="_x0000_s1026" o:spt="203" style="position:absolute;left:5017;top:10020;height:1126;width:2267;" coordorigin="5017,10111" coordsize="2267,1126"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5017;top:10631;height:606;width:2267;"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0CD3712F">
                              <w:pPr>
                                <w:jc w:val="center"/>
                                <w:rPr>
                                  <w:rFonts w:hint="eastAsia"/>
                                  <w:sz w:val="24"/>
                                </w:rPr>
                              </w:pPr>
                              <w:r>
                                <w:rPr>
                                  <w:rFonts w:hint="eastAsia"/>
                                  <w:sz w:val="24"/>
                                </w:rPr>
                                <w:t>各班组施工人员</w:t>
                              </w:r>
                            </w:p>
                          </w:txbxContent>
                        </v:textbox>
                      </v:shape>
                      <v:line id="_x0000_s1026" o:spid="_x0000_s1026" o:spt="20" style="position:absolute;left:6168;top:10111;height:532;width:2;" filled="f" stroked="t" coordsize="21600,21600" o:gfxdata="UEsDBAoAAAAAAIdO4kAAAAAAAAAAAAAAAAAEAAAAZHJzL1BLAwQUAAAACACHTuJAsyYJVr8AAADb&#10;AAAADwAAAGRycy9kb3ducmV2LnhtbEWPT2vCQBTE7wW/w/KE3uomF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mCV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v:group id="_x0000_s1026" o:spid="_x0000_s1026" o:spt="203" style="position:absolute;left:3876;top:8494;height:804;width:4407;" coordorigin="3876,8494" coordsize="4407,804"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line id="_x0000_s1026" o:spid="_x0000_s1026" o:spt="20" style="position:absolute;left:3901;top:8910;flip:y;height:5;width:4382;" filled="f" stroked="t" coordsize="21600,21600" o:gfxdata="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f+n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6096;top:8766;height:532;width:2;"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876;top:8494;height:420;width:0;" filled="f" stroked="t" coordsize="21600,21600" o:gfxdata="UEsDBAoAAAAAAIdO4kAAAAAAAAAAAAAAAAAEAAAAZHJzL1BLAwQUAAAACACHTuJAS7T5tr4AAADb&#10;AAAADwAAAGRycy9kb3ducmV2LnhtbEWPQWvCQBSE74L/YXlCL2J2jaG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T5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8277;top:8497;height:420;width:0;"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6098;top:8504;height:420;width:0;" filled="f" stroked="t" coordsize="21600,21600" o:gfxdata="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wlq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w10:wrap type="topAndBottom"/>
              </v:group>
            </w:pict>
          </mc:Fallback>
        </mc:AlternateContent>
      </w:r>
    </w:p>
    <w:p w14:paraId="1B30DDB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 安全保证体系各岗位职责：</w:t>
      </w:r>
    </w:p>
    <w:p w14:paraId="0295F22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2.2.1 项目经理的职责：</w:t>
      </w:r>
    </w:p>
    <w:p w14:paraId="0972C79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（1）项目经理是项目部安全施工的第一责任人，对本工程的安全生产负直接领导责任。</w:t>
      </w:r>
    </w:p>
    <w:p w14:paraId="4BBF7B3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（2）认真贯彻执行国家有关安全生产的方针、政策法规及上级有关规定；并根据本工程的特点制定安全目标计划，组织安全目标计划的具体措施，并层层落实安全责任，确保安全目标的实现。</w:t>
      </w:r>
    </w:p>
    <w:p w14:paraId="70D2860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（3）织编制本公司的“两措”计划，并督促班组贯彻实施。</w:t>
      </w:r>
    </w:p>
    <w:p w14:paraId="7519864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（4）组织制订安全技术措施，并对措施的正确性、完备性承担相应的责任。</w:t>
      </w:r>
    </w:p>
    <w:p w14:paraId="3FBB94E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（5）领导、支持安全管理员的工作，定期召开安全文明分析会。</w:t>
      </w:r>
    </w:p>
    <w:p w14:paraId="55975A1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（6）定期进行安全大检查活动，经常深入生产现场，检查、指导安全生产工作，严肃查处违章违纪行为。</w:t>
      </w:r>
    </w:p>
    <w:p w14:paraId="637CFFA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（7）负责组织项目部安全工作规程的学习、定期考试及对新工人的安全教育工作，协调所属各班组、各专业之间的安全协作配合关系，负责做好所使用临时工的安全管理工作，保证安全生产顺利进行。</w:t>
      </w:r>
    </w:p>
    <w:p w14:paraId="2B86689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2.2.2 专职安全员的职责</w:t>
      </w:r>
    </w:p>
    <w:p w14:paraId="55DF523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（1）负责项目部安全技术方面的工作</w:t>
      </w:r>
    </w:p>
    <w:p w14:paraId="005A99E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（2）经常深入现场和班组，监督检查安全、技术措施及规章制度的贯彻执行情况，指导班组做好各项安全技术管理工作。</w:t>
      </w:r>
    </w:p>
    <w:p w14:paraId="76AC364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（3）根据各个时期不同的工作任务及新出现的安全技术问题，及时提出现场安全措施及技术措施的补充或修改意见，经审批后监督实施。</w:t>
      </w:r>
    </w:p>
    <w:p w14:paraId="203569B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（4）负责编制重要施工项目的安全技术组织措施及安全交底，并布置、指导、检查班组各项施工准备情况及施工各项目的安全措施落实。</w:t>
      </w:r>
    </w:p>
    <w:p w14:paraId="6E9BE00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（5）参加安全大检查和专业性检查，审阅班组的安全技术台帐，并做好本公司安全技术资料、台帐、图纸的管理工作。</w:t>
      </w:r>
    </w:p>
    <w:p w14:paraId="7C967D1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（6）负责本项目的安全技术培训、规章制度的学习与考试工作。</w:t>
      </w:r>
    </w:p>
    <w:p w14:paraId="024EB8E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（7）负责填写安全生产月报和事故报告，对所发生的事故提出技术原因分析和改进措施。</w:t>
      </w:r>
    </w:p>
    <w:p w14:paraId="67CC2D4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2.2.3 班组长的职责：</w:t>
      </w:r>
    </w:p>
    <w:p w14:paraId="18E4BA8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（1）班组长是本班组的安全文明生产一线责任人，对本班组人员在生产劳动过程中的安全和健康负责。</w:t>
      </w:r>
    </w:p>
    <w:p w14:paraId="1762CF3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（2）负责制订和组织实施控制异常和未遂的安全文明目标，负责进行安全技术分析预测，做到及时发现问题和异常，并进行安全控制。</w:t>
      </w:r>
    </w:p>
    <w:p w14:paraId="50A2386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（3）带领本班组人员认真贯彻执行安全规程制度，及时制止违章违纪行为，及时学习事故通报，吸取教训，采取措施防止同类事故重复发生。</w:t>
      </w:r>
    </w:p>
    <w:p w14:paraId="71DC987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（4）主持召开好班、班后会和每周一次定期性的班组安全日活动，并做好安全活动记录。</w:t>
      </w:r>
    </w:p>
    <w:p w14:paraId="5E75214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（5）负责和监督工作负责人做好工作任务事先的技术交底和安全措施交底工作，并做好记录。</w:t>
      </w:r>
    </w:p>
    <w:p w14:paraId="5B4B547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（6）做好岗位安全技术培训、新到工人的第三级安全教育和全班人员（包括临时工）经常性的安全思想教育；积极组织班组人员参加急救培训，做到人人能进行现场急救。</w:t>
      </w:r>
    </w:p>
    <w:p w14:paraId="7F7B77D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（7）开展好本班的定期安全检查及“安全生产周”活动，落实上级和本公司下达的反事故措施。</w:t>
      </w:r>
    </w:p>
    <w:p w14:paraId="60D552E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（8）经常检查本班组工作场所的工作环境、安全设施、工器具的安全状况。对发现的隐患做到及时登记上报，本班组能处理的应及时处理。对本班组人员正确使用劳动保护用品进行监督检查。</w:t>
      </w:r>
    </w:p>
    <w:p w14:paraId="4EA46AD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（9）支持班组安全员履行自己的职责。对本班组发生的异常、障碍、未遂及事故，要及时登记上报，保护好事故现场，并组织分析原因，总结教训，落实改进措施。</w:t>
      </w:r>
    </w:p>
    <w:p w14:paraId="1520B89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（10）接受任务后，应组织人员仔细查勘现场，学习好施工安全技术措施方案，充分做好施工前的各项准备工作，保证施工指挥正确，一切工序都能按计划顺利进行。</w:t>
      </w:r>
    </w:p>
    <w:p w14:paraId="3927A2D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（11）抓好本班生活安排，搞好伙食，搞好环境卫生，为员工创造一个良好的休息空间。</w:t>
      </w:r>
    </w:p>
    <w:p w14:paraId="42B3CF9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（12）注意搞好地方关系，教育职工遵守群众纪律，不准发生损害群众利益的事件。</w:t>
      </w:r>
    </w:p>
    <w:p w14:paraId="1FCD921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2.2.4 员工的职责</w:t>
      </w:r>
    </w:p>
    <w:p w14:paraId="309DF78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（1）要熟悉并遵守有关安全文明的各项规定。</w:t>
      </w:r>
    </w:p>
    <w:p w14:paraId="6A2B44D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（2）自觉接受班长及其它人员的安全文明监督，严格遵守有关现场安全文明管理制度。</w:t>
      </w:r>
    </w:p>
    <w:p w14:paraId="4CC66C5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（3）进入施工现场，必须戴安全帽。</w:t>
      </w:r>
    </w:p>
    <w:p w14:paraId="155074D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（4）应严格检查施工机械、安全工用具是否安全可靠，性能完好，不合格者不得使用。</w:t>
      </w:r>
    </w:p>
    <w:p w14:paraId="17456D2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（5）认真贯彻执行安全文明规程制度，及时学习事故通报，吸取教训，采取措施，防止同类事故重复发生。</w:t>
      </w:r>
    </w:p>
    <w:p w14:paraId="7D5229F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（6）接受任务后，学习好施工安全文明技术措施方案，充分做好施工前的各项准备工作，保证一切工序都能按计划顺利进行。</w:t>
      </w:r>
    </w:p>
    <w:p w14:paraId="1EA9113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（7）注意搞好地方关系，遵守群众纪律，不准发生损害群众利益的事件。</w:t>
      </w:r>
    </w:p>
    <w:p w14:paraId="0B25C28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3、确保安全施工的技术措施：</w:t>
      </w:r>
    </w:p>
    <w:p w14:paraId="37D8E8D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3.1施工安全管理：</w:t>
      </w:r>
    </w:p>
    <w:p w14:paraId="24299E0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3.1.1 参加工程施工的工人和管理人员，施工前必须进行施工安全技术教育，始终坚持“安全第一，预防为主”的安全方针。</w:t>
      </w:r>
    </w:p>
    <w:p w14:paraId="2559F6C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3.1.2 设置专业安全员，负责施工安全的监督与检查工作，做到保障有力。</w:t>
      </w:r>
    </w:p>
    <w:p w14:paraId="01564B5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3.1.3 在高度2米以上的脚手架或吊架上进行操作时，要戴安全帽及安全带，对高、低血压、弱视、耳聋、平足等健康上有异常的人，严禁高空作业。</w:t>
      </w:r>
    </w:p>
    <w:p w14:paraId="6C7A326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3.1.4 从事工程施工的人员，要采配备必要时劳动保护用品，如：工作服、工作鞋、手套、帽、口罩等。</w:t>
      </w:r>
    </w:p>
    <w:p w14:paraId="16A9BAD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3.1.5 材料应密封保存，库房应阴凉干燥，温度以10℃为宜，但不能低于0℃。夏季应能自然通风或机械通风。</w:t>
      </w:r>
    </w:p>
    <w:p w14:paraId="3C494AC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3.1.6涂料中有些原料和稀释剂具有不同程度的毒性或刺激性。施工前应对施工人员进行安全教育。患有慢性皮肤病或对某些物质有过敏反应者不宜参加施工。</w:t>
      </w:r>
    </w:p>
    <w:p w14:paraId="52177298">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3.1.7 施工现场严禁烟火，严禁吸烟和使用电炉等明火设备。施工人员着装为纯棉工作服，防止工作服产生静电导致危险。</w:t>
      </w:r>
    </w:p>
    <w:p w14:paraId="2AEEC16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3.1.8 人员进入施工现场一律不准打手机、不准携带打火机及火柴等火种，从根源上切断一切有可能引起危险的火种。</w:t>
      </w:r>
    </w:p>
    <w:p w14:paraId="1EC1A40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3.1.9 在工程项目进行施工以前应由工程项目负责人和安全负责人逐级向有关人员做好安全技术交底，在各项安全技术措施和人身防护用品解决和落实到位后方能进行施工。</w:t>
      </w:r>
    </w:p>
    <w:p w14:paraId="277CDFA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3.1.10 对各种用于高处作业的设施和设备，在投入使用前要一一加以检查和确认完好后，才能投入使用。</w:t>
      </w:r>
    </w:p>
    <w:p w14:paraId="5A78218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3.1.11 施工人员进入施工现场要佩戴安全帽，不能穿拖鞋、高跟鞋，从事作业。高处作业所需的材料、器具、必须根据施工进度随用随运，禁止乱堆乱放。高处作业人员使用的工具，应随手放入工具袋内，严禁高空抛扔传递。</w:t>
      </w:r>
    </w:p>
    <w:p w14:paraId="306FBF5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3.1.12 施工过程中若发现作业的安全设施存在隐患，务必及时报告并立即处理解决，对危及人身安全的隐患应立即停止施工。施工中所有的安全防护设施和安全标志等，任何人都不得损坏或擅自移位和拆除。</w:t>
      </w:r>
    </w:p>
    <w:p w14:paraId="28EE1B6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3.2 施工临时用电措施：</w:t>
      </w:r>
    </w:p>
    <w:p w14:paraId="0139A95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3.2.1施工过程中需接装临时电源时，要提出临时用电申请，将施工场地位置、施工用电总容量报建设单位，由电气专工负责接装。在防腐现场施工用电区域划出禁区，并设置围栏、挂牌示警。夜间施工应有足够的照明设备，高处施工应采用低压安全灯。</w:t>
      </w:r>
    </w:p>
    <w:p w14:paraId="6F930D3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3.2.2施工中，检查电气装置和保护设施是否完好；严禁设备带“病”运转。停用的设备必须拉闸断电，锁好开关箱；发现问题，及时报告解决；搬迁或移动用电设备，必须经电工切断电源并作妥善处理后进行。</w:t>
      </w:r>
    </w:p>
    <w:p w14:paraId="16FA5DD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3.2.3  施工现场临时用电工程应每周检查一次；对不安全因素，必须及时处理；并履行复查验收手续。生活区域及施工现场要注意防火防触电事故的发生。</w:t>
      </w:r>
    </w:p>
    <w:p w14:paraId="6EF2D87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3.2.4 每个电源开关应按装漏电安全保护运送开关，照明装置应采用保护罩保护，防止灯泡打破引起火灾，电压不得高于24V，灯线必须是皮线，不得漏电。在易燃，易爆环境中使用的电器设备，照明灯是及开关应选用防爆型，一切电气工具使用后或不操作时必须关闭电器开关，切断电源。</w:t>
      </w:r>
    </w:p>
    <w:p w14:paraId="0AD0086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3.3 易燃易爆品管理：</w:t>
      </w:r>
    </w:p>
    <w:p w14:paraId="7A100F2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3.3.1材料为易燃物质，各种溶剂多为有毒，易燃液体，挥发出的气体与空气混合可成为爆炸性气体，为此现场应设置专用库房，材料库要派专人看管，且材料库要通风并备置消防器材。</w:t>
      </w:r>
    </w:p>
    <w:p w14:paraId="37E327F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3.3.2材料应密封保存，库房应阴凉干燥，温度以10℃为宜，但不能低于0℃。夏季应能自然通风或机械通风。</w:t>
      </w:r>
    </w:p>
    <w:p w14:paraId="3BD3659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3.3.3 实行限额领料制度，每个班组在使用易燃易爆材料前，均需填写材料出库单。</w:t>
      </w:r>
    </w:p>
    <w:p w14:paraId="1D2306B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3.4 消防管理：</w:t>
      </w:r>
    </w:p>
    <w:p w14:paraId="61A865F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3.4.1 施工现场要配备足够的消防器材，并做到布局合理，经常维护、保养，保证消防器材灵敏有效。</w:t>
      </w:r>
    </w:p>
    <w:p w14:paraId="7737573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3.4.2 涂料材料属易燃易爆物品，存放这些材料的库房应设置在施工现场以外的地方，库房内应保持阴凉和通风，库房内和库房门外应配置足够的灭火器材。库房设置专人管理。</w:t>
      </w:r>
    </w:p>
    <w:p w14:paraId="0516482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3.4.3 施工现场严禁吸烟和火源。</w:t>
      </w:r>
    </w:p>
    <w:p w14:paraId="34E34FE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3.4.4 施工现场和生活区，未经保卫部门批准不得使用电热器具。现场暂设房屋必须有一定的防火距离。</w:t>
      </w:r>
    </w:p>
    <w:p w14:paraId="7E419BD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3.4.5 现场实行义务消防员与专责消防员相结合，确保安全、消防和保卫工作的顺利进行。</w:t>
      </w:r>
    </w:p>
    <w:p w14:paraId="24C2AD26">
      <w:pPr>
        <w:pageBreakBefore w:val="0"/>
        <w:widowControl w:val="0"/>
        <w:kinsoku/>
        <w:wordWrap/>
        <w:overflowPunct/>
        <w:topLinePunct w:val="0"/>
        <w:autoSpaceDE/>
        <w:autoSpaceDN/>
        <w:bidi w:val="0"/>
        <w:adjustRightInd/>
        <w:spacing w:line="360" w:lineRule="auto"/>
        <w:ind w:left="0" w:leftChars="0" w:firstLine="44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bookmarkStart w:id="477" w:name="_Toc476303745"/>
      <w:bookmarkStart w:id="478" w:name="_Toc397616920"/>
      <w:bookmarkStart w:id="479" w:name="_Toc441590585"/>
      <w:r>
        <w:rPr>
          <w:rFonts w:hint="eastAsia" w:ascii="宋体" w:hAnsi="宋体" w:eastAsia="宋体" w:cs="宋体"/>
          <w:b/>
          <w:bCs/>
          <w:color w:val="000000" w:themeColor="text1"/>
          <w:w w:val="105"/>
          <w:sz w:val="21"/>
          <w:szCs w:val="21"/>
          <w:highlight w:val="none"/>
          <w14:textFill>
            <w14:solidFill>
              <w14:schemeClr w14:val="tx1"/>
            </w14:solidFill>
          </w14:textFill>
        </w:rPr>
        <w:t>九、文明与环保施工措施</w:t>
      </w:r>
      <w:bookmarkEnd w:id="477"/>
      <w:bookmarkEnd w:id="478"/>
      <w:bookmarkEnd w:id="479"/>
    </w:p>
    <w:p w14:paraId="5F035FF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1、文明施工措施</w:t>
      </w:r>
    </w:p>
    <w:p w14:paraId="4FF4816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1.1 文明施工目标：“争创文明工地”。</w:t>
      </w:r>
    </w:p>
    <w:p w14:paraId="753F916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 确保文明施工的技术措施：</w:t>
      </w:r>
    </w:p>
    <w:p w14:paraId="2F4C490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bookmarkStart w:id="480" w:name="_Toc357093611"/>
      <w:bookmarkStart w:id="481" w:name="_Toc395792006"/>
      <w:bookmarkStart w:id="482" w:name="_Toc368236660"/>
      <w:r>
        <w:rPr>
          <w:rFonts w:hint="eastAsia" w:ascii="宋体" w:hAnsi="宋体" w:eastAsia="宋体" w:cs="宋体"/>
          <w:snapToGrid w:val="0"/>
          <w:kern w:val="0"/>
          <w:sz w:val="21"/>
          <w:szCs w:val="21"/>
          <w:highlight w:val="none"/>
        </w:rPr>
        <w:t>1.2.1由项目班子抓好施工岗前教育，搞好文明生产宣传，组织现场检查，发现问题及时整改。</w:t>
      </w:r>
    </w:p>
    <w:p w14:paraId="1769280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1.2.2在施工前要做好现场检查和工序交接工作，掌握现场实际情况，制定文明施工措施。施工现场划分文明施工责任区，分施工区、材料存放区、小件存放区、固体废料存放区、危险品存放区，各区的文明施工由专人负责。存放区周围设围拦。</w:t>
      </w:r>
    </w:p>
    <w:p w14:paraId="220E9BA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1.2.3施工现场存放的材料以满足施工为量，并且要码放整齐，不得堵通道。材料外包装拆除后，要及时回收保管，不得随意抛洒。</w:t>
      </w:r>
    </w:p>
    <w:p w14:paraId="1162CF8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1.2.4施工中施工人员要保持作业环境的整洁，保温施工采取隔离措施，做到工完、料尽、场地清。施工机具完好，干净排列整齐。</w:t>
      </w:r>
    </w:p>
    <w:p w14:paraId="7F7A6DE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1.2.5现场的氧、乙炔瓶放在专门的架子上，10米范围内严禁明火作业。</w:t>
      </w:r>
    </w:p>
    <w:p w14:paraId="516BF6BF">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1.2.6施工用电源箱放到指定位置，漏电保护器灵敏有效，接地良好，配电箱内电器设备整齐完好。</w:t>
      </w:r>
    </w:p>
    <w:p w14:paraId="48C7FC6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1.2.7配电箱、交流器等材料拆除后应摆放至安全位置，并交还项目部管理人员。</w:t>
      </w:r>
    </w:p>
    <w:p w14:paraId="3394DFA1">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1.2.8施工标牌</w:t>
      </w:r>
    </w:p>
    <w:p w14:paraId="0D81557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（1）施工管理人员及各工种作业人员一律办理工作卡，进入施工场地均应配戴。</w:t>
      </w:r>
    </w:p>
    <w:p w14:paraId="7214FE1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（2）施工人员一律身着统一样式工作服，展示文明施工形象。</w:t>
      </w:r>
    </w:p>
    <w:p w14:paraId="76A4ECD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（3）遵守河南省体育中心管理制度及作息时间规定。</w:t>
      </w:r>
    </w:p>
    <w:p w14:paraId="3258D79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1.2.9施工区域材料（工具）存放</w:t>
      </w:r>
    </w:p>
    <w:p w14:paraId="7569911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（1）按照河南省体育中心指定的区域堆放材料、并标识清楚。</w:t>
      </w:r>
    </w:p>
    <w:p w14:paraId="43E36BC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（2）保证材料堆放场地卫生，及时清理现场废弃物。每天工作结束后，应有专人清理卫生。</w:t>
      </w:r>
    </w:p>
    <w:p w14:paraId="435CCD0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（3）设置废料收集设施，易燃废料、非易燃废料、可腐化废料等应分别存放在指定的容器或箱子中。每天将废料清理出现场并送至指定的废料处理区域。</w:t>
      </w:r>
    </w:p>
    <w:p w14:paraId="1F1F6D5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（4）将工具和施工用小材料放置于相应的箱、柜内，员工应每天至少进行一次清扫并整理材料和设备。</w:t>
      </w:r>
    </w:p>
    <w:p w14:paraId="412FA7D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1.2.10其他要求</w:t>
      </w:r>
    </w:p>
    <w:p w14:paraId="2DA0211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（1）施工区域地面上的工具、短头、金属屑等应及时清理干净。</w:t>
      </w:r>
    </w:p>
    <w:p w14:paraId="7B97B5E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（2）矿泉水空瓶集中收集，不随意丢弃，确保场地整洁。</w:t>
      </w:r>
    </w:p>
    <w:p w14:paraId="024997C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（3）确保所有的材料、工具、设备放置牢固、稳妥（绑扎、堆好、楔牢、垫稳等），防止滚动、掉落。</w:t>
      </w:r>
    </w:p>
    <w:p w14:paraId="7F38D08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（4）保持通往所有工作区域的通道清洁，严格控制噪声，防止噪声扰民。</w:t>
      </w:r>
    </w:p>
    <w:p w14:paraId="7C1B07F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1.2.11搞好文明施工，给施工创造一个安全、卫生的环境，以文明施工促进安全施工，不仅能为职工提供良好的施工环境和有力的安全保障，同时也能带动企业的整体管理水平的提高，增强企业在市场中的竞争力。</w:t>
      </w:r>
    </w:p>
    <w:p w14:paraId="7235028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2、环境保护施工措施</w:t>
      </w:r>
      <w:bookmarkEnd w:id="480"/>
      <w:bookmarkEnd w:id="481"/>
      <w:bookmarkEnd w:id="482"/>
    </w:p>
    <w:p w14:paraId="12B4DD0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2.1环境保护目标：</w:t>
      </w:r>
    </w:p>
    <w:p w14:paraId="70712E7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环境保护符合ISO14001环境管理体系认证标准要求。</w:t>
      </w:r>
    </w:p>
    <w:p w14:paraId="07B271D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2.2建立健全环境保护体系</w:t>
      </w:r>
    </w:p>
    <w:p w14:paraId="326E71E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在整个施工期间和施工范围内，我单位将认真执行国家有关环境保护的法律法规，对环境保护做到全面规划、综合治理、变害为利。正式开工前半相关措施提交监理工程师等审批。</w:t>
      </w:r>
    </w:p>
    <w:p w14:paraId="40FDEEB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2.3环境保护措施：</w:t>
      </w:r>
    </w:p>
    <w:p w14:paraId="3D13CD0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2.3.1由项目班子抓好现场环境施工岗前教育，搞好环保生产宣传，组织现场环保生产检查，发现问题及时整改。</w:t>
      </w:r>
    </w:p>
    <w:p w14:paraId="7B7F60D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2.3.2制定施工注意事项，严格按照施工组织方案施工，不乱扔废弃的生产垃圾料，施工期间尽量减少施工噪音，确保附近居民生活不手骚扰。</w:t>
      </w:r>
    </w:p>
    <w:p w14:paraId="19D3A4A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2.3.3不在厂区内丢弃生活、生产垃圾，杜绝厂区内吸烟、饮酒等明令禁止的行为。</w:t>
      </w:r>
    </w:p>
    <w:p w14:paraId="6814A3BD">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2.3.4 施工现场堆放的材料要整齐，并保持库房内外清洁干净。</w:t>
      </w:r>
    </w:p>
    <w:p w14:paraId="2F956692">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2.3.5施工现场道路：为降低施工现场扬尘发生，施工现场主要道路，每天派专人随时清扫现场主要施工道路，并适量洒水压尘，达到环卫要求。</w:t>
      </w:r>
    </w:p>
    <w:p w14:paraId="1FC614E6">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2.3.6 易燃、易爆、油品及化学品的管理：</w:t>
      </w:r>
    </w:p>
    <w:p w14:paraId="71AE6263">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（1）储存：储存在专用仓库内，分类存放，设专人管理，并建立台帐，定期清点。</w:t>
      </w:r>
    </w:p>
    <w:p w14:paraId="5E6D15BA">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（2）领用：对领用人、领用品、领用数量、领用日期进行登记，控制领用数量。</w:t>
      </w:r>
    </w:p>
    <w:p w14:paraId="66CEA8D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（3）防止施工现场火灾事故发生：现场施工管理人员和操作人员进行消防培训，增强消防意识。律配备符合规定的灭火器，严格落实各项消防规章及防火管理制度。</w:t>
      </w:r>
    </w:p>
    <w:p w14:paraId="17EF72E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2.3.7 降耗节能措施：项目经理部要安装水表、电表随时了解用水用电情况，及时发现水电浪费情况，加以限制。经常对现场所有供水阀门进行检测、维修、更换，杜绝跑、冒、滴、漏；项目各部门要制定节约纸张计划，非机密性办公用纸必须两面使用，废纸应回收，推行无纸化办公，信息无纸化管理和网络化传输。</w:t>
      </w:r>
    </w:p>
    <w:p w14:paraId="00BF567E">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2.3.8噪音控制措施：</w:t>
      </w:r>
    </w:p>
    <w:p w14:paraId="4E19C20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（1）施工设备安装消音装置，控制施工区域噪音在允许的范围内，采取措施减缓噪音的发生和传播。</w:t>
      </w:r>
    </w:p>
    <w:p w14:paraId="34898E7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（2）作业场所（工人接触8h）噪声级不得超过90dB（A），在噪声级超过90dB（A）的区域工作的人员，必须佩戴耳塞、耳罩等保护用具，保护员工的听力不受意外损坏。</w:t>
      </w:r>
    </w:p>
    <w:p w14:paraId="2D5D717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（3）合理安排施工时间，噪声大的施工作业尽量避开夜间施工。</w:t>
      </w:r>
    </w:p>
    <w:p w14:paraId="74CE2E95">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（4）经常检测业场所的噪音强度，作好记录，以确定是否应采取降低噪音措施。</w:t>
      </w:r>
    </w:p>
    <w:p w14:paraId="47788897">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2.3.9粉尘控制措施：</w:t>
      </w:r>
    </w:p>
    <w:p w14:paraId="10191D94">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施工现场的道路在干燥多风季应采取洒水除尘措施，控制粉尘的传播。</w:t>
      </w:r>
    </w:p>
    <w:p w14:paraId="79D55B00">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2.3.10污染控制措施：</w:t>
      </w:r>
    </w:p>
    <w:p w14:paraId="52AFE71B">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（1）任何油料溢漏必须进行清理，并作好记录。</w:t>
      </w:r>
    </w:p>
    <w:p w14:paraId="12B9C099">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（2）冲洗用的污水排放和处理按照业主的规定执行。</w:t>
      </w:r>
    </w:p>
    <w:p w14:paraId="0F490AB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（3）危害材料、物质使用或存放，以及有危险状况存在的区域应进行确认并采用封闭物或屏蔽物适当隔离。</w:t>
      </w:r>
    </w:p>
    <w:p w14:paraId="7E1051DC">
      <w:pPr>
        <w:tabs>
          <w:tab w:val="left" w:pos="-197"/>
          <w:tab w:val="left" w:pos="0"/>
          <w:tab w:val="left" w:pos="591"/>
          <w:tab w:val="left" w:pos="788"/>
        </w:tabs>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（4）生活和生产污水、废液严禁未经处理，随意排放。</w:t>
      </w:r>
    </w:p>
    <w:p w14:paraId="6393543F">
      <w:pPr>
        <w:autoSpaceDE w:val="0"/>
        <w:autoSpaceDN w:val="0"/>
        <w:adjustRightInd w:val="0"/>
        <w:snapToGrid w:val="0"/>
        <w:spacing w:line="360" w:lineRule="auto"/>
        <w:ind w:firstLine="420" w:firstLineChars="200"/>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（5）任何情况下废物都不允许在现场埋地和回填，严禁倾倒在未经批准的地方或焚烧。</w:t>
      </w:r>
    </w:p>
    <w:p w14:paraId="274A994E">
      <w:pPr>
        <w:autoSpaceDE w:val="0"/>
        <w:autoSpaceDN w:val="0"/>
        <w:adjustRightInd w:val="0"/>
        <w:snapToGrid w:val="0"/>
        <w:spacing w:line="360" w:lineRule="auto"/>
        <w:ind w:firstLine="420" w:firstLineChars="200"/>
        <w:rPr>
          <w:rFonts w:hint="eastAsia" w:ascii="宋体" w:hAnsi="宋体" w:eastAsia="宋体" w:cs="宋体"/>
          <w:snapToGrid w:val="0"/>
          <w:kern w:val="0"/>
          <w:sz w:val="21"/>
          <w:szCs w:val="21"/>
          <w:highlight w:val="none"/>
          <w:lang w:val="en-US" w:eastAsia="zh-CN"/>
        </w:rPr>
      </w:pPr>
    </w:p>
    <w:p w14:paraId="4FDAE9BB">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cs="宋体"/>
          <w:b/>
          <w:color w:val="000000" w:themeColor="text1"/>
          <w:sz w:val="21"/>
          <w:szCs w:val="21"/>
          <w:highlight w:val="none"/>
          <w:lang w:val="en-US" w:eastAsia="zh-CN"/>
          <w14:textFill>
            <w14:solidFill>
              <w14:schemeClr w14:val="tx1"/>
            </w14:solidFill>
          </w14:textFill>
        </w:rPr>
        <w:t>十</w:t>
      </w:r>
      <w:r>
        <w:rPr>
          <w:rFonts w:hint="eastAsia" w:ascii="宋体" w:hAnsi="宋体" w:eastAsia="宋体" w:cs="宋体"/>
          <w:b/>
          <w:color w:val="000000" w:themeColor="text1"/>
          <w:sz w:val="21"/>
          <w:szCs w:val="21"/>
          <w:highlight w:val="none"/>
          <w14:textFill>
            <w14:solidFill>
              <w14:schemeClr w14:val="tx1"/>
            </w14:solidFill>
          </w14:textFill>
        </w:rPr>
        <w:t>、工程量清单（另附）</w:t>
      </w:r>
      <w:bookmarkStart w:id="483" w:name="_Toc502744943"/>
      <w:bookmarkStart w:id="484" w:name="_Toc8741062"/>
      <w:bookmarkStart w:id="485" w:name="_Toc49522848"/>
      <w:bookmarkStart w:id="486" w:name="_Toc456355611"/>
    </w:p>
    <w:bookmarkEnd w:id="483"/>
    <w:bookmarkEnd w:id="484"/>
    <w:bookmarkEnd w:id="485"/>
    <w:bookmarkEnd w:id="486"/>
    <w:p w14:paraId="403D112F">
      <w:pPr>
        <w:autoSpaceDE w:val="0"/>
        <w:autoSpaceDN w:val="0"/>
        <w:adjustRightInd w:val="0"/>
        <w:snapToGrid w:val="0"/>
        <w:spacing w:line="360" w:lineRule="auto"/>
        <w:ind w:firstLine="420" w:firstLineChars="200"/>
        <w:rPr>
          <w:rFonts w:hint="eastAsia" w:ascii="宋体" w:hAnsi="宋体" w:cs="Times New Roman"/>
          <w:color w:val="000000" w:themeColor="text1"/>
          <w:szCs w:val="21"/>
          <w:highlight w:val="none"/>
          <w:lang w:val="en-US" w:eastAsia="zh-CN"/>
          <w14:textFill>
            <w14:solidFill>
              <w14:schemeClr w14:val="tx1"/>
            </w14:solidFill>
          </w14:textFill>
        </w:rPr>
      </w:pPr>
      <w:bookmarkStart w:id="487" w:name="_Toc147840565"/>
      <w:r>
        <w:rPr>
          <w:rFonts w:hint="eastAsia" w:ascii="宋体" w:hAnsi="宋体" w:cs="Times New Roman"/>
          <w:color w:val="000000" w:themeColor="text1"/>
          <w:szCs w:val="21"/>
          <w:highlight w:val="none"/>
          <w:lang w:val="en-US" w:eastAsia="zh-CN"/>
          <w14:textFill>
            <w14:solidFill>
              <w14:schemeClr w14:val="tx1"/>
            </w14:solidFill>
          </w14:textFill>
        </w:rPr>
        <w:t>未尽事宜请详细勘察现场实际情况，并结合设计图纸确定。</w:t>
      </w:r>
      <w:bookmarkEnd w:id="487"/>
    </w:p>
    <w:p w14:paraId="15E40895">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sz w:val="21"/>
          <w:szCs w:val="21"/>
          <w:highlight w:val="none"/>
          <w:lang w:eastAsia="zh-CN"/>
          <w14:textFill>
            <w14:solidFill>
              <w14:schemeClr w14:val="tx1"/>
            </w14:solidFill>
          </w14:textFill>
        </w:rPr>
      </w:pPr>
      <w:bookmarkStart w:id="488" w:name="_Toc147840566"/>
      <w:r>
        <w:rPr>
          <w:rFonts w:hint="eastAsia" w:ascii="宋体" w:hAnsi="宋体" w:cs="宋体"/>
          <w:b/>
          <w:color w:val="000000" w:themeColor="text1"/>
          <w:sz w:val="21"/>
          <w:szCs w:val="21"/>
          <w:highlight w:val="none"/>
          <w:lang w:val="en-US" w:eastAsia="zh-CN"/>
          <w14:textFill>
            <w14:solidFill>
              <w14:schemeClr w14:val="tx1"/>
            </w14:solidFill>
          </w14:textFill>
        </w:rPr>
        <w:t>十一</w:t>
      </w:r>
      <w:r>
        <w:rPr>
          <w:rFonts w:hint="eastAsia" w:ascii="宋体" w:hAnsi="宋体" w:eastAsia="宋体" w:cs="宋体"/>
          <w:b/>
          <w:color w:val="000000" w:themeColor="text1"/>
          <w:sz w:val="21"/>
          <w:szCs w:val="21"/>
          <w:highlight w:val="none"/>
          <w14:textFill>
            <w14:solidFill>
              <w14:schemeClr w14:val="tx1"/>
            </w14:solidFill>
          </w14:textFill>
        </w:rPr>
        <w:t>、图纸</w:t>
      </w:r>
      <w:bookmarkEnd w:id="488"/>
    </w:p>
    <w:p w14:paraId="5B4E1F9B">
      <w:pPr>
        <w:autoSpaceDE w:val="0"/>
        <w:autoSpaceDN w:val="0"/>
        <w:adjustRightInd w:val="0"/>
        <w:snapToGrid w:val="0"/>
        <w:spacing w:line="360" w:lineRule="auto"/>
        <w:ind w:firstLine="420" w:firstLineChars="200"/>
        <w:rPr>
          <w:rFonts w:hint="eastAsia" w:ascii="宋体" w:hAnsi="宋体" w:cs="Times New Roman"/>
          <w:color w:val="000000" w:themeColor="text1"/>
          <w:szCs w:val="21"/>
          <w:highlight w:val="none"/>
          <w:lang w:val="en-US" w:eastAsia="zh-CN"/>
          <w14:textFill>
            <w14:solidFill>
              <w14:schemeClr w14:val="tx1"/>
            </w14:solidFill>
          </w14:textFill>
        </w:rPr>
      </w:pPr>
      <w:bookmarkStart w:id="489" w:name="_Toc147840567"/>
      <w:r>
        <w:rPr>
          <w:rFonts w:hint="eastAsia" w:ascii="宋体" w:hAnsi="宋体" w:cs="Times New Roman"/>
          <w:color w:val="000000" w:themeColor="text1"/>
          <w:szCs w:val="21"/>
          <w:highlight w:val="none"/>
          <w:lang w:val="en-US" w:eastAsia="zh-CN"/>
          <w14:textFill>
            <w14:solidFill>
              <w14:schemeClr w14:val="tx1"/>
            </w14:solidFill>
          </w14:textFill>
        </w:rPr>
        <w:t>无。</w:t>
      </w:r>
      <w:bookmarkEnd w:id="489"/>
    </w:p>
    <w:p w14:paraId="2E9FBC07">
      <w:pPr>
        <w:pageBreakBefore w:val="0"/>
        <w:widowControl w:val="0"/>
        <w:kinsoku/>
        <w:wordWrap/>
        <w:overflowPunct/>
        <w:topLinePunct w:val="0"/>
        <w:autoSpaceDE/>
        <w:autoSpaceDN/>
        <w:bidi w:val="0"/>
        <w:adjustRightInd/>
        <w:spacing w:line="360" w:lineRule="auto"/>
        <w:ind w:left="0" w:leftChars="0" w:firstLine="440" w:firstLineChars="200"/>
        <w:jc w:val="left"/>
        <w:textAlignment w:val="auto"/>
        <w:rPr>
          <w:rFonts w:hint="eastAsia" w:ascii="宋体" w:hAnsi="宋体" w:eastAsia="宋体" w:cs="宋体"/>
          <w:i/>
          <w:color w:val="000000" w:themeColor="text1"/>
          <w:w w:val="105"/>
          <w:sz w:val="21"/>
          <w:szCs w:val="21"/>
          <w:highlight w:val="none"/>
          <w:u w:val="single"/>
          <w:lang w:val="en-US" w:eastAsia="zh-CN"/>
          <w14:textFill>
            <w14:solidFill>
              <w14:schemeClr w14:val="tx1"/>
            </w14:solidFill>
          </w14:textFill>
        </w:rPr>
      </w:pPr>
    </w:p>
    <w:bookmarkEnd w:id="461"/>
    <w:p w14:paraId="79DCA71C">
      <w:pPr>
        <w:pageBreakBefore w:val="0"/>
        <w:widowControl w:val="0"/>
        <w:kinsoku/>
        <w:wordWrap/>
        <w:overflowPunct/>
        <w:topLinePunct w:val="0"/>
        <w:autoSpaceDE/>
        <w:autoSpaceDN/>
        <w:bidi w:val="0"/>
        <w:adjustRightInd/>
        <w:spacing w:line="360" w:lineRule="auto"/>
        <w:ind w:left="0" w:leftChars="0" w:firstLine="422" w:firstLineChars="200"/>
        <w:jc w:val="center"/>
        <w:textAlignment w:val="auto"/>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商务要求</w:t>
      </w:r>
    </w:p>
    <w:p w14:paraId="2E9D02BA">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1.报价要求：</w:t>
      </w:r>
    </w:p>
    <w:p w14:paraId="54A3B9A2">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报价应根据采购文件中的有关计价要求，并按照下列依据自主报价。</w:t>
      </w:r>
    </w:p>
    <w:p w14:paraId="3DC36D5C">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本采购文件；</w:t>
      </w:r>
    </w:p>
    <w:p w14:paraId="50163339">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国家或省级、行业建设主管部门颁发的计价办法；</w:t>
      </w:r>
    </w:p>
    <w:p w14:paraId="1A9687A4">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《河南省房屋建筑与装饰工程预算定额》《河南省通用安装工程预算定额》</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企业定额，国家或省级、行业建设主管部门颁发的计价定额；</w:t>
      </w:r>
    </w:p>
    <w:p w14:paraId="4A168F55">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采购文件</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包括工程量清单</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的澄清、补充和修改文件；</w:t>
      </w:r>
    </w:p>
    <w:p w14:paraId="332B109C">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设计文件及相关资料；</w:t>
      </w:r>
    </w:p>
    <w:p w14:paraId="5DB892AF">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施工现场情况、工程特点及拟定的投标施工组织设计或施工方案；</w:t>
      </w:r>
    </w:p>
    <w:p w14:paraId="143DCA8C">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与建设项目相关的标准、规定等技术资料；</w:t>
      </w:r>
    </w:p>
    <w:p w14:paraId="52896ACD">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市场价格信息或工程造价管理机构发布的工程造价信息；</w:t>
      </w:r>
    </w:p>
    <w:p w14:paraId="6F52182D">
      <w:pPr>
        <w:pageBreakBefore w:val="0"/>
        <w:widowControl w:val="0"/>
        <w:kinsoku/>
        <w:wordWrap/>
        <w:overflowPunct/>
        <w:topLinePunct w:val="0"/>
        <w:autoSpaceDE/>
        <w:autoSpaceDN/>
        <w:bidi w:val="0"/>
        <w:adjustRightInd/>
        <w:spacing w:line="360" w:lineRule="auto"/>
        <w:ind w:left="0" w:leftChars="0" w:firstLine="420" w:firstLineChars="200"/>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9）</w:t>
      </w:r>
      <w:r>
        <w:rPr>
          <w:rFonts w:hint="eastAsia" w:ascii="宋体" w:hAnsi="宋体" w:eastAsia="宋体" w:cs="宋体"/>
          <w:color w:val="000000" w:themeColor="text1"/>
          <w:kern w:val="0"/>
          <w:sz w:val="21"/>
          <w:szCs w:val="21"/>
          <w:highlight w:val="none"/>
          <w14:textFill>
            <w14:solidFill>
              <w14:schemeClr w14:val="tx1"/>
            </w14:solidFill>
          </w14:textFill>
        </w:rPr>
        <w:t>河南省建设管理部门发布的有关工程造价文件及现行的法律、法规、标准图集、规范、工艺标准、材料做法等。</w:t>
      </w:r>
    </w:p>
    <w:p w14:paraId="09671A83">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2.工期：</w:t>
      </w:r>
    </w:p>
    <w:p w14:paraId="192BB239">
      <w:pPr>
        <w:pageBreakBefore w:val="0"/>
        <w:widowControl w:val="0"/>
        <w:kinsoku/>
        <w:wordWrap/>
        <w:overflowPunct/>
        <w:topLinePunct w:val="0"/>
        <w:autoSpaceDE/>
        <w:autoSpaceDN/>
        <w:bidi w:val="0"/>
        <w:adjustRightInd/>
        <w:spacing w:line="360" w:lineRule="auto"/>
        <w:ind w:left="0" w:leftChars="0" w:firstLine="398" w:firstLineChars="200"/>
        <w:jc w:val="left"/>
        <w:textAlignment w:val="auto"/>
        <w:rPr>
          <w:rFonts w:hint="eastAsia" w:ascii="宋体" w:hAnsi="宋体" w:eastAsia="宋体" w:cs="宋体"/>
          <w:iCs/>
          <w:color w:val="000000" w:themeColor="text1"/>
          <w:w w:val="95"/>
          <w:kern w:val="0"/>
          <w:sz w:val="21"/>
          <w:szCs w:val="21"/>
          <w:highlight w:val="none"/>
          <w14:textFill>
            <w14:solidFill>
              <w14:schemeClr w14:val="tx1"/>
            </w14:solidFill>
          </w14:textFill>
        </w:rPr>
      </w:pPr>
      <w:r>
        <w:rPr>
          <w:rFonts w:hint="eastAsia" w:ascii="宋体" w:hAnsi="宋体" w:cs="宋体"/>
          <w:iCs/>
          <w:color w:val="000000" w:themeColor="text1"/>
          <w:w w:val="95"/>
          <w:kern w:val="0"/>
          <w:sz w:val="21"/>
          <w:szCs w:val="21"/>
          <w:highlight w:val="none"/>
          <w:lang w:eastAsia="zh-CN"/>
          <w14:textFill>
            <w14:solidFill>
              <w14:schemeClr w14:val="tx1"/>
            </w14:solidFill>
          </w14:textFill>
        </w:rPr>
        <w:t>合同签订后90日历天</w:t>
      </w:r>
      <w:r>
        <w:rPr>
          <w:rFonts w:hint="eastAsia" w:ascii="宋体" w:hAnsi="宋体" w:eastAsia="宋体" w:cs="宋体"/>
          <w:iCs/>
          <w:color w:val="000000" w:themeColor="text1"/>
          <w:w w:val="95"/>
          <w:kern w:val="0"/>
          <w:sz w:val="21"/>
          <w:szCs w:val="21"/>
          <w:highlight w:val="none"/>
          <w14:textFill>
            <w14:solidFill>
              <w14:schemeClr w14:val="tx1"/>
            </w14:solidFill>
          </w14:textFill>
        </w:rPr>
        <w:t>。</w:t>
      </w:r>
    </w:p>
    <w:p w14:paraId="54A3E34B">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bCs/>
          <w:color w:val="000000" w:themeColor="text1"/>
          <w:w w:val="105"/>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3.质量目标：</w:t>
      </w:r>
    </w:p>
    <w:p w14:paraId="703A5C0B">
      <w:pPr>
        <w:pageBreakBefore w:val="0"/>
        <w:widowControl w:val="0"/>
        <w:kinsoku/>
        <w:wordWrap/>
        <w:overflowPunct/>
        <w:topLinePunct w:val="0"/>
        <w:autoSpaceDE/>
        <w:autoSpaceDN/>
        <w:bidi w:val="0"/>
        <w:adjustRightInd/>
        <w:spacing w:line="360" w:lineRule="auto"/>
        <w:ind w:left="0" w:leftChars="0" w:firstLine="398" w:firstLineChars="200"/>
        <w:jc w:val="left"/>
        <w:textAlignment w:val="auto"/>
        <w:rPr>
          <w:rFonts w:hint="eastAsia" w:ascii="宋体" w:hAnsi="宋体" w:eastAsia="宋体" w:cs="宋体"/>
          <w:iCs/>
          <w:color w:val="000000" w:themeColor="text1"/>
          <w:w w:val="95"/>
          <w:kern w:val="0"/>
          <w:sz w:val="21"/>
          <w:szCs w:val="21"/>
          <w:highlight w:val="none"/>
          <w14:textFill>
            <w14:solidFill>
              <w14:schemeClr w14:val="tx1"/>
            </w14:solidFill>
          </w14:textFill>
        </w:rPr>
      </w:pPr>
      <w:r>
        <w:rPr>
          <w:rFonts w:hint="eastAsia" w:ascii="宋体" w:hAnsi="宋体" w:eastAsia="宋体" w:cs="宋体"/>
          <w:iCs/>
          <w:color w:val="000000" w:themeColor="text1"/>
          <w:w w:val="95"/>
          <w:kern w:val="0"/>
          <w:sz w:val="21"/>
          <w:szCs w:val="21"/>
          <w:highlight w:val="none"/>
          <w14:textFill>
            <w14:solidFill>
              <w14:schemeClr w14:val="tx1"/>
            </w14:solidFill>
          </w14:textFill>
        </w:rPr>
        <w:t>达到国家及行业工程质量检验的“合格”标准。</w:t>
      </w:r>
    </w:p>
    <w:p w14:paraId="672F53DF">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4.保修期：</w:t>
      </w:r>
    </w:p>
    <w:p w14:paraId="1250E578">
      <w:pPr>
        <w:pageBreakBefore w:val="0"/>
        <w:widowControl w:val="0"/>
        <w:kinsoku/>
        <w:wordWrap/>
        <w:overflowPunct/>
        <w:topLinePunct w:val="0"/>
        <w:autoSpaceDE/>
        <w:autoSpaceDN/>
        <w:bidi w:val="0"/>
        <w:adjustRightInd/>
        <w:spacing w:line="360" w:lineRule="auto"/>
        <w:ind w:left="0" w:leftChars="0" w:firstLine="398" w:firstLineChars="200"/>
        <w:jc w:val="left"/>
        <w:textAlignment w:val="auto"/>
        <w:rPr>
          <w:rFonts w:hint="eastAsia" w:ascii="宋体" w:hAnsi="宋体" w:eastAsia="宋体" w:cs="宋体"/>
          <w:iCs/>
          <w:color w:val="000000" w:themeColor="text1"/>
          <w:w w:val="95"/>
          <w:kern w:val="0"/>
          <w:sz w:val="21"/>
          <w:szCs w:val="21"/>
          <w:highlight w:val="none"/>
          <w14:textFill>
            <w14:solidFill>
              <w14:schemeClr w14:val="tx1"/>
            </w14:solidFill>
          </w14:textFill>
        </w:rPr>
      </w:pPr>
      <w:r>
        <w:rPr>
          <w:rFonts w:hint="eastAsia" w:ascii="宋体" w:hAnsi="宋体" w:eastAsia="宋体" w:cs="宋体"/>
          <w:iCs/>
          <w:color w:val="000000" w:themeColor="text1"/>
          <w:w w:val="95"/>
          <w:kern w:val="0"/>
          <w:sz w:val="21"/>
          <w:szCs w:val="21"/>
          <w:highlight w:val="none"/>
          <w14:textFill>
            <w14:solidFill>
              <w14:schemeClr w14:val="tx1"/>
            </w14:solidFill>
          </w14:textFill>
        </w:rPr>
        <w:t>依照《建设工程质量管理条例》以及现行法律、法规、规章规定的最长时间执行。</w:t>
      </w:r>
    </w:p>
    <w:p w14:paraId="79920B9A">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5.缺陷责任期：</w:t>
      </w:r>
    </w:p>
    <w:p w14:paraId="2C58581B">
      <w:pPr>
        <w:pageBreakBefore w:val="0"/>
        <w:widowControl w:val="0"/>
        <w:kinsoku/>
        <w:wordWrap/>
        <w:overflowPunct/>
        <w:topLinePunct w:val="0"/>
        <w:autoSpaceDE/>
        <w:autoSpaceDN/>
        <w:bidi w:val="0"/>
        <w:adjustRightInd/>
        <w:spacing w:line="360" w:lineRule="auto"/>
        <w:ind w:left="0" w:leftChars="0" w:firstLine="398" w:firstLineChars="200"/>
        <w:jc w:val="left"/>
        <w:textAlignment w:val="auto"/>
        <w:rPr>
          <w:rFonts w:hint="eastAsia" w:ascii="宋体" w:hAnsi="宋体" w:eastAsia="宋体" w:cs="宋体"/>
          <w:iCs/>
          <w:color w:val="000000" w:themeColor="text1"/>
          <w:w w:val="95"/>
          <w:kern w:val="0"/>
          <w:sz w:val="21"/>
          <w:szCs w:val="21"/>
          <w:highlight w:val="none"/>
          <w14:textFill>
            <w14:solidFill>
              <w14:schemeClr w14:val="tx1"/>
            </w14:solidFill>
          </w14:textFill>
        </w:rPr>
      </w:pPr>
      <w:r>
        <w:rPr>
          <w:rFonts w:hint="eastAsia" w:ascii="宋体" w:hAnsi="宋体" w:cs="宋体"/>
          <w:iCs/>
          <w:color w:val="000000" w:themeColor="text1"/>
          <w:w w:val="95"/>
          <w:kern w:val="0"/>
          <w:sz w:val="21"/>
          <w:szCs w:val="21"/>
          <w:highlight w:val="none"/>
          <w:lang w:eastAsia="zh-CN"/>
          <w14:textFill>
            <w14:solidFill>
              <w14:schemeClr w14:val="tx1"/>
            </w14:solidFill>
          </w14:textFill>
        </w:rPr>
        <w:t>自竣工验收之日起5年</w:t>
      </w:r>
      <w:r>
        <w:rPr>
          <w:rFonts w:hint="eastAsia" w:ascii="宋体" w:hAnsi="宋体" w:eastAsia="宋体" w:cs="宋体"/>
          <w:iCs/>
          <w:color w:val="000000" w:themeColor="text1"/>
          <w:w w:val="95"/>
          <w:kern w:val="0"/>
          <w:sz w:val="21"/>
          <w:szCs w:val="21"/>
          <w:highlight w:val="none"/>
          <w14:textFill>
            <w14:solidFill>
              <w14:schemeClr w14:val="tx1"/>
            </w14:solidFill>
          </w14:textFill>
        </w:rPr>
        <w:t>。</w:t>
      </w:r>
    </w:p>
    <w:p w14:paraId="2A66D321">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6.合同履行期限：</w:t>
      </w:r>
    </w:p>
    <w:p w14:paraId="75ADB5D1">
      <w:pPr>
        <w:pageBreakBefore w:val="0"/>
        <w:widowControl w:val="0"/>
        <w:kinsoku/>
        <w:wordWrap/>
        <w:overflowPunct/>
        <w:topLinePunct w:val="0"/>
        <w:autoSpaceDE/>
        <w:autoSpaceDN/>
        <w:bidi w:val="0"/>
        <w:adjustRightInd/>
        <w:spacing w:line="360" w:lineRule="auto"/>
        <w:ind w:left="0" w:leftChars="0" w:firstLine="398" w:firstLineChars="200"/>
        <w:jc w:val="left"/>
        <w:textAlignment w:val="auto"/>
        <w:rPr>
          <w:rFonts w:hint="eastAsia" w:ascii="宋体" w:hAnsi="宋体" w:eastAsia="宋体" w:cs="宋体"/>
          <w:iCs/>
          <w:color w:val="000000" w:themeColor="text1"/>
          <w:w w:val="95"/>
          <w:kern w:val="0"/>
          <w:sz w:val="21"/>
          <w:szCs w:val="21"/>
          <w:highlight w:val="none"/>
          <w14:textFill>
            <w14:solidFill>
              <w14:schemeClr w14:val="tx1"/>
            </w14:solidFill>
          </w14:textFill>
        </w:rPr>
      </w:pPr>
      <w:r>
        <w:rPr>
          <w:rFonts w:hint="eastAsia" w:ascii="宋体" w:hAnsi="宋体" w:eastAsia="宋体" w:cs="宋体"/>
          <w:iCs/>
          <w:color w:val="000000" w:themeColor="text1"/>
          <w:w w:val="95"/>
          <w:kern w:val="0"/>
          <w:sz w:val="21"/>
          <w:szCs w:val="21"/>
          <w:highlight w:val="none"/>
          <w14:textFill>
            <w14:solidFill>
              <w14:schemeClr w14:val="tx1"/>
            </w14:solidFill>
          </w14:textFill>
        </w:rPr>
        <w:t>至质量保证期结束。</w:t>
      </w:r>
    </w:p>
    <w:p w14:paraId="17AF06B4">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sz w:val="21"/>
          <w:szCs w:val="21"/>
          <w:highlight w:val="none"/>
          <w:lang w:val="en-US" w:eastAsia="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7.付款条件（进度和方式）：</w:t>
      </w:r>
    </w:p>
    <w:p w14:paraId="2B92AFAC">
      <w:pPr>
        <w:pageBreakBefore w:val="0"/>
        <w:widowControl w:val="0"/>
        <w:kinsoku/>
        <w:wordWrap/>
        <w:overflowPunct/>
        <w:topLinePunct w:val="0"/>
        <w:autoSpaceDE/>
        <w:autoSpaceDN/>
        <w:bidi w:val="0"/>
        <w:adjustRightInd/>
        <w:spacing w:line="360" w:lineRule="auto"/>
        <w:ind w:left="0" w:leftChars="0" w:firstLine="440" w:firstLineChars="200"/>
        <w:jc w:val="left"/>
        <w:textAlignment w:val="auto"/>
        <w:rPr>
          <w:rFonts w:hint="eastAsia" w:ascii="宋体" w:hAnsi="宋体" w:eastAsia="宋体" w:cs="宋体"/>
          <w:bCs/>
          <w:iCs/>
          <w:color w:val="000000" w:themeColor="text1"/>
          <w:w w:val="105"/>
          <w:sz w:val="21"/>
          <w:szCs w:val="21"/>
          <w:highlight w:val="none"/>
          <w14:textFill>
            <w14:solidFill>
              <w14:schemeClr w14:val="tx1"/>
            </w14:solidFill>
          </w14:textFill>
        </w:rPr>
      </w:pPr>
      <w:r>
        <w:rPr>
          <w:rFonts w:hint="eastAsia" w:ascii="宋体" w:hAnsi="宋体" w:eastAsia="宋体" w:cs="宋体"/>
          <w:bCs/>
          <w:iCs/>
          <w:color w:val="000000" w:themeColor="text1"/>
          <w:w w:val="105"/>
          <w:sz w:val="21"/>
          <w:szCs w:val="21"/>
          <w:highlight w:val="none"/>
          <w14:textFill>
            <w14:solidFill>
              <w14:schemeClr w14:val="tx1"/>
            </w14:solidFill>
          </w14:textFill>
        </w:rPr>
        <w:t>7.1、合同价格形式</w:t>
      </w:r>
      <w:r>
        <w:rPr>
          <w:rFonts w:hint="eastAsia" w:ascii="宋体" w:hAnsi="宋体" w:cs="宋体"/>
          <w:bCs/>
          <w:iCs/>
          <w:color w:val="000000" w:themeColor="text1"/>
          <w:w w:val="105"/>
          <w:sz w:val="21"/>
          <w:szCs w:val="21"/>
          <w:highlight w:val="none"/>
          <w:lang w:eastAsia="zh-CN"/>
          <w14:textFill>
            <w14:solidFill>
              <w14:schemeClr w14:val="tx1"/>
            </w14:solidFill>
          </w14:textFill>
        </w:rPr>
        <w:t>：</w:t>
      </w:r>
      <w:r>
        <w:rPr>
          <w:rFonts w:hint="eastAsia" w:ascii="宋体" w:hAnsi="宋体" w:eastAsia="宋体" w:cs="宋体"/>
          <w:bCs/>
          <w:iCs/>
          <w:color w:val="000000" w:themeColor="text1"/>
          <w:w w:val="105"/>
          <w:sz w:val="21"/>
          <w:szCs w:val="21"/>
          <w:highlight w:val="none"/>
          <w14:textFill>
            <w14:solidFill>
              <w14:schemeClr w14:val="tx1"/>
            </w14:solidFill>
          </w14:textFill>
        </w:rPr>
        <w:t>单价合同。</w:t>
      </w:r>
    </w:p>
    <w:p w14:paraId="124F3EE8">
      <w:pPr>
        <w:pageBreakBefore w:val="0"/>
        <w:widowControl w:val="0"/>
        <w:kinsoku/>
        <w:wordWrap/>
        <w:overflowPunct/>
        <w:topLinePunct w:val="0"/>
        <w:autoSpaceDE/>
        <w:autoSpaceDN/>
        <w:bidi w:val="0"/>
        <w:adjustRightInd/>
        <w:spacing w:line="360" w:lineRule="auto"/>
        <w:ind w:left="0" w:leftChars="0" w:firstLine="440" w:firstLineChars="200"/>
        <w:jc w:val="left"/>
        <w:textAlignment w:val="auto"/>
        <w:rPr>
          <w:rFonts w:hint="eastAsia" w:ascii="宋体" w:hAnsi="宋体" w:eastAsia="宋体" w:cs="宋体"/>
          <w:bCs/>
          <w:iCs/>
          <w:color w:val="000000" w:themeColor="text1"/>
          <w:w w:val="105"/>
          <w:sz w:val="21"/>
          <w:szCs w:val="21"/>
          <w:highlight w:val="none"/>
          <w14:textFill>
            <w14:solidFill>
              <w14:schemeClr w14:val="tx1"/>
            </w14:solidFill>
          </w14:textFill>
        </w:rPr>
      </w:pPr>
      <w:r>
        <w:rPr>
          <w:rFonts w:hint="eastAsia" w:ascii="宋体" w:hAnsi="宋体" w:eastAsia="宋体" w:cs="宋体"/>
          <w:bCs/>
          <w:iCs/>
          <w:color w:val="000000" w:themeColor="text1"/>
          <w:w w:val="105"/>
          <w:sz w:val="21"/>
          <w:szCs w:val="21"/>
          <w:highlight w:val="none"/>
          <w14:textFill>
            <w14:solidFill>
              <w14:schemeClr w14:val="tx1"/>
            </w14:solidFill>
          </w14:textFill>
        </w:rPr>
        <w:t>7.2、合同价款支付</w:t>
      </w:r>
      <w:r>
        <w:rPr>
          <w:rFonts w:hint="eastAsia" w:ascii="宋体" w:hAnsi="宋体" w:cs="宋体"/>
          <w:bCs/>
          <w:iCs/>
          <w:color w:val="000000" w:themeColor="text1"/>
          <w:w w:val="105"/>
          <w:sz w:val="21"/>
          <w:szCs w:val="21"/>
          <w:highlight w:val="none"/>
          <w:lang w:eastAsia="zh-CN"/>
          <w14:textFill>
            <w14:solidFill>
              <w14:schemeClr w14:val="tx1"/>
            </w14:solidFill>
          </w14:textFill>
        </w:rPr>
        <w:t>：</w:t>
      </w:r>
    </w:p>
    <w:p w14:paraId="1595E24E">
      <w:pPr>
        <w:pageBreakBefore w:val="0"/>
        <w:widowControl w:val="0"/>
        <w:kinsoku/>
        <w:wordWrap/>
        <w:overflowPunct/>
        <w:topLinePunct w:val="0"/>
        <w:autoSpaceDE/>
        <w:autoSpaceDN/>
        <w:bidi w:val="0"/>
        <w:adjustRightInd/>
        <w:spacing w:line="360" w:lineRule="auto"/>
        <w:ind w:left="0" w:leftChars="0" w:firstLine="440" w:firstLineChars="200"/>
        <w:jc w:val="left"/>
        <w:textAlignment w:val="auto"/>
        <w:rPr>
          <w:rFonts w:hint="eastAsia" w:ascii="宋体" w:hAnsi="宋体" w:eastAsia="宋体" w:cs="宋体"/>
          <w:bCs/>
          <w:iCs/>
          <w:color w:val="000000" w:themeColor="text1"/>
          <w:w w:val="105"/>
          <w:sz w:val="21"/>
          <w:szCs w:val="21"/>
          <w:highlight w:val="none"/>
          <w:lang w:eastAsia="zh-CN"/>
          <w14:textFill>
            <w14:solidFill>
              <w14:schemeClr w14:val="tx1"/>
            </w14:solidFill>
          </w14:textFill>
        </w:rPr>
      </w:pPr>
      <w:r>
        <w:rPr>
          <w:rFonts w:hint="eastAsia" w:ascii="宋体" w:hAnsi="宋体" w:eastAsia="宋体" w:cs="宋体"/>
          <w:bCs/>
          <w:iCs/>
          <w:color w:val="000000" w:themeColor="text1"/>
          <w:w w:val="105"/>
          <w:sz w:val="21"/>
          <w:szCs w:val="21"/>
          <w:highlight w:val="none"/>
          <w14:textFill>
            <w14:solidFill>
              <w14:schemeClr w14:val="tx1"/>
            </w14:solidFill>
          </w14:textFill>
        </w:rPr>
        <w:t>合同签订，施工人员进场并</w:t>
      </w:r>
      <w:r>
        <w:rPr>
          <w:rFonts w:hint="eastAsia" w:ascii="宋体" w:hAnsi="宋体" w:cs="宋体"/>
          <w:bCs/>
          <w:iCs/>
          <w:color w:val="000000" w:themeColor="text1"/>
          <w:w w:val="105"/>
          <w:sz w:val="21"/>
          <w:szCs w:val="21"/>
          <w:highlight w:val="none"/>
          <w:lang w:eastAsia="zh-CN"/>
          <w14:textFill>
            <w14:solidFill>
              <w14:schemeClr w14:val="tx1"/>
            </w14:solidFill>
          </w14:textFill>
        </w:rPr>
        <w:t>经监理、甲方确认后</w:t>
      </w:r>
      <w:r>
        <w:rPr>
          <w:rFonts w:hint="eastAsia" w:ascii="宋体" w:hAnsi="宋体" w:eastAsia="宋体" w:cs="宋体"/>
          <w:bCs/>
          <w:iCs/>
          <w:color w:val="000000" w:themeColor="text1"/>
          <w:w w:val="105"/>
          <w:sz w:val="21"/>
          <w:szCs w:val="21"/>
          <w:highlight w:val="none"/>
          <w14:textFill>
            <w14:solidFill>
              <w14:schemeClr w14:val="tx1"/>
            </w14:solidFill>
          </w14:textFill>
        </w:rPr>
        <w:t>，支付合同价款30%；竣工验收合格后付至合同价款97%，剩余3%质保期满后无质量问题时一次付清（每次付款前，乙方应依据甲方要求开具合规发票）</w:t>
      </w:r>
      <w:r>
        <w:rPr>
          <w:rFonts w:hint="eastAsia" w:ascii="宋体" w:hAnsi="宋体" w:cs="宋体"/>
          <w:bCs/>
          <w:iCs/>
          <w:color w:val="000000" w:themeColor="text1"/>
          <w:w w:val="105"/>
          <w:sz w:val="21"/>
          <w:szCs w:val="21"/>
          <w:highlight w:val="none"/>
          <w:lang w:eastAsia="zh-CN"/>
          <w14:textFill>
            <w14:solidFill>
              <w14:schemeClr w14:val="tx1"/>
            </w14:solidFill>
          </w14:textFill>
        </w:rPr>
        <w:t>。</w:t>
      </w:r>
    </w:p>
    <w:p w14:paraId="481A7216">
      <w:pPr>
        <w:pageBreakBefore w:val="0"/>
        <w:widowControl w:val="0"/>
        <w:kinsoku/>
        <w:wordWrap/>
        <w:overflowPunct/>
        <w:topLinePunct w:val="0"/>
        <w:autoSpaceDE/>
        <w:autoSpaceDN/>
        <w:bidi w:val="0"/>
        <w:adjustRightInd/>
        <w:spacing w:line="360" w:lineRule="auto"/>
        <w:ind w:left="0" w:leftChars="0" w:firstLine="422" w:firstLineChars="200"/>
        <w:jc w:val="left"/>
        <w:textAlignment w:val="auto"/>
        <w:rPr>
          <w:rFonts w:hint="eastAsia" w:ascii="宋体" w:hAnsi="宋体" w:eastAsia="宋体" w:cs="宋体"/>
          <w:b/>
          <w:color w:val="000000" w:themeColor="text1"/>
          <w:w w:val="105"/>
          <w:sz w:val="21"/>
          <w:szCs w:val="21"/>
          <w:highlight w:val="none"/>
          <w:u w:val="single"/>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8.知识产权：</w:t>
      </w:r>
      <w:r>
        <w:rPr>
          <w:rFonts w:hint="eastAsia" w:ascii="宋体" w:hAnsi="宋体" w:eastAsia="宋体" w:cs="宋体"/>
          <w:b/>
          <w:color w:val="000000" w:themeColor="text1"/>
          <w:w w:val="105"/>
          <w:sz w:val="21"/>
          <w:szCs w:val="21"/>
          <w:highlight w:val="none"/>
          <w14:textFill>
            <w14:solidFill>
              <w14:schemeClr w14:val="tx1"/>
            </w14:solidFill>
          </w14:textFill>
        </w:rPr>
        <w:t xml:space="preserve"> </w:t>
      </w:r>
    </w:p>
    <w:p w14:paraId="5F23FEE0">
      <w:pPr>
        <w:pageBreakBefore w:val="0"/>
        <w:widowControl w:val="0"/>
        <w:kinsoku/>
        <w:wordWrap/>
        <w:overflowPunct/>
        <w:topLinePunct w:val="0"/>
        <w:autoSpaceDE/>
        <w:autoSpaceDN/>
        <w:bidi w:val="0"/>
        <w:adjustRightInd/>
        <w:spacing w:line="360" w:lineRule="auto"/>
        <w:ind w:left="0" w:leftChars="0" w:firstLine="440" w:firstLineChars="200"/>
        <w:jc w:val="left"/>
        <w:textAlignment w:val="auto"/>
        <w:rPr>
          <w:rFonts w:hint="eastAsia" w:ascii="宋体" w:hAnsi="宋体" w:eastAsia="宋体" w:cs="宋体"/>
          <w:color w:val="000000" w:themeColor="text1"/>
          <w:w w:val="105"/>
          <w:sz w:val="21"/>
          <w:szCs w:val="21"/>
          <w:highlight w:val="none"/>
          <w14:textFill>
            <w14:solidFill>
              <w14:schemeClr w14:val="tx1"/>
            </w14:solidFill>
          </w14:textFill>
        </w:rPr>
      </w:pPr>
      <w:r>
        <w:rPr>
          <w:rFonts w:hint="eastAsia" w:ascii="宋体" w:hAnsi="宋体" w:eastAsia="宋体" w:cs="宋体"/>
          <w:color w:val="000000" w:themeColor="text1"/>
          <w:w w:val="105"/>
          <w:sz w:val="21"/>
          <w:szCs w:val="21"/>
          <w:highlight w:val="none"/>
          <w14:textFill>
            <w14:solidFill>
              <w14:schemeClr w14:val="tx1"/>
            </w14:solidFill>
          </w14:textFill>
        </w:rPr>
        <w:t>供应商须保证采购人在中华人民共和国境内使用其提供的货物、资料、技术、服务或其任何一部分时，享有不受限制的无偿使用权，不会产生因第三方提出侵犯其专利权、商标权或其它知识产权而引起的法律或经济纠纷。如供应商不拥有相应的知识产权，则在投标总价中必须包括合法获取该知识产权的一切相关费用，如因此导致采购人损失的，供应商须承担全部赔偿责任。供应商如欲在项目实施过程中采用自有知识成果，须在响应文件中声明，并提供相关知识产权证明文件。</w:t>
      </w:r>
    </w:p>
    <w:p w14:paraId="5CC89755">
      <w:pPr>
        <w:spacing w:line="360" w:lineRule="auto"/>
        <w:ind w:left="283" w:leftChars="135" w:firstLine="440" w:firstLineChars="200"/>
        <w:jc w:val="left"/>
        <w:rPr>
          <w:rFonts w:ascii="宋体" w:hAnsi="宋体"/>
          <w:color w:val="000000" w:themeColor="text1"/>
          <w:w w:val="105"/>
          <w:szCs w:val="21"/>
          <w:highlight w:val="none"/>
          <w14:textFill>
            <w14:solidFill>
              <w14:schemeClr w14:val="tx1"/>
            </w14:solidFill>
          </w14:textFill>
        </w:rPr>
      </w:pPr>
    </w:p>
    <w:p w14:paraId="5F8C84B1">
      <w:pPr>
        <w:pStyle w:val="2"/>
        <w:tabs>
          <w:tab w:val="left" w:pos="0"/>
        </w:tabs>
        <w:autoSpaceDE w:val="0"/>
        <w:autoSpaceDN w:val="0"/>
        <w:adjustRightInd w:val="0"/>
        <w:spacing w:before="0" w:after="0" w:line="360" w:lineRule="auto"/>
        <w:jc w:val="center"/>
        <w:outlineLvl w:val="0"/>
        <w:rPr>
          <w:rFonts w:ascii="宋体" w:hAnsi="宋体" w:cs="仿宋_GB2312"/>
          <w:color w:val="000000" w:themeColor="text1"/>
          <w:highlight w:val="none"/>
          <w14:textFill>
            <w14:solidFill>
              <w14:schemeClr w14:val="tx1"/>
            </w14:solidFill>
          </w14:textFill>
        </w:rPr>
      </w:pPr>
      <w:bookmarkStart w:id="490" w:name="_Toc24220"/>
      <w:bookmarkStart w:id="491" w:name="_Hlk56617750"/>
      <w:r>
        <w:rPr>
          <w:rFonts w:ascii="宋体" w:hAnsi="宋体"/>
          <w:color w:val="000000" w:themeColor="text1"/>
          <w:sz w:val="28"/>
          <w:szCs w:val="28"/>
          <w:highlight w:val="none"/>
          <w14:textFill>
            <w14:solidFill>
              <w14:schemeClr w14:val="tx1"/>
            </w14:solidFill>
          </w14:textFill>
        </w:rPr>
        <w:br w:type="page"/>
      </w:r>
      <w:bookmarkStart w:id="492" w:name="_Toc4199"/>
      <w:r>
        <w:rPr>
          <w:rFonts w:hint="eastAsia" w:ascii="宋体" w:hAnsi="宋体"/>
          <w:color w:val="000000" w:themeColor="text1"/>
          <w:sz w:val="28"/>
          <w:szCs w:val="28"/>
          <w:highlight w:val="none"/>
          <w14:textFill>
            <w14:solidFill>
              <w14:schemeClr w14:val="tx1"/>
            </w14:solidFill>
          </w14:textFill>
        </w:rPr>
        <w:t>第四章 磋商内容、磋商过程中可能实质性变动的内容</w:t>
      </w:r>
      <w:bookmarkEnd w:id="490"/>
      <w:bookmarkEnd w:id="492"/>
    </w:p>
    <w:p w14:paraId="7D6F972E">
      <w:pPr>
        <w:widowControl/>
        <w:snapToGrid w:val="0"/>
        <w:spacing w:line="360" w:lineRule="auto"/>
        <w:jc w:val="left"/>
        <w:rPr>
          <w:rFonts w:ascii="宋体" w:hAnsi="宋体" w:cs="仿宋_GB2312"/>
          <w:bCs/>
          <w:color w:val="000000" w:themeColor="text1"/>
          <w:kern w:val="0"/>
          <w:sz w:val="24"/>
          <w:highlight w:val="none"/>
          <w14:textFill>
            <w14:solidFill>
              <w14:schemeClr w14:val="tx1"/>
            </w14:solidFill>
          </w14:textFill>
        </w:rPr>
      </w:pPr>
      <w:r>
        <w:rPr>
          <w:rFonts w:hint="eastAsia" w:ascii="宋体" w:hAnsi="宋体" w:cs="仿宋_GB2312"/>
          <w:bCs/>
          <w:color w:val="000000" w:themeColor="text1"/>
          <w:kern w:val="0"/>
          <w:szCs w:val="21"/>
          <w:highlight w:val="none"/>
          <w14:textFill>
            <w14:solidFill>
              <w14:schemeClr w14:val="tx1"/>
            </w14:solidFill>
          </w14:textFill>
        </w:rPr>
        <w:t xml:space="preserve">   </w:t>
      </w:r>
      <w:r>
        <w:rPr>
          <w:rFonts w:hint="eastAsia" w:ascii="宋体" w:hAnsi="宋体" w:cs="仿宋_GB2312"/>
          <w:bCs/>
          <w:color w:val="000000" w:themeColor="text1"/>
          <w:kern w:val="0"/>
          <w:sz w:val="24"/>
          <w:highlight w:val="none"/>
          <w14:textFill>
            <w14:solidFill>
              <w14:schemeClr w14:val="tx1"/>
            </w14:solidFill>
          </w14:textFill>
        </w:rPr>
        <w:t xml:space="preserve"> </w:t>
      </w:r>
    </w:p>
    <w:bookmarkEnd w:id="491"/>
    <w:p w14:paraId="2D56752A">
      <w:pPr>
        <w:widowControl/>
        <w:snapToGrid w:val="0"/>
        <w:spacing w:line="360" w:lineRule="auto"/>
        <w:jc w:val="left"/>
        <w:rPr>
          <w:rFonts w:ascii="宋体" w:hAnsi="宋体" w:cs="仿宋_GB2312"/>
          <w:bCs/>
          <w:color w:val="000000" w:themeColor="text1"/>
          <w:kern w:val="0"/>
          <w:szCs w:val="21"/>
          <w:highlight w:val="none"/>
          <w14:textFill>
            <w14:solidFill>
              <w14:schemeClr w14:val="tx1"/>
            </w14:solidFill>
          </w14:textFill>
        </w:rPr>
      </w:pPr>
      <w:r>
        <w:rPr>
          <w:rFonts w:hint="eastAsia" w:ascii="宋体" w:hAnsi="宋体" w:cs="仿宋_GB2312"/>
          <w:bCs/>
          <w:color w:val="000000" w:themeColor="text1"/>
          <w:kern w:val="0"/>
          <w:szCs w:val="21"/>
          <w:highlight w:val="none"/>
          <w14:textFill>
            <w14:solidFill>
              <w14:schemeClr w14:val="tx1"/>
            </w14:solidFill>
          </w14:textFill>
        </w:rPr>
        <w:t>1.磋商小组根据与供应商磋商情况可能实质性变动的内容：</w:t>
      </w:r>
      <w:r>
        <w:rPr>
          <w:rFonts w:hint="eastAsia" w:ascii="宋体" w:hAnsi="宋体" w:cs="仿宋_GB2312"/>
          <w:bCs/>
          <w:color w:val="000000" w:themeColor="text1"/>
          <w:kern w:val="0"/>
          <w:szCs w:val="21"/>
          <w:highlight w:val="none"/>
          <w:u w:val="single"/>
          <w14:textFill>
            <w14:solidFill>
              <w14:schemeClr w14:val="tx1"/>
            </w14:solidFill>
          </w14:textFill>
        </w:rPr>
        <w:t xml:space="preserve">无 </w:t>
      </w:r>
    </w:p>
    <w:p w14:paraId="3089A2EF">
      <w:pPr>
        <w:spacing w:line="360" w:lineRule="auto"/>
        <w:rPr>
          <w:rFonts w:ascii="宋体" w:hAnsi="宋体" w:cs="仿宋_GB2312"/>
          <w:color w:val="000000" w:themeColor="text1"/>
          <w:szCs w:val="21"/>
          <w:highlight w:val="none"/>
          <w14:textFill>
            <w14:solidFill>
              <w14:schemeClr w14:val="tx1"/>
            </w14:solidFill>
          </w14:textFill>
        </w:rPr>
      </w:pPr>
      <w:r>
        <w:rPr>
          <w:rFonts w:ascii="宋体" w:hAnsi="宋体" w:cs="仿宋_GB2312"/>
          <w:bCs/>
          <w:color w:val="000000" w:themeColor="text1"/>
          <w:kern w:val="0"/>
          <w:szCs w:val="21"/>
          <w:highlight w:val="none"/>
          <w14:textFill>
            <w14:solidFill>
              <w14:schemeClr w14:val="tx1"/>
            </w14:solidFill>
          </w14:textFill>
        </w:rPr>
        <w:t>2</w:t>
      </w:r>
      <w:r>
        <w:rPr>
          <w:rFonts w:hint="eastAsia" w:ascii="宋体" w:hAnsi="宋体" w:cs="仿宋_GB2312"/>
          <w:bCs/>
          <w:color w:val="000000" w:themeColor="text1"/>
          <w:kern w:val="0"/>
          <w:szCs w:val="21"/>
          <w:highlight w:val="none"/>
          <w14:textFill>
            <w14:solidFill>
              <w14:schemeClr w14:val="tx1"/>
            </w14:solidFill>
          </w14:textFill>
        </w:rPr>
        <w:t>.不得变动采购文件中的其他内容。</w:t>
      </w:r>
    </w:p>
    <w:p w14:paraId="12631AA2">
      <w:pPr>
        <w:spacing w:line="360" w:lineRule="auto"/>
        <w:rPr>
          <w:rFonts w:ascii="宋体" w:hAnsi="宋体" w:cs="仿宋_GB2312"/>
          <w:color w:val="000000" w:themeColor="text1"/>
          <w:szCs w:val="21"/>
          <w:highlight w:val="none"/>
          <w14:textFill>
            <w14:solidFill>
              <w14:schemeClr w14:val="tx1"/>
            </w14:solidFill>
          </w14:textFill>
        </w:rPr>
      </w:pPr>
    </w:p>
    <w:p w14:paraId="78C3E8B9">
      <w:pPr>
        <w:spacing w:line="360" w:lineRule="auto"/>
        <w:rPr>
          <w:rFonts w:ascii="宋体" w:hAnsi="宋体" w:cs="仿宋_GB2312"/>
          <w:bCs/>
          <w:color w:val="000000" w:themeColor="text1"/>
          <w:kern w:val="0"/>
          <w:szCs w:val="21"/>
          <w:highlight w:val="none"/>
          <w14:textFill>
            <w14:solidFill>
              <w14:schemeClr w14:val="tx1"/>
            </w14:solidFill>
          </w14:textFill>
        </w:rPr>
      </w:pPr>
      <w:r>
        <w:rPr>
          <w:rFonts w:hint="eastAsia" w:ascii="宋体" w:hAnsi="宋体" w:cs="仿宋_GB2312"/>
          <w:bCs/>
          <w:color w:val="000000" w:themeColor="text1"/>
          <w:kern w:val="0"/>
          <w:szCs w:val="21"/>
          <w:highlight w:val="none"/>
          <w14:textFill>
            <w14:solidFill>
              <w14:schemeClr w14:val="tx1"/>
            </w14:solidFill>
          </w14:textFill>
        </w:rPr>
        <w:t>注：采购人不同意采购文件在磋商过程中有任何变动的，直接写无，实质性变动的内容，须经采购人代表确认。</w:t>
      </w:r>
    </w:p>
    <w:p w14:paraId="00955B9B">
      <w:pPr>
        <w:spacing w:line="360" w:lineRule="auto"/>
        <w:rPr>
          <w:rFonts w:ascii="宋体" w:hAnsi="宋体"/>
          <w:color w:val="000000" w:themeColor="text1"/>
          <w:szCs w:val="21"/>
          <w:highlight w:val="none"/>
          <w14:textFill>
            <w14:solidFill>
              <w14:schemeClr w14:val="tx1"/>
            </w14:solidFill>
          </w14:textFill>
        </w:rPr>
      </w:pPr>
    </w:p>
    <w:p w14:paraId="52AE9F7E">
      <w:pPr>
        <w:spacing w:line="360" w:lineRule="auto"/>
        <w:rPr>
          <w:rFonts w:ascii="宋体" w:hAnsi="宋体"/>
          <w:color w:val="000000" w:themeColor="text1"/>
          <w:sz w:val="24"/>
          <w:highlight w:val="none"/>
          <w14:textFill>
            <w14:solidFill>
              <w14:schemeClr w14:val="tx1"/>
            </w14:solidFill>
          </w14:textFill>
        </w:rPr>
      </w:pPr>
    </w:p>
    <w:p w14:paraId="0A02AAA2">
      <w:pPr>
        <w:spacing w:line="360" w:lineRule="auto"/>
        <w:rPr>
          <w:rFonts w:ascii="宋体" w:hAnsi="宋体"/>
          <w:color w:val="000000" w:themeColor="text1"/>
          <w:sz w:val="24"/>
          <w:highlight w:val="none"/>
          <w14:textFill>
            <w14:solidFill>
              <w14:schemeClr w14:val="tx1"/>
            </w14:solidFill>
          </w14:textFill>
        </w:rPr>
      </w:pPr>
    </w:p>
    <w:p w14:paraId="12713871">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3DCFDD71">
      <w:pPr>
        <w:spacing w:line="360" w:lineRule="auto"/>
        <w:rPr>
          <w:rFonts w:ascii="宋体" w:hAnsi="宋体"/>
          <w:color w:val="000000" w:themeColor="text1"/>
          <w:sz w:val="24"/>
          <w:highlight w:val="none"/>
          <w14:textFill>
            <w14:solidFill>
              <w14:schemeClr w14:val="tx1"/>
            </w14:solidFill>
          </w14:textFill>
        </w:rPr>
      </w:pPr>
    </w:p>
    <w:p w14:paraId="6ACC9DB8">
      <w:pPr>
        <w:spacing w:line="360" w:lineRule="auto"/>
        <w:rPr>
          <w:rFonts w:ascii="宋体" w:hAnsi="宋体"/>
          <w:color w:val="000000" w:themeColor="text1"/>
          <w:sz w:val="24"/>
          <w:highlight w:val="none"/>
          <w14:textFill>
            <w14:solidFill>
              <w14:schemeClr w14:val="tx1"/>
            </w14:solidFill>
          </w14:textFill>
        </w:rPr>
      </w:pPr>
    </w:p>
    <w:p w14:paraId="4ABFE2AC">
      <w:pPr>
        <w:spacing w:line="360" w:lineRule="auto"/>
        <w:rPr>
          <w:rFonts w:ascii="宋体" w:hAnsi="宋体"/>
          <w:color w:val="000000" w:themeColor="text1"/>
          <w:sz w:val="24"/>
          <w:highlight w:val="none"/>
          <w14:textFill>
            <w14:solidFill>
              <w14:schemeClr w14:val="tx1"/>
            </w14:solidFill>
          </w14:textFill>
        </w:rPr>
      </w:pPr>
    </w:p>
    <w:p w14:paraId="394622F4">
      <w:pPr>
        <w:spacing w:line="360" w:lineRule="auto"/>
        <w:rPr>
          <w:rFonts w:ascii="宋体" w:hAnsi="宋体"/>
          <w:color w:val="000000" w:themeColor="text1"/>
          <w:sz w:val="24"/>
          <w:highlight w:val="none"/>
          <w14:textFill>
            <w14:solidFill>
              <w14:schemeClr w14:val="tx1"/>
            </w14:solidFill>
          </w14:textFill>
        </w:rPr>
      </w:pPr>
    </w:p>
    <w:p w14:paraId="3BB99B38">
      <w:pPr>
        <w:spacing w:line="360" w:lineRule="auto"/>
        <w:rPr>
          <w:rFonts w:ascii="宋体" w:hAnsi="宋体"/>
          <w:color w:val="000000" w:themeColor="text1"/>
          <w:sz w:val="24"/>
          <w:highlight w:val="none"/>
          <w14:textFill>
            <w14:solidFill>
              <w14:schemeClr w14:val="tx1"/>
            </w14:solidFill>
          </w14:textFill>
        </w:rPr>
      </w:pPr>
    </w:p>
    <w:p w14:paraId="7687D978">
      <w:pPr>
        <w:spacing w:line="360" w:lineRule="auto"/>
        <w:rPr>
          <w:rFonts w:ascii="宋体" w:hAnsi="宋体"/>
          <w:color w:val="000000" w:themeColor="text1"/>
          <w:sz w:val="24"/>
          <w:highlight w:val="none"/>
          <w14:textFill>
            <w14:solidFill>
              <w14:schemeClr w14:val="tx1"/>
            </w14:solidFill>
          </w14:textFill>
        </w:rPr>
      </w:pPr>
    </w:p>
    <w:p w14:paraId="30B587D1">
      <w:pPr>
        <w:spacing w:line="360" w:lineRule="auto"/>
        <w:rPr>
          <w:rFonts w:ascii="宋体" w:hAnsi="宋体"/>
          <w:color w:val="000000" w:themeColor="text1"/>
          <w:sz w:val="24"/>
          <w:highlight w:val="none"/>
          <w14:textFill>
            <w14:solidFill>
              <w14:schemeClr w14:val="tx1"/>
            </w14:solidFill>
          </w14:textFill>
        </w:rPr>
      </w:pPr>
    </w:p>
    <w:p w14:paraId="2CA2319E">
      <w:pPr>
        <w:spacing w:line="360" w:lineRule="auto"/>
        <w:rPr>
          <w:rFonts w:ascii="宋体" w:hAnsi="宋体"/>
          <w:color w:val="000000" w:themeColor="text1"/>
          <w:sz w:val="24"/>
          <w:highlight w:val="none"/>
          <w14:textFill>
            <w14:solidFill>
              <w14:schemeClr w14:val="tx1"/>
            </w14:solidFill>
          </w14:textFill>
        </w:rPr>
      </w:pPr>
    </w:p>
    <w:p w14:paraId="06902356">
      <w:pPr>
        <w:spacing w:line="360" w:lineRule="auto"/>
        <w:rPr>
          <w:rFonts w:ascii="宋体" w:hAnsi="宋体"/>
          <w:color w:val="000000" w:themeColor="text1"/>
          <w:sz w:val="24"/>
          <w:highlight w:val="none"/>
          <w14:textFill>
            <w14:solidFill>
              <w14:schemeClr w14:val="tx1"/>
            </w14:solidFill>
          </w14:textFill>
        </w:rPr>
      </w:pPr>
    </w:p>
    <w:p w14:paraId="7119D97E">
      <w:pPr>
        <w:spacing w:line="360" w:lineRule="auto"/>
        <w:rPr>
          <w:rFonts w:ascii="宋体" w:hAnsi="宋体"/>
          <w:color w:val="000000" w:themeColor="text1"/>
          <w:sz w:val="24"/>
          <w:highlight w:val="none"/>
          <w14:textFill>
            <w14:solidFill>
              <w14:schemeClr w14:val="tx1"/>
            </w14:solidFill>
          </w14:textFill>
        </w:rPr>
      </w:pPr>
    </w:p>
    <w:p w14:paraId="0A19B448">
      <w:pPr>
        <w:spacing w:line="360" w:lineRule="auto"/>
        <w:rPr>
          <w:rFonts w:ascii="宋体" w:hAnsi="宋体"/>
          <w:color w:val="000000" w:themeColor="text1"/>
          <w:sz w:val="24"/>
          <w:highlight w:val="none"/>
          <w14:textFill>
            <w14:solidFill>
              <w14:schemeClr w14:val="tx1"/>
            </w14:solidFill>
          </w14:textFill>
        </w:rPr>
      </w:pPr>
    </w:p>
    <w:p w14:paraId="32994094">
      <w:pPr>
        <w:spacing w:line="360" w:lineRule="auto"/>
        <w:rPr>
          <w:rFonts w:ascii="宋体" w:hAnsi="宋体"/>
          <w:color w:val="000000" w:themeColor="text1"/>
          <w:sz w:val="24"/>
          <w:highlight w:val="none"/>
          <w14:textFill>
            <w14:solidFill>
              <w14:schemeClr w14:val="tx1"/>
            </w14:solidFill>
          </w14:textFill>
        </w:rPr>
      </w:pPr>
    </w:p>
    <w:p w14:paraId="1A13CE70">
      <w:pPr>
        <w:spacing w:line="360" w:lineRule="auto"/>
        <w:rPr>
          <w:rFonts w:ascii="宋体" w:hAnsi="宋体"/>
          <w:color w:val="000000" w:themeColor="text1"/>
          <w:sz w:val="24"/>
          <w:highlight w:val="none"/>
          <w14:textFill>
            <w14:solidFill>
              <w14:schemeClr w14:val="tx1"/>
            </w14:solidFill>
          </w14:textFill>
        </w:rPr>
      </w:pPr>
    </w:p>
    <w:p w14:paraId="714ADB7C">
      <w:pPr>
        <w:spacing w:line="360" w:lineRule="auto"/>
        <w:rPr>
          <w:rFonts w:ascii="宋体" w:hAnsi="宋体"/>
          <w:color w:val="000000" w:themeColor="text1"/>
          <w:sz w:val="24"/>
          <w:highlight w:val="none"/>
          <w14:textFill>
            <w14:solidFill>
              <w14:schemeClr w14:val="tx1"/>
            </w14:solidFill>
          </w14:textFill>
        </w:rPr>
      </w:pPr>
    </w:p>
    <w:p w14:paraId="05BB3E71">
      <w:pPr>
        <w:spacing w:line="360" w:lineRule="auto"/>
        <w:rPr>
          <w:rFonts w:ascii="宋体" w:hAnsi="宋体"/>
          <w:color w:val="000000" w:themeColor="text1"/>
          <w:sz w:val="24"/>
          <w:highlight w:val="none"/>
          <w14:textFill>
            <w14:solidFill>
              <w14:schemeClr w14:val="tx1"/>
            </w14:solidFill>
          </w14:textFill>
        </w:rPr>
      </w:pPr>
    </w:p>
    <w:p w14:paraId="7E4B22C2">
      <w:pPr>
        <w:spacing w:line="360" w:lineRule="auto"/>
        <w:rPr>
          <w:rFonts w:ascii="宋体" w:hAnsi="宋体"/>
          <w:color w:val="000000" w:themeColor="text1"/>
          <w:sz w:val="24"/>
          <w:highlight w:val="none"/>
          <w14:textFill>
            <w14:solidFill>
              <w14:schemeClr w14:val="tx1"/>
            </w14:solidFill>
          </w14:textFill>
        </w:rPr>
      </w:pPr>
    </w:p>
    <w:p w14:paraId="4540FAB2">
      <w:pPr>
        <w:spacing w:line="360" w:lineRule="auto"/>
        <w:rPr>
          <w:rFonts w:ascii="宋体" w:hAnsi="宋体"/>
          <w:color w:val="000000" w:themeColor="text1"/>
          <w:sz w:val="24"/>
          <w:highlight w:val="none"/>
          <w14:textFill>
            <w14:solidFill>
              <w14:schemeClr w14:val="tx1"/>
            </w14:solidFill>
          </w14:textFill>
        </w:rPr>
      </w:pPr>
    </w:p>
    <w:p w14:paraId="7112C805">
      <w:pPr>
        <w:rPr>
          <w:rFonts w:hint="eastAsia" w:ascii="宋体" w:hAnsi="宋体"/>
          <w:color w:val="000000" w:themeColor="text1"/>
          <w:sz w:val="28"/>
          <w:szCs w:val="28"/>
          <w:highlight w:val="none"/>
          <w14:textFill>
            <w14:solidFill>
              <w14:schemeClr w14:val="tx1"/>
            </w14:solidFill>
          </w14:textFill>
        </w:rPr>
      </w:pPr>
      <w:bookmarkStart w:id="493" w:name="_Toc32647"/>
      <w:bookmarkStart w:id="494" w:name="_Toc507399907"/>
      <w:bookmarkStart w:id="495" w:name="_Toc515647832"/>
      <w:bookmarkStart w:id="496" w:name="_Toc7971"/>
      <w:bookmarkStart w:id="497" w:name="_Toc15048360"/>
      <w:bookmarkStart w:id="498" w:name="_Toc532044540"/>
      <w:bookmarkStart w:id="499" w:name="_Toc532473756"/>
      <w:r>
        <w:rPr>
          <w:rFonts w:hint="eastAsia" w:ascii="宋体" w:hAnsi="宋体"/>
          <w:color w:val="000000" w:themeColor="text1"/>
          <w:sz w:val="28"/>
          <w:szCs w:val="28"/>
          <w:highlight w:val="none"/>
          <w14:textFill>
            <w14:solidFill>
              <w14:schemeClr w14:val="tx1"/>
            </w14:solidFill>
          </w14:textFill>
        </w:rPr>
        <w:br w:type="page"/>
      </w:r>
    </w:p>
    <w:p w14:paraId="1C2DD43C">
      <w:pPr>
        <w:pStyle w:val="2"/>
        <w:tabs>
          <w:tab w:val="left" w:pos="0"/>
        </w:tabs>
        <w:autoSpaceDE w:val="0"/>
        <w:autoSpaceDN w:val="0"/>
        <w:adjustRightInd w:val="0"/>
        <w:spacing w:before="0" w:after="0" w:line="360" w:lineRule="auto"/>
        <w:ind w:left="-15"/>
        <w:jc w:val="center"/>
        <w:outlineLvl w:val="0"/>
        <w:rPr>
          <w:rFonts w:ascii="宋体" w:hAnsi="宋体"/>
          <w:color w:val="000000" w:themeColor="text1"/>
          <w:sz w:val="28"/>
          <w:szCs w:val="28"/>
          <w:highlight w:val="none"/>
          <w14:textFill>
            <w14:solidFill>
              <w14:schemeClr w14:val="tx1"/>
            </w14:solidFill>
          </w14:textFill>
        </w:rPr>
      </w:pPr>
      <w:bookmarkStart w:id="500" w:name="_Toc26339"/>
      <w:r>
        <w:rPr>
          <w:rFonts w:hint="eastAsia" w:ascii="宋体" w:hAnsi="宋体"/>
          <w:color w:val="000000" w:themeColor="text1"/>
          <w:sz w:val="28"/>
          <w:szCs w:val="28"/>
          <w:highlight w:val="none"/>
          <w14:textFill>
            <w14:solidFill>
              <w14:schemeClr w14:val="tx1"/>
            </w14:solidFill>
          </w14:textFill>
        </w:rPr>
        <w:t>第五章 磋商程序、评审方法及评审标准</w:t>
      </w:r>
      <w:bookmarkEnd w:id="500"/>
    </w:p>
    <w:bookmarkEnd w:id="493"/>
    <w:bookmarkEnd w:id="494"/>
    <w:bookmarkEnd w:id="495"/>
    <w:bookmarkEnd w:id="496"/>
    <w:bookmarkEnd w:id="497"/>
    <w:bookmarkEnd w:id="498"/>
    <w:bookmarkEnd w:id="499"/>
    <w:p w14:paraId="3E23F73E">
      <w:pPr>
        <w:rPr>
          <w:rFonts w:ascii="宋体" w:hAnsi="宋体"/>
          <w:color w:val="000000" w:themeColor="text1"/>
          <w:highlight w:val="none"/>
          <w14:textFill>
            <w14:solidFill>
              <w14:schemeClr w14:val="tx1"/>
            </w14:solidFill>
          </w14:textFill>
        </w:rPr>
      </w:pPr>
    </w:p>
    <w:p w14:paraId="41D1BE8A">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w:t>
      </w:r>
      <w:r>
        <w:rPr>
          <w:rFonts w:ascii="宋体" w:hAnsi="宋体"/>
          <w:color w:val="000000" w:themeColor="text1"/>
          <w:szCs w:val="21"/>
          <w:highlight w:val="none"/>
          <w14:textFill>
            <w14:solidFill>
              <w14:schemeClr w14:val="tx1"/>
            </w14:solidFill>
          </w14:textFill>
        </w:rPr>
        <w:t>将按照</w:t>
      </w:r>
      <w:r>
        <w:rPr>
          <w:rFonts w:hint="eastAsia" w:ascii="宋体" w:hAnsi="宋体"/>
          <w:color w:val="000000" w:themeColor="text1"/>
          <w:szCs w:val="21"/>
          <w:highlight w:val="none"/>
          <w14:textFill>
            <w14:solidFill>
              <w14:schemeClr w14:val="tx1"/>
            </w14:solidFill>
          </w14:textFill>
        </w:rPr>
        <w:t>本项目采购文件及相关法律法规的规定进行磋商及评审工作，采购代理机构负责磋商的组织工作。</w:t>
      </w:r>
    </w:p>
    <w:p w14:paraId="10A9AE8B">
      <w:pPr>
        <w:spacing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一、磋商及评审依据</w:t>
      </w:r>
    </w:p>
    <w:p w14:paraId="277FCFFF">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1.法律法规的相关规定；</w:t>
      </w:r>
    </w:p>
    <w:p w14:paraId="4844055F">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2.本级或上级政府采购主管部门的相关规定；</w:t>
      </w:r>
    </w:p>
    <w:p w14:paraId="6C52546B">
      <w:pPr>
        <w:spacing w:line="360" w:lineRule="auto"/>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.本项目采购文件。</w:t>
      </w:r>
    </w:p>
    <w:p w14:paraId="12E6DF59">
      <w:pPr>
        <w:spacing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二、磋商原则</w:t>
      </w:r>
    </w:p>
    <w:p w14:paraId="32D8FFB4">
      <w:pPr>
        <w:spacing w:line="360" w:lineRule="auto"/>
        <w:ind w:firstLine="315"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磋商小组成员应当按照客观、公正、审慎的原则，根据磋商文件规定的评审程序、评审方法和评审标准进行独立评审。</w:t>
      </w:r>
    </w:p>
    <w:p w14:paraId="4ECC4CD8">
      <w:pPr>
        <w:spacing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三、组建磋商小组</w:t>
      </w:r>
    </w:p>
    <w:p w14:paraId="3B882265">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1.采购人与采购代理机构将按照相关法律法规及财政部门的有关规定依法组建竞争性磋商小组（以下简称磋商小组），负责本项目的磋商及评审工作。</w:t>
      </w:r>
    </w:p>
    <w:p w14:paraId="6DEEB564">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磋商小组由采购人代表和评审专家组成，成员人数为三人以上单数。其中，评审专家不得少于成员总数的三分之二。技术复杂、专业性强的采购项目，评审专家中应当包含1名法律专家。具体成员人数见供应商须知前附表。评审专家于磋商开始前在政府采购专家库中随机抽取，并依法组建磋商小组。在成交人确定前，有关人员对磋商小组成员名单必须严格保密，与供应商有利害关系的人员不得进入磋商小组；</w:t>
      </w:r>
    </w:p>
    <w:p w14:paraId="4066D801">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3.参加评审的人员应严格遵守国家有关保密的法律、法规和规定，并接受有关部门的监督；</w:t>
      </w:r>
    </w:p>
    <w:p w14:paraId="523191CB">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4.根据相关法律法规的规定，参加评审的有关人员应对整个磋商、评审过程保密，不得泄露；</w:t>
      </w:r>
    </w:p>
    <w:p w14:paraId="6B1A3A45">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5.磋商小组成员应按规定的程序进行磋商及评审；</w:t>
      </w:r>
    </w:p>
    <w:p w14:paraId="4FE6EE1C">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6.磋商小组将对确定为实质上响应磋商文件要求的供应商进行磋商并对其响应文件进行评审。</w:t>
      </w:r>
    </w:p>
    <w:p w14:paraId="2D334B68">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7.供应商对评审专家施加影响的任何行为，都将被取消成交资格。</w:t>
      </w:r>
    </w:p>
    <w:p w14:paraId="2E9374E6">
      <w:pPr>
        <w:spacing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四、磋商</w:t>
      </w:r>
      <w:r>
        <w:rPr>
          <w:rFonts w:ascii="宋体" w:hAnsi="宋体"/>
          <w:b/>
          <w:color w:val="000000" w:themeColor="text1"/>
          <w:szCs w:val="21"/>
          <w:highlight w:val="none"/>
          <w14:textFill>
            <w14:solidFill>
              <w14:schemeClr w14:val="tx1"/>
            </w14:solidFill>
          </w14:textFill>
        </w:rPr>
        <w:t>准备工作</w:t>
      </w: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b/>
          <w:color w:val="000000" w:themeColor="text1"/>
          <w:szCs w:val="21"/>
          <w:highlight w:val="none"/>
          <w:lang w:eastAsia="zh-CN"/>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采购人代表</w:t>
      </w:r>
      <w:r>
        <w:rPr>
          <w:rFonts w:hint="eastAsia" w:ascii="宋体" w:hAnsi="宋体"/>
          <w:b/>
          <w:color w:val="000000" w:themeColor="text1"/>
          <w:szCs w:val="21"/>
          <w:highlight w:val="none"/>
          <w:lang w:eastAsia="zh-CN"/>
          <w14:textFill>
            <w14:solidFill>
              <w14:schemeClr w14:val="tx1"/>
            </w14:solidFill>
          </w14:textFill>
        </w:rPr>
        <w:t>）</w:t>
      </w:r>
    </w:p>
    <w:p w14:paraId="37CF6381">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1.核对评审专家身份；</w:t>
      </w:r>
    </w:p>
    <w:p w14:paraId="5E744668">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2.宣布评审纪律，</w:t>
      </w:r>
      <w:r>
        <w:rPr>
          <w:rFonts w:ascii="宋体" w:hAnsi="宋体"/>
          <w:color w:val="000000" w:themeColor="text1"/>
          <w:szCs w:val="21"/>
          <w:highlight w:val="none"/>
          <w14:textFill>
            <w14:solidFill>
              <w14:schemeClr w14:val="tx1"/>
            </w14:solidFill>
          </w14:textFill>
        </w:rPr>
        <w:t>集中保管通讯工具</w:t>
      </w:r>
      <w:r>
        <w:rPr>
          <w:rFonts w:hint="eastAsia" w:ascii="宋体" w:hAnsi="宋体"/>
          <w:color w:val="000000" w:themeColor="text1"/>
          <w:szCs w:val="21"/>
          <w:highlight w:val="none"/>
          <w14:textFill>
            <w14:solidFill>
              <w14:schemeClr w14:val="tx1"/>
            </w14:solidFill>
          </w14:textFill>
        </w:rPr>
        <w:t>；</w:t>
      </w:r>
    </w:p>
    <w:p w14:paraId="2EC6013D">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3.公布供应商名单，告知评审专家应当回避的情形；</w:t>
      </w:r>
    </w:p>
    <w:p w14:paraId="2C83BFD7">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4.组织评审专家推选磋商小组组长（采购人代表不得担任组长）。</w:t>
      </w:r>
    </w:p>
    <w:p w14:paraId="66C5DC55">
      <w:pPr>
        <w:spacing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五、磋商及评审程序</w:t>
      </w:r>
      <w:r>
        <w:rPr>
          <w:rFonts w:ascii="宋体" w:hAnsi="宋体"/>
          <w:b/>
          <w:color w:val="000000" w:themeColor="text1"/>
          <w:szCs w:val="21"/>
          <w:highlight w:val="none"/>
          <w14:textFill>
            <w14:solidFill>
              <w14:schemeClr w14:val="tx1"/>
            </w14:solidFill>
          </w14:textFill>
        </w:rPr>
        <w:t>如下：</w:t>
      </w:r>
    </w:p>
    <w:p w14:paraId="06DF4D9A">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1.资格审查</w:t>
      </w:r>
    </w:p>
    <w:p w14:paraId="2E26A1D9">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磋商小组应依据法律法规和磋商文件的规定，对响应文件是否按照规定要求提供资格性证明材料、是否属于禁止参加磋商的供应商等进行审查。资格审查详见下表。</w:t>
      </w:r>
    </w:p>
    <w:tbl>
      <w:tblPr>
        <w:tblStyle w:val="6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24"/>
        <w:gridCol w:w="2552"/>
        <w:gridCol w:w="5398"/>
      </w:tblGrid>
      <w:tr w14:paraId="0D31B7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AF515F1">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审查事项</w:t>
            </w:r>
          </w:p>
        </w:tc>
      </w:tr>
      <w:tr w14:paraId="51A45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419B2760">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序号</w:t>
            </w:r>
          </w:p>
        </w:tc>
        <w:tc>
          <w:tcPr>
            <w:tcW w:w="1391" w:type="pct"/>
            <w:tcBorders>
              <w:top w:val="single" w:color="auto" w:sz="4" w:space="0"/>
              <w:left w:val="single" w:color="auto" w:sz="4" w:space="0"/>
              <w:bottom w:val="single" w:color="auto" w:sz="4" w:space="0"/>
              <w:right w:val="single" w:color="auto" w:sz="4" w:space="0"/>
            </w:tcBorders>
            <w:vAlign w:val="center"/>
          </w:tcPr>
          <w:p w14:paraId="2BA30BEA">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采购文件</w:t>
            </w:r>
            <w:r>
              <w:rPr>
                <w:rFonts w:ascii="宋体" w:hAnsi="宋体"/>
                <w:bCs/>
                <w:color w:val="000000" w:themeColor="text1"/>
                <w:szCs w:val="21"/>
                <w:highlight w:val="none"/>
                <w14:textFill>
                  <w14:solidFill>
                    <w14:schemeClr w14:val="tx1"/>
                  </w14:solidFill>
                </w14:textFill>
              </w:rPr>
              <w:t>要求</w:t>
            </w:r>
          </w:p>
        </w:tc>
        <w:tc>
          <w:tcPr>
            <w:tcW w:w="2941" w:type="pct"/>
            <w:tcBorders>
              <w:top w:val="single" w:color="auto" w:sz="4" w:space="0"/>
              <w:left w:val="single" w:color="auto" w:sz="4" w:space="0"/>
              <w:bottom w:val="single" w:color="auto" w:sz="4" w:space="0"/>
              <w:right w:val="single" w:color="auto" w:sz="4" w:space="0"/>
            </w:tcBorders>
            <w:vAlign w:val="center"/>
          </w:tcPr>
          <w:p w14:paraId="29731382">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资格评审标准</w:t>
            </w:r>
          </w:p>
        </w:tc>
      </w:tr>
      <w:tr w14:paraId="2C3D49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7C440278">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p>
        </w:tc>
        <w:tc>
          <w:tcPr>
            <w:tcW w:w="1391" w:type="pct"/>
            <w:tcBorders>
              <w:top w:val="single" w:color="auto" w:sz="4" w:space="0"/>
              <w:left w:val="single" w:color="auto" w:sz="4" w:space="0"/>
              <w:bottom w:val="single" w:color="auto" w:sz="4" w:space="0"/>
              <w:right w:val="single" w:color="auto" w:sz="4" w:space="0"/>
            </w:tcBorders>
            <w:vAlign w:val="center"/>
          </w:tcPr>
          <w:p w14:paraId="3A323B48">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具有独立承担民事责任的能力</w:t>
            </w:r>
          </w:p>
        </w:tc>
        <w:tc>
          <w:tcPr>
            <w:tcW w:w="2941" w:type="pct"/>
            <w:tcBorders>
              <w:top w:val="single" w:color="auto" w:sz="4" w:space="0"/>
              <w:left w:val="single" w:color="auto" w:sz="4" w:space="0"/>
              <w:bottom w:val="single" w:color="auto" w:sz="4" w:space="0"/>
              <w:right w:val="single" w:color="auto" w:sz="4" w:space="0"/>
            </w:tcBorders>
            <w:vAlign w:val="center"/>
          </w:tcPr>
          <w:p w14:paraId="1609CAB2">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有效期内的营业执照/《事业单位法人证书》/《社会团体法人登记证书》/《民办非企业单位登记证书》扫描件</w:t>
            </w:r>
            <w:r>
              <w:rPr>
                <w:rFonts w:hint="eastAsia" w:ascii="宋体" w:hAnsi="宋体"/>
                <w:bCs/>
                <w:color w:val="000000" w:themeColor="text1"/>
                <w:szCs w:val="21"/>
                <w:highlight w:val="none"/>
                <w:lang w:eastAsia="zh-CN"/>
                <w14:textFill>
                  <w14:solidFill>
                    <w14:schemeClr w14:val="tx1"/>
                  </w14:solidFill>
                </w14:textFill>
              </w:rPr>
              <w:t>。</w:t>
            </w:r>
          </w:p>
        </w:tc>
      </w:tr>
      <w:tr w14:paraId="67354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7A4633E2">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w:t>
            </w:r>
          </w:p>
        </w:tc>
        <w:tc>
          <w:tcPr>
            <w:tcW w:w="1391" w:type="pct"/>
            <w:tcBorders>
              <w:top w:val="single" w:color="auto" w:sz="4" w:space="0"/>
              <w:left w:val="single" w:color="auto" w:sz="4" w:space="0"/>
              <w:bottom w:val="single" w:color="auto" w:sz="4" w:space="0"/>
              <w:right w:val="single" w:color="auto" w:sz="4" w:space="0"/>
            </w:tcBorders>
            <w:vAlign w:val="center"/>
          </w:tcPr>
          <w:p w14:paraId="5C9467B3">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供应商还应具备的其它特定资格要求</w:t>
            </w:r>
          </w:p>
        </w:tc>
        <w:tc>
          <w:tcPr>
            <w:tcW w:w="2941" w:type="pct"/>
            <w:tcBorders>
              <w:top w:val="single" w:color="auto" w:sz="4" w:space="0"/>
              <w:left w:val="single" w:color="auto" w:sz="4" w:space="0"/>
              <w:bottom w:val="single" w:color="auto" w:sz="4" w:space="0"/>
              <w:right w:val="single" w:color="auto" w:sz="4" w:space="0"/>
            </w:tcBorders>
            <w:vAlign w:val="center"/>
          </w:tcPr>
          <w:p w14:paraId="03A02D8C">
            <w:pPr>
              <w:spacing w:line="360" w:lineRule="auto"/>
              <w:jc w:val="left"/>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资质要求：</w:t>
            </w:r>
            <w:r>
              <w:rPr>
                <w:rFonts w:hint="eastAsia" w:ascii="宋体" w:hAnsi="宋体" w:eastAsia="宋体" w:cs="宋体"/>
                <w:snapToGrid w:val="0"/>
                <w:kern w:val="0"/>
                <w:sz w:val="21"/>
                <w:szCs w:val="21"/>
                <w:highlight w:val="none"/>
              </w:rPr>
              <w:t>供应商须同时具有建设行政主管部门颁发的钢结构工程专业承包贰级及以上资质和防水防腐保温工程专业承包贰级及以上资质，且具有有效的安全生产许可证</w:t>
            </w:r>
            <w:r>
              <w:rPr>
                <w:rFonts w:hint="eastAsia" w:ascii="宋体" w:hAnsi="宋体" w:eastAsia="宋体" w:cs="宋体"/>
                <w:snapToGrid w:val="0"/>
                <w:kern w:val="0"/>
                <w:sz w:val="21"/>
                <w:szCs w:val="21"/>
                <w:highlight w:val="none"/>
                <w:lang w:eastAsia="zh-CN"/>
              </w:rPr>
              <w:t>。</w:t>
            </w:r>
          </w:p>
          <w:p w14:paraId="499AADA7">
            <w:pPr>
              <w:spacing w:line="360" w:lineRule="auto"/>
              <w:jc w:val="both"/>
              <w:rPr>
                <w:rFonts w:hint="eastAsia" w:ascii="宋体" w:hAnsi="宋体"/>
                <w:b/>
                <w:bCs/>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kern w:val="0"/>
                <w:szCs w:val="21"/>
                <w:highlight w:val="none"/>
                <w:lang w:val="en-US" w:eastAsia="zh-CN"/>
                <w14:textFill>
                  <w14:solidFill>
                    <w14:schemeClr w14:val="tx1"/>
                  </w14:solidFill>
                </w14:textFill>
              </w:rPr>
              <w:t>以上资质要求未被全国和河南省建筑市场监管公共服务平台标注为资质异常。（企业需提供全国或河南省建筑市场监管公共服务平台企业资质资格页面截图及承诺书）</w:t>
            </w:r>
          </w:p>
          <w:p w14:paraId="1F3E6463">
            <w:pPr>
              <w:spacing w:line="360" w:lineRule="auto"/>
              <w:jc w:val="left"/>
              <w:rPr>
                <w:rFonts w:hint="eastAsia" w:ascii="宋体" w:hAnsi="宋体" w:eastAsia="宋体"/>
                <w:bCs/>
                <w:color w:val="000000" w:themeColor="text1"/>
                <w:szCs w:val="21"/>
                <w:highlight w:val="none"/>
                <w:lang w:val="en-US"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.项目经理要求：</w:t>
            </w:r>
            <w:r>
              <w:rPr>
                <w:rFonts w:hint="eastAsia" w:ascii="宋体" w:hAnsi="宋体" w:cs="宋体"/>
                <w:color w:val="000000" w:themeColor="text1"/>
                <w:kern w:val="0"/>
                <w:szCs w:val="21"/>
                <w:highlight w:val="none"/>
                <w14:textFill>
                  <w14:solidFill>
                    <w14:schemeClr w14:val="tx1"/>
                  </w14:solidFill>
                </w14:textFill>
              </w:rPr>
              <w:t>供应商拟派项目经理须具备建筑</w:t>
            </w:r>
            <w:r>
              <w:rPr>
                <w:rFonts w:hint="eastAsia" w:ascii="宋体" w:hAnsi="宋体"/>
                <w:color w:val="000000" w:themeColor="text1"/>
                <w:szCs w:val="21"/>
                <w:highlight w:val="none"/>
                <w14:textFill>
                  <w14:solidFill>
                    <w14:schemeClr w14:val="tx1"/>
                  </w14:solidFill>
                </w14:textFill>
              </w:rPr>
              <w:t>工程</w:t>
            </w:r>
            <w:r>
              <w:rPr>
                <w:rFonts w:hint="eastAsia" w:ascii="宋体" w:hAnsi="宋体" w:cs="宋体"/>
                <w:color w:val="000000" w:themeColor="text1"/>
                <w:kern w:val="0"/>
                <w:szCs w:val="21"/>
                <w:highlight w:val="none"/>
                <w14:textFill>
                  <w14:solidFill>
                    <w14:schemeClr w14:val="tx1"/>
                  </w14:solidFill>
                </w14:textFill>
              </w:rPr>
              <w:t>专业</w:t>
            </w:r>
            <w:r>
              <w:rPr>
                <w:rFonts w:hint="eastAsia" w:ascii="宋体" w:hAnsi="宋体" w:cs="宋体"/>
                <w:color w:val="000000" w:themeColor="text1"/>
                <w:kern w:val="0"/>
                <w:szCs w:val="21"/>
                <w:highlight w:val="none"/>
                <w:lang w:val="en-US" w:eastAsia="zh-CN"/>
                <w14:textFill>
                  <w14:solidFill>
                    <w14:schemeClr w14:val="tx1"/>
                  </w14:solidFill>
                </w14:textFill>
              </w:rPr>
              <w:t>贰</w:t>
            </w:r>
            <w:r>
              <w:rPr>
                <w:rFonts w:hint="eastAsia" w:ascii="宋体" w:hAnsi="宋体" w:cs="宋体"/>
                <w:color w:val="000000" w:themeColor="text1"/>
                <w:kern w:val="0"/>
                <w:szCs w:val="21"/>
                <w:highlight w:val="none"/>
                <w14:textFill>
                  <w14:solidFill>
                    <w14:schemeClr w14:val="tx1"/>
                  </w14:solidFill>
                </w14:textFill>
              </w:rPr>
              <w:t>级</w:t>
            </w:r>
            <w:r>
              <w:rPr>
                <w:rFonts w:hint="eastAsia" w:ascii="宋体" w:hAnsi="宋体" w:cs="宋体"/>
                <w:color w:val="000000" w:themeColor="text1"/>
                <w:kern w:val="0"/>
                <w:szCs w:val="21"/>
                <w:highlight w:val="none"/>
                <w:lang w:val="en-US" w:eastAsia="zh-CN"/>
                <w14:textFill>
                  <w14:solidFill>
                    <w14:schemeClr w14:val="tx1"/>
                  </w14:solidFill>
                </w14:textFill>
              </w:rPr>
              <w:t>及以上</w:t>
            </w:r>
            <w:r>
              <w:rPr>
                <w:rFonts w:hint="eastAsia" w:ascii="宋体" w:hAnsi="宋体" w:cs="宋体"/>
                <w:color w:val="000000" w:themeColor="text1"/>
                <w:kern w:val="0"/>
                <w:szCs w:val="21"/>
                <w:highlight w:val="none"/>
                <w14:textFill>
                  <w14:solidFill>
                    <w14:schemeClr w14:val="tx1"/>
                  </w14:solidFill>
                </w14:textFill>
              </w:rPr>
              <w:t>注</w:t>
            </w:r>
            <w:r>
              <w:rPr>
                <w:rFonts w:hint="eastAsia" w:ascii="宋体" w:hAnsi="宋体"/>
                <w:color w:val="000000" w:themeColor="text1"/>
                <w:szCs w:val="21"/>
                <w:highlight w:val="none"/>
                <w14:textFill>
                  <w14:solidFill>
                    <w14:schemeClr w14:val="tx1"/>
                  </w14:solidFill>
                </w14:textFill>
              </w:rPr>
              <w:t>册建造师执业资格，并具备有效的安全生产考核合格证书，项目经理目前无参与在建工程</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自行承诺</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，为供应商正式在职人员（提供202</w:t>
            </w:r>
            <w:r>
              <w:rPr>
                <w:rFonts w:hint="eastAsia" w:ascii="宋体" w:hAnsi="宋体"/>
                <w:color w:val="000000" w:themeColor="text1"/>
                <w:szCs w:val="21"/>
                <w:highlight w:val="none"/>
                <w:lang w:val="en-US" w:eastAsia="zh-CN"/>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年1月1日以来任意3个月在本单位依法缴纳社保的证明材料及劳动合同）</w:t>
            </w:r>
            <w:r>
              <w:rPr>
                <w:rFonts w:hint="eastAsia" w:ascii="宋体" w:hAnsi="宋体"/>
                <w:color w:val="000000" w:themeColor="text1"/>
                <w:szCs w:val="21"/>
                <w:highlight w:val="none"/>
                <w:lang w:eastAsia="zh-CN"/>
                <w14:textFill>
                  <w14:solidFill>
                    <w14:schemeClr w14:val="tx1"/>
                  </w14:solidFill>
                </w14:textFill>
              </w:rPr>
              <w:t>。</w:t>
            </w:r>
          </w:p>
        </w:tc>
      </w:tr>
      <w:tr w14:paraId="15E825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tcPr>
          <w:p w14:paraId="5C278EC1">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w:t>
            </w:r>
          </w:p>
        </w:tc>
        <w:tc>
          <w:tcPr>
            <w:tcW w:w="1391" w:type="pct"/>
            <w:tcBorders>
              <w:top w:val="single" w:color="auto" w:sz="4" w:space="0"/>
              <w:left w:val="single" w:color="auto" w:sz="4" w:space="0"/>
              <w:bottom w:val="single" w:color="auto" w:sz="4" w:space="0"/>
              <w:right w:val="single" w:color="auto" w:sz="4" w:space="0"/>
            </w:tcBorders>
          </w:tcPr>
          <w:p w14:paraId="138C302E">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 xml:space="preserve">法定代表人（或非法人组织负责人）身份证明书 </w:t>
            </w:r>
          </w:p>
        </w:tc>
        <w:tc>
          <w:tcPr>
            <w:tcW w:w="2941" w:type="pct"/>
            <w:tcBorders>
              <w:top w:val="single" w:color="auto" w:sz="4" w:space="0"/>
              <w:left w:val="single" w:color="auto" w:sz="4" w:space="0"/>
              <w:bottom w:val="single" w:color="auto" w:sz="4" w:space="0"/>
              <w:right w:val="single" w:color="auto" w:sz="4" w:space="0"/>
            </w:tcBorders>
            <w:vAlign w:val="center"/>
          </w:tcPr>
          <w:p w14:paraId="206A04D1">
            <w:pPr>
              <w:spacing w:line="360" w:lineRule="auto"/>
              <w:jc w:val="both"/>
              <w:rPr>
                <w:rFonts w:hint="eastAsia" w:ascii="宋体" w:hAnsi="宋体" w:eastAsia="宋体"/>
                <w:bCs/>
                <w:color w:val="000000" w:themeColor="text1"/>
                <w:szCs w:val="21"/>
                <w:highlight w:val="none"/>
                <w:lang w:eastAsia="zh-CN"/>
                <w14:textFill>
                  <w14:solidFill>
                    <w14:schemeClr w14:val="tx1"/>
                  </w14:solidFill>
                </w14:textFill>
              </w:rPr>
            </w:pPr>
            <w:r>
              <w:rPr>
                <w:rFonts w:ascii="宋体" w:hAnsi="宋体"/>
                <w:color w:val="000000" w:themeColor="text1"/>
                <w:highlight w:val="none"/>
                <w14:textFill>
                  <w14:solidFill>
                    <w14:schemeClr w14:val="tx1"/>
                  </w14:solidFill>
                </w14:textFill>
              </w:rPr>
              <w:t>提供身份证明书</w:t>
            </w:r>
            <w:r>
              <w:rPr>
                <w:rFonts w:hint="eastAsia" w:ascii="宋体" w:hAnsi="宋体"/>
                <w:color w:val="000000" w:themeColor="text1"/>
                <w:highlight w:val="none"/>
                <w:lang w:eastAsia="zh-CN"/>
                <w14:textFill>
                  <w14:solidFill>
                    <w14:schemeClr w14:val="tx1"/>
                  </w14:solidFill>
                </w14:textFill>
              </w:rPr>
              <w:t>。</w:t>
            </w:r>
          </w:p>
        </w:tc>
      </w:tr>
      <w:tr w14:paraId="43B226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11A03158">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w:t>
            </w:r>
          </w:p>
        </w:tc>
        <w:tc>
          <w:tcPr>
            <w:tcW w:w="1391" w:type="pct"/>
            <w:tcBorders>
              <w:top w:val="single" w:color="auto" w:sz="4" w:space="0"/>
              <w:left w:val="single" w:color="auto" w:sz="4" w:space="0"/>
              <w:bottom w:val="single" w:color="auto" w:sz="4" w:space="0"/>
              <w:right w:val="single" w:color="auto" w:sz="4" w:space="0"/>
            </w:tcBorders>
            <w:vAlign w:val="center"/>
          </w:tcPr>
          <w:p w14:paraId="51C9C9C3">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法定代表人（或非法人组织负责人）授权委托书</w:t>
            </w:r>
          </w:p>
        </w:tc>
        <w:tc>
          <w:tcPr>
            <w:tcW w:w="2941" w:type="pct"/>
            <w:tcBorders>
              <w:top w:val="single" w:color="auto" w:sz="4" w:space="0"/>
              <w:left w:val="single" w:color="auto" w:sz="4" w:space="0"/>
              <w:bottom w:val="single" w:color="auto" w:sz="4" w:space="0"/>
              <w:right w:val="single" w:color="auto" w:sz="4" w:space="0"/>
            </w:tcBorders>
            <w:vAlign w:val="center"/>
          </w:tcPr>
          <w:p w14:paraId="77DFA620">
            <w:pPr>
              <w:spacing w:line="360" w:lineRule="auto"/>
              <w:jc w:val="both"/>
              <w:rPr>
                <w:rFonts w:hint="eastAsia" w:ascii="宋体" w:hAnsi="宋体" w:eastAsia="宋体"/>
                <w:bCs/>
                <w:color w:val="000000" w:themeColor="text1"/>
                <w:szCs w:val="21"/>
                <w:highlight w:val="none"/>
                <w:lang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提供授权委托书</w:t>
            </w:r>
            <w:r>
              <w:rPr>
                <w:rFonts w:hint="eastAsia" w:ascii="宋体" w:hAnsi="宋体"/>
                <w:color w:val="000000" w:themeColor="text1"/>
                <w:szCs w:val="21"/>
                <w:highlight w:val="none"/>
                <w:lang w:eastAsia="zh-CN"/>
                <w14:textFill>
                  <w14:solidFill>
                    <w14:schemeClr w14:val="tx1"/>
                  </w14:solidFill>
                </w14:textFill>
              </w:rPr>
              <w:t>。</w:t>
            </w:r>
          </w:p>
        </w:tc>
      </w:tr>
      <w:tr w14:paraId="3F2661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67C4613C">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w:t>
            </w:r>
          </w:p>
        </w:tc>
        <w:tc>
          <w:tcPr>
            <w:tcW w:w="1391" w:type="pct"/>
            <w:tcBorders>
              <w:top w:val="single" w:color="auto" w:sz="4" w:space="0"/>
              <w:left w:val="single" w:color="auto" w:sz="4" w:space="0"/>
              <w:bottom w:val="single" w:color="auto" w:sz="4" w:space="0"/>
              <w:right w:val="single" w:color="auto" w:sz="4" w:space="0"/>
            </w:tcBorders>
            <w:vAlign w:val="center"/>
          </w:tcPr>
          <w:p w14:paraId="233BD19A">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供应商参加磋商采购活动的承诺书</w:t>
            </w:r>
          </w:p>
        </w:tc>
        <w:tc>
          <w:tcPr>
            <w:tcW w:w="2941" w:type="pct"/>
            <w:tcBorders>
              <w:top w:val="single" w:color="auto" w:sz="4" w:space="0"/>
              <w:left w:val="single" w:color="auto" w:sz="4" w:space="0"/>
              <w:bottom w:val="single" w:color="auto" w:sz="4" w:space="0"/>
              <w:right w:val="single" w:color="auto" w:sz="4" w:space="0"/>
            </w:tcBorders>
            <w:vAlign w:val="center"/>
          </w:tcPr>
          <w:p w14:paraId="5D35787E">
            <w:pPr>
              <w:spacing w:line="360" w:lineRule="auto"/>
              <w:jc w:val="both"/>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提供承诺书</w:t>
            </w:r>
            <w:r>
              <w:rPr>
                <w:rFonts w:hint="eastAsia" w:ascii="宋体" w:hAnsi="宋体"/>
                <w:bCs/>
                <w:color w:val="000000" w:themeColor="text1"/>
                <w:szCs w:val="21"/>
                <w:highlight w:val="none"/>
                <w:lang w:eastAsia="zh-CN"/>
                <w14:textFill>
                  <w14:solidFill>
                    <w14:schemeClr w14:val="tx1"/>
                  </w14:solidFill>
                </w14:textFill>
              </w:rPr>
              <w:t>。</w:t>
            </w:r>
          </w:p>
        </w:tc>
      </w:tr>
      <w:tr w14:paraId="72F0B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4365967E">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w:t>
            </w:r>
          </w:p>
        </w:tc>
        <w:tc>
          <w:tcPr>
            <w:tcW w:w="1391" w:type="pct"/>
            <w:tcBorders>
              <w:top w:val="single" w:color="auto" w:sz="4" w:space="0"/>
              <w:left w:val="single" w:color="auto" w:sz="4" w:space="0"/>
              <w:bottom w:val="single" w:color="auto" w:sz="4" w:space="0"/>
              <w:right w:val="single" w:color="auto" w:sz="4" w:space="0"/>
            </w:tcBorders>
            <w:vAlign w:val="center"/>
          </w:tcPr>
          <w:p w14:paraId="1AEF84EB">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具有良好的商业信誉和健全的财务会计制度</w:t>
            </w:r>
          </w:p>
        </w:tc>
        <w:tc>
          <w:tcPr>
            <w:tcW w:w="2941" w:type="pct"/>
            <w:tcBorders>
              <w:top w:val="single" w:color="auto" w:sz="4" w:space="0"/>
              <w:left w:val="single" w:color="auto" w:sz="4" w:space="0"/>
              <w:bottom w:val="single" w:color="auto" w:sz="4" w:space="0"/>
              <w:right w:val="single" w:color="auto" w:sz="4" w:space="0"/>
            </w:tcBorders>
            <w:vAlign w:val="center"/>
          </w:tcPr>
          <w:p w14:paraId="265C261B">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iCs/>
                <w:color w:val="000000" w:themeColor="text1"/>
                <w:szCs w:val="21"/>
                <w:highlight w:val="none"/>
                <w14:textFill>
                  <w14:solidFill>
                    <w14:schemeClr w14:val="tx1"/>
                  </w14:solidFill>
                </w14:textFill>
              </w:rPr>
              <w:t>提供承诺函</w:t>
            </w:r>
            <w:r>
              <w:rPr>
                <w:rFonts w:ascii="宋体" w:hAnsi="宋体"/>
                <w:bCs/>
                <w:iCs/>
                <w:color w:val="000000" w:themeColor="text1"/>
                <w:szCs w:val="21"/>
                <w:highlight w:val="none"/>
                <w14:textFill>
                  <w14:solidFill>
                    <w14:schemeClr w14:val="tx1"/>
                  </w14:solidFill>
                </w14:textFill>
              </w:rPr>
              <w:t>和</w:t>
            </w:r>
            <w:r>
              <w:rPr>
                <w:rFonts w:hint="eastAsia" w:ascii="宋体" w:hAnsi="宋体"/>
                <w:bCs/>
                <w:color w:val="000000" w:themeColor="text1"/>
                <w:szCs w:val="21"/>
                <w:highlight w:val="none"/>
                <w14:textFill>
                  <w14:solidFill>
                    <w14:schemeClr w14:val="tx1"/>
                  </w14:solidFill>
                </w14:textFill>
              </w:rPr>
              <w:t>第三方审计机构出具的202</w:t>
            </w:r>
            <w:r>
              <w:rPr>
                <w:rFonts w:hint="eastAsia" w:ascii="宋体" w:hAnsi="宋体"/>
                <w:bCs/>
                <w:color w:val="000000" w:themeColor="text1"/>
                <w:szCs w:val="21"/>
                <w:highlight w:val="none"/>
                <w:lang w:val="en-US" w:eastAsia="zh-CN"/>
                <w14:textFill>
                  <w14:solidFill>
                    <w14:schemeClr w14:val="tx1"/>
                  </w14:solidFill>
                </w14:textFill>
              </w:rPr>
              <w:t>4</w:t>
            </w:r>
            <w:r>
              <w:rPr>
                <w:rFonts w:hint="eastAsia" w:ascii="宋体" w:hAnsi="宋体"/>
                <w:bCs/>
                <w:color w:val="000000" w:themeColor="text1"/>
                <w:szCs w:val="21"/>
                <w:highlight w:val="none"/>
                <w14:textFill>
                  <w14:solidFill>
                    <w14:schemeClr w14:val="tx1"/>
                  </w14:solidFill>
                </w14:textFill>
              </w:rPr>
              <w:t>年度财务报告或银行出具的资信证明</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如有成立时限不足要求时限的，由供应商根据自身成立时间提供证明资料，财务状况报告可提供本单位出具的财务报表或银行出具的资信证明；如果是事业单位至少应提供资产负债表</w:t>
            </w:r>
            <w:r>
              <w:rPr>
                <w:rFonts w:hint="eastAsia" w:ascii="宋体" w:hAnsi="宋体"/>
                <w:bCs/>
                <w:color w:val="000000" w:themeColor="text1"/>
                <w:szCs w:val="21"/>
                <w:highlight w:val="none"/>
                <w:lang w:eastAsia="zh-CN"/>
                <w14:textFill>
                  <w14:solidFill>
                    <w14:schemeClr w14:val="tx1"/>
                  </w14:solidFill>
                </w14:textFill>
              </w:rPr>
              <w:t>）</w:t>
            </w:r>
          </w:p>
        </w:tc>
      </w:tr>
      <w:tr w14:paraId="77D742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37780E3C">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w:t>
            </w:r>
          </w:p>
        </w:tc>
        <w:tc>
          <w:tcPr>
            <w:tcW w:w="1391" w:type="pct"/>
            <w:tcBorders>
              <w:top w:val="single" w:color="auto" w:sz="4" w:space="0"/>
              <w:left w:val="single" w:color="auto" w:sz="4" w:space="0"/>
              <w:bottom w:val="single" w:color="auto" w:sz="4" w:space="0"/>
              <w:right w:val="single" w:color="auto" w:sz="4" w:space="0"/>
            </w:tcBorders>
            <w:vAlign w:val="center"/>
          </w:tcPr>
          <w:p w14:paraId="22BCC86E">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具有履行合同所必需的设备和专业技术能力</w:t>
            </w:r>
          </w:p>
        </w:tc>
        <w:tc>
          <w:tcPr>
            <w:tcW w:w="2941" w:type="pct"/>
            <w:tcBorders>
              <w:top w:val="single" w:color="auto" w:sz="4" w:space="0"/>
              <w:left w:val="single" w:color="auto" w:sz="4" w:space="0"/>
              <w:bottom w:val="single" w:color="auto" w:sz="4" w:space="0"/>
              <w:right w:val="single" w:color="auto" w:sz="4" w:space="0"/>
            </w:tcBorders>
            <w:vAlign w:val="center"/>
          </w:tcPr>
          <w:p w14:paraId="400333C1">
            <w:pPr>
              <w:spacing w:line="360" w:lineRule="auto"/>
              <w:jc w:val="left"/>
              <w:rPr>
                <w:rFonts w:hint="eastAsia" w:ascii="宋体" w:hAnsi="宋体" w:eastAsia="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提供履行合同所必需的设备和专业技术能力的承诺函</w:t>
            </w:r>
            <w:r>
              <w:rPr>
                <w:rFonts w:hint="eastAsia" w:ascii="宋体" w:hAnsi="宋体"/>
                <w:bCs/>
                <w:color w:val="000000" w:themeColor="text1"/>
                <w:szCs w:val="21"/>
                <w:highlight w:val="none"/>
                <w:lang w:eastAsia="zh-CN"/>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（格式自拟）</w:t>
            </w:r>
          </w:p>
        </w:tc>
      </w:tr>
      <w:tr w14:paraId="3A70C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75B4E865">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8</w:t>
            </w:r>
          </w:p>
        </w:tc>
        <w:tc>
          <w:tcPr>
            <w:tcW w:w="1391" w:type="pct"/>
            <w:tcBorders>
              <w:top w:val="single" w:color="auto" w:sz="4" w:space="0"/>
              <w:left w:val="single" w:color="auto" w:sz="4" w:space="0"/>
              <w:bottom w:val="single" w:color="auto" w:sz="4" w:space="0"/>
              <w:right w:val="single" w:color="auto" w:sz="4" w:space="0"/>
            </w:tcBorders>
            <w:vAlign w:val="center"/>
          </w:tcPr>
          <w:p w14:paraId="308908C8">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有依法缴纳税收和社会保障资金的良好记录</w:t>
            </w:r>
          </w:p>
        </w:tc>
        <w:tc>
          <w:tcPr>
            <w:tcW w:w="2941" w:type="pct"/>
            <w:tcBorders>
              <w:top w:val="single" w:color="auto" w:sz="4" w:space="0"/>
              <w:left w:val="single" w:color="auto" w:sz="4" w:space="0"/>
              <w:bottom w:val="single" w:color="auto" w:sz="4" w:space="0"/>
              <w:right w:val="single" w:color="auto" w:sz="4" w:space="0"/>
            </w:tcBorders>
            <w:vAlign w:val="center"/>
          </w:tcPr>
          <w:p w14:paraId="7F78D21C">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iCs/>
                <w:color w:val="000000" w:themeColor="text1"/>
                <w:szCs w:val="21"/>
                <w:highlight w:val="none"/>
                <w14:textFill>
                  <w14:solidFill>
                    <w14:schemeClr w14:val="tx1"/>
                  </w14:solidFill>
                </w14:textFill>
              </w:rPr>
              <w:t>提供承诺函</w:t>
            </w:r>
            <w:r>
              <w:rPr>
                <w:rFonts w:ascii="宋体" w:hAnsi="宋体"/>
                <w:bCs/>
                <w:iCs/>
                <w:color w:val="000000" w:themeColor="text1"/>
                <w:szCs w:val="21"/>
                <w:highlight w:val="none"/>
                <w14:textFill>
                  <w14:solidFill>
                    <w14:schemeClr w14:val="tx1"/>
                  </w14:solidFill>
                </w14:textFill>
              </w:rPr>
              <w:t>和</w:t>
            </w:r>
            <w:r>
              <w:rPr>
                <w:rFonts w:hint="eastAsia" w:ascii="宋体" w:hAnsi="宋体"/>
                <w:bCs/>
                <w:iCs/>
                <w:color w:val="000000" w:themeColor="text1"/>
                <w:szCs w:val="21"/>
                <w:highlight w:val="none"/>
                <w14:textFill>
                  <w14:solidFill>
                    <w14:schemeClr w14:val="tx1"/>
                  </w14:solidFill>
                </w14:textFill>
              </w:rPr>
              <w:t>供应商2</w:t>
            </w:r>
            <w:r>
              <w:rPr>
                <w:rFonts w:ascii="宋体" w:hAnsi="宋体"/>
                <w:bCs/>
                <w:iCs/>
                <w:color w:val="000000" w:themeColor="text1"/>
                <w:szCs w:val="21"/>
                <w:highlight w:val="none"/>
                <w14:textFill>
                  <w14:solidFill>
                    <w14:schemeClr w14:val="tx1"/>
                  </w14:solidFill>
                </w14:textFill>
              </w:rPr>
              <w:t>02</w:t>
            </w:r>
            <w:r>
              <w:rPr>
                <w:rFonts w:hint="eastAsia" w:ascii="宋体" w:hAnsi="宋体"/>
                <w:bCs/>
                <w:iCs/>
                <w:color w:val="000000" w:themeColor="text1"/>
                <w:szCs w:val="21"/>
                <w:highlight w:val="none"/>
                <w:lang w:val="en-US" w:eastAsia="zh-CN"/>
                <w14:textFill>
                  <w14:solidFill>
                    <w14:schemeClr w14:val="tx1"/>
                  </w14:solidFill>
                </w14:textFill>
              </w:rPr>
              <w:t>5</w:t>
            </w:r>
            <w:r>
              <w:rPr>
                <w:rFonts w:hint="eastAsia" w:ascii="宋体" w:hAnsi="宋体"/>
                <w:bCs/>
                <w:iCs/>
                <w:color w:val="000000" w:themeColor="text1"/>
                <w:szCs w:val="21"/>
                <w:highlight w:val="none"/>
                <w14:textFill>
                  <w14:solidFill>
                    <w14:schemeClr w14:val="tx1"/>
                  </w14:solidFill>
                </w14:textFill>
              </w:rPr>
              <w:t>年1月1日以来任意一个月的纳税证明材料和社会保障资金缴纳证明资料</w:t>
            </w:r>
            <w:r>
              <w:rPr>
                <w:rFonts w:hint="eastAsia" w:ascii="宋体" w:hAnsi="宋体"/>
                <w:bCs/>
                <w:iCs/>
                <w:color w:val="000000" w:themeColor="text1"/>
                <w:szCs w:val="21"/>
                <w:highlight w:val="none"/>
                <w:lang w:eastAsia="zh-CN"/>
                <w14:textFill>
                  <w14:solidFill>
                    <w14:schemeClr w14:val="tx1"/>
                  </w14:solidFill>
                </w14:textFill>
              </w:rPr>
              <w:t>。</w:t>
            </w:r>
          </w:p>
        </w:tc>
      </w:tr>
      <w:tr w14:paraId="49F41A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42A99CBC">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9</w:t>
            </w:r>
          </w:p>
        </w:tc>
        <w:tc>
          <w:tcPr>
            <w:tcW w:w="1391" w:type="pct"/>
            <w:tcBorders>
              <w:top w:val="single" w:color="auto" w:sz="4" w:space="0"/>
              <w:left w:val="single" w:color="auto" w:sz="4" w:space="0"/>
              <w:bottom w:val="single" w:color="auto" w:sz="4" w:space="0"/>
              <w:right w:val="single" w:color="auto" w:sz="4" w:space="0"/>
            </w:tcBorders>
            <w:vAlign w:val="center"/>
          </w:tcPr>
          <w:p w14:paraId="7CB7B40D">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参加政府采购活动前三年内，在经营活动中没有重大违法记录</w:t>
            </w:r>
          </w:p>
        </w:tc>
        <w:tc>
          <w:tcPr>
            <w:tcW w:w="2941" w:type="pct"/>
            <w:tcBorders>
              <w:top w:val="single" w:color="auto" w:sz="4" w:space="0"/>
              <w:left w:val="single" w:color="auto" w:sz="4" w:space="0"/>
              <w:bottom w:val="single" w:color="auto" w:sz="4" w:space="0"/>
              <w:right w:val="single" w:color="auto" w:sz="4" w:space="0"/>
            </w:tcBorders>
            <w:vAlign w:val="center"/>
          </w:tcPr>
          <w:p w14:paraId="787E76F9">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提供声明函</w:t>
            </w:r>
            <w:r>
              <w:rPr>
                <w:rFonts w:hint="eastAsia" w:ascii="宋体" w:hAnsi="宋体"/>
                <w:bCs/>
                <w:color w:val="000000" w:themeColor="text1"/>
                <w:szCs w:val="21"/>
                <w:highlight w:val="none"/>
                <w:lang w:eastAsia="zh-CN"/>
                <w14:textFill>
                  <w14:solidFill>
                    <w14:schemeClr w14:val="tx1"/>
                  </w14:solidFill>
                </w14:textFill>
              </w:rPr>
              <w:t>。</w:t>
            </w:r>
          </w:p>
        </w:tc>
      </w:tr>
      <w:tr w14:paraId="2DA50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4A8FEC18">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ascii="宋体" w:hAnsi="宋体"/>
                <w:bCs/>
                <w:color w:val="000000" w:themeColor="text1"/>
                <w:szCs w:val="21"/>
                <w:highlight w:val="none"/>
                <w14:textFill>
                  <w14:solidFill>
                    <w14:schemeClr w14:val="tx1"/>
                  </w14:solidFill>
                </w14:textFill>
              </w:rPr>
              <w:t>0</w:t>
            </w:r>
          </w:p>
        </w:tc>
        <w:tc>
          <w:tcPr>
            <w:tcW w:w="1391" w:type="pct"/>
            <w:tcBorders>
              <w:top w:val="single" w:color="auto" w:sz="4" w:space="0"/>
              <w:left w:val="single" w:color="auto" w:sz="4" w:space="0"/>
              <w:bottom w:val="single" w:color="auto" w:sz="4" w:space="0"/>
              <w:right w:val="single" w:color="auto" w:sz="4" w:space="0"/>
            </w:tcBorders>
            <w:vAlign w:val="center"/>
          </w:tcPr>
          <w:p w14:paraId="570C862F">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供应商（投标人）关联单位的说明</w:t>
            </w:r>
          </w:p>
        </w:tc>
        <w:tc>
          <w:tcPr>
            <w:tcW w:w="2941" w:type="pct"/>
            <w:tcBorders>
              <w:top w:val="single" w:color="auto" w:sz="4" w:space="0"/>
              <w:left w:val="single" w:color="auto" w:sz="4" w:space="0"/>
              <w:bottom w:val="single" w:color="auto" w:sz="4" w:space="0"/>
              <w:right w:val="single" w:color="auto" w:sz="4" w:space="0"/>
            </w:tcBorders>
            <w:vAlign w:val="center"/>
          </w:tcPr>
          <w:p w14:paraId="0C3C537A">
            <w:pPr>
              <w:widowControl/>
              <w:spacing w:line="360" w:lineRule="auto"/>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1.供应商（投标人）应当如实披露与本单位存在关联关系的单位名称</w:t>
            </w:r>
            <w:r>
              <w:rPr>
                <w:rFonts w:hint="eastAsia" w:ascii="宋体" w:hAnsi="宋体" w:cs="宋体"/>
                <w:color w:val="000000" w:themeColor="text1"/>
                <w:kern w:val="0"/>
                <w:szCs w:val="21"/>
                <w:highlight w:val="none"/>
                <w:lang w:eastAsia="zh-CN"/>
                <w14:textFill>
                  <w14:solidFill>
                    <w14:schemeClr w14:val="tx1"/>
                  </w14:solidFill>
                </w14:textFill>
              </w:rPr>
              <w:t>。</w:t>
            </w:r>
          </w:p>
          <w:p w14:paraId="7DF41694">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不存在“</w:t>
            </w:r>
            <w:r>
              <w:rPr>
                <w:rFonts w:hint="eastAsia" w:ascii="宋体" w:hAnsi="宋体" w:cs="宋体"/>
                <w:color w:val="000000" w:themeColor="text1"/>
                <w:kern w:val="0"/>
                <w:szCs w:val="21"/>
                <w:highlight w:val="none"/>
                <w14:textFill>
                  <w14:solidFill>
                    <w14:schemeClr w14:val="tx1"/>
                  </w14:solidFill>
                </w14:textFill>
              </w:rPr>
              <w:t>单位法定代表人（或负责人）为同一个人或者存在控股、管理关系的单位，参加同一标段（或同一包）投标或者未划分标段（或包）的同一合同项下的政府采购活动</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的承诺函</w:t>
            </w:r>
            <w:r>
              <w:rPr>
                <w:rFonts w:hint="eastAsia" w:ascii="宋体" w:hAnsi="宋体" w:cs="宋体"/>
                <w:color w:val="000000" w:themeColor="text1"/>
                <w:kern w:val="0"/>
                <w:szCs w:val="21"/>
                <w:highlight w:val="none"/>
                <w:lang w:eastAsia="zh-CN"/>
                <w14:textFill>
                  <w14:solidFill>
                    <w14:schemeClr w14:val="tx1"/>
                  </w14:solidFill>
                </w14:textFill>
              </w:rPr>
              <w:t>。</w:t>
            </w:r>
          </w:p>
        </w:tc>
      </w:tr>
      <w:tr w14:paraId="529D75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62FA0221">
            <w:pPr>
              <w:spacing w:line="360" w:lineRule="auto"/>
              <w:jc w:val="left"/>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11</w:t>
            </w:r>
          </w:p>
        </w:tc>
        <w:tc>
          <w:tcPr>
            <w:tcW w:w="1391" w:type="pct"/>
            <w:tcBorders>
              <w:top w:val="single" w:color="auto" w:sz="4" w:space="0"/>
              <w:left w:val="single" w:color="auto" w:sz="4" w:space="0"/>
              <w:bottom w:val="single" w:color="auto" w:sz="4" w:space="0"/>
              <w:right w:val="single" w:color="auto" w:sz="4" w:space="0"/>
            </w:tcBorders>
            <w:vAlign w:val="center"/>
          </w:tcPr>
          <w:p w14:paraId="4912084F">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反商业贿赂承诺书</w:t>
            </w:r>
          </w:p>
        </w:tc>
        <w:tc>
          <w:tcPr>
            <w:tcW w:w="2941" w:type="pct"/>
            <w:tcBorders>
              <w:top w:val="single" w:color="auto" w:sz="4" w:space="0"/>
              <w:left w:val="single" w:color="auto" w:sz="4" w:space="0"/>
              <w:bottom w:val="single" w:color="auto" w:sz="4" w:space="0"/>
              <w:right w:val="single" w:color="auto" w:sz="4" w:space="0"/>
            </w:tcBorders>
            <w:vAlign w:val="center"/>
          </w:tcPr>
          <w:p w14:paraId="649FD163">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提供承诺书</w:t>
            </w:r>
            <w:r>
              <w:rPr>
                <w:rFonts w:hint="eastAsia" w:ascii="宋体" w:hAnsi="宋体"/>
                <w:bCs/>
                <w:color w:val="000000" w:themeColor="text1"/>
                <w:szCs w:val="21"/>
                <w:highlight w:val="none"/>
                <w:lang w:eastAsia="zh-CN"/>
                <w14:textFill>
                  <w14:solidFill>
                    <w14:schemeClr w14:val="tx1"/>
                  </w14:solidFill>
                </w14:textFill>
              </w:rPr>
              <w:t>。</w:t>
            </w:r>
          </w:p>
        </w:tc>
      </w:tr>
      <w:tr w14:paraId="28E1F9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6FE464F2">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ascii="宋体" w:hAnsi="宋体"/>
                <w:bCs/>
                <w:color w:val="000000" w:themeColor="text1"/>
                <w:szCs w:val="21"/>
                <w:highlight w:val="none"/>
                <w14:textFill>
                  <w14:solidFill>
                    <w14:schemeClr w14:val="tx1"/>
                  </w14:solidFill>
                </w14:textFill>
              </w:rPr>
              <w:t>2</w:t>
            </w:r>
          </w:p>
        </w:tc>
        <w:tc>
          <w:tcPr>
            <w:tcW w:w="1391" w:type="pct"/>
            <w:tcBorders>
              <w:top w:val="single" w:color="auto" w:sz="4" w:space="0"/>
              <w:left w:val="single" w:color="auto" w:sz="4" w:space="0"/>
              <w:bottom w:val="single" w:color="auto" w:sz="4" w:space="0"/>
              <w:right w:val="single" w:color="auto" w:sz="4" w:space="0"/>
            </w:tcBorders>
            <w:vAlign w:val="center"/>
          </w:tcPr>
          <w:p w14:paraId="69F789A7">
            <w:pPr>
              <w:spacing w:line="360" w:lineRule="auto"/>
              <w:jc w:val="left"/>
              <w:rPr>
                <w:rFonts w:ascii="宋体" w:hAnsi="宋体" w:cs="宋体"/>
                <w:bCs/>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信用记录查询情况</w:t>
            </w:r>
          </w:p>
        </w:tc>
        <w:tc>
          <w:tcPr>
            <w:tcW w:w="2941" w:type="pct"/>
            <w:tcBorders>
              <w:top w:val="single" w:color="auto" w:sz="4" w:space="0"/>
              <w:left w:val="single" w:color="auto" w:sz="4" w:space="0"/>
              <w:bottom w:val="single" w:color="auto" w:sz="4" w:space="0"/>
              <w:right w:val="single" w:color="auto" w:sz="4" w:space="0"/>
            </w:tcBorders>
            <w:vAlign w:val="center"/>
          </w:tcPr>
          <w:p w14:paraId="1696CB40">
            <w:pPr>
              <w:widowControl/>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bCs/>
                <w:color w:val="000000" w:themeColor="text1"/>
                <w:kern w:val="0"/>
                <w:szCs w:val="21"/>
                <w:highlight w:val="none"/>
                <w14:textFill>
                  <w14:solidFill>
                    <w14:schemeClr w14:val="tx1"/>
                  </w14:solidFill>
                </w14:textFill>
              </w:rPr>
              <w:t>被“信用中国”网站列入失信被执行人和重大税收违法失信主体的、被“中国政府采购网”网站列入政府采购严重违法失信行为记录名单（处罚期限尚未届满的），不得参与本项目的政府采购活动。（投标截止后</w:t>
            </w:r>
            <w:r>
              <w:rPr>
                <w:rFonts w:ascii="宋体" w:hAnsi="宋体" w:cs="宋体"/>
                <w:bCs/>
                <w:color w:val="000000" w:themeColor="text1"/>
                <w:kern w:val="0"/>
                <w:szCs w:val="21"/>
                <w:highlight w:val="none"/>
                <w14:textFill>
                  <w14:solidFill>
                    <w14:schemeClr w14:val="tx1"/>
                  </w14:solidFill>
                </w14:textFill>
              </w:rPr>
              <w:t>，</w:t>
            </w:r>
            <w:r>
              <w:rPr>
                <w:rFonts w:hint="eastAsia" w:ascii="宋体" w:hAnsi="宋体" w:cs="宋体"/>
                <w:bCs/>
                <w:color w:val="000000" w:themeColor="text1"/>
                <w:kern w:val="0"/>
                <w:szCs w:val="21"/>
                <w:highlight w:val="none"/>
                <w14:textFill>
                  <w14:solidFill>
                    <w14:schemeClr w14:val="tx1"/>
                  </w14:solidFill>
                </w14:textFill>
              </w:rPr>
              <w:t>由</w:t>
            </w:r>
            <w:r>
              <w:rPr>
                <w:rFonts w:ascii="宋体" w:hAnsi="宋体" w:cs="宋体"/>
                <w:bCs/>
                <w:color w:val="000000" w:themeColor="text1"/>
                <w:kern w:val="0"/>
                <w:szCs w:val="21"/>
                <w:highlight w:val="none"/>
                <w14:textFill>
                  <w14:solidFill>
                    <w14:schemeClr w14:val="tx1"/>
                  </w14:solidFill>
                </w14:textFill>
              </w:rPr>
              <w:t>采购人或代理机构进行查询，并打印保存</w:t>
            </w:r>
            <w:r>
              <w:rPr>
                <w:rFonts w:hint="eastAsia" w:ascii="宋体" w:hAnsi="宋体" w:cs="宋体"/>
                <w:bCs/>
                <w:color w:val="000000" w:themeColor="text1"/>
                <w:kern w:val="0"/>
                <w:szCs w:val="21"/>
                <w:highlight w:val="none"/>
                <w14:textFill>
                  <w14:solidFill>
                    <w14:schemeClr w14:val="tx1"/>
                  </w14:solidFill>
                </w14:textFill>
              </w:rPr>
              <w:t>）</w:t>
            </w:r>
          </w:p>
        </w:tc>
      </w:tr>
      <w:tr w14:paraId="2379B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67" w:type="pct"/>
            <w:tcBorders>
              <w:top w:val="single" w:color="auto" w:sz="4" w:space="0"/>
              <w:left w:val="single" w:color="auto" w:sz="4" w:space="0"/>
              <w:bottom w:val="single" w:color="auto" w:sz="4" w:space="0"/>
              <w:right w:val="single" w:color="auto" w:sz="4" w:space="0"/>
            </w:tcBorders>
            <w:vAlign w:val="center"/>
          </w:tcPr>
          <w:p w14:paraId="66C471CC">
            <w:pPr>
              <w:spacing w:line="360" w:lineRule="auto"/>
              <w:jc w:val="left"/>
              <w:rPr>
                <w:rFonts w:hint="default" w:ascii="宋体" w:hAnsi="宋体" w:eastAsia="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lang w:val="en-US" w:eastAsia="zh-CN"/>
                <w14:textFill>
                  <w14:solidFill>
                    <w14:schemeClr w14:val="tx1"/>
                  </w14:solidFill>
                </w14:textFill>
              </w:rPr>
              <w:t>13</w:t>
            </w:r>
          </w:p>
        </w:tc>
        <w:tc>
          <w:tcPr>
            <w:tcW w:w="2373" w:type="dxa"/>
            <w:tcBorders>
              <w:top w:val="single" w:color="auto" w:sz="4" w:space="0"/>
              <w:left w:val="single" w:color="auto" w:sz="4" w:space="0"/>
              <w:bottom w:val="single" w:color="auto" w:sz="4" w:space="0"/>
              <w:right w:val="single" w:color="auto" w:sz="4" w:space="0"/>
            </w:tcBorders>
            <w:vAlign w:val="center"/>
          </w:tcPr>
          <w:p w14:paraId="617E7469">
            <w:pPr>
              <w:spacing w:line="360" w:lineRule="auto"/>
              <w:jc w:val="left"/>
              <w:rPr>
                <w:rFonts w:hint="eastAsia"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val="en-US" w:eastAsia="zh-CN"/>
                <w14:textFill>
                  <w14:solidFill>
                    <w14:schemeClr w14:val="tx1"/>
                  </w14:solidFill>
                </w14:textFill>
              </w:rPr>
              <w:t>本项目为专门面向中小企业的项目</w:t>
            </w:r>
          </w:p>
        </w:tc>
        <w:tc>
          <w:tcPr>
            <w:tcW w:w="5018" w:type="dxa"/>
            <w:tcBorders>
              <w:top w:val="single" w:color="auto" w:sz="4" w:space="0"/>
              <w:left w:val="single" w:color="auto" w:sz="4" w:space="0"/>
              <w:bottom w:val="single" w:color="auto" w:sz="4" w:space="0"/>
              <w:right w:val="single" w:color="auto" w:sz="4" w:space="0"/>
            </w:tcBorders>
            <w:vAlign w:val="center"/>
          </w:tcPr>
          <w:p w14:paraId="1BD0C244">
            <w:pPr>
              <w:spacing w:line="360" w:lineRule="auto"/>
              <w:jc w:val="left"/>
              <w:rPr>
                <w:rFonts w:hint="eastAsia"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val="en-US" w:eastAsia="zh-CN"/>
                <w14:textFill>
                  <w14:solidFill>
                    <w14:schemeClr w14:val="tx1"/>
                  </w14:solidFill>
                </w14:textFill>
              </w:rPr>
              <w:t>中小企业声明函。</w:t>
            </w:r>
          </w:p>
        </w:tc>
      </w:tr>
    </w:tbl>
    <w:p w14:paraId="38F4918E">
      <w:pPr>
        <w:rPr>
          <w:rFonts w:hint="eastAsia" w:ascii="宋体" w:hAnsi="宋体"/>
          <w:color w:val="000000" w:themeColor="text1"/>
          <w:szCs w:val="21"/>
          <w:highlight w:val="none"/>
          <w14:textFill>
            <w14:solidFill>
              <w14:schemeClr w14:val="tx1"/>
            </w14:solidFill>
          </w14:textFill>
        </w:rPr>
      </w:pPr>
    </w:p>
    <w:p w14:paraId="13A60ED0">
      <w:pPr>
        <w:rPr>
          <w:rFonts w:hint="eastAsia" w:ascii="宋体" w:hAnsi="宋体"/>
          <w:color w:val="000000" w:themeColor="text1"/>
          <w:szCs w:val="21"/>
          <w:highlight w:val="none"/>
          <w14:textFill>
            <w14:solidFill>
              <w14:schemeClr w14:val="tx1"/>
            </w14:solidFill>
          </w14:textFill>
        </w:rPr>
      </w:pPr>
    </w:p>
    <w:p w14:paraId="0549516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br w:type="page"/>
      </w:r>
    </w:p>
    <w:p w14:paraId="4E0A8295">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bookmarkStart w:id="501" w:name="_Hlk57215846"/>
      <w:r>
        <w:rPr>
          <w:rFonts w:hint="eastAsia" w:ascii="宋体" w:hAnsi="宋体"/>
          <w:color w:val="000000" w:themeColor="text1"/>
          <w:szCs w:val="21"/>
          <w:highlight w:val="none"/>
          <w14:textFill>
            <w14:solidFill>
              <w14:schemeClr w14:val="tx1"/>
            </w14:solidFill>
          </w14:textFill>
        </w:rPr>
        <w:t>.响应性文件的符合性审查与澄清</w:t>
      </w:r>
      <w:bookmarkEnd w:id="501"/>
    </w:p>
    <w:p w14:paraId="1DA78454">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磋商小组应依据磋商文件规定的实质性要求，对符合资格的响应文件进行有效性、完整性和响应程度的符合性审查。详见下表。</w:t>
      </w:r>
    </w:p>
    <w:p w14:paraId="0ED73AAB">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商务符合性审查表</w:t>
      </w:r>
    </w:p>
    <w:tbl>
      <w:tblPr>
        <w:tblStyle w:val="6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05"/>
        <w:gridCol w:w="2646"/>
        <w:gridCol w:w="5523"/>
      </w:tblGrid>
      <w:tr w14:paraId="3FFF5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5000" w:type="pct"/>
            <w:gridSpan w:val="3"/>
            <w:vAlign w:val="center"/>
          </w:tcPr>
          <w:p w14:paraId="029DDC05">
            <w:pPr>
              <w:spacing w:line="360" w:lineRule="auto"/>
              <w:jc w:val="center"/>
              <w:rPr>
                <w:rFonts w:ascii="宋体" w:hAnsi="宋体"/>
                <w:bCs/>
                <w:color w:val="000000" w:themeColor="text1"/>
                <w:szCs w:val="21"/>
                <w:highlight w:val="none"/>
                <w14:textFill>
                  <w14:solidFill>
                    <w14:schemeClr w14:val="tx1"/>
                  </w14:solidFill>
                </w14:textFill>
              </w:rPr>
            </w:pPr>
            <w:bookmarkStart w:id="502" w:name="_Hlk57109867"/>
            <w:r>
              <w:rPr>
                <w:rFonts w:hint="eastAsia" w:ascii="宋体" w:hAnsi="宋体"/>
                <w:bCs/>
                <w:color w:val="000000" w:themeColor="text1"/>
                <w:szCs w:val="21"/>
                <w:highlight w:val="none"/>
                <w14:textFill>
                  <w14:solidFill>
                    <w14:schemeClr w14:val="tx1"/>
                  </w14:solidFill>
                </w14:textFill>
              </w:rPr>
              <w:t>审查事项</w:t>
            </w:r>
          </w:p>
        </w:tc>
      </w:tr>
      <w:tr w14:paraId="41C22B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trPr>
        <w:tc>
          <w:tcPr>
            <w:tcW w:w="548" w:type="pct"/>
            <w:vAlign w:val="center"/>
          </w:tcPr>
          <w:p w14:paraId="4DE71062">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序号</w:t>
            </w:r>
          </w:p>
        </w:tc>
        <w:tc>
          <w:tcPr>
            <w:tcW w:w="1442" w:type="pct"/>
            <w:vAlign w:val="center"/>
          </w:tcPr>
          <w:p w14:paraId="2AC037FA">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采购文件</w:t>
            </w:r>
            <w:r>
              <w:rPr>
                <w:rFonts w:ascii="宋体" w:hAnsi="宋体"/>
                <w:bCs/>
                <w:color w:val="000000" w:themeColor="text1"/>
                <w:szCs w:val="21"/>
                <w:highlight w:val="none"/>
                <w14:textFill>
                  <w14:solidFill>
                    <w14:schemeClr w14:val="tx1"/>
                  </w14:solidFill>
                </w14:textFill>
              </w:rPr>
              <w:t>要求</w:t>
            </w:r>
          </w:p>
        </w:tc>
        <w:tc>
          <w:tcPr>
            <w:tcW w:w="3010" w:type="pct"/>
            <w:vAlign w:val="center"/>
          </w:tcPr>
          <w:p w14:paraId="68ABB9F7">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评审标准</w:t>
            </w:r>
          </w:p>
        </w:tc>
      </w:tr>
      <w:tr w14:paraId="324A47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3" w:hRule="atLeast"/>
        </w:trPr>
        <w:tc>
          <w:tcPr>
            <w:tcW w:w="548" w:type="pct"/>
            <w:tcBorders>
              <w:bottom w:val="single" w:color="auto" w:sz="4" w:space="0"/>
            </w:tcBorders>
            <w:vAlign w:val="center"/>
          </w:tcPr>
          <w:p w14:paraId="2C6F02D8">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p>
        </w:tc>
        <w:tc>
          <w:tcPr>
            <w:tcW w:w="1442" w:type="pct"/>
            <w:tcBorders>
              <w:bottom w:val="single" w:color="auto" w:sz="4" w:space="0"/>
            </w:tcBorders>
            <w:vAlign w:val="center"/>
          </w:tcPr>
          <w:p w14:paraId="071CA9C1">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供应商名称</w:t>
            </w:r>
          </w:p>
        </w:tc>
        <w:tc>
          <w:tcPr>
            <w:tcW w:w="3010" w:type="pct"/>
            <w:tcBorders>
              <w:bottom w:val="single" w:color="auto" w:sz="4" w:space="0"/>
            </w:tcBorders>
            <w:vAlign w:val="center"/>
          </w:tcPr>
          <w:p w14:paraId="0D36D048">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与营业执照一致或其它相关资料上的名称一致</w:t>
            </w:r>
            <w:r>
              <w:rPr>
                <w:rFonts w:hint="eastAsia" w:ascii="宋体" w:hAnsi="宋体"/>
                <w:bCs/>
                <w:color w:val="000000" w:themeColor="text1"/>
                <w:szCs w:val="21"/>
                <w:highlight w:val="none"/>
                <w:lang w:eastAsia="zh-CN"/>
                <w14:textFill>
                  <w14:solidFill>
                    <w14:schemeClr w14:val="tx1"/>
                  </w14:solidFill>
                </w14:textFill>
              </w:rPr>
              <w:t>。</w:t>
            </w:r>
          </w:p>
        </w:tc>
      </w:tr>
      <w:tr w14:paraId="6C34A7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3" w:hRule="atLeast"/>
        </w:trPr>
        <w:tc>
          <w:tcPr>
            <w:tcW w:w="548" w:type="pct"/>
            <w:tcBorders>
              <w:bottom w:val="single" w:color="auto" w:sz="4" w:space="0"/>
            </w:tcBorders>
            <w:vAlign w:val="center"/>
          </w:tcPr>
          <w:p w14:paraId="45F68A9C">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w:t>
            </w:r>
          </w:p>
        </w:tc>
        <w:tc>
          <w:tcPr>
            <w:tcW w:w="1442" w:type="pct"/>
            <w:tcBorders>
              <w:bottom w:val="single" w:color="auto" w:sz="4" w:space="0"/>
            </w:tcBorders>
            <w:vAlign w:val="center"/>
          </w:tcPr>
          <w:p w14:paraId="736E2791">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响应文件签字盖章</w:t>
            </w:r>
          </w:p>
        </w:tc>
        <w:tc>
          <w:tcPr>
            <w:tcW w:w="3010" w:type="pct"/>
            <w:tcBorders>
              <w:bottom w:val="single" w:color="auto" w:sz="4" w:space="0"/>
            </w:tcBorders>
            <w:vAlign w:val="center"/>
          </w:tcPr>
          <w:p w14:paraId="6EDC35F2">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按照采购文件中的要求签字盖章。</w:t>
            </w:r>
          </w:p>
        </w:tc>
      </w:tr>
      <w:tr w14:paraId="33AF5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tcBorders>
            <w:vAlign w:val="center"/>
          </w:tcPr>
          <w:p w14:paraId="05F88113">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w:t>
            </w:r>
          </w:p>
        </w:tc>
        <w:tc>
          <w:tcPr>
            <w:tcW w:w="1442" w:type="pct"/>
            <w:tcBorders>
              <w:top w:val="single" w:color="auto" w:sz="4" w:space="0"/>
            </w:tcBorders>
            <w:vAlign w:val="center"/>
          </w:tcPr>
          <w:p w14:paraId="7D51C72E">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响应报价</w:t>
            </w:r>
          </w:p>
        </w:tc>
        <w:tc>
          <w:tcPr>
            <w:tcW w:w="3010" w:type="pct"/>
            <w:tcBorders>
              <w:top w:val="single" w:color="auto" w:sz="4" w:space="0"/>
            </w:tcBorders>
            <w:vAlign w:val="center"/>
          </w:tcPr>
          <w:p w14:paraId="7E52779D">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报价未超过竞争性磋商文件规定的预算金额或最高限价</w:t>
            </w:r>
            <w:r>
              <w:rPr>
                <w:rFonts w:hint="eastAsia" w:ascii="宋体" w:hAnsi="宋体"/>
                <w:bCs/>
                <w:color w:val="000000" w:themeColor="text1"/>
                <w:szCs w:val="21"/>
                <w:highlight w:val="none"/>
                <w:lang w:eastAsia="zh-CN"/>
                <w14:textFill>
                  <w14:solidFill>
                    <w14:schemeClr w14:val="tx1"/>
                  </w14:solidFill>
                </w14:textFill>
              </w:rPr>
              <w:t>。</w:t>
            </w:r>
          </w:p>
        </w:tc>
      </w:tr>
      <w:tr w14:paraId="6F1F74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tcBorders>
            <w:vAlign w:val="center"/>
          </w:tcPr>
          <w:p w14:paraId="74D50F56">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w:t>
            </w:r>
          </w:p>
        </w:tc>
        <w:tc>
          <w:tcPr>
            <w:tcW w:w="1442" w:type="pct"/>
            <w:tcBorders>
              <w:top w:val="single" w:color="auto" w:sz="4" w:space="0"/>
            </w:tcBorders>
            <w:vAlign w:val="center"/>
          </w:tcPr>
          <w:p w14:paraId="3874B015">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报价唯一</w:t>
            </w:r>
          </w:p>
        </w:tc>
        <w:tc>
          <w:tcPr>
            <w:tcW w:w="3010" w:type="pct"/>
            <w:tcBorders>
              <w:top w:val="single" w:color="auto" w:sz="4" w:space="0"/>
            </w:tcBorders>
            <w:vAlign w:val="center"/>
          </w:tcPr>
          <w:p w14:paraId="00DCAB89">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只能有一个有效报价</w:t>
            </w:r>
            <w:r>
              <w:rPr>
                <w:rFonts w:hint="eastAsia" w:ascii="宋体" w:hAnsi="宋体" w:cs="宋体"/>
                <w:color w:val="000000" w:themeColor="text1"/>
                <w:highlight w:val="none"/>
                <w:lang w:eastAsia="zh-CN"/>
                <w14:textFill>
                  <w14:solidFill>
                    <w14:schemeClr w14:val="tx1"/>
                  </w14:solidFill>
                </w14:textFill>
              </w:rPr>
              <w:t>。</w:t>
            </w:r>
          </w:p>
        </w:tc>
      </w:tr>
      <w:tr w14:paraId="069F6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4DBBC423">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w:t>
            </w:r>
          </w:p>
        </w:tc>
        <w:tc>
          <w:tcPr>
            <w:tcW w:w="1442" w:type="pct"/>
            <w:tcBorders>
              <w:top w:val="single" w:color="auto" w:sz="4" w:space="0"/>
              <w:bottom w:val="single" w:color="auto" w:sz="4" w:space="0"/>
            </w:tcBorders>
            <w:vAlign w:val="center"/>
          </w:tcPr>
          <w:p w14:paraId="1FDA1B70">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响应文件有效期</w:t>
            </w:r>
          </w:p>
        </w:tc>
        <w:tc>
          <w:tcPr>
            <w:tcW w:w="3010" w:type="pct"/>
            <w:tcBorders>
              <w:top w:val="single" w:color="auto" w:sz="4" w:space="0"/>
              <w:bottom w:val="single" w:color="auto" w:sz="4" w:space="0"/>
            </w:tcBorders>
            <w:vAlign w:val="center"/>
          </w:tcPr>
          <w:p w14:paraId="00E34034">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符合竞争性磋商文件要求</w:t>
            </w:r>
            <w:r>
              <w:rPr>
                <w:rFonts w:hint="eastAsia" w:ascii="宋体" w:hAnsi="宋体"/>
                <w:bCs/>
                <w:color w:val="000000" w:themeColor="text1"/>
                <w:szCs w:val="21"/>
                <w:highlight w:val="none"/>
                <w:lang w:eastAsia="zh-CN"/>
                <w14:textFill>
                  <w14:solidFill>
                    <w14:schemeClr w14:val="tx1"/>
                  </w14:solidFill>
                </w14:textFill>
              </w:rPr>
              <w:t>。</w:t>
            </w:r>
          </w:p>
        </w:tc>
      </w:tr>
      <w:tr w14:paraId="6637D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478B97BA">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w:t>
            </w:r>
          </w:p>
        </w:tc>
        <w:tc>
          <w:tcPr>
            <w:tcW w:w="1442" w:type="pct"/>
            <w:tcBorders>
              <w:top w:val="single" w:color="auto" w:sz="4" w:space="0"/>
              <w:bottom w:val="single" w:color="auto" w:sz="4" w:space="0"/>
            </w:tcBorders>
            <w:vAlign w:val="center"/>
          </w:tcPr>
          <w:p w14:paraId="2AE0E9EE">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工期</w:t>
            </w:r>
          </w:p>
        </w:tc>
        <w:tc>
          <w:tcPr>
            <w:tcW w:w="3010" w:type="pct"/>
            <w:tcBorders>
              <w:top w:val="single" w:color="auto" w:sz="4" w:space="0"/>
              <w:bottom w:val="single" w:color="auto" w:sz="4" w:space="0"/>
            </w:tcBorders>
            <w:vAlign w:val="center"/>
          </w:tcPr>
          <w:p w14:paraId="09DBFAAF">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符合竞争性磋商文件要求</w:t>
            </w:r>
            <w:r>
              <w:rPr>
                <w:rFonts w:hint="eastAsia" w:ascii="宋体" w:hAnsi="宋体"/>
                <w:bCs/>
                <w:color w:val="000000" w:themeColor="text1"/>
                <w:szCs w:val="21"/>
                <w:highlight w:val="none"/>
                <w:lang w:eastAsia="zh-CN"/>
                <w14:textFill>
                  <w14:solidFill>
                    <w14:schemeClr w14:val="tx1"/>
                  </w14:solidFill>
                </w14:textFill>
              </w:rPr>
              <w:t>。</w:t>
            </w:r>
          </w:p>
        </w:tc>
      </w:tr>
      <w:tr w14:paraId="41CDD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4A8AA8AA">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w:t>
            </w:r>
          </w:p>
        </w:tc>
        <w:tc>
          <w:tcPr>
            <w:tcW w:w="1442" w:type="pct"/>
            <w:tcBorders>
              <w:top w:val="single" w:color="auto" w:sz="4" w:space="0"/>
              <w:bottom w:val="single" w:color="auto" w:sz="4" w:space="0"/>
            </w:tcBorders>
            <w:vAlign w:val="center"/>
          </w:tcPr>
          <w:p w14:paraId="289019DA">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合同履行期限</w:t>
            </w:r>
          </w:p>
        </w:tc>
        <w:tc>
          <w:tcPr>
            <w:tcW w:w="3010" w:type="pct"/>
            <w:tcBorders>
              <w:top w:val="single" w:color="auto" w:sz="4" w:space="0"/>
              <w:bottom w:val="single" w:color="auto" w:sz="4" w:space="0"/>
            </w:tcBorders>
            <w:vAlign w:val="center"/>
          </w:tcPr>
          <w:p w14:paraId="6421AD2D">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符合竞争性磋商文件要求</w:t>
            </w:r>
            <w:r>
              <w:rPr>
                <w:rFonts w:hint="eastAsia" w:ascii="宋体" w:hAnsi="宋体"/>
                <w:bCs/>
                <w:color w:val="000000" w:themeColor="text1"/>
                <w:szCs w:val="21"/>
                <w:highlight w:val="none"/>
                <w:lang w:eastAsia="zh-CN"/>
                <w14:textFill>
                  <w14:solidFill>
                    <w14:schemeClr w14:val="tx1"/>
                  </w14:solidFill>
                </w14:textFill>
              </w:rPr>
              <w:t>。</w:t>
            </w:r>
          </w:p>
        </w:tc>
      </w:tr>
      <w:tr w14:paraId="145ADB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2B351078">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8</w:t>
            </w:r>
          </w:p>
        </w:tc>
        <w:tc>
          <w:tcPr>
            <w:tcW w:w="1442" w:type="pct"/>
            <w:tcBorders>
              <w:top w:val="single" w:color="auto" w:sz="4" w:space="0"/>
              <w:bottom w:val="single" w:color="auto" w:sz="4" w:space="0"/>
            </w:tcBorders>
            <w:vAlign w:val="center"/>
          </w:tcPr>
          <w:p w14:paraId="3184510B">
            <w:pPr>
              <w:spacing w:line="360" w:lineRule="auto"/>
              <w:jc w:val="left"/>
              <w:rPr>
                <w:rFonts w:hint="eastAsia" w:ascii="宋体" w:hAnsi="宋体" w:eastAsia="宋体"/>
                <w:bCs/>
                <w:color w:val="000000" w:themeColor="text1"/>
                <w:szCs w:val="21"/>
                <w:highlight w:val="none"/>
                <w:lang w:val="en-US"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质量</w:t>
            </w:r>
            <w:r>
              <w:rPr>
                <w:rFonts w:hint="eastAsia" w:ascii="宋体" w:hAnsi="宋体"/>
                <w:bCs/>
                <w:color w:val="000000" w:themeColor="text1"/>
                <w:szCs w:val="21"/>
                <w:highlight w:val="none"/>
                <w:lang w:val="en-US" w:eastAsia="zh-CN"/>
                <w14:textFill>
                  <w14:solidFill>
                    <w14:schemeClr w14:val="tx1"/>
                  </w14:solidFill>
                </w14:textFill>
              </w:rPr>
              <w:t>标准</w:t>
            </w:r>
          </w:p>
        </w:tc>
        <w:tc>
          <w:tcPr>
            <w:tcW w:w="3010" w:type="pct"/>
            <w:tcBorders>
              <w:top w:val="single" w:color="auto" w:sz="4" w:space="0"/>
              <w:bottom w:val="single" w:color="auto" w:sz="4" w:space="0"/>
            </w:tcBorders>
            <w:vAlign w:val="center"/>
          </w:tcPr>
          <w:p w14:paraId="04BB7927">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符合竞争性磋商文件要求</w:t>
            </w:r>
            <w:r>
              <w:rPr>
                <w:rFonts w:hint="eastAsia" w:ascii="宋体" w:hAnsi="宋体"/>
                <w:bCs/>
                <w:color w:val="000000" w:themeColor="text1"/>
                <w:szCs w:val="21"/>
                <w:highlight w:val="none"/>
                <w:lang w:eastAsia="zh-CN"/>
                <w14:textFill>
                  <w14:solidFill>
                    <w14:schemeClr w14:val="tx1"/>
                  </w14:solidFill>
                </w14:textFill>
              </w:rPr>
              <w:t>。</w:t>
            </w:r>
          </w:p>
        </w:tc>
      </w:tr>
      <w:tr w14:paraId="614F0F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65EC7C6E">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9</w:t>
            </w:r>
          </w:p>
        </w:tc>
        <w:tc>
          <w:tcPr>
            <w:tcW w:w="1442" w:type="pct"/>
            <w:tcBorders>
              <w:top w:val="single" w:color="auto" w:sz="4" w:space="0"/>
              <w:bottom w:val="single" w:color="auto" w:sz="4" w:space="0"/>
            </w:tcBorders>
            <w:vAlign w:val="center"/>
          </w:tcPr>
          <w:p w14:paraId="31583D6B">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缺陷责任期</w:t>
            </w:r>
          </w:p>
        </w:tc>
        <w:tc>
          <w:tcPr>
            <w:tcW w:w="3010" w:type="pct"/>
            <w:tcBorders>
              <w:top w:val="single" w:color="auto" w:sz="4" w:space="0"/>
              <w:bottom w:val="single" w:color="auto" w:sz="4" w:space="0"/>
            </w:tcBorders>
            <w:vAlign w:val="center"/>
          </w:tcPr>
          <w:p w14:paraId="793AD882">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符合竞争性磋商文件要求</w:t>
            </w:r>
            <w:r>
              <w:rPr>
                <w:rFonts w:hint="eastAsia" w:ascii="宋体" w:hAnsi="宋体"/>
                <w:bCs/>
                <w:color w:val="000000" w:themeColor="text1"/>
                <w:szCs w:val="21"/>
                <w:highlight w:val="none"/>
                <w:lang w:eastAsia="zh-CN"/>
                <w14:textFill>
                  <w14:solidFill>
                    <w14:schemeClr w14:val="tx1"/>
                  </w14:solidFill>
                </w14:textFill>
              </w:rPr>
              <w:t>。</w:t>
            </w:r>
          </w:p>
        </w:tc>
      </w:tr>
      <w:tr w14:paraId="47C1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1A170BBA">
            <w:pPr>
              <w:spacing w:line="360" w:lineRule="auto"/>
              <w:jc w:val="left"/>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10</w:t>
            </w:r>
          </w:p>
        </w:tc>
        <w:tc>
          <w:tcPr>
            <w:tcW w:w="1442" w:type="pct"/>
            <w:tcBorders>
              <w:top w:val="single" w:color="auto" w:sz="4" w:space="0"/>
              <w:bottom w:val="single" w:color="auto" w:sz="4" w:space="0"/>
            </w:tcBorders>
            <w:vAlign w:val="center"/>
          </w:tcPr>
          <w:p w14:paraId="2EC25EED">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已标价工程量清单</w:t>
            </w:r>
          </w:p>
        </w:tc>
        <w:tc>
          <w:tcPr>
            <w:tcW w:w="3010" w:type="pct"/>
            <w:tcBorders>
              <w:top w:val="single" w:color="auto" w:sz="4" w:space="0"/>
              <w:bottom w:val="single" w:color="auto" w:sz="4" w:space="0"/>
            </w:tcBorders>
            <w:vAlign w:val="center"/>
          </w:tcPr>
          <w:p w14:paraId="344A7F3E">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符合 “工程量清单”给出的子目编码、子目名称、子目特征、计量单位和工程量。</w:t>
            </w:r>
          </w:p>
        </w:tc>
      </w:tr>
      <w:tr w14:paraId="79EC4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17D83E77">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ascii="宋体" w:hAnsi="宋体"/>
                <w:bCs/>
                <w:color w:val="000000" w:themeColor="text1"/>
                <w:szCs w:val="21"/>
                <w:highlight w:val="none"/>
                <w14:textFill>
                  <w14:solidFill>
                    <w14:schemeClr w14:val="tx1"/>
                  </w14:solidFill>
                </w14:textFill>
              </w:rPr>
              <w:t>1</w:t>
            </w:r>
          </w:p>
        </w:tc>
        <w:tc>
          <w:tcPr>
            <w:tcW w:w="1442" w:type="pct"/>
            <w:tcBorders>
              <w:top w:val="single" w:color="auto" w:sz="4" w:space="0"/>
              <w:bottom w:val="single" w:color="auto" w:sz="4" w:space="0"/>
            </w:tcBorders>
            <w:vAlign w:val="center"/>
          </w:tcPr>
          <w:p w14:paraId="1A41D1B2">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付款方式</w:t>
            </w:r>
          </w:p>
        </w:tc>
        <w:tc>
          <w:tcPr>
            <w:tcW w:w="3010" w:type="pct"/>
            <w:tcBorders>
              <w:top w:val="single" w:color="auto" w:sz="4" w:space="0"/>
              <w:bottom w:val="single" w:color="auto" w:sz="4" w:space="0"/>
            </w:tcBorders>
            <w:vAlign w:val="center"/>
          </w:tcPr>
          <w:p w14:paraId="32D94BF4">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符合竞争性磋商文件要求</w:t>
            </w:r>
            <w:r>
              <w:rPr>
                <w:rFonts w:hint="eastAsia" w:ascii="宋体" w:hAnsi="宋体"/>
                <w:bCs/>
                <w:color w:val="000000" w:themeColor="text1"/>
                <w:szCs w:val="21"/>
                <w:highlight w:val="none"/>
                <w:lang w:eastAsia="zh-CN"/>
                <w14:textFill>
                  <w14:solidFill>
                    <w14:schemeClr w14:val="tx1"/>
                  </w14:solidFill>
                </w14:textFill>
              </w:rPr>
              <w:t>。</w:t>
            </w:r>
          </w:p>
        </w:tc>
      </w:tr>
      <w:tr w14:paraId="21785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4F7E18CA">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ascii="宋体" w:hAnsi="宋体"/>
                <w:bCs/>
                <w:color w:val="000000" w:themeColor="text1"/>
                <w:szCs w:val="21"/>
                <w:highlight w:val="none"/>
                <w14:textFill>
                  <w14:solidFill>
                    <w14:schemeClr w14:val="tx1"/>
                  </w14:solidFill>
                </w14:textFill>
              </w:rPr>
              <w:t>2</w:t>
            </w:r>
          </w:p>
        </w:tc>
        <w:tc>
          <w:tcPr>
            <w:tcW w:w="1442" w:type="pct"/>
            <w:tcBorders>
              <w:top w:val="single" w:color="auto" w:sz="4" w:space="0"/>
              <w:bottom w:val="single" w:color="auto" w:sz="4" w:space="0"/>
            </w:tcBorders>
            <w:vAlign w:val="center"/>
          </w:tcPr>
          <w:p w14:paraId="41E40196">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权利义务</w:t>
            </w:r>
          </w:p>
        </w:tc>
        <w:tc>
          <w:tcPr>
            <w:tcW w:w="3010" w:type="pct"/>
            <w:tcBorders>
              <w:top w:val="single" w:color="auto" w:sz="4" w:space="0"/>
              <w:bottom w:val="single" w:color="auto" w:sz="4" w:space="0"/>
            </w:tcBorders>
            <w:vAlign w:val="center"/>
          </w:tcPr>
          <w:p w14:paraId="68541D22">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符合或优于 “合同条款及格式”的相关规定。</w:t>
            </w:r>
          </w:p>
        </w:tc>
      </w:tr>
      <w:tr w14:paraId="7C6EEB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bottom w:val="single" w:color="auto" w:sz="4" w:space="0"/>
            </w:tcBorders>
            <w:vAlign w:val="center"/>
          </w:tcPr>
          <w:p w14:paraId="4770023B">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ascii="宋体" w:hAnsi="宋体"/>
                <w:bCs/>
                <w:color w:val="000000" w:themeColor="text1"/>
                <w:szCs w:val="21"/>
                <w:highlight w:val="none"/>
                <w14:textFill>
                  <w14:solidFill>
                    <w14:schemeClr w14:val="tx1"/>
                  </w14:solidFill>
                </w14:textFill>
              </w:rPr>
              <w:t>3</w:t>
            </w:r>
          </w:p>
        </w:tc>
        <w:tc>
          <w:tcPr>
            <w:tcW w:w="1442" w:type="pct"/>
            <w:tcBorders>
              <w:top w:val="single" w:color="auto" w:sz="4" w:space="0"/>
              <w:bottom w:val="single" w:color="auto" w:sz="4" w:space="0"/>
            </w:tcBorders>
            <w:vAlign w:val="center"/>
          </w:tcPr>
          <w:p w14:paraId="3B8DBE4D">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响应文件制作机器码</w:t>
            </w:r>
          </w:p>
        </w:tc>
        <w:tc>
          <w:tcPr>
            <w:tcW w:w="3010" w:type="pct"/>
            <w:tcBorders>
              <w:top w:val="single" w:color="auto" w:sz="4" w:space="0"/>
              <w:bottom w:val="single" w:color="auto" w:sz="4" w:space="0"/>
            </w:tcBorders>
            <w:vAlign w:val="center"/>
          </w:tcPr>
          <w:p w14:paraId="3403EFD5">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不同响应文件制作机器码不一致</w:t>
            </w:r>
            <w:r>
              <w:rPr>
                <w:rFonts w:hint="eastAsia" w:ascii="宋体" w:hAnsi="宋体"/>
                <w:bCs/>
                <w:color w:val="000000" w:themeColor="text1"/>
                <w:szCs w:val="21"/>
                <w:highlight w:val="none"/>
                <w:lang w:eastAsia="zh-CN"/>
                <w14:textFill>
                  <w14:solidFill>
                    <w14:schemeClr w14:val="tx1"/>
                  </w14:solidFill>
                </w14:textFill>
              </w:rPr>
              <w:t>。</w:t>
            </w:r>
          </w:p>
        </w:tc>
      </w:tr>
      <w:tr w14:paraId="52E3E8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48" w:type="pct"/>
            <w:tcBorders>
              <w:top w:val="single" w:color="auto" w:sz="4" w:space="0"/>
            </w:tcBorders>
            <w:vAlign w:val="center"/>
          </w:tcPr>
          <w:p w14:paraId="71E134DA">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r>
              <w:rPr>
                <w:rFonts w:ascii="宋体" w:hAnsi="宋体"/>
                <w:bCs/>
                <w:color w:val="000000" w:themeColor="text1"/>
                <w:szCs w:val="21"/>
                <w:highlight w:val="none"/>
                <w14:textFill>
                  <w14:solidFill>
                    <w14:schemeClr w14:val="tx1"/>
                  </w14:solidFill>
                </w14:textFill>
              </w:rPr>
              <w:t>4</w:t>
            </w:r>
          </w:p>
        </w:tc>
        <w:tc>
          <w:tcPr>
            <w:tcW w:w="1442" w:type="pct"/>
            <w:tcBorders>
              <w:top w:val="single" w:color="auto" w:sz="4" w:space="0"/>
            </w:tcBorders>
            <w:vAlign w:val="center"/>
          </w:tcPr>
          <w:p w14:paraId="2B9BF220">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其他</w:t>
            </w:r>
          </w:p>
        </w:tc>
        <w:tc>
          <w:tcPr>
            <w:tcW w:w="3010" w:type="pct"/>
            <w:tcBorders>
              <w:top w:val="single" w:color="auto" w:sz="4" w:space="0"/>
            </w:tcBorders>
            <w:vAlign w:val="center"/>
          </w:tcPr>
          <w:p w14:paraId="1DB08535">
            <w:pPr>
              <w:spacing w:line="360" w:lineRule="auto"/>
              <w:jc w:val="left"/>
              <w:rPr>
                <w:rFonts w:hint="eastAsia" w:ascii="宋体" w:hAnsi="宋体" w:eastAsia="宋体"/>
                <w:bCs/>
                <w:color w:val="000000" w:themeColor="text1"/>
                <w:szCs w:val="21"/>
                <w:highlight w:val="none"/>
                <w:lang w:eastAsia="zh-CN"/>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竞争性磋商文件中其它实质性要求</w:t>
            </w:r>
            <w:r>
              <w:rPr>
                <w:rFonts w:hint="eastAsia" w:ascii="宋体" w:hAnsi="宋体"/>
                <w:bCs/>
                <w:color w:val="000000" w:themeColor="text1"/>
                <w:szCs w:val="21"/>
                <w:highlight w:val="none"/>
                <w:lang w:eastAsia="zh-CN"/>
                <w14:textFill>
                  <w14:solidFill>
                    <w14:schemeClr w14:val="tx1"/>
                  </w14:solidFill>
                </w14:textFill>
              </w:rPr>
              <w:t>。</w:t>
            </w:r>
          </w:p>
        </w:tc>
      </w:tr>
      <w:tr w14:paraId="6EDBA5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990" w:type="pct"/>
            <w:gridSpan w:val="2"/>
            <w:vAlign w:val="center"/>
          </w:tcPr>
          <w:p w14:paraId="1CB413BA">
            <w:pPr>
              <w:spacing w:line="360" w:lineRule="auto"/>
              <w:jc w:val="left"/>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结论</w:t>
            </w:r>
          </w:p>
        </w:tc>
        <w:tc>
          <w:tcPr>
            <w:tcW w:w="3010" w:type="pct"/>
            <w:vAlign w:val="center"/>
          </w:tcPr>
          <w:p w14:paraId="1D85C753">
            <w:pPr>
              <w:spacing w:line="360" w:lineRule="auto"/>
              <w:jc w:val="left"/>
              <w:rPr>
                <w:rFonts w:ascii="宋体" w:hAnsi="宋体"/>
                <w:bCs/>
                <w:color w:val="000000" w:themeColor="text1"/>
                <w:szCs w:val="21"/>
                <w:highlight w:val="none"/>
                <w14:textFill>
                  <w14:solidFill>
                    <w14:schemeClr w14:val="tx1"/>
                  </w14:solidFill>
                </w14:textFill>
              </w:rPr>
            </w:pPr>
          </w:p>
        </w:tc>
      </w:tr>
      <w:bookmarkEnd w:id="502"/>
    </w:tbl>
    <w:p w14:paraId="665EBB90">
      <w:pPr>
        <w:spacing w:line="360" w:lineRule="auto"/>
        <w:jc w:val="left"/>
        <w:rPr>
          <w:rFonts w:ascii="宋体" w:hAnsi="宋体"/>
          <w:b/>
          <w:bCs/>
          <w:color w:val="000000" w:themeColor="text1"/>
          <w:szCs w:val="21"/>
          <w:highlight w:val="none"/>
          <w14:textFill>
            <w14:solidFill>
              <w14:schemeClr w14:val="tx1"/>
            </w14:solidFill>
          </w14:textFill>
        </w:rPr>
      </w:pPr>
    </w:p>
    <w:p w14:paraId="5E4AB929">
      <w:pPr>
        <w:spacing w:line="360" w:lineRule="auto"/>
        <w:jc w:val="left"/>
        <w:rPr>
          <w:rFonts w:ascii="宋体" w:hAnsi="宋体"/>
          <w:b/>
          <w:bCs/>
          <w:color w:val="000000" w:themeColor="text1"/>
          <w:szCs w:val="21"/>
          <w:highlight w:val="none"/>
          <w14:textFill>
            <w14:solidFill>
              <w14:schemeClr w14:val="tx1"/>
            </w14:solidFill>
          </w14:textFill>
        </w:rPr>
      </w:pPr>
      <w:bookmarkStart w:id="503" w:name="_Hlk145320471"/>
      <w:r>
        <w:rPr>
          <w:rFonts w:hint="eastAsia" w:ascii="宋体" w:hAnsi="宋体"/>
          <w:b/>
          <w:bCs/>
          <w:color w:val="000000" w:themeColor="text1"/>
          <w:szCs w:val="21"/>
          <w:highlight w:val="none"/>
          <w14:textFill>
            <w14:solidFill>
              <w14:schemeClr w14:val="tx1"/>
            </w14:solidFill>
          </w14:textFill>
        </w:rPr>
        <w:t>3.样品及演示</w:t>
      </w:r>
    </w:p>
    <w:p w14:paraId="583FDEB2">
      <w:pPr>
        <w:widowControl/>
        <w:spacing w:line="360" w:lineRule="auto"/>
        <w:ind w:firstLine="420" w:firstLineChars="200"/>
        <w:jc w:val="left"/>
        <w:rPr>
          <w:rFonts w:hint="eastAsia"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无</w:t>
      </w:r>
    </w:p>
    <w:p w14:paraId="3A4407EE">
      <w:pPr>
        <w:spacing w:line="360" w:lineRule="auto"/>
        <w:jc w:val="left"/>
        <w:rPr>
          <w:rFonts w:ascii="宋体" w:hAnsi="宋体"/>
          <w:b/>
          <w:color w:val="000000" w:themeColor="text1"/>
          <w:szCs w:val="21"/>
          <w:highlight w:val="none"/>
          <w14:textFill>
            <w14:solidFill>
              <w14:schemeClr w14:val="tx1"/>
            </w14:solidFill>
          </w14:textFill>
        </w:rPr>
      </w:pPr>
      <w:bookmarkStart w:id="504" w:name="_Hlk56701998"/>
      <w:r>
        <w:rPr>
          <w:rFonts w:hint="eastAsia" w:ascii="宋体" w:hAnsi="宋体"/>
          <w:b/>
          <w:color w:val="000000" w:themeColor="text1"/>
          <w:szCs w:val="21"/>
          <w:highlight w:val="none"/>
          <w14:textFill>
            <w14:solidFill>
              <w14:schemeClr w14:val="tx1"/>
            </w14:solidFill>
          </w14:textFill>
        </w:rPr>
        <w:t>4.有效供应商数量</w:t>
      </w:r>
    </w:p>
    <w:p w14:paraId="462951CA">
      <w:pPr>
        <w:widowControl/>
        <w:spacing w:line="360" w:lineRule="auto"/>
        <w:ind w:firstLine="420" w:firstLineChars="200"/>
        <w:jc w:val="left"/>
        <w:rPr>
          <w:rFonts w:hint="eastAsia"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通过资格审查、符合性审查的供应商大于等于3家的（特殊情况下大于等于2家的），进行下一步的磋商。</w:t>
      </w:r>
    </w:p>
    <w:p w14:paraId="5E80AC2B">
      <w:pPr>
        <w:widowControl/>
        <w:spacing w:line="360" w:lineRule="auto"/>
        <w:ind w:firstLine="420" w:firstLineChars="200"/>
        <w:jc w:val="left"/>
        <w:rPr>
          <w:rFonts w:hint="eastAsia" w:ascii="宋体" w:hAnsi="宋体" w:cs="Times New Roman"/>
          <w:color w:val="000000" w:themeColor="text1"/>
          <w:szCs w:val="21"/>
          <w:highlight w:val="none"/>
          <w14:textFill>
            <w14:solidFill>
              <w14:schemeClr w14:val="tx1"/>
            </w14:solidFill>
          </w14:textFill>
        </w:rPr>
      </w:pPr>
      <w:r>
        <w:rPr>
          <w:rFonts w:hint="eastAsia" w:ascii="宋体" w:hAnsi="宋体" w:cs="Times New Roman"/>
          <w:color w:val="000000" w:themeColor="text1"/>
          <w:szCs w:val="21"/>
          <w:highlight w:val="none"/>
          <w14:textFill>
            <w14:solidFill>
              <w14:schemeClr w14:val="tx1"/>
            </w14:solidFill>
          </w14:textFill>
        </w:rPr>
        <w:t>通过资格审查、符合性审查供应商不足3家的（特殊情况下不足2家的），本次磋商终止。</w:t>
      </w:r>
      <w:bookmarkEnd w:id="504"/>
    </w:p>
    <w:p w14:paraId="0EF10F7C">
      <w:pPr>
        <w:widowControl/>
        <w:spacing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5.磋商</w:t>
      </w:r>
    </w:p>
    <w:p w14:paraId="43C496EC">
      <w:pPr>
        <w:widowControl/>
        <w:spacing w:line="360" w:lineRule="auto"/>
        <w:ind w:firstLine="420" w:firstLineChars="200"/>
        <w:jc w:val="left"/>
        <w:rPr>
          <w:rFonts w:ascii="宋体" w:hAnsi="宋体" w:cs="Arial"/>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详见第二章供应商须知5.5条。</w:t>
      </w:r>
    </w:p>
    <w:p w14:paraId="75D3874B">
      <w:pPr>
        <w:spacing w:line="360" w:lineRule="auto"/>
        <w:rPr>
          <w:rFonts w:ascii="宋体" w:hAnsi="宋体" w:cs="Arial"/>
          <w:b/>
          <w:color w:val="000000" w:themeColor="text1"/>
          <w:kern w:val="0"/>
          <w:szCs w:val="21"/>
          <w:highlight w:val="none"/>
          <w14:textFill>
            <w14:solidFill>
              <w14:schemeClr w14:val="tx1"/>
            </w14:solidFill>
          </w14:textFill>
        </w:rPr>
      </w:pPr>
      <w:r>
        <w:rPr>
          <w:rFonts w:hint="eastAsia" w:ascii="宋体" w:hAnsi="宋体" w:cs="Arial"/>
          <w:b/>
          <w:color w:val="000000" w:themeColor="text1"/>
          <w:kern w:val="0"/>
          <w:szCs w:val="21"/>
          <w:highlight w:val="none"/>
          <w14:textFill>
            <w14:solidFill>
              <w14:schemeClr w14:val="tx1"/>
            </w14:solidFill>
          </w14:textFill>
        </w:rPr>
        <w:t>6.最后报价</w:t>
      </w:r>
    </w:p>
    <w:p w14:paraId="2684BF38">
      <w:pPr>
        <w:widowControl/>
        <w:spacing w:line="360" w:lineRule="auto"/>
        <w:ind w:firstLine="420" w:firstLineChars="200"/>
        <w:jc w:val="left"/>
        <w:rPr>
          <w:rFonts w:ascii="宋体" w:hAnsi="宋体" w:cs="Arial"/>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详见第二章供应商须知5.6条。</w:t>
      </w:r>
    </w:p>
    <w:p w14:paraId="4FDE1721">
      <w:pPr>
        <w:spacing w:line="360" w:lineRule="auto"/>
        <w:rPr>
          <w:rFonts w:ascii="宋体" w:hAnsi="宋体" w:cs="Arial"/>
          <w:b/>
          <w:color w:val="000000" w:themeColor="text1"/>
          <w:kern w:val="0"/>
          <w:szCs w:val="21"/>
          <w:highlight w:val="none"/>
          <w14:textFill>
            <w14:solidFill>
              <w14:schemeClr w14:val="tx1"/>
            </w14:solidFill>
          </w14:textFill>
        </w:rPr>
      </w:pPr>
      <w:r>
        <w:rPr>
          <w:rFonts w:hint="eastAsia" w:ascii="宋体" w:hAnsi="宋体" w:cs="Arial"/>
          <w:b/>
          <w:color w:val="000000" w:themeColor="text1"/>
          <w:kern w:val="0"/>
          <w:szCs w:val="21"/>
          <w:highlight w:val="none"/>
          <w14:textFill>
            <w14:solidFill>
              <w14:schemeClr w14:val="tx1"/>
            </w14:solidFill>
          </w14:textFill>
        </w:rPr>
        <w:t>7.响应文件评审</w:t>
      </w:r>
    </w:p>
    <w:p w14:paraId="47AED2D8">
      <w:pPr>
        <w:widowControl/>
        <w:spacing w:line="360" w:lineRule="auto"/>
        <w:ind w:firstLine="420" w:firstLineChars="200"/>
        <w:jc w:val="left"/>
        <w:rPr>
          <w:rFonts w:ascii="宋体" w:hAnsi="宋体"/>
          <w:color w:val="000000" w:themeColor="text1"/>
          <w:szCs w:val="21"/>
          <w:highlight w:val="none"/>
          <w14:textFill>
            <w14:solidFill>
              <w14:schemeClr w14:val="tx1"/>
            </w14:solidFill>
          </w14:textFill>
        </w:rPr>
      </w:pPr>
      <w:bookmarkStart w:id="505" w:name="_Hlk56702116"/>
      <w:r>
        <w:rPr>
          <w:rFonts w:hint="eastAsia" w:ascii="宋体" w:hAnsi="宋体"/>
          <w:color w:val="000000" w:themeColor="text1"/>
          <w:szCs w:val="21"/>
          <w:highlight w:val="none"/>
          <w14:textFill>
            <w14:solidFill>
              <w14:schemeClr w14:val="tx1"/>
            </w14:solidFill>
          </w14:textFill>
        </w:rPr>
        <w:t>详见第二章供应商须知5.</w:t>
      </w:r>
      <w:r>
        <w:rPr>
          <w:rFonts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条，及本章第（八）节。</w:t>
      </w:r>
      <w:bookmarkEnd w:id="505"/>
    </w:p>
    <w:p w14:paraId="5538C1A1">
      <w:pPr>
        <w:spacing w:line="360" w:lineRule="auto"/>
        <w:rPr>
          <w:rFonts w:ascii="宋体" w:hAnsi="宋体" w:cs="Arial"/>
          <w:b/>
          <w:color w:val="000000" w:themeColor="text1"/>
          <w:kern w:val="0"/>
          <w:szCs w:val="21"/>
          <w:highlight w:val="none"/>
          <w14:textFill>
            <w14:solidFill>
              <w14:schemeClr w14:val="tx1"/>
            </w14:solidFill>
          </w14:textFill>
        </w:rPr>
      </w:pPr>
      <w:r>
        <w:rPr>
          <w:rFonts w:hint="eastAsia" w:ascii="宋体" w:hAnsi="宋体" w:cs="Arial"/>
          <w:b/>
          <w:color w:val="000000" w:themeColor="text1"/>
          <w:kern w:val="0"/>
          <w:szCs w:val="21"/>
          <w:highlight w:val="none"/>
          <w14:textFill>
            <w14:solidFill>
              <w14:schemeClr w14:val="tx1"/>
            </w14:solidFill>
          </w14:textFill>
        </w:rPr>
        <w:t>8.</w:t>
      </w:r>
      <w:r>
        <w:rPr>
          <w:rFonts w:ascii="宋体" w:hAnsi="宋体" w:cs="Arial"/>
          <w:b/>
          <w:color w:val="000000" w:themeColor="text1"/>
          <w:kern w:val="0"/>
          <w:szCs w:val="21"/>
          <w:highlight w:val="none"/>
          <w14:textFill>
            <w14:solidFill>
              <w14:schemeClr w14:val="tx1"/>
            </w14:solidFill>
          </w14:textFill>
        </w:rPr>
        <w:t>核对</w:t>
      </w:r>
      <w:r>
        <w:rPr>
          <w:rFonts w:hint="eastAsia" w:ascii="宋体" w:hAnsi="宋体" w:cs="Arial"/>
          <w:b/>
          <w:color w:val="000000" w:themeColor="text1"/>
          <w:kern w:val="0"/>
          <w:szCs w:val="21"/>
          <w:highlight w:val="none"/>
          <w14:textFill>
            <w14:solidFill>
              <w14:schemeClr w14:val="tx1"/>
            </w14:solidFill>
          </w14:textFill>
        </w:rPr>
        <w:t>评审结果。</w:t>
      </w:r>
    </w:p>
    <w:p w14:paraId="661C63C3">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磋商小组将对评审结果进行核对，检查是否有评审错误或得分合计错误的情况。</w:t>
      </w:r>
    </w:p>
    <w:p w14:paraId="5F7FB960">
      <w:pPr>
        <w:spacing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六、评审标准中应考虑下列因素：</w:t>
      </w:r>
    </w:p>
    <w:p w14:paraId="011AE06B">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1.需落实的政府采购政策性规定（关于小微企业、监狱企业、残疾人企业）：</w:t>
      </w:r>
    </w:p>
    <w:p w14:paraId="3B21E539">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1.1《政府采购促进中小企业发展管理办法》（财库[2020]46号）</w:t>
      </w:r>
      <w:bookmarkStart w:id="506" w:name="_Hlk134280745"/>
      <w:r>
        <w:rPr>
          <w:rFonts w:hint="eastAsia" w:ascii="宋体" w:hAnsi="宋体" w:cs="Arial"/>
          <w:color w:val="000000" w:themeColor="text1"/>
          <w:kern w:val="0"/>
          <w:szCs w:val="21"/>
          <w:highlight w:val="none"/>
          <w14:textFill>
            <w14:solidFill>
              <w14:schemeClr w14:val="tx1"/>
            </w14:solidFill>
          </w14:textFill>
        </w:rPr>
        <w:t>、关于进一步加大政府采购支持中小企业力度的通知》财库〔2022〕19号</w:t>
      </w:r>
      <w:bookmarkEnd w:id="506"/>
      <w:r>
        <w:rPr>
          <w:rFonts w:hint="eastAsia" w:ascii="宋体" w:hAnsi="宋体" w:cs="Arial"/>
          <w:color w:val="000000" w:themeColor="text1"/>
          <w:kern w:val="0"/>
          <w:szCs w:val="21"/>
          <w:highlight w:val="none"/>
          <w14:textFill>
            <w14:solidFill>
              <w14:schemeClr w14:val="tx1"/>
            </w14:solidFill>
          </w14:textFill>
        </w:rPr>
        <w:t>；</w:t>
      </w:r>
    </w:p>
    <w:p w14:paraId="66EE32DD">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1.2《财政部司法部关于政府采购支持监狱企业发展有关问题的通知》（财库〔2014〕68号）；</w:t>
      </w:r>
    </w:p>
    <w:p w14:paraId="3D20514D">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1.3《三部门联合发布关于促进残疾人就业政府采购政策的通知》（财库〔2017〕141号）。</w:t>
      </w:r>
    </w:p>
    <w:p w14:paraId="7DE884C1">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2.对于小微企业、监狱企业、残疾人企业的价格折扣</w:t>
      </w:r>
    </w:p>
    <w:p w14:paraId="4051D5AB">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2.1.1对于经主管预算单位统筹后未预留份额专门面向中小企业采购的采购项目，以及预留份额项目中的非预留部分采购包，采购人、采购代理机构对符合本办法规定的小微企业报价给予10%—20%（工程项目为3%—5%）的扣除，用扣除后的价格参加评审。适用招标投标法的政府采购工程建设项目，采用综合评估法但未采用低价优先法计算价格分的，评审时应当在采用原报价进行评分的基础上增加其价格得分的3%—5%作为其价格分。（详见评审标准）</w:t>
      </w:r>
    </w:p>
    <w:p w14:paraId="6238A536">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审时应当在采用原报价进行评分的基础上增加其价格得分的1%—2%作为其价格分。组成联合体或者接受分包的小微企业与联合体内其他企业、分包企业之间存在直接控股、管理关系的，不享受价格扣除优惠政策。（详见评审标准）。</w:t>
      </w:r>
    </w:p>
    <w:p w14:paraId="46E2026C">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“小型、微型企业”、“监狱企业”、“残疾人福利单位”等，只享受一次价格折扣，不重复享受政策。</w:t>
      </w:r>
    </w:p>
    <w:p w14:paraId="21369487">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3. 国家相关部委针对节能产品、环境标志产品出台了相关调整优化政府采购执行机制，并于近日相继颁布《财政部发展改革委 生态环境部 市场监管总局 关于调整优化节能产品、环境标志产品政府采购执行机制的通知》（财库〔2019〕9号）、《市场监管总局关于发布参与实施政府采购节能产品、环境标志产品认证机构名录的公告》（市场监管总局2019年4月3日下发）（以下简称“机构名录”）、《关于印发节能产品政府采购品目清单的通知》（财库〔2019〕19号）（以下简称“节能清单”）、 《关于印发环境标志产品政府采购品目清单的通知》（财库〔2019〕18号）（以下简称“环保清单”）。</w:t>
      </w:r>
    </w:p>
    <w:p w14:paraId="77F25B2D">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 xml:space="preserve">    根据要求，产品如有中属于“节能清单”中标记“★”产品的，必须提供经过“机构名录”中的认证机构出具的“节能产品认证证书”，未提供的按无效处理。</w:t>
      </w:r>
    </w:p>
    <w:p w14:paraId="6ADF3608">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对于产品属于“节能清单”中非标记“★”产品的以及属于 “环保清单”产品并经“机构名录”中的认证机构出具相应的产品认证证书的给予优先采购体现（详见评审标准）。</w:t>
      </w:r>
      <w:r>
        <w:rPr>
          <w:rFonts w:hint="eastAsia" w:ascii="宋体" w:hAnsi="宋体" w:cs="Arial"/>
          <w:color w:val="000000" w:themeColor="text1"/>
          <w:kern w:val="0"/>
          <w:szCs w:val="21"/>
          <w:highlight w:val="none"/>
          <w14:textFill>
            <w14:solidFill>
              <w14:schemeClr w14:val="tx1"/>
            </w14:solidFill>
          </w14:textFill>
        </w:rPr>
        <w:tab/>
      </w:r>
      <w:r>
        <w:rPr>
          <w:rFonts w:hint="eastAsia" w:ascii="宋体" w:hAnsi="宋体" w:cs="Arial"/>
          <w:color w:val="000000" w:themeColor="text1"/>
          <w:kern w:val="0"/>
          <w:szCs w:val="21"/>
          <w:highlight w:val="none"/>
          <w14:textFill>
            <w14:solidFill>
              <w14:schemeClr w14:val="tx1"/>
            </w14:solidFill>
          </w14:textFill>
        </w:rPr>
        <w:t>采购人采购产品属于节能产品或环境标志产品品目清单范围内，且供应商所投产品具有有效期内的产品认证证书，在评审时予以优先采购，具体优惠措施为：如果采购项目包有多种设备，在技术部分打分项中给予优先采购体现（详见评审标准）。</w:t>
      </w:r>
    </w:p>
    <w:p w14:paraId="68D982A7">
      <w:pPr>
        <w:spacing w:line="360" w:lineRule="auto"/>
        <w:ind w:firstLine="420" w:firstLineChars="200"/>
        <w:jc w:val="left"/>
        <w:rPr>
          <w:rFonts w:hint="eastAsia" w:ascii="宋体" w:hAnsi="宋体" w:cs="Arial"/>
          <w:color w:val="000000" w:themeColor="text1"/>
          <w:kern w:val="0"/>
          <w:szCs w:val="21"/>
          <w:highlight w:val="none"/>
          <w14:textFill>
            <w14:solidFill>
              <w14:schemeClr w14:val="tx1"/>
            </w14:solidFill>
          </w14:textFill>
        </w:rPr>
      </w:pPr>
      <w:r>
        <w:rPr>
          <w:rFonts w:hint="eastAsia" w:ascii="宋体" w:hAnsi="宋体" w:cs="Arial"/>
          <w:color w:val="000000" w:themeColor="text1"/>
          <w:kern w:val="0"/>
          <w:szCs w:val="21"/>
          <w:highlight w:val="none"/>
          <w14:textFill>
            <w14:solidFill>
              <w14:schemeClr w14:val="tx1"/>
            </w14:solidFill>
          </w14:textFill>
        </w:rPr>
        <w:t>4.供应商所投产品列入无线局域网产品清单，应提供相关证明，在评审时予以优先采购，具体优惠措施为：如果采购项目包有多种设备，在技术部分打分项中给予优先采购体现（详见评审标准）。</w:t>
      </w:r>
    </w:p>
    <w:p w14:paraId="51CEA935">
      <w:pPr>
        <w:spacing w:line="360" w:lineRule="auto"/>
        <w:ind w:firstLine="482" w:firstLineChars="200"/>
        <w:jc w:val="left"/>
        <w:rPr>
          <w:rFonts w:hint="eastAsia" w:ascii="宋体" w:hAnsi="宋体" w:cs="Arial"/>
          <w:color w:val="000000" w:themeColor="text1"/>
          <w:kern w:val="0"/>
          <w:szCs w:val="21"/>
          <w:highlight w:val="none"/>
          <w14:textFill>
            <w14:solidFill>
              <w14:schemeClr w14:val="tx1"/>
            </w14:solidFill>
          </w14:textFill>
        </w:rPr>
      </w:pPr>
      <w:r>
        <w:rPr>
          <w:rFonts w:ascii="宋体" w:hAnsi="宋体" w:cs="宋体"/>
          <w:b/>
          <w:bCs/>
          <w:color w:val="000000"/>
          <w:sz w:val="24"/>
          <w:szCs w:val="24"/>
          <w:highlight w:val="none"/>
        </w:rPr>
        <w:t>注：</w:t>
      </w:r>
      <w:r>
        <w:rPr>
          <w:rFonts w:hint="eastAsia" w:ascii="宋体" w:hAnsi="宋体" w:cs="宋体"/>
          <w:b/>
          <w:bCs/>
          <w:color w:val="000000"/>
          <w:sz w:val="24"/>
          <w:szCs w:val="24"/>
          <w:highlight w:val="none"/>
        </w:rPr>
        <w:t>本项目为</w:t>
      </w:r>
      <w:r>
        <w:rPr>
          <w:rFonts w:ascii="宋体" w:hAnsi="宋体" w:cs="宋体"/>
          <w:b/>
          <w:bCs/>
          <w:color w:val="000000"/>
          <w:sz w:val="24"/>
          <w:szCs w:val="24"/>
          <w:highlight w:val="none"/>
        </w:rPr>
        <w:t>专门面向中小微企业（监狱企业、残疾人福利性企业视同小微企业）采购的项目，不再享受小微企业服务、监狱企业服务和残疾人福利性企业价格扣除优惠政策。</w:t>
      </w:r>
    </w:p>
    <w:p w14:paraId="5E4ECBFB">
      <w:pPr>
        <w:spacing w:line="360" w:lineRule="auto"/>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.其他政府采购政策要求：</w:t>
      </w:r>
      <w:r>
        <w:rPr>
          <w:rFonts w:hint="eastAsia" w:ascii="宋体" w:hAnsi="宋体"/>
          <w:color w:val="000000" w:themeColor="text1"/>
          <w:szCs w:val="21"/>
          <w:highlight w:val="none"/>
          <w:u w:val="single"/>
          <w14:textFill>
            <w14:solidFill>
              <w14:schemeClr w14:val="tx1"/>
            </w14:solidFill>
          </w14:textFill>
        </w:rPr>
        <w:t xml:space="preserve"> 无  </w:t>
      </w:r>
      <w:r>
        <w:rPr>
          <w:rFonts w:hint="eastAsia" w:ascii="宋体" w:hAnsi="宋体"/>
          <w:color w:val="000000" w:themeColor="text1"/>
          <w:szCs w:val="21"/>
          <w:highlight w:val="none"/>
          <w14:textFill>
            <w14:solidFill>
              <w14:schemeClr w14:val="tx1"/>
            </w14:solidFill>
          </w14:textFill>
        </w:rPr>
        <w:t xml:space="preserve"> </w:t>
      </w:r>
    </w:p>
    <w:p w14:paraId="552C802C">
      <w:pPr>
        <w:spacing w:line="360" w:lineRule="auto"/>
        <w:ind w:firstLine="420" w:firstLineChars="200"/>
        <w:jc w:val="left"/>
        <w:rPr>
          <w:rFonts w:hint="eastAsia" w:ascii="宋体" w:hAnsi="宋体" w:cs="Arial"/>
          <w:color w:val="000000" w:themeColor="text1"/>
          <w:kern w:val="0"/>
          <w:szCs w:val="21"/>
          <w:highlight w:val="none"/>
          <w:lang w:val="zh-CN"/>
          <w14:textFill>
            <w14:solidFill>
              <w14:schemeClr w14:val="tx1"/>
            </w14:solidFill>
          </w14:textFill>
        </w:rPr>
      </w:pPr>
      <w:r>
        <w:rPr>
          <w:rFonts w:hint="eastAsia" w:ascii="宋体" w:hAnsi="宋体" w:cs="Arial"/>
          <w:color w:val="000000" w:themeColor="text1"/>
          <w:kern w:val="0"/>
          <w:szCs w:val="21"/>
          <w:highlight w:val="none"/>
          <w:lang w:val="zh-CN"/>
          <w14:textFill>
            <w14:solidFill>
              <w14:schemeClr w14:val="tx1"/>
            </w14:solidFill>
          </w14:textFill>
        </w:rPr>
        <w:t>6.无效响应文件</w:t>
      </w:r>
    </w:p>
    <w:p w14:paraId="29892AC0">
      <w:pPr>
        <w:spacing w:line="360" w:lineRule="auto"/>
        <w:ind w:firstLine="420" w:firstLineChars="200"/>
        <w:jc w:val="left"/>
        <w:rPr>
          <w:rFonts w:hint="eastAsia" w:ascii="宋体" w:hAnsi="宋体" w:cs="Arial"/>
          <w:color w:val="000000" w:themeColor="text1"/>
          <w:kern w:val="0"/>
          <w:szCs w:val="21"/>
          <w:highlight w:val="none"/>
          <w:lang w:val="zh-CN"/>
          <w14:textFill>
            <w14:solidFill>
              <w14:schemeClr w14:val="tx1"/>
            </w14:solidFill>
          </w14:textFill>
        </w:rPr>
      </w:pPr>
      <w:r>
        <w:rPr>
          <w:rFonts w:hint="eastAsia" w:ascii="宋体" w:hAnsi="宋体" w:cs="Arial"/>
          <w:color w:val="000000" w:themeColor="text1"/>
          <w:kern w:val="0"/>
          <w:szCs w:val="21"/>
          <w:highlight w:val="none"/>
          <w:lang w:val="zh-CN"/>
          <w14:textFill>
            <w14:solidFill>
              <w14:schemeClr w14:val="tx1"/>
            </w14:solidFill>
          </w14:textFill>
        </w:rPr>
        <w:t>详见第二章供应商须知5.7条。</w:t>
      </w:r>
    </w:p>
    <w:p w14:paraId="217FAE04">
      <w:pPr>
        <w:pStyle w:val="68"/>
        <w:spacing w:line="360" w:lineRule="auto"/>
        <w:ind w:left="0" w:leftChars="0" w:firstLine="0" w:firstLineChars="0"/>
        <w:jc w:val="left"/>
        <w:rPr>
          <w:rFonts w:ascii="宋体" w:hAnsi="宋体"/>
          <w:color w:val="000000" w:themeColor="text1"/>
          <w:highlight w:val="none"/>
          <w:lang w:val="zh-CN"/>
          <w14:textFill>
            <w14:solidFill>
              <w14:schemeClr w14:val="tx1"/>
            </w14:solidFill>
          </w14:textFill>
        </w:rPr>
      </w:pPr>
      <w:r>
        <w:rPr>
          <w:rFonts w:ascii="宋体" w:hAnsi="宋体"/>
          <w:color w:val="000000" w:themeColor="text1"/>
          <w:highlight w:val="none"/>
          <w:lang w:val="zh-CN"/>
          <w14:textFill>
            <w14:solidFill>
              <w14:schemeClr w14:val="tx1"/>
            </w14:solidFill>
          </w14:textFill>
        </w:rPr>
        <w:t>7</w:t>
      </w:r>
      <w:r>
        <w:rPr>
          <w:rFonts w:hint="eastAsia" w:ascii="宋体" w:hAnsi="宋体"/>
          <w:color w:val="000000" w:themeColor="text1"/>
          <w:highlight w:val="none"/>
          <w:lang w:val="zh-CN"/>
          <w14:textFill>
            <w14:solidFill>
              <w14:schemeClr w14:val="tx1"/>
            </w14:solidFill>
          </w14:textFill>
        </w:rPr>
        <w:t>.推荐成交供应商的原则</w:t>
      </w:r>
    </w:p>
    <w:p w14:paraId="2F538F7E">
      <w:pPr>
        <w:spacing w:line="360" w:lineRule="auto"/>
        <w:ind w:firstLine="420" w:firstLineChars="200"/>
        <w:jc w:val="left"/>
        <w:rPr>
          <w:rFonts w:hint="eastAsia" w:ascii="宋体" w:hAnsi="宋体" w:cs="Arial"/>
          <w:color w:val="000000" w:themeColor="text1"/>
          <w:kern w:val="0"/>
          <w:szCs w:val="21"/>
          <w:highlight w:val="none"/>
          <w:lang w:val="zh-CN"/>
          <w14:textFill>
            <w14:solidFill>
              <w14:schemeClr w14:val="tx1"/>
            </w14:solidFill>
          </w14:textFill>
        </w:rPr>
      </w:pPr>
      <w:r>
        <w:rPr>
          <w:rFonts w:hint="eastAsia" w:ascii="宋体" w:hAnsi="宋体" w:cs="Arial"/>
          <w:color w:val="000000" w:themeColor="text1"/>
          <w:kern w:val="0"/>
          <w:szCs w:val="21"/>
          <w:highlight w:val="none"/>
          <w:lang w:val="zh-CN"/>
          <w14:textFill>
            <w14:solidFill>
              <w14:schemeClr w14:val="tx1"/>
            </w14:solidFill>
          </w14:textFill>
        </w:rPr>
        <w:t>详见第二章 供应商须知6.1条，具体处理办法如下：</w:t>
      </w:r>
    </w:p>
    <w:p w14:paraId="4F071B0E">
      <w:pPr>
        <w:spacing w:line="360" w:lineRule="auto"/>
        <w:ind w:firstLine="420" w:firstLineChars="200"/>
        <w:jc w:val="left"/>
        <w:rPr>
          <w:rFonts w:ascii="宋体" w:hAnsi="宋体"/>
          <w:b/>
          <w:color w:val="000000" w:themeColor="text1"/>
          <w:highlight w:val="none"/>
          <w14:textFill>
            <w14:solidFill>
              <w14:schemeClr w14:val="tx1"/>
            </w14:solidFill>
          </w14:textFill>
        </w:rPr>
      </w:pPr>
      <w:r>
        <w:rPr>
          <w:rFonts w:hint="eastAsia" w:ascii="宋体" w:hAnsi="宋体" w:cs="Arial"/>
          <w:color w:val="000000" w:themeColor="text1"/>
          <w:kern w:val="0"/>
          <w:szCs w:val="21"/>
          <w:highlight w:val="none"/>
          <w:lang w:val="zh-CN"/>
          <w14:textFill>
            <w14:solidFill>
              <w14:schemeClr w14:val="tx1"/>
            </w14:solidFill>
          </w14:textFill>
        </w:rPr>
        <w:t>根据采购需要、商务、技术均能满足采购文件要求，按磋商小组评出的综合得分，由高到低顺序排列，推荐3名成交候选人（特殊情况下可以推荐2名成交候选人）。得分相</w:t>
      </w:r>
      <w:r>
        <w:rPr>
          <w:rFonts w:hint="eastAsia" w:ascii="宋体" w:hAnsi="宋体"/>
          <w:bCs/>
          <w:color w:val="000000" w:themeColor="text1"/>
          <w:highlight w:val="none"/>
          <w14:textFill>
            <w14:solidFill>
              <w14:schemeClr w14:val="tx1"/>
            </w14:solidFill>
          </w14:textFill>
        </w:rPr>
        <w:t>同的，按扣除后的最后报价由低到高顺序排序；</w:t>
      </w:r>
      <w:r>
        <w:rPr>
          <w:rFonts w:hint="eastAsia" w:ascii="宋体" w:hAnsi="宋体"/>
          <w:b/>
          <w:color w:val="000000" w:themeColor="text1"/>
          <w:highlight w:val="none"/>
          <w14:textFill>
            <w14:solidFill>
              <w14:schemeClr w14:val="tx1"/>
            </w14:solidFill>
          </w14:textFill>
        </w:rPr>
        <w:t>其他情况，由磋商小组投票处理。</w:t>
      </w:r>
    </w:p>
    <w:p w14:paraId="4811E32D">
      <w:pPr>
        <w:spacing w:line="360" w:lineRule="auto"/>
        <w:jc w:val="left"/>
        <w:rPr>
          <w:rFonts w:ascii="宋体" w:hAnsi="宋体"/>
          <w:b/>
          <w:color w:val="000000" w:themeColor="text1"/>
          <w:szCs w:val="21"/>
          <w:highlight w:val="none"/>
          <w:lang w:val="zh-CN"/>
          <w14:textFill>
            <w14:solidFill>
              <w14:schemeClr w14:val="tx1"/>
            </w14:solidFill>
          </w14:textFill>
        </w:rPr>
      </w:pPr>
      <w:r>
        <w:rPr>
          <w:rFonts w:hint="eastAsia" w:ascii="宋体" w:hAnsi="宋体"/>
          <w:b/>
          <w:color w:val="000000" w:themeColor="text1"/>
          <w:szCs w:val="21"/>
          <w:highlight w:val="none"/>
          <w:lang w:val="zh-CN"/>
          <w14:textFill>
            <w14:solidFill>
              <w14:schemeClr w14:val="tx1"/>
            </w14:solidFill>
          </w14:textFill>
        </w:rPr>
        <w:t>七、确定成交供应商</w:t>
      </w:r>
    </w:p>
    <w:p w14:paraId="0AD377DE">
      <w:pPr>
        <w:spacing w:line="360" w:lineRule="auto"/>
        <w:ind w:firstLine="420" w:firstLineChars="200"/>
        <w:jc w:val="left"/>
        <w:rPr>
          <w:rFonts w:hint="eastAsia" w:ascii="宋体" w:hAnsi="宋体" w:cs="Arial"/>
          <w:color w:val="000000" w:themeColor="text1"/>
          <w:kern w:val="0"/>
          <w:szCs w:val="21"/>
          <w:highlight w:val="none"/>
          <w:lang w:val="zh-CN"/>
          <w14:textFill>
            <w14:solidFill>
              <w14:schemeClr w14:val="tx1"/>
            </w14:solidFill>
          </w14:textFill>
        </w:rPr>
      </w:pPr>
      <w:r>
        <w:rPr>
          <w:rFonts w:hint="eastAsia" w:ascii="宋体" w:hAnsi="宋体" w:cs="Arial"/>
          <w:color w:val="000000" w:themeColor="text1"/>
          <w:kern w:val="0"/>
          <w:szCs w:val="21"/>
          <w:highlight w:val="none"/>
          <w:lang w:val="zh-CN"/>
          <w14:textFill>
            <w14:solidFill>
              <w14:schemeClr w14:val="tx1"/>
            </w14:solidFill>
          </w14:textFill>
        </w:rPr>
        <w:t>磋商小组根据全体磋商小组成员签字的原始评审记录和评审结果编写评审报告，并向采购人提交书面评审报告。</w:t>
      </w:r>
    </w:p>
    <w:p w14:paraId="7C31DD7C">
      <w:pPr>
        <w:spacing w:line="360" w:lineRule="auto"/>
        <w:ind w:firstLine="420" w:firstLineChars="200"/>
        <w:jc w:val="left"/>
        <w:rPr>
          <w:rFonts w:ascii="宋体" w:hAnsi="宋体"/>
          <w:color w:val="000000" w:themeColor="text1"/>
          <w:szCs w:val="21"/>
          <w:highlight w:val="none"/>
          <w:lang w:val="zh-CN"/>
          <w14:textFill>
            <w14:solidFill>
              <w14:schemeClr w14:val="tx1"/>
            </w14:solidFill>
          </w14:textFill>
        </w:rPr>
      </w:pPr>
      <w:r>
        <w:rPr>
          <w:rFonts w:hint="eastAsia" w:ascii="宋体" w:hAnsi="宋体" w:cs="仿宋_GB2312"/>
          <w:color w:val="000000" w:themeColor="text1"/>
          <w:szCs w:val="21"/>
          <w:highlight w:val="none"/>
          <w:lang w:val="zh-CN" w:eastAsia="zh-CN"/>
          <w14:textFill>
            <w14:solidFill>
              <w14:schemeClr w14:val="tx1"/>
            </w14:solidFill>
          </w14:textFill>
        </w:rPr>
        <w:t>采购人按照评审报告确定的成交候选供应商名单按顺序确定成交供应商，或由采购人委托磋商小组按照第</w:t>
      </w:r>
      <w:r>
        <w:rPr>
          <w:rFonts w:hint="eastAsia" w:ascii="宋体" w:hAnsi="宋体" w:cs="仿宋_GB2312"/>
          <w:color w:val="000000" w:themeColor="text1"/>
          <w:szCs w:val="21"/>
          <w:highlight w:val="none"/>
          <w:lang w:val="zh-CN"/>
          <w14:textFill>
            <w14:solidFill>
              <w14:schemeClr w14:val="tx1"/>
            </w14:solidFill>
          </w14:textFill>
        </w:rPr>
        <w:t>二</w:t>
      </w:r>
      <w:r>
        <w:rPr>
          <w:rFonts w:hint="eastAsia" w:ascii="宋体" w:hAnsi="宋体" w:cs="仿宋_GB2312"/>
          <w:color w:val="000000" w:themeColor="text1"/>
          <w:szCs w:val="21"/>
          <w:highlight w:val="none"/>
          <w:lang w:val="zh-CN" w:eastAsia="zh-CN"/>
          <w14:textFill>
            <w14:solidFill>
              <w14:schemeClr w14:val="tx1"/>
            </w14:solidFill>
          </w14:textFill>
        </w:rPr>
        <w:t>章</w:t>
      </w:r>
      <w:r>
        <w:rPr>
          <w:rFonts w:hint="eastAsia" w:ascii="宋体" w:hAnsi="宋体" w:cs="仿宋_GB2312"/>
          <w:b/>
          <w:bCs/>
          <w:color w:val="000000" w:themeColor="text1"/>
          <w:szCs w:val="21"/>
          <w:highlight w:val="none"/>
          <w:u w:val="single"/>
          <w:lang w:val="zh-CN" w:eastAsia="zh-CN"/>
          <w14:textFill>
            <w14:solidFill>
              <w14:schemeClr w14:val="tx1"/>
            </w14:solidFill>
          </w14:textFill>
        </w:rPr>
        <w:t>供应商须知</w:t>
      </w:r>
      <w:r>
        <w:rPr>
          <w:rFonts w:hint="eastAsia" w:ascii="宋体" w:hAnsi="宋体" w:cs="仿宋_GB2312"/>
          <w:b/>
          <w:bCs/>
          <w:color w:val="000000" w:themeColor="text1"/>
          <w:szCs w:val="21"/>
          <w:highlight w:val="none"/>
          <w:u w:val="single"/>
          <w:lang w:val="zh-CN"/>
          <w14:textFill>
            <w14:solidFill>
              <w14:schemeClr w14:val="tx1"/>
            </w14:solidFill>
          </w14:textFill>
        </w:rPr>
        <w:t xml:space="preserve"> </w:t>
      </w:r>
      <w:r>
        <w:rPr>
          <w:rFonts w:hint="eastAsia" w:ascii="宋体" w:hAnsi="宋体" w:cs="仿宋_GB2312"/>
          <w:color w:val="000000" w:themeColor="text1"/>
          <w:szCs w:val="21"/>
          <w:highlight w:val="none"/>
          <w:lang w:val="zh-CN" w:eastAsia="zh-CN"/>
          <w14:textFill>
            <w14:solidFill>
              <w14:schemeClr w14:val="tx1"/>
            </w14:solidFill>
          </w14:textFill>
        </w:rPr>
        <w:t>表</w:t>
      </w:r>
      <w:r>
        <w:rPr>
          <w:rFonts w:hint="eastAsia" w:ascii="宋体" w:hAnsi="宋体" w:cs="仿宋_GB2312"/>
          <w:color w:val="000000" w:themeColor="text1"/>
          <w:szCs w:val="21"/>
          <w:highlight w:val="none"/>
          <w:lang w:val="zh-CN"/>
          <w14:textFill>
            <w14:solidFill>
              <w14:schemeClr w14:val="tx1"/>
            </w14:solidFill>
          </w14:textFill>
        </w:rPr>
        <w:t>6</w:t>
      </w:r>
      <w:r>
        <w:rPr>
          <w:rFonts w:ascii="宋体" w:hAnsi="宋体" w:cs="仿宋_GB2312"/>
          <w:color w:val="000000" w:themeColor="text1"/>
          <w:szCs w:val="21"/>
          <w:highlight w:val="none"/>
          <w:lang w:val="zh-CN"/>
          <w14:textFill>
            <w14:solidFill>
              <w14:schemeClr w14:val="tx1"/>
            </w14:solidFill>
          </w14:textFill>
        </w:rPr>
        <w:t>.2.1</w:t>
      </w:r>
      <w:r>
        <w:rPr>
          <w:rFonts w:hint="eastAsia" w:ascii="宋体" w:hAnsi="宋体" w:cs="仿宋_GB2312"/>
          <w:color w:val="000000" w:themeColor="text1"/>
          <w:szCs w:val="21"/>
          <w:highlight w:val="none"/>
          <w:lang w:val="zh-CN" w:eastAsia="zh-CN"/>
          <w14:textFill>
            <w14:solidFill>
              <w14:schemeClr w14:val="tx1"/>
            </w14:solidFill>
          </w14:textFill>
        </w:rPr>
        <w:t>中规定的方式确定成交供应商。</w:t>
      </w:r>
    </w:p>
    <w:bookmarkEnd w:id="503"/>
    <w:p w14:paraId="33EBA547">
      <w:pPr>
        <w:spacing w:line="360" w:lineRule="auto"/>
        <w:jc w:val="left"/>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八、综合评分标准</w:t>
      </w:r>
    </w:p>
    <w:p w14:paraId="565D0772">
      <w:pPr>
        <w:spacing w:line="360" w:lineRule="auto"/>
        <w:ind w:firstLine="420" w:firstLineChars="200"/>
        <w:jc w:val="left"/>
        <w:rPr>
          <w:rFonts w:hint="eastAsia" w:ascii="宋体" w:hAnsi="宋体" w:cs="Arial"/>
          <w:color w:val="000000" w:themeColor="text1"/>
          <w:kern w:val="0"/>
          <w:szCs w:val="21"/>
          <w:highlight w:val="none"/>
          <w:lang w:val="zh-CN"/>
          <w14:textFill>
            <w14:solidFill>
              <w14:schemeClr w14:val="tx1"/>
            </w14:solidFill>
          </w14:textFill>
        </w:rPr>
      </w:pPr>
      <w:r>
        <w:rPr>
          <w:rFonts w:hint="eastAsia" w:ascii="宋体" w:hAnsi="宋体" w:cs="Arial"/>
          <w:color w:val="000000" w:themeColor="text1"/>
          <w:kern w:val="0"/>
          <w:szCs w:val="21"/>
          <w:highlight w:val="none"/>
          <w:lang w:val="zh-CN"/>
          <w14:textFill>
            <w14:solidFill>
              <w14:schemeClr w14:val="tx1"/>
            </w14:solidFill>
          </w14:textFill>
        </w:rPr>
        <w:t>磋商小组将根据评分标准，分别对通过符合性审查、资格性审查且提交了最后报价的供应商，进行综合评分。具体评分标准如下：</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9"/>
        <w:gridCol w:w="1930"/>
        <w:gridCol w:w="5307"/>
      </w:tblGrid>
      <w:tr w14:paraId="485AF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noWrap/>
            <w:tcMar>
              <w:top w:w="12" w:type="dxa"/>
              <w:left w:w="12" w:type="dxa"/>
              <w:right w:w="12" w:type="dxa"/>
            </w:tcMar>
            <w:vAlign w:val="center"/>
          </w:tcPr>
          <w:p w14:paraId="34A5B527">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w:t>
            </w:r>
          </w:p>
        </w:tc>
        <w:tc>
          <w:tcPr>
            <w:tcW w:w="1930" w:type="dxa"/>
            <w:noWrap/>
            <w:tcMar>
              <w:top w:w="12" w:type="dxa"/>
              <w:left w:w="12" w:type="dxa"/>
              <w:right w:w="12" w:type="dxa"/>
            </w:tcMar>
            <w:vAlign w:val="center"/>
          </w:tcPr>
          <w:p w14:paraId="25CF58E7">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分项名称</w:t>
            </w:r>
          </w:p>
        </w:tc>
        <w:tc>
          <w:tcPr>
            <w:tcW w:w="5307" w:type="dxa"/>
            <w:noWrap/>
            <w:tcMar>
              <w:top w:w="12" w:type="dxa"/>
              <w:left w:w="12" w:type="dxa"/>
              <w:right w:w="12" w:type="dxa"/>
            </w:tcMar>
            <w:vAlign w:val="center"/>
          </w:tcPr>
          <w:p w14:paraId="33FFFE14">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评分标准</w:t>
            </w:r>
          </w:p>
        </w:tc>
      </w:tr>
      <w:tr w14:paraId="1A01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noWrap/>
            <w:tcMar>
              <w:top w:w="12" w:type="dxa"/>
              <w:left w:w="12" w:type="dxa"/>
              <w:right w:w="12" w:type="dxa"/>
            </w:tcMar>
            <w:vAlign w:val="center"/>
          </w:tcPr>
          <w:p w14:paraId="5FC75A8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价格部分（</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分）</w:t>
            </w:r>
          </w:p>
        </w:tc>
        <w:tc>
          <w:tcPr>
            <w:tcW w:w="1930" w:type="dxa"/>
            <w:noWrap/>
            <w:tcMar>
              <w:top w:w="12" w:type="dxa"/>
              <w:left w:w="12" w:type="dxa"/>
              <w:right w:w="12" w:type="dxa"/>
            </w:tcMar>
            <w:vAlign w:val="center"/>
          </w:tcPr>
          <w:p w14:paraId="3801E19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报价得分（</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分）</w:t>
            </w:r>
          </w:p>
        </w:tc>
        <w:tc>
          <w:tcPr>
            <w:tcW w:w="5307" w:type="dxa"/>
            <w:noWrap/>
            <w:tcMar>
              <w:top w:w="12" w:type="dxa"/>
              <w:left w:w="12" w:type="dxa"/>
              <w:right w:w="12" w:type="dxa"/>
            </w:tcMar>
            <w:vAlign w:val="center"/>
          </w:tcPr>
          <w:p w14:paraId="36B2D706">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通过资格性、符合性审查的供应商的最后报价按照以下方式计算报价得分。</w:t>
            </w:r>
          </w:p>
          <w:p w14:paraId="6DFA5D9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采用低价优先法计算，即满足磋商文件要求且最低的最后报价为基准价，其价格分为满分。其他供应商的价格得分统一按照下列公式计算：</w:t>
            </w:r>
          </w:p>
          <w:p w14:paraId="38806A85">
            <w:pPr>
              <w:spacing w:line="360" w:lineRule="auto"/>
              <w:rPr>
                <w:rFonts w:hint="eastAsia" w:ascii="宋体" w:hAnsi="宋体" w:eastAsia="宋体"/>
                <w:color w:val="000000" w:themeColor="text1"/>
                <w:szCs w:val="21"/>
                <w:highlight w:val="none"/>
                <w:lang w:eastAsia="zh-CN"/>
                <w14:textFill>
                  <w14:solidFill>
                    <w14:schemeClr w14:val="tx1"/>
                  </w14:solidFill>
                </w14:textFill>
              </w:rPr>
            </w:pPr>
            <w:r>
              <w:rPr>
                <w:rFonts w:ascii="宋体" w:hAnsi="宋体"/>
                <w:color w:val="000000" w:themeColor="text1"/>
                <w:szCs w:val="21"/>
                <w:highlight w:val="none"/>
                <w14:textFill>
                  <w14:solidFill>
                    <w14:schemeClr w14:val="tx1"/>
                  </w14:solidFill>
                </w14:textFill>
              </w:rPr>
              <w:t>报价得分=（基准价／</w:t>
            </w:r>
            <w:r>
              <w:rPr>
                <w:rFonts w:hint="eastAsia" w:ascii="宋体" w:hAnsi="宋体"/>
                <w:color w:val="000000" w:themeColor="text1"/>
                <w:szCs w:val="21"/>
                <w:highlight w:val="none"/>
                <w14:textFill>
                  <w14:solidFill>
                    <w14:schemeClr w14:val="tx1"/>
                  </w14:solidFill>
                </w14:textFill>
              </w:rPr>
              <w:t>供应商的最后</w:t>
            </w:r>
            <w:r>
              <w:rPr>
                <w:rFonts w:ascii="宋体" w:hAnsi="宋体"/>
                <w:color w:val="000000" w:themeColor="text1"/>
                <w:szCs w:val="21"/>
                <w:highlight w:val="none"/>
                <w14:textFill>
                  <w14:solidFill>
                    <w14:schemeClr w14:val="tx1"/>
                  </w14:solidFill>
                </w14:textFill>
              </w:rPr>
              <w:t>报价）×100%×3</w:t>
            </w:r>
            <w:r>
              <w:rPr>
                <w:rFonts w:hint="eastAsia" w:ascii="宋体" w:hAnsi="宋体"/>
                <w:color w:val="000000" w:themeColor="text1"/>
                <w:szCs w:val="21"/>
                <w:highlight w:val="none"/>
                <w:lang w:val="en-US" w:eastAsia="zh-CN"/>
                <w14:textFill>
                  <w14:solidFill>
                    <w14:schemeClr w14:val="tx1"/>
                  </w14:solidFill>
                </w14:textFill>
              </w:rPr>
              <w:t>0</w:t>
            </w:r>
          </w:p>
          <w:p w14:paraId="77F533DF">
            <w:pPr>
              <w:pStyle w:val="121"/>
              <w:spacing w:line="276" w:lineRule="auto"/>
              <w:jc w:val="both"/>
              <w:rPr>
                <w:rFonts w:hint="eastAsia" w:hAnsi="宋体"/>
                <w:color w:val="auto"/>
                <w:sz w:val="21"/>
                <w:szCs w:val="21"/>
                <w:highlight w:val="none"/>
                <w:lang w:val="en-US" w:eastAsia="zh-CN"/>
              </w:rPr>
            </w:pPr>
            <w:r>
              <w:rPr>
                <w:rFonts w:hint="eastAsia" w:hAnsi="宋体"/>
                <w:color w:val="auto"/>
                <w:sz w:val="21"/>
                <w:szCs w:val="21"/>
                <w:highlight w:val="none"/>
                <w:lang w:val="en-US" w:eastAsia="zh-CN"/>
              </w:rPr>
              <w:t>注：</w:t>
            </w:r>
          </w:p>
          <w:p w14:paraId="2571E13B">
            <w:pPr>
              <w:pStyle w:val="121"/>
              <w:spacing w:line="276" w:lineRule="auto"/>
              <w:jc w:val="both"/>
              <w:rPr>
                <w:rFonts w:hint="eastAsia" w:hAnsi="宋体"/>
                <w:color w:val="auto"/>
                <w:sz w:val="21"/>
                <w:szCs w:val="21"/>
                <w:highlight w:val="none"/>
              </w:rPr>
            </w:pPr>
            <w:r>
              <w:rPr>
                <w:rFonts w:hint="eastAsia" w:hAnsi="宋体"/>
                <w:color w:val="auto"/>
                <w:sz w:val="21"/>
                <w:szCs w:val="21"/>
                <w:highlight w:val="none"/>
                <w:lang w:val="en-US" w:eastAsia="zh-CN"/>
              </w:rPr>
              <w:t>1、</w:t>
            </w:r>
            <w:r>
              <w:rPr>
                <w:rFonts w:hint="eastAsia" w:hAnsi="宋体"/>
                <w:color w:val="auto"/>
                <w:sz w:val="21"/>
                <w:szCs w:val="21"/>
                <w:highlight w:val="none"/>
              </w:rPr>
              <w:t>本项目专门面向中小企业采购，不再执行价格评审优惠的扶持政策。</w:t>
            </w:r>
          </w:p>
          <w:p w14:paraId="2C8EE49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eastAsia="宋体" w:cs="Times New Roman"/>
                <w:b/>
                <w:bCs/>
                <w:color w:val="auto"/>
                <w:sz w:val="21"/>
                <w:szCs w:val="21"/>
                <w:highlight w:val="none"/>
                <w:lang w:val="en-US" w:eastAsia="zh-CN"/>
              </w:rPr>
              <w:t>2、</w:t>
            </w:r>
            <w:r>
              <w:rPr>
                <w:rFonts w:hint="eastAsia" w:ascii="宋体" w:hAnsi="宋体" w:eastAsia="宋体" w:cs="Times New Roman"/>
                <w:b/>
                <w:bCs/>
                <w:color w:val="auto"/>
                <w:sz w:val="21"/>
                <w:szCs w:val="21"/>
                <w:highlight w:val="none"/>
              </w:rPr>
              <w:t>如果</w:t>
            </w:r>
            <w:r>
              <w:rPr>
                <w:rFonts w:hint="eastAsia" w:ascii="宋体" w:hAnsi="宋体" w:eastAsia="宋体" w:cs="Times New Roman"/>
                <w:b/>
                <w:bCs/>
                <w:color w:val="auto"/>
                <w:sz w:val="21"/>
                <w:szCs w:val="21"/>
                <w:highlight w:val="none"/>
                <w:lang w:val="en-US" w:eastAsia="zh-CN"/>
              </w:rPr>
              <w:t>竞争性磋商小组</w:t>
            </w:r>
            <w:r>
              <w:rPr>
                <w:rFonts w:hint="eastAsia" w:ascii="宋体" w:hAnsi="宋体" w:eastAsia="宋体" w:cs="Times New Roman"/>
                <w:b/>
                <w:bCs/>
                <w:color w:val="auto"/>
                <w:sz w:val="21"/>
                <w:szCs w:val="21"/>
                <w:highlight w:val="none"/>
                <w:lang w:eastAsia="zh-CN"/>
              </w:rPr>
              <w:t>可能</w:t>
            </w:r>
            <w:r>
              <w:rPr>
                <w:rFonts w:hint="eastAsia" w:ascii="宋体" w:hAnsi="宋体" w:eastAsia="宋体" w:cs="Times New Roman"/>
                <w:b/>
                <w:bCs/>
                <w:color w:val="auto"/>
                <w:sz w:val="21"/>
                <w:szCs w:val="21"/>
                <w:highlight w:val="none"/>
              </w:rPr>
              <w:t>认为</w:t>
            </w:r>
            <w:r>
              <w:rPr>
                <w:rFonts w:hint="eastAsia" w:ascii="宋体" w:hAnsi="宋体" w:eastAsia="宋体" w:cs="Times New Roman"/>
                <w:b/>
                <w:bCs/>
                <w:color w:val="auto"/>
                <w:sz w:val="21"/>
                <w:szCs w:val="21"/>
                <w:highlight w:val="none"/>
                <w:lang w:val="en-US" w:eastAsia="zh-CN"/>
              </w:rPr>
              <w:t>供应商</w:t>
            </w:r>
            <w:r>
              <w:rPr>
                <w:rFonts w:hint="eastAsia" w:ascii="宋体" w:hAnsi="宋体" w:eastAsia="宋体" w:cs="Times New Roman"/>
                <w:b/>
                <w:bCs/>
                <w:color w:val="auto"/>
                <w:sz w:val="21"/>
                <w:szCs w:val="21"/>
                <w:highlight w:val="none"/>
              </w:rPr>
              <w:t>的报价明显低于其他通过符合性审查</w:t>
            </w:r>
            <w:r>
              <w:rPr>
                <w:rFonts w:hint="eastAsia" w:ascii="宋体" w:hAnsi="宋体" w:eastAsia="宋体" w:cs="Times New Roman"/>
                <w:b/>
                <w:bCs/>
                <w:color w:val="auto"/>
                <w:sz w:val="21"/>
                <w:szCs w:val="21"/>
                <w:highlight w:val="none"/>
                <w:lang w:val="en-US" w:eastAsia="zh-CN"/>
              </w:rPr>
              <w:t>供应商</w:t>
            </w:r>
            <w:r>
              <w:rPr>
                <w:rFonts w:hint="eastAsia" w:ascii="宋体" w:hAnsi="宋体" w:eastAsia="宋体" w:cs="Times New Roman"/>
                <w:b/>
                <w:bCs/>
                <w:color w:val="auto"/>
                <w:sz w:val="21"/>
                <w:szCs w:val="21"/>
                <w:highlight w:val="none"/>
              </w:rPr>
              <w:t>的报价，有可能影响服务质量或者不能诚信履约的，可要求</w:t>
            </w:r>
            <w:r>
              <w:rPr>
                <w:rFonts w:hint="eastAsia" w:ascii="宋体" w:hAnsi="宋体" w:eastAsia="宋体" w:cs="Times New Roman"/>
                <w:b/>
                <w:bCs/>
                <w:color w:val="auto"/>
                <w:sz w:val="21"/>
                <w:szCs w:val="21"/>
                <w:highlight w:val="none"/>
                <w:lang w:val="en-US" w:eastAsia="zh-CN"/>
              </w:rPr>
              <w:t>磋商</w:t>
            </w:r>
            <w:r>
              <w:rPr>
                <w:rFonts w:hint="eastAsia" w:ascii="宋体" w:hAnsi="宋体" w:eastAsia="宋体" w:cs="Times New Roman"/>
                <w:b/>
                <w:bCs/>
                <w:color w:val="auto"/>
                <w:sz w:val="21"/>
                <w:szCs w:val="21"/>
                <w:highlight w:val="none"/>
              </w:rPr>
              <w:t>过程澄清答疑环节通过交易平台评标系统向供应商交易平台端口发出澄清事项及要求，请各</w:t>
            </w:r>
            <w:r>
              <w:rPr>
                <w:rFonts w:hint="eastAsia" w:ascii="宋体" w:hAnsi="宋体" w:eastAsia="宋体" w:cs="Times New Roman"/>
                <w:b/>
                <w:bCs/>
                <w:color w:val="auto"/>
                <w:sz w:val="21"/>
                <w:szCs w:val="21"/>
                <w:highlight w:val="none"/>
                <w:lang w:val="en-US" w:eastAsia="zh-CN"/>
              </w:rPr>
              <w:t>供应商</w:t>
            </w:r>
            <w:r>
              <w:rPr>
                <w:rFonts w:hint="eastAsia" w:ascii="宋体" w:hAnsi="宋体" w:eastAsia="宋体" w:cs="Times New Roman"/>
                <w:b/>
                <w:bCs/>
                <w:color w:val="auto"/>
                <w:sz w:val="21"/>
                <w:szCs w:val="21"/>
                <w:highlight w:val="none"/>
              </w:rPr>
              <w:t>在评标结束前不要离线交易平台系统，在要求的时间（通常为30分钟）内通过交易平台规定的方式提供有效的说明材料，必要时提交相关证明材料；</w:t>
            </w:r>
            <w:r>
              <w:rPr>
                <w:rFonts w:hint="eastAsia" w:ascii="宋体" w:hAnsi="宋体" w:eastAsia="宋体" w:cs="Times New Roman"/>
                <w:b/>
                <w:bCs/>
                <w:color w:val="auto"/>
                <w:sz w:val="21"/>
                <w:szCs w:val="21"/>
                <w:highlight w:val="none"/>
                <w:lang w:val="en-US" w:eastAsia="zh-CN"/>
              </w:rPr>
              <w:t>供应商</w:t>
            </w:r>
            <w:r>
              <w:rPr>
                <w:rFonts w:hint="eastAsia" w:ascii="宋体" w:hAnsi="宋体" w:eastAsia="宋体" w:cs="Times New Roman"/>
                <w:b/>
                <w:bCs/>
                <w:color w:val="auto"/>
                <w:sz w:val="21"/>
                <w:szCs w:val="21"/>
                <w:highlight w:val="none"/>
              </w:rPr>
              <w:t>在要求的时间内不进行澄清或回复的澄清材料不能证明其报价合理性的，</w:t>
            </w:r>
            <w:r>
              <w:rPr>
                <w:rFonts w:hint="eastAsia" w:ascii="宋体" w:hAnsi="宋体" w:eastAsia="宋体" w:cs="Times New Roman"/>
                <w:b/>
                <w:bCs/>
                <w:color w:val="auto"/>
                <w:sz w:val="21"/>
                <w:szCs w:val="21"/>
                <w:highlight w:val="none"/>
                <w:lang w:val="en-US" w:eastAsia="zh-CN"/>
              </w:rPr>
              <w:t>竞争性磋商小组</w:t>
            </w:r>
            <w:r>
              <w:rPr>
                <w:rFonts w:hint="eastAsia" w:ascii="宋体" w:hAnsi="宋体" w:eastAsia="宋体" w:cs="Times New Roman"/>
                <w:b/>
                <w:bCs/>
                <w:color w:val="auto"/>
                <w:sz w:val="21"/>
                <w:szCs w:val="21"/>
                <w:highlight w:val="none"/>
              </w:rPr>
              <w:t>应当将其作为无效投标处理。</w:t>
            </w:r>
          </w:p>
        </w:tc>
      </w:tr>
      <w:tr w14:paraId="7267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restart"/>
            <w:noWrap/>
            <w:tcMar>
              <w:top w:w="12" w:type="dxa"/>
              <w:left w:w="12" w:type="dxa"/>
              <w:right w:w="12" w:type="dxa"/>
            </w:tcMar>
            <w:vAlign w:val="center"/>
          </w:tcPr>
          <w:p w14:paraId="63355CF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技术部分（</w:t>
            </w:r>
            <w:r>
              <w:rPr>
                <w:rFonts w:hint="eastAsia" w:ascii="宋体" w:hAnsi="宋体"/>
                <w:color w:val="000000" w:themeColor="text1"/>
                <w:szCs w:val="21"/>
                <w:highlight w:val="none"/>
                <w:lang w:val="en-US" w:eastAsia="zh-CN"/>
                <w14:textFill>
                  <w14:solidFill>
                    <w14:schemeClr w14:val="tx1"/>
                  </w14:solidFill>
                </w14:textFill>
              </w:rPr>
              <w:t>46</w:t>
            </w:r>
            <w:r>
              <w:rPr>
                <w:rFonts w:hint="eastAsia" w:ascii="宋体" w:hAnsi="宋体"/>
                <w:color w:val="000000" w:themeColor="text1"/>
                <w:szCs w:val="21"/>
                <w:highlight w:val="none"/>
                <w14:textFill>
                  <w14:solidFill>
                    <w14:schemeClr w14:val="tx1"/>
                  </w14:solidFill>
                </w14:textFill>
              </w:rPr>
              <w:t>分）</w:t>
            </w:r>
          </w:p>
        </w:tc>
        <w:tc>
          <w:tcPr>
            <w:tcW w:w="1930" w:type="dxa"/>
            <w:noWrap/>
            <w:tcMar>
              <w:top w:w="12" w:type="dxa"/>
              <w:left w:w="12" w:type="dxa"/>
              <w:right w:w="12" w:type="dxa"/>
            </w:tcMar>
            <w:vAlign w:val="center"/>
          </w:tcPr>
          <w:p w14:paraId="7EEB399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施工组织设计内容完整性和编制水平 （3分）</w:t>
            </w:r>
          </w:p>
        </w:tc>
        <w:tc>
          <w:tcPr>
            <w:tcW w:w="5307" w:type="dxa"/>
            <w:noWrap/>
            <w:tcMar>
              <w:top w:w="12" w:type="dxa"/>
              <w:left w:w="12" w:type="dxa"/>
              <w:right w:w="12" w:type="dxa"/>
            </w:tcMar>
          </w:tcPr>
          <w:p w14:paraId="010474A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根据施工组织设计内容完整性和编制水平进行评审：</w:t>
            </w:r>
          </w:p>
          <w:p w14:paraId="2613024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.编制内容完整，对磋商范围内的各专业工程有叙述</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施工组织措施充分</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考虑施工现场实际情况针对性强，切实可行得</w:t>
            </w:r>
            <w:r>
              <w:rPr>
                <w:rFonts w:hint="eastAsia" w:ascii="宋体" w:hAnsi="宋体"/>
                <w:color w:val="000000" w:themeColor="text1"/>
                <w:szCs w:val="21"/>
                <w:highlight w:val="none"/>
                <w14:textFill>
                  <w14:solidFill>
                    <w14:schemeClr w14:val="tx1"/>
                  </w14:solidFill>
                </w14:textFill>
              </w:rPr>
              <w:t>3分</w:t>
            </w:r>
            <w:r>
              <w:rPr>
                <w:rFonts w:ascii="宋体" w:hAnsi="宋体"/>
                <w:color w:val="000000" w:themeColor="text1"/>
                <w:szCs w:val="21"/>
                <w:highlight w:val="none"/>
                <w14:textFill>
                  <w14:solidFill>
                    <w14:schemeClr w14:val="tx1"/>
                  </w14:solidFill>
                </w14:textFill>
              </w:rPr>
              <w:t xml:space="preserve"> ；</w:t>
            </w:r>
          </w:p>
          <w:p w14:paraId="4381DE8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.编制内容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、项目名称等出现错误或描述不准确、不完整、不清楚的</w:t>
            </w:r>
            <w:r>
              <w:rPr>
                <w:rFonts w:hint="eastAsia" w:ascii="宋体" w:hAnsi="宋体" w:eastAsia="宋体" w:cs="宋体"/>
                <w:color w:val="auto"/>
                <w:sz w:val="21"/>
                <w:szCs w:val="21"/>
                <w:highlight w:val="none"/>
                <w:lang w:eastAsia="zh-CN"/>
              </w:rPr>
              <w:t>）</w:t>
            </w: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得2分</w:t>
            </w:r>
            <w:r>
              <w:rPr>
                <w:rFonts w:hint="eastAsia" w:ascii="宋体" w:hAnsi="宋体"/>
                <w:color w:val="000000" w:themeColor="text1"/>
                <w:szCs w:val="21"/>
                <w:highlight w:val="none"/>
                <w14:textFill>
                  <w14:solidFill>
                    <w14:schemeClr w14:val="tx1"/>
                  </w14:solidFill>
                </w14:textFill>
              </w:rPr>
              <w:t>；</w:t>
            </w:r>
          </w:p>
          <w:p w14:paraId="64246B9B">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3.编制内容</w:t>
            </w:r>
            <w:r>
              <w:rPr>
                <w:rFonts w:hint="eastAsia" w:ascii="宋体" w:hAnsi="宋体"/>
                <w:color w:val="000000" w:themeColor="text1"/>
                <w:szCs w:val="21"/>
                <w:highlight w:val="none"/>
                <w:lang w:val="en-US" w:eastAsia="zh-CN"/>
                <w14:textFill>
                  <w14:solidFill>
                    <w14:schemeClr w14:val="tx1"/>
                  </w14:solidFill>
                </w14:textFill>
              </w:rPr>
              <w:t>不</w:t>
            </w:r>
            <w:r>
              <w:rPr>
                <w:rFonts w:ascii="宋体" w:hAnsi="宋体"/>
                <w:color w:val="000000" w:themeColor="text1"/>
                <w:szCs w:val="21"/>
                <w:highlight w:val="none"/>
                <w14:textFill>
                  <w14:solidFill>
                    <w14:schemeClr w14:val="tx1"/>
                  </w14:solidFill>
                </w14:textFill>
              </w:rPr>
              <w:t>完整</w:t>
            </w:r>
            <w:r>
              <w:rPr>
                <w:rFonts w:hint="eastAsia" w:ascii="宋体" w:hAnsi="宋体"/>
                <w:color w:val="000000" w:themeColor="text1"/>
                <w:szCs w:val="21"/>
                <w:highlight w:val="none"/>
                <w:lang w:val="en-US" w:eastAsia="zh-CN"/>
                <w14:textFill>
                  <w14:solidFill>
                    <w14:schemeClr w14:val="tx1"/>
                  </w14:solidFill>
                </w14:textFill>
              </w:rPr>
              <w:t>有缺项</w:t>
            </w:r>
            <w:r>
              <w:rPr>
                <w:rFonts w:hint="eastAsia" w:ascii="宋体" w:hAnsi="宋体"/>
                <w:color w:val="000000" w:themeColor="text1"/>
                <w:szCs w:val="21"/>
                <w:highlight w:val="none"/>
                <w14:textFill>
                  <w14:solidFill>
                    <w14:schemeClr w14:val="tx1"/>
                  </w14:solidFill>
                </w14:textFill>
              </w:rPr>
              <w:t>的</w:t>
            </w: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得1分</w:t>
            </w:r>
            <w:r>
              <w:rPr>
                <w:rFonts w:hint="eastAsia" w:ascii="宋体" w:hAnsi="宋体"/>
                <w:color w:val="000000" w:themeColor="text1"/>
                <w:szCs w:val="21"/>
                <w:highlight w:val="none"/>
                <w14:textFill>
                  <w14:solidFill>
                    <w14:schemeClr w14:val="tx1"/>
                  </w14:solidFill>
                </w14:textFill>
              </w:rPr>
              <w:t>；</w:t>
            </w:r>
          </w:p>
          <w:p w14:paraId="729E0B0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.编制内容完整</w:t>
            </w:r>
            <w:r>
              <w:rPr>
                <w:rFonts w:hint="eastAsia" w:ascii="宋体" w:hAnsi="宋体"/>
                <w:color w:val="000000" w:themeColor="text1"/>
                <w:szCs w:val="21"/>
                <w:highlight w:val="none"/>
                <w14:textFill>
                  <w14:solidFill>
                    <w14:schemeClr w14:val="tx1"/>
                  </w14:solidFill>
                </w14:textFill>
              </w:rPr>
              <w:t>有缺项或未提供得0分。</w:t>
            </w:r>
          </w:p>
        </w:tc>
      </w:tr>
      <w:tr w14:paraId="47C1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1F2EB544">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4A956D6A">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施工方案与技术措施</w:t>
            </w:r>
            <w:r>
              <w:rPr>
                <w:rFonts w:hint="eastAsia" w:ascii="宋体" w:hAnsi="宋体"/>
                <w:color w:val="000000" w:themeColor="text1"/>
                <w:szCs w:val="21"/>
                <w:highlight w:val="none"/>
                <w14:textFill>
                  <w14:solidFill>
                    <w14:schemeClr w14:val="tx1"/>
                  </w14:solidFill>
                </w14:textFill>
              </w:rPr>
              <w:t>（9分）</w:t>
            </w:r>
          </w:p>
        </w:tc>
        <w:tc>
          <w:tcPr>
            <w:tcW w:w="5307" w:type="dxa"/>
            <w:noWrap/>
            <w:tcMar>
              <w:top w:w="12" w:type="dxa"/>
              <w:left w:w="12" w:type="dxa"/>
              <w:right w:w="12" w:type="dxa"/>
            </w:tcMar>
            <w:vAlign w:val="top"/>
          </w:tcPr>
          <w:p w14:paraId="3D237CD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根据项目</w:t>
            </w:r>
            <w:r>
              <w:rPr>
                <w:rFonts w:ascii="宋体" w:hAnsi="宋体"/>
                <w:color w:val="000000" w:themeColor="text1"/>
                <w:szCs w:val="21"/>
                <w:highlight w:val="none"/>
                <w14:textFill>
                  <w14:solidFill>
                    <w14:schemeClr w14:val="tx1"/>
                  </w14:solidFill>
                </w14:textFill>
              </w:rPr>
              <w:t xml:space="preserve">施工方案与技术措施（ </w:t>
            </w:r>
            <w:r>
              <w:rPr>
                <w:rFonts w:hint="eastAsia" w:ascii="宋体" w:hAnsi="宋体"/>
                <w:color w:val="000000" w:themeColor="text1"/>
                <w:szCs w:val="21"/>
                <w:highlight w:val="none"/>
                <w14:textFill>
                  <w14:solidFill>
                    <w14:schemeClr w14:val="tx1"/>
                  </w14:solidFill>
                </w14:textFill>
              </w:rPr>
              <w:t>包括但不限于</w:t>
            </w:r>
            <w:r>
              <w:rPr>
                <w:rFonts w:ascii="宋体" w:hAnsi="宋体"/>
                <w:color w:val="000000" w:themeColor="text1"/>
                <w:szCs w:val="21"/>
                <w:highlight w:val="none"/>
                <w14:textFill>
                  <w14:solidFill>
                    <w14:schemeClr w14:val="tx1"/>
                  </w14:solidFill>
                </w14:textFill>
              </w:rPr>
              <w:t>工程特点、施工重点与难点及绿色施工</w:t>
            </w:r>
            <w:r>
              <w:rPr>
                <w:rFonts w:hint="eastAsia" w:ascii="宋体" w:hAnsi="宋体"/>
                <w:color w:val="000000" w:themeColor="text1"/>
                <w:szCs w:val="21"/>
                <w:highlight w:val="none"/>
                <w14:textFill>
                  <w14:solidFill>
                    <w14:schemeClr w14:val="tx1"/>
                  </w14:solidFill>
                </w14:textFill>
              </w:rPr>
              <w:t>等内容</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进行评审：</w:t>
            </w:r>
          </w:p>
          <w:p w14:paraId="79B1083F">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 1.施工方案与技术措施</w:t>
            </w:r>
            <w:r>
              <w:rPr>
                <w:rFonts w:hint="eastAsia" w:ascii="宋体" w:hAnsi="宋体"/>
                <w:color w:val="000000" w:themeColor="text1"/>
                <w:szCs w:val="21"/>
                <w:highlight w:val="none"/>
                <w14:textFill>
                  <w14:solidFill>
                    <w14:schemeClr w14:val="tx1"/>
                  </w14:solidFill>
                </w14:textFill>
              </w:rPr>
              <w:t>完善、措施详尽，</w:t>
            </w:r>
            <w:r>
              <w:rPr>
                <w:rFonts w:ascii="宋体" w:hAnsi="宋体"/>
                <w:color w:val="000000" w:themeColor="text1"/>
                <w:szCs w:val="21"/>
                <w:highlight w:val="none"/>
                <w14:textFill>
                  <w14:solidFill>
                    <w14:schemeClr w14:val="tx1"/>
                  </w14:solidFill>
                </w14:textFill>
              </w:rPr>
              <w:t>施工总体安排合理，施工工艺先进、合理，各项工作交接切合实际</w:t>
            </w:r>
            <w:r>
              <w:rPr>
                <w:rFonts w:hint="eastAsia" w:ascii="宋体" w:hAnsi="宋体"/>
                <w:color w:val="000000" w:themeColor="text1"/>
                <w:szCs w:val="21"/>
                <w:highlight w:val="none"/>
                <w14:textFill>
                  <w14:solidFill>
                    <w14:schemeClr w14:val="tx1"/>
                  </w14:solidFill>
                </w14:textFill>
              </w:rPr>
              <w:t>，对施工难点有先进和合理的建议，</w:t>
            </w:r>
            <w:r>
              <w:rPr>
                <w:rFonts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9</w:t>
            </w:r>
            <w:r>
              <w:rPr>
                <w:rFonts w:ascii="宋体" w:hAnsi="宋体"/>
                <w:color w:val="000000" w:themeColor="text1"/>
                <w:szCs w:val="21"/>
                <w:highlight w:val="none"/>
                <w14:textFill>
                  <w14:solidFill>
                    <w14:schemeClr w14:val="tx1"/>
                  </w14:solidFill>
                </w14:textFill>
              </w:rPr>
              <w:t>分；</w:t>
            </w:r>
          </w:p>
          <w:p w14:paraId="56D6286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.施工方案与技术措施编制内容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、项目名称等出现错误或描述不准确、不完整、不清楚的</w:t>
            </w:r>
            <w:r>
              <w:rPr>
                <w:rFonts w:hint="eastAsia" w:ascii="宋体" w:hAnsi="宋体" w:eastAsia="宋体" w:cs="宋体"/>
                <w:color w:val="auto"/>
                <w:sz w:val="21"/>
                <w:szCs w:val="21"/>
                <w:highlight w:val="none"/>
                <w:lang w:eastAsia="zh-CN"/>
              </w:rPr>
              <w:t>）</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lang w:val="en-US" w:eastAsia="zh-CN"/>
                <w14:textFill>
                  <w14:solidFill>
                    <w14:schemeClr w14:val="tx1"/>
                  </w14:solidFill>
                </w14:textFill>
              </w:rPr>
              <w:t>6</w:t>
            </w:r>
            <w:r>
              <w:rPr>
                <w:rFonts w:ascii="宋体" w:hAnsi="宋体"/>
                <w:color w:val="000000" w:themeColor="text1"/>
                <w:szCs w:val="21"/>
                <w:highlight w:val="none"/>
                <w14:textFill>
                  <w14:solidFill>
                    <w14:schemeClr w14:val="tx1"/>
                  </w14:solidFill>
                </w14:textFill>
              </w:rPr>
              <w:t>分；</w:t>
            </w:r>
          </w:p>
          <w:p w14:paraId="4CEAE30B">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.施工方案与技术措施编制内容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缺陷的（指存在不适用项目实际情况的情形、凭空编造、方案中内容前后不一致、前后逻辑错误、不符合项目实际情况等），</w:t>
            </w:r>
            <w:r>
              <w:rPr>
                <w:rFonts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lang w:val="en-US" w:eastAsia="zh-CN"/>
                <w14:textFill>
                  <w14:solidFill>
                    <w14:schemeClr w14:val="tx1"/>
                  </w14:solidFill>
                </w14:textFill>
              </w:rPr>
              <w:t>3</w:t>
            </w:r>
            <w:r>
              <w:rPr>
                <w:rFonts w:ascii="宋体" w:hAnsi="宋体"/>
                <w:color w:val="000000" w:themeColor="text1"/>
                <w:szCs w:val="21"/>
                <w:highlight w:val="none"/>
                <w14:textFill>
                  <w14:solidFill>
                    <w14:schemeClr w14:val="tx1"/>
                  </w14:solidFill>
                </w14:textFill>
              </w:rPr>
              <w:t>分；</w:t>
            </w:r>
          </w:p>
          <w:p w14:paraId="544E002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ascii="宋体" w:hAnsi="宋体"/>
                <w:color w:val="000000" w:themeColor="text1"/>
                <w:szCs w:val="21"/>
                <w:highlight w:val="none"/>
                <w14:textFill>
                  <w14:solidFill>
                    <w14:schemeClr w14:val="tx1"/>
                  </w14:solidFill>
                </w14:textFill>
              </w:rPr>
              <w:t>.施工方案与技术措施</w:t>
            </w:r>
            <w:r>
              <w:rPr>
                <w:rFonts w:hint="eastAsia" w:ascii="宋体" w:hAnsi="宋体"/>
                <w:color w:val="000000" w:themeColor="text1"/>
                <w:szCs w:val="21"/>
                <w:highlight w:val="none"/>
                <w14:textFill>
                  <w14:solidFill>
                    <w14:schemeClr w14:val="tx1"/>
                  </w14:solidFill>
                </w14:textFill>
              </w:rPr>
              <w:t>内容严重</w:t>
            </w:r>
            <w:r>
              <w:rPr>
                <w:rFonts w:hint="eastAsia" w:ascii="宋体" w:hAnsi="宋体"/>
                <w:color w:val="000000" w:themeColor="text1"/>
                <w:szCs w:val="21"/>
                <w:highlight w:val="none"/>
                <w:lang w:val="en-US" w:eastAsia="zh-CN"/>
                <w14:textFill>
                  <w14:solidFill>
                    <w14:schemeClr w14:val="tx1"/>
                  </w14:solidFill>
                </w14:textFill>
              </w:rPr>
              <w:t>缺失</w:t>
            </w:r>
            <w:r>
              <w:rPr>
                <w:rFonts w:ascii="宋体" w:hAnsi="宋体"/>
                <w:color w:val="000000" w:themeColor="text1"/>
                <w:szCs w:val="21"/>
                <w:highlight w:val="none"/>
                <w14:textFill>
                  <w14:solidFill>
                    <w14:schemeClr w14:val="tx1"/>
                  </w14:solidFill>
                </w14:textFill>
              </w:rPr>
              <w:t>，得1分；</w:t>
            </w:r>
          </w:p>
          <w:p w14:paraId="1B026A0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5</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未提供</w:t>
            </w:r>
            <w:r>
              <w:rPr>
                <w:rFonts w:ascii="宋体" w:hAnsi="宋体"/>
                <w:color w:val="000000" w:themeColor="text1"/>
                <w:szCs w:val="21"/>
                <w:highlight w:val="none"/>
                <w14:textFill>
                  <w14:solidFill>
                    <w14:schemeClr w14:val="tx1"/>
                  </w14:solidFill>
                </w14:textFill>
              </w:rPr>
              <w:t>施工方案与技术措施</w:t>
            </w:r>
            <w:r>
              <w:rPr>
                <w:rFonts w:hint="eastAsia" w:ascii="宋体" w:hAnsi="宋体"/>
                <w:color w:val="000000" w:themeColor="text1"/>
                <w:szCs w:val="21"/>
                <w:highlight w:val="none"/>
                <w14:textFill>
                  <w14:solidFill>
                    <w14:schemeClr w14:val="tx1"/>
                  </w14:solidFill>
                </w14:textFill>
              </w:rPr>
              <w:t>的，得0分。</w:t>
            </w:r>
          </w:p>
        </w:tc>
      </w:tr>
      <w:tr w14:paraId="3011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3805BF5C">
            <w:pPr>
              <w:spacing w:line="360" w:lineRule="auto"/>
              <w:rPr>
                <w:rFonts w:ascii="宋体" w:hAnsi="宋体"/>
                <w:color w:val="000000" w:themeColor="text1"/>
                <w:szCs w:val="21"/>
                <w:highlight w:val="none"/>
                <w14:textFill>
                  <w14:solidFill>
                    <w14:schemeClr w14:val="tx1"/>
                  </w14:solidFill>
                </w14:textFill>
              </w:rPr>
            </w:pPr>
          </w:p>
        </w:tc>
        <w:tc>
          <w:tcPr>
            <w:tcW w:w="1930" w:type="dxa"/>
            <w:vMerge w:val="restart"/>
            <w:noWrap/>
            <w:tcMar>
              <w:top w:w="12" w:type="dxa"/>
              <w:left w:w="12" w:type="dxa"/>
              <w:right w:w="12" w:type="dxa"/>
            </w:tcMar>
            <w:vAlign w:val="center"/>
          </w:tcPr>
          <w:p w14:paraId="114DE9C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风险管理措施（</w:t>
            </w:r>
            <w:r>
              <w:rPr>
                <w:rFonts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分）</w:t>
            </w:r>
          </w:p>
        </w:tc>
        <w:tc>
          <w:tcPr>
            <w:tcW w:w="5307" w:type="dxa"/>
            <w:noWrap/>
            <w:tcMar>
              <w:top w:w="12" w:type="dxa"/>
              <w:left w:w="12" w:type="dxa"/>
              <w:right w:w="12" w:type="dxa"/>
            </w:tcMar>
          </w:tcPr>
          <w:p w14:paraId="47E5C21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根据风险管理措施内容（包括但不限于风险预控、风险控制要点定位、风险防控措施、各阶段风险控制及应急措施等内容）进行评审：</w:t>
            </w:r>
          </w:p>
          <w:p w14:paraId="51D9F5D6">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风险防控管理内容全面，风险防控措施详尽齐全，风险预控符合规范要求，风险控制要点定位准确，各阶段风险控制及应急措施得力，得</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p w14:paraId="5761AFF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风险防控管理</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、项目名称等出现错误或描述不准确、不完整、不清楚的</w:t>
            </w:r>
            <w:r>
              <w:rPr>
                <w:rFonts w:hint="eastAsia" w:ascii="宋体" w:hAnsi="宋体" w:eastAsia="宋体" w:cs="宋体"/>
                <w:color w:val="auto"/>
                <w:sz w:val="21"/>
                <w:szCs w:val="21"/>
                <w:highlight w:val="none"/>
                <w:lang w:eastAsia="zh-CN"/>
              </w:rPr>
              <w:t>）</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p w14:paraId="4960A9E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风险防控管理</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缺陷的（指存在不适用项目实际情况的情形、凭空编造、方案中内容前后不一致、前后逻辑错误、不符合项目实际情况等）</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4ED09A2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.编制内容</w:t>
            </w:r>
            <w:r>
              <w:rPr>
                <w:rFonts w:hint="eastAsia" w:ascii="宋体" w:hAnsi="宋体"/>
                <w:color w:val="000000" w:themeColor="text1"/>
                <w:szCs w:val="21"/>
                <w:highlight w:val="none"/>
                <w14:textFill>
                  <w14:solidFill>
                    <w14:schemeClr w14:val="tx1"/>
                  </w14:solidFill>
                </w14:textFill>
              </w:rPr>
              <w:t>有严重缺项或缺陷或未提供得0分。</w:t>
            </w:r>
          </w:p>
        </w:tc>
      </w:tr>
      <w:tr w14:paraId="70F4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19B52F6B">
            <w:pPr>
              <w:spacing w:line="360" w:lineRule="auto"/>
              <w:rPr>
                <w:rFonts w:ascii="宋体" w:hAnsi="宋体"/>
                <w:color w:val="000000" w:themeColor="text1"/>
                <w:szCs w:val="21"/>
                <w:highlight w:val="none"/>
                <w14:textFill>
                  <w14:solidFill>
                    <w14:schemeClr w14:val="tx1"/>
                  </w14:solidFill>
                </w14:textFill>
              </w:rPr>
            </w:pPr>
          </w:p>
        </w:tc>
        <w:tc>
          <w:tcPr>
            <w:tcW w:w="1930" w:type="dxa"/>
            <w:vMerge w:val="continue"/>
            <w:noWrap/>
            <w:tcMar>
              <w:top w:w="12" w:type="dxa"/>
              <w:left w:w="12" w:type="dxa"/>
              <w:right w:w="12" w:type="dxa"/>
            </w:tcMar>
            <w:vAlign w:val="center"/>
          </w:tcPr>
          <w:p w14:paraId="52B5EF69">
            <w:pPr>
              <w:spacing w:line="360" w:lineRule="auto"/>
              <w:rPr>
                <w:rFonts w:ascii="宋体" w:hAnsi="宋体"/>
                <w:color w:val="000000" w:themeColor="text1"/>
                <w:szCs w:val="21"/>
                <w:highlight w:val="none"/>
                <w14:textFill>
                  <w14:solidFill>
                    <w14:schemeClr w14:val="tx1"/>
                  </w14:solidFill>
                </w14:textFill>
              </w:rPr>
            </w:pPr>
          </w:p>
        </w:tc>
        <w:tc>
          <w:tcPr>
            <w:tcW w:w="5307" w:type="dxa"/>
            <w:noWrap/>
            <w:tcMar>
              <w:top w:w="12" w:type="dxa"/>
              <w:left w:w="12" w:type="dxa"/>
              <w:right w:w="12" w:type="dxa"/>
            </w:tcMar>
          </w:tcPr>
          <w:p w14:paraId="5B7EF0CB">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根据施工时针对项目现场居住人员的安全性的专项风险防控内容（包括但不限于风险预控、风险控制要点定位、风险防控措施、应急措施等内容）进行评审，</w:t>
            </w:r>
          </w:p>
          <w:p w14:paraId="33206CAB">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内容全面，风险防控措施详尽齐全，风险预控符合实际需求，风险控制要点定位准确，各阶段风险控制及应急措施得力；得</w:t>
            </w: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p w14:paraId="1E59FFE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、项目名称等出现错误或描述不准确、不完整、不清楚的</w:t>
            </w:r>
            <w:r>
              <w:rPr>
                <w:rFonts w:hint="eastAsia" w:ascii="宋体" w:hAnsi="宋体" w:eastAsia="宋体" w:cs="宋体"/>
                <w:color w:val="auto"/>
                <w:sz w:val="21"/>
                <w:szCs w:val="21"/>
                <w:highlight w:val="none"/>
                <w:lang w:eastAsia="zh-CN"/>
              </w:rPr>
              <w:t>）</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p w14:paraId="5DF9B104">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lang w:val="en-US"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缺陷的（指存在不适用项目实际情况的情形、凭空编造、方案中内容前后不一致、前后逻辑错误、不符合项目实际情况等）</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3507549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.编制内容</w:t>
            </w:r>
            <w:r>
              <w:rPr>
                <w:rFonts w:hint="eastAsia" w:ascii="宋体" w:hAnsi="宋体"/>
                <w:color w:val="000000" w:themeColor="text1"/>
                <w:szCs w:val="21"/>
                <w:highlight w:val="none"/>
                <w14:textFill>
                  <w14:solidFill>
                    <w14:schemeClr w14:val="tx1"/>
                  </w14:solidFill>
                </w14:textFill>
              </w:rPr>
              <w:t>有严重缺项或缺陷或未提供得0分。</w:t>
            </w:r>
          </w:p>
        </w:tc>
      </w:tr>
      <w:tr w14:paraId="1E32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3531DBC8">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76CF319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安全管理体系与措施（</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分）</w:t>
            </w:r>
          </w:p>
        </w:tc>
        <w:tc>
          <w:tcPr>
            <w:tcW w:w="5307" w:type="dxa"/>
            <w:noWrap/>
            <w:tcMar>
              <w:top w:w="12" w:type="dxa"/>
              <w:left w:w="12" w:type="dxa"/>
              <w:right w:w="12" w:type="dxa"/>
            </w:tcMar>
          </w:tcPr>
          <w:p w14:paraId="1A2554E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根据安全管理体系与措施（包括但不限于</w:t>
            </w:r>
            <w:r>
              <w:rPr>
                <w:rFonts w:ascii="宋体" w:hAnsi="宋体"/>
                <w:color w:val="000000" w:themeColor="text1"/>
                <w:szCs w:val="21"/>
                <w:highlight w:val="none"/>
                <w14:textFill>
                  <w14:solidFill>
                    <w14:schemeClr w14:val="tx1"/>
                  </w14:solidFill>
                </w14:textFill>
              </w:rPr>
              <w:t>施工安全生产保障体系</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安全管理制度</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安全管理目标</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现场安全管理组织机构</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人员配备</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现场重大危险源辨识</w:t>
            </w:r>
            <w:r>
              <w:rPr>
                <w:rFonts w:hint="eastAsia" w:ascii="宋体" w:hAnsi="宋体"/>
                <w:color w:val="000000" w:themeColor="text1"/>
                <w:szCs w:val="21"/>
                <w:highlight w:val="none"/>
                <w14:textFill>
                  <w14:solidFill>
                    <w14:schemeClr w14:val="tx1"/>
                  </w14:solidFill>
                </w14:textFill>
              </w:rPr>
              <w:t>等）进行评审：</w:t>
            </w:r>
          </w:p>
          <w:p w14:paraId="139C43D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安全管理体系与措施包括上述全部内容，</w:t>
            </w:r>
            <w:r>
              <w:rPr>
                <w:rFonts w:ascii="宋体" w:hAnsi="宋体"/>
                <w:color w:val="000000" w:themeColor="text1"/>
                <w:szCs w:val="21"/>
                <w:highlight w:val="none"/>
                <w14:textFill>
                  <w14:solidFill>
                    <w14:schemeClr w14:val="tx1"/>
                  </w14:solidFill>
                </w14:textFill>
              </w:rPr>
              <w:t>施工安全生产保障体系健全，安全管理制度完善，安全管理目标具体，全员安全责任制明确，现场安全管理组织机构、人员配备满足国家规定要求。根据工程特点、周边环境和施工工艺，现场重大危险源辨识全面，</w:t>
            </w:r>
            <w:r>
              <w:rPr>
                <w:rFonts w:hint="eastAsia" w:ascii="宋体" w:hAnsi="宋体"/>
                <w:color w:val="000000" w:themeColor="text1"/>
                <w:szCs w:val="21"/>
                <w:highlight w:val="none"/>
                <w14:textFill>
                  <w14:solidFill>
                    <w14:schemeClr w14:val="tx1"/>
                  </w14:solidFill>
                </w14:textFill>
              </w:rPr>
              <w:t>并且</w:t>
            </w:r>
            <w:r>
              <w:rPr>
                <w:rFonts w:ascii="宋体" w:hAnsi="宋体"/>
                <w:color w:val="000000" w:themeColor="text1"/>
                <w:szCs w:val="21"/>
                <w:highlight w:val="none"/>
                <w14:textFill>
                  <w14:solidFill>
                    <w14:schemeClr w14:val="tx1"/>
                  </w14:solidFill>
                </w14:textFill>
              </w:rPr>
              <w:t>制定有项目危险性较大的分部分项工程清单并明确有相应的安全管理措施</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制定</w:t>
            </w:r>
            <w:r>
              <w:rPr>
                <w:rFonts w:hint="eastAsia" w:ascii="宋体" w:hAnsi="宋体"/>
                <w:color w:val="000000" w:themeColor="text1"/>
                <w:szCs w:val="21"/>
                <w:highlight w:val="none"/>
                <w14:textFill>
                  <w14:solidFill>
                    <w14:schemeClr w14:val="tx1"/>
                  </w14:solidFill>
                </w14:textFill>
              </w:rPr>
              <w:t>有</w:t>
            </w:r>
            <w:r>
              <w:rPr>
                <w:rFonts w:ascii="宋体" w:hAnsi="宋体"/>
                <w:color w:val="000000" w:themeColor="text1"/>
                <w:szCs w:val="21"/>
                <w:highlight w:val="none"/>
                <w14:textFill>
                  <w14:solidFill>
                    <w14:schemeClr w14:val="tx1"/>
                  </w14:solidFill>
                </w14:textFill>
              </w:rPr>
              <w:t>完善的安全施工计划，</w:t>
            </w:r>
            <w:r>
              <w:rPr>
                <w:rFonts w:hint="eastAsia" w:ascii="宋体" w:hAnsi="宋体"/>
                <w:color w:val="000000" w:themeColor="text1"/>
                <w:szCs w:val="21"/>
                <w:highlight w:val="none"/>
                <w14:textFill>
                  <w14:solidFill>
                    <w14:schemeClr w14:val="tx1"/>
                  </w14:solidFill>
                </w14:textFill>
              </w:rPr>
              <w:t>承诺</w:t>
            </w:r>
            <w:r>
              <w:rPr>
                <w:rFonts w:ascii="宋体" w:hAnsi="宋体"/>
                <w:color w:val="000000" w:themeColor="text1"/>
                <w:szCs w:val="21"/>
                <w:highlight w:val="none"/>
                <w14:textFill>
                  <w14:solidFill>
                    <w14:schemeClr w14:val="tx1"/>
                  </w14:solidFill>
                </w14:textFill>
              </w:rPr>
              <w:t>承担一切安全责任</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安全技术方案措施科学合理、先进可行</w:t>
            </w:r>
            <w:r>
              <w:rPr>
                <w:rFonts w:hint="eastAsia" w:ascii="宋体" w:hAnsi="宋体"/>
                <w:color w:val="000000" w:themeColor="text1"/>
                <w:szCs w:val="21"/>
                <w:highlight w:val="none"/>
                <w14:textFill>
                  <w14:solidFill>
                    <w14:schemeClr w14:val="tx1"/>
                  </w14:solidFill>
                </w14:textFill>
              </w:rPr>
              <w:t>，得5分；</w:t>
            </w:r>
          </w:p>
          <w:p w14:paraId="47F2C2B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安全管理体系与措施</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、项目名称等出现错误或描述不准确、不完整、不清楚的</w:t>
            </w:r>
            <w:r>
              <w:rPr>
                <w:rFonts w:hint="eastAsia" w:ascii="宋体" w:hAnsi="宋体" w:eastAsia="宋体" w:cs="宋体"/>
                <w:color w:val="auto"/>
                <w:sz w:val="21"/>
                <w:szCs w:val="21"/>
                <w:highlight w:val="none"/>
                <w:lang w:eastAsia="zh-CN"/>
              </w:rPr>
              <w:t>）</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分；</w:t>
            </w:r>
          </w:p>
          <w:p w14:paraId="31F2FAD4">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安全管理体系与措施</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缺陷的（指存在不适用项目实际情况的情形、凭空编造、方案中内容前后不一致、前后逻辑错误、不符合项目实际情况等）</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082F8482">
            <w:pPr>
              <w:spacing w:line="360" w:lineRule="auto"/>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w:t>
            </w:r>
            <w:r>
              <w:rPr>
                <w:rFonts w:ascii="宋体" w:hAnsi="宋体"/>
                <w:color w:val="000000" w:themeColor="text1"/>
                <w:szCs w:val="21"/>
                <w:highlight w:val="none"/>
                <w14:textFill>
                  <w14:solidFill>
                    <w14:schemeClr w14:val="tx1"/>
                  </w14:solidFill>
                </w14:textFill>
              </w:rPr>
              <w:t>编制内容</w:t>
            </w:r>
            <w:r>
              <w:rPr>
                <w:rFonts w:hint="eastAsia" w:ascii="宋体" w:hAnsi="宋体"/>
                <w:color w:val="000000" w:themeColor="text1"/>
                <w:szCs w:val="21"/>
                <w:highlight w:val="none"/>
                <w14:textFill>
                  <w14:solidFill>
                    <w14:schemeClr w14:val="tx1"/>
                  </w14:solidFill>
                </w14:textFill>
              </w:rPr>
              <w:t>有严重缺项或缺陷或未提供得0分</w:t>
            </w:r>
          </w:p>
        </w:tc>
      </w:tr>
      <w:tr w14:paraId="7E080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65AB5594">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40C1C13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工期保证措施</w:t>
            </w:r>
          </w:p>
          <w:p w14:paraId="62DA3DB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（3分）</w:t>
            </w:r>
          </w:p>
        </w:tc>
        <w:tc>
          <w:tcPr>
            <w:tcW w:w="5307" w:type="dxa"/>
            <w:noWrap/>
            <w:tcMar>
              <w:top w:w="12" w:type="dxa"/>
              <w:left w:w="12" w:type="dxa"/>
              <w:right w:w="12" w:type="dxa"/>
            </w:tcMar>
          </w:tcPr>
          <w:p w14:paraId="2A69630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.工期承诺满足磋商文件要求，整体及各阶段施工进度计划明确</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工期保证措施</w:t>
            </w:r>
            <w:r>
              <w:rPr>
                <w:rFonts w:hint="eastAsia" w:ascii="宋体" w:hAnsi="宋体"/>
                <w:color w:val="000000" w:themeColor="text1"/>
                <w:szCs w:val="21"/>
                <w:highlight w:val="none"/>
                <w14:textFill>
                  <w14:solidFill>
                    <w14:schemeClr w14:val="tx1"/>
                  </w14:solidFill>
                </w14:textFill>
              </w:rPr>
              <w:t>科学、合理、满足要求，</w:t>
            </w:r>
            <w:r>
              <w:rPr>
                <w:rFonts w:ascii="宋体" w:hAnsi="宋体"/>
                <w:color w:val="000000" w:themeColor="text1"/>
                <w:szCs w:val="21"/>
                <w:highlight w:val="none"/>
                <w14:textFill>
                  <w14:solidFill>
                    <w14:schemeClr w14:val="tx1"/>
                  </w14:solidFill>
                </w14:textFill>
              </w:rPr>
              <w:t>且有针对性， 有具体的违约责任承诺得</w:t>
            </w: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分；</w:t>
            </w:r>
          </w:p>
          <w:p w14:paraId="0159F4A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.工期内容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、项目名称等出现错误或描述不准确、不完整、不清楚的</w:t>
            </w:r>
            <w:r>
              <w:rPr>
                <w:rFonts w:hint="eastAsia" w:ascii="宋体" w:hAnsi="宋体" w:eastAsia="宋体" w:cs="宋体"/>
                <w:color w:val="auto"/>
                <w:sz w:val="21"/>
                <w:szCs w:val="21"/>
                <w:highlight w:val="none"/>
                <w:lang w:eastAsia="zh-CN"/>
              </w:rPr>
              <w:t>）</w:t>
            </w:r>
            <w:r>
              <w:rPr>
                <w:rFonts w:hint="eastAsia" w:ascii="宋体" w:hAnsi="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分；</w:t>
            </w:r>
          </w:p>
          <w:p w14:paraId="7D634F8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.工期内容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w:t>
            </w:r>
            <w:r>
              <w:rPr>
                <w:rFonts w:hint="eastAsia" w:ascii="宋体" w:hAnsi="宋体" w:eastAsia="宋体" w:cs="宋体"/>
                <w:b w:val="0"/>
                <w:bCs/>
                <w:color w:val="auto"/>
                <w:sz w:val="21"/>
                <w:szCs w:val="21"/>
                <w:highlight w:val="none"/>
                <w:lang w:val="en-US" w:eastAsia="zh-CN"/>
              </w:rPr>
              <w:t>措施</w:t>
            </w:r>
            <w:r>
              <w:rPr>
                <w:rFonts w:hint="eastAsia" w:ascii="宋体" w:hAnsi="宋体" w:eastAsia="宋体" w:cs="宋体"/>
                <w:b w:val="0"/>
                <w:bCs/>
                <w:color w:val="auto"/>
                <w:sz w:val="21"/>
                <w:szCs w:val="21"/>
                <w:highlight w:val="none"/>
                <w:lang w:val="zh-CN" w:eastAsia="zh-CN"/>
              </w:rPr>
              <w:t>中内容前后不一致、不符合项目实际情况，</w:t>
            </w:r>
            <w:r>
              <w:rPr>
                <w:rFonts w:hint="eastAsia" w:ascii="宋体" w:hAnsi="宋体" w:eastAsia="宋体" w:cs="宋体"/>
                <w:b w:val="0"/>
                <w:bCs/>
                <w:color w:val="auto"/>
                <w:sz w:val="21"/>
                <w:szCs w:val="21"/>
                <w:highlight w:val="none"/>
                <w:lang w:val="en-US" w:eastAsia="zh-CN"/>
              </w:rPr>
              <w:t>工期超出项目要求</w:t>
            </w:r>
            <w:r>
              <w:rPr>
                <w:rFonts w:hint="eastAsia" w:ascii="宋体" w:hAnsi="宋体" w:eastAsia="宋体" w:cs="宋体"/>
                <w:b w:val="0"/>
                <w:bCs/>
                <w:color w:val="auto"/>
                <w:sz w:val="21"/>
                <w:szCs w:val="21"/>
                <w:highlight w:val="none"/>
                <w:lang w:val="zh-CN" w:eastAsia="zh-CN"/>
              </w:rPr>
              <w:t>等）</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得1分；</w:t>
            </w:r>
          </w:p>
          <w:p w14:paraId="779D588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未提供的得0分。</w:t>
            </w:r>
          </w:p>
        </w:tc>
      </w:tr>
      <w:tr w14:paraId="4452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44301602">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34886A4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施工总平面布置图（</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分）</w:t>
            </w:r>
          </w:p>
        </w:tc>
        <w:tc>
          <w:tcPr>
            <w:tcW w:w="5307" w:type="dxa"/>
            <w:noWrap/>
            <w:tcMar>
              <w:top w:w="12" w:type="dxa"/>
              <w:left w:w="12" w:type="dxa"/>
              <w:right w:w="12" w:type="dxa"/>
            </w:tcMar>
          </w:tcPr>
          <w:p w14:paraId="113F707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施工现场总平面布置（供应商应递交一份施工总平面图，绘出现场临时设施布置图表并附文字说明，说明临时设施、加工车间、现场办公、设备及仓储、供电、供水、卫生、生活、道路、消防等设施的情况和布置），根据施工总平面布置图分布。</w:t>
            </w:r>
          </w:p>
          <w:p w14:paraId="5AD06C1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供应商提供的上述内容在科学性、合理性、本项目针对性、完善程度非常全面的，得</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分。</w:t>
            </w:r>
          </w:p>
          <w:p w14:paraId="5D620B2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供应商提供的上述内容有严重缺项或缺，得</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 xml:space="preserve">分。 </w:t>
            </w:r>
          </w:p>
          <w:p w14:paraId="2F0F85C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没有不得分。</w:t>
            </w:r>
          </w:p>
        </w:tc>
      </w:tr>
      <w:tr w14:paraId="390E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23AE95A5">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028F9EE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环境保护管理体系与措施（3分）</w:t>
            </w:r>
          </w:p>
        </w:tc>
        <w:tc>
          <w:tcPr>
            <w:tcW w:w="5307" w:type="dxa"/>
            <w:noWrap/>
            <w:tcMar>
              <w:top w:w="12" w:type="dxa"/>
              <w:left w:w="12" w:type="dxa"/>
              <w:right w:w="12" w:type="dxa"/>
            </w:tcMar>
          </w:tcPr>
          <w:p w14:paraId="16A5D1C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根据环境保护管理体系与措施（包括但不限于创安全文明标准化工地创建计划、创建保证措施；安全文明措施费用投入使用计划、施工区、生活区、办公区等设置、施工现场扬尘治理措施等）进行评审：</w:t>
            </w:r>
          </w:p>
          <w:p w14:paraId="38F1611D">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创安全文明标准化工地目标明确，有针对项目实际情况科学可行的创建计划和符合相关标准、规范、规程的创建保证措施，有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得3分。</w:t>
            </w:r>
          </w:p>
          <w:p w14:paraId="63C3CBA7">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、项目名称等出现错误或描述不准确、不完整、不清楚的</w:t>
            </w:r>
            <w:r>
              <w:rPr>
                <w:rFonts w:hint="eastAsia" w:ascii="宋体" w:hAnsi="宋体" w:eastAsia="宋体" w:cs="宋体"/>
                <w:color w:val="auto"/>
                <w:sz w:val="21"/>
                <w:szCs w:val="21"/>
                <w:highlight w:val="none"/>
                <w:lang w:eastAsia="zh-CN"/>
              </w:rPr>
              <w:t>）</w:t>
            </w:r>
            <w:r>
              <w:rPr>
                <w:rFonts w:hint="eastAsia" w:ascii="宋体" w:hAnsi="宋体" w:eastAsia="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得2分</w:t>
            </w:r>
            <w:r>
              <w:rPr>
                <w:rFonts w:ascii="宋体" w:hAnsi="宋体"/>
                <w:color w:val="000000" w:themeColor="text1"/>
                <w:szCs w:val="21"/>
                <w:highlight w:val="none"/>
                <w14:textFill>
                  <w14:solidFill>
                    <w14:schemeClr w14:val="tx1"/>
                  </w14:solidFill>
                </w14:textFill>
              </w:rPr>
              <w:t>。</w:t>
            </w:r>
          </w:p>
          <w:p w14:paraId="79EE3608">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w:t>
            </w:r>
            <w:r>
              <w:rPr>
                <w:rFonts w:hint="eastAsia" w:ascii="宋体" w:hAnsi="宋体" w:eastAsia="宋体" w:cs="宋体"/>
                <w:b w:val="0"/>
                <w:bCs/>
                <w:color w:val="auto"/>
                <w:sz w:val="21"/>
                <w:szCs w:val="21"/>
                <w:highlight w:val="none"/>
                <w:lang w:val="en-US" w:eastAsia="zh-CN"/>
              </w:rPr>
              <w:t>措施</w:t>
            </w:r>
            <w:r>
              <w:rPr>
                <w:rFonts w:hint="eastAsia" w:ascii="宋体" w:hAnsi="宋体" w:eastAsia="宋体" w:cs="宋体"/>
                <w:b w:val="0"/>
                <w:bCs/>
                <w:color w:val="auto"/>
                <w:sz w:val="21"/>
                <w:szCs w:val="21"/>
                <w:highlight w:val="none"/>
                <w:lang w:val="zh-CN" w:eastAsia="zh-CN"/>
              </w:rPr>
              <w:t>中内容前后不一致、不符合项目实际情况，不符合</w:t>
            </w:r>
            <w:r>
              <w:rPr>
                <w:rFonts w:hint="eastAsia" w:ascii="宋体" w:hAnsi="宋体"/>
                <w:color w:val="000000" w:themeColor="text1"/>
                <w:szCs w:val="21"/>
                <w:highlight w:val="none"/>
                <w14:textFill>
                  <w14:solidFill>
                    <w14:schemeClr w14:val="tx1"/>
                  </w14:solidFill>
                </w14:textFill>
              </w:rPr>
              <w:t>河南省《城市房屋建筑和市政基础设施工程及道路扬尘污染防治标准》的规定</w:t>
            </w:r>
            <w:r>
              <w:rPr>
                <w:rFonts w:hint="eastAsia" w:ascii="宋体" w:hAnsi="宋体" w:eastAsia="宋体" w:cs="宋体"/>
                <w:b w:val="0"/>
                <w:bCs/>
                <w:color w:val="auto"/>
                <w:sz w:val="21"/>
                <w:szCs w:val="21"/>
                <w:highlight w:val="none"/>
                <w:lang w:val="zh-CN" w:eastAsia="zh-CN"/>
              </w:rPr>
              <w:t>等），</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p w14:paraId="313ACDA1">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环境管理、职业健康管理内容：创安全文明标准化工地目标、创建计划、安全文明措施费用投入使用计划，现场施工区、生活区、办公区、符合有关文明施工、健康卫生的规定等严重缺项或</w:t>
            </w:r>
            <w:r>
              <w:rPr>
                <w:rFonts w:ascii="宋体" w:hAnsi="宋体"/>
                <w:color w:val="000000" w:themeColor="text1"/>
                <w:szCs w:val="21"/>
                <w:highlight w:val="none"/>
                <w14:textFill>
                  <w14:solidFill>
                    <w14:schemeClr w14:val="tx1"/>
                  </w14:solidFill>
                </w14:textFill>
              </w:rPr>
              <w:t>未提供</w:t>
            </w:r>
            <w:r>
              <w:rPr>
                <w:rFonts w:hint="eastAsia" w:ascii="宋体" w:hAnsi="宋体"/>
                <w:color w:val="000000" w:themeColor="text1"/>
                <w:szCs w:val="21"/>
                <w:highlight w:val="none"/>
                <w14:textFill>
                  <w14:solidFill>
                    <w14:schemeClr w14:val="tx1"/>
                  </w14:solidFill>
                </w14:textFill>
              </w:rPr>
              <w:t>的</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tc>
      </w:tr>
      <w:tr w14:paraId="363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12079479">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1ACC1546">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技术创新的应用实施措施（</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分）</w:t>
            </w:r>
          </w:p>
        </w:tc>
        <w:tc>
          <w:tcPr>
            <w:tcW w:w="5307" w:type="dxa"/>
            <w:noWrap/>
            <w:tcMar>
              <w:top w:w="12" w:type="dxa"/>
              <w:left w:w="12" w:type="dxa"/>
              <w:right w:w="12" w:type="dxa"/>
            </w:tcMar>
          </w:tcPr>
          <w:p w14:paraId="13844A7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1.采用新工艺、新技术、新设备、新材料的程度</w:t>
            </w:r>
            <w:r>
              <w:rPr>
                <w:rFonts w:ascii="宋体" w:hAnsi="宋体"/>
                <w:color w:val="000000" w:themeColor="text1"/>
                <w:szCs w:val="21"/>
                <w:highlight w:val="none"/>
                <w14:textFill>
                  <w14:solidFill>
                    <w14:schemeClr w14:val="tx1"/>
                  </w14:solidFill>
                </w14:textFill>
              </w:rPr>
              <w:t>最大，</w:t>
            </w:r>
            <w:r>
              <w:rPr>
                <w:rFonts w:hint="eastAsia" w:ascii="宋体" w:hAnsi="宋体"/>
                <w:color w:val="000000" w:themeColor="text1"/>
                <w:szCs w:val="21"/>
                <w:highlight w:val="none"/>
                <w14:textFill>
                  <w14:solidFill>
                    <w14:schemeClr w14:val="tx1"/>
                  </w14:solidFill>
                </w14:textFill>
              </w:rPr>
              <w:t>并且能够满足设计要求，符合施工需要和相应技术标准等规定，经济适用的</w:t>
            </w:r>
            <w:r>
              <w:rPr>
                <w:rFonts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14:textFill>
                  <w14:solidFill>
                    <w14:schemeClr w14:val="tx1"/>
                  </w14:solidFill>
                </w14:textFill>
              </w:rPr>
              <w:t>3分。</w:t>
            </w:r>
          </w:p>
          <w:p w14:paraId="51489FD0">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w:t>
            </w:r>
            <w:r>
              <w:rPr>
                <w:rFonts w:hint="eastAsia" w:ascii="宋体" w:hAnsi="宋体"/>
                <w:color w:val="000000" w:themeColor="text1"/>
                <w:szCs w:val="21"/>
                <w:highlight w:val="none"/>
                <w14:textFill>
                  <w14:solidFill>
                    <w14:schemeClr w14:val="tx1"/>
                  </w14:solidFill>
                </w14:textFill>
              </w:rPr>
              <w:t>技术创新</w:t>
            </w:r>
            <w:r>
              <w:rPr>
                <w:rFonts w:hint="eastAsia" w:ascii="宋体" w:hAnsi="宋体"/>
                <w:color w:val="000000" w:themeColor="text1"/>
                <w:szCs w:val="21"/>
                <w:highlight w:val="none"/>
                <w:lang w:val="en-US" w:eastAsia="zh-CN"/>
                <w14:textFill>
                  <w14:solidFill>
                    <w14:schemeClr w14:val="tx1"/>
                  </w14:solidFill>
                </w14:textFill>
              </w:rPr>
              <w:t>内容</w:t>
            </w:r>
            <w:r>
              <w:rPr>
                <w:rFonts w:hint="eastAsia" w:ascii="宋体" w:hAnsi="宋体" w:eastAsia="宋体" w:cs="宋体"/>
                <w:b w:val="0"/>
                <w:bCs/>
                <w:color w:val="auto"/>
                <w:sz w:val="21"/>
                <w:szCs w:val="21"/>
                <w:highlight w:val="none"/>
                <w:lang w:val="zh-CN" w:eastAsia="zh-CN"/>
              </w:rPr>
              <w:t>不准确、不完整、不清楚的</w:t>
            </w:r>
            <w:r>
              <w:rPr>
                <w:rFonts w:hint="eastAsia" w:ascii="宋体" w:hAnsi="宋体" w:eastAsia="宋体" w:cs="宋体"/>
                <w:color w:val="auto"/>
                <w:sz w:val="21"/>
                <w:szCs w:val="21"/>
                <w:highlight w:val="none"/>
                <w:lang w:eastAsia="zh-CN"/>
              </w:rPr>
              <w:t>）</w:t>
            </w:r>
            <w:r>
              <w:rPr>
                <w:rFonts w:ascii="宋体" w:hAnsi="宋体"/>
                <w:color w:val="000000" w:themeColor="text1"/>
                <w:szCs w:val="21"/>
                <w:highlight w:val="none"/>
                <w14:textFill>
                  <w14:solidFill>
                    <w14:schemeClr w14:val="tx1"/>
                  </w14:solidFill>
                </w14:textFill>
              </w:rPr>
              <w:t>，得2</w:t>
            </w:r>
            <w:r>
              <w:rPr>
                <w:rFonts w:hint="eastAsia" w:ascii="宋体" w:hAnsi="宋体"/>
                <w:color w:val="000000" w:themeColor="text1"/>
                <w:szCs w:val="21"/>
                <w:highlight w:val="none"/>
                <w14:textFill>
                  <w14:solidFill>
                    <w14:schemeClr w14:val="tx1"/>
                  </w14:solidFill>
                </w14:textFill>
              </w:rPr>
              <w:t>分。</w:t>
            </w:r>
          </w:p>
          <w:p w14:paraId="2E48E390">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缺陷的（指存在不适用项目实际情况的情形、凭空编造、不符合项目实际情况，不符合</w:t>
            </w:r>
            <w:r>
              <w:rPr>
                <w:rFonts w:hint="eastAsia" w:ascii="宋体" w:hAnsi="宋体" w:eastAsia="宋体" w:cs="宋体"/>
                <w:b w:val="0"/>
                <w:bCs/>
                <w:color w:val="auto"/>
                <w:sz w:val="21"/>
                <w:szCs w:val="21"/>
                <w:highlight w:val="none"/>
                <w:lang w:val="en-US" w:eastAsia="zh-CN"/>
              </w:rPr>
              <w:t>设计要求</w:t>
            </w:r>
            <w:r>
              <w:rPr>
                <w:rFonts w:hint="eastAsia" w:ascii="宋体" w:hAnsi="宋体" w:eastAsia="宋体" w:cs="宋体"/>
                <w:b w:val="0"/>
                <w:bCs/>
                <w:color w:val="auto"/>
                <w:sz w:val="21"/>
                <w:szCs w:val="21"/>
                <w:highlight w:val="none"/>
                <w:lang w:val="zh-CN" w:eastAsia="zh-CN"/>
              </w:rPr>
              <w:t>等）</w:t>
            </w:r>
            <w:r>
              <w:rPr>
                <w:rFonts w:ascii="宋体" w:hAnsi="宋体"/>
                <w:color w:val="000000" w:themeColor="text1"/>
                <w:szCs w:val="21"/>
                <w:highlight w:val="none"/>
                <w14:textFill>
                  <w14:solidFill>
                    <w14:schemeClr w14:val="tx1"/>
                  </w14:solidFill>
                </w14:textFill>
              </w:rPr>
              <w:t>，得1</w:t>
            </w:r>
            <w:r>
              <w:rPr>
                <w:rFonts w:hint="eastAsia" w:ascii="宋体" w:hAnsi="宋体"/>
                <w:color w:val="000000" w:themeColor="text1"/>
                <w:szCs w:val="21"/>
                <w:highlight w:val="none"/>
                <w14:textFill>
                  <w14:solidFill>
                    <w14:schemeClr w14:val="tx1"/>
                  </w14:solidFill>
                </w14:textFill>
              </w:rPr>
              <w:t>分。</w:t>
            </w:r>
          </w:p>
          <w:p w14:paraId="26B821C0">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未提供</w:t>
            </w:r>
            <w:r>
              <w:rPr>
                <w:rFonts w:ascii="宋体" w:hAnsi="宋体"/>
                <w:color w:val="000000" w:themeColor="text1"/>
                <w:szCs w:val="21"/>
                <w:highlight w:val="none"/>
                <w14:textFill>
                  <w14:solidFill>
                    <w14:schemeClr w14:val="tx1"/>
                  </w14:solidFill>
                </w14:textFill>
              </w:rPr>
              <w:t>此项内容的得</w:t>
            </w:r>
            <w:r>
              <w:rPr>
                <w:rFonts w:hint="eastAsia" w:ascii="宋体" w:hAnsi="宋体"/>
                <w:color w:val="000000" w:themeColor="text1"/>
                <w:szCs w:val="21"/>
                <w:highlight w:val="none"/>
                <w14:textFill>
                  <w14:solidFill>
                    <w14:schemeClr w14:val="tx1"/>
                  </w14:solidFill>
                </w14:textFill>
              </w:rPr>
              <w:t>0分</w:t>
            </w:r>
            <w:r>
              <w:rPr>
                <w:rFonts w:ascii="宋体" w:hAnsi="宋体"/>
                <w:color w:val="000000" w:themeColor="text1"/>
                <w:szCs w:val="21"/>
                <w:highlight w:val="none"/>
                <w14:textFill>
                  <w14:solidFill>
                    <w14:schemeClr w14:val="tx1"/>
                  </w14:solidFill>
                </w14:textFill>
              </w:rPr>
              <w:t>。</w:t>
            </w:r>
          </w:p>
        </w:tc>
      </w:tr>
      <w:tr w14:paraId="1E4A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54603751">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462A9447">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质量管理体系与措施</w:t>
            </w:r>
          </w:p>
          <w:p w14:paraId="62307C4B">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（3分）</w:t>
            </w:r>
          </w:p>
        </w:tc>
        <w:tc>
          <w:tcPr>
            <w:tcW w:w="5307" w:type="dxa"/>
            <w:noWrap/>
            <w:tcMar>
              <w:top w:w="12" w:type="dxa"/>
              <w:left w:w="12" w:type="dxa"/>
              <w:right w:w="12" w:type="dxa"/>
            </w:tcMar>
          </w:tcPr>
          <w:p w14:paraId="4D98161E">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1.组织机构形式合理，指挥系统、质量监控系统、联络协调系统完善，对项目提出有先进、可行、具体的保证措施，能够按照工程建设强制性标准和其他技术标准施工、不偷工减料的；得</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p w14:paraId="1CBD7B09">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eastAsia="宋体" w:cs="宋体"/>
                <w:b w:val="0"/>
                <w:bCs/>
                <w:color w:val="auto"/>
                <w:sz w:val="21"/>
                <w:szCs w:val="21"/>
                <w:highlight w:val="none"/>
                <w:lang w:val="zh-CN" w:eastAsia="zh-CN"/>
              </w:rPr>
              <w:t>指</w:t>
            </w:r>
            <w:r>
              <w:rPr>
                <w:rFonts w:hint="eastAsia" w:ascii="宋体" w:hAnsi="宋体" w:eastAsia="宋体" w:cs="宋体"/>
                <w:b w:val="0"/>
                <w:bCs/>
                <w:color w:val="auto"/>
                <w:sz w:val="21"/>
                <w:szCs w:val="21"/>
                <w:highlight w:val="none"/>
                <w:lang w:val="en-US" w:eastAsia="zh-CN"/>
              </w:rPr>
              <w:t>管理形式单一，</w:t>
            </w:r>
            <w:r>
              <w:rPr>
                <w:rFonts w:hint="eastAsia" w:ascii="宋体" w:hAnsi="宋体" w:eastAsia="宋体" w:cs="宋体"/>
                <w:b w:val="0"/>
                <w:bCs/>
                <w:color w:val="auto"/>
                <w:sz w:val="21"/>
                <w:szCs w:val="21"/>
                <w:highlight w:val="none"/>
                <w:lang w:val="zh-CN" w:eastAsia="zh-CN"/>
              </w:rPr>
              <w:t>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w:t>
            </w:r>
            <w:r>
              <w:rPr>
                <w:rFonts w:hint="eastAsia" w:ascii="宋体" w:hAnsi="宋体" w:eastAsia="宋体"/>
                <w:color w:val="000000" w:themeColor="text1"/>
                <w:szCs w:val="21"/>
                <w:highlight w:val="none"/>
                <w:lang w:val="en-US" w:eastAsia="zh-CN"/>
                <w14:textFill>
                  <w14:solidFill>
                    <w14:schemeClr w14:val="tx1"/>
                  </w14:solidFill>
                </w14:textFill>
              </w:rPr>
              <w:t>描述</w:t>
            </w:r>
            <w:r>
              <w:rPr>
                <w:rFonts w:hint="eastAsia" w:ascii="宋体" w:hAnsi="宋体"/>
                <w:color w:val="000000" w:themeColor="text1"/>
                <w:szCs w:val="21"/>
                <w:highlight w:val="none"/>
                <w:lang w:val="en-US" w:eastAsia="zh-CN"/>
                <w14:textFill>
                  <w14:solidFill>
                    <w14:schemeClr w14:val="tx1"/>
                  </w14:solidFill>
                </w14:textFill>
              </w:rPr>
              <w:t>内容</w:t>
            </w:r>
            <w:r>
              <w:rPr>
                <w:rFonts w:hint="eastAsia" w:ascii="宋体" w:hAnsi="宋体" w:eastAsia="宋体" w:cs="宋体"/>
                <w:b w:val="0"/>
                <w:bCs/>
                <w:color w:val="auto"/>
                <w:sz w:val="21"/>
                <w:szCs w:val="21"/>
                <w:highlight w:val="none"/>
                <w:lang w:val="zh-CN" w:eastAsia="zh-CN"/>
              </w:rPr>
              <w:t>不准确、不完整、不清楚的</w:t>
            </w:r>
            <w:r>
              <w:rPr>
                <w:rFonts w:hint="eastAsia" w:ascii="宋体" w:hAnsi="宋体" w:eastAsia="宋体" w:cs="宋体"/>
                <w:color w:val="auto"/>
                <w:sz w:val="21"/>
                <w:szCs w:val="21"/>
                <w:highlight w:val="none"/>
                <w:lang w:eastAsia="zh-CN"/>
              </w:rPr>
              <w:t>）</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p w14:paraId="5B704297">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缺陷的（指存在不适用项目实际情况的情形、凭空编造、不符合项目实际情况等）</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p w14:paraId="020E1AC2">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组织机构形式，指挥系统、质量监控系统、联络协调系统内容严重缺项或</w:t>
            </w:r>
            <w:r>
              <w:rPr>
                <w:rFonts w:ascii="宋体" w:hAnsi="宋体"/>
                <w:color w:val="000000" w:themeColor="text1"/>
                <w:szCs w:val="21"/>
                <w:highlight w:val="none"/>
                <w14:textFill>
                  <w14:solidFill>
                    <w14:schemeClr w14:val="tx1"/>
                  </w14:solidFill>
                </w14:textFill>
              </w:rPr>
              <w:t>未提供的</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得</w:t>
            </w:r>
            <w:r>
              <w:rPr>
                <w:rFonts w:ascii="宋体" w:hAnsi="宋体"/>
                <w:color w:val="000000" w:themeColor="text1"/>
                <w:szCs w:val="21"/>
                <w:highlight w:val="none"/>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tc>
      </w:tr>
      <w:tr w14:paraId="203C0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751C62FB">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16E91AA0">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资源配备计划（3 分）</w:t>
            </w:r>
          </w:p>
        </w:tc>
        <w:tc>
          <w:tcPr>
            <w:tcW w:w="5307" w:type="dxa"/>
            <w:noWrap/>
            <w:tcMar>
              <w:top w:w="12" w:type="dxa"/>
              <w:left w:w="12" w:type="dxa"/>
              <w:right w:w="12" w:type="dxa"/>
            </w:tcMar>
            <w:vAlign w:val="center"/>
          </w:tcPr>
          <w:p w14:paraId="2EA440D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根据</w:t>
            </w:r>
            <w:r>
              <w:rPr>
                <w:rFonts w:ascii="宋体" w:hAnsi="宋体"/>
                <w:color w:val="000000" w:themeColor="text1"/>
                <w:szCs w:val="21"/>
                <w:highlight w:val="none"/>
                <w14:textFill>
                  <w14:solidFill>
                    <w14:schemeClr w14:val="tx1"/>
                  </w14:solidFill>
                </w14:textFill>
              </w:rPr>
              <w:t>资源配备计划</w:t>
            </w:r>
            <w:r>
              <w:rPr>
                <w:rFonts w:hint="eastAsia" w:ascii="宋体" w:hAnsi="宋体"/>
                <w:color w:val="000000" w:themeColor="text1"/>
                <w:szCs w:val="21"/>
                <w:highlight w:val="none"/>
                <w14:textFill>
                  <w14:solidFill>
                    <w14:schemeClr w14:val="tx1"/>
                  </w14:solidFill>
                </w14:textFill>
              </w:rPr>
              <w:t>（包括但不限于</w:t>
            </w:r>
            <w:r>
              <w:rPr>
                <w:rFonts w:ascii="宋体" w:hAnsi="宋体"/>
                <w:color w:val="000000" w:themeColor="text1"/>
                <w:szCs w:val="21"/>
                <w:highlight w:val="none"/>
                <w14:textFill>
                  <w14:solidFill>
                    <w14:schemeClr w14:val="tx1"/>
                  </w14:solidFill>
                </w14:textFill>
              </w:rPr>
              <w:t>机械设备</w:t>
            </w:r>
            <w:r>
              <w:rPr>
                <w:rFonts w:hint="eastAsia" w:ascii="宋体" w:hAnsi="宋体"/>
                <w:color w:val="000000" w:themeColor="text1"/>
                <w:szCs w:val="21"/>
                <w:highlight w:val="none"/>
                <w14:textFill>
                  <w14:solidFill>
                    <w14:schemeClr w14:val="tx1"/>
                  </w14:solidFill>
                </w14:textFill>
              </w:rPr>
              <w:t>、劳动力、</w:t>
            </w:r>
            <w:r>
              <w:rPr>
                <w:rFonts w:ascii="宋体" w:hAnsi="宋体"/>
                <w:color w:val="000000" w:themeColor="text1"/>
                <w:szCs w:val="21"/>
                <w:highlight w:val="none"/>
                <w14:textFill>
                  <w14:solidFill>
                    <w14:schemeClr w14:val="tx1"/>
                  </w14:solidFill>
                </w14:textFill>
              </w:rPr>
              <w:t>主要物资</w:t>
            </w:r>
            <w:r>
              <w:rPr>
                <w:rFonts w:hint="eastAsia" w:ascii="宋体" w:hAnsi="宋体"/>
                <w:color w:val="000000" w:themeColor="text1"/>
                <w:szCs w:val="21"/>
                <w:highlight w:val="none"/>
                <w14:textFill>
                  <w14:solidFill>
                    <w14:schemeClr w14:val="tx1"/>
                  </w14:solidFill>
                </w14:textFill>
              </w:rPr>
              <w:t>）进行评审：</w:t>
            </w:r>
          </w:p>
          <w:p w14:paraId="79F8C243">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入计划与进度计划呼应，采用先进机械设备且配置合理、先进，满足安全技术规范和施工进度需要；安装设备满足施工要求；人力：投入计划与进度计划呼应，满足施工需要，调配投入计划合理、准确；主要物资计划：主要物资投入计划与进度计划呼应，满足施工需要，调配投入计划合理、准确。满足</w:t>
            </w:r>
            <w:r>
              <w:rPr>
                <w:rFonts w:ascii="宋体" w:hAnsi="宋体"/>
                <w:color w:val="000000" w:themeColor="text1"/>
                <w:szCs w:val="21"/>
                <w:highlight w:val="none"/>
                <w14:textFill>
                  <w14:solidFill>
                    <w14:schemeClr w14:val="tx1"/>
                  </w14:solidFill>
                </w14:textFill>
              </w:rPr>
              <w:t>以上要求的得</w:t>
            </w:r>
            <w:r>
              <w:rPr>
                <w:rFonts w:hint="eastAsia" w:ascii="宋体" w:hAnsi="宋体"/>
                <w:color w:val="000000" w:themeColor="text1"/>
                <w:szCs w:val="21"/>
                <w:highlight w:val="none"/>
                <w14:textFill>
                  <w14:solidFill>
                    <w14:schemeClr w14:val="tx1"/>
                  </w14:solidFill>
                </w14:textFill>
              </w:rPr>
              <w:t>3分</w:t>
            </w:r>
            <w:r>
              <w:rPr>
                <w:rFonts w:ascii="宋体" w:hAnsi="宋体"/>
                <w:color w:val="000000" w:themeColor="text1"/>
                <w:szCs w:val="21"/>
                <w:highlight w:val="none"/>
                <w14:textFill>
                  <w14:solidFill>
                    <w14:schemeClr w14:val="tx1"/>
                  </w14:solidFill>
                </w14:textFill>
              </w:rPr>
              <w:t>；</w:t>
            </w:r>
          </w:p>
          <w:p w14:paraId="7083AB1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color w:val="auto"/>
                <w:sz w:val="21"/>
                <w:szCs w:val="21"/>
                <w:highlight w:val="none"/>
              </w:rPr>
              <w:t>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w:t>
            </w:r>
            <w:r>
              <w:rPr>
                <w:rFonts w:hint="eastAsia" w:ascii="宋体" w:hAnsi="宋体"/>
                <w:color w:val="000000" w:themeColor="text1"/>
                <w:szCs w:val="21"/>
                <w:highlight w:val="none"/>
                <w14:textFill>
                  <w14:solidFill>
                    <w14:schemeClr w14:val="tx1"/>
                  </w14:solidFill>
                </w14:textFill>
              </w:rPr>
              <w:t>投入计划与进度计划</w:t>
            </w:r>
            <w:r>
              <w:rPr>
                <w:rFonts w:hint="eastAsia" w:ascii="宋体" w:hAnsi="宋体"/>
                <w:color w:val="000000" w:themeColor="text1"/>
                <w:szCs w:val="21"/>
                <w:highlight w:val="none"/>
                <w:lang w:val="en-US" w:eastAsia="zh-CN"/>
                <w14:textFill>
                  <w14:solidFill>
                    <w14:schemeClr w14:val="tx1"/>
                  </w14:solidFill>
                </w14:textFill>
              </w:rPr>
              <w:t>未</w:t>
            </w:r>
            <w:r>
              <w:rPr>
                <w:rFonts w:hint="eastAsia" w:ascii="宋体" w:hAnsi="宋体"/>
                <w:color w:val="000000" w:themeColor="text1"/>
                <w:szCs w:val="21"/>
                <w:highlight w:val="none"/>
                <w14:textFill>
                  <w14:solidFill>
                    <w14:schemeClr w14:val="tx1"/>
                  </w14:solidFill>
                </w14:textFill>
              </w:rPr>
              <w:t>呼应</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zh-CN" w:eastAsia="zh-CN"/>
              </w:rPr>
              <w:t>文字、</w:t>
            </w:r>
            <w:r>
              <w:rPr>
                <w:rFonts w:hint="eastAsia" w:ascii="宋体" w:hAnsi="宋体" w:eastAsia="宋体" w:cs="宋体"/>
                <w:b w:val="0"/>
                <w:bCs/>
                <w:color w:val="auto"/>
                <w:sz w:val="21"/>
                <w:szCs w:val="21"/>
                <w:highlight w:val="none"/>
                <w:lang w:val="en-US" w:eastAsia="zh-CN"/>
              </w:rPr>
              <w:t>内容</w:t>
            </w:r>
            <w:r>
              <w:rPr>
                <w:rFonts w:hint="eastAsia" w:ascii="宋体" w:hAnsi="宋体" w:eastAsia="宋体" w:cs="宋体"/>
                <w:b w:val="0"/>
                <w:bCs/>
                <w:color w:val="auto"/>
                <w:sz w:val="21"/>
                <w:szCs w:val="21"/>
                <w:highlight w:val="none"/>
                <w:lang w:val="zh-CN" w:eastAsia="zh-CN"/>
              </w:rPr>
              <w:t>、项目名称等出现错误或</w:t>
            </w:r>
            <w:r>
              <w:rPr>
                <w:rFonts w:hint="eastAsia" w:ascii="宋体" w:hAnsi="宋体" w:eastAsia="宋体"/>
                <w:color w:val="000000" w:themeColor="text1"/>
                <w:szCs w:val="21"/>
                <w:highlight w:val="none"/>
                <w:lang w:val="en-US" w:eastAsia="zh-CN"/>
                <w14:textFill>
                  <w14:solidFill>
                    <w14:schemeClr w14:val="tx1"/>
                  </w14:solidFill>
                </w14:textFill>
              </w:rPr>
              <w:t>描述</w:t>
            </w:r>
            <w:r>
              <w:rPr>
                <w:rFonts w:hint="eastAsia" w:ascii="宋体" w:hAnsi="宋体"/>
                <w:color w:val="000000" w:themeColor="text1"/>
                <w:szCs w:val="21"/>
                <w:highlight w:val="none"/>
                <w:lang w:val="en-US" w:eastAsia="zh-CN"/>
                <w14:textFill>
                  <w14:solidFill>
                    <w14:schemeClr w14:val="tx1"/>
                  </w14:solidFill>
                </w14:textFill>
              </w:rPr>
              <w:t>内容</w:t>
            </w:r>
            <w:r>
              <w:rPr>
                <w:rFonts w:hint="eastAsia" w:ascii="宋体" w:hAnsi="宋体" w:eastAsia="宋体" w:cs="宋体"/>
                <w:b w:val="0"/>
                <w:bCs/>
                <w:color w:val="auto"/>
                <w:sz w:val="21"/>
                <w:szCs w:val="21"/>
                <w:highlight w:val="none"/>
                <w:lang w:val="zh-CN" w:eastAsia="zh-CN"/>
              </w:rPr>
              <w:t>不准确、不完整、不清楚的</w:t>
            </w:r>
            <w:r>
              <w:rPr>
                <w:rFonts w:hint="eastAsia" w:ascii="宋体" w:hAnsi="宋体" w:eastAsia="宋体" w:cs="宋体"/>
                <w:color w:val="auto"/>
                <w:sz w:val="21"/>
                <w:szCs w:val="21"/>
                <w:highlight w:val="none"/>
                <w:lang w:eastAsia="zh-CN"/>
              </w:rPr>
              <w:t>），</w:t>
            </w:r>
            <w:r>
              <w:rPr>
                <w:rFonts w:ascii="宋体" w:hAnsi="宋体"/>
                <w:color w:val="000000" w:themeColor="text1"/>
                <w:szCs w:val="21"/>
                <w:highlight w:val="none"/>
                <w14:textFill>
                  <w14:solidFill>
                    <w14:schemeClr w14:val="tx1"/>
                  </w14:solidFill>
                </w14:textFill>
              </w:rPr>
              <w:t>得2</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p w14:paraId="3B1D12FC">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w:t>
            </w:r>
            <w:r>
              <w:rPr>
                <w:rFonts w:hint="eastAsia" w:ascii="宋体" w:hAnsi="宋体" w:eastAsia="宋体" w:cs="宋体"/>
                <w:b w:val="0"/>
                <w:bCs/>
                <w:color w:val="auto"/>
                <w:sz w:val="21"/>
                <w:szCs w:val="21"/>
                <w:highlight w:val="none"/>
                <w:lang w:val="en-US" w:eastAsia="zh-CN"/>
              </w:rPr>
              <w:t>计划</w:t>
            </w:r>
            <w:r>
              <w:rPr>
                <w:rFonts w:hint="eastAsia" w:ascii="宋体" w:hAnsi="宋体" w:eastAsia="宋体" w:cs="宋体"/>
                <w:b w:val="0"/>
                <w:bCs/>
                <w:color w:val="auto"/>
                <w:sz w:val="21"/>
                <w:szCs w:val="21"/>
                <w:highlight w:val="none"/>
                <w:lang w:val="zh-CN" w:eastAsia="zh-CN"/>
              </w:rPr>
              <w:t>内容前后不一致、前后逻辑错误、不符合项目实际情况等），</w:t>
            </w:r>
            <w:r>
              <w:rPr>
                <w:rFonts w:ascii="宋体" w:hAnsi="宋体"/>
                <w:color w:val="000000" w:themeColor="text1"/>
                <w:szCs w:val="21"/>
                <w:highlight w:val="none"/>
                <w14:textFill>
                  <w14:solidFill>
                    <w14:schemeClr w14:val="tx1"/>
                  </w14:solidFill>
                </w14:textFill>
              </w:rPr>
              <w:t>得1</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p w14:paraId="19A58149">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资源管理只包含机械、人力、主要物资计划其中1项或未提供的</w:t>
            </w:r>
            <w:r>
              <w:rPr>
                <w:rFonts w:ascii="宋体" w:hAnsi="宋体"/>
                <w:color w:val="000000" w:themeColor="text1"/>
                <w:szCs w:val="21"/>
                <w:highlight w:val="none"/>
                <w14:textFill>
                  <w14:solidFill>
                    <w14:schemeClr w14:val="tx1"/>
                  </w14:solidFill>
                </w14:textFill>
              </w:rPr>
              <w:t>得0</w:t>
            </w:r>
            <w:r>
              <w:rPr>
                <w:rFonts w:hint="eastAsia" w:ascii="宋体" w:hAnsi="宋体"/>
                <w:color w:val="000000" w:themeColor="text1"/>
                <w:szCs w:val="21"/>
                <w:highlight w:val="none"/>
                <w14:textFill>
                  <w14:solidFill>
                    <w14:schemeClr w14:val="tx1"/>
                  </w14:solidFill>
                </w14:textFill>
              </w:rPr>
              <w:t>分</w:t>
            </w:r>
            <w:r>
              <w:rPr>
                <w:rFonts w:ascii="宋体" w:hAnsi="宋体"/>
                <w:color w:val="000000" w:themeColor="text1"/>
                <w:szCs w:val="21"/>
                <w:highlight w:val="none"/>
                <w14:textFill>
                  <w14:solidFill>
                    <w14:schemeClr w14:val="tx1"/>
                  </w14:solidFill>
                </w14:textFill>
              </w:rPr>
              <w:t>；</w:t>
            </w:r>
          </w:p>
        </w:tc>
      </w:tr>
      <w:tr w14:paraId="60FF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37567D8D">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0BFCF6CE">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拆除工作和成品、半成品保护和工程保修工作的管理措施和承诺（ 3分）</w:t>
            </w:r>
          </w:p>
        </w:tc>
        <w:tc>
          <w:tcPr>
            <w:tcW w:w="5307" w:type="dxa"/>
            <w:noWrap/>
            <w:tcMar>
              <w:top w:w="12" w:type="dxa"/>
              <w:left w:w="12" w:type="dxa"/>
              <w:right w:w="12" w:type="dxa"/>
            </w:tcMar>
            <w:vAlign w:val="center"/>
          </w:tcPr>
          <w:p w14:paraId="5F0F32D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.拆除工作、成品、半成品保护工作管理方案、措施齐全，成品、半成品保护范围、内容明确， 目机构人员分工明确， 管理措施、 技术措施内容详细</w:t>
            </w:r>
            <w:r>
              <w:rPr>
                <w:rFonts w:hint="eastAsia" w:ascii="宋体" w:hAnsi="宋体"/>
                <w:color w:val="000000" w:themeColor="text1"/>
                <w:szCs w:val="21"/>
                <w:highlight w:val="none"/>
                <w14:textFill>
                  <w14:solidFill>
                    <w14:schemeClr w14:val="tx1"/>
                  </w14:solidFill>
                </w14:textFill>
              </w:rPr>
              <w:t>、科学、合理的</w:t>
            </w:r>
            <w:r>
              <w:rPr>
                <w:rFonts w:ascii="宋体" w:hAnsi="宋体"/>
                <w:color w:val="000000" w:themeColor="text1"/>
                <w:szCs w:val="21"/>
                <w:highlight w:val="none"/>
                <w14:textFill>
                  <w14:solidFill>
                    <w14:schemeClr w14:val="tx1"/>
                  </w14:solidFill>
                </w14:textFill>
              </w:rPr>
              <w:t>得3；</w:t>
            </w:r>
          </w:p>
          <w:p w14:paraId="65A7D1E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.内容</w:t>
            </w:r>
            <w:r>
              <w:rPr>
                <w:rFonts w:hint="eastAsia" w:ascii="宋体" w:hAnsi="宋体" w:eastAsia="宋体" w:cs="宋体"/>
                <w:b w:val="0"/>
                <w:bCs/>
                <w:color w:val="auto"/>
                <w:sz w:val="21"/>
                <w:szCs w:val="21"/>
                <w:highlight w:val="none"/>
                <w:lang w:val="en-US" w:eastAsia="zh-CN"/>
              </w:rPr>
              <w:t>有较大</w:t>
            </w:r>
            <w:r>
              <w:rPr>
                <w:rFonts w:hint="eastAsia" w:ascii="宋体" w:hAnsi="宋体" w:eastAsia="宋体" w:cs="宋体"/>
                <w:b w:val="0"/>
                <w:bCs/>
                <w:color w:val="auto"/>
                <w:sz w:val="21"/>
                <w:szCs w:val="21"/>
                <w:highlight w:val="none"/>
                <w:lang w:val="zh-CN" w:eastAsia="zh-CN"/>
              </w:rPr>
              <w:t>缺陷的（指存在不适用项目实际情况的情形、凭空编造、</w:t>
            </w:r>
            <w:r>
              <w:rPr>
                <w:rFonts w:hint="eastAsia" w:ascii="宋体" w:hAnsi="宋体" w:eastAsia="宋体" w:cs="宋体"/>
                <w:b w:val="0"/>
                <w:bCs/>
                <w:color w:val="auto"/>
                <w:sz w:val="21"/>
                <w:szCs w:val="21"/>
                <w:highlight w:val="none"/>
                <w:lang w:val="en-US" w:eastAsia="zh-CN"/>
              </w:rPr>
              <w:t>计划</w:t>
            </w:r>
            <w:r>
              <w:rPr>
                <w:rFonts w:hint="eastAsia" w:ascii="宋体" w:hAnsi="宋体" w:eastAsia="宋体" w:cs="宋体"/>
                <w:b w:val="0"/>
                <w:bCs/>
                <w:color w:val="auto"/>
                <w:sz w:val="21"/>
                <w:szCs w:val="21"/>
                <w:highlight w:val="none"/>
                <w:lang w:val="zh-CN" w:eastAsia="zh-CN"/>
              </w:rPr>
              <w:t>内容前后不一致、前后逻辑错误、不符合项目实际情况等）</w:t>
            </w:r>
            <w:r>
              <w:rPr>
                <w:rFonts w:hint="eastAsia" w:ascii="宋体" w:hAnsi="宋体" w:eastAsia="宋体"/>
                <w:color w:val="000000" w:themeColor="text1"/>
                <w:szCs w:val="21"/>
                <w:highlight w:val="none"/>
                <w:lang w:eastAsia="zh-CN"/>
                <w14:textFill>
                  <w14:solidFill>
                    <w14:schemeClr w14:val="tx1"/>
                  </w14:solidFill>
                </w14:textFill>
              </w:rPr>
              <w:t>，</w:t>
            </w:r>
            <w:r>
              <w:rPr>
                <w:rFonts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2474DB9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未提供或严重缺少相关内容的得0分。</w:t>
            </w:r>
          </w:p>
        </w:tc>
      </w:tr>
      <w:tr w14:paraId="31A5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restart"/>
            <w:noWrap/>
            <w:tcMar>
              <w:top w:w="12" w:type="dxa"/>
              <w:left w:w="12" w:type="dxa"/>
              <w:right w:w="12" w:type="dxa"/>
            </w:tcMar>
            <w:vAlign w:val="center"/>
          </w:tcPr>
          <w:p w14:paraId="3EA48C7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商务部分（</w:t>
            </w:r>
            <w:r>
              <w:rPr>
                <w:rFonts w:hint="eastAsia" w:ascii="宋体" w:hAnsi="宋体"/>
                <w:color w:val="000000" w:themeColor="text1"/>
                <w:szCs w:val="21"/>
                <w:highlight w:val="none"/>
                <w:lang w:val="en-US" w:eastAsia="zh-CN"/>
                <w14:textFill>
                  <w14:solidFill>
                    <w14:schemeClr w14:val="tx1"/>
                  </w14:solidFill>
                </w14:textFill>
              </w:rPr>
              <w:t>24</w:t>
            </w:r>
            <w:r>
              <w:rPr>
                <w:rFonts w:hint="eastAsia" w:ascii="宋体" w:hAnsi="宋体"/>
                <w:color w:val="000000" w:themeColor="text1"/>
                <w:szCs w:val="21"/>
                <w:highlight w:val="none"/>
                <w14:textFill>
                  <w14:solidFill>
                    <w14:schemeClr w14:val="tx1"/>
                  </w14:solidFill>
                </w14:textFill>
              </w:rPr>
              <w:t>分）</w:t>
            </w:r>
          </w:p>
        </w:tc>
        <w:tc>
          <w:tcPr>
            <w:tcW w:w="1930" w:type="dxa"/>
            <w:noWrap/>
            <w:tcMar>
              <w:top w:w="12" w:type="dxa"/>
              <w:left w:w="12" w:type="dxa"/>
              <w:right w:w="12" w:type="dxa"/>
            </w:tcMar>
            <w:vAlign w:val="center"/>
          </w:tcPr>
          <w:p w14:paraId="655B54AF">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业绩（</w:t>
            </w:r>
            <w:r>
              <w:rPr>
                <w:rFonts w:hint="eastAsia" w:ascii="宋体" w:hAnsi="宋体"/>
                <w:color w:val="000000" w:themeColor="text1"/>
                <w:szCs w:val="21"/>
                <w:highlight w:val="none"/>
                <w:lang w:val="en-US" w:eastAsia="zh-CN"/>
                <w14:textFill>
                  <w14:solidFill>
                    <w14:schemeClr w14:val="tx1"/>
                  </w14:solidFill>
                </w14:textFill>
              </w:rPr>
              <w:t>12</w:t>
            </w:r>
            <w:r>
              <w:rPr>
                <w:rFonts w:hint="eastAsia" w:ascii="宋体" w:hAnsi="宋体"/>
                <w:color w:val="000000" w:themeColor="text1"/>
                <w:szCs w:val="21"/>
                <w:highlight w:val="none"/>
                <w14:textFill>
                  <w14:solidFill>
                    <w14:schemeClr w14:val="tx1"/>
                  </w14:solidFill>
                </w14:textFill>
              </w:rPr>
              <w:t>分）</w:t>
            </w:r>
          </w:p>
        </w:tc>
        <w:tc>
          <w:tcPr>
            <w:tcW w:w="5307" w:type="dxa"/>
            <w:noWrap/>
            <w:tcMar>
              <w:top w:w="12" w:type="dxa"/>
              <w:left w:w="12" w:type="dxa"/>
              <w:right w:w="12" w:type="dxa"/>
            </w:tcMar>
          </w:tcPr>
          <w:p w14:paraId="579FD3B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供应商提供202</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年1月1日以来自身履行的类似项目业绩证明资料</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以施工合同签订时间为准</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，每提供一份业绩证明资料得</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分，累计最多得</w:t>
            </w:r>
            <w:r>
              <w:rPr>
                <w:rFonts w:hint="eastAsia" w:ascii="宋体" w:hAnsi="宋体"/>
                <w:color w:val="000000" w:themeColor="text1"/>
                <w:szCs w:val="21"/>
                <w:highlight w:val="none"/>
                <w:lang w:val="en-US" w:eastAsia="zh-CN"/>
                <w14:textFill>
                  <w14:solidFill>
                    <w14:schemeClr w14:val="tx1"/>
                  </w14:solidFill>
                </w14:textFill>
              </w:rPr>
              <w:t>12</w:t>
            </w:r>
            <w:r>
              <w:rPr>
                <w:rFonts w:hint="eastAsia" w:ascii="宋体" w:hAnsi="宋体"/>
                <w:color w:val="000000" w:themeColor="text1"/>
                <w:szCs w:val="21"/>
                <w:highlight w:val="none"/>
                <w14:textFill>
                  <w14:solidFill>
                    <w14:schemeClr w14:val="tx1"/>
                  </w14:solidFill>
                </w14:textFill>
              </w:rPr>
              <w:t>分。（业绩证明资料包括合同</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中标/成交公告官方网页截图</w:t>
            </w:r>
            <w:r>
              <w:rPr>
                <w:rFonts w:hint="eastAsia" w:ascii="宋体" w:hAnsi="宋体"/>
                <w:color w:val="000000" w:themeColor="text1"/>
                <w:szCs w:val="21"/>
                <w:highlight w:val="none"/>
                <w14:textFill>
                  <w14:solidFill>
                    <w14:schemeClr w14:val="tx1"/>
                  </w14:solidFill>
                </w14:textFill>
              </w:rPr>
              <w:t>、中标/成交通知书，缺项不得分。）</w:t>
            </w:r>
          </w:p>
          <w:p w14:paraId="3C7C1F3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同一份合同不重复得分。</w:t>
            </w:r>
          </w:p>
        </w:tc>
      </w:tr>
      <w:tr w14:paraId="4125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9" w:hRule="atLeast"/>
        </w:trPr>
        <w:tc>
          <w:tcPr>
            <w:tcW w:w="1059" w:type="dxa"/>
            <w:vMerge w:val="continue"/>
            <w:noWrap/>
            <w:tcMar>
              <w:top w:w="12" w:type="dxa"/>
              <w:left w:w="12" w:type="dxa"/>
              <w:right w:w="12" w:type="dxa"/>
            </w:tcMar>
            <w:vAlign w:val="center"/>
          </w:tcPr>
          <w:p w14:paraId="5A7BA4F2">
            <w:pPr>
              <w:spacing w:line="360" w:lineRule="auto"/>
              <w:rPr>
                <w:rFonts w:hint="eastAsia" w:ascii="宋体" w:hAnsi="宋体"/>
                <w:color w:val="000000" w:themeColor="text1"/>
                <w:szCs w:val="21"/>
                <w:highlight w:val="none"/>
                <w14:textFill>
                  <w14:solidFill>
                    <w14:schemeClr w14:val="tx1"/>
                  </w14:solidFill>
                </w14:textFill>
              </w:rPr>
            </w:pPr>
          </w:p>
        </w:tc>
        <w:tc>
          <w:tcPr>
            <w:tcW w:w="1930" w:type="dxa"/>
            <w:vMerge w:val="restart"/>
            <w:noWrap/>
            <w:tcMar>
              <w:top w:w="12" w:type="dxa"/>
              <w:left w:w="12" w:type="dxa"/>
              <w:right w:w="12" w:type="dxa"/>
            </w:tcMar>
            <w:vAlign w:val="center"/>
          </w:tcPr>
          <w:p w14:paraId="321E456C">
            <w:pPr>
              <w:adjustRightInd w:val="0"/>
              <w:snapToGrid w:val="0"/>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eastAsia="宋体" w:cs="宋体"/>
                <w:snapToGrid w:val="0"/>
                <w:kern w:val="0"/>
                <w:sz w:val="21"/>
                <w:szCs w:val="21"/>
                <w:highlight w:val="none"/>
              </w:rPr>
              <w:t>项目部其他主要人员（</w:t>
            </w:r>
            <w:r>
              <w:rPr>
                <w:rFonts w:hint="eastAsia" w:ascii="宋体" w:hAnsi="宋体" w:eastAsia="宋体" w:cs="宋体"/>
                <w:snapToGrid w:val="0"/>
                <w:kern w:val="0"/>
                <w:sz w:val="21"/>
                <w:szCs w:val="21"/>
                <w:highlight w:val="none"/>
                <w:lang w:val="en-US" w:eastAsia="zh-CN"/>
              </w:rPr>
              <w:t>8</w:t>
            </w:r>
            <w:r>
              <w:rPr>
                <w:rFonts w:hint="eastAsia" w:ascii="宋体" w:hAnsi="宋体" w:eastAsia="宋体" w:cs="宋体"/>
                <w:snapToGrid w:val="0"/>
                <w:kern w:val="0"/>
                <w:sz w:val="21"/>
                <w:szCs w:val="21"/>
                <w:highlight w:val="none"/>
              </w:rPr>
              <w:t>分）</w:t>
            </w:r>
          </w:p>
        </w:tc>
        <w:tc>
          <w:tcPr>
            <w:tcW w:w="5307" w:type="dxa"/>
            <w:noWrap/>
            <w:tcMar>
              <w:top w:w="12" w:type="dxa"/>
              <w:left w:w="12" w:type="dxa"/>
              <w:right w:w="12" w:type="dxa"/>
            </w:tcMar>
            <w:vAlign w:val="center"/>
          </w:tcPr>
          <w:p w14:paraId="03C0D701">
            <w:pPr>
              <w:spacing w:line="360" w:lineRule="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1.</w:t>
            </w:r>
            <w:r>
              <w:rPr>
                <w:rFonts w:hint="eastAsia" w:ascii="宋体" w:hAnsi="宋体" w:eastAsia="宋体" w:cs="Times New Roman"/>
                <w:color w:val="000000" w:themeColor="text1"/>
                <w:szCs w:val="21"/>
                <w:highlight w:val="none"/>
                <w14:textFill>
                  <w14:solidFill>
                    <w14:schemeClr w14:val="tx1"/>
                  </w14:solidFill>
                </w14:textFill>
              </w:rPr>
              <w:t>项目部成员除项目经理、技术负责人外，供应商同时提供项目组成人员的高空（高处）作业证、县级以上医疗机构出具的健康证明，提供10份以上（不含10份）的得6分，5—10份（含5份、10份）的得4分，低于5份（不含5份）的不得分，本项最多得6分</w:t>
            </w:r>
          </w:p>
        </w:tc>
      </w:tr>
      <w:tr w14:paraId="76516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1059" w:type="dxa"/>
            <w:vMerge w:val="continue"/>
            <w:noWrap/>
            <w:tcMar>
              <w:top w:w="12" w:type="dxa"/>
              <w:left w:w="12" w:type="dxa"/>
              <w:right w:w="12" w:type="dxa"/>
            </w:tcMar>
            <w:vAlign w:val="center"/>
          </w:tcPr>
          <w:p w14:paraId="5F220A89">
            <w:pPr>
              <w:spacing w:line="360" w:lineRule="auto"/>
              <w:rPr>
                <w:rFonts w:hint="eastAsia" w:ascii="宋体" w:hAnsi="宋体"/>
                <w:b/>
                <w:bCs/>
                <w:color w:val="000000" w:themeColor="text1"/>
                <w:szCs w:val="21"/>
                <w:highlight w:val="none"/>
                <w14:textFill>
                  <w14:solidFill>
                    <w14:schemeClr w14:val="tx1"/>
                  </w14:solidFill>
                </w14:textFill>
              </w:rPr>
            </w:pPr>
          </w:p>
        </w:tc>
        <w:tc>
          <w:tcPr>
            <w:tcW w:w="1930" w:type="dxa"/>
            <w:vMerge w:val="continue"/>
            <w:noWrap/>
            <w:tcMar>
              <w:top w:w="12" w:type="dxa"/>
              <w:left w:w="12" w:type="dxa"/>
              <w:right w:w="12" w:type="dxa"/>
            </w:tcMar>
            <w:vAlign w:val="center"/>
          </w:tcPr>
          <w:p w14:paraId="344C0BA4">
            <w:pPr>
              <w:adjustRightInd w:val="0"/>
              <w:snapToGrid w:val="0"/>
              <w:spacing w:line="360" w:lineRule="auto"/>
              <w:rPr>
                <w:rFonts w:hint="eastAsia" w:ascii="宋体" w:hAnsi="宋体"/>
                <w:b/>
                <w:bCs/>
                <w:color w:val="000000" w:themeColor="text1"/>
                <w:szCs w:val="21"/>
                <w:highlight w:val="none"/>
                <w14:textFill>
                  <w14:solidFill>
                    <w14:schemeClr w14:val="tx1"/>
                  </w14:solidFill>
                </w14:textFill>
              </w:rPr>
            </w:pPr>
          </w:p>
        </w:tc>
        <w:tc>
          <w:tcPr>
            <w:tcW w:w="5307" w:type="dxa"/>
            <w:noWrap/>
            <w:tcMar>
              <w:top w:w="12" w:type="dxa"/>
              <w:left w:w="12" w:type="dxa"/>
              <w:right w:w="12" w:type="dxa"/>
            </w:tcMar>
            <w:vAlign w:val="center"/>
          </w:tcPr>
          <w:p w14:paraId="1F93CEB3">
            <w:pPr>
              <w:spacing w:line="360" w:lineRule="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2.</w:t>
            </w:r>
            <w:r>
              <w:rPr>
                <w:rFonts w:hint="eastAsia" w:ascii="宋体" w:hAnsi="宋体" w:eastAsia="宋体" w:cs="Times New Roman"/>
                <w:color w:val="000000" w:themeColor="text1"/>
                <w:szCs w:val="21"/>
                <w:highlight w:val="none"/>
                <w14:textFill>
                  <w14:solidFill>
                    <w14:schemeClr w14:val="tx1"/>
                  </w14:solidFill>
                </w14:textFill>
              </w:rPr>
              <w:t>项目部成员除项目经理、技术负责人外，其他主要项目部岗位配置</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施工员、质量员、安全员、材料员）配置齐全得2分（每缺1人扣0.5分，扣完为止）（响应文件中附人员相关证书及社保证明。）</w:t>
            </w:r>
          </w:p>
        </w:tc>
      </w:tr>
      <w:tr w14:paraId="5F3CD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59" w:type="dxa"/>
            <w:vMerge w:val="continue"/>
            <w:noWrap/>
            <w:tcMar>
              <w:top w:w="12" w:type="dxa"/>
              <w:left w:w="12" w:type="dxa"/>
              <w:right w:w="12" w:type="dxa"/>
            </w:tcMar>
            <w:vAlign w:val="center"/>
          </w:tcPr>
          <w:p w14:paraId="6148006B">
            <w:pPr>
              <w:spacing w:line="360" w:lineRule="auto"/>
              <w:rPr>
                <w:rFonts w:ascii="宋体" w:hAnsi="宋体"/>
                <w:color w:val="000000" w:themeColor="text1"/>
                <w:szCs w:val="21"/>
                <w:highlight w:val="none"/>
                <w14:textFill>
                  <w14:solidFill>
                    <w14:schemeClr w14:val="tx1"/>
                  </w14:solidFill>
                </w14:textFill>
              </w:rPr>
            </w:pPr>
          </w:p>
        </w:tc>
        <w:tc>
          <w:tcPr>
            <w:tcW w:w="1930" w:type="dxa"/>
            <w:noWrap/>
            <w:tcMar>
              <w:top w:w="12" w:type="dxa"/>
              <w:left w:w="12" w:type="dxa"/>
              <w:right w:w="12" w:type="dxa"/>
            </w:tcMar>
            <w:vAlign w:val="center"/>
          </w:tcPr>
          <w:p w14:paraId="29488B87">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售后承诺</w:t>
            </w:r>
          </w:p>
          <w:p w14:paraId="0C58C51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分）</w:t>
            </w:r>
          </w:p>
        </w:tc>
        <w:tc>
          <w:tcPr>
            <w:tcW w:w="5307" w:type="dxa"/>
            <w:noWrap/>
            <w:tcMar>
              <w:top w:w="12" w:type="dxa"/>
              <w:left w:w="12" w:type="dxa"/>
              <w:right w:w="12" w:type="dxa"/>
            </w:tcMar>
          </w:tcPr>
          <w:p w14:paraId="375840D8">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1、保修期内、外的服务承诺</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2分</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p>
          <w:p w14:paraId="1A0F08D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（1）服务承诺方案内容详实、条理清晰、步骤具体</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得</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p w14:paraId="360283D5">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）服务承诺方案</w:t>
            </w:r>
            <w:r>
              <w:rPr>
                <w:rFonts w:hint="eastAsia" w:ascii="宋体" w:hAnsi="宋体" w:eastAsia="宋体" w:cs="宋体"/>
                <w:color w:val="auto"/>
                <w:sz w:val="21"/>
                <w:szCs w:val="21"/>
                <w:highlight w:val="none"/>
              </w:rPr>
              <w:t>内容有缺陷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（指存在不适用项目实际情况的情形、方案中内容前后不一致、前后逻辑错误、</w:t>
            </w:r>
            <w:r>
              <w:rPr>
                <w:rFonts w:hint="eastAsia" w:ascii="宋体" w:hAnsi="宋体" w:eastAsia="宋体" w:cs="宋体"/>
                <w:color w:val="auto"/>
                <w:sz w:val="21"/>
                <w:szCs w:val="21"/>
                <w:highlight w:val="none"/>
                <w:lang w:val="en-US" w:eastAsia="zh-CN"/>
              </w:rPr>
              <w:t>实施内容表述不准确</w:t>
            </w:r>
            <w:r>
              <w:rPr>
                <w:rFonts w:hint="eastAsia" w:ascii="宋体" w:hAnsi="宋体" w:eastAsia="宋体" w:cs="宋体"/>
                <w:color w:val="auto"/>
                <w:sz w:val="21"/>
                <w:szCs w:val="21"/>
                <w:highlight w:val="none"/>
                <w:lang w:eastAsia="zh-CN"/>
              </w:rPr>
              <w:t>等）</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得1分。</w:t>
            </w:r>
          </w:p>
          <w:p w14:paraId="14B6798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注：缺项不得分。</w:t>
            </w:r>
          </w:p>
          <w:p w14:paraId="4908F10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2、关于环境卫生、噪音、农民工工资工作方面的承诺</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2分</w:t>
            </w:r>
            <w:r>
              <w:rPr>
                <w:rFonts w:hint="eastAsia" w:ascii="宋体" w:hAnsi="宋体"/>
                <w:color w:val="000000" w:themeColor="text1"/>
                <w:szCs w:val="21"/>
                <w:highlight w:val="none"/>
                <w:lang w:eastAsia="zh-CN"/>
                <w14:textFill>
                  <w14:solidFill>
                    <w14:schemeClr w14:val="tx1"/>
                  </w14:solidFill>
                </w14:textFill>
              </w:rPr>
              <w:t>）。</w:t>
            </w:r>
          </w:p>
          <w:p w14:paraId="3A58EFA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（1）承诺方案内容详实、条理清晰、步骤具体得</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分。 </w:t>
            </w:r>
          </w:p>
          <w:p w14:paraId="76C520FB">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）服务承诺方案</w:t>
            </w:r>
            <w:r>
              <w:rPr>
                <w:rFonts w:hint="eastAsia" w:ascii="宋体" w:hAnsi="宋体" w:eastAsia="宋体" w:cs="宋体"/>
                <w:color w:val="auto"/>
                <w:sz w:val="21"/>
                <w:szCs w:val="21"/>
                <w:highlight w:val="none"/>
              </w:rPr>
              <w:t>内容有缺陷</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（指存在不适用项目实际情况的情形、方案中内容前后不一致、前后逻辑错误、</w:t>
            </w:r>
            <w:r>
              <w:rPr>
                <w:rFonts w:hint="eastAsia" w:ascii="宋体" w:hAnsi="宋体" w:eastAsia="宋体" w:cs="宋体"/>
                <w:color w:val="auto"/>
                <w:sz w:val="21"/>
                <w:szCs w:val="21"/>
                <w:highlight w:val="none"/>
                <w:lang w:val="en-US" w:eastAsia="zh-CN"/>
              </w:rPr>
              <w:t>实施内容表述不准确</w:t>
            </w:r>
            <w:r>
              <w:rPr>
                <w:rFonts w:hint="eastAsia" w:ascii="宋体" w:hAnsi="宋体" w:eastAsia="宋体" w:cs="宋体"/>
                <w:color w:val="auto"/>
                <w:sz w:val="21"/>
                <w:szCs w:val="21"/>
                <w:highlight w:val="none"/>
                <w:lang w:eastAsia="zh-CN"/>
              </w:rPr>
              <w:t>等），</w:t>
            </w:r>
            <w:r>
              <w:rPr>
                <w:rFonts w:hint="eastAsia" w:ascii="宋体" w:hAnsi="宋体"/>
                <w:color w:val="000000" w:themeColor="text1"/>
                <w:szCs w:val="21"/>
                <w:highlight w:val="none"/>
                <w14:textFill>
                  <w14:solidFill>
                    <w14:schemeClr w14:val="tx1"/>
                  </w14:solidFill>
                </w14:textFill>
              </w:rPr>
              <w:t>得1分。</w:t>
            </w:r>
          </w:p>
          <w:p w14:paraId="6870C9B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注：缺项不得分。</w:t>
            </w:r>
          </w:p>
        </w:tc>
      </w:tr>
    </w:tbl>
    <w:p w14:paraId="098275E8">
      <w:pPr>
        <w:pStyle w:val="27"/>
        <w:spacing w:line="360" w:lineRule="auto"/>
        <w:ind w:left="-181" w:leftChars="-86" w:firstLine="577" w:firstLineChars="275"/>
        <w:jc w:val="left"/>
        <w:rPr>
          <w:rFonts w:ascii="宋体" w:hAnsi="宋体"/>
          <w:bCs/>
          <w:color w:val="000000" w:themeColor="text1"/>
          <w:szCs w:val="21"/>
          <w:highlight w:val="none"/>
          <w14:textFill>
            <w14:solidFill>
              <w14:schemeClr w14:val="tx1"/>
            </w14:solidFill>
          </w14:textFill>
        </w:rPr>
      </w:pPr>
    </w:p>
    <w:p w14:paraId="6F58B073">
      <w:pPr>
        <w:rPr>
          <w:rFonts w:ascii="宋体" w:hAnsi="宋体"/>
          <w:color w:val="000000" w:themeColor="text1"/>
          <w:highlight w:val="none"/>
          <w14:textFill>
            <w14:solidFill>
              <w14:schemeClr w14:val="tx1"/>
            </w14:solidFill>
          </w14:textFill>
        </w:rPr>
      </w:pPr>
    </w:p>
    <w:p w14:paraId="1CB97C9F">
      <w:pPr>
        <w:pStyle w:val="68"/>
        <w:rPr>
          <w:rFonts w:ascii="宋体" w:hAnsi="宋体"/>
          <w:color w:val="000000" w:themeColor="text1"/>
          <w:highlight w:val="none"/>
          <w14:textFill>
            <w14:solidFill>
              <w14:schemeClr w14:val="tx1"/>
            </w14:solidFill>
          </w14:textFill>
        </w:rPr>
      </w:pPr>
    </w:p>
    <w:p w14:paraId="597D32C8">
      <w:pPr>
        <w:pStyle w:val="2"/>
        <w:tabs>
          <w:tab w:val="left" w:pos="0"/>
        </w:tabs>
        <w:autoSpaceDE w:val="0"/>
        <w:autoSpaceDN w:val="0"/>
        <w:adjustRightInd w:val="0"/>
        <w:spacing w:before="0" w:after="0" w:line="360" w:lineRule="auto"/>
        <w:jc w:val="center"/>
        <w:rPr>
          <w:rFonts w:ascii="宋体" w:hAnsi="宋体"/>
          <w:color w:val="000000" w:themeColor="text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br w:type="page"/>
      </w:r>
      <w:bookmarkStart w:id="507" w:name="_Toc19845"/>
      <w:r>
        <w:rPr>
          <w:rFonts w:hint="eastAsia" w:ascii="宋体" w:hAnsi="宋体"/>
          <w:color w:val="000000" w:themeColor="text1"/>
          <w:highlight w:val="none"/>
          <w14:textFill>
            <w14:solidFill>
              <w14:schemeClr w14:val="tx1"/>
            </w14:solidFill>
          </w14:textFill>
        </w:rPr>
        <w:t>第六章 政府采购合同条款及格式</w:t>
      </w:r>
      <w:bookmarkEnd w:id="507"/>
      <w:bookmarkStart w:id="508" w:name="_Hlt487972895"/>
      <w:bookmarkEnd w:id="508"/>
      <w:bookmarkStart w:id="509" w:name="_Toc487900382"/>
      <w:bookmarkStart w:id="510" w:name="_Toc216513788"/>
    </w:p>
    <w:bookmarkEnd w:id="509"/>
    <w:bookmarkEnd w:id="510"/>
    <w:p w14:paraId="39B47CC5">
      <w:pPr>
        <w:spacing w:line="360" w:lineRule="auto"/>
        <w:jc w:val="center"/>
        <w:rPr>
          <w:rFonts w:ascii="宋体" w:hAnsi="宋体"/>
          <w:b/>
          <w:color w:val="000000" w:themeColor="text1"/>
          <w:spacing w:val="2"/>
          <w:sz w:val="44"/>
          <w:szCs w:val="44"/>
          <w:highlight w:val="none"/>
          <w14:textFill>
            <w14:solidFill>
              <w14:schemeClr w14:val="tx1"/>
            </w14:solidFill>
          </w14:textFill>
        </w:rPr>
      </w:pPr>
    </w:p>
    <w:p w14:paraId="5352C484">
      <w:pPr>
        <w:spacing w:line="360" w:lineRule="auto"/>
        <w:rPr>
          <w:rFonts w:ascii="宋体" w:hAnsi="宋体"/>
          <w:color w:val="000000" w:themeColor="text1"/>
          <w:szCs w:val="21"/>
          <w:highlight w:val="none"/>
          <w14:textFill>
            <w14:solidFill>
              <w14:schemeClr w14:val="tx1"/>
            </w14:solidFill>
          </w14:textFill>
        </w:rPr>
      </w:pPr>
      <w:r>
        <w:rPr>
          <w:rFonts w:ascii="宋体" w:hAnsi="宋体" w:cs="方正小标宋_GBK"/>
          <w:b/>
          <w:color w:val="000000" w:themeColor="text1"/>
          <w:kern w:val="44"/>
          <w:szCs w:val="21"/>
          <w:highlight w:val="none"/>
          <w:u w:val="single"/>
          <w14:textFill>
            <w14:solidFill>
              <w14:schemeClr w14:val="tx1"/>
            </w14:solidFill>
          </w14:textFill>
        </w:rPr>
        <w:br w:type="page"/>
      </w:r>
    </w:p>
    <w:p w14:paraId="2CA8D2AD">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河南省政府采购合同融资政策告知函</w:t>
      </w:r>
    </w:p>
    <w:p w14:paraId="20A9C0FD">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w:t>
      </w:r>
    </w:p>
    <w:p w14:paraId="47CC9BE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各供应商（投标人）：</w:t>
      </w:r>
    </w:p>
    <w:p w14:paraId="0F1818F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欢迎贵公司参与河南省政府采购活动！</w:t>
      </w:r>
    </w:p>
    <w:p w14:paraId="5DDAEEC7">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政府采购合同融资是河南省财政厅支持中小微企业发展，针对参与政府采购活动的供应商（投标人）融资难、融资贵问题推出的一项融资政策。贵公司若成为本次政府采购项目的中标成交供应商（投标人），可持政府采购合同向金融机构申请贷款，无需抵押、担保，融资机构将根据《河南省政府采购合同融资工作实施方案》（豫财购〔2017〕10号），按照双方自愿的原则提供便捷、优惠的贷款服务。</w:t>
      </w:r>
    </w:p>
    <w:p w14:paraId="4864B09A">
      <w:pPr>
        <w:spacing w:after="120" w:line="360" w:lineRule="auto"/>
        <w:ind w:firstLine="42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贷款渠道和提供贷款的金融机构，可在河南省政府采购网“河南省政府采购合同融资平台”查询联系。</w:t>
      </w:r>
    </w:p>
    <w:p w14:paraId="2C036075">
      <w:pPr>
        <w:adjustRightInd w:val="0"/>
        <w:snapToGrid w:val="0"/>
        <w:spacing w:line="360" w:lineRule="auto"/>
        <w:jc w:val="center"/>
        <w:rPr>
          <w:rFonts w:hint="eastAsia" w:ascii="宋体" w:hAnsi="宋体" w:eastAsia="宋体" w:cs="宋体"/>
          <w:b/>
          <w:kern w:val="0"/>
          <w:sz w:val="48"/>
          <w:szCs w:val="48"/>
          <w:highlight w:val="none"/>
        </w:rPr>
      </w:pPr>
      <w:r>
        <w:rPr>
          <w:rFonts w:ascii="宋体" w:hAnsi="宋体" w:cs="方正小标宋_GBK"/>
          <w:b/>
          <w:color w:val="000000" w:themeColor="text1"/>
          <w:kern w:val="44"/>
          <w:szCs w:val="21"/>
          <w:highlight w:val="none"/>
          <w:u w:val="single"/>
          <w14:textFill>
            <w14:solidFill>
              <w14:schemeClr w14:val="tx1"/>
            </w14:solidFill>
          </w14:textFill>
        </w:rPr>
        <w:br w:type="page"/>
      </w:r>
      <w:bookmarkStart w:id="511" w:name="_Toc351203494"/>
      <w:r>
        <w:rPr>
          <w:rFonts w:hint="eastAsia" w:ascii="宋体" w:hAnsi="宋体" w:cs="宋体"/>
          <w:b/>
          <w:kern w:val="0"/>
          <w:sz w:val="48"/>
          <w:szCs w:val="48"/>
          <w:highlight w:val="none"/>
          <w:lang w:eastAsia="zh-CN"/>
        </w:rPr>
        <w:t>河南省体育场馆中心（北区）体育场网架罩棚维护工程项目</w:t>
      </w:r>
    </w:p>
    <w:p w14:paraId="55D839EC">
      <w:pPr>
        <w:spacing w:after="120"/>
        <w:ind w:firstLine="941"/>
        <w:jc w:val="center"/>
        <w:rPr>
          <w:rFonts w:hint="eastAsia" w:ascii="宋体" w:hAnsi="宋体" w:eastAsia="宋体" w:cs="宋体"/>
          <w:sz w:val="48"/>
          <w:szCs w:val="48"/>
          <w:highlight w:val="none"/>
        </w:rPr>
      </w:pPr>
    </w:p>
    <w:p w14:paraId="58F839D7">
      <w:pPr>
        <w:spacing w:after="120"/>
        <w:ind w:firstLine="941"/>
        <w:jc w:val="center"/>
        <w:rPr>
          <w:rFonts w:hint="eastAsia" w:ascii="宋体" w:hAnsi="宋体" w:eastAsia="宋体" w:cs="宋体"/>
          <w:sz w:val="48"/>
          <w:szCs w:val="48"/>
          <w:highlight w:val="none"/>
        </w:rPr>
      </w:pPr>
    </w:p>
    <w:p w14:paraId="38797502">
      <w:pPr>
        <w:spacing w:after="120"/>
        <w:jc w:val="center"/>
        <w:rPr>
          <w:rFonts w:hint="eastAsia" w:ascii="宋体" w:hAnsi="宋体" w:eastAsia="宋体" w:cs="宋体"/>
          <w:sz w:val="48"/>
          <w:szCs w:val="48"/>
          <w:highlight w:val="none"/>
        </w:rPr>
      </w:pPr>
      <w:r>
        <w:rPr>
          <w:rFonts w:hint="eastAsia" w:ascii="宋体" w:hAnsi="宋体" w:eastAsia="宋体" w:cs="宋体"/>
          <w:sz w:val="48"/>
          <w:szCs w:val="48"/>
          <w:highlight w:val="none"/>
        </w:rPr>
        <w:t>采购合同</w:t>
      </w:r>
    </w:p>
    <w:p w14:paraId="3F50EE32">
      <w:pPr>
        <w:spacing w:line="560" w:lineRule="exact"/>
        <w:ind w:firstLine="941"/>
        <w:jc w:val="center"/>
        <w:rPr>
          <w:rFonts w:hint="eastAsia" w:ascii="宋体" w:hAnsi="宋体" w:eastAsia="宋体" w:cs="宋体"/>
          <w:sz w:val="48"/>
          <w:szCs w:val="48"/>
          <w:highlight w:val="none"/>
        </w:rPr>
      </w:pPr>
    </w:p>
    <w:p w14:paraId="4761EB63">
      <w:pPr>
        <w:spacing w:line="560" w:lineRule="exact"/>
        <w:ind w:firstLine="941"/>
        <w:jc w:val="center"/>
        <w:rPr>
          <w:rFonts w:hint="eastAsia" w:ascii="宋体" w:hAnsi="宋体" w:eastAsia="宋体" w:cs="宋体"/>
          <w:sz w:val="48"/>
          <w:szCs w:val="48"/>
          <w:highlight w:val="none"/>
        </w:rPr>
      </w:pPr>
    </w:p>
    <w:p w14:paraId="0128F1DA">
      <w:pPr>
        <w:spacing w:after="120"/>
        <w:ind w:firstLine="590"/>
        <w:jc w:val="center"/>
        <w:rPr>
          <w:rFonts w:hint="eastAsia" w:ascii="宋体" w:hAnsi="宋体" w:eastAsia="宋体" w:cs="宋体"/>
          <w:b/>
          <w:sz w:val="30"/>
          <w:szCs w:val="30"/>
          <w:highlight w:val="none"/>
        </w:rPr>
      </w:pPr>
    </w:p>
    <w:p w14:paraId="0989D555">
      <w:pPr>
        <w:spacing w:after="120"/>
        <w:ind w:firstLine="590"/>
        <w:jc w:val="center"/>
        <w:rPr>
          <w:rFonts w:hint="eastAsia" w:ascii="宋体" w:hAnsi="宋体" w:eastAsia="宋体" w:cs="宋体"/>
          <w:b/>
          <w:sz w:val="30"/>
          <w:szCs w:val="30"/>
          <w:highlight w:val="none"/>
        </w:rPr>
      </w:pPr>
    </w:p>
    <w:p w14:paraId="35148FBD">
      <w:pPr>
        <w:spacing w:after="120"/>
        <w:ind w:firstLine="590"/>
        <w:jc w:val="center"/>
        <w:rPr>
          <w:rFonts w:hint="eastAsia" w:ascii="宋体" w:hAnsi="宋体" w:eastAsia="宋体" w:cs="宋体"/>
          <w:b/>
          <w:sz w:val="30"/>
          <w:szCs w:val="30"/>
          <w:highlight w:val="none"/>
        </w:rPr>
      </w:pPr>
    </w:p>
    <w:p w14:paraId="770894A6">
      <w:pPr>
        <w:spacing w:after="120"/>
        <w:ind w:firstLine="590"/>
        <w:jc w:val="center"/>
        <w:rPr>
          <w:rFonts w:hint="eastAsia" w:ascii="宋体" w:hAnsi="宋体" w:eastAsia="宋体" w:cs="宋体"/>
          <w:b/>
          <w:sz w:val="30"/>
          <w:szCs w:val="30"/>
          <w:highlight w:val="none"/>
        </w:rPr>
      </w:pPr>
    </w:p>
    <w:p w14:paraId="7A702D3A">
      <w:pPr>
        <w:spacing w:after="120"/>
        <w:ind w:firstLine="590"/>
        <w:jc w:val="center"/>
        <w:rPr>
          <w:rFonts w:hint="eastAsia" w:ascii="宋体" w:hAnsi="宋体" w:eastAsia="宋体" w:cs="宋体"/>
          <w:b/>
          <w:sz w:val="30"/>
          <w:szCs w:val="30"/>
          <w:highlight w:val="none"/>
        </w:rPr>
      </w:pPr>
    </w:p>
    <w:p w14:paraId="559AB3D0">
      <w:pPr>
        <w:spacing w:after="120"/>
        <w:ind w:firstLine="590"/>
        <w:jc w:val="center"/>
        <w:rPr>
          <w:rFonts w:hint="eastAsia" w:ascii="宋体" w:hAnsi="宋体" w:eastAsia="宋体" w:cs="宋体"/>
          <w:b/>
          <w:sz w:val="30"/>
          <w:szCs w:val="30"/>
          <w:highlight w:val="none"/>
        </w:rPr>
      </w:pPr>
    </w:p>
    <w:p w14:paraId="16E84772">
      <w:pPr>
        <w:spacing w:after="120"/>
        <w:ind w:firstLine="1506" w:firstLineChars="500"/>
        <w:jc w:val="left"/>
        <w:rPr>
          <w:rFonts w:hint="eastAsia" w:ascii="宋体" w:hAnsi="宋体" w:eastAsia="宋体" w:cs="宋体"/>
          <w:b/>
          <w:sz w:val="30"/>
          <w:szCs w:val="30"/>
          <w:highlight w:val="none"/>
        </w:rPr>
      </w:pPr>
      <w:r>
        <w:rPr>
          <w:rFonts w:hint="eastAsia" w:ascii="宋体" w:hAnsi="宋体" w:eastAsia="宋体" w:cs="宋体"/>
          <w:b/>
          <w:sz w:val="30"/>
          <w:szCs w:val="30"/>
          <w:highlight w:val="none"/>
        </w:rPr>
        <w:t>甲方：</w:t>
      </w:r>
    </w:p>
    <w:p w14:paraId="3CEDE5C0">
      <w:pPr>
        <w:spacing w:after="120"/>
        <w:ind w:firstLine="1506" w:firstLineChars="500"/>
        <w:jc w:val="left"/>
        <w:rPr>
          <w:rFonts w:hint="eastAsia" w:ascii="宋体" w:hAnsi="宋体" w:eastAsia="宋体" w:cs="宋体"/>
          <w:b/>
          <w:sz w:val="30"/>
          <w:szCs w:val="30"/>
          <w:highlight w:val="none"/>
        </w:rPr>
      </w:pPr>
      <w:r>
        <w:rPr>
          <w:rFonts w:hint="eastAsia" w:ascii="宋体" w:hAnsi="宋体" w:eastAsia="宋体" w:cs="宋体"/>
          <w:b/>
          <w:sz w:val="30"/>
          <w:szCs w:val="30"/>
          <w:highlight w:val="none"/>
        </w:rPr>
        <w:t>乙方：</w:t>
      </w:r>
    </w:p>
    <w:p w14:paraId="5818F7D3">
      <w:pPr>
        <w:rPr>
          <w:rFonts w:hint="eastAsia" w:ascii="宋体" w:hAnsi="宋体" w:eastAsia="宋体" w:cs="宋体"/>
          <w:highlight w:val="none"/>
        </w:rPr>
      </w:pPr>
    </w:p>
    <w:p w14:paraId="4BC2065F">
      <w:pPr>
        <w:pStyle w:val="17"/>
        <w:ind w:firstLine="602"/>
        <w:rPr>
          <w:rFonts w:hint="eastAsia" w:ascii="宋体" w:hAnsi="宋体" w:eastAsia="宋体" w:cs="宋体"/>
          <w:b/>
          <w:highlight w:val="none"/>
        </w:rPr>
      </w:pPr>
    </w:p>
    <w:p w14:paraId="50E8768C">
      <w:pPr>
        <w:pStyle w:val="17"/>
        <w:ind w:firstLine="602"/>
        <w:rPr>
          <w:rFonts w:hint="eastAsia" w:ascii="宋体" w:hAnsi="宋体" w:eastAsia="宋体" w:cs="宋体"/>
          <w:b/>
          <w:highlight w:val="none"/>
        </w:rPr>
      </w:pPr>
    </w:p>
    <w:p w14:paraId="07977CD3">
      <w:pPr>
        <w:pStyle w:val="17"/>
        <w:ind w:firstLine="602"/>
        <w:rPr>
          <w:rFonts w:hint="eastAsia" w:ascii="宋体" w:hAnsi="宋体" w:eastAsia="宋体" w:cs="宋体"/>
          <w:b/>
          <w:highlight w:val="none"/>
        </w:rPr>
      </w:pPr>
    </w:p>
    <w:p w14:paraId="4F0AE11C">
      <w:pPr>
        <w:adjustRightInd w:val="0"/>
        <w:spacing w:before="120" w:after="120" w:line="360" w:lineRule="auto"/>
        <w:jc w:val="center"/>
        <w:textAlignment w:val="baseline"/>
        <w:rPr>
          <w:rFonts w:ascii="宋体" w:hAnsi="宋体" w:cs="宋体"/>
          <w:b/>
          <w:color w:val="000000" w:themeColor="text1"/>
          <w:kern w:val="0"/>
          <w:sz w:val="24"/>
          <w:highlight w:val="none"/>
          <w14:textFill>
            <w14:solidFill>
              <w14:schemeClr w14:val="tx1"/>
            </w14:solidFill>
          </w14:textFill>
        </w:rPr>
      </w:pPr>
    </w:p>
    <w:p w14:paraId="0E73EFBB">
      <w:pPr>
        <w:adjustRightInd w:val="0"/>
        <w:spacing w:before="120" w:after="120" w:line="360" w:lineRule="auto"/>
        <w:jc w:val="left"/>
        <w:textAlignment w:val="baseline"/>
        <w:rPr>
          <w:rFonts w:ascii="宋体" w:hAnsi="宋体" w:cs="宋体"/>
          <w:b/>
          <w:color w:val="000000" w:themeColor="text1"/>
          <w:kern w:val="0"/>
          <w:sz w:val="24"/>
          <w:highlight w:val="none"/>
          <w14:textFill>
            <w14:solidFill>
              <w14:schemeClr w14:val="tx1"/>
            </w14:solidFill>
          </w14:textFill>
        </w:rPr>
      </w:pPr>
    </w:p>
    <w:p w14:paraId="5EADEBC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snapToGrid w:val="0"/>
          <w:kern w:val="0"/>
          <w:sz w:val="21"/>
          <w:szCs w:val="21"/>
          <w:highlight w:val="none"/>
          <w:lang w:val="en-US" w:eastAsia="zh-CN"/>
        </w:rPr>
      </w:pPr>
      <w:r>
        <w:rPr>
          <w:rFonts w:ascii="宋体" w:hAnsi="宋体" w:cs="宋体"/>
          <w:color w:val="000000" w:themeColor="text1"/>
          <w:kern w:val="0"/>
          <w:sz w:val="24"/>
          <w:highlight w:val="none"/>
          <w14:textFill>
            <w14:solidFill>
              <w14:schemeClr w14:val="tx1"/>
            </w14:solidFill>
          </w14:textFill>
        </w:rPr>
        <w:br w:type="page"/>
      </w:r>
      <w:r>
        <w:rPr>
          <w:rFonts w:hint="eastAsia" w:ascii="宋体" w:hAnsi="宋体" w:cs="宋体"/>
          <w:color w:val="000000" w:themeColor="text1"/>
          <w:kern w:val="0"/>
          <w:szCs w:val="21"/>
          <w:highlight w:val="none"/>
          <w14:textFill>
            <w14:solidFill>
              <w14:schemeClr w14:val="tx1"/>
            </w14:solidFill>
          </w14:textFill>
        </w:rPr>
        <w:t xml:space="preserve"> </w:t>
      </w:r>
      <w:bookmarkEnd w:id="511"/>
      <w:r>
        <w:rPr>
          <w:rFonts w:hint="eastAsia" w:ascii="宋体" w:hAnsi="宋体" w:eastAsia="宋体" w:cs="宋体"/>
          <w:b/>
          <w:bCs/>
          <w:snapToGrid w:val="0"/>
          <w:kern w:val="0"/>
          <w:sz w:val="21"/>
          <w:szCs w:val="21"/>
          <w:highlight w:val="none"/>
        </w:rPr>
        <w:t>甲方：</w:t>
      </w:r>
      <w:r>
        <w:rPr>
          <w:rFonts w:hint="eastAsia" w:ascii="宋体" w:hAnsi="宋体" w:eastAsia="宋体" w:cs="宋体"/>
          <w:b/>
          <w:bCs/>
          <w:snapToGrid w:val="0"/>
          <w:kern w:val="0"/>
          <w:sz w:val="21"/>
          <w:szCs w:val="21"/>
          <w:highlight w:val="none"/>
          <w:u w:val="single"/>
          <w:lang w:val="en-US" w:eastAsia="zh-CN"/>
        </w:rPr>
        <w:t xml:space="preserve">                     </w:t>
      </w:r>
    </w:p>
    <w:p w14:paraId="29334FA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b/>
          <w:bCs/>
          <w:snapToGrid w:val="0"/>
          <w:kern w:val="0"/>
          <w:sz w:val="21"/>
          <w:szCs w:val="21"/>
          <w:highlight w:val="none"/>
        </w:rPr>
        <w:t>乙方：</w:t>
      </w:r>
      <w:r>
        <w:rPr>
          <w:rFonts w:hint="eastAsia" w:ascii="宋体" w:hAnsi="宋体" w:eastAsia="宋体" w:cs="宋体"/>
          <w:b/>
          <w:bCs/>
          <w:snapToGrid w:val="0"/>
          <w:kern w:val="0"/>
          <w:sz w:val="21"/>
          <w:szCs w:val="21"/>
          <w:highlight w:val="none"/>
          <w:u w:val="single"/>
          <w:lang w:val="en-US" w:eastAsia="zh-CN"/>
        </w:rPr>
        <w:t xml:space="preserve">                     </w:t>
      </w:r>
    </w:p>
    <w:p w14:paraId="576E038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依照《中华人民共和国民法典》、《中华人民共和国建筑法》及其他有关法律法规，遵循平等、自愿、公平和诚实信用的原则，双方就河南省体育场馆中心（北区）体育场网架罩棚维护工程事项协商一致，订立本合同。</w:t>
      </w:r>
    </w:p>
    <w:p w14:paraId="70CB6A0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第一条  项目名称、地点</w:t>
      </w:r>
    </w:p>
    <w:p w14:paraId="4D97523A">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1、项目名称：</w:t>
      </w:r>
      <w:r>
        <w:rPr>
          <w:rFonts w:hint="eastAsia" w:ascii="宋体" w:hAnsi="宋体" w:eastAsia="宋体" w:cs="宋体"/>
          <w:snapToGrid w:val="0"/>
          <w:kern w:val="0"/>
          <w:sz w:val="21"/>
          <w:szCs w:val="21"/>
          <w:highlight w:val="none"/>
          <w:u w:val="single"/>
        </w:rPr>
        <w:t xml:space="preserve">                  </w:t>
      </w:r>
    </w:p>
    <w:p w14:paraId="191034A8">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2、项目地点：</w:t>
      </w:r>
      <w:r>
        <w:rPr>
          <w:rFonts w:hint="eastAsia" w:ascii="宋体" w:hAnsi="宋体" w:eastAsia="宋体" w:cs="宋体"/>
          <w:snapToGrid w:val="0"/>
          <w:kern w:val="0"/>
          <w:sz w:val="21"/>
          <w:szCs w:val="21"/>
          <w:highlight w:val="none"/>
          <w:u w:val="single"/>
        </w:rPr>
        <w:t xml:space="preserve">                   </w:t>
      </w:r>
    </w:p>
    <w:p w14:paraId="612F9234">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第二条  项目内容及承包方式</w:t>
      </w:r>
    </w:p>
    <w:p w14:paraId="7D60356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1、项目内容：竞争性磋商文件中所包含的全部工作内容，主要有：</w:t>
      </w:r>
      <w:r>
        <w:rPr>
          <w:rFonts w:hint="eastAsia" w:ascii="宋体" w:hAnsi="宋体" w:eastAsia="宋体" w:cs="宋体"/>
          <w:snapToGrid w:val="0"/>
          <w:kern w:val="0"/>
          <w:sz w:val="21"/>
          <w:szCs w:val="21"/>
          <w:highlight w:val="none"/>
          <w:u w:val="single"/>
        </w:rPr>
        <w:t xml:space="preserve">              </w:t>
      </w:r>
    </w:p>
    <w:p w14:paraId="62E65FDF">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2、承包方式：工程总价承包。</w:t>
      </w:r>
    </w:p>
    <w:p w14:paraId="2D7D1D0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第三条  工程工期</w:t>
      </w:r>
    </w:p>
    <w:p w14:paraId="260E9F3F">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1、合同工期：总日历天数</w:t>
      </w:r>
      <w:r>
        <w:rPr>
          <w:rFonts w:hint="eastAsia" w:ascii="宋体" w:hAnsi="宋体" w:eastAsia="宋体" w:cs="宋体"/>
          <w:snapToGrid w:val="0"/>
          <w:kern w:val="0"/>
          <w:sz w:val="21"/>
          <w:szCs w:val="21"/>
          <w:highlight w:val="none"/>
          <w:u w:val="single"/>
        </w:rPr>
        <w:t xml:space="preserve">             </w:t>
      </w:r>
      <w:r>
        <w:rPr>
          <w:rFonts w:hint="eastAsia" w:ascii="宋体" w:hAnsi="宋体" w:eastAsia="宋体" w:cs="宋体"/>
          <w:snapToGrid w:val="0"/>
          <w:kern w:val="0"/>
          <w:sz w:val="21"/>
          <w:szCs w:val="21"/>
          <w:highlight w:val="none"/>
        </w:rPr>
        <w:t>天。</w:t>
      </w:r>
    </w:p>
    <w:p w14:paraId="4A98A59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2、如遇不可抗拒自然因素及甲方确认的情况后，则顺延工期，但不增加费用。</w:t>
      </w:r>
    </w:p>
    <w:p w14:paraId="17FFD00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第四条  工程质量</w:t>
      </w:r>
      <w:r>
        <w:rPr>
          <w:rFonts w:hint="eastAsia" w:ascii="宋体" w:hAnsi="宋体" w:eastAsia="宋体" w:cs="宋体"/>
          <w:snapToGrid w:val="0"/>
          <w:kern w:val="0"/>
          <w:sz w:val="21"/>
          <w:szCs w:val="21"/>
          <w:highlight w:val="none"/>
        </w:rPr>
        <w:t xml:space="preserve"> </w:t>
      </w:r>
    </w:p>
    <w:p w14:paraId="41EFFD74">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达到国家和行业规定的“合格”标准。</w:t>
      </w:r>
    </w:p>
    <w:p w14:paraId="5C1CE5F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第五条  合同价款</w:t>
      </w:r>
    </w:p>
    <w:p w14:paraId="0843DE1A">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中标价为</w:t>
      </w:r>
      <w:r>
        <w:rPr>
          <w:rFonts w:hint="eastAsia" w:ascii="宋体" w:hAnsi="宋体" w:eastAsia="宋体" w:cs="宋体"/>
          <w:snapToGrid w:val="0"/>
          <w:kern w:val="0"/>
          <w:sz w:val="21"/>
          <w:szCs w:val="21"/>
          <w:highlight w:val="none"/>
          <w:u w:val="single"/>
        </w:rPr>
        <w:t xml:space="preserve">       </w:t>
      </w:r>
      <w:r>
        <w:rPr>
          <w:rFonts w:hint="eastAsia" w:ascii="宋体" w:hAnsi="宋体" w:eastAsia="宋体" w:cs="宋体"/>
          <w:snapToGrid w:val="0"/>
          <w:kern w:val="0"/>
          <w:sz w:val="21"/>
          <w:szCs w:val="21"/>
          <w:highlight w:val="none"/>
        </w:rPr>
        <w:t>元，其中含暂列金额</w:t>
      </w:r>
      <w:r>
        <w:rPr>
          <w:rFonts w:hint="eastAsia" w:ascii="宋体" w:hAnsi="宋体" w:eastAsia="宋体" w:cs="宋体"/>
          <w:snapToGrid w:val="0"/>
          <w:kern w:val="0"/>
          <w:sz w:val="21"/>
          <w:szCs w:val="21"/>
          <w:highlight w:val="none"/>
          <w:u w:val="single"/>
        </w:rPr>
        <w:t xml:space="preserve">      </w:t>
      </w:r>
      <w:r>
        <w:rPr>
          <w:rFonts w:hint="eastAsia" w:ascii="宋体" w:hAnsi="宋体" w:eastAsia="宋体" w:cs="宋体"/>
          <w:snapToGrid w:val="0"/>
          <w:kern w:val="0"/>
          <w:sz w:val="21"/>
          <w:szCs w:val="21"/>
          <w:highlight w:val="none"/>
        </w:rPr>
        <w:t>元，暂估价</w:t>
      </w:r>
      <w:r>
        <w:rPr>
          <w:rFonts w:hint="eastAsia" w:ascii="宋体" w:hAnsi="宋体" w:eastAsia="宋体" w:cs="宋体"/>
          <w:snapToGrid w:val="0"/>
          <w:kern w:val="0"/>
          <w:sz w:val="21"/>
          <w:szCs w:val="21"/>
          <w:highlight w:val="none"/>
          <w:u w:val="single"/>
        </w:rPr>
        <w:t xml:space="preserve">       </w:t>
      </w:r>
      <w:r>
        <w:rPr>
          <w:rFonts w:hint="eastAsia" w:ascii="宋体" w:hAnsi="宋体" w:eastAsia="宋体" w:cs="宋体"/>
          <w:snapToGrid w:val="0"/>
          <w:kern w:val="0"/>
          <w:sz w:val="21"/>
          <w:szCs w:val="21"/>
          <w:highlight w:val="none"/>
        </w:rPr>
        <w:t>元。工程实际价款最终按审计结果为准并进行结算。</w:t>
      </w:r>
    </w:p>
    <w:p w14:paraId="29D5B617">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第六条  材料供应</w:t>
      </w:r>
    </w:p>
    <w:p w14:paraId="46CFC1F4">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全部材料由乙方自采自供，施工中乙方采购的主要材料需经甲方（有监理方的还需监理认可）认可后方可使用。</w:t>
      </w:r>
    </w:p>
    <w:p w14:paraId="0C6CC17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第七条  双方权利和义务</w:t>
      </w:r>
    </w:p>
    <w:p w14:paraId="1D19785F">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1、甲方权利与义务：</w:t>
      </w:r>
    </w:p>
    <w:p w14:paraId="36C5EC4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（1）甲方驻工地代表姓名：</w:t>
      </w:r>
      <w:r>
        <w:rPr>
          <w:rFonts w:hint="eastAsia" w:ascii="宋体" w:hAnsi="宋体" w:eastAsia="宋体" w:cs="宋体"/>
          <w:snapToGrid w:val="0"/>
          <w:kern w:val="0"/>
          <w:sz w:val="21"/>
          <w:szCs w:val="21"/>
          <w:highlight w:val="none"/>
          <w:u w:val="single"/>
        </w:rPr>
        <w:t xml:space="preserve">       </w:t>
      </w:r>
      <w:r>
        <w:rPr>
          <w:rFonts w:hint="eastAsia" w:ascii="宋体" w:hAnsi="宋体" w:eastAsia="宋体" w:cs="宋体"/>
          <w:snapToGrid w:val="0"/>
          <w:kern w:val="0"/>
          <w:sz w:val="21"/>
          <w:szCs w:val="21"/>
          <w:highlight w:val="none"/>
        </w:rPr>
        <w:t>；负责与乙方联系与协调。甲方派驻的工地代表应当严格遵守甲方廉洁自律规定，不得收受或变相收受乙方贿赂或变相贿赂，不得与乙方有利益往来。</w:t>
      </w:r>
    </w:p>
    <w:p w14:paraId="2D9B7F07">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（2）甲方驻工地代表职责：监督工程质量、工程进度，有权对施工场地、施工工序等进行检查。</w:t>
      </w:r>
    </w:p>
    <w:p w14:paraId="5FA83E77">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（3）负责办理工程变更、签证及工程款支付的相关手续等与本工程相关的一切事宜。</w:t>
      </w:r>
    </w:p>
    <w:p w14:paraId="21BBE5A4">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（4）甲方有权要求乙方更换其认为不称职的项目经理或重要的工程技术人员；但乙方更换项目经理或重要的工程技术人员须经甲方书面同意。</w:t>
      </w:r>
    </w:p>
    <w:p w14:paraId="71C24F7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（5）甲方协调向乙方提供施工用水、用电（提供电源，费用由乙方挂表交纳），但产生的水电费用由乙方承担；乙方同意甲方在支付工程款时直接扣除。</w:t>
      </w:r>
    </w:p>
    <w:p w14:paraId="569BD672">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（6）甲方有权对乙方施工人员的工资发放进行调查和监督，如乙方出现拖欠工资的情况，有权要求乙方限期纠正和整改。</w:t>
      </w:r>
    </w:p>
    <w:p w14:paraId="4D39F684">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2、乙方权利和义务：</w:t>
      </w:r>
    </w:p>
    <w:p w14:paraId="2BEA982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（1）乙方驻工地代表姓名（项目经理）：</w:t>
      </w:r>
      <w:r>
        <w:rPr>
          <w:rFonts w:hint="eastAsia" w:ascii="宋体" w:hAnsi="宋体" w:eastAsia="宋体" w:cs="宋体"/>
          <w:snapToGrid w:val="0"/>
          <w:kern w:val="0"/>
          <w:sz w:val="21"/>
          <w:szCs w:val="21"/>
          <w:highlight w:val="none"/>
          <w:u w:val="single"/>
        </w:rPr>
        <w:t xml:space="preserve">       </w:t>
      </w:r>
      <w:r>
        <w:rPr>
          <w:rFonts w:hint="eastAsia" w:ascii="宋体" w:hAnsi="宋体" w:eastAsia="宋体" w:cs="宋体"/>
          <w:snapToGrid w:val="0"/>
          <w:kern w:val="0"/>
          <w:sz w:val="21"/>
          <w:szCs w:val="21"/>
          <w:highlight w:val="none"/>
        </w:rPr>
        <w:t>；职责：负责乙方施工中的所有工作，项目经理每周不少于5天在现场负责工程进度，若因事不在现场，应提前通知发包方，并征得发包方的同意。抽查时项目经理不在岗者，每次按2000元予以处罚。</w:t>
      </w:r>
    </w:p>
    <w:p w14:paraId="6ECA535A">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（2）乙方按甲方通知要求时间进场施工，及时组织人员按合同约定的工程内容进行工程施工。乙方不得将该工程转包或分包，服从监理方、甲方的监督管理。</w:t>
      </w:r>
    </w:p>
    <w:p w14:paraId="46222F8D">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乙方严格按施工图纸（如有）、施工组织设计和施工规范及技术要求进行施工，确保合同约定的工程质量；保质、保量、按期完成任务。因乙方自身原因造成的质量不合格，一切返工费用及造成的损失均由乙方负责。</w:t>
      </w:r>
    </w:p>
    <w:p w14:paraId="72503A85">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乙方应保证安全文明施工，按甲方要求做到工完场清；乙方应严格执行国家有关安全操作规程，做好安全防护工作，发生的一切安全事故和人身及财产损失，均由乙方自行承担责任。如因此造成甲方损失的，甲方有权向乙方进行追偿。</w:t>
      </w:r>
    </w:p>
    <w:p w14:paraId="46E46CD4">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乙方保证工程按期竣工，如因工期拖延造成所发生费用的由乙方全部负责；乙方同时负责成品保护的日常维护工作并承担费用。施工现场内的水电管线及水电费用由乙方自行承担，发生的水电费用由乙方同意按甲方规定在甲方支付工程款时直接扣除。</w:t>
      </w:r>
    </w:p>
    <w:p w14:paraId="02C7B63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（6）乙方如不能够按甲方和合同要求进行工程施工</w:t>
      </w:r>
      <w:r>
        <w:rPr>
          <w:rFonts w:hint="eastAsia" w:ascii="宋体" w:hAnsi="宋体" w:eastAsia="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导致甲方工程拖延超过一个月的</w:t>
      </w:r>
      <w:r>
        <w:rPr>
          <w:rFonts w:hint="eastAsia" w:ascii="宋体" w:hAnsi="宋体" w:eastAsia="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甲方有权解除合同及终止本协议，并要求赔偿损失；乙方除不可抗力因素外</w:t>
      </w:r>
      <w:r>
        <w:rPr>
          <w:rFonts w:hint="eastAsia" w:ascii="宋体" w:hAnsi="宋体" w:eastAsia="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不得私自终止本协议</w:t>
      </w:r>
      <w:r>
        <w:rPr>
          <w:rFonts w:hint="eastAsia" w:ascii="宋体" w:hAnsi="宋体" w:eastAsia="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rPr>
        <w:t>否则，除乙方应向甲方支付工程总价款10%的违约金外，对因此造成甲方的损失还应予以赔偿。</w:t>
      </w:r>
    </w:p>
    <w:p w14:paraId="7F9B7B37">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（7）乙方应当严格遵守国家法律法规和甲方规定，不得与甲方人员及甲方工地代表有不正当的利益往来，不得向甲方人员及甲方工地代表进行乙方贿赂或变相贿赂，不得与工程监理方有不正当利益往来。</w:t>
      </w:r>
    </w:p>
    <w:p w14:paraId="79AEDEE3">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8）乙方必须严格按照竞争性磋商文件中采购需求的规定和乙方磋商响应文件中的施工组织设计进行工程施工，并确保工程质量和安全，若乙方未按上述要求施工，甲方有权单方解除合同，乙方给甲方造成的所有损失，由乙方负责赔偿甲方所有损失。</w:t>
      </w:r>
    </w:p>
    <w:p w14:paraId="7F68A38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第八条  付款方式</w:t>
      </w:r>
    </w:p>
    <w:p w14:paraId="053EC3BD">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rPr>
        <w:t>合同签订，施工人员进场并</w:t>
      </w:r>
      <w:r>
        <w:rPr>
          <w:rFonts w:hint="eastAsia" w:ascii="宋体" w:hAnsi="宋体" w:cs="宋体"/>
          <w:snapToGrid w:val="0"/>
          <w:kern w:val="0"/>
          <w:sz w:val="21"/>
          <w:szCs w:val="21"/>
          <w:highlight w:val="none"/>
          <w:lang w:eastAsia="zh-CN"/>
        </w:rPr>
        <w:t>经监理、甲方确认后</w:t>
      </w:r>
      <w:r>
        <w:rPr>
          <w:rFonts w:hint="eastAsia" w:ascii="宋体" w:hAnsi="宋体" w:eastAsia="宋体" w:cs="宋体"/>
          <w:snapToGrid w:val="0"/>
          <w:kern w:val="0"/>
          <w:sz w:val="21"/>
          <w:szCs w:val="21"/>
          <w:highlight w:val="none"/>
        </w:rPr>
        <w:t>，支付合同价款30%；竣工验收合格后付至合同价款97%，剩余3%质保期满后无质量问题时一次付清（每次付款前，乙方应依据甲方要求开具合规发票）</w:t>
      </w:r>
      <w:r>
        <w:rPr>
          <w:rFonts w:hint="eastAsia" w:ascii="宋体" w:hAnsi="宋体" w:eastAsia="宋体" w:cs="宋体"/>
          <w:snapToGrid w:val="0"/>
          <w:kern w:val="0"/>
          <w:sz w:val="21"/>
          <w:szCs w:val="21"/>
          <w:highlight w:val="none"/>
          <w:lang w:eastAsia="zh-CN"/>
        </w:rPr>
        <w:t>。</w:t>
      </w:r>
    </w:p>
    <w:p w14:paraId="5FC14828">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该工程质保期：</w:t>
      </w:r>
      <w:r>
        <w:rPr>
          <w:rFonts w:hint="eastAsia" w:ascii="宋体" w:hAnsi="宋体" w:eastAsia="宋体" w:cs="宋体"/>
          <w:snapToGrid w:val="0"/>
          <w:kern w:val="0"/>
          <w:sz w:val="21"/>
          <w:szCs w:val="21"/>
          <w:highlight w:val="none"/>
          <w:u w:val="single"/>
        </w:rPr>
        <w:t xml:space="preserve"> </w:t>
      </w:r>
      <w:r>
        <w:rPr>
          <w:rFonts w:hint="eastAsia" w:ascii="宋体" w:hAnsi="宋体" w:cs="宋体"/>
          <w:snapToGrid w:val="0"/>
          <w:kern w:val="0"/>
          <w:sz w:val="21"/>
          <w:szCs w:val="21"/>
          <w:highlight w:val="none"/>
          <w:u w:val="single"/>
          <w:lang w:val="en-US" w:eastAsia="zh-CN"/>
        </w:rPr>
        <w:t>5</w:t>
      </w:r>
      <w:r>
        <w:rPr>
          <w:rFonts w:hint="eastAsia" w:ascii="宋体" w:hAnsi="宋体" w:eastAsia="宋体" w:cs="宋体"/>
          <w:snapToGrid w:val="0"/>
          <w:kern w:val="0"/>
          <w:sz w:val="21"/>
          <w:szCs w:val="21"/>
          <w:highlight w:val="none"/>
          <w:u w:val="single"/>
        </w:rPr>
        <w:t xml:space="preserve"> </w:t>
      </w:r>
      <w:r>
        <w:rPr>
          <w:rFonts w:hint="eastAsia" w:ascii="宋体" w:hAnsi="宋体" w:eastAsia="宋体" w:cs="宋体"/>
          <w:snapToGrid w:val="0"/>
          <w:kern w:val="0"/>
          <w:sz w:val="21"/>
          <w:szCs w:val="21"/>
          <w:highlight w:val="none"/>
        </w:rPr>
        <w:t>年，自工程竣工验收合格之日起计算；质保期满后确无质量问题和违约责任的，质保金一次无息付清。</w:t>
      </w:r>
    </w:p>
    <w:p w14:paraId="7FA94EF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每次付款时，乙方必须按照国家税法等相关规定提供真实、合法的发票。若因乙方提供虚假发票，对甲方造成处罚或损失的，所有损失由乙方全部承担，发票上记载的款项甲方有权不再支付，从工程款中扣减。</w:t>
      </w:r>
    </w:p>
    <w:p w14:paraId="275BC77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第九条 履约担保</w:t>
      </w:r>
    </w:p>
    <w:p w14:paraId="5A60E864">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履约担保的形式：</w:t>
      </w:r>
      <w:r>
        <w:rPr>
          <w:rFonts w:hint="eastAsia" w:ascii="宋体" w:hAnsi="宋体" w:eastAsia="宋体" w:cs="宋体"/>
          <w:snapToGrid w:val="0"/>
          <w:kern w:val="0"/>
          <w:sz w:val="21"/>
          <w:szCs w:val="21"/>
          <w:highlight w:val="none"/>
          <w:u w:val="single"/>
        </w:rPr>
        <w:t>电汇、银行保函等任意一种形式；</w:t>
      </w:r>
    </w:p>
    <w:p w14:paraId="03301ECD">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履约担保的金额：</w:t>
      </w:r>
      <w:r>
        <w:rPr>
          <w:rFonts w:hint="eastAsia" w:ascii="宋体" w:hAnsi="宋体" w:eastAsia="宋体" w:cs="宋体"/>
          <w:snapToGrid w:val="0"/>
          <w:kern w:val="0"/>
          <w:sz w:val="21"/>
          <w:szCs w:val="21"/>
          <w:highlight w:val="none"/>
          <w:u w:val="single"/>
        </w:rPr>
        <w:t>中标金额的5%</w:t>
      </w:r>
      <w:r>
        <w:rPr>
          <w:rFonts w:hint="eastAsia" w:ascii="宋体" w:hAnsi="宋体" w:eastAsia="宋体" w:cs="宋体"/>
          <w:snapToGrid w:val="0"/>
          <w:kern w:val="0"/>
          <w:sz w:val="21"/>
          <w:szCs w:val="21"/>
          <w:highlight w:val="none"/>
        </w:rPr>
        <w:t>；</w:t>
      </w:r>
    </w:p>
    <w:p w14:paraId="6EA0F91E">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履约担保的退还：</w:t>
      </w:r>
      <w:r>
        <w:rPr>
          <w:rFonts w:hint="eastAsia" w:ascii="宋体" w:hAnsi="宋体" w:eastAsia="宋体" w:cs="宋体"/>
          <w:snapToGrid w:val="0"/>
          <w:kern w:val="0"/>
          <w:sz w:val="21"/>
          <w:szCs w:val="21"/>
          <w:highlight w:val="none"/>
          <w:u w:val="single"/>
        </w:rPr>
        <w:t>竣工验收后，无质量问题30天内退还</w:t>
      </w:r>
      <w:r>
        <w:rPr>
          <w:rFonts w:hint="eastAsia" w:ascii="宋体" w:hAnsi="宋体" w:eastAsia="宋体" w:cs="宋体"/>
          <w:snapToGrid w:val="0"/>
          <w:kern w:val="0"/>
          <w:sz w:val="21"/>
          <w:szCs w:val="21"/>
          <w:highlight w:val="none"/>
        </w:rPr>
        <w:t>；</w:t>
      </w:r>
    </w:p>
    <w:p w14:paraId="511B2E9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第十条  工程结算方式</w:t>
      </w:r>
    </w:p>
    <w:p w14:paraId="66F3894D">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1、工程竣工验收合格后，根据甲、乙双方确认的工程内容编制竣工结算。</w:t>
      </w:r>
    </w:p>
    <w:p w14:paraId="4EDBDAE3">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2、施工过程中除合同中的承包内容外所发生的工程变更和签证，变更及签证内容以甲方书面通知的内容为准。变更及签证单中已明确单价的按单价乘以核定后的工程量计算费用，该部分结算时不再下浮。</w:t>
      </w:r>
    </w:p>
    <w:p w14:paraId="244898BA">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工程变更和签证的有关内容中，未明确单价的工程内容按以下方式进行结算：依据现行的《建设工程工程量清单计价规范》、《河南省通用安装工程预算定额》等配套文件和省、市有关造价管理规定。其中如造价信息中没有的主材价格甲方进行认价。</w:t>
      </w:r>
    </w:p>
    <w:p w14:paraId="67624C35">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第十一条  竣工验收</w:t>
      </w:r>
    </w:p>
    <w:p w14:paraId="18D9786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工程完工后经施工单位自检合格并提出验收申请，由甲方组织竣工验收；竣工验收合格后，甲方按合同约定办理工程款申请支付手续。乙方在验收后30日历天内编制工程竣工结算并送交甲方进行审计，双方一致同意以审计机构审计的金额作为双方最终结算金额。</w:t>
      </w:r>
    </w:p>
    <w:p w14:paraId="0030053A">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2、工程竣工结算审计完成后按照甲方规定办理项目接管验收手续。接管验收手续完成后，甲方按合同约定办理相应工程款支付手续。</w:t>
      </w:r>
    </w:p>
    <w:p w14:paraId="01B2E572">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第十二条  工程质量保修期、保修范围和内容：</w:t>
      </w:r>
    </w:p>
    <w:p w14:paraId="2737E7C5">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1、保修期：</w:t>
      </w:r>
      <w:r>
        <w:rPr>
          <w:rFonts w:hint="eastAsia" w:ascii="宋体" w:hAnsi="宋体" w:eastAsia="宋体" w:cs="宋体"/>
          <w:snapToGrid w:val="0"/>
          <w:kern w:val="0"/>
          <w:sz w:val="21"/>
          <w:szCs w:val="21"/>
          <w:highlight w:val="none"/>
          <w:u w:val="single"/>
        </w:rPr>
        <w:t xml:space="preserve">    </w:t>
      </w:r>
      <w:r>
        <w:rPr>
          <w:rFonts w:hint="eastAsia" w:ascii="宋体" w:hAnsi="宋体" w:eastAsia="宋体" w:cs="宋体"/>
          <w:snapToGrid w:val="0"/>
          <w:kern w:val="0"/>
          <w:sz w:val="21"/>
          <w:szCs w:val="21"/>
          <w:highlight w:val="none"/>
        </w:rPr>
        <w:t>年。</w:t>
      </w:r>
    </w:p>
    <w:p w14:paraId="312BEB70">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2、保修范围、内容：竞争性磋商文件中所包含的全部工作内容。</w:t>
      </w:r>
    </w:p>
    <w:p w14:paraId="6AE46D03">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属于保修范围内容的项目，乙方应当在接到保修通知之日起4小时内派人到现场查看并维修，应在48小时内一次性保修合格。乙方不在约定期限内派人维修或维修不力的，甲方可以委托或聘请第三方进行维修，所产生的费用，乙方同意按甲方确认的费用在质保金中直接予以扣除，如维修费用超出质保金数额，甲方有权向乙方追偿。由于乙方质量缺陷引起的人身和财产损失，乙方负责维修并承担全部赔偿责任。</w:t>
      </w:r>
    </w:p>
    <w:p w14:paraId="2384273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4、发生紧急抢修事故的，乙方在接到事故通知后，应当立即到达事故现场抢修。若不派人前来维修，乙方同意按本条第3款维修方式执行，所产生的一切责任、后果均由乙方全部承担。</w:t>
      </w:r>
    </w:p>
    <w:p w14:paraId="3C3E4AA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5、保修期内的保修费用由产生保修费用由乙方承担，超过质保期内的维修责任按市场价格由甲方支付，但是如果是因乙方施工质量问题引起的维修工程由乙方免费维修。</w:t>
      </w:r>
    </w:p>
    <w:p w14:paraId="209D790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6、质量保修完成达到合格后，由甲方组织验收。</w:t>
      </w:r>
    </w:p>
    <w:p w14:paraId="301EB365">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第十三条  乙方联系方法</w:t>
      </w:r>
    </w:p>
    <w:p w14:paraId="3D73EEBD">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1、乙方提供如下联系人和地址</w:t>
      </w:r>
    </w:p>
    <w:p w14:paraId="69434381">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rPr>
        <w:t>公司名称：</w:t>
      </w:r>
      <w:r>
        <w:rPr>
          <w:rFonts w:hint="eastAsia" w:ascii="宋体" w:hAnsi="宋体" w:eastAsia="宋体" w:cs="宋体"/>
          <w:snapToGrid w:val="0"/>
          <w:kern w:val="0"/>
          <w:sz w:val="21"/>
          <w:szCs w:val="21"/>
          <w:highlight w:val="none"/>
          <w:u w:val="single"/>
          <w:lang w:val="en-US" w:eastAsia="zh-CN"/>
        </w:rPr>
        <w:t xml:space="preserve">                        </w:t>
      </w:r>
      <w:r>
        <w:rPr>
          <w:rFonts w:hint="eastAsia" w:ascii="宋体" w:hAnsi="宋体" w:eastAsia="宋体" w:cs="宋体"/>
          <w:snapToGrid w:val="0"/>
          <w:kern w:val="0"/>
          <w:sz w:val="21"/>
          <w:szCs w:val="21"/>
          <w:highlight w:val="none"/>
        </w:rPr>
        <w:t xml:space="preserve">  社会信用代码：</w:t>
      </w:r>
      <w:r>
        <w:rPr>
          <w:rFonts w:hint="eastAsia" w:ascii="宋体" w:hAnsi="宋体" w:eastAsia="宋体" w:cs="宋体"/>
          <w:snapToGrid w:val="0"/>
          <w:kern w:val="0"/>
          <w:sz w:val="21"/>
          <w:szCs w:val="21"/>
          <w:highlight w:val="none"/>
          <w:u w:val="single"/>
          <w:lang w:val="en-US" w:eastAsia="zh-CN"/>
        </w:rPr>
        <w:t xml:space="preserve">                        </w:t>
      </w:r>
    </w:p>
    <w:p w14:paraId="5A6978B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snapToGrid w:val="0"/>
          <w:kern w:val="0"/>
          <w:sz w:val="21"/>
          <w:szCs w:val="21"/>
          <w:highlight w:val="none"/>
          <w:u w:val="single"/>
          <w:lang w:val="en-US" w:eastAsia="zh-CN"/>
        </w:rPr>
      </w:pPr>
      <w:r>
        <w:rPr>
          <w:rFonts w:hint="eastAsia" w:ascii="宋体" w:hAnsi="宋体" w:eastAsia="宋体" w:cs="宋体"/>
          <w:snapToGrid w:val="0"/>
          <w:kern w:val="0"/>
          <w:sz w:val="21"/>
          <w:szCs w:val="21"/>
          <w:highlight w:val="none"/>
        </w:rPr>
        <w:t>地址：</w:t>
      </w:r>
      <w:r>
        <w:rPr>
          <w:rFonts w:hint="eastAsia" w:ascii="宋体" w:hAnsi="宋体" w:eastAsia="宋体" w:cs="宋体"/>
          <w:snapToGrid w:val="0"/>
          <w:kern w:val="0"/>
          <w:sz w:val="21"/>
          <w:szCs w:val="21"/>
          <w:highlight w:val="none"/>
          <w:u w:val="single"/>
          <w:lang w:val="en-US" w:eastAsia="zh-CN"/>
        </w:rPr>
        <w:t xml:space="preserve">                   </w:t>
      </w:r>
      <w:r>
        <w:rPr>
          <w:rFonts w:hint="eastAsia" w:ascii="宋体" w:hAnsi="宋体" w:eastAsia="宋体" w:cs="宋体"/>
          <w:snapToGrid w:val="0"/>
          <w:kern w:val="0"/>
          <w:sz w:val="21"/>
          <w:szCs w:val="21"/>
          <w:highlight w:val="none"/>
        </w:rPr>
        <w:t xml:space="preserve">   联系人：</w:t>
      </w:r>
      <w:r>
        <w:rPr>
          <w:rFonts w:hint="eastAsia" w:ascii="宋体" w:hAnsi="宋体" w:eastAsia="宋体" w:cs="宋体"/>
          <w:snapToGrid w:val="0"/>
          <w:kern w:val="0"/>
          <w:sz w:val="21"/>
          <w:szCs w:val="21"/>
          <w:highlight w:val="none"/>
          <w:u w:val="single"/>
          <w:lang w:val="en-US" w:eastAsia="zh-CN"/>
        </w:rPr>
        <w:t xml:space="preserve">              </w:t>
      </w:r>
      <w:r>
        <w:rPr>
          <w:rFonts w:hint="eastAsia" w:ascii="宋体" w:hAnsi="宋体" w:eastAsia="宋体" w:cs="宋体"/>
          <w:snapToGrid w:val="0"/>
          <w:kern w:val="0"/>
          <w:sz w:val="21"/>
          <w:szCs w:val="21"/>
          <w:highlight w:val="none"/>
        </w:rPr>
        <w:t xml:space="preserve">  电话：</w:t>
      </w:r>
      <w:r>
        <w:rPr>
          <w:rFonts w:hint="eastAsia" w:ascii="宋体" w:hAnsi="宋体" w:eastAsia="宋体" w:cs="宋体"/>
          <w:snapToGrid w:val="0"/>
          <w:kern w:val="0"/>
          <w:sz w:val="21"/>
          <w:szCs w:val="21"/>
          <w:highlight w:val="none"/>
          <w:u w:val="single"/>
          <w:lang w:val="en-US" w:eastAsia="zh-CN"/>
        </w:rPr>
        <w:t xml:space="preserve">                  </w:t>
      </w:r>
    </w:p>
    <w:p w14:paraId="0031A52E">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default"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rPr>
        <w:t>开户行</w:t>
      </w:r>
      <w:r>
        <w:rPr>
          <w:rFonts w:hint="eastAsia" w:ascii="宋体" w:hAnsi="宋体" w:eastAsia="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u w:val="single"/>
          <w:lang w:val="en-US" w:eastAsia="zh-CN"/>
        </w:rPr>
        <w:t xml:space="preserve">                      </w:t>
      </w:r>
      <w:r>
        <w:rPr>
          <w:rFonts w:hint="eastAsia" w:ascii="宋体" w:hAnsi="宋体" w:eastAsia="宋体" w:cs="宋体"/>
          <w:snapToGrid w:val="0"/>
          <w:kern w:val="0"/>
          <w:sz w:val="21"/>
          <w:szCs w:val="21"/>
          <w:highlight w:val="none"/>
        </w:rPr>
        <w:t xml:space="preserve">    银行账号</w:t>
      </w:r>
      <w:r>
        <w:rPr>
          <w:rFonts w:hint="eastAsia" w:ascii="宋体" w:hAnsi="宋体" w:eastAsia="宋体" w:cs="宋体"/>
          <w:snapToGrid w:val="0"/>
          <w:kern w:val="0"/>
          <w:sz w:val="21"/>
          <w:szCs w:val="21"/>
          <w:highlight w:val="none"/>
          <w:lang w:eastAsia="zh-CN"/>
        </w:rPr>
        <w:t>：</w:t>
      </w:r>
      <w:r>
        <w:rPr>
          <w:rFonts w:hint="eastAsia" w:ascii="宋体" w:hAnsi="宋体" w:eastAsia="宋体" w:cs="宋体"/>
          <w:snapToGrid w:val="0"/>
          <w:kern w:val="0"/>
          <w:sz w:val="21"/>
          <w:szCs w:val="21"/>
          <w:highlight w:val="none"/>
          <w:u w:val="single"/>
          <w:lang w:val="en-US" w:eastAsia="zh-CN"/>
        </w:rPr>
        <w:t xml:space="preserve">                            </w:t>
      </w:r>
    </w:p>
    <w:p w14:paraId="67312549">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2、甲方通过书面形式将任何通知寄送上述地址，自寄出后无论乙方签收或拒收，乙方对此认可同意；</w:t>
      </w:r>
    </w:p>
    <w:p w14:paraId="073A903B">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3、乙方若更换联系人和地址须于7日前书面通知甲方，并得到甲方认可；否则，甲方以本条款约定的联系人和地址向乙方送达文件时，无论乙方是否签收均视为乙方已收到。</w:t>
      </w:r>
    </w:p>
    <w:p w14:paraId="7AFEFEB0">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第十四条  违约与责任：</w:t>
      </w:r>
    </w:p>
    <w:p w14:paraId="4AFC230F">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因乙方原因造成的工期延误，每超过合同工期一天，按2000元/天向甲方支付违约金（按天数累计计算），该违约金甲方有权从合同总价款中扣除；超过一个月以上的，除按上述违约金执行外，甲方有权单方解除合同；同时，乙方应承担因工期延误给甲方造成的所有损失。</w:t>
      </w:r>
    </w:p>
    <w:p w14:paraId="3A25890F">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2、因无法抗拒力或不可预见的客观情况影响而造成的工期延误，经甲方同意后，乙方可以顺延工程免于承担违约责任。</w:t>
      </w:r>
    </w:p>
    <w:p w14:paraId="65EA201F">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3、由于乙方原因受到甲方、监理方或政府相关执法监督部门的停工、返工处罚，工期不予顺延。</w:t>
      </w:r>
    </w:p>
    <w:p w14:paraId="4903EA5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4、若施工质量不符合国家质量验收规范，乙方施工单位应无条件返工至合格，并经甲方验收认可；若乙方返工时，延误合同工期的，乙方同意按本条第1款约定内容承担违约责任。</w:t>
      </w:r>
    </w:p>
    <w:p w14:paraId="3899A9B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5、工程经竣工验收合格、乙方不存在违约责任的情形下，甲方未按照本合同约定付款方式支付工程款，每逾期一日，未付工程款甲方按照本合同订立时中国人民银行授权全国银行间同业拆借中心公布1年期贷款市场报价利率（LPR）向乙方支付逾期利息。</w:t>
      </w:r>
    </w:p>
    <w:p w14:paraId="39A8162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第十五条  争议处理</w:t>
      </w:r>
      <w:r>
        <w:rPr>
          <w:rFonts w:hint="eastAsia" w:ascii="宋体" w:hAnsi="宋体" w:eastAsia="宋体" w:cs="宋体"/>
          <w:snapToGrid w:val="0"/>
          <w:kern w:val="0"/>
          <w:sz w:val="21"/>
          <w:szCs w:val="21"/>
          <w:highlight w:val="none"/>
        </w:rPr>
        <w:t xml:space="preserve"> </w:t>
      </w:r>
    </w:p>
    <w:p w14:paraId="792A5F4D">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 xml:space="preserve">双方因履行合同产生争议的，应协商解决；如协商不成的，任何一方均可向本合同工程所在地的人民法院提起诉讼。 </w:t>
      </w:r>
    </w:p>
    <w:p w14:paraId="6678726E">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2"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b/>
          <w:bCs/>
          <w:snapToGrid w:val="0"/>
          <w:kern w:val="0"/>
          <w:sz w:val="21"/>
          <w:szCs w:val="21"/>
          <w:highlight w:val="none"/>
        </w:rPr>
        <w:t>第十六条  生效</w:t>
      </w:r>
    </w:p>
    <w:p w14:paraId="5004ABF5">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1、本合同未尽事宜，由双方协商解决，另行签订补充协议，补充协议与本合同具有同等法律效力。</w:t>
      </w:r>
    </w:p>
    <w:p w14:paraId="49791B25">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2、本合同自双方签字盖章后生效；合同壹式陆份，甲方执肆份、乙方执贰份，具有同等法律效力。</w:t>
      </w:r>
    </w:p>
    <w:p w14:paraId="43D3190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甲 方：                     乙 方：</w:t>
      </w:r>
    </w:p>
    <w:p w14:paraId="73C8AEE2">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（盖章）                     （盖章）</w:t>
      </w:r>
    </w:p>
    <w:p w14:paraId="0016F1F8">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法定代表人                   法定代表人</w:t>
      </w:r>
    </w:p>
    <w:p w14:paraId="384BC966">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 xml:space="preserve">或代理人：                   或代理人：        </w:t>
      </w:r>
    </w:p>
    <w:p w14:paraId="79FEC20C">
      <w:pPr>
        <w:keepNext w:val="0"/>
        <w:keepLines w:val="0"/>
        <w:pageBreakBefore w:val="0"/>
        <w:widowControl w:val="0"/>
        <w:tabs>
          <w:tab w:val="left" w:pos="-197"/>
          <w:tab w:val="left" w:pos="0"/>
          <w:tab w:val="left" w:pos="591"/>
          <w:tab w:val="left" w:pos="788"/>
        </w:tabs>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 xml:space="preserve">   年  月  日                        年   月  日  </w:t>
      </w:r>
    </w:p>
    <w:p w14:paraId="471FC3D1">
      <w:pPr>
        <w:rPr>
          <w:rFonts w:ascii="宋体" w:hAnsi="宋体"/>
          <w:color w:val="000000" w:themeColor="text1"/>
          <w:szCs w:val="22"/>
          <w:highlight w:val="none"/>
          <w14:textFill>
            <w14:solidFill>
              <w14:schemeClr w14:val="tx1"/>
            </w14:solidFill>
          </w14:textFill>
        </w:rPr>
      </w:pPr>
      <w:r>
        <w:rPr>
          <w:rFonts w:hint="eastAsia" w:ascii="宋体" w:hAnsi="宋体" w:eastAsia="宋体" w:cs="宋体"/>
          <w:snapToGrid w:val="0"/>
          <w:kern w:val="0"/>
          <w:sz w:val="21"/>
          <w:szCs w:val="21"/>
          <w:highlight w:val="none"/>
        </w:rPr>
        <w:t xml:space="preserve">签订地点：         </w:t>
      </w:r>
    </w:p>
    <w:p w14:paraId="792F28CA">
      <w:pPr>
        <w:keepNext/>
        <w:keepLines/>
        <w:adjustRightInd w:val="0"/>
        <w:snapToGrid w:val="0"/>
        <w:spacing w:before="340" w:after="330" w:line="360" w:lineRule="auto"/>
        <w:jc w:val="left"/>
        <w:outlineLvl w:val="9"/>
        <w:rPr>
          <w:rFonts w:ascii="宋体" w:hAnsi="宋体"/>
          <w:b/>
          <w:bCs/>
          <w:color w:val="000000" w:themeColor="text1"/>
          <w:szCs w:val="21"/>
          <w:highlight w:val="none"/>
          <w14:textFill>
            <w14:solidFill>
              <w14:schemeClr w14:val="tx1"/>
            </w14:solidFill>
          </w14:textFill>
        </w:rPr>
      </w:pPr>
    </w:p>
    <w:p w14:paraId="7A89A65A">
      <w:pPr>
        <w:rPr>
          <w:rFonts w:hint="eastAsia" w:ascii="宋体" w:hAnsi="宋体"/>
          <w:color w:val="000000" w:themeColor="text1"/>
          <w:highlight w:val="none"/>
          <w14:textFill>
            <w14:solidFill>
              <w14:schemeClr w14:val="tx1"/>
            </w14:solidFill>
          </w14:textFill>
        </w:rPr>
      </w:pPr>
      <w:bookmarkStart w:id="512" w:name="_Toc216582812"/>
      <w:bookmarkStart w:id="513" w:name="_Toc728"/>
      <w:bookmarkStart w:id="514" w:name="_Toc15048333"/>
      <w:bookmarkStart w:id="515" w:name="_Toc702"/>
      <w:bookmarkStart w:id="516" w:name="_Toc532473493"/>
      <w:bookmarkStart w:id="517" w:name="_Toc515647802"/>
      <w:r>
        <w:rPr>
          <w:rFonts w:hint="eastAsia" w:ascii="宋体" w:hAnsi="宋体"/>
          <w:color w:val="000000" w:themeColor="text1"/>
          <w:highlight w:val="none"/>
          <w14:textFill>
            <w14:solidFill>
              <w14:schemeClr w14:val="tx1"/>
            </w14:solidFill>
          </w14:textFill>
        </w:rPr>
        <w:br w:type="page"/>
      </w:r>
    </w:p>
    <w:p w14:paraId="208D8C35">
      <w:pPr>
        <w:pStyle w:val="2"/>
        <w:tabs>
          <w:tab w:val="left" w:pos="0"/>
        </w:tabs>
        <w:autoSpaceDE w:val="0"/>
        <w:autoSpaceDN w:val="0"/>
        <w:adjustRightInd w:val="0"/>
        <w:spacing w:before="0" w:after="0" w:line="360" w:lineRule="auto"/>
        <w:jc w:val="center"/>
        <w:outlineLvl w:val="0"/>
        <w:rPr>
          <w:rFonts w:ascii="宋体" w:hAnsi="宋体"/>
          <w:color w:val="000000" w:themeColor="text1"/>
          <w:highlight w:val="none"/>
          <w14:textFill>
            <w14:solidFill>
              <w14:schemeClr w14:val="tx1"/>
            </w14:solidFill>
          </w14:textFill>
        </w:rPr>
      </w:pPr>
      <w:bookmarkStart w:id="518" w:name="_Toc22481"/>
      <w:r>
        <w:rPr>
          <w:rFonts w:hint="eastAsia" w:ascii="宋体" w:hAnsi="宋体"/>
          <w:color w:val="000000" w:themeColor="text1"/>
          <w:highlight w:val="none"/>
          <w14:textFill>
            <w14:solidFill>
              <w14:schemeClr w14:val="tx1"/>
            </w14:solidFill>
          </w14:textFill>
        </w:rPr>
        <w:t>第七章  响应文件格式</w:t>
      </w:r>
      <w:bookmarkEnd w:id="512"/>
      <w:bookmarkEnd w:id="513"/>
      <w:bookmarkEnd w:id="514"/>
      <w:bookmarkEnd w:id="515"/>
      <w:bookmarkEnd w:id="516"/>
      <w:bookmarkEnd w:id="517"/>
      <w:bookmarkEnd w:id="518"/>
    </w:p>
    <w:p w14:paraId="368F507A">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响应文件封面格式</w:t>
      </w:r>
    </w:p>
    <w:p w14:paraId="02D2B0B3">
      <w:pPr>
        <w:spacing w:line="360" w:lineRule="auto"/>
        <w:jc w:val="center"/>
        <w:rPr>
          <w:rFonts w:ascii="宋体" w:hAnsi="宋体"/>
          <w:b/>
          <w:color w:val="000000" w:themeColor="text1"/>
          <w:sz w:val="44"/>
          <w:szCs w:val="44"/>
          <w:highlight w:val="none"/>
          <w14:textFill>
            <w14:solidFill>
              <w14:schemeClr w14:val="tx1"/>
            </w14:solidFill>
          </w14:textFill>
        </w:rPr>
      </w:pPr>
    </w:p>
    <w:p w14:paraId="1CC7E783">
      <w:pPr>
        <w:tabs>
          <w:tab w:val="left" w:pos="360"/>
        </w:tabs>
        <w:spacing w:line="360" w:lineRule="auto"/>
        <w:jc w:val="center"/>
        <w:rPr>
          <w:rFonts w:hint="eastAsia" w:ascii="宋体" w:hAnsi="宋体" w:eastAsia="宋体"/>
          <w:b/>
          <w:bCs/>
          <w:color w:val="000000" w:themeColor="text1"/>
          <w:sz w:val="40"/>
          <w:szCs w:val="40"/>
          <w:highlight w:val="none"/>
          <w:u w:val="single"/>
          <w:lang w:eastAsia="zh-CN"/>
          <w14:textFill>
            <w14:solidFill>
              <w14:schemeClr w14:val="tx1"/>
            </w14:solidFill>
          </w14:textFill>
        </w:rPr>
      </w:pPr>
      <w:r>
        <w:rPr>
          <w:rFonts w:hint="eastAsia" w:ascii="宋体" w:hAnsi="宋体"/>
          <w:b/>
          <w:bCs/>
          <w:color w:val="000000" w:themeColor="text1"/>
          <w:sz w:val="40"/>
          <w:szCs w:val="40"/>
          <w:highlight w:val="none"/>
          <w:u w:val="single"/>
          <w:lang w:eastAsia="zh-CN"/>
          <w14:textFill>
            <w14:solidFill>
              <w14:schemeClr w14:val="tx1"/>
            </w14:solidFill>
          </w14:textFill>
        </w:rPr>
        <w:t>河南省体育场馆中心（北区）体育场网架罩棚维护工程项目</w:t>
      </w:r>
    </w:p>
    <w:p w14:paraId="1F97220F">
      <w:pPr>
        <w:tabs>
          <w:tab w:val="left" w:pos="55"/>
        </w:tabs>
        <w:jc w:val="left"/>
        <w:rPr>
          <w:rFonts w:ascii="宋体" w:hAnsi="宋体"/>
          <w:b/>
          <w:color w:val="000000" w:themeColor="text1"/>
          <w:w w:val="150"/>
          <w:sz w:val="84"/>
          <w:highlight w:val="none"/>
          <w14:textFill>
            <w14:solidFill>
              <w14:schemeClr w14:val="tx1"/>
            </w14:solidFill>
          </w14:textFill>
        </w:rPr>
      </w:pPr>
      <w:r>
        <w:rPr>
          <w:rFonts w:hint="eastAsia" w:ascii="宋体" w:hAnsi="宋体"/>
          <w:b/>
          <w:color w:val="000000" w:themeColor="text1"/>
          <w:w w:val="150"/>
          <w:sz w:val="84"/>
          <w:highlight w:val="none"/>
          <w14:textFill>
            <w14:solidFill>
              <w14:schemeClr w14:val="tx1"/>
            </w14:solidFill>
          </w14:textFill>
        </w:rPr>
        <w:tab/>
      </w:r>
    </w:p>
    <w:p w14:paraId="362AA665">
      <w:pPr>
        <w:tabs>
          <w:tab w:val="left" w:pos="55"/>
        </w:tabs>
        <w:jc w:val="left"/>
        <w:rPr>
          <w:rFonts w:ascii="宋体" w:hAnsi="宋体"/>
          <w:b/>
          <w:color w:val="000000" w:themeColor="text1"/>
          <w:w w:val="150"/>
          <w:sz w:val="84"/>
          <w:highlight w:val="none"/>
          <w14:textFill>
            <w14:solidFill>
              <w14:schemeClr w14:val="tx1"/>
            </w14:solidFill>
          </w14:textFill>
        </w:rPr>
      </w:pPr>
    </w:p>
    <w:p w14:paraId="1F488043">
      <w:pPr>
        <w:tabs>
          <w:tab w:val="left" w:pos="55"/>
        </w:tabs>
        <w:jc w:val="left"/>
        <w:rPr>
          <w:rFonts w:ascii="宋体" w:hAnsi="宋体"/>
          <w:b/>
          <w:color w:val="000000" w:themeColor="text1"/>
          <w:w w:val="150"/>
          <w:sz w:val="48"/>
          <w:szCs w:val="48"/>
          <w:highlight w:val="none"/>
          <w14:textFill>
            <w14:solidFill>
              <w14:schemeClr w14:val="tx1"/>
            </w14:solidFill>
          </w14:textFill>
        </w:rPr>
      </w:pPr>
    </w:p>
    <w:p w14:paraId="3ED28DEF">
      <w:pPr>
        <w:jc w:val="center"/>
        <w:rPr>
          <w:rFonts w:ascii="宋体" w:hAnsi="宋体"/>
          <w:color w:val="000000" w:themeColor="text1"/>
          <w:sz w:val="80"/>
          <w:szCs w:val="84"/>
          <w:highlight w:val="none"/>
          <w14:textFill>
            <w14:solidFill>
              <w14:schemeClr w14:val="tx1"/>
            </w14:solidFill>
          </w14:textFill>
        </w:rPr>
      </w:pPr>
      <w:r>
        <w:rPr>
          <w:rFonts w:hint="eastAsia" w:ascii="宋体" w:hAnsi="宋体"/>
          <w:color w:val="000000" w:themeColor="text1"/>
          <w:sz w:val="80"/>
          <w:szCs w:val="84"/>
          <w:highlight w:val="none"/>
          <w14:textFill>
            <w14:solidFill>
              <w14:schemeClr w14:val="tx1"/>
            </w14:solidFill>
          </w14:textFill>
        </w:rPr>
        <w:t>响 应 文 件</w:t>
      </w:r>
    </w:p>
    <w:p w14:paraId="3D7AFE41">
      <w:pPr>
        <w:spacing w:line="360" w:lineRule="auto"/>
        <w:jc w:val="center"/>
        <w:rPr>
          <w:rFonts w:ascii="宋体" w:hAnsi="宋体"/>
          <w:b/>
          <w:bCs/>
          <w:color w:val="000000" w:themeColor="text1"/>
          <w:sz w:val="28"/>
          <w:szCs w:val="28"/>
          <w:highlight w:val="none"/>
          <w14:textFill>
            <w14:solidFill>
              <w14:schemeClr w14:val="tx1"/>
            </w14:solidFill>
          </w14:textFill>
        </w:rPr>
      </w:pPr>
    </w:p>
    <w:p w14:paraId="70E88969">
      <w:pPr>
        <w:spacing w:line="360" w:lineRule="auto"/>
        <w:jc w:val="center"/>
        <w:rPr>
          <w:rFonts w:ascii="宋体" w:hAnsi="宋体"/>
          <w:b/>
          <w:bCs/>
          <w:color w:val="000000" w:themeColor="text1"/>
          <w:sz w:val="28"/>
          <w:szCs w:val="28"/>
          <w:highlight w:val="none"/>
          <w14:textFill>
            <w14:solidFill>
              <w14:schemeClr w14:val="tx1"/>
            </w14:solidFill>
          </w14:textFill>
        </w:rPr>
      </w:pPr>
      <w:r>
        <w:rPr>
          <w:rFonts w:hint="eastAsia" w:ascii="宋体" w:hAnsi="宋体"/>
          <w:b/>
          <w:bCs/>
          <w:color w:val="000000" w:themeColor="text1"/>
          <w:sz w:val="28"/>
          <w:szCs w:val="28"/>
          <w:highlight w:val="none"/>
          <w14:textFill>
            <w14:solidFill>
              <w14:schemeClr w14:val="tx1"/>
            </w14:solidFill>
          </w14:textFill>
        </w:rPr>
        <w:t>项目编号：豫财磋商采购-202</w:t>
      </w:r>
      <w:r>
        <w:rPr>
          <w:rFonts w:hint="eastAsia" w:ascii="宋体" w:hAnsi="宋体"/>
          <w:b/>
          <w:bCs/>
          <w:color w:val="000000" w:themeColor="text1"/>
          <w:sz w:val="28"/>
          <w:szCs w:val="28"/>
          <w:highlight w:val="none"/>
          <w:lang w:val="en-US" w:eastAsia="zh-CN"/>
          <w14:textFill>
            <w14:solidFill>
              <w14:schemeClr w14:val="tx1"/>
            </w14:solidFill>
          </w14:textFill>
        </w:rPr>
        <w:t>5</w:t>
      </w:r>
      <w:r>
        <w:rPr>
          <w:rFonts w:hint="eastAsia" w:ascii="宋体" w:hAnsi="宋体"/>
          <w:b/>
          <w:bCs/>
          <w:color w:val="000000" w:themeColor="text1"/>
          <w:sz w:val="28"/>
          <w:szCs w:val="28"/>
          <w:highlight w:val="none"/>
          <w14:textFill>
            <w14:solidFill>
              <w14:schemeClr w14:val="tx1"/>
            </w14:solidFill>
          </w14:textFill>
        </w:rPr>
        <w:t>-</w:t>
      </w:r>
      <w:r>
        <w:rPr>
          <w:rFonts w:hint="eastAsia" w:ascii="宋体" w:hAnsi="宋体"/>
          <w:b/>
          <w:bCs/>
          <w:color w:val="000000" w:themeColor="text1"/>
          <w:sz w:val="28"/>
          <w:szCs w:val="28"/>
          <w:highlight w:val="none"/>
          <w:lang w:val="en-US" w:eastAsia="zh-CN"/>
          <w14:textFill>
            <w14:solidFill>
              <w14:schemeClr w14:val="tx1"/>
            </w14:solidFill>
          </w14:textFill>
        </w:rPr>
        <w:t xml:space="preserve">846 </w:t>
      </w:r>
      <w:r>
        <w:rPr>
          <w:rFonts w:ascii="宋体" w:hAnsi="宋体"/>
          <w:b/>
          <w:bCs/>
          <w:color w:val="000000" w:themeColor="text1"/>
          <w:sz w:val="28"/>
          <w:szCs w:val="28"/>
          <w:highlight w:val="none"/>
          <w14:textFill>
            <w14:solidFill>
              <w14:schemeClr w14:val="tx1"/>
            </w14:solidFill>
          </w14:textFill>
        </w:rPr>
        <w:t xml:space="preserve"> </w:t>
      </w:r>
    </w:p>
    <w:p w14:paraId="6D998CEB">
      <w:pPr>
        <w:spacing w:line="360" w:lineRule="auto"/>
        <w:jc w:val="center"/>
        <w:rPr>
          <w:rFonts w:ascii="宋体" w:hAnsi="宋体"/>
          <w:b/>
          <w:bCs/>
          <w:color w:val="000000" w:themeColor="text1"/>
          <w:szCs w:val="21"/>
          <w:highlight w:val="none"/>
          <w14:textFill>
            <w14:solidFill>
              <w14:schemeClr w14:val="tx1"/>
            </w14:solidFill>
          </w14:textFill>
        </w:rPr>
      </w:pPr>
    </w:p>
    <w:p w14:paraId="7CED8921">
      <w:pPr>
        <w:spacing w:line="360" w:lineRule="auto"/>
        <w:jc w:val="center"/>
        <w:rPr>
          <w:rFonts w:ascii="宋体" w:hAnsi="宋体"/>
          <w:b/>
          <w:color w:val="000000" w:themeColor="text1"/>
          <w:sz w:val="32"/>
          <w:highlight w:val="none"/>
          <w14:textFill>
            <w14:solidFill>
              <w14:schemeClr w14:val="tx1"/>
            </w14:solidFill>
          </w14:textFill>
        </w:rPr>
      </w:pPr>
    </w:p>
    <w:p w14:paraId="2173F192">
      <w:pPr>
        <w:spacing w:line="360" w:lineRule="auto"/>
        <w:jc w:val="center"/>
        <w:rPr>
          <w:rFonts w:ascii="宋体" w:hAnsi="宋体"/>
          <w:b/>
          <w:color w:val="000000" w:themeColor="text1"/>
          <w:sz w:val="32"/>
          <w:highlight w:val="none"/>
          <w14:textFill>
            <w14:solidFill>
              <w14:schemeClr w14:val="tx1"/>
            </w14:solidFill>
          </w14:textFill>
        </w:rPr>
      </w:pPr>
    </w:p>
    <w:p w14:paraId="5C9870E4">
      <w:pPr>
        <w:spacing w:line="360" w:lineRule="auto"/>
        <w:jc w:val="center"/>
        <w:rPr>
          <w:rFonts w:ascii="宋体" w:hAnsi="宋体"/>
          <w:b/>
          <w:color w:val="000000" w:themeColor="text1"/>
          <w:sz w:val="32"/>
          <w:highlight w:val="none"/>
          <w14:textFill>
            <w14:solidFill>
              <w14:schemeClr w14:val="tx1"/>
            </w14:solidFill>
          </w14:textFill>
        </w:rPr>
      </w:pPr>
    </w:p>
    <w:p w14:paraId="41E8A7BB">
      <w:pPr>
        <w:spacing w:line="360" w:lineRule="auto"/>
        <w:ind w:firstLine="562" w:firstLineChars="20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供应商：</w:t>
      </w:r>
      <w:r>
        <w:rPr>
          <w:rFonts w:hint="eastAsia" w:ascii="宋体" w:hAnsi="宋体"/>
          <w:b/>
          <w:color w:val="000000" w:themeColor="text1"/>
          <w:sz w:val="28"/>
          <w:szCs w:val="28"/>
          <w:highlight w:val="none"/>
          <w:u w:val="single"/>
          <w14:textFill>
            <w14:solidFill>
              <w14:schemeClr w14:val="tx1"/>
            </w14:solidFill>
          </w14:textFill>
        </w:rPr>
        <w:t xml:space="preserve">               </w:t>
      </w:r>
      <w:r>
        <w:rPr>
          <w:rFonts w:hint="eastAsia" w:ascii="宋体" w:hAnsi="宋体"/>
          <w:b/>
          <w:color w:val="000000" w:themeColor="text1"/>
          <w:sz w:val="28"/>
          <w:szCs w:val="28"/>
          <w:highlight w:val="none"/>
          <w14:textFill>
            <w14:solidFill>
              <w14:schemeClr w14:val="tx1"/>
            </w14:solidFill>
          </w14:textFill>
        </w:rPr>
        <w:t>（加盖企业电子签章）</w:t>
      </w:r>
    </w:p>
    <w:p w14:paraId="1E34D9CF">
      <w:pPr>
        <w:spacing w:line="360" w:lineRule="auto"/>
        <w:ind w:firstLine="562" w:firstLineChars="20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法定代表人（或非法人组织负责人）：</w:t>
      </w:r>
      <w:r>
        <w:rPr>
          <w:rFonts w:hint="eastAsia" w:ascii="宋体" w:hAnsi="宋体"/>
          <w:b/>
          <w:color w:val="000000" w:themeColor="text1"/>
          <w:sz w:val="28"/>
          <w:szCs w:val="28"/>
          <w:highlight w:val="none"/>
          <w:u w:val="single"/>
          <w14:textFill>
            <w14:solidFill>
              <w14:schemeClr w14:val="tx1"/>
            </w14:solidFill>
          </w14:textFill>
        </w:rPr>
        <w:t xml:space="preserve">       </w:t>
      </w:r>
      <w:r>
        <w:rPr>
          <w:rFonts w:hint="eastAsia" w:ascii="宋体" w:hAnsi="宋体"/>
          <w:b/>
          <w:color w:val="000000" w:themeColor="text1"/>
          <w:sz w:val="28"/>
          <w:szCs w:val="28"/>
          <w:highlight w:val="none"/>
          <w14:textFill>
            <w14:solidFill>
              <w14:schemeClr w14:val="tx1"/>
            </w14:solidFill>
          </w14:textFill>
        </w:rPr>
        <w:t>（加盖个人电子签章）</w:t>
      </w:r>
    </w:p>
    <w:p w14:paraId="4B29A279">
      <w:pPr>
        <w:spacing w:line="360" w:lineRule="auto"/>
        <w:ind w:firstLine="562" w:firstLineChars="200"/>
        <w:rPr>
          <w:rFonts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t>日  期：     年    月    日</w:t>
      </w:r>
    </w:p>
    <w:p w14:paraId="042548E3">
      <w:pPr>
        <w:pStyle w:val="3"/>
        <w:widowControl/>
        <w:jc w:val="center"/>
        <w:rPr>
          <w:rFonts w:ascii="宋体" w:hAnsi="宋体" w:eastAsia="宋体" w:cs="黑体"/>
          <w:b w:val="0"/>
          <w:bCs w:val="0"/>
          <w:color w:val="000000" w:themeColor="text1"/>
          <w:kern w:val="0"/>
          <w:sz w:val="36"/>
          <w:szCs w:val="36"/>
          <w:highlight w:val="none"/>
          <w14:textFill>
            <w14:solidFill>
              <w14:schemeClr w14:val="tx1"/>
            </w14:solidFill>
          </w14:textFill>
        </w:rPr>
      </w:pPr>
      <w:bookmarkStart w:id="519" w:name="_Toc82447566"/>
      <w:bookmarkStart w:id="520" w:name="_Toc18692"/>
      <w:r>
        <w:rPr>
          <w:rFonts w:hint="eastAsia" w:ascii="宋体" w:hAnsi="宋体" w:eastAsia="宋体" w:cs="黑体"/>
          <w:b w:val="0"/>
          <w:bCs w:val="0"/>
          <w:color w:val="000000" w:themeColor="text1"/>
          <w:kern w:val="0"/>
          <w:sz w:val="36"/>
          <w:szCs w:val="36"/>
          <w:highlight w:val="none"/>
          <w14:textFill>
            <w14:solidFill>
              <w14:schemeClr w14:val="tx1"/>
            </w14:solidFill>
          </w14:textFill>
        </w:rPr>
        <w:t>目    录</w:t>
      </w:r>
      <w:bookmarkEnd w:id="519"/>
      <w:bookmarkEnd w:id="520"/>
    </w:p>
    <w:p w14:paraId="16365939">
      <w:pPr>
        <w:pStyle w:val="3"/>
        <w:widowControl/>
        <w:jc w:val="center"/>
        <w:rPr>
          <w:rFonts w:ascii="宋体" w:hAnsi="宋体" w:eastAsia="宋体"/>
          <w:color w:val="000000" w:themeColor="text1"/>
          <w:sz w:val="21"/>
          <w:szCs w:val="21"/>
          <w:highlight w:val="none"/>
          <w14:textFill>
            <w14:solidFill>
              <w14:schemeClr w14:val="tx1"/>
            </w14:solidFill>
          </w14:textFill>
        </w:rPr>
      </w:pPr>
      <w:bookmarkStart w:id="521" w:name="_Toc82447567"/>
      <w:bookmarkStart w:id="522" w:name="_Toc9495"/>
      <w:r>
        <w:rPr>
          <w:rFonts w:ascii="宋体" w:hAnsi="宋体" w:eastAsia="宋体" w:cs="黑体"/>
          <w:b w:val="0"/>
          <w:bCs w:val="0"/>
          <w:color w:val="000000" w:themeColor="text1"/>
          <w:kern w:val="0"/>
          <w:sz w:val="21"/>
          <w:szCs w:val="21"/>
          <w:highlight w:val="none"/>
          <w14:textFill>
            <w14:solidFill>
              <w14:schemeClr w14:val="tx1"/>
            </w14:solidFill>
          </w14:textFill>
        </w:rPr>
        <w:t>第一部分</w:t>
      </w:r>
      <w:r>
        <w:rPr>
          <w:rFonts w:hint="eastAsia" w:ascii="宋体" w:hAnsi="宋体" w:eastAsia="宋体" w:cs="黑体"/>
          <w:b w:val="0"/>
          <w:bCs w:val="0"/>
          <w:color w:val="000000" w:themeColor="text1"/>
          <w:kern w:val="0"/>
          <w:sz w:val="21"/>
          <w:szCs w:val="21"/>
          <w:highlight w:val="none"/>
          <w14:textFill>
            <w14:solidFill>
              <w14:schemeClr w14:val="tx1"/>
            </w14:solidFill>
          </w14:textFill>
        </w:rPr>
        <w:t xml:space="preserve">  响应一览表及资格证明文件</w:t>
      </w:r>
      <w:bookmarkEnd w:id="521"/>
      <w:bookmarkEnd w:id="522"/>
    </w:p>
    <w:p w14:paraId="168FFA0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1、报价一览表</w:t>
      </w:r>
    </w:p>
    <w:p w14:paraId="1C71F1E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2、法人或者非法人组织的营业执照或其它证明文件或自然人的身份证明扫描件</w:t>
      </w:r>
    </w:p>
    <w:p w14:paraId="75915D4F">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、供应商须知前附表要求的资格证明文件</w:t>
      </w:r>
    </w:p>
    <w:p w14:paraId="2502D89E">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、法定代表人（或非法人组织负责人）</w:t>
      </w:r>
      <w:r>
        <w:rPr>
          <w:rFonts w:ascii="宋体" w:hAnsi="宋体"/>
          <w:color w:val="000000" w:themeColor="text1"/>
          <w:szCs w:val="21"/>
          <w:highlight w:val="none"/>
          <w14:textFill>
            <w14:solidFill>
              <w14:schemeClr w14:val="tx1"/>
            </w14:solidFill>
          </w14:textFill>
        </w:rPr>
        <w:t>身份证明书</w:t>
      </w:r>
    </w:p>
    <w:p w14:paraId="1F8A03A4">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、法定代表人（或非法人组织负责人）授权委托书</w:t>
      </w:r>
    </w:p>
    <w:p w14:paraId="22101B33">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w:t>
      </w:r>
      <w:r>
        <w:rPr>
          <w:rFonts w:hint="eastAsia" w:ascii="宋体" w:hAnsi="宋体"/>
          <w:color w:val="000000" w:themeColor="text1"/>
          <w:szCs w:val="21"/>
          <w:highlight w:val="none"/>
          <w14:textFill>
            <w14:solidFill>
              <w14:schemeClr w14:val="tx1"/>
            </w14:solidFill>
          </w14:textFill>
        </w:rPr>
        <w:t>、供应商参加磋商采购活动的承诺书</w:t>
      </w:r>
    </w:p>
    <w:p w14:paraId="0FAAF1A5">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、具有良好</w:t>
      </w:r>
      <w:r>
        <w:rPr>
          <w:rFonts w:ascii="宋体" w:hAnsi="宋体"/>
          <w:color w:val="000000" w:themeColor="text1"/>
          <w:szCs w:val="21"/>
          <w:highlight w:val="none"/>
          <w14:textFill>
            <w14:solidFill>
              <w14:schemeClr w14:val="tx1"/>
            </w14:solidFill>
          </w14:textFill>
        </w:rPr>
        <w:t>的商业信誉和健全的财务会计制度</w:t>
      </w:r>
      <w:r>
        <w:rPr>
          <w:rFonts w:hint="eastAsia" w:ascii="宋体" w:hAnsi="宋体"/>
          <w:color w:val="000000" w:themeColor="text1"/>
          <w:szCs w:val="21"/>
          <w:highlight w:val="none"/>
          <w14:textFill>
            <w14:solidFill>
              <w14:schemeClr w14:val="tx1"/>
            </w14:solidFill>
          </w14:textFill>
        </w:rPr>
        <w:t>的承诺书</w:t>
      </w:r>
    </w:p>
    <w:p w14:paraId="74A126EA">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8</w:t>
      </w:r>
      <w:r>
        <w:rPr>
          <w:rFonts w:hint="eastAsia" w:ascii="宋体" w:hAnsi="宋体"/>
          <w:color w:val="000000" w:themeColor="text1"/>
          <w:szCs w:val="21"/>
          <w:highlight w:val="none"/>
          <w14:textFill>
            <w14:solidFill>
              <w14:schemeClr w14:val="tx1"/>
            </w14:solidFill>
          </w14:textFill>
        </w:rPr>
        <w:t>、具备履行合同所必需的设备和专业技术能力的证明材料</w:t>
      </w:r>
    </w:p>
    <w:p w14:paraId="5DC5C368">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、依法缴纳税收和社会保障资金的记录</w:t>
      </w:r>
    </w:p>
    <w:p w14:paraId="6FF16A02">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10</w:t>
      </w:r>
      <w:r>
        <w:rPr>
          <w:rFonts w:hint="eastAsia" w:ascii="宋体" w:hAnsi="宋体"/>
          <w:color w:val="000000" w:themeColor="text1"/>
          <w:szCs w:val="21"/>
          <w:highlight w:val="none"/>
          <w14:textFill>
            <w14:solidFill>
              <w14:schemeClr w14:val="tx1"/>
            </w14:solidFill>
          </w14:textFill>
        </w:rPr>
        <w:t>、参加政府采购活动前3年内在经营活动中没有重大违法记录的书面声明</w:t>
      </w:r>
    </w:p>
    <w:p w14:paraId="5A6A8245">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w:t>
      </w:r>
      <w:r>
        <w:rPr>
          <w:rFonts w:ascii="宋体" w:hAnsi="宋体"/>
          <w:color w:val="000000" w:themeColor="text1"/>
          <w:szCs w:val="21"/>
          <w:highlight w:val="none"/>
          <w14:textFill>
            <w14:solidFill>
              <w14:schemeClr w14:val="tx1"/>
            </w14:solidFill>
          </w14:textFill>
        </w:rPr>
        <w:t>供应商关联单位的说明</w:t>
      </w:r>
    </w:p>
    <w:p w14:paraId="5F73D49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12、反商业贿赂承诺书</w:t>
      </w:r>
    </w:p>
    <w:p w14:paraId="4A6078C4">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13、采购代理服务费交纳承诺函</w:t>
      </w:r>
    </w:p>
    <w:p w14:paraId="411185FD">
      <w:pPr>
        <w:pStyle w:val="68"/>
        <w:spacing w:after="0" w:line="360" w:lineRule="auto"/>
        <w:ind w:left="422" w:leftChars="0" w:hanging="422" w:hangingChars="200"/>
        <w:rPr>
          <w:rFonts w:ascii="宋体" w:hAnsi="宋体" w:cs="黑体"/>
          <w:b/>
          <w:bCs/>
          <w:color w:val="000000" w:themeColor="text1"/>
          <w:kern w:val="0"/>
          <w:highlight w:val="none"/>
          <w14:textFill>
            <w14:solidFill>
              <w14:schemeClr w14:val="tx1"/>
            </w14:solidFill>
          </w14:textFill>
        </w:rPr>
      </w:pPr>
    </w:p>
    <w:p w14:paraId="64802FE9">
      <w:pPr>
        <w:pStyle w:val="68"/>
        <w:spacing w:after="0" w:line="360" w:lineRule="auto"/>
        <w:ind w:left="422" w:leftChars="0" w:hanging="422" w:hangingChars="200"/>
        <w:rPr>
          <w:rFonts w:ascii="宋体" w:hAnsi="宋体" w:cs="黑体"/>
          <w:b/>
          <w:bCs/>
          <w:color w:val="000000" w:themeColor="text1"/>
          <w:kern w:val="0"/>
          <w:highlight w:val="none"/>
          <w14:textFill>
            <w14:solidFill>
              <w14:schemeClr w14:val="tx1"/>
            </w14:solidFill>
          </w14:textFill>
        </w:rPr>
      </w:pPr>
    </w:p>
    <w:p w14:paraId="40F29BC4">
      <w:pPr>
        <w:pStyle w:val="68"/>
        <w:spacing w:after="0" w:line="360" w:lineRule="auto"/>
        <w:ind w:left="422" w:leftChars="0" w:hanging="422" w:hangingChars="200"/>
        <w:rPr>
          <w:rFonts w:ascii="宋体" w:hAnsi="宋体" w:cs="黑体"/>
          <w:b/>
          <w:bCs/>
          <w:color w:val="000000" w:themeColor="text1"/>
          <w:kern w:val="0"/>
          <w:highlight w:val="none"/>
          <w14:textFill>
            <w14:solidFill>
              <w14:schemeClr w14:val="tx1"/>
            </w14:solidFill>
          </w14:textFill>
        </w:rPr>
      </w:pPr>
    </w:p>
    <w:p w14:paraId="3244768E">
      <w:pPr>
        <w:tabs>
          <w:tab w:val="left" w:pos="5580"/>
        </w:tabs>
        <w:spacing w:line="360" w:lineRule="auto"/>
        <w:ind w:firstLine="493" w:firstLineChars="235"/>
        <w:jc w:val="center"/>
        <w:rPr>
          <w:rFonts w:ascii="宋体" w:hAnsi="宋体"/>
          <w:color w:val="000000" w:themeColor="text1"/>
          <w:szCs w:val="21"/>
          <w:highlight w:val="none"/>
          <w14:textFill>
            <w14:solidFill>
              <w14:schemeClr w14:val="tx1"/>
            </w14:solidFill>
          </w14:textFill>
        </w:rPr>
      </w:pPr>
    </w:p>
    <w:p w14:paraId="6F82F5DF">
      <w:pPr>
        <w:pStyle w:val="3"/>
        <w:widowControl/>
        <w:spacing w:before="0" w:after="0" w:line="360" w:lineRule="auto"/>
        <w:jc w:val="center"/>
        <w:rPr>
          <w:rFonts w:ascii="宋体" w:hAnsi="宋体" w:eastAsia="宋体"/>
          <w:b w:val="0"/>
          <w:color w:val="000000" w:themeColor="text1"/>
          <w:sz w:val="28"/>
          <w:szCs w:val="28"/>
          <w:highlight w:val="none"/>
          <w14:textFill>
            <w14:solidFill>
              <w14:schemeClr w14:val="tx1"/>
            </w14:solidFill>
          </w14:textFill>
        </w:rPr>
      </w:pPr>
      <w:bookmarkStart w:id="523" w:name="_Toc82447568"/>
      <w:r>
        <w:rPr>
          <w:rFonts w:ascii="宋体" w:hAnsi="宋体" w:eastAsia="宋体" w:cs="黑体"/>
          <w:b w:val="0"/>
          <w:bCs w:val="0"/>
          <w:color w:val="000000" w:themeColor="text1"/>
          <w:kern w:val="0"/>
          <w:sz w:val="21"/>
          <w:szCs w:val="21"/>
          <w:highlight w:val="none"/>
          <w14:textFill>
            <w14:solidFill>
              <w14:schemeClr w14:val="tx1"/>
            </w14:solidFill>
          </w14:textFill>
        </w:rPr>
        <w:br w:type="page"/>
      </w:r>
      <w:bookmarkStart w:id="524" w:name="_Toc8719"/>
      <w:r>
        <w:rPr>
          <w:rFonts w:hint="eastAsia" w:ascii="宋体" w:hAnsi="宋体" w:eastAsia="宋体" w:cs="黑体"/>
          <w:b w:val="0"/>
          <w:bCs w:val="0"/>
          <w:color w:val="000000" w:themeColor="text1"/>
          <w:kern w:val="0"/>
          <w:sz w:val="28"/>
          <w:szCs w:val="28"/>
          <w:highlight w:val="none"/>
          <w14:textFill>
            <w14:solidFill>
              <w14:schemeClr w14:val="tx1"/>
            </w14:solidFill>
          </w14:textFill>
        </w:rPr>
        <w:t>1、报价一览表</w:t>
      </w:r>
      <w:bookmarkEnd w:id="523"/>
      <w:bookmarkEnd w:id="524"/>
    </w:p>
    <w:p w14:paraId="59AB187E">
      <w:pPr>
        <w:tabs>
          <w:tab w:val="left" w:pos="1800"/>
          <w:tab w:val="left" w:pos="5580"/>
        </w:tabs>
        <w:spacing w:line="360" w:lineRule="auto"/>
        <w:ind w:firstLine="3150" w:firstLineChars="1050"/>
        <w:rPr>
          <w:rFonts w:ascii="宋体" w:hAnsi="宋体"/>
          <w:color w:val="000000" w:themeColor="text1"/>
          <w:sz w:val="30"/>
          <w:szCs w:val="30"/>
          <w:highlight w:val="none"/>
          <w14:textFill>
            <w14:solidFill>
              <w14:schemeClr w14:val="tx1"/>
            </w14:solidFill>
          </w14:textFill>
        </w:rPr>
      </w:pPr>
    </w:p>
    <w:tbl>
      <w:tblPr>
        <w:tblStyle w:val="69"/>
        <w:tblW w:w="9162" w:type="dxa"/>
        <w:tblInd w:w="21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56"/>
        <w:gridCol w:w="725"/>
        <w:gridCol w:w="1276"/>
        <w:gridCol w:w="1275"/>
        <w:gridCol w:w="870"/>
        <w:gridCol w:w="790"/>
        <w:gridCol w:w="1370"/>
      </w:tblGrid>
      <w:tr w14:paraId="6FFBBF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bottom w:val="single" w:color="auto" w:sz="4" w:space="0"/>
            </w:tcBorders>
            <w:vAlign w:val="center"/>
          </w:tcPr>
          <w:p w14:paraId="60528418">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bookmarkStart w:id="525" w:name="_Hlk57104312"/>
            <w:r>
              <w:rPr>
                <w:rFonts w:hint="eastAsia"/>
                <w:color w:val="000000" w:themeColor="text1"/>
                <w:sz w:val="21"/>
                <w:szCs w:val="21"/>
                <w:highlight w:val="none"/>
                <w14:textFill>
                  <w14:solidFill>
                    <w14:schemeClr w14:val="tx1"/>
                  </w14:solidFill>
                </w14:textFill>
              </w:rPr>
              <w:t>项目名称</w:t>
            </w:r>
          </w:p>
        </w:tc>
        <w:tc>
          <w:tcPr>
            <w:tcW w:w="6306" w:type="dxa"/>
            <w:gridSpan w:val="6"/>
            <w:tcBorders>
              <w:bottom w:val="single" w:color="auto" w:sz="4" w:space="0"/>
            </w:tcBorders>
          </w:tcPr>
          <w:p w14:paraId="33E7BE92">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tr w14:paraId="628A7F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bottom w:val="single" w:color="auto" w:sz="4" w:space="0"/>
            </w:tcBorders>
            <w:vAlign w:val="center"/>
          </w:tcPr>
          <w:p w14:paraId="4BFD98E8">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供应商名称</w:t>
            </w:r>
          </w:p>
        </w:tc>
        <w:tc>
          <w:tcPr>
            <w:tcW w:w="6306" w:type="dxa"/>
            <w:gridSpan w:val="6"/>
            <w:tcBorders>
              <w:top w:val="single" w:color="auto" w:sz="4" w:space="0"/>
              <w:bottom w:val="single" w:color="auto" w:sz="4" w:space="0"/>
            </w:tcBorders>
          </w:tcPr>
          <w:p w14:paraId="31B16260">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p>
        </w:tc>
      </w:tr>
      <w:tr w14:paraId="3D4FEE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tcBorders>
            <w:vAlign w:val="center"/>
          </w:tcPr>
          <w:p w14:paraId="36865848">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响应内容</w:t>
            </w:r>
          </w:p>
        </w:tc>
        <w:tc>
          <w:tcPr>
            <w:tcW w:w="6306" w:type="dxa"/>
            <w:gridSpan w:val="6"/>
            <w:tcBorders>
              <w:top w:val="single" w:color="auto" w:sz="4" w:space="0"/>
            </w:tcBorders>
          </w:tcPr>
          <w:p w14:paraId="3F2DEB02">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按竞争性磋商文件要求</w:t>
            </w:r>
          </w:p>
        </w:tc>
      </w:tr>
      <w:tr w14:paraId="6F958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vMerge w:val="restart"/>
            <w:vAlign w:val="center"/>
          </w:tcPr>
          <w:p w14:paraId="1DD6522A">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响应报价</w:t>
            </w:r>
          </w:p>
        </w:tc>
        <w:tc>
          <w:tcPr>
            <w:tcW w:w="6306" w:type="dxa"/>
            <w:gridSpan w:val="6"/>
          </w:tcPr>
          <w:p w14:paraId="3A5955EF">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大写：</w:t>
            </w:r>
          </w:p>
        </w:tc>
      </w:tr>
      <w:tr w14:paraId="1D4C7F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vMerge w:val="continue"/>
            <w:tcBorders>
              <w:bottom w:val="single" w:color="auto" w:sz="4" w:space="0"/>
            </w:tcBorders>
            <w:vAlign w:val="center"/>
          </w:tcPr>
          <w:p w14:paraId="0D305BD5">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p>
        </w:tc>
        <w:tc>
          <w:tcPr>
            <w:tcW w:w="6306" w:type="dxa"/>
            <w:gridSpan w:val="6"/>
            <w:tcBorders>
              <w:bottom w:val="single" w:color="auto" w:sz="4" w:space="0"/>
            </w:tcBorders>
          </w:tcPr>
          <w:p w14:paraId="52991E0C">
            <w:pPr>
              <w:pStyle w:val="62"/>
              <w:spacing w:before="120" w:beforeLines="50" w:beforeAutospacing="0" w:after="120" w:afterLines="50" w:afterAutospacing="0"/>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小写：</w:t>
            </w:r>
          </w:p>
        </w:tc>
      </w:tr>
      <w:tr w14:paraId="0E6BD9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bottom w:val="single" w:color="auto" w:sz="4" w:space="0"/>
            </w:tcBorders>
            <w:vAlign w:val="center"/>
          </w:tcPr>
          <w:p w14:paraId="799331C9">
            <w:pPr>
              <w:pStyle w:val="62"/>
              <w:spacing w:before="120" w:beforeLines="50" w:beforeAutospacing="0" w:after="120" w:afterLines="50" w:afterAutospacing="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质量标准</w:t>
            </w:r>
          </w:p>
        </w:tc>
        <w:tc>
          <w:tcPr>
            <w:tcW w:w="6306" w:type="dxa"/>
            <w:gridSpan w:val="6"/>
            <w:tcBorders>
              <w:top w:val="single" w:color="auto" w:sz="4" w:space="0"/>
              <w:bottom w:val="single" w:color="auto" w:sz="4" w:space="0"/>
            </w:tcBorders>
          </w:tcPr>
          <w:p w14:paraId="10346476">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tr w14:paraId="2E7832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bottom w:val="single" w:color="auto" w:sz="4" w:space="0"/>
            </w:tcBorders>
            <w:vAlign w:val="center"/>
          </w:tcPr>
          <w:p w14:paraId="03F8EA2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完成期限（工期）</w:t>
            </w:r>
          </w:p>
        </w:tc>
        <w:tc>
          <w:tcPr>
            <w:tcW w:w="6306" w:type="dxa"/>
            <w:gridSpan w:val="6"/>
            <w:tcBorders>
              <w:top w:val="single" w:color="auto" w:sz="4" w:space="0"/>
              <w:bottom w:val="single" w:color="auto" w:sz="4" w:space="0"/>
            </w:tcBorders>
            <w:vAlign w:val="center"/>
          </w:tcPr>
          <w:p w14:paraId="391CD08F">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tr w14:paraId="2A14C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bottom w:val="single" w:color="auto" w:sz="4" w:space="0"/>
            </w:tcBorders>
            <w:vAlign w:val="center"/>
          </w:tcPr>
          <w:p w14:paraId="67F7046F">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缺陷责任期</w:t>
            </w:r>
          </w:p>
        </w:tc>
        <w:tc>
          <w:tcPr>
            <w:tcW w:w="6306" w:type="dxa"/>
            <w:gridSpan w:val="6"/>
            <w:tcBorders>
              <w:top w:val="single" w:color="auto" w:sz="4" w:space="0"/>
              <w:bottom w:val="single" w:color="auto" w:sz="4" w:space="0"/>
            </w:tcBorders>
            <w:vAlign w:val="center"/>
          </w:tcPr>
          <w:p w14:paraId="4B62DB39">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tr w14:paraId="13361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bottom w:val="single" w:color="auto" w:sz="4" w:space="0"/>
            </w:tcBorders>
            <w:vAlign w:val="center"/>
          </w:tcPr>
          <w:p w14:paraId="2348FB60">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p>
        </w:tc>
        <w:tc>
          <w:tcPr>
            <w:tcW w:w="6306" w:type="dxa"/>
            <w:gridSpan w:val="6"/>
            <w:tcBorders>
              <w:top w:val="single" w:color="auto" w:sz="4" w:space="0"/>
              <w:bottom w:val="single" w:color="auto" w:sz="4" w:space="0"/>
            </w:tcBorders>
            <w:vAlign w:val="center"/>
          </w:tcPr>
          <w:p w14:paraId="0A412C21">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tr w14:paraId="685F2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bottom w:val="single" w:color="auto" w:sz="4" w:space="0"/>
            </w:tcBorders>
            <w:vAlign w:val="center"/>
          </w:tcPr>
          <w:p w14:paraId="6D8FA623">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保修期</w:t>
            </w:r>
          </w:p>
        </w:tc>
        <w:tc>
          <w:tcPr>
            <w:tcW w:w="6306" w:type="dxa"/>
            <w:gridSpan w:val="6"/>
            <w:tcBorders>
              <w:top w:val="single" w:color="auto" w:sz="4" w:space="0"/>
              <w:bottom w:val="single" w:color="auto" w:sz="4" w:space="0"/>
            </w:tcBorders>
            <w:vAlign w:val="center"/>
          </w:tcPr>
          <w:p w14:paraId="5F9D7E5F">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tr w14:paraId="7171BD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bottom w:val="single" w:color="auto" w:sz="4" w:space="0"/>
            </w:tcBorders>
            <w:vAlign w:val="center"/>
          </w:tcPr>
          <w:p w14:paraId="7DD6BB4F">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响应文件有效期</w:t>
            </w:r>
          </w:p>
        </w:tc>
        <w:tc>
          <w:tcPr>
            <w:tcW w:w="6306" w:type="dxa"/>
            <w:gridSpan w:val="6"/>
            <w:tcBorders>
              <w:top w:val="single" w:color="auto" w:sz="4" w:space="0"/>
              <w:bottom w:val="single" w:color="auto" w:sz="4" w:space="0"/>
            </w:tcBorders>
            <w:vAlign w:val="center"/>
          </w:tcPr>
          <w:p w14:paraId="3E361856">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tr w14:paraId="622B9D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bottom w:val="single" w:color="auto" w:sz="4" w:space="0"/>
            </w:tcBorders>
            <w:vAlign w:val="center"/>
          </w:tcPr>
          <w:p w14:paraId="5E305937">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项目经理</w:t>
            </w:r>
          </w:p>
        </w:tc>
        <w:tc>
          <w:tcPr>
            <w:tcW w:w="725" w:type="dxa"/>
            <w:tcBorders>
              <w:top w:val="single" w:color="auto" w:sz="4" w:space="0"/>
              <w:bottom w:val="single" w:color="auto" w:sz="4" w:space="0"/>
              <w:right w:val="single" w:color="auto" w:sz="4" w:space="0"/>
            </w:tcBorders>
            <w:vAlign w:val="center"/>
          </w:tcPr>
          <w:p w14:paraId="6A7FCBF4">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姓名</w:t>
            </w:r>
          </w:p>
        </w:tc>
        <w:tc>
          <w:tcPr>
            <w:tcW w:w="1276" w:type="dxa"/>
            <w:tcBorders>
              <w:top w:val="single" w:color="auto" w:sz="4" w:space="0"/>
              <w:left w:val="single" w:color="auto" w:sz="4" w:space="0"/>
              <w:bottom w:val="single" w:color="auto" w:sz="4" w:space="0"/>
              <w:right w:val="single" w:color="auto" w:sz="4" w:space="0"/>
            </w:tcBorders>
            <w:vAlign w:val="center"/>
          </w:tcPr>
          <w:p w14:paraId="0A33054E">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c>
          <w:tcPr>
            <w:tcW w:w="1275" w:type="dxa"/>
            <w:tcBorders>
              <w:top w:val="single" w:color="auto" w:sz="4" w:space="0"/>
              <w:left w:val="single" w:color="auto" w:sz="4" w:space="0"/>
              <w:bottom w:val="single" w:color="auto" w:sz="4" w:space="0"/>
              <w:right w:val="single" w:color="auto" w:sz="4" w:space="0"/>
            </w:tcBorders>
            <w:vAlign w:val="center"/>
          </w:tcPr>
          <w:p w14:paraId="5C4EF791">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职业资格</w:t>
            </w:r>
          </w:p>
        </w:tc>
        <w:tc>
          <w:tcPr>
            <w:tcW w:w="870" w:type="dxa"/>
            <w:tcBorders>
              <w:top w:val="single" w:color="auto" w:sz="4" w:space="0"/>
              <w:left w:val="single" w:color="auto" w:sz="4" w:space="0"/>
              <w:bottom w:val="single" w:color="auto" w:sz="4" w:space="0"/>
              <w:right w:val="single" w:color="auto" w:sz="4" w:space="0"/>
            </w:tcBorders>
            <w:vAlign w:val="center"/>
          </w:tcPr>
          <w:p w14:paraId="771610C1">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c>
          <w:tcPr>
            <w:tcW w:w="790" w:type="dxa"/>
            <w:tcBorders>
              <w:top w:val="single" w:color="auto" w:sz="4" w:space="0"/>
              <w:left w:val="single" w:color="auto" w:sz="4" w:space="0"/>
              <w:bottom w:val="single" w:color="auto" w:sz="4" w:space="0"/>
              <w:right w:val="single" w:color="auto" w:sz="4" w:space="0"/>
            </w:tcBorders>
            <w:vAlign w:val="center"/>
          </w:tcPr>
          <w:p w14:paraId="33F3265D">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编号</w:t>
            </w:r>
          </w:p>
        </w:tc>
        <w:tc>
          <w:tcPr>
            <w:tcW w:w="1370" w:type="dxa"/>
            <w:tcBorders>
              <w:top w:val="single" w:color="auto" w:sz="4" w:space="0"/>
              <w:left w:val="single" w:color="auto" w:sz="4" w:space="0"/>
              <w:bottom w:val="single" w:color="auto" w:sz="4" w:space="0"/>
            </w:tcBorders>
            <w:vAlign w:val="center"/>
          </w:tcPr>
          <w:p w14:paraId="30CED471">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tr w14:paraId="65BA2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exact"/>
        </w:trPr>
        <w:tc>
          <w:tcPr>
            <w:tcW w:w="2856" w:type="dxa"/>
            <w:tcBorders>
              <w:top w:val="single" w:color="auto" w:sz="4" w:space="0"/>
            </w:tcBorders>
          </w:tcPr>
          <w:p w14:paraId="2D854A9D">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其他声明</w:t>
            </w:r>
          </w:p>
        </w:tc>
        <w:tc>
          <w:tcPr>
            <w:tcW w:w="6306" w:type="dxa"/>
            <w:gridSpan w:val="6"/>
            <w:tcBorders>
              <w:top w:val="single" w:color="auto" w:sz="4" w:space="0"/>
            </w:tcBorders>
          </w:tcPr>
          <w:p w14:paraId="50434BD1">
            <w:pPr>
              <w:pStyle w:val="62"/>
              <w:spacing w:before="120" w:beforeLines="50" w:beforeAutospacing="0" w:after="120" w:afterLines="50" w:afterAutospacing="0"/>
              <w:rPr>
                <w:color w:val="000000" w:themeColor="text1"/>
                <w:sz w:val="21"/>
                <w:szCs w:val="21"/>
                <w:highlight w:val="none"/>
                <w14:textFill>
                  <w14:solidFill>
                    <w14:schemeClr w14:val="tx1"/>
                  </w14:solidFill>
                </w14:textFill>
              </w:rPr>
            </w:pPr>
          </w:p>
        </w:tc>
      </w:tr>
      <w:bookmarkEnd w:id="525"/>
    </w:tbl>
    <w:p w14:paraId="31C47314">
      <w:pPr>
        <w:autoSpaceDE w:val="0"/>
        <w:autoSpaceDN w:val="0"/>
        <w:adjustRightInd w:val="0"/>
        <w:spacing w:line="420" w:lineRule="exact"/>
        <w:ind w:firstLine="359" w:firstLineChars="171"/>
        <w:jc w:val="left"/>
        <w:rPr>
          <w:rFonts w:ascii="宋体" w:hAnsi="宋体" w:cs="仿宋_GB2312"/>
          <w:color w:val="000000" w:themeColor="text1"/>
          <w:kern w:val="0"/>
          <w:highlight w:val="none"/>
          <w14:textFill>
            <w14:solidFill>
              <w14:schemeClr w14:val="tx1"/>
            </w14:solidFill>
          </w14:textFill>
        </w:rPr>
      </w:pPr>
    </w:p>
    <w:p w14:paraId="6452CA3C">
      <w:pPr>
        <w:autoSpaceDE w:val="0"/>
        <w:autoSpaceDN w:val="0"/>
        <w:adjustRightInd w:val="0"/>
        <w:spacing w:line="420" w:lineRule="exact"/>
        <w:jc w:val="left"/>
        <w:rPr>
          <w:rFonts w:ascii="宋体" w:hAnsi="宋体" w:cs="仿宋_GB2312"/>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说明：此表中，每包（或标段）的响应总价应和第二部分已标价工程量清单的总价相一致。</w:t>
      </w:r>
    </w:p>
    <w:p w14:paraId="0E4CA33C">
      <w:pPr>
        <w:autoSpaceDE w:val="0"/>
        <w:autoSpaceDN w:val="0"/>
        <w:adjustRightInd w:val="0"/>
        <w:spacing w:line="420" w:lineRule="exact"/>
        <w:ind w:firstLine="359" w:firstLineChars="171"/>
        <w:jc w:val="left"/>
        <w:rPr>
          <w:rFonts w:ascii="宋体" w:hAnsi="宋体" w:cs="仿宋_GB2312"/>
          <w:color w:val="000000" w:themeColor="text1"/>
          <w:kern w:val="0"/>
          <w:szCs w:val="21"/>
          <w:highlight w:val="none"/>
          <w14:textFill>
            <w14:solidFill>
              <w14:schemeClr w14:val="tx1"/>
            </w14:solidFill>
          </w14:textFill>
        </w:rPr>
      </w:pPr>
    </w:p>
    <w:p w14:paraId="2D0E61CB">
      <w:pPr>
        <w:autoSpaceDE w:val="0"/>
        <w:autoSpaceDN w:val="0"/>
        <w:adjustRightInd w:val="0"/>
        <w:spacing w:line="420" w:lineRule="exact"/>
        <w:ind w:firstLine="359" w:firstLineChars="171"/>
        <w:jc w:val="left"/>
        <w:rPr>
          <w:rFonts w:ascii="宋体" w:hAnsi="宋体" w:cs="仿宋_GB2312"/>
          <w:color w:val="000000" w:themeColor="text1"/>
          <w:kern w:val="0"/>
          <w:szCs w:val="21"/>
          <w:highlight w:val="none"/>
          <w14:textFill>
            <w14:solidFill>
              <w14:schemeClr w14:val="tx1"/>
            </w14:solidFill>
          </w14:textFill>
        </w:rPr>
      </w:pPr>
    </w:p>
    <w:p w14:paraId="708A5E0E">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54D263DE">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42A6AFEA">
      <w:pPr>
        <w:spacing w:line="360" w:lineRule="auto"/>
        <w:rPr>
          <w:rFonts w:ascii="宋体" w:hAnsi="宋体" w:cs="仿宋_GB2312"/>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1855E83D">
      <w:pPr>
        <w:spacing w:line="400" w:lineRule="exact"/>
        <w:rPr>
          <w:rFonts w:ascii="宋体" w:hAnsi="宋体" w:cs="仿宋_GB2312"/>
          <w:color w:val="000000" w:themeColor="text1"/>
          <w:kern w:val="0"/>
          <w:highlight w:val="none"/>
          <w14:textFill>
            <w14:solidFill>
              <w14:schemeClr w14:val="tx1"/>
            </w14:solidFill>
          </w14:textFill>
        </w:rPr>
      </w:pPr>
    </w:p>
    <w:p w14:paraId="6D4A5363">
      <w:pPr>
        <w:pStyle w:val="36"/>
        <w:tabs>
          <w:tab w:val="left" w:pos="5580"/>
        </w:tabs>
        <w:spacing w:line="360" w:lineRule="auto"/>
        <w:ind w:left="-359" w:leftChars="-171" w:firstLine="360"/>
        <w:rPr>
          <w:rFonts w:hAnsi="宋体"/>
          <w:b/>
          <w:color w:val="000000" w:themeColor="text1"/>
          <w:sz w:val="24"/>
          <w:highlight w:val="none"/>
          <w14:textFill>
            <w14:solidFill>
              <w14:schemeClr w14:val="tx1"/>
            </w14:solidFill>
          </w14:textFill>
        </w:rPr>
      </w:pPr>
    </w:p>
    <w:p w14:paraId="5EB3E2A8">
      <w:pPr>
        <w:pStyle w:val="36"/>
        <w:tabs>
          <w:tab w:val="left" w:pos="5580"/>
        </w:tabs>
        <w:spacing w:line="360" w:lineRule="auto"/>
        <w:ind w:left="-359" w:leftChars="-171" w:firstLine="360"/>
        <w:rPr>
          <w:rFonts w:hAnsi="宋体"/>
          <w:b/>
          <w:color w:val="000000" w:themeColor="text1"/>
          <w:sz w:val="24"/>
          <w:highlight w:val="none"/>
          <w14:textFill>
            <w14:solidFill>
              <w14:schemeClr w14:val="tx1"/>
            </w14:solidFill>
          </w14:textFill>
        </w:rPr>
      </w:pPr>
    </w:p>
    <w:p w14:paraId="59E00664">
      <w:pPr>
        <w:pStyle w:val="3"/>
        <w:widowControl/>
        <w:jc w:val="center"/>
        <w:rPr>
          <w:rFonts w:ascii="宋体" w:hAnsi="宋体" w:eastAsia="宋体"/>
          <w:b w:val="0"/>
          <w:color w:val="000000" w:themeColor="text1"/>
          <w:sz w:val="28"/>
          <w:szCs w:val="28"/>
          <w:highlight w:val="none"/>
          <w14:textFill>
            <w14:solidFill>
              <w14:schemeClr w14:val="tx1"/>
            </w14:solidFill>
          </w14:textFill>
        </w:rPr>
      </w:pPr>
      <w:bookmarkStart w:id="526" w:name="_Toc82447569"/>
      <w:bookmarkStart w:id="527" w:name="_Toc22275"/>
      <w:r>
        <w:rPr>
          <w:rFonts w:hint="eastAsia" w:ascii="宋体" w:hAnsi="宋体" w:eastAsia="宋体" w:cs="黑体"/>
          <w:b w:val="0"/>
          <w:bCs w:val="0"/>
          <w:color w:val="000000" w:themeColor="text1"/>
          <w:kern w:val="0"/>
          <w:sz w:val="28"/>
          <w:szCs w:val="28"/>
          <w:highlight w:val="none"/>
          <w14:textFill>
            <w14:solidFill>
              <w14:schemeClr w14:val="tx1"/>
            </w14:solidFill>
          </w14:textFill>
        </w:rPr>
        <w:t>2、法人或者非法人组织的营业执照或其它证明文件或自然人的身份证明扫描件</w:t>
      </w:r>
      <w:bookmarkEnd w:id="526"/>
      <w:bookmarkEnd w:id="527"/>
    </w:p>
    <w:p w14:paraId="05077F5E">
      <w:pPr>
        <w:pStyle w:val="36"/>
        <w:tabs>
          <w:tab w:val="left" w:pos="5580"/>
        </w:tabs>
        <w:spacing w:line="360" w:lineRule="auto"/>
        <w:ind w:left="269" w:leftChars="128"/>
        <w:rPr>
          <w:rFonts w:hAnsi="宋体"/>
          <w:b/>
          <w:color w:val="000000" w:themeColor="text1"/>
          <w:sz w:val="24"/>
          <w:highlight w:val="none"/>
          <w14:textFill>
            <w14:solidFill>
              <w14:schemeClr w14:val="tx1"/>
            </w14:solidFill>
          </w14:textFill>
        </w:rPr>
      </w:pPr>
    </w:p>
    <w:p w14:paraId="5481E62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供应商应提供资料：</w:t>
      </w:r>
    </w:p>
    <w:p w14:paraId="6B4C31A8">
      <w:pPr>
        <w:pStyle w:val="36"/>
        <w:tabs>
          <w:tab w:val="left" w:pos="5580"/>
        </w:tabs>
        <w:spacing w:line="360" w:lineRule="auto"/>
        <w:ind w:left="1080" w:leftChars="257" w:hanging="54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2.1、提供有效的营业执照或其它证明文件的扫描件。</w:t>
      </w:r>
    </w:p>
    <w:p w14:paraId="5C6E5D91">
      <w:pPr>
        <w:pStyle w:val="36"/>
        <w:tabs>
          <w:tab w:val="left" w:pos="5580"/>
        </w:tabs>
        <w:spacing w:line="360" w:lineRule="auto"/>
        <w:ind w:left="1080" w:leftChars="257" w:hanging="54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2.2、供应商为自然人的，应提供身份证明的扫描件。</w:t>
      </w:r>
    </w:p>
    <w:p w14:paraId="19F660CB">
      <w:pPr>
        <w:spacing w:line="360" w:lineRule="auto"/>
        <w:rPr>
          <w:rFonts w:ascii="宋体" w:hAnsi="宋体"/>
          <w:color w:val="000000" w:themeColor="text1"/>
          <w:sz w:val="24"/>
          <w:highlight w:val="none"/>
          <w14:textFill>
            <w14:solidFill>
              <w14:schemeClr w14:val="tx1"/>
            </w14:solidFill>
          </w14:textFill>
        </w:rPr>
      </w:pPr>
    </w:p>
    <w:p w14:paraId="03D91251">
      <w:pPr>
        <w:pStyle w:val="3"/>
        <w:widowControl/>
        <w:jc w:val="center"/>
        <w:rPr>
          <w:rFonts w:ascii="宋体" w:hAnsi="宋体" w:eastAsia="宋体" w:cs="黑体"/>
          <w:b w:val="0"/>
          <w:bCs w:val="0"/>
          <w:color w:val="000000" w:themeColor="text1"/>
          <w:kern w:val="0"/>
          <w:sz w:val="28"/>
          <w:szCs w:val="28"/>
          <w:highlight w:val="none"/>
          <w14:textFill>
            <w14:solidFill>
              <w14:schemeClr w14:val="tx1"/>
            </w14:solidFill>
          </w14:textFill>
        </w:rPr>
      </w:pPr>
      <w:bookmarkStart w:id="528" w:name="_Toc87346398"/>
      <w:bookmarkStart w:id="529" w:name="_Toc87344176"/>
      <w:bookmarkStart w:id="530" w:name="_Toc82456908"/>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31" w:name="_Toc22080"/>
      <w:r>
        <w:rPr>
          <w:rFonts w:ascii="宋体" w:hAnsi="宋体" w:eastAsia="宋体" w:cs="黑体"/>
          <w:b w:val="0"/>
          <w:bCs w:val="0"/>
          <w:color w:val="000000" w:themeColor="text1"/>
          <w:kern w:val="0"/>
          <w:sz w:val="28"/>
          <w:szCs w:val="28"/>
          <w:highlight w:val="none"/>
          <w14:textFill>
            <w14:solidFill>
              <w14:schemeClr w14:val="tx1"/>
            </w14:solidFill>
          </w14:textFill>
        </w:rPr>
        <w:t>3</w:t>
      </w:r>
      <w:r>
        <w:rPr>
          <w:rFonts w:hint="eastAsia" w:ascii="宋体" w:hAnsi="宋体" w:eastAsia="宋体" w:cs="黑体"/>
          <w:b w:val="0"/>
          <w:bCs w:val="0"/>
          <w:color w:val="000000" w:themeColor="text1"/>
          <w:kern w:val="0"/>
          <w:sz w:val="28"/>
          <w:szCs w:val="28"/>
          <w:highlight w:val="none"/>
          <w14:textFill>
            <w14:solidFill>
              <w14:schemeClr w14:val="tx1"/>
            </w14:solidFill>
          </w14:textFill>
        </w:rPr>
        <w:t>、供应商须知前附表（1.4.2.4）要求的其它特定资格要求证明文件</w:t>
      </w:r>
      <w:bookmarkEnd w:id="528"/>
      <w:bookmarkEnd w:id="529"/>
      <w:bookmarkEnd w:id="530"/>
      <w:bookmarkEnd w:id="531"/>
    </w:p>
    <w:p w14:paraId="7A4737B2">
      <w:pPr>
        <w:spacing w:line="360" w:lineRule="auto"/>
        <w:ind w:left="1080" w:leftChars="257" w:hanging="540"/>
        <w:jc w:val="center"/>
        <w:rPr>
          <w:rFonts w:ascii="宋体" w:hAnsi="宋体"/>
          <w:b/>
          <w:bCs/>
          <w:color w:val="000000" w:themeColor="text1"/>
          <w:szCs w:val="21"/>
          <w:highlight w:val="none"/>
          <w14:textFill>
            <w14:solidFill>
              <w14:schemeClr w14:val="tx1"/>
            </w14:solidFill>
          </w14:textFill>
        </w:rPr>
      </w:pPr>
    </w:p>
    <w:p w14:paraId="1B738A8F">
      <w:pPr>
        <w:spacing w:line="360" w:lineRule="auto"/>
        <w:ind w:firstLine="371" w:firstLineChars="177"/>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说明：提供如下资料得扫描件</w:t>
      </w:r>
    </w:p>
    <w:p w14:paraId="5ED80CE8">
      <w:pPr>
        <w:spacing w:line="360" w:lineRule="auto"/>
        <w:ind w:firstLine="371" w:firstLineChars="177"/>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3.1供应商资质：</w:t>
      </w:r>
    </w:p>
    <w:p w14:paraId="7E0243BF">
      <w:pPr>
        <w:spacing w:line="360" w:lineRule="auto"/>
        <w:ind w:firstLine="371" w:firstLineChars="177"/>
        <w:jc w:val="left"/>
        <w:rPr>
          <w:rFonts w:hint="eastAsia" w:ascii="宋体" w:hAnsi="宋体" w:cs="宋体"/>
          <w:snapToGrid w:val="0"/>
          <w:kern w:val="0"/>
          <w:sz w:val="21"/>
          <w:szCs w:val="21"/>
          <w:highlight w:val="none"/>
          <w:lang w:eastAsia="zh-CN"/>
        </w:rPr>
      </w:pPr>
      <w:r>
        <w:rPr>
          <w:rFonts w:hint="eastAsia" w:ascii="宋体" w:hAnsi="宋体" w:cs="宋体"/>
          <w:snapToGrid w:val="0"/>
          <w:kern w:val="0"/>
          <w:sz w:val="21"/>
          <w:szCs w:val="21"/>
          <w:highlight w:val="none"/>
          <w:lang w:val="en-US" w:eastAsia="zh-CN"/>
        </w:rPr>
        <w:t>①</w:t>
      </w:r>
      <w:r>
        <w:rPr>
          <w:rFonts w:hint="eastAsia" w:ascii="宋体" w:hAnsi="宋体" w:eastAsia="宋体" w:cs="宋体"/>
          <w:snapToGrid w:val="0"/>
          <w:kern w:val="0"/>
          <w:sz w:val="21"/>
          <w:szCs w:val="21"/>
          <w:highlight w:val="none"/>
        </w:rPr>
        <w:t>供应商须同时具有建设行政主管部门颁发的钢结构工程专业承包贰级及以上资质和防水防腐保温工程专业承包贰级及以上资质，且具有有效的安全生产许可证</w:t>
      </w:r>
      <w:r>
        <w:rPr>
          <w:rFonts w:hint="eastAsia" w:ascii="宋体" w:hAnsi="宋体" w:cs="宋体"/>
          <w:snapToGrid w:val="0"/>
          <w:kern w:val="0"/>
          <w:sz w:val="21"/>
          <w:szCs w:val="21"/>
          <w:highlight w:val="none"/>
          <w:lang w:eastAsia="zh-CN"/>
        </w:rPr>
        <w:t>。</w:t>
      </w:r>
    </w:p>
    <w:p w14:paraId="1F5DE588">
      <w:pPr>
        <w:spacing w:line="360" w:lineRule="auto"/>
        <w:ind w:firstLine="371" w:firstLineChars="177"/>
        <w:jc w:val="left"/>
        <w:rPr>
          <w:rFonts w:hint="eastAsia" w:ascii="宋体" w:hAnsi="宋体" w:cs="宋体"/>
          <w:snapToGrid w:val="0"/>
          <w:kern w:val="0"/>
          <w:sz w:val="21"/>
          <w:szCs w:val="21"/>
          <w:highlight w:val="none"/>
          <w:lang w:eastAsia="zh-CN"/>
        </w:rPr>
      </w:pPr>
      <w:r>
        <w:rPr>
          <w:rFonts w:hint="eastAsia" w:ascii="宋体" w:hAnsi="宋体" w:cs="宋体"/>
          <w:color w:val="000000" w:themeColor="text1"/>
          <w:kern w:val="0"/>
          <w:szCs w:val="21"/>
          <w:highlight w:val="none"/>
          <w:lang w:val="en-US" w:eastAsia="zh-CN"/>
          <w14:textFill>
            <w14:solidFill>
              <w14:schemeClr w14:val="tx1"/>
            </w14:solidFill>
          </w14:textFill>
        </w:rPr>
        <w:t>②以上资质要求未被全国和河南省建筑市场监管公共服务平台标注为资质异常。（企业需提供全国或河南省建筑市场监管公共服务平台企业资质资格页面截图及承诺书）</w:t>
      </w:r>
    </w:p>
    <w:p w14:paraId="5558A827">
      <w:pPr>
        <w:spacing w:line="360" w:lineRule="auto"/>
        <w:ind w:firstLine="371" w:firstLineChars="177"/>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项目经理：</w:t>
      </w:r>
    </w:p>
    <w:p w14:paraId="30D21EDB">
      <w:pPr>
        <w:spacing w:line="360" w:lineRule="auto"/>
        <w:ind w:firstLine="371" w:firstLineChars="177"/>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①供应商拟派项目经理具备的建筑工程专业贰级及以上注册建造师执业资格证书；</w:t>
      </w:r>
    </w:p>
    <w:p w14:paraId="5DB555CE">
      <w:pPr>
        <w:spacing w:line="360" w:lineRule="auto"/>
        <w:ind w:firstLine="371" w:firstLineChars="177"/>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②有效的安全生产考核合格证书；</w:t>
      </w:r>
    </w:p>
    <w:p w14:paraId="4C59625A">
      <w:pPr>
        <w:spacing w:line="360" w:lineRule="auto"/>
        <w:ind w:firstLine="371" w:firstLineChars="177"/>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③项目经理目前无参与在建工程的承诺书（自行承诺，格式自拟）；</w:t>
      </w:r>
    </w:p>
    <w:p w14:paraId="53F9E2D7">
      <w:pPr>
        <w:spacing w:line="360" w:lineRule="auto"/>
        <w:ind w:firstLine="371" w:firstLineChars="177"/>
        <w:jc w:val="left"/>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④为供应商正式在职人员的劳动合同和依法缴纳社保的相关材料（提供2025年1月1日以来任意3个月在本单位依法缴纳社保的证明材料及劳动合同）。</w:t>
      </w:r>
    </w:p>
    <w:p w14:paraId="6CA7D84B">
      <w:pPr>
        <w:spacing w:line="360" w:lineRule="auto"/>
        <w:rPr>
          <w:rFonts w:ascii="宋体" w:hAnsi="宋体"/>
          <w:color w:val="000000" w:themeColor="text1"/>
          <w:sz w:val="24"/>
          <w:highlight w:val="none"/>
          <w14:textFill>
            <w14:solidFill>
              <w14:schemeClr w14:val="tx1"/>
            </w14:solidFill>
          </w14:textFill>
        </w:rPr>
      </w:pPr>
    </w:p>
    <w:p w14:paraId="613446AD">
      <w:pPr>
        <w:spacing w:line="360" w:lineRule="auto"/>
        <w:ind w:firstLine="371" w:firstLineChars="177"/>
        <w:jc w:val="left"/>
        <w:rPr>
          <w:rFonts w:hint="eastAsia" w:ascii="宋体" w:hAnsi="宋体"/>
          <w:color w:val="000000" w:themeColor="text1"/>
          <w:szCs w:val="21"/>
          <w:highlight w:val="none"/>
          <w:lang w:val="en-US" w:eastAsia="zh-CN"/>
          <w14:textFill>
            <w14:solidFill>
              <w14:schemeClr w14:val="tx1"/>
            </w14:solidFill>
          </w14:textFill>
        </w:rPr>
      </w:pPr>
      <w:bookmarkStart w:id="532" w:name="_Toc57375186"/>
      <w:r>
        <w:rPr>
          <w:rFonts w:hint="eastAsia" w:ascii="宋体" w:hAnsi="宋体"/>
          <w:color w:val="000000" w:themeColor="text1"/>
          <w:szCs w:val="21"/>
          <w:highlight w:val="none"/>
          <w:lang w:val="en-US" w:eastAsia="zh-CN"/>
          <w14:textFill>
            <w14:solidFill>
              <w14:schemeClr w14:val="tx1"/>
            </w14:solidFill>
          </w14:textFill>
        </w:rPr>
        <w:t>附件一：项目经理无在建承诺书</w:t>
      </w:r>
      <w:bookmarkEnd w:id="532"/>
      <w:r>
        <w:rPr>
          <w:rFonts w:hint="eastAsia" w:ascii="宋体" w:hAnsi="宋体"/>
          <w:color w:val="000000" w:themeColor="text1"/>
          <w:szCs w:val="21"/>
          <w:highlight w:val="none"/>
          <w:lang w:val="en-US" w:eastAsia="zh-CN"/>
          <w14:textFill>
            <w14:solidFill>
              <w14:schemeClr w14:val="tx1"/>
            </w14:solidFill>
          </w14:textFill>
        </w:rPr>
        <w:t>（参考格式）</w:t>
      </w:r>
    </w:p>
    <w:p w14:paraId="551F7E88">
      <w:pPr>
        <w:adjustRightInd w:val="0"/>
        <w:snapToGrid w:val="0"/>
        <w:spacing w:line="360" w:lineRule="auto"/>
        <w:ind w:firstLine="420" w:firstLineChars="200"/>
        <w:rPr>
          <w:rFonts w:hint="eastAsia" w:ascii="宋体" w:hAnsi="宋体" w:eastAsia="宋体" w:cs="宋体"/>
          <w:sz w:val="21"/>
          <w:szCs w:val="21"/>
          <w:highlight w:val="none"/>
        </w:rPr>
      </w:pPr>
    </w:p>
    <w:p w14:paraId="04D1A7B2">
      <w:pPr>
        <w:adjustRightInd w:val="0"/>
        <w:snapToGrid w:val="0"/>
        <w:spacing w:line="360" w:lineRule="auto"/>
        <w:ind w:firstLine="420" w:firstLineChars="2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（采购人名称）</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w:t>
      </w:r>
    </w:p>
    <w:p w14:paraId="30B76E2D">
      <w:pPr>
        <w:adjustRightInd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我方在此声明，我方拟派往</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（项目名称）（以下简称“本工程”）的项目经理</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（项目经理姓名）现阶段没有担任任何在施建设工程项目的项目经理。</w:t>
      </w:r>
    </w:p>
    <w:p w14:paraId="183A89C0">
      <w:pPr>
        <w:adjustRightInd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我方保证上述信息的真实和准确，并愿意承担因我方就此弄虚作假所引起的一切法律后果。</w:t>
      </w:r>
    </w:p>
    <w:p w14:paraId="6AB3241C">
      <w:pPr>
        <w:adjustRightInd w:val="0"/>
        <w:snapToGrid w:val="0"/>
        <w:spacing w:line="360" w:lineRule="auto"/>
        <w:ind w:firstLine="420" w:firstLineChars="200"/>
        <w:rPr>
          <w:rFonts w:hint="eastAsia" w:ascii="宋体" w:hAnsi="宋体" w:eastAsia="宋体" w:cs="宋体"/>
          <w:sz w:val="21"/>
          <w:szCs w:val="21"/>
          <w:highlight w:val="none"/>
        </w:rPr>
      </w:pPr>
    </w:p>
    <w:p w14:paraId="2C1B01A8">
      <w:pPr>
        <w:adjustRightInd w:val="0"/>
        <w:snapToGrid w:val="0"/>
        <w:spacing w:line="360" w:lineRule="auto"/>
        <w:ind w:firstLine="420" w:firstLineChars="200"/>
        <w:rPr>
          <w:rFonts w:hint="eastAsia" w:ascii="宋体" w:hAnsi="宋体" w:eastAsia="宋体" w:cs="宋体"/>
          <w:sz w:val="21"/>
          <w:szCs w:val="21"/>
          <w:highlight w:val="none"/>
        </w:rPr>
      </w:pPr>
    </w:p>
    <w:p w14:paraId="499EEAAC">
      <w:pPr>
        <w:adjustRightInd w:val="0"/>
        <w:snapToGrid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特此承诺</w:t>
      </w:r>
    </w:p>
    <w:p w14:paraId="33F5901E">
      <w:pPr>
        <w:adjustRightInd w:val="0"/>
        <w:snapToGrid w:val="0"/>
        <w:spacing w:line="360" w:lineRule="auto"/>
        <w:ind w:firstLine="420" w:firstLineChars="200"/>
        <w:rPr>
          <w:rFonts w:hint="eastAsia" w:ascii="宋体" w:hAnsi="宋体" w:eastAsia="宋体" w:cs="宋体"/>
          <w:sz w:val="21"/>
          <w:szCs w:val="21"/>
          <w:highlight w:val="none"/>
        </w:rPr>
      </w:pPr>
    </w:p>
    <w:p w14:paraId="31756C4A">
      <w:pPr>
        <w:adjustRightInd w:val="0"/>
        <w:snapToGrid w:val="0"/>
        <w:spacing w:line="360" w:lineRule="auto"/>
        <w:ind w:firstLine="420" w:firstLineChars="200"/>
        <w:rPr>
          <w:rFonts w:hint="eastAsia" w:ascii="宋体" w:hAnsi="宋体" w:eastAsia="宋体" w:cs="宋体"/>
          <w:sz w:val="21"/>
          <w:szCs w:val="21"/>
          <w:highlight w:val="none"/>
        </w:rPr>
      </w:pPr>
    </w:p>
    <w:p w14:paraId="2C644DF0">
      <w:pPr>
        <w:adjustRightInd w:val="0"/>
        <w:snapToGrid w:val="0"/>
        <w:spacing w:line="360" w:lineRule="auto"/>
        <w:ind w:firstLine="420" w:firstLineChars="200"/>
        <w:rPr>
          <w:rFonts w:hint="eastAsia" w:ascii="宋体" w:hAnsi="宋体" w:eastAsia="宋体" w:cs="宋体"/>
          <w:sz w:val="21"/>
          <w:szCs w:val="21"/>
          <w:highlight w:val="none"/>
        </w:rPr>
      </w:pPr>
    </w:p>
    <w:p w14:paraId="7E2C87E9">
      <w:pPr>
        <w:adjustRightInd w:val="0"/>
        <w:snapToGrid w:val="0"/>
        <w:spacing w:line="360" w:lineRule="auto"/>
        <w:jc w:val="right"/>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cs="宋体"/>
          <w:sz w:val="21"/>
          <w:szCs w:val="21"/>
          <w:highlight w:val="none"/>
        </w:rPr>
        <w:t>供应商：（</w:t>
      </w:r>
      <w:r>
        <w:rPr>
          <w:rFonts w:hint="eastAsia" w:ascii="宋体" w:hAnsi="宋体"/>
          <w:color w:val="000000" w:themeColor="text1"/>
          <w:szCs w:val="21"/>
          <w:highlight w:val="none"/>
          <w14:textFill>
            <w14:solidFill>
              <w14:schemeClr w14:val="tx1"/>
            </w14:solidFill>
          </w14:textFill>
        </w:rPr>
        <w:t>加盖企业电子签章</w:t>
      </w:r>
      <w:r>
        <w:rPr>
          <w:rFonts w:hint="eastAsia" w:ascii="宋体" w:hAnsi="宋体" w:eastAsia="宋体" w:cs="宋体"/>
          <w:sz w:val="21"/>
          <w:szCs w:val="21"/>
          <w:highlight w:val="none"/>
        </w:rPr>
        <w:t>）</w:t>
      </w:r>
    </w:p>
    <w:p w14:paraId="370BA956">
      <w:pPr>
        <w:spacing w:line="360" w:lineRule="auto"/>
        <w:rPr>
          <w:rFonts w:ascii="宋体" w:hAnsi="宋体"/>
          <w:color w:val="000000" w:themeColor="text1"/>
          <w:sz w:val="24"/>
          <w:highlight w:val="none"/>
          <w14:textFill>
            <w14:solidFill>
              <w14:schemeClr w14:val="tx1"/>
            </w14:solidFill>
          </w14:textFill>
        </w:rPr>
      </w:pPr>
    </w:p>
    <w:p w14:paraId="0B3CD158">
      <w:pPr>
        <w:pStyle w:val="36"/>
        <w:tabs>
          <w:tab w:val="left" w:pos="5580"/>
        </w:tabs>
        <w:spacing w:line="360" w:lineRule="auto"/>
        <w:ind w:left="1080" w:leftChars="257" w:hanging="540"/>
        <w:jc w:val="center"/>
        <w:rPr>
          <w:rFonts w:hint="eastAsia" w:hAnsi="宋体" w:eastAsia="宋体"/>
          <w:color w:val="000000" w:themeColor="text1"/>
          <w:sz w:val="24"/>
          <w:highlight w:val="none"/>
          <w:lang w:eastAsia="zh-CN"/>
          <w14:textFill>
            <w14:solidFill>
              <w14:schemeClr w14:val="tx1"/>
            </w14:solidFill>
          </w14:textFill>
        </w:rPr>
      </w:pPr>
      <w:r>
        <w:rPr>
          <w:rFonts w:hint="eastAsia" w:hAnsi="宋体"/>
          <w:color w:val="000000" w:themeColor="text1"/>
          <w:sz w:val="24"/>
          <w:highlight w:val="none"/>
          <w:lang w:val="en-US" w:eastAsia="zh-CN"/>
          <w14:textFill>
            <w14:solidFill>
              <w14:schemeClr w14:val="tx1"/>
            </w14:solidFill>
          </w14:textFill>
        </w:rPr>
        <w:t>-</w:t>
      </w:r>
    </w:p>
    <w:p w14:paraId="74A6F05F">
      <w:pPr>
        <w:pStyle w:val="3"/>
        <w:widowControl/>
        <w:jc w:val="center"/>
        <w:rPr>
          <w:rFonts w:ascii="宋体" w:hAnsi="宋体" w:eastAsia="宋体"/>
          <w:b w:val="0"/>
          <w:color w:val="000000" w:themeColor="text1"/>
          <w:sz w:val="28"/>
          <w:szCs w:val="28"/>
          <w:highlight w:val="none"/>
          <w14:textFill>
            <w14:solidFill>
              <w14:schemeClr w14:val="tx1"/>
            </w14:solidFill>
          </w14:textFill>
        </w:rPr>
      </w:pPr>
      <w:bookmarkStart w:id="533" w:name="_Toc82447570"/>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34" w:name="_Toc22828"/>
      <w:r>
        <w:rPr>
          <w:rFonts w:ascii="宋体" w:hAnsi="宋体" w:eastAsia="宋体" w:cs="黑体"/>
          <w:b w:val="0"/>
          <w:bCs w:val="0"/>
          <w:color w:val="000000" w:themeColor="text1"/>
          <w:kern w:val="0"/>
          <w:sz w:val="28"/>
          <w:szCs w:val="28"/>
          <w:highlight w:val="none"/>
          <w14:textFill>
            <w14:solidFill>
              <w14:schemeClr w14:val="tx1"/>
            </w14:solidFill>
          </w14:textFill>
        </w:rPr>
        <w:t>4</w:t>
      </w:r>
      <w:r>
        <w:rPr>
          <w:rFonts w:hint="eastAsia" w:ascii="宋体" w:hAnsi="宋体" w:eastAsia="宋体" w:cs="黑体"/>
          <w:b w:val="0"/>
          <w:bCs w:val="0"/>
          <w:color w:val="000000" w:themeColor="text1"/>
          <w:kern w:val="0"/>
          <w:sz w:val="28"/>
          <w:szCs w:val="28"/>
          <w:highlight w:val="none"/>
          <w14:textFill>
            <w14:solidFill>
              <w14:schemeClr w14:val="tx1"/>
            </w14:solidFill>
          </w14:textFill>
        </w:rPr>
        <w:t>、法定代表人（或非法人组织负责人）</w:t>
      </w:r>
      <w:r>
        <w:rPr>
          <w:rFonts w:ascii="宋体" w:hAnsi="宋体" w:eastAsia="宋体" w:cs="黑体"/>
          <w:b w:val="0"/>
          <w:bCs w:val="0"/>
          <w:color w:val="000000" w:themeColor="text1"/>
          <w:kern w:val="0"/>
          <w:sz w:val="28"/>
          <w:szCs w:val="28"/>
          <w:highlight w:val="none"/>
          <w14:textFill>
            <w14:solidFill>
              <w14:schemeClr w14:val="tx1"/>
            </w14:solidFill>
          </w14:textFill>
        </w:rPr>
        <w:t>身份证明书</w:t>
      </w:r>
      <w:bookmarkEnd w:id="533"/>
      <w:bookmarkEnd w:id="534"/>
    </w:p>
    <w:p w14:paraId="106366BA">
      <w:pPr>
        <w:spacing w:line="360" w:lineRule="auto"/>
        <w:ind w:firstLine="480" w:firstLineChars="200"/>
        <w:rPr>
          <w:rFonts w:ascii="宋体" w:hAnsi="宋体" w:cs="宋体"/>
          <w:color w:val="000000" w:themeColor="text1"/>
          <w:sz w:val="24"/>
          <w:highlight w:val="none"/>
          <w14:textFill>
            <w14:solidFill>
              <w14:schemeClr w14:val="tx1"/>
            </w14:solidFill>
          </w14:textFill>
        </w:rPr>
      </w:pPr>
    </w:p>
    <w:p w14:paraId="4F70E29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供应商名称：</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单位性质：</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ascii="宋体" w:hAnsi="宋体" w:cs="宋体"/>
          <w:color w:val="000000" w:themeColor="text1"/>
          <w:szCs w:val="21"/>
          <w:highlight w:val="none"/>
          <w:u w:val="single"/>
          <w14:textFill>
            <w14:solidFill>
              <w14:schemeClr w14:val="tx1"/>
            </w14:solidFill>
          </w14:textFill>
        </w:rPr>
        <w:t xml:space="preserve">   </w:t>
      </w:r>
    </w:p>
    <w:p w14:paraId="3E1AE50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供应商地址：</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ascii="宋体" w:hAnsi="宋体" w:cs="宋体"/>
          <w:color w:val="000000" w:themeColor="text1"/>
          <w:szCs w:val="21"/>
          <w:highlight w:val="none"/>
          <w:u w:val="single"/>
          <w14:textFill>
            <w14:solidFill>
              <w14:schemeClr w14:val="tx1"/>
            </w14:solidFill>
          </w14:textFill>
        </w:rPr>
        <w:t xml:space="preserve">                       </w:t>
      </w:r>
    </w:p>
    <w:p w14:paraId="6E845A3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成立时间：</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   经营期限：</w:t>
      </w:r>
      <w:r>
        <w:rPr>
          <w:rFonts w:ascii="宋体" w:hAnsi="宋体" w:cs="宋体"/>
          <w:color w:val="000000" w:themeColor="text1"/>
          <w:szCs w:val="21"/>
          <w:highlight w:val="none"/>
          <w:u w:val="single"/>
          <w14:textFill>
            <w14:solidFill>
              <w14:schemeClr w14:val="tx1"/>
            </w14:solidFill>
          </w14:textFill>
        </w:rPr>
        <w:t xml:space="preserve">                       </w:t>
      </w:r>
    </w:p>
    <w:p w14:paraId="64674D5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姓名：</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性别：</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出生日期：</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现任职务：</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 xml:space="preserve">  </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系</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（供应商名称）的法定代表人（或非法人组织负责人）。</w:t>
      </w:r>
    </w:p>
    <w:p w14:paraId="6E0672E7">
      <w:pPr>
        <w:spacing w:line="360" w:lineRule="auto"/>
        <w:ind w:firstLine="949" w:firstLineChars="450"/>
        <w:rPr>
          <w:rFonts w:ascii="宋体" w:hAnsi="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特此证明。</w:t>
      </w:r>
    </w:p>
    <w:tbl>
      <w:tblPr>
        <w:tblStyle w:val="69"/>
        <w:tblW w:w="0" w:type="auto"/>
        <w:tblInd w:w="21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85"/>
      </w:tblGrid>
      <w:tr w14:paraId="0F0962A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10" w:hRule="exact"/>
        </w:trPr>
        <w:tc>
          <w:tcPr>
            <w:tcW w:w="9185" w:type="dxa"/>
          </w:tcPr>
          <w:p w14:paraId="34CD1569">
            <w:pPr>
              <w:pStyle w:val="62"/>
              <w:spacing w:before="120" w:beforeLines="50" w:beforeAutospacing="0" w:after="120" w:afterLines="50" w:afterAutospacing="0"/>
              <w:jc w:val="center"/>
              <w:rPr>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此处应附法定代表人（或非法人组织负责人）身份证（正反面）的扫描件。</w:t>
            </w:r>
          </w:p>
        </w:tc>
      </w:tr>
    </w:tbl>
    <w:p w14:paraId="6D12FCBA">
      <w:pPr>
        <w:spacing w:line="360" w:lineRule="auto"/>
        <w:rPr>
          <w:rFonts w:ascii="宋体" w:hAnsi="宋体"/>
          <w:color w:val="000000" w:themeColor="text1"/>
          <w:szCs w:val="21"/>
          <w:highlight w:val="none"/>
          <w14:textFill>
            <w14:solidFill>
              <w14:schemeClr w14:val="tx1"/>
            </w14:solidFill>
          </w14:textFill>
        </w:rPr>
      </w:pPr>
    </w:p>
    <w:p w14:paraId="0A439B5C">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供应商：</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（加盖企业电子签章）</w:t>
      </w:r>
    </w:p>
    <w:p w14:paraId="33D08CE7">
      <w:pPr>
        <w:pStyle w:val="36"/>
        <w:tabs>
          <w:tab w:val="left" w:pos="5580"/>
        </w:tabs>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详细通讯地址：</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 xml:space="preserve">  邮 政 编 码 ：</w:t>
      </w:r>
      <w:r>
        <w:rPr>
          <w:rFonts w:hint="eastAsia" w:hAnsi="宋体"/>
          <w:color w:val="000000" w:themeColor="text1"/>
          <w:szCs w:val="21"/>
          <w:highlight w:val="none"/>
          <w:u w:val="single"/>
          <w14:textFill>
            <w14:solidFill>
              <w14:schemeClr w14:val="tx1"/>
            </w14:solidFill>
          </w14:textFill>
        </w:rPr>
        <w:t xml:space="preserve">                </w:t>
      </w:r>
    </w:p>
    <w:p w14:paraId="499EECBF">
      <w:pPr>
        <w:pStyle w:val="36"/>
        <w:tabs>
          <w:tab w:val="left" w:pos="5580"/>
        </w:tabs>
        <w:spacing w:line="360" w:lineRule="auto"/>
        <w:ind w:firstLine="420" w:firstLineChars="200"/>
        <w:jc w:val="left"/>
        <w:rPr>
          <w:rFonts w:hAnsi="宋体"/>
          <w:color w:val="000000" w:themeColor="text1"/>
          <w:spacing w:val="38"/>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电　　　　话：</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 xml:space="preserve"> </w:t>
      </w:r>
      <w:r>
        <w:rPr>
          <w:rFonts w:hint="eastAsia" w:hAnsi="宋体"/>
          <w:color w:val="000000" w:themeColor="text1"/>
          <w:spacing w:val="38"/>
          <w:szCs w:val="21"/>
          <w:highlight w:val="none"/>
          <w14:textFill>
            <w14:solidFill>
              <w14:schemeClr w14:val="tx1"/>
            </w14:solidFill>
          </w14:textFill>
        </w:rPr>
        <w:t>电子邮箱：</w:t>
      </w:r>
      <w:r>
        <w:rPr>
          <w:rFonts w:hint="eastAsia" w:hAnsi="宋体"/>
          <w:color w:val="000000" w:themeColor="text1"/>
          <w:spacing w:val="38"/>
          <w:szCs w:val="21"/>
          <w:highlight w:val="none"/>
          <w:u w:val="single"/>
          <w14:textFill>
            <w14:solidFill>
              <w14:schemeClr w14:val="tx1"/>
            </w14:solidFill>
          </w14:textFill>
        </w:rPr>
        <w:t>　 　　　　　</w:t>
      </w:r>
    </w:p>
    <w:p w14:paraId="74028E2D">
      <w:pPr>
        <w:spacing w:line="360" w:lineRule="auto"/>
        <w:ind w:right="880"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日    期：</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月</w:t>
      </w:r>
      <w:r>
        <w:rPr>
          <w:rFonts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w:t>
      </w:r>
    </w:p>
    <w:p w14:paraId="3832497B">
      <w:pPr>
        <w:spacing w:line="360" w:lineRule="auto"/>
        <w:ind w:firstLine="48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注：自然人参加磋商采购活动的无需提供。</w:t>
      </w:r>
    </w:p>
    <w:p w14:paraId="3ACB2811">
      <w:pPr>
        <w:spacing w:line="360" w:lineRule="auto"/>
        <w:rPr>
          <w:rFonts w:ascii="宋体" w:hAnsi="宋体"/>
          <w:color w:val="000000" w:themeColor="text1"/>
          <w:szCs w:val="21"/>
          <w:highlight w:val="none"/>
          <w14:textFill>
            <w14:solidFill>
              <w14:schemeClr w14:val="tx1"/>
            </w14:solidFill>
          </w14:textFill>
        </w:rPr>
      </w:pPr>
    </w:p>
    <w:p w14:paraId="3DA96E99">
      <w:pPr>
        <w:spacing w:line="360" w:lineRule="auto"/>
        <w:rPr>
          <w:rFonts w:ascii="宋体" w:hAnsi="宋体"/>
          <w:color w:val="000000" w:themeColor="text1"/>
          <w:highlight w:val="none"/>
          <w14:textFill>
            <w14:solidFill>
              <w14:schemeClr w14:val="tx1"/>
            </w14:solidFill>
          </w14:textFill>
        </w:rPr>
      </w:pPr>
    </w:p>
    <w:p w14:paraId="2D924612">
      <w:pPr>
        <w:spacing w:line="360" w:lineRule="auto"/>
        <w:rPr>
          <w:rFonts w:ascii="宋体" w:hAnsi="宋体"/>
          <w:color w:val="000000" w:themeColor="text1"/>
          <w:highlight w:val="none"/>
          <w14:textFill>
            <w14:solidFill>
              <w14:schemeClr w14:val="tx1"/>
            </w14:solidFill>
          </w14:textFill>
        </w:rPr>
      </w:pPr>
    </w:p>
    <w:p w14:paraId="06A0829C">
      <w:pPr>
        <w:pStyle w:val="3"/>
        <w:widowControl/>
        <w:jc w:val="center"/>
        <w:rPr>
          <w:rFonts w:ascii="宋体" w:hAnsi="宋体" w:eastAsia="宋体"/>
          <w:color w:val="000000" w:themeColor="text1"/>
          <w:sz w:val="24"/>
          <w:highlight w:val="none"/>
          <w14:textFill>
            <w14:solidFill>
              <w14:schemeClr w14:val="tx1"/>
            </w14:solidFill>
          </w14:textFill>
        </w:rPr>
      </w:pPr>
      <w:bookmarkStart w:id="535" w:name="_Toc82447571"/>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36" w:name="_Toc32178"/>
      <w:r>
        <w:rPr>
          <w:rFonts w:ascii="宋体" w:hAnsi="宋体" w:eastAsia="宋体" w:cs="黑体"/>
          <w:b w:val="0"/>
          <w:bCs w:val="0"/>
          <w:color w:val="000000" w:themeColor="text1"/>
          <w:kern w:val="0"/>
          <w:sz w:val="28"/>
          <w:szCs w:val="28"/>
          <w:highlight w:val="none"/>
          <w14:textFill>
            <w14:solidFill>
              <w14:schemeClr w14:val="tx1"/>
            </w14:solidFill>
          </w14:textFill>
        </w:rPr>
        <w:t>5</w:t>
      </w:r>
      <w:r>
        <w:rPr>
          <w:rFonts w:hint="eastAsia" w:ascii="宋体" w:hAnsi="宋体" w:eastAsia="宋体" w:cs="黑体"/>
          <w:b w:val="0"/>
          <w:bCs w:val="0"/>
          <w:color w:val="000000" w:themeColor="text1"/>
          <w:kern w:val="0"/>
          <w:sz w:val="28"/>
          <w:szCs w:val="28"/>
          <w:highlight w:val="none"/>
          <w14:textFill>
            <w14:solidFill>
              <w14:schemeClr w14:val="tx1"/>
            </w14:solidFill>
          </w14:textFill>
        </w:rPr>
        <w:t>、法定代表人（或非法人组织负责人）授权委托书</w:t>
      </w:r>
      <w:bookmarkEnd w:id="535"/>
      <w:bookmarkEnd w:id="536"/>
    </w:p>
    <w:p w14:paraId="44CCF18F">
      <w:pPr>
        <w:pStyle w:val="36"/>
        <w:tabs>
          <w:tab w:val="left" w:pos="5580"/>
        </w:tabs>
        <w:spacing w:line="360" w:lineRule="auto"/>
        <w:ind w:left="-540" w:leftChars="-257" w:firstLine="787" w:firstLineChars="375"/>
        <w:jc w:val="center"/>
        <w:rPr>
          <w:rFonts w:hAnsi="宋体"/>
          <w:color w:val="000000" w:themeColor="text1"/>
          <w:szCs w:val="21"/>
          <w:highlight w:val="none"/>
          <w14:textFill>
            <w14:solidFill>
              <w14:schemeClr w14:val="tx1"/>
            </w14:solidFill>
          </w14:textFill>
        </w:rPr>
      </w:pPr>
    </w:p>
    <w:p w14:paraId="14A7EF41">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本人</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（姓名）系</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（供应商名称）的法定代表人（或非法人组织负责人），现委托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（姓名）为我单位的合法代理人。代理人根据授权，参加（</w:t>
      </w:r>
      <w:r>
        <w:rPr>
          <w:rFonts w:hint="eastAsia" w:ascii="宋体" w:hAnsi="宋体"/>
          <w:i/>
          <w:color w:val="000000" w:themeColor="text1"/>
          <w:szCs w:val="21"/>
          <w:highlight w:val="none"/>
          <w:u w:val="single"/>
          <w14:textFill>
            <w14:solidFill>
              <w14:schemeClr w14:val="tx1"/>
            </w14:solidFill>
          </w14:textFill>
        </w:rPr>
        <w:t>项目名称、项目编号</w:t>
      </w:r>
      <w:r>
        <w:rPr>
          <w:rFonts w:hint="eastAsia" w:ascii="宋体" w:hAnsi="宋体"/>
          <w:color w:val="000000" w:themeColor="text1"/>
          <w:szCs w:val="21"/>
          <w:highlight w:val="none"/>
          <w14:textFill>
            <w14:solidFill>
              <w14:schemeClr w14:val="tx1"/>
            </w14:solidFill>
          </w14:textFill>
        </w:rPr>
        <w:t>）政府采购活动，以我单位名义处理一切与之有关的事务，其法律后果由我单位承担。</w:t>
      </w:r>
      <w:r>
        <w:rPr>
          <w:rFonts w:ascii="宋体" w:hAnsi="宋体"/>
          <w:color w:val="000000" w:themeColor="text1"/>
          <w:szCs w:val="21"/>
          <w:highlight w:val="none"/>
          <w14:textFill>
            <w14:solidFill>
              <w14:schemeClr w14:val="tx1"/>
            </w14:solidFill>
          </w14:textFill>
        </w:rPr>
        <w:t>代理人无权转让委托权。</w:t>
      </w:r>
    </w:p>
    <w:p w14:paraId="1518C208">
      <w:pPr>
        <w:spacing w:line="360" w:lineRule="auto"/>
        <w:ind w:left="359" w:leftChars="171" w:firstLine="105" w:firstLineChars="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委托期限：</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年**月**日至</w:t>
      </w:r>
      <w:r>
        <w:rPr>
          <w:rFonts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年**月**日</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填写具体日期</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p>
    <w:tbl>
      <w:tblPr>
        <w:tblStyle w:val="69"/>
        <w:tblW w:w="0" w:type="auto"/>
        <w:tblInd w:w="21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68"/>
      </w:tblGrid>
      <w:tr w14:paraId="218C827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641" w:hRule="exact"/>
        </w:trPr>
        <w:tc>
          <w:tcPr>
            <w:tcW w:w="8968" w:type="dxa"/>
          </w:tcPr>
          <w:p w14:paraId="57FC7708">
            <w:pPr>
              <w:pStyle w:val="62"/>
              <w:spacing w:before="120" w:beforeLines="50" w:beforeAutospacing="0" w:after="120" w:afterLines="50" w:afterAutospacing="0" w:line="360" w:lineRule="auto"/>
              <w:jc w:val="center"/>
              <w:rPr>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14:textFill>
                  <w14:solidFill>
                    <w14:schemeClr w14:val="tx1"/>
                  </w14:solidFill>
                </w14:textFill>
              </w:rPr>
              <w:t>此处应附代理人身份证（正反面）的扫描件</w:t>
            </w:r>
          </w:p>
        </w:tc>
      </w:tr>
    </w:tbl>
    <w:p w14:paraId="430CCC91">
      <w:pPr>
        <w:pStyle w:val="36"/>
        <w:tabs>
          <w:tab w:val="left" w:pos="5580"/>
        </w:tabs>
        <w:spacing w:line="360" w:lineRule="auto"/>
        <w:ind w:left="-540" w:leftChars="-257" w:firstLine="787" w:firstLineChars="375"/>
        <w:rPr>
          <w:rFonts w:hAnsi="宋体"/>
          <w:color w:val="000000" w:themeColor="text1"/>
          <w:szCs w:val="21"/>
          <w:highlight w:val="none"/>
          <w14:textFill>
            <w14:solidFill>
              <w14:schemeClr w14:val="tx1"/>
            </w14:solidFill>
          </w14:textFill>
        </w:rPr>
      </w:pPr>
    </w:p>
    <w:p w14:paraId="624F9893">
      <w:pPr>
        <w:pStyle w:val="36"/>
        <w:tabs>
          <w:tab w:val="left" w:pos="5580"/>
        </w:tabs>
        <w:spacing w:line="360" w:lineRule="auto"/>
        <w:ind w:firstLine="420" w:firstLineChars="200"/>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color="FFFFFF"/>
          <w14:textFill>
            <w14:solidFill>
              <w14:schemeClr w14:val="tx1"/>
            </w14:solidFill>
          </w14:textFill>
        </w:rPr>
        <w:t>供应商</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r>
        <w:rPr>
          <w:rFonts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（加盖企业电子签章）</w:t>
      </w:r>
    </w:p>
    <w:p w14:paraId="6A8C3330">
      <w:pPr>
        <w:pStyle w:val="36"/>
        <w:tabs>
          <w:tab w:val="left" w:pos="5580"/>
        </w:tabs>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u w:val="single" w:color="FFFFFF"/>
          <w14:textFill>
            <w14:solidFill>
              <w14:schemeClr w14:val="tx1"/>
            </w14:solidFill>
          </w14:textFill>
        </w:rPr>
        <w:t>法定代表人（或非法人组织负责人）</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r>
        <w:rPr>
          <w:rFonts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加盖</w:t>
      </w:r>
      <w:r>
        <w:rPr>
          <w:rFonts w:hint="eastAsia" w:hAnsi="宋体"/>
          <w:color w:val="000000" w:themeColor="text1"/>
          <w:szCs w:val="21"/>
          <w:highlight w:val="none"/>
          <w14:textFill>
            <w14:solidFill>
              <w14:schemeClr w14:val="tx1"/>
            </w14:solidFill>
          </w14:textFill>
        </w:rPr>
        <w:t>个人电子签章）</w:t>
      </w:r>
    </w:p>
    <w:p w14:paraId="7E245320">
      <w:pPr>
        <w:pStyle w:val="36"/>
        <w:tabs>
          <w:tab w:val="left" w:pos="5580"/>
        </w:tabs>
        <w:spacing w:line="360" w:lineRule="auto"/>
        <w:ind w:firstLine="420" w:firstLineChars="200"/>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代理人：</w:t>
      </w:r>
      <w:r>
        <w:rPr>
          <w:rFonts w:hint="eastAsia" w:hAnsi="宋体"/>
          <w:color w:val="000000" w:themeColor="text1"/>
          <w:szCs w:val="21"/>
          <w:highlight w:val="none"/>
          <w:u w:val="single"/>
          <w14:textFill>
            <w14:solidFill>
              <w14:schemeClr w14:val="tx1"/>
            </w14:solidFill>
          </w14:textFill>
        </w:rPr>
        <w:t xml:space="preserve">  （签字或签章）               </w:t>
      </w:r>
    </w:p>
    <w:p w14:paraId="52C1D2EE">
      <w:pPr>
        <w:pStyle w:val="36"/>
        <w:tabs>
          <w:tab w:val="left" w:pos="5580"/>
        </w:tabs>
        <w:spacing w:line="360" w:lineRule="auto"/>
        <w:ind w:firstLine="420" w:firstLineChars="200"/>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代理人工作单位：</w:t>
      </w:r>
      <w:r>
        <w:rPr>
          <w:rFonts w:hint="eastAsia" w:hAnsi="宋体"/>
          <w:color w:val="000000" w:themeColor="text1"/>
          <w:szCs w:val="21"/>
          <w:highlight w:val="none"/>
          <w:u w:val="single"/>
          <w14:textFill>
            <w14:solidFill>
              <w14:schemeClr w14:val="tx1"/>
            </w14:solidFill>
          </w14:textFill>
        </w:rPr>
        <w:t xml:space="preserve">                       </w:t>
      </w:r>
    </w:p>
    <w:p w14:paraId="06867C18">
      <w:pPr>
        <w:pStyle w:val="36"/>
        <w:tabs>
          <w:tab w:val="left" w:pos="5580"/>
        </w:tabs>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u w:val="single" w:color="FFFFFF"/>
          <w14:textFill>
            <w14:solidFill>
              <w14:schemeClr w14:val="tx1"/>
            </w14:solidFill>
          </w14:textFill>
        </w:rPr>
        <w:t>代理人详细通讯地址</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 xml:space="preserve">  </w:t>
      </w:r>
      <w:r>
        <w:rPr>
          <w:rFonts w:hint="eastAsia" w:hAnsi="宋体"/>
          <w:color w:val="000000" w:themeColor="text1"/>
          <w:szCs w:val="21"/>
          <w:highlight w:val="none"/>
          <w:u w:val="single" w:color="FFFFFF"/>
          <w14:textFill>
            <w14:solidFill>
              <w14:schemeClr w14:val="tx1"/>
            </w14:solidFill>
          </w14:textFill>
        </w:rPr>
        <w:t xml:space="preserve">邮 政 编 码 </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p>
    <w:p w14:paraId="023D7F1F">
      <w:pPr>
        <w:pStyle w:val="36"/>
        <w:tabs>
          <w:tab w:val="left" w:pos="5580"/>
        </w:tabs>
        <w:spacing w:line="360" w:lineRule="auto"/>
        <w:ind w:firstLine="420" w:firstLineChars="200"/>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color="FFFFFF"/>
          <w14:textFill>
            <w14:solidFill>
              <w14:schemeClr w14:val="tx1"/>
            </w14:solidFill>
          </w14:textFill>
        </w:rPr>
        <w:t>代理人联系电话</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（填写一个手机号码和一个座机号码）</w:t>
      </w:r>
    </w:p>
    <w:p w14:paraId="684AC3F4">
      <w:pPr>
        <w:pStyle w:val="36"/>
        <w:tabs>
          <w:tab w:val="left" w:pos="5580"/>
        </w:tabs>
        <w:spacing w:line="360" w:lineRule="auto"/>
        <w:ind w:firstLine="430" w:firstLineChars="205"/>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代理人电子邮箱：</w:t>
      </w:r>
      <w:r>
        <w:rPr>
          <w:rFonts w:hint="eastAsia" w:hAnsi="宋体"/>
          <w:color w:val="000000" w:themeColor="text1"/>
          <w:szCs w:val="21"/>
          <w:highlight w:val="none"/>
          <w:u w:val="single"/>
          <w14:textFill>
            <w14:solidFill>
              <w14:schemeClr w14:val="tx1"/>
            </w14:solidFill>
          </w14:textFill>
        </w:rPr>
        <w:t>　 　　　　　　　　</w:t>
      </w:r>
    </w:p>
    <w:p w14:paraId="177E4C74">
      <w:pPr>
        <w:pStyle w:val="36"/>
        <w:tabs>
          <w:tab w:val="left" w:pos="5580"/>
        </w:tabs>
        <w:spacing w:line="360" w:lineRule="auto"/>
        <w:ind w:firstLine="430" w:firstLineChars="205"/>
        <w:rPr>
          <w:rFonts w:hAnsi="宋体"/>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日    期：</w:t>
      </w:r>
      <w:r>
        <w:rPr>
          <w:rFonts w:hAnsi="宋体" w:cs="宋体"/>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年</w:t>
      </w:r>
      <w:r>
        <w:rPr>
          <w:rFonts w:hAnsi="宋体" w:cs="宋体"/>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月</w:t>
      </w:r>
      <w:r>
        <w:rPr>
          <w:rFonts w:hAnsi="宋体" w:cs="宋体"/>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日</w:t>
      </w:r>
    </w:p>
    <w:p w14:paraId="09183FC4">
      <w:pPr>
        <w:spacing w:line="360" w:lineRule="auto"/>
        <w:ind w:firstLine="48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注：自然人、法定代表人（或非法人组织负责人）参加磋商采购活动的无需提供本授权委托书。</w:t>
      </w:r>
    </w:p>
    <w:p w14:paraId="10D792F7">
      <w:pPr>
        <w:spacing w:line="360" w:lineRule="auto"/>
        <w:rPr>
          <w:rFonts w:ascii="宋体" w:hAnsi="宋体"/>
          <w:color w:val="000000" w:themeColor="text1"/>
          <w:szCs w:val="21"/>
          <w:highlight w:val="none"/>
          <w14:textFill>
            <w14:solidFill>
              <w14:schemeClr w14:val="tx1"/>
            </w14:solidFill>
          </w14:textFill>
        </w:rPr>
      </w:pPr>
    </w:p>
    <w:p w14:paraId="4A6F5165">
      <w:pPr>
        <w:pStyle w:val="3"/>
        <w:widowControl/>
        <w:jc w:val="center"/>
        <w:rPr>
          <w:rFonts w:ascii="宋体" w:hAnsi="宋体" w:eastAsia="宋体" w:cs="黑体"/>
          <w:b w:val="0"/>
          <w:bCs w:val="0"/>
          <w:color w:val="000000" w:themeColor="text1"/>
          <w:kern w:val="0"/>
          <w:sz w:val="28"/>
          <w:szCs w:val="28"/>
          <w:highlight w:val="none"/>
          <w14:textFill>
            <w14:solidFill>
              <w14:schemeClr w14:val="tx1"/>
            </w14:solidFill>
          </w14:textFill>
        </w:rPr>
      </w:pPr>
      <w:bookmarkStart w:id="537" w:name="_Toc82447572"/>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38" w:name="_Toc15024"/>
      <w:r>
        <w:rPr>
          <w:rFonts w:ascii="宋体" w:hAnsi="宋体" w:eastAsia="宋体" w:cs="黑体"/>
          <w:b w:val="0"/>
          <w:bCs w:val="0"/>
          <w:color w:val="000000" w:themeColor="text1"/>
          <w:kern w:val="0"/>
          <w:sz w:val="28"/>
          <w:szCs w:val="28"/>
          <w:highlight w:val="none"/>
          <w14:textFill>
            <w14:solidFill>
              <w14:schemeClr w14:val="tx1"/>
            </w14:solidFill>
          </w14:textFill>
        </w:rPr>
        <w:t>6</w:t>
      </w:r>
      <w:r>
        <w:rPr>
          <w:rFonts w:hint="eastAsia" w:ascii="宋体" w:hAnsi="宋体" w:eastAsia="宋体" w:cs="黑体"/>
          <w:b w:val="0"/>
          <w:bCs w:val="0"/>
          <w:color w:val="000000" w:themeColor="text1"/>
          <w:kern w:val="0"/>
          <w:sz w:val="28"/>
          <w:szCs w:val="28"/>
          <w:highlight w:val="none"/>
          <w14:textFill>
            <w14:solidFill>
              <w14:schemeClr w14:val="tx1"/>
            </w14:solidFill>
          </w14:textFill>
        </w:rPr>
        <w:t>、供应商参加磋商采购活动的承诺书</w:t>
      </w:r>
      <w:bookmarkEnd w:id="537"/>
      <w:bookmarkEnd w:id="538"/>
    </w:p>
    <w:p w14:paraId="4A182FC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（填写采购人及采购代理机构名称）</w:t>
      </w:r>
    </w:p>
    <w:p w14:paraId="0FE1FBA7">
      <w:pPr>
        <w:spacing w:line="360" w:lineRule="auto"/>
        <w:ind w:firstLine="6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我（单位/本人，</w:t>
      </w:r>
      <w:r>
        <w:rPr>
          <w:rFonts w:ascii="宋体" w:hAnsi="宋体"/>
          <w:color w:val="000000" w:themeColor="text1"/>
          <w:szCs w:val="21"/>
          <w:highlight w:val="none"/>
          <w14:textFill>
            <w14:solidFill>
              <w14:schemeClr w14:val="tx1"/>
            </w14:solidFill>
          </w14:textFill>
        </w:rPr>
        <w:t>以下统称我单位</w:t>
      </w:r>
      <w:r>
        <w:rPr>
          <w:rFonts w:hint="eastAsia" w:ascii="宋体" w:hAnsi="宋体"/>
          <w:color w:val="000000" w:themeColor="text1"/>
          <w:szCs w:val="21"/>
          <w:highlight w:val="none"/>
          <w14:textFill>
            <w14:solidFill>
              <w14:schemeClr w14:val="tx1"/>
            </w14:solidFill>
          </w14:textFill>
        </w:rPr>
        <w:t>）自愿参加</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（项目名称、项目编号）</w:t>
      </w:r>
      <w:r>
        <w:rPr>
          <w:rFonts w:hint="eastAsia" w:ascii="宋体" w:hAnsi="宋体"/>
          <w:color w:val="000000" w:themeColor="text1"/>
          <w:szCs w:val="21"/>
          <w:highlight w:val="none"/>
          <w14:textFill>
            <w14:solidFill>
              <w14:schemeClr w14:val="tx1"/>
            </w14:solidFill>
          </w14:textFill>
        </w:rPr>
        <w:t>的磋商采购活动,</w:t>
      </w:r>
      <w:r>
        <w:rPr>
          <w:rFonts w:hint="eastAsia" w:ascii="宋体" w:hAnsi="宋体" w:cs="宋体"/>
          <w:color w:val="000000" w:themeColor="text1"/>
          <w:spacing w:val="8"/>
          <w:kern w:val="0"/>
          <w:szCs w:val="21"/>
          <w:highlight w:val="none"/>
          <w14:textFill>
            <w14:solidFill>
              <w14:schemeClr w14:val="tx1"/>
            </w14:solidFill>
          </w14:textFill>
        </w:rPr>
        <w:t xml:space="preserve"> 作为参加本次采购活动的供应商，根据竞争性磋商文件的要求，现郑重承诺如下：</w:t>
      </w:r>
    </w:p>
    <w:p w14:paraId="00F29556">
      <w:pPr>
        <w:widowControl/>
        <w:shd w:val="clear" w:color="auto" w:fill="FFFFFF"/>
        <w:spacing w:line="360" w:lineRule="auto"/>
        <w:ind w:firstLine="480"/>
        <w:jc w:val="left"/>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一、我单位完全接受和满足本项目竞争性磋商文件中规定的实质性要求，如对采购（磋商）文件有异议，已经在收到采购（磋商）文件之日起或采购（磋商）文件公告期限届满之日起七个工作日内依法进行维权救济，不存在对采购（磋商）文件有异议的同时又参加本项目的磋商采购活动以求侥幸成为成交人或者为实现其他非法目的的行为。</w:t>
      </w:r>
    </w:p>
    <w:p w14:paraId="626FEE95">
      <w:pPr>
        <w:widowControl/>
        <w:shd w:val="clear" w:color="auto" w:fill="FFFFFF"/>
        <w:spacing w:line="360" w:lineRule="auto"/>
        <w:ind w:firstLine="480"/>
        <w:jc w:val="left"/>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二、我单位参加本次磋商采购活动，不存在为采购项目提供整体设计、规范编制或者项目管理、监理、检测等服务的行为。</w:t>
      </w:r>
    </w:p>
    <w:p w14:paraId="29BF7D04">
      <w:pPr>
        <w:widowControl/>
        <w:shd w:val="clear" w:color="auto" w:fill="FFFFFF"/>
        <w:spacing w:line="360" w:lineRule="auto"/>
        <w:ind w:firstLine="480"/>
        <w:jc w:val="left"/>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三、我单位参加本次磋商采购活动，不存在和其他供应商在同一合同项下的采购项目中，同时委托同一个自然人、同一家庭的人员、同一单位的人员作为代理人的行为。</w:t>
      </w:r>
    </w:p>
    <w:p w14:paraId="75934295">
      <w:pPr>
        <w:widowControl/>
        <w:shd w:val="clear" w:color="auto" w:fill="FFFFFF"/>
        <w:spacing w:line="360" w:lineRule="auto"/>
        <w:ind w:firstLine="480"/>
        <w:jc w:val="left"/>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四、参加本次磋商采购活动前，在近三年内我单位和其法定代表人（或负责人）没有行贿犯罪行为。</w:t>
      </w:r>
    </w:p>
    <w:p w14:paraId="7EC15A26">
      <w:pPr>
        <w:widowControl/>
        <w:shd w:val="clear" w:color="auto" w:fill="FFFFFF"/>
        <w:spacing w:line="360" w:lineRule="auto"/>
        <w:ind w:firstLine="420" w:firstLineChars="200"/>
        <w:jc w:val="left"/>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五、我单位在此申明：保证本次响应文件中提供的所有内容、资料、陈述是正确的、真实的、有效的、合法的，并愿意承担相关法律责任。</w:t>
      </w:r>
    </w:p>
    <w:p w14:paraId="3AA31722">
      <w:pPr>
        <w:widowControl/>
        <w:shd w:val="clear" w:color="auto" w:fill="FFFFFF"/>
        <w:spacing w:line="360" w:lineRule="auto"/>
        <w:ind w:firstLine="452" w:firstLineChars="200"/>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六、如本项目磋商采购过程中需要提供样品，则我单位提供的样品即为成交后将要提供的成交产品，我单位对提供样品的性能和质量负责，因样品存在缺陷或者不符合竞争性磋商文件要求导致未能成交的，我单位愿意承担相应不利后果。</w:t>
      </w:r>
    </w:p>
    <w:p w14:paraId="372D9952">
      <w:pPr>
        <w:widowControl/>
        <w:shd w:val="clear" w:color="auto" w:fill="FFFFFF"/>
        <w:spacing w:line="360" w:lineRule="auto"/>
        <w:ind w:firstLine="452" w:firstLineChars="200"/>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七、如果存在以下行为之一的愿意接受相关部门的处理：</w:t>
      </w:r>
    </w:p>
    <w:p w14:paraId="6A316E7B">
      <w:pPr>
        <w:widowControl/>
        <w:shd w:val="clear" w:color="auto" w:fill="FFFFFF"/>
        <w:spacing w:line="360" w:lineRule="auto"/>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   1、我单位在响应文件有效期内撤销响应文件的（不包括在提交最后报价前推出磋商的情况）；</w:t>
      </w:r>
    </w:p>
    <w:p w14:paraId="1111CCCE">
      <w:pPr>
        <w:widowControl/>
        <w:shd w:val="clear" w:color="auto" w:fill="FFFFFF"/>
        <w:spacing w:line="360" w:lineRule="auto"/>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   2、我单位在采购人确定成交人以前放弃成交候选人资格的；</w:t>
      </w:r>
    </w:p>
    <w:p w14:paraId="2FEA8B30">
      <w:pPr>
        <w:widowControl/>
        <w:shd w:val="clear" w:color="auto" w:fill="FFFFFF"/>
        <w:spacing w:line="360" w:lineRule="auto"/>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   3、由于我单位的原因未能按照竞争性磋商文件的规定与采购人签订合同；</w:t>
      </w:r>
    </w:p>
    <w:p w14:paraId="170F07CC">
      <w:pPr>
        <w:widowControl/>
        <w:shd w:val="clear" w:color="auto" w:fill="FFFFFF"/>
        <w:spacing w:line="360" w:lineRule="auto"/>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   4、由于我单位的原因未能按照竞争性磋商文件的规定交纳履约保证金；</w:t>
      </w:r>
    </w:p>
    <w:p w14:paraId="0A7F0750">
      <w:pPr>
        <w:widowControl/>
        <w:shd w:val="clear" w:color="auto" w:fill="FFFFFF"/>
        <w:spacing w:line="360" w:lineRule="auto"/>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   5、我单位在响应文件中提供虚假材料；</w:t>
      </w:r>
    </w:p>
    <w:p w14:paraId="7D0F039C">
      <w:pPr>
        <w:widowControl/>
        <w:shd w:val="clear" w:color="auto" w:fill="FFFFFF"/>
        <w:spacing w:line="360" w:lineRule="auto"/>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   6、我单位与采购人、其他供应商或者采购代理机构恶意串通的；</w:t>
      </w:r>
    </w:p>
    <w:p w14:paraId="007E5A34">
      <w:pPr>
        <w:widowControl/>
        <w:shd w:val="clear" w:color="auto" w:fill="FFFFFF"/>
        <w:spacing w:line="360" w:lineRule="auto"/>
        <w:ind w:firstLine="565" w:firstLineChars="250"/>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7、在响应文件有效期内，我单位在政府采购活动中有违法、违规、违纪行为。</w:t>
      </w:r>
    </w:p>
    <w:p w14:paraId="1F83BFB8">
      <w:pPr>
        <w:widowControl/>
        <w:shd w:val="clear" w:color="auto" w:fill="FFFFFF"/>
        <w:spacing w:line="360" w:lineRule="auto"/>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 xml:space="preserve">   我单位如果发生以上任意一条行为，将在行为发生的 5 个工作日内，向采购人及河南招标采购服务有限公司分别支付本竞争性磋商文件公布的最高限价（如无最高限价的话，以我单位的响应报价为基准）的 2%作为赔偿金。 </w:t>
      </w:r>
    </w:p>
    <w:p w14:paraId="6DD9B3F1">
      <w:pPr>
        <w:widowControl/>
        <w:shd w:val="clear" w:color="auto" w:fill="FFFFFF"/>
        <w:spacing w:line="360" w:lineRule="auto"/>
        <w:ind w:firstLine="420" w:firstLineChars="200"/>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八、我单位</w:t>
      </w:r>
      <w:r>
        <w:rPr>
          <w:rFonts w:ascii="宋体" w:hAnsi="宋体"/>
          <w:color w:val="000000" w:themeColor="text1"/>
          <w:szCs w:val="21"/>
          <w:highlight w:val="none"/>
          <w14:textFill>
            <w14:solidFill>
              <w14:schemeClr w14:val="tx1"/>
            </w14:solidFill>
          </w14:textFill>
        </w:rPr>
        <w:t>知晓上述行为的法律后果，承认</w:t>
      </w:r>
      <w:r>
        <w:rPr>
          <w:rFonts w:hint="eastAsia" w:ascii="宋体" w:hAnsi="宋体"/>
          <w:color w:val="000000" w:themeColor="text1"/>
          <w:szCs w:val="21"/>
          <w:highlight w:val="none"/>
          <w14:textFill>
            <w14:solidFill>
              <w14:schemeClr w14:val="tx1"/>
            </w14:solidFill>
          </w14:textFill>
        </w:rPr>
        <w:t>本承诺书</w:t>
      </w:r>
      <w:r>
        <w:rPr>
          <w:rFonts w:ascii="宋体" w:hAnsi="宋体"/>
          <w:color w:val="000000" w:themeColor="text1"/>
          <w:szCs w:val="21"/>
          <w:highlight w:val="none"/>
          <w14:textFill>
            <w14:solidFill>
              <w14:schemeClr w14:val="tx1"/>
            </w14:solidFill>
          </w14:textFill>
        </w:rPr>
        <w:t>作为</w:t>
      </w:r>
      <w:r>
        <w:rPr>
          <w:rFonts w:hint="eastAsia" w:ascii="宋体" w:hAnsi="宋体"/>
          <w:color w:val="000000" w:themeColor="text1"/>
          <w:szCs w:val="21"/>
          <w:highlight w:val="none"/>
          <w14:textFill>
            <w14:solidFill>
              <w14:schemeClr w14:val="tx1"/>
            </w14:solidFill>
          </w14:textFill>
        </w:rPr>
        <w:t>采购人及采购代理机构</w:t>
      </w:r>
      <w:r>
        <w:rPr>
          <w:rFonts w:ascii="宋体" w:hAnsi="宋体"/>
          <w:color w:val="000000" w:themeColor="text1"/>
          <w:szCs w:val="21"/>
          <w:highlight w:val="none"/>
          <w14:textFill>
            <w14:solidFill>
              <w14:schemeClr w14:val="tx1"/>
            </w14:solidFill>
          </w14:textFill>
        </w:rPr>
        <w:t>要求</w:t>
      </w:r>
      <w:r>
        <w:rPr>
          <w:rFonts w:hint="eastAsia" w:ascii="宋体" w:hAnsi="宋体"/>
          <w:color w:val="000000" w:themeColor="text1"/>
          <w:szCs w:val="21"/>
          <w:highlight w:val="none"/>
          <w14:textFill>
            <w14:solidFill>
              <w14:schemeClr w14:val="tx1"/>
            </w14:solidFill>
          </w14:textFill>
        </w:rPr>
        <w:t>我单位</w:t>
      </w:r>
      <w:r>
        <w:rPr>
          <w:rFonts w:ascii="宋体" w:hAnsi="宋体"/>
          <w:color w:val="000000" w:themeColor="text1"/>
          <w:szCs w:val="21"/>
          <w:highlight w:val="none"/>
          <w14:textFill>
            <w14:solidFill>
              <w14:schemeClr w14:val="tx1"/>
            </w14:solidFill>
          </w14:textFill>
        </w:rPr>
        <w:t>履行</w:t>
      </w:r>
      <w:r>
        <w:rPr>
          <w:rFonts w:hint="eastAsia" w:ascii="宋体" w:hAnsi="宋体"/>
          <w:color w:val="000000" w:themeColor="text1"/>
          <w:szCs w:val="21"/>
          <w:highlight w:val="none"/>
          <w14:textFill>
            <w14:solidFill>
              <w14:schemeClr w14:val="tx1"/>
            </w14:solidFill>
          </w14:textFill>
        </w:rPr>
        <w:t>违约赔偿</w:t>
      </w:r>
      <w:r>
        <w:rPr>
          <w:rFonts w:ascii="宋体" w:hAnsi="宋体"/>
          <w:color w:val="000000" w:themeColor="text1"/>
          <w:szCs w:val="21"/>
          <w:highlight w:val="none"/>
          <w14:textFill>
            <w14:solidFill>
              <w14:schemeClr w14:val="tx1"/>
            </w14:solidFill>
          </w14:textFill>
        </w:rPr>
        <w:t>义务的</w:t>
      </w:r>
      <w:r>
        <w:rPr>
          <w:rFonts w:hint="eastAsia" w:ascii="宋体" w:hAnsi="宋体"/>
          <w:color w:val="000000" w:themeColor="text1"/>
          <w:szCs w:val="21"/>
          <w:highlight w:val="none"/>
          <w14:textFill>
            <w14:solidFill>
              <w14:schemeClr w14:val="tx1"/>
            </w14:solidFill>
          </w14:textFill>
        </w:rPr>
        <w:t>依据作用</w:t>
      </w:r>
      <w:r>
        <w:rPr>
          <w:rFonts w:ascii="宋体" w:hAnsi="宋体"/>
          <w:color w:val="000000" w:themeColor="text1"/>
          <w:szCs w:val="21"/>
          <w:highlight w:val="none"/>
          <w14:textFill>
            <w14:solidFill>
              <w14:schemeClr w14:val="tx1"/>
            </w14:solidFill>
          </w14:textFill>
        </w:rPr>
        <w:t>。</w:t>
      </w:r>
    </w:p>
    <w:p w14:paraId="13823310">
      <w:pPr>
        <w:widowControl/>
        <w:shd w:val="clear" w:color="auto" w:fill="FFFFFF"/>
        <w:spacing w:line="360" w:lineRule="auto"/>
        <w:ind w:firstLine="452" w:firstLineChars="200"/>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由此产生的一切法律后果和责任由我单位承担。我单位声明放弃对此提出任何异议和追索的权利。</w:t>
      </w:r>
    </w:p>
    <w:p w14:paraId="006F646B">
      <w:pPr>
        <w:widowControl/>
        <w:shd w:val="clear" w:color="auto" w:fill="FFFFFF"/>
        <w:spacing w:line="360" w:lineRule="auto"/>
        <w:ind w:firstLine="452" w:firstLineChars="200"/>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我单位对上述承诺的内容事项真实性负责。如经查实上述承诺的内容事项存在虚假，我单位愿意接受以提供虚假材料谋取成交而被追究法律责任。</w:t>
      </w:r>
    </w:p>
    <w:p w14:paraId="68ED34CE">
      <w:pPr>
        <w:widowControl/>
        <w:shd w:val="clear" w:color="auto" w:fill="FFFFFF"/>
        <w:spacing w:line="360" w:lineRule="auto"/>
        <w:jc w:val="left"/>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 </w:t>
      </w:r>
    </w:p>
    <w:p w14:paraId="3059BEA5">
      <w:pPr>
        <w:spacing w:line="360" w:lineRule="auto"/>
        <w:ind w:left="1308" w:leftChars="273" w:hanging="735" w:hangingChars="3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59D5EF26">
      <w:pPr>
        <w:spacing w:line="360" w:lineRule="auto"/>
        <w:ind w:left="1620" w:leftChars="257" w:hanging="108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21B42F8D">
      <w:pPr>
        <w:spacing w:line="360" w:lineRule="auto"/>
        <w:ind w:left="1620" w:leftChars="257" w:hanging="1080"/>
        <w:rPr>
          <w:rFonts w:ascii="宋体" w:hAnsi="宋体"/>
          <w:color w:val="000000" w:themeColor="text1"/>
          <w:szCs w:val="21"/>
          <w:highlight w:val="none"/>
          <w14:textFill>
            <w14:solidFill>
              <w14:schemeClr w14:val="tx1"/>
            </w14:solidFill>
          </w14:textFill>
        </w:rPr>
      </w:pPr>
    </w:p>
    <w:p w14:paraId="3F7C3EA6">
      <w:pPr>
        <w:spacing w:line="360" w:lineRule="auto"/>
        <w:ind w:left="1620" w:leftChars="257" w:hanging="108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p>
    <w:p w14:paraId="7D04D804">
      <w:pPr>
        <w:spacing w:line="360" w:lineRule="auto"/>
        <w:ind w:left="1620" w:leftChars="257" w:hanging="108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邮编：</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p>
    <w:p w14:paraId="28A4E252">
      <w:pPr>
        <w:spacing w:line="360" w:lineRule="auto"/>
        <w:ind w:left="1620" w:leftChars="257" w:hanging="108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电子邮箱：</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p>
    <w:p w14:paraId="25ECD954">
      <w:pPr>
        <w:spacing w:line="360" w:lineRule="auto"/>
        <w:ind w:firstLine="476" w:firstLineChars="227"/>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4F5BB46A">
      <w:pPr>
        <w:widowControl/>
        <w:shd w:val="clear" w:color="auto" w:fill="FFFFFF"/>
        <w:spacing w:line="360" w:lineRule="auto"/>
        <w:ind w:firstLine="480"/>
        <w:rPr>
          <w:rFonts w:ascii="宋体" w:hAnsi="宋体" w:cs="宋体"/>
          <w:color w:val="000000" w:themeColor="text1"/>
          <w:spacing w:val="8"/>
          <w:kern w:val="0"/>
          <w:szCs w:val="21"/>
          <w:highlight w:val="none"/>
          <w14:textFill>
            <w14:solidFill>
              <w14:schemeClr w14:val="tx1"/>
            </w14:solidFill>
          </w14:textFill>
        </w:rPr>
      </w:pPr>
    </w:p>
    <w:p w14:paraId="5FB931A0">
      <w:pPr>
        <w:spacing w:line="360" w:lineRule="auto"/>
        <w:ind w:firstLine="6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备注：供应商如存在与上述要求不一致的情况，应如实写明。</w:t>
      </w:r>
    </w:p>
    <w:p w14:paraId="2C59B364">
      <w:pPr>
        <w:spacing w:line="360" w:lineRule="auto"/>
        <w:ind w:firstLine="600"/>
        <w:rPr>
          <w:rFonts w:ascii="宋体" w:hAnsi="宋体"/>
          <w:color w:val="000000" w:themeColor="text1"/>
          <w:szCs w:val="21"/>
          <w:highlight w:val="none"/>
          <w14:textFill>
            <w14:solidFill>
              <w14:schemeClr w14:val="tx1"/>
            </w14:solidFill>
          </w14:textFill>
        </w:rPr>
      </w:pPr>
    </w:p>
    <w:p w14:paraId="24619A4A">
      <w:pPr>
        <w:spacing w:line="360" w:lineRule="auto"/>
        <w:ind w:firstLine="600"/>
        <w:rPr>
          <w:rFonts w:ascii="宋体" w:hAnsi="宋体"/>
          <w:color w:val="000000" w:themeColor="text1"/>
          <w:szCs w:val="21"/>
          <w:highlight w:val="none"/>
          <w14:textFill>
            <w14:solidFill>
              <w14:schemeClr w14:val="tx1"/>
            </w14:solidFill>
          </w14:textFill>
        </w:rPr>
      </w:pPr>
    </w:p>
    <w:p w14:paraId="37CED2F2">
      <w:pPr>
        <w:spacing w:line="360" w:lineRule="auto"/>
        <w:ind w:firstLine="600"/>
        <w:rPr>
          <w:rFonts w:ascii="宋体" w:hAnsi="宋体"/>
          <w:color w:val="000000" w:themeColor="text1"/>
          <w:sz w:val="24"/>
          <w:highlight w:val="none"/>
          <w14:textFill>
            <w14:solidFill>
              <w14:schemeClr w14:val="tx1"/>
            </w14:solidFill>
          </w14:textFill>
        </w:rPr>
      </w:pPr>
    </w:p>
    <w:p w14:paraId="529D8BC8">
      <w:pPr>
        <w:pStyle w:val="290"/>
        <w:spacing w:line="360" w:lineRule="auto"/>
        <w:ind w:firstLine="0" w:firstLineChars="0"/>
        <w:rPr>
          <w:rFonts w:ascii="宋体" w:hAnsi="宋体"/>
          <w:color w:val="000000" w:themeColor="text1"/>
          <w:highlight w:val="none"/>
          <w14:textFill>
            <w14:solidFill>
              <w14:schemeClr w14:val="tx1"/>
            </w14:solidFill>
          </w14:textFill>
        </w:rPr>
      </w:pPr>
    </w:p>
    <w:p w14:paraId="09C08C63">
      <w:pPr>
        <w:pStyle w:val="3"/>
        <w:widowControl/>
        <w:jc w:val="center"/>
        <w:rPr>
          <w:rFonts w:ascii="宋体" w:hAnsi="宋体" w:eastAsia="宋体"/>
          <w:color w:val="000000" w:themeColor="text1"/>
          <w:sz w:val="24"/>
          <w:highlight w:val="none"/>
          <w14:textFill>
            <w14:solidFill>
              <w14:schemeClr w14:val="tx1"/>
            </w14:solidFill>
          </w14:textFill>
        </w:rPr>
      </w:pPr>
      <w:bookmarkStart w:id="539" w:name="_Toc82447573"/>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40" w:name="_Toc11439"/>
      <w:r>
        <w:rPr>
          <w:rFonts w:ascii="宋体" w:hAnsi="宋体" w:eastAsia="宋体" w:cs="黑体"/>
          <w:b w:val="0"/>
          <w:bCs w:val="0"/>
          <w:color w:val="000000" w:themeColor="text1"/>
          <w:kern w:val="0"/>
          <w:sz w:val="28"/>
          <w:szCs w:val="28"/>
          <w:highlight w:val="none"/>
          <w14:textFill>
            <w14:solidFill>
              <w14:schemeClr w14:val="tx1"/>
            </w14:solidFill>
          </w14:textFill>
        </w:rPr>
        <w:t>7</w:t>
      </w:r>
      <w:r>
        <w:rPr>
          <w:rFonts w:hint="eastAsia" w:ascii="宋体" w:hAnsi="宋体" w:eastAsia="宋体" w:cs="黑体"/>
          <w:b w:val="0"/>
          <w:bCs w:val="0"/>
          <w:color w:val="000000" w:themeColor="text1"/>
          <w:kern w:val="0"/>
          <w:sz w:val="28"/>
          <w:szCs w:val="28"/>
          <w:highlight w:val="none"/>
          <w14:textFill>
            <w14:solidFill>
              <w14:schemeClr w14:val="tx1"/>
            </w14:solidFill>
          </w14:textFill>
        </w:rPr>
        <w:t>、具有良好</w:t>
      </w:r>
      <w:r>
        <w:rPr>
          <w:rFonts w:ascii="宋体" w:hAnsi="宋体" w:eastAsia="宋体" w:cs="黑体"/>
          <w:b w:val="0"/>
          <w:bCs w:val="0"/>
          <w:color w:val="000000" w:themeColor="text1"/>
          <w:kern w:val="0"/>
          <w:sz w:val="28"/>
          <w:szCs w:val="28"/>
          <w:highlight w:val="none"/>
          <w14:textFill>
            <w14:solidFill>
              <w14:schemeClr w14:val="tx1"/>
            </w14:solidFill>
          </w14:textFill>
        </w:rPr>
        <w:t>的商业信誉和健全的财务会计制度</w:t>
      </w:r>
      <w:r>
        <w:rPr>
          <w:rFonts w:hint="eastAsia" w:ascii="宋体" w:hAnsi="宋体" w:eastAsia="宋体" w:cs="黑体"/>
          <w:b w:val="0"/>
          <w:bCs w:val="0"/>
          <w:color w:val="000000" w:themeColor="text1"/>
          <w:kern w:val="0"/>
          <w:sz w:val="28"/>
          <w:szCs w:val="28"/>
          <w:highlight w:val="none"/>
          <w14:textFill>
            <w14:solidFill>
              <w14:schemeClr w14:val="tx1"/>
            </w14:solidFill>
          </w14:textFill>
        </w:rPr>
        <w:t>的承诺书</w:t>
      </w:r>
      <w:bookmarkEnd w:id="539"/>
      <w:bookmarkEnd w:id="540"/>
    </w:p>
    <w:p w14:paraId="38AF5C18">
      <w:pPr>
        <w:spacing w:line="360" w:lineRule="auto"/>
        <w:rPr>
          <w:rFonts w:ascii="宋体" w:hAnsi="宋体"/>
          <w:color w:val="000000" w:themeColor="text1"/>
          <w:sz w:val="24"/>
          <w:highlight w:val="none"/>
          <w14:textFill>
            <w14:solidFill>
              <w14:schemeClr w14:val="tx1"/>
            </w14:solidFill>
          </w14:textFill>
        </w:rPr>
      </w:pPr>
    </w:p>
    <w:p w14:paraId="0638F52A">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供应商应提供资料：</w:t>
      </w:r>
    </w:p>
    <w:p w14:paraId="1FBE6BF8">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.1、供应商承诺本单位具有良好</w:t>
      </w:r>
      <w:r>
        <w:rPr>
          <w:rFonts w:ascii="宋体" w:hAnsi="宋体"/>
          <w:color w:val="000000" w:themeColor="text1"/>
          <w:szCs w:val="21"/>
          <w:highlight w:val="none"/>
          <w14:textFill>
            <w14:solidFill>
              <w14:schemeClr w14:val="tx1"/>
            </w14:solidFill>
          </w14:textFill>
        </w:rPr>
        <w:t>的商业信誉和健全的财务会计制度</w:t>
      </w:r>
      <w:r>
        <w:rPr>
          <w:rFonts w:hint="eastAsia" w:ascii="宋体" w:hAnsi="宋体"/>
          <w:color w:val="000000" w:themeColor="text1"/>
          <w:szCs w:val="21"/>
          <w:highlight w:val="none"/>
          <w14:textFill>
            <w14:solidFill>
              <w14:schemeClr w14:val="tx1"/>
            </w14:solidFill>
          </w14:textFill>
        </w:rPr>
        <w:t>（提供承诺书，格式自拟）。</w:t>
      </w:r>
    </w:p>
    <w:p w14:paraId="5EBB429F">
      <w:pPr>
        <w:spacing w:line="360" w:lineRule="auto"/>
        <w:rPr>
          <w:rFonts w:ascii="宋体" w:hAnsi="宋体"/>
          <w:color w:val="000000" w:themeColor="text1"/>
          <w:szCs w:val="21"/>
          <w:highlight w:val="none"/>
          <w14:textFill>
            <w14:solidFill>
              <w14:schemeClr w14:val="tx1"/>
            </w14:solidFill>
          </w14:textFill>
        </w:rPr>
      </w:pPr>
    </w:p>
    <w:p w14:paraId="358B4843">
      <w:pPr>
        <w:spacing w:line="360" w:lineRule="auto"/>
        <w:rPr>
          <w:rFonts w:ascii="宋体" w:hAnsi="宋体"/>
          <w:color w:val="000000" w:themeColor="text1"/>
          <w:szCs w:val="21"/>
          <w:highlight w:val="none"/>
          <w14:textFill>
            <w14:solidFill>
              <w14:schemeClr w14:val="tx1"/>
            </w14:solidFill>
          </w14:textFill>
        </w:rPr>
      </w:pPr>
    </w:p>
    <w:p w14:paraId="4F1A7DAA">
      <w:pPr>
        <w:spacing w:line="360" w:lineRule="auto"/>
        <w:rPr>
          <w:rFonts w:ascii="宋体" w:hAnsi="宋体"/>
          <w:color w:val="000000" w:themeColor="text1"/>
          <w:szCs w:val="21"/>
          <w:highlight w:val="none"/>
          <w14:textFill>
            <w14:solidFill>
              <w14:schemeClr w14:val="tx1"/>
            </w14:solidFill>
          </w14:textFill>
        </w:rPr>
      </w:pPr>
    </w:p>
    <w:p w14:paraId="55DA6D05">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246B4374">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63BBE110">
      <w:pPr>
        <w:spacing w:line="360" w:lineRule="auto"/>
        <w:ind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629A9275">
      <w:pPr>
        <w:spacing w:line="360" w:lineRule="auto"/>
        <w:rPr>
          <w:rFonts w:ascii="宋体" w:hAnsi="宋体"/>
          <w:color w:val="000000" w:themeColor="text1"/>
          <w:szCs w:val="21"/>
          <w:highlight w:val="none"/>
          <w14:textFill>
            <w14:solidFill>
              <w14:schemeClr w14:val="tx1"/>
            </w14:solidFill>
          </w14:textFill>
        </w:rPr>
      </w:pPr>
    </w:p>
    <w:p w14:paraId="0603738B">
      <w:pPr>
        <w:spacing w:line="360" w:lineRule="auto"/>
        <w:rPr>
          <w:rFonts w:ascii="宋体" w:hAnsi="宋体"/>
          <w:color w:val="000000" w:themeColor="text1"/>
          <w:szCs w:val="21"/>
          <w:highlight w:val="none"/>
          <w14:textFill>
            <w14:solidFill>
              <w14:schemeClr w14:val="tx1"/>
            </w14:solidFill>
          </w14:textFill>
        </w:rPr>
      </w:pPr>
    </w:p>
    <w:p w14:paraId="4E0DB615">
      <w:pPr>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7</w:t>
      </w:r>
      <w:r>
        <w:rPr>
          <w:rFonts w:hint="eastAsia" w:ascii="宋体" w:hAnsi="宋体"/>
          <w:color w:val="000000" w:themeColor="text1"/>
          <w:szCs w:val="21"/>
          <w:highlight w:val="none"/>
          <w14:textFill>
            <w14:solidFill>
              <w14:schemeClr w14:val="tx1"/>
            </w14:solidFill>
          </w14:textFill>
        </w:rPr>
        <w:t>.2、近一年的财务状况报告</w:t>
      </w:r>
    </w:p>
    <w:p w14:paraId="645B6BB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说明：提供会计师事务所或审计部门出具的</w:t>
      </w:r>
      <w:r>
        <w:rPr>
          <w:rFonts w:ascii="宋体" w:hAnsi="宋体"/>
          <w:color w:val="000000" w:themeColor="text1"/>
          <w:szCs w:val="21"/>
          <w:highlight w:val="none"/>
          <w14:textFill>
            <w14:solidFill>
              <w14:schemeClr w14:val="tx1"/>
            </w14:solidFill>
          </w14:textFill>
        </w:rPr>
        <w:t>202</w:t>
      </w:r>
      <w:r>
        <w:rPr>
          <w:rFonts w:hint="eastAsia" w:ascii="宋体" w:hAnsi="宋体"/>
          <w:color w:val="000000" w:themeColor="text1"/>
          <w:szCs w:val="21"/>
          <w:highlight w:val="none"/>
          <w:lang w:val="en-US" w:eastAsia="zh-CN"/>
          <w14:textFill>
            <w14:solidFill>
              <w14:schemeClr w14:val="tx1"/>
            </w14:solidFill>
          </w14:textFill>
        </w:rPr>
        <w:t>4</w:t>
      </w:r>
      <w:r>
        <w:rPr>
          <w:rFonts w:ascii="宋体" w:hAnsi="宋体"/>
          <w:color w:val="000000" w:themeColor="text1"/>
          <w:szCs w:val="21"/>
          <w:highlight w:val="none"/>
          <w14:textFill>
            <w14:solidFill>
              <w14:schemeClr w14:val="tx1"/>
            </w14:solidFill>
          </w14:textFill>
        </w:rPr>
        <w:t>年度</w:t>
      </w:r>
      <w:r>
        <w:rPr>
          <w:rFonts w:hint="eastAsia" w:ascii="宋体" w:hAnsi="宋体"/>
          <w:color w:val="000000" w:themeColor="text1"/>
          <w:szCs w:val="21"/>
          <w:highlight w:val="none"/>
          <w14:textFill>
            <w14:solidFill>
              <w14:schemeClr w14:val="tx1"/>
            </w14:solidFill>
          </w14:textFill>
        </w:rPr>
        <w:t>财务审计报告或银行出具的资信证明或财政部门认可的政府采购专业担保机构出具的投标担保函。如果是联合体形式，联合体各方均需提供上述资料。</w:t>
      </w:r>
    </w:p>
    <w:p w14:paraId="065E10B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如提供财务审计报告应提供完整的财务审计报告。</w:t>
      </w:r>
    </w:p>
    <w:p w14:paraId="5603F53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参考《财政部关于注册会计师在审计报告上签名盖章有关问题的通知》</w:t>
      </w:r>
    </w:p>
    <w:p w14:paraId="01877E39">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（财会【2001】1035号）规定，审计报告应当由两名具备相关业务资格的注册会计</w:t>
      </w:r>
    </w:p>
    <w:p w14:paraId="35C87DEC">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师签名盖章并经会计师事务所盖章方为有效。</w:t>
      </w:r>
    </w:p>
    <w:p w14:paraId="17E67579">
      <w:pPr>
        <w:spacing w:line="360" w:lineRule="auto"/>
        <w:rPr>
          <w:rFonts w:ascii="宋体" w:hAnsi="宋体"/>
          <w:color w:val="000000" w:themeColor="text1"/>
          <w:szCs w:val="21"/>
          <w:highlight w:val="none"/>
          <w14:textFill>
            <w14:solidFill>
              <w14:schemeClr w14:val="tx1"/>
            </w14:solidFill>
          </w14:textFill>
        </w:rPr>
      </w:pPr>
    </w:p>
    <w:p w14:paraId="1CE51D06">
      <w:pPr>
        <w:spacing w:line="360" w:lineRule="auto"/>
        <w:rPr>
          <w:rFonts w:ascii="宋体" w:hAnsi="宋体"/>
          <w:color w:val="000000" w:themeColor="text1"/>
          <w:szCs w:val="21"/>
          <w:highlight w:val="none"/>
          <w14:textFill>
            <w14:solidFill>
              <w14:schemeClr w14:val="tx1"/>
            </w14:solidFill>
          </w14:textFill>
        </w:rPr>
      </w:pPr>
    </w:p>
    <w:p w14:paraId="7811E4D0">
      <w:pPr>
        <w:spacing w:line="360" w:lineRule="auto"/>
        <w:rPr>
          <w:rFonts w:ascii="宋体" w:hAnsi="宋体"/>
          <w:color w:val="000000" w:themeColor="text1"/>
          <w:sz w:val="24"/>
          <w:highlight w:val="none"/>
          <w14:textFill>
            <w14:solidFill>
              <w14:schemeClr w14:val="tx1"/>
            </w14:solidFill>
          </w14:textFill>
        </w:rPr>
      </w:pPr>
    </w:p>
    <w:p w14:paraId="0FFE20BC">
      <w:pPr>
        <w:spacing w:line="360" w:lineRule="auto"/>
        <w:rPr>
          <w:rFonts w:ascii="宋体" w:hAnsi="宋体"/>
          <w:color w:val="000000" w:themeColor="text1"/>
          <w:sz w:val="24"/>
          <w:highlight w:val="none"/>
          <w14:textFill>
            <w14:solidFill>
              <w14:schemeClr w14:val="tx1"/>
            </w14:solidFill>
          </w14:textFill>
        </w:rPr>
      </w:pPr>
    </w:p>
    <w:p w14:paraId="2313852C">
      <w:pPr>
        <w:spacing w:line="360" w:lineRule="auto"/>
        <w:rPr>
          <w:rFonts w:ascii="宋体" w:hAnsi="宋体"/>
          <w:color w:val="000000" w:themeColor="text1"/>
          <w:highlight w:val="none"/>
          <w14:textFill>
            <w14:solidFill>
              <w14:schemeClr w14:val="tx1"/>
            </w14:solidFill>
          </w14:textFill>
        </w:rPr>
      </w:pPr>
    </w:p>
    <w:p w14:paraId="030478EF">
      <w:pPr>
        <w:spacing w:line="360" w:lineRule="auto"/>
        <w:rPr>
          <w:rFonts w:ascii="宋体" w:hAnsi="宋体"/>
          <w:color w:val="000000" w:themeColor="text1"/>
          <w:highlight w:val="none"/>
          <w14:textFill>
            <w14:solidFill>
              <w14:schemeClr w14:val="tx1"/>
            </w14:solidFill>
          </w14:textFill>
        </w:rPr>
      </w:pPr>
    </w:p>
    <w:p w14:paraId="65500947">
      <w:pPr>
        <w:spacing w:line="360" w:lineRule="auto"/>
        <w:rPr>
          <w:rFonts w:ascii="宋体" w:hAnsi="宋体"/>
          <w:color w:val="000000" w:themeColor="text1"/>
          <w:highlight w:val="none"/>
          <w14:textFill>
            <w14:solidFill>
              <w14:schemeClr w14:val="tx1"/>
            </w14:solidFill>
          </w14:textFill>
        </w:rPr>
      </w:pPr>
    </w:p>
    <w:p w14:paraId="7B107D92">
      <w:pPr>
        <w:pStyle w:val="3"/>
        <w:widowControl/>
        <w:jc w:val="center"/>
        <w:rPr>
          <w:rFonts w:ascii="宋体" w:hAnsi="宋体" w:eastAsia="宋体"/>
          <w:color w:val="000000" w:themeColor="text1"/>
          <w:sz w:val="24"/>
          <w:highlight w:val="none"/>
          <w14:textFill>
            <w14:solidFill>
              <w14:schemeClr w14:val="tx1"/>
            </w14:solidFill>
          </w14:textFill>
        </w:rPr>
      </w:pPr>
      <w:bookmarkStart w:id="541" w:name="_Toc82447574"/>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42" w:name="_Toc8633"/>
      <w:r>
        <w:rPr>
          <w:rFonts w:ascii="宋体" w:hAnsi="宋体" w:eastAsia="宋体" w:cs="黑体"/>
          <w:b w:val="0"/>
          <w:bCs w:val="0"/>
          <w:color w:val="000000" w:themeColor="text1"/>
          <w:kern w:val="0"/>
          <w:sz w:val="28"/>
          <w:szCs w:val="28"/>
          <w:highlight w:val="none"/>
          <w14:textFill>
            <w14:solidFill>
              <w14:schemeClr w14:val="tx1"/>
            </w14:solidFill>
          </w14:textFill>
        </w:rPr>
        <w:t>8</w:t>
      </w:r>
      <w:r>
        <w:rPr>
          <w:rFonts w:hint="eastAsia" w:ascii="宋体" w:hAnsi="宋体" w:eastAsia="宋体" w:cs="黑体"/>
          <w:b w:val="0"/>
          <w:bCs w:val="0"/>
          <w:color w:val="000000" w:themeColor="text1"/>
          <w:kern w:val="0"/>
          <w:sz w:val="28"/>
          <w:szCs w:val="28"/>
          <w:highlight w:val="none"/>
          <w14:textFill>
            <w14:solidFill>
              <w14:schemeClr w14:val="tx1"/>
            </w14:solidFill>
          </w14:textFill>
        </w:rPr>
        <w:t>、具备履行合同所必需的设备和专业技术能力的</w:t>
      </w:r>
      <w:bookmarkEnd w:id="541"/>
      <w:r>
        <w:rPr>
          <w:rFonts w:hint="eastAsia" w:ascii="宋体" w:hAnsi="宋体" w:eastAsia="宋体" w:cs="黑体"/>
          <w:b w:val="0"/>
          <w:bCs w:val="0"/>
          <w:color w:val="000000" w:themeColor="text1"/>
          <w:kern w:val="0"/>
          <w:sz w:val="28"/>
          <w:szCs w:val="28"/>
          <w:highlight w:val="none"/>
          <w14:textFill>
            <w14:solidFill>
              <w14:schemeClr w14:val="tx1"/>
            </w14:solidFill>
          </w14:textFill>
        </w:rPr>
        <w:t>承诺函</w:t>
      </w:r>
      <w:bookmarkEnd w:id="542"/>
    </w:p>
    <w:p w14:paraId="5BE8529D">
      <w:pPr>
        <w:spacing w:line="360" w:lineRule="auto"/>
        <w:rPr>
          <w:rFonts w:ascii="宋体" w:hAnsi="宋体"/>
          <w:color w:val="000000" w:themeColor="text1"/>
          <w:highlight w:val="none"/>
          <w14:textFill>
            <w14:solidFill>
              <w14:schemeClr w14:val="tx1"/>
            </w14:solidFill>
          </w14:textFill>
        </w:rPr>
      </w:pPr>
    </w:p>
    <w:p w14:paraId="4F695CF7">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说明：格式自拟。</w:t>
      </w:r>
    </w:p>
    <w:p w14:paraId="17B5D1C0">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p w14:paraId="7209C289">
      <w:pPr>
        <w:spacing w:line="360" w:lineRule="auto"/>
        <w:rPr>
          <w:rFonts w:ascii="宋体" w:hAnsi="宋体"/>
          <w:color w:val="000000" w:themeColor="text1"/>
          <w:szCs w:val="21"/>
          <w:highlight w:val="none"/>
          <w14:textFill>
            <w14:solidFill>
              <w14:schemeClr w14:val="tx1"/>
            </w14:solidFill>
          </w14:textFill>
        </w:rPr>
      </w:pPr>
    </w:p>
    <w:p w14:paraId="17A122B1">
      <w:pPr>
        <w:spacing w:line="360" w:lineRule="auto"/>
        <w:rPr>
          <w:rFonts w:ascii="宋体" w:hAnsi="宋体"/>
          <w:color w:val="000000" w:themeColor="text1"/>
          <w:szCs w:val="21"/>
          <w:highlight w:val="none"/>
          <w14:textFill>
            <w14:solidFill>
              <w14:schemeClr w14:val="tx1"/>
            </w14:solidFill>
          </w14:textFill>
        </w:rPr>
      </w:pPr>
    </w:p>
    <w:p w14:paraId="469B7343">
      <w:pPr>
        <w:spacing w:line="360" w:lineRule="auto"/>
        <w:rPr>
          <w:rFonts w:ascii="宋体" w:hAnsi="宋体"/>
          <w:color w:val="000000" w:themeColor="text1"/>
          <w:szCs w:val="21"/>
          <w:highlight w:val="none"/>
          <w14:textFill>
            <w14:solidFill>
              <w14:schemeClr w14:val="tx1"/>
            </w14:solidFill>
          </w14:textFill>
        </w:rPr>
      </w:pPr>
    </w:p>
    <w:p w14:paraId="69654C9A">
      <w:pPr>
        <w:spacing w:line="360" w:lineRule="auto"/>
        <w:rPr>
          <w:rFonts w:ascii="宋体" w:hAnsi="宋体"/>
          <w:color w:val="000000" w:themeColor="text1"/>
          <w:szCs w:val="21"/>
          <w:highlight w:val="none"/>
          <w14:textFill>
            <w14:solidFill>
              <w14:schemeClr w14:val="tx1"/>
            </w14:solidFill>
          </w14:textFill>
        </w:rPr>
      </w:pPr>
    </w:p>
    <w:p w14:paraId="3E29C611">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508A936F">
      <w:pPr>
        <w:spacing w:line="360" w:lineRule="auto"/>
        <w:ind w:left="1621" w:leftChars="287" w:hanging="1018"/>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24074615">
      <w:pPr>
        <w:spacing w:line="360" w:lineRule="auto"/>
        <w:ind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39244503">
      <w:pPr>
        <w:spacing w:line="360" w:lineRule="auto"/>
        <w:rPr>
          <w:rFonts w:ascii="宋体" w:hAnsi="宋体"/>
          <w:color w:val="000000" w:themeColor="text1"/>
          <w:szCs w:val="21"/>
          <w:highlight w:val="none"/>
          <w14:textFill>
            <w14:solidFill>
              <w14:schemeClr w14:val="tx1"/>
            </w14:solidFill>
          </w14:textFill>
        </w:rPr>
      </w:pPr>
    </w:p>
    <w:p w14:paraId="5EA887B1">
      <w:pPr>
        <w:spacing w:line="360" w:lineRule="auto"/>
        <w:rPr>
          <w:rFonts w:ascii="宋体" w:hAnsi="宋体"/>
          <w:color w:val="000000" w:themeColor="text1"/>
          <w:szCs w:val="21"/>
          <w:highlight w:val="none"/>
          <w14:textFill>
            <w14:solidFill>
              <w14:schemeClr w14:val="tx1"/>
            </w14:solidFill>
          </w14:textFill>
        </w:rPr>
      </w:pPr>
    </w:p>
    <w:p w14:paraId="2E374437">
      <w:pPr>
        <w:spacing w:line="360" w:lineRule="auto"/>
        <w:rPr>
          <w:rFonts w:ascii="宋体" w:hAnsi="宋体"/>
          <w:color w:val="000000" w:themeColor="text1"/>
          <w:sz w:val="24"/>
          <w:highlight w:val="none"/>
          <w14:textFill>
            <w14:solidFill>
              <w14:schemeClr w14:val="tx1"/>
            </w14:solidFill>
          </w14:textFill>
        </w:rPr>
      </w:pPr>
    </w:p>
    <w:p w14:paraId="381A080C">
      <w:pPr>
        <w:spacing w:line="360" w:lineRule="auto"/>
        <w:rPr>
          <w:rFonts w:ascii="宋体" w:hAnsi="宋体"/>
          <w:color w:val="000000" w:themeColor="text1"/>
          <w:sz w:val="24"/>
          <w:highlight w:val="none"/>
          <w14:textFill>
            <w14:solidFill>
              <w14:schemeClr w14:val="tx1"/>
            </w14:solidFill>
          </w14:textFill>
        </w:rPr>
      </w:pPr>
    </w:p>
    <w:p w14:paraId="5950B91B">
      <w:pPr>
        <w:spacing w:line="360" w:lineRule="auto"/>
        <w:rPr>
          <w:rFonts w:ascii="宋体" w:hAnsi="宋体"/>
          <w:color w:val="000000" w:themeColor="text1"/>
          <w:sz w:val="24"/>
          <w:highlight w:val="none"/>
          <w14:textFill>
            <w14:solidFill>
              <w14:schemeClr w14:val="tx1"/>
            </w14:solidFill>
          </w14:textFill>
        </w:rPr>
      </w:pPr>
    </w:p>
    <w:p w14:paraId="33127F00">
      <w:pPr>
        <w:spacing w:line="360" w:lineRule="auto"/>
        <w:rPr>
          <w:rFonts w:ascii="宋体" w:hAnsi="宋体"/>
          <w:color w:val="000000" w:themeColor="text1"/>
          <w:sz w:val="24"/>
          <w:highlight w:val="none"/>
          <w14:textFill>
            <w14:solidFill>
              <w14:schemeClr w14:val="tx1"/>
            </w14:solidFill>
          </w14:textFill>
        </w:rPr>
      </w:pPr>
    </w:p>
    <w:p w14:paraId="7BD1E955">
      <w:pPr>
        <w:spacing w:line="360" w:lineRule="auto"/>
        <w:rPr>
          <w:rFonts w:ascii="宋体" w:hAnsi="宋体"/>
          <w:color w:val="000000" w:themeColor="text1"/>
          <w:sz w:val="24"/>
          <w:highlight w:val="none"/>
          <w14:textFill>
            <w14:solidFill>
              <w14:schemeClr w14:val="tx1"/>
            </w14:solidFill>
          </w14:textFill>
        </w:rPr>
      </w:pPr>
    </w:p>
    <w:p w14:paraId="1E31E2E9">
      <w:pPr>
        <w:spacing w:line="360" w:lineRule="auto"/>
        <w:rPr>
          <w:rFonts w:ascii="宋体" w:hAnsi="宋体"/>
          <w:color w:val="000000" w:themeColor="text1"/>
          <w:sz w:val="24"/>
          <w:highlight w:val="none"/>
          <w14:textFill>
            <w14:solidFill>
              <w14:schemeClr w14:val="tx1"/>
            </w14:solidFill>
          </w14:textFill>
        </w:rPr>
      </w:pPr>
    </w:p>
    <w:p w14:paraId="493CF6A3">
      <w:pPr>
        <w:spacing w:line="360" w:lineRule="auto"/>
        <w:rPr>
          <w:rFonts w:ascii="宋体" w:hAnsi="宋体"/>
          <w:color w:val="000000" w:themeColor="text1"/>
          <w:sz w:val="24"/>
          <w:highlight w:val="none"/>
          <w14:textFill>
            <w14:solidFill>
              <w14:schemeClr w14:val="tx1"/>
            </w14:solidFill>
          </w14:textFill>
        </w:rPr>
      </w:pPr>
    </w:p>
    <w:p w14:paraId="7F04391D">
      <w:pPr>
        <w:spacing w:line="360" w:lineRule="auto"/>
        <w:rPr>
          <w:rFonts w:ascii="宋体" w:hAnsi="宋体"/>
          <w:color w:val="000000" w:themeColor="text1"/>
          <w:sz w:val="24"/>
          <w:highlight w:val="none"/>
          <w14:textFill>
            <w14:solidFill>
              <w14:schemeClr w14:val="tx1"/>
            </w14:solidFill>
          </w14:textFill>
        </w:rPr>
      </w:pPr>
    </w:p>
    <w:p w14:paraId="48B2231F">
      <w:pPr>
        <w:spacing w:line="360" w:lineRule="auto"/>
        <w:rPr>
          <w:rFonts w:ascii="宋体" w:hAnsi="宋体"/>
          <w:color w:val="000000" w:themeColor="text1"/>
          <w:sz w:val="24"/>
          <w:highlight w:val="none"/>
          <w14:textFill>
            <w14:solidFill>
              <w14:schemeClr w14:val="tx1"/>
            </w14:solidFill>
          </w14:textFill>
        </w:rPr>
      </w:pPr>
    </w:p>
    <w:p w14:paraId="2BB20AF5">
      <w:pPr>
        <w:spacing w:line="360" w:lineRule="auto"/>
        <w:rPr>
          <w:rFonts w:ascii="宋体" w:hAnsi="宋体"/>
          <w:color w:val="000000" w:themeColor="text1"/>
          <w:sz w:val="24"/>
          <w:highlight w:val="none"/>
          <w14:textFill>
            <w14:solidFill>
              <w14:schemeClr w14:val="tx1"/>
            </w14:solidFill>
          </w14:textFill>
        </w:rPr>
      </w:pPr>
    </w:p>
    <w:p w14:paraId="1E7ADFE7">
      <w:pPr>
        <w:spacing w:line="360" w:lineRule="auto"/>
        <w:rPr>
          <w:rFonts w:ascii="宋体" w:hAnsi="宋体"/>
          <w:color w:val="000000" w:themeColor="text1"/>
          <w:sz w:val="24"/>
          <w:highlight w:val="none"/>
          <w14:textFill>
            <w14:solidFill>
              <w14:schemeClr w14:val="tx1"/>
            </w14:solidFill>
          </w14:textFill>
        </w:rPr>
      </w:pPr>
    </w:p>
    <w:p w14:paraId="1472E3B7">
      <w:pPr>
        <w:spacing w:line="360" w:lineRule="auto"/>
        <w:rPr>
          <w:rFonts w:ascii="宋体" w:hAnsi="宋体"/>
          <w:color w:val="000000" w:themeColor="text1"/>
          <w:highlight w:val="none"/>
          <w14:textFill>
            <w14:solidFill>
              <w14:schemeClr w14:val="tx1"/>
            </w14:solidFill>
          </w14:textFill>
        </w:rPr>
      </w:pPr>
    </w:p>
    <w:p w14:paraId="100E87E7">
      <w:pPr>
        <w:pStyle w:val="3"/>
        <w:widowControl/>
        <w:jc w:val="center"/>
        <w:rPr>
          <w:rFonts w:ascii="宋体" w:hAnsi="宋体" w:eastAsia="宋体"/>
          <w:color w:val="000000" w:themeColor="text1"/>
          <w:sz w:val="24"/>
          <w:highlight w:val="none"/>
          <w14:textFill>
            <w14:solidFill>
              <w14:schemeClr w14:val="tx1"/>
            </w14:solidFill>
          </w14:textFill>
        </w:rPr>
      </w:pPr>
      <w:bookmarkStart w:id="543" w:name="_Toc82447575"/>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44" w:name="_Toc20409"/>
      <w:r>
        <w:rPr>
          <w:rFonts w:ascii="宋体" w:hAnsi="宋体" w:eastAsia="宋体" w:cs="黑体"/>
          <w:b w:val="0"/>
          <w:bCs w:val="0"/>
          <w:color w:val="000000" w:themeColor="text1"/>
          <w:kern w:val="0"/>
          <w:sz w:val="28"/>
          <w:szCs w:val="28"/>
          <w:highlight w:val="none"/>
          <w14:textFill>
            <w14:solidFill>
              <w14:schemeClr w14:val="tx1"/>
            </w14:solidFill>
          </w14:textFill>
        </w:rPr>
        <w:t>9</w:t>
      </w:r>
      <w:r>
        <w:rPr>
          <w:rFonts w:hint="eastAsia" w:ascii="宋体" w:hAnsi="宋体" w:eastAsia="宋体" w:cs="黑体"/>
          <w:b w:val="0"/>
          <w:bCs w:val="0"/>
          <w:color w:val="000000" w:themeColor="text1"/>
          <w:kern w:val="0"/>
          <w:sz w:val="28"/>
          <w:szCs w:val="28"/>
          <w:highlight w:val="none"/>
          <w14:textFill>
            <w14:solidFill>
              <w14:schemeClr w14:val="tx1"/>
            </w14:solidFill>
          </w14:textFill>
        </w:rPr>
        <w:t>、依法缴纳税收和社会保障资金的记录</w:t>
      </w:r>
      <w:bookmarkEnd w:id="543"/>
      <w:bookmarkEnd w:id="544"/>
    </w:p>
    <w:p w14:paraId="4BC1A90A">
      <w:pPr>
        <w:pStyle w:val="36"/>
        <w:tabs>
          <w:tab w:val="left" w:pos="5580"/>
        </w:tabs>
        <w:spacing w:line="360" w:lineRule="auto"/>
        <w:ind w:left="1080" w:leftChars="257" w:hanging="540"/>
        <w:jc w:val="center"/>
        <w:rPr>
          <w:rFonts w:hAnsi="宋体"/>
          <w:b/>
          <w:color w:val="000000" w:themeColor="text1"/>
          <w:sz w:val="24"/>
          <w:highlight w:val="none"/>
          <w14:textFill>
            <w14:solidFill>
              <w14:schemeClr w14:val="tx1"/>
            </w14:solidFill>
          </w14:textFill>
        </w:rPr>
      </w:pPr>
    </w:p>
    <w:p w14:paraId="0049A72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供应商应提供资料：</w:t>
      </w:r>
    </w:p>
    <w:p w14:paraId="54F539F6">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9</w:t>
      </w:r>
      <w:r>
        <w:rPr>
          <w:rFonts w:hint="eastAsia" w:hAnsi="宋体"/>
          <w:color w:val="000000" w:themeColor="text1"/>
          <w:szCs w:val="21"/>
          <w:highlight w:val="none"/>
          <w14:textFill>
            <w14:solidFill>
              <w14:schemeClr w14:val="tx1"/>
            </w14:solidFill>
          </w14:textFill>
        </w:rPr>
        <w:t>.1、由供应商承诺本单位具有依法缴纳税收和社会保障资金的良好记录（提供承诺函，格式自拟）。</w:t>
      </w:r>
    </w:p>
    <w:p w14:paraId="058EB9E1">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p>
    <w:p w14:paraId="71C28027">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p>
    <w:p w14:paraId="2C764955">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p>
    <w:p w14:paraId="273607D4">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133E4174">
      <w:pPr>
        <w:spacing w:line="360" w:lineRule="auto"/>
        <w:ind w:left="1621" w:leftChars="287" w:hanging="1018"/>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68EC41E6">
      <w:pPr>
        <w:spacing w:line="360" w:lineRule="auto"/>
        <w:ind w:firstLine="525" w:firstLineChars="2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50064066">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p>
    <w:p w14:paraId="2656516A">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p>
    <w:p w14:paraId="02ABEE68">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p>
    <w:p w14:paraId="38F4A521">
      <w:pPr>
        <w:pStyle w:val="36"/>
        <w:tabs>
          <w:tab w:val="left" w:pos="5580"/>
        </w:tabs>
        <w:spacing w:line="360" w:lineRule="auto"/>
        <w:ind w:left="539"/>
        <w:rPr>
          <w:rFonts w:hAnsi="宋体"/>
          <w:b/>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9</w:t>
      </w:r>
      <w:r>
        <w:rPr>
          <w:rFonts w:hint="eastAsia" w:hAnsi="宋体"/>
          <w:color w:val="000000" w:themeColor="text1"/>
          <w:szCs w:val="21"/>
          <w:highlight w:val="none"/>
          <w14:textFill>
            <w14:solidFill>
              <w14:schemeClr w14:val="tx1"/>
            </w14:solidFill>
          </w14:textFill>
        </w:rPr>
        <w:t>.2、</w:t>
      </w:r>
      <w:r>
        <w:rPr>
          <w:rFonts w:hint="eastAsia" w:hAnsi="宋体" w:cs="仿宋"/>
          <w:color w:val="000000" w:themeColor="text1"/>
          <w:szCs w:val="21"/>
          <w:highlight w:val="none"/>
          <w:shd w:val="clear" w:color="auto" w:fill="FFFFFF"/>
          <w14:textFill>
            <w14:solidFill>
              <w14:schemeClr w14:val="tx1"/>
            </w14:solidFill>
          </w14:textFill>
        </w:rPr>
        <w:t>供应商应提供</w:t>
      </w:r>
      <w:r>
        <w:rPr>
          <w:rFonts w:hAnsi="宋体" w:cs="仿宋"/>
          <w:color w:val="000000" w:themeColor="text1"/>
          <w:szCs w:val="21"/>
          <w:highlight w:val="none"/>
          <w:shd w:val="clear" w:color="auto" w:fill="FFFFFF"/>
          <w14:textFill>
            <w14:solidFill>
              <w14:schemeClr w14:val="tx1"/>
            </w14:solidFill>
          </w14:textFill>
        </w:rPr>
        <w:t>202</w:t>
      </w:r>
      <w:r>
        <w:rPr>
          <w:rFonts w:hint="eastAsia" w:hAnsi="宋体" w:cs="仿宋"/>
          <w:color w:val="000000" w:themeColor="text1"/>
          <w:szCs w:val="21"/>
          <w:highlight w:val="none"/>
          <w:shd w:val="clear" w:color="auto" w:fill="FFFFFF"/>
          <w:lang w:val="en-US" w:eastAsia="zh-CN"/>
          <w14:textFill>
            <w14:solidFill>
              <w14:schemeClr w14:val="tx1"/>
            </w14:solidFill>
          </w14:textFill>
        </w:rPr>
        <w:t>5</w:t>
      </w:r>
      <w:r>
        <w:rPr>
          <w:rFonts w:hAnsi="宋体" w:cs="仿宋"/>
          <w:color w:val="000000" w:themeColor="text1"/>
          <w:szCs w:val="21"/>
          <w:highlight w:val="none"/>
          <w:shd w:val="clear" w:color="auto" w:fill="FFFFFF"/>
          <w14:textFill>
            <w14:solidFill>
              <w14:schemeClr w14:val="tx1"/>
            </w14:solidFill>
          </w14:textFill>
        </w:rPr>
        <w:t>年1月1日</w:t>
      </w:r>
      <w:r>
        <w:rPr>
          <w:rFonts w:hint="eastAsia" w:hAnsi="宋体" w:cs="仿宋"/>
          <w:color w:val="000000" w:themeColor="text1"/>
          <w:szCs w:val="21"/>
          <w:highlight w:val="none"/>
          <w:shd w:val="clear" w:color="auto" w:fill="FFFFFF"/>
          <w14:textFill>
            <w14:solidFill>
              <w14:schemeClr w14:val="tx1"/>
            </w14:solidFill>
          </w14:textFill>
        </w:rPr>
        <w:t>以来任意</w:t>
      </w:r>
      <w:r>
        <w:rPr>
          <w:rFonts w:hAnsi="宋体" w:cs="仿宋"/>
          <w:color w:val="000000" w:themeColor="text1"/>
          <w:szCs w:val="21"/>
          <w:highlight w:val="none"/>
          <w:shd w:val="clear" w:color="auto" w:fill="FFFFFF"/>
          <w14:textFill>
            <w14:solidFill>
              <w14:schemeClr w14:val="tx1"/>
            </w14:solidFill>
          </w14:textFill>
        </w:rPr>
        <w:t>1</w:t>
      </w:r>
      <w:r>
        <w:rPr>
          <w:rFonts w:hint="eastAsia" w:hAnsi="宋体" w:cs="仿宋"/>
          <w:color w:val="000000" w:themeColor="text1"/>
          <w:szCs w:val="21"/>
          <w:highlight w:val="none"/>
          <w:shd w:val="clear" w:color="auto" w:fill="FFFFFF"/>
          <w14:textFill>
            <w14:solidFill>
              <w14:schemeClr w14:val="tx1"/>
            </w14:solidFill>
          </w14:textFill>
        </w:rPr>
        <w:t>个月的</w:t>
      </w:r>
      <w:r>
        <w:rPr>
          <w:rFonts w:hint="eastAsia" w:hAnsi="宋体"/>
          <w:color w:val="000000" w:themeColor="text1"/>
          <w:szCs w:val="21"/>
          <w:highlight w:val="none"/>
          <w14:textFill>
            <w14:solidFill>
              <w14:schemeClr w14:val="tx1"/>
            </w14:solidFill>
          </w14:textFill>
        </w:rPr>
        <w:t>依法交纳税收和社会保障资金记录证明文件的扫描件。</w:t>
      </w:r>
    </w:p>
    <w:p w14:paraId="33E0E771">
      <w:pPr>
        <w:tabs>
          <w:tab w:val="left" w:pos="5580"/>
        </w:tabs>
        <w:spacing w:line="360" w:lineRule="auto"/>
        <w:ind w:left="540"/>
        <w:rPr>
          <w:rFonts w:ascii="宋体" w:hAnsi="宋体"/>
          <w:color w:val="000000" w:themeColor="text1"/>
          <w:szCs w:val="21"/>
          <w:highlight w:val="none"/>
          <w14:textFill>
            <w14:solidFill>
              <w14:schemeClr w14:val="tx1"/>
            </w14:solidFill>
          </w14:textFill>
        </w:rPr>
      </w:pPr>
    </w:p>
    <w:p w14:paraId="2B52ACF4">
      <w:pPr>
        <w:spacing w:line="360" w:lineRule="auto"/>
        <w:rPr>
          <w:rFonts w:ascii="宋体" w:hAnsi="宋体"/>
          <w:color w:val="000000" w:themeColor="text1"/>
          <w:szCs w:val="21"/>
          <w:highlight w:val="none"/>
          <w14:textFill>
            <w14:solidFill>
              <w14:schemeClr w14:val="tx1"/>
            </w14:solidFill>
          </w14:textFill>
        </w:rPr>
      </w:pPr>
    </w:p>
    <w:p w14:paraId="263EB4EA">
      <w:pPr>
        <w:spacing w:line="360" w:lineRule="auto"/>
        <w:rPr>
          <w:rFonts w:ascii="宋体" w:hAnsi="宋体"/>
          <w:color w:val="000000" w:themeColor="text1"/>
          <w:sz w:val="24"/>
          <w:highlight w:val="none"/>
          <w14:textFill>
            <w14:solidFill>
              <w14:schemeClr w14:val="tx1"/>
            </w14:solidFill>
          </w14:textFill>
        </w:rPr>
      </w:pPr>
    </w:p>
    <w:p w14:paraId="04DF3C38">
      <w:pPr>
        <w:spacing w:line="360" w:lineRule="auto"/>
        <w:rPr>
          <w:rFonts w:ascii="宋体" w:hAnsi="宋体"/>
          <w:color w:val="000000" w:themeColor="text1"/>
          <w:sz w:val="24"/>
          <w:highlight w:val="none"/>
          <w14:textFill>
            <w14:solidFill>
              <w14:schemeClr w14:val="tx1"/>
            </w14:solidFill>
          </w14:textFill>
        </w:rPr>
      </w:pPr>
    </w:p>
    <w:p w14:paraId="288E9DCA">
      <w:pPr>
        <w:spacing w:line="360" w:lineRule="auto"/>
        <w:rPr>
          <w:rFonts w:ascii="宋体" w:hAnsi="宋体"/>
          <w:color w:val="000000" w:themeColor="text1"/>
          <w:sz w:val="24"/>
          <w:highlight w:val="none"/>
          <w14:textFill>
            <w14:solidFill>
              <w14:schemeClr w14:val="tx1"/>
            </w14:solidFill>
          </w14:textFill>
        </w:rPr>
      </w:pPr>
    </w:p>
    <w:p w14:paraId="69DEA930">
      <w:pPr>
        <w:spacing w:line="360" w:lineRule="auto"/>
        <w:rPr>
          <w:rFonts w:ascii="宋体" w:hAnsi="宋体"/>
          <w:color w:val="000000" w:themeColor="text1"/>
          <w:sz w:val="24"/>
          <w:highlight w:val="none"/>
          <w14:textFill>
            <w14:solidFill>
              <w14:schemeClr w14:val="tx1"/>
            </w14:solidFill>
          </w14:textFill>
        </w:rPr>
      </w:pPr>
    </w:p>
    <w:p w14:paraId="43DFEFA1">
      <w:pPr>
        <w:spacing w:line="360" w:lineRule="auto"/>
        <w:rPr>
          <w:rFonts w:ascii="宋体" w:hAnsi="宋体"/>
          <w:color w:val="000000" w:themeColor="text1"/>
          <w:sz w:val="24"/>
          <w:highlight w:val="none"/>
          <w14:textFill>
            <w14:solidFill>
              <w14:schemeClr w14:val="tx1"/>
            </w14:solidFill>
          </w14:textFill>
        </w:rPr>
      </w:pPr>
    </w:p>
    <w:p w14:paraId="76C9B63E">
      <w:pPr>
        <w:spacing w:line="360" w:lineRule="auto"/>
        <w:rPr>
          <w:rFonts w:ascii="宋体" w:hAnsi="宋体"/>
          <w:color w:val="000000" w:themeColor="text1"/>
          <w:sz w:val="24"/>
          <w:highlight w:val="none"/>
          <w14:textFill>
            <w14:solidFill>
              <w14:schemeClr w14:val="tx1"/>
            </w14:solidFill>
          </w14:textFill>
        </w:rPr>
      </w:pPr>
    </w:p>
    <w:p w14:paraId="67C115E5">
      <w:pPr>
        <w:spacing w:line="360" w:lineRule="auto"/>
        <w:rPr>
          <w:rFonts w:ascii="宋体" w:hAnsi="宋体"/>
          <w:color w:val="000000" w:themeColor="text1"/>
          <w:sz w:val="24"/>
          <w:highlight w:val="none"/>
          <w14:textFill>
            <w14:solidFill>
              <w14:schemeClr w14:val="tx1"/>
            </w14:solidFill>
          </w14:textFill>
        </w:rPr>
      </w:pPr>
    </w:p>
    <w:p w14:paraId="6461ACBC">
      <w:pPr>
        <w:pStyle w:val="3"/>
        <w:widowControl/>
        <w:jc w:val="center"/>
        <w:rPr>
          <w:rFonts w:ascii="宋体" w:hAnsi="宋体" w:eastAsia="宋体"/>
          <w:color w:val="000000" w:themeColor="text1"/>
          <w:sz w:val="24"/>
          <w:highlight w:val="none"/>
          <w14:textFill>
            <w14:solidFill>
              <w14:schemeClr w14:val="tx1"/>
            </w14:solidFill>
          </w14:textFill>
        </w:rPr>
      </w:pPr>
      <w:bookmarkStart w:id="545" w:name="_Toc82447576"/>
      <w:r>
        <w:rPr>
          <w:rFonts w:ascii="宋体" w:hAnsi="宋体" w:eastAsia="宋体" w:cs="仿宋_GB2312"/>
          <w:b w:val="0"/>
          <w:bCs w:val="0"/>
          <w:color w:val="000000" w:themeColor="text1"/>
          <w:sz w:val="28"/>
          <w:szCs w:val="28"/>
          <w:highlight w:val="none"/>
          <w14:textFill>
            <w14:solidFill>
              <w14:schemeClr w14:val="tx1"/>
            </w14:solidFill>
          </w14:textFill>
        </w:rPr>
        <w:br w:type="page"/>
      </w:r>
      <w:bookmarkStart w:id="546" w:name="_Toc5069"/>
      <w:r>
        <w:rPr>
          <w:rFonts w:ascii="宋体" w:hAnsi="宋体" w:eastAsia="宋体" w:cs="仿宋_GB2312"/>
          <w:b w:val="0"/>
          <w:bCs w:val="0"/>
          <w:color w:val="000000" w:themeColor="text1"/>
          <w:sz w:val="28"/>
          <w:szCs w:val="28"/>
          <w:highlight w:val="none"/>
          <w14:textFill>
            <w14:solidFill>
              <w14:schemeClr w14:val="tx1"/>
            </w14:solidFill>
          </w14:textFill>
        </w:rPr>
        <w:t>10</w:t>
      </w:r>
      <w:r>
        <w:rPr>
          <w:rFonts w:hint="eastAsia" w:ascii="宋体" w:hAnsi="宋体" w:eastAsia="宋体" w:cs="仿宋_GB2312"/>
          <w:b w:val="0"/>
          <w:bCs w:val="0"/>
          <w:color w:val="000000" w:themeColor="text1"/>
          <w:sz w:val="28"/>
          <w:szCs w:val="28"/>
          <w:highlight w:val="none"/>
          <w14:textFill>
            <w14:solidFill>
              <w14:schemeClr w14:val="tx1"/>
            </w14:solidFill>
          </w14:textFill>
        </w:rPr>
        <w:t>、</w:t>
      </w:r>
      <w:r>
        <w:rPr>
          <w:rFonts w:hint="eastAsia" w:ascii="宋体" w:hAnsi="宋体" w:eastAsia="宋体" w:cs="黑体"/>
          <w:b w:val="0"/>
          <w:bCs w:val="0"/>
          <w:color w:val="000000" w:themeColor="text1"/>
          <w:spacing w:val="-2"/>
          <w:kern w:val="0"/>
          <w:sz w:val="28"/>
          <w:szCs w:val="28"/>
          <w:highlight w:val="none"/>
          <w14:textFill>
            <w14:solidFill>
              <w14:schemeClr w14:val="tx1"/>
            </w14:solidFill>
          </w14:textFill>
        </w:rPr>
        <w:t>参加政府采购活动前3年内在经营活动中没有重大违法记录的书面声明</w:t>
      </w:r>
      <w:bookmarkEnd w:id="545"/>
      <w:bookmarkEnd w:id="546"/>
    </w:p>
    <w:p w14:paraId="53574E07">
      <w:pPr>
        <w:pStyle w:val="28"/>
        <w:spacing w:after="0" w:line="360" w:lineRule="auto"/>
        <w:ind w:left="0" w:leftChars="0"/>
        <w:jc w:val="left"/>
        <w:rPr>
          <w:rFonts w:ascii="宋体" w:hAnsi="宋体"/>
          <w:color w:val="000000" w:themeColor="text1"/>
          <w:sz w:val="24"/>
          <w:highlight w:val="none"/>
          <w14:textFill>
            <w14:solidFill>
              <w14:schemeClr w14:val="tx1"/>
            </w14:solidFill>
          </w14:textFill>
        </w:rPr>
      </w:pPr>
    </w:p>
    <w:p w14:paraId="412CF6CF">
      <w:pPr>
        <w:spacing w:line="360" w:lineRule="auto"/>
        <w:rPr>
          <w:rFonts w:ascii="宋体" w:hAnsi="宋体" w:cs="仿宋_GB2312"/>
          <w:color w:val="000000" w:themeColor="text1"/>
          <w:szCs w:val="21"/>
          <w:highlight w:val="none"/>
          <w14:textFill>
            <w14:solidFill>
              <w14:schemeClr w14:val="tx1"/>
            </w14:solidFill>
          </w14:textFill>
        </w:rPr>
      </w:pPr>
      <w:bookmarkStart w:id="547" w:name="_Hlk96071515"/>
      <w:bookmarkStart w:id="548" w:name="_Hlk96074016"/>
      <w:r>
        <w:rPr>
          <w:rFonts w:hint="eastAsia" w:ascii="宋体" w:hAnsi="宋体" w:cs="仿宋_GB2312"/>
          <w:color w:val="000000" w:themeColor="text1"/>
          <w:szCs w:val="21"/>
          <w:highlight w:val="none"/>
          <w:u w:val="single"/>
          <w14:textFill>
            <w14:solidFill>
              <w14:schemeClr w14:val="tx1"/>
            </w14:solidFill>
          </w14:textFill>
        </w:rPr>
        <w:t xml:space="preserve">致： （填写采购人名称） </w:t>
      </w:r>
      <w:r>
        <w:rPr>
          <w:rFonts w:hint="eastAsia" w:ascii="宋体" w:hAnsi="宋体" w:cs="仿宋_GB2312"/>
          <w:color w:val="000000" w:themeColor="text1"/>
          <w:szCs w:val="21"/>
          <w:highlight w:val="none"/>
          <w14:textFill>
            <w14:solidFill>
              <w14:schemeClr w14:val="tx1"/>
            </w14:solidFill>
          </w14:textFill>
        </w:rPr>
        <w:t xml:space="preserve"> </w:t>
      </w:r>
      <w:bookmarkEnd w:id="547"/>
    </w:p>
    <w:p w14:paraId="7CCDCEFF">
      <w:pPr>
        <w:pStyle w:val="28"/>
        <w:spacing w:after="0" w:line="360" w:lineRule="auto"/>
        <w:ind w:left="0" w:leftChars="0" w:firstLine="420" w:firstLineChars="200"/>
        <w:jc w:val="left"/>
        <w:rPr>
          <w:rFonts w:ascii="宋体" w:hAnsi="宋体"/>
          <w:color w:val="000000" w:themeColor="text1"/>
          <w:szCs w:val="21"/>
          <w:highlight w:val="none"/>
          <w14:textFill>
            <w14:solidFill>
              <w14:schemeClr w14:val="tx1"/>
            </w14:solidFill>
          </w14:textFill>
        </w:rPr>
      </w:pPr>
      <w:bookmarkStart w:id="549" w:name="_Hlk96070197"/>
      <w:r>
        <w:rPr>
          <w:rFonts w:hint="eastAsia" w:ascii="宋体" w:hAnsi="宋体"/>
          <w:color w:val="000000" w:themeColor="text1"/>
          <w:szCs w:val="21"/>
          <w:highlight w:val="none"/>
          <w14:textFill>
            <w14:solidFill>
              <w14:schemeClr w14:val="tx1"/>
            </w14:solidFill>
          </w14:textFill>
        </w:rPr>
        <w:t>我单位声明：</w:t>
      </w:r>
      <w:bookmarkStart w:id="550" w:name="_Hlk95836409"/>
      <w:bookmarkStart w:id="551" w:name="_Hlk96069469"/>
    </w:p>
    <w:p w14:paraId="7D2B7772">
      <w:pPr>
        <w:pStyle w:val="28"/>
        <w:spacing w:after="0" w:line="360" w:lineRule="auto"/>
        <w:ind w:left="0" w:leftChars="0"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我单位参加本次政府采购活动前三年内在经营活动中没有重大违法记录</w:t>
      </w:r>
      <w:bookmarkEnd w:id="550"/>
      <w:r>
        <w:rPr>
          <w:rFonts w:hint="eastAsia" w:ascii="宋体" w:hAnsi="宋体"/>
          <w:color w:val="000000" w:themeColor="text1"/>
          <w:szCs w:val="21"/>
          <w:highlight w:val="none"/>
          <w14:textFill>
            <w14:solidFill>
              <w14:schemeClr w14:val="tx1"/>
            </w14:solidFill>
          </w14:textFill>
        </w:rPr>
        <w:t>。如发现我单位提供的书面声明不属实时，我单位将按照《政府采购法》有关提供虚假材料的规定，接受处罚。同意取消我单位参与本项目政府采购活动的资格，并将承担相关法律责任。</w:t>
      </w:r>
      <w:bookmarkEnd w:id="551"/>
    </w:p>
    <w:p w14:paraId="0FEB94E3">
      <w:pPr>
        <w:spacing w:before="120" w:beforeLines="50" w:after="120" w:afterLines="50" w:line="400" w:lineRule="exact"/>
        <w:ind w:right="1050" w:rightChars="500"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特此声明。</w:t>
      </w:r>
      <w:bookmarkEnd w:id="548"/>
      <w:bookmarkEnd w:id="549"/>
    </w:p>
    <w:p w14:paraId="7C7C1981">
      <w:pPr>
        <w:spacing w:before="120" w:beforeLines="50" w:after="120" w:afterLines="50" w:line="400" w:lineRule="exact"/>
        <w:ind w:right="1050" w:rightChars="500" w:firstLine="420" w:firstLineChars="200"/>
        <w:rPr>
          <w:rFonts w:ascii="宋体" w:hAnsi="宋体" w:cs="仿宋_GB2312"/>
          <w:color w:val="000000" w:themeColor="text1"/>
          <w:szCs w:val="21"/>
          <w:highlight w:val="none"/>
          <w14:textFill>
            <w14:solidFill>
              <w14:schemeClr w14:val="tx1"/>
            </w14:solidFill>
          </w14:textFill>
        </w:rPr>
      </w:pPr>
    </w:p>
    <w:p w14:paraId="7393EDA9">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1F8729D7">
      <w:pPr>
        <w:spacing w:line="360" w:lineRule="auto"/>
        <w:ind w:left="1621" w:leftChars="287" w:hanging="1018"/>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4E686B6E">
      <w:pPr>
        <w:spacing w:line="480" w:lineRule="auto"/>
        <w:ind w:firstLine="525" w:firstLineChars="250"/>
        <w:rPr>
          <w:rFonts w:ascii="宋体" w:hAnsi="宋体" w:cs="仿宋_GB2312"/>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373A84B4">
      <w:pPr>
        <w:pStyle w:val="28"/>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w:t>
      </w:r>
    </w:p>
    <w:p w14:paraId="099B45D8">
      <w:pPr>
        <w:pStyle w:val="28"/>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供应商如果在参加本次政府采购活动前三年内，在经营活动中存在重大违法记录时应如实做出说明。</w:t>
      </w:r>
    </w:p>
    <w:p w14:paraId="1A342BA6">
      <w:pPr>
        <w:pStyle w:val="28"/>
        <w:spacing w:line="360" w:lineRule="auto"/>
        <w:jc w:val="left"/>
        <w:rPr>
          <w:rFonts w:ascii="宋体" w:hAnsi="宋体"/>
          <w:color w:val="000000" w:themeColor="text1"/>
          <w:szCs w:val="21"/>
          <w:highlight w:val="none"/>
          <w14:textFill>
            <w14:solidFill>
              <w14:schemeClr w14:val="tx1"/>
            </w14:solidFill>
          </w14:textFill>
        </w:rPr>
      </w:pPr>
    </w:p>
    <w:p w14:paraId="1C51FF13">
      <w:pPr>
        <w:pStyle w:val="28"/>
        <w:spacing w:line="360" w:lineRule="auto"/>
        <w:jc w:val="left"/>
        <w:rPr>
          <w:rFonts w:ascii="宋体" w:hAnsi="宋体"/>
          <w:color w:val="000000" w:themeColor="text1"/>
          <w:sz w:val="24"/>
          <w:highlight w:val="none"/>
          <w14:textFill>
            <w14:solidFill>
              <w14:schemeClr w14:val="tx1"/>
            </w14:solidFill>
          </w14:textFill>
        </w:rPr>
      </w:pPr>
    </w:p>
    <w:p w14:paraId="7C2772A3">
      <w:pPr>
        <w:pStyle w:val="28"/>
        <w:spacing w:line="360" w:lineRule="auto"/>
        <w:jc w:val="left"/>
        <w:rPr>
          <w:rFonts w:ascii="宋体" w:hAnsi="宋体"/>
          <w:color w:val="000000" w:themeColor="text1"/>
          <w:sz w:val="24"/>
          <w:highlight w:val="none"/>
          <w14:textFill>
            <w14:solidFill>
              <w14:schemeClr w14:val="tx1"/>
            </w14:solidFill>
          </w14:textFill>
        </w:rPr>
      </w:pPr>
    </w:p>
    <w:p w14:paraId="3E93C6AC">
      <w:pPr>
        <w:pStyle w:val="28"/>
        <w:spacing w:line="360" w:lineRule="auto"/>
        <w:jc w:val="left"/>
        <w:rPr>
          <w:rFonts w:ascii="宋体" w:hAnsi="宋体"/>
          <w:color w:val="000000" w:themeColor="text1"/>
          <w:sz w:val="24"/>
          <w:highlight w:val="none"/>
          <w14:textFill>
            <w14:solidFill>
              <w14:schemeClr w14:val="tx1"/>
            </w14:solidFill>
          </w14:textFill>
        </w:rPr>
      </w:pPr>
    </w:p>
    <w:p w14:paraId="508CA08E">
      <w:pPr>
        <w:pStyle w:val="28"/>
        <w:spacing w:line="360" w:lineRule="auto"/>
        <w:jc w:val="left"/>
        <w:rPr>
          <w:rFonts w:ascii="宋体" w:hAnsi="宋体"/>
          <w:color w:val="000000" w:themeColor="text1"/>
          <w:sz w:val="24"/>
          <w:highlight w:val="none"/>
          <w14:textFill>
            <w14:solidFill>
              <w14:schemeClr w14:val="tx1"/>
            </w14:solidFill>
          </w14:textFill>
        </w:rPr>
      </w:pPr>
    </w:p>
    <w:p w14:paraId="3D119ACB">
      <w:pPr>
        <w:pStyle w:val="3"/>
        <w:widowControl/>
        <w:jc w:val="center"/>
        <w:rPr>
          <w:rFonts w:ascii="宋体" w:hAnsi="宋体" w:eastAsia="宋体"/>
          <w:color w:val="000000" w:themeColor="text1"/>
          <w:sz w:val="24"/>
          <w:highlight w:val="none"/>
          <w14:textFill>
            <w14:solidFill>
              <w14:schemeClr w14:val="tx1"/>
            </w14:solidFill>
          </w14:textFill>
        </w:rPr>
      </w:pPr>
      <w:bookmarkStart w:id="552" w:name="_Toc82447578"/>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53" w:name="_Toc15622"/>
      <w:r>
        <w:rPr>
          <w:rFonts w:hint="eastAsia" w:ascii="宋体" w:hAnsi="宋体" w:eastAsia="宋体" w:cs="黑体"/>
          <w:b w:val="0"/>
          <w:bCs w:val="0"/>
          <w:color w:val="000000" w:themeColor="text1"/>
          <w:kern w:val="0"/>
          <w:sz w:val="28"/>
          <w:szCs w:val="28"/>
          <w:highlight w:val="none"/>
          <w14:textFill>
            <w14:solidFill>
              <w14:schemeClr w14:val="tx1"/>
            </w14:solidFill>
          </w14:textFill>
        </w:rPr>
        <w:t xml:space="preserve">11、 </w:t>
      </w:r>
      <w:r>
        <w:rPr>
          <w:rFonts w:ascii="宋体" w:hAnsi="宋体" w:eastAsia="宋体" w:cs="黑体"/>
          <w:b w:val="0"/>
          <w:bCs w:val="0"/>
          <w:color w:val="000000" w:themeColor="text1"/>
          <w:kern w:val="0"/>
          <w:sz w:val="28"/>
          <w:szCs w:val="28"/>
          <w:highlight w:val="none"/>
          <w14:textFill>
            <w14:solidFill>
              <w14:schemeClr w14:val="tx1"/>
            </w14:solidFill>
          </w14:textFill>
        </w:rPr>
        <w:t>供应商关联单位的说明</w:t>
      </w:r>
      <w:bookmarkEnd w:id="552"/>
      <w:bookmarkEnd w:id="553"/>
    </w:p>
    <w:p w14:paraId="13610C6C">
      <w:pPr>
        <w:pStyle w:val="17"/>
        <w:spacing w:line="360" w:lineRule="auto"/>
        <w:jc w:val="center"/>
        <w:rPr>
          <w:rFonts w:ascii="宋体" w:hAnsi="宋体"/>
          <w:color w:val="000000" w:themeColor="text1"/>
          <w:szCs w:val="21"/>
          <w:highlight w:val="none"/>
          <w14:textFill>
            <w14:solidFill>
              <w14:schemeClr w14:val="tx1"/>
            </w14:solidFill>
          </w14:textFill>
        </w:rPr>
      </w:pPr>
    </w:p>
    <w:p w14:paraId="13A7B7CE">
      <w:pPr>
        <w:pStyle w:val="17"/>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w:t>
      </w:r>
      <w:r>
        <w:rPr>
          <w:rFonts w:ascii="宋体" w:hAnsi="宋体"/>
          <w:color w:val="000000" w:themeColor="text1"/>
          <w:szCs w:val="21"/>
          <w:highlight w:val="none"/>
          <w14:textFill>
            <w14:solidFill>
              <w14:schemeClr w14:val="tx1"/>
            </w14:solidFill>
          </w14:textFill>
        </w:rPr>
        <w:t>：</w:t>
      </w:r>
    </w:p>
    <w:p w14:paraId="3A12908E">
      <w:pPr>
        <w:pStyle w:val="17"/>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11.1、</w:t>
      </w:r>
      <w:r>
        <w:rPr>
          <w:rFonts w:ascii="宋体" w:hAnsi="宋体"/>
          <w:color w:val="000000" w:themeColor="text1"/>
          <w:szCs w:val="21"/>
          <w:highlight w:val="none"/>
          <w14:textFill>
            <w14:solidFill>
              <w14:schemeClr w14:val="tx1"/>
            </w14:solidFill>
          </w14:textFill>
        </w:rPr>
        <w:t>供应商应当如实披露与本单位存在下列关联关系的单位名称</w:t>
      </w:r>
      <w:r>
        <w:rPr>
          <w:rFonts w:hint="eastAsia" w:ascii="宋体" w:hAnsi="宋体"/>
          <w:color w:val="000000" w:themeColor="text1"/>
          <w:szCs w:val="21"/>
          <w:highlight w:val="none"/>
          <w14:textFill>
            <w14:solidFill>
              <w14:schemeClr w14:val="tx1"/>
            </w14:solidFill>
          </w14:textFill>
        </w:rPr>
        <w:t>：</w:t>
      </w:r>
    </w:p>
    <w:p w14:paraId="6CA36490">
      <w:pPr>
        <w:pStyle w:val="17"/>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（1）与供应商单位</w:t>
      </w:r>
      <w:r>
        <w:rPr>
          <w:rFonts w:hint="eastAsia" w:ascii="宋体" w:hAnsi="宋体"/>
          <w:color w:val="000000" w:themeColor="text1"/>
          <w:szCs w:val="21"/>
          <w:highlight w:val="none"/>
          <w14:textFill>
            <w14:solidFill>
              <w14:schemeClr w14:val="tx1"/>
            </w14:solidFill>
          </w14:textFill>
        </w:rPr>
        <w:t>法定代表人（或非法人组织负责人）</w:t>
      </w:r>
      <w:r>
        <w:rPr>
          <w:rFonts w:ascii="宋体" w:hAnsi="宋体"/>
          <w:color w:val="000000" w:themeColor="text1"/>
          <w:szCs w:val="21"/>
          <w:highlight w:val="none"/>
          <w14:textFill>
            <w14:solidFill>
              <w14:schemeClr w14:val="tx1"/>
            </w14:solidFill>
          </w14:textFill>
        </w:rPr>
        <w:t>为同一人的其他</w:t>
      </w:r>
      <w:r>
        <w:rPr>
          <w:rFonts w:hint="eastAsia" w:ascii="宋体" w:hAnsi="宋体"/>
          <w:color w:val="000000" w:themeColor="text1"/>
          <w:szCs w:val="21"/>
          <w:highlight w:val="none"/>
          <w14:textFill>
            <w14:solidFill>
              <w14:schemeClr w14:val="tx1"/>
            </w14:solidFill>
          </w14:textFill>
        </w:rPr>
        <w:t>单位</w:t>
      </w:r>
      <w:r>
        <w:rPr>
          <w:rFonts w:ascii="宋体" w:hAnsi="宋体"/>
          <w:color w:val="000000" w:themeColor="text1"/>
          <w:szCs w:val="21"/>
          <w:highlight w:val="none"/>
          <w14:textFill>
            <w14:solidFill>
              <w14:schemeClr w14:val="tx1"/>
            </w14:solidFill>
          </w14:textFill>
        </w:rPr>
        <w:t>；</w:t>
      </w:r>
    </w:p>
    <w:p w14:paraId="1EFEB16F">
      <w:pPr>
        <w:pStyle w:val="17"/>
        <w:spacing w:line="360" w:lineRule="auto"/>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（2）与供应商存在直接控股、管理关系的其他单位</w:t>
      </w:r>
      <w:r>
        <w:rPr>
          <w:rFonts w:hint="eastAsia" w:ascii="宋体" w:hAnsi="宋体"/>
          <w:color w:val="000000" w:themeColor="text1"/>
          <w:szCs w:val="21"/>
          <w:highlight w:val="none"/>
          <w14:textFill>
            <w14:solidFill>
              <w14:schemeClr w14:val="tx1"/>
            </w14:solidFill>
          </w14:textFill>
        </w:rPr>
        <w:t>。</w:t>
      </w:r>
    </w:p>
    <w:p w14:paraId="2296971A">
      <w:pPr>
        <w:adjustRightInd w:val="0"/>
        <w:snapToGrid w:val="0"/>
        <w:spacing w:line="360" w:lineRule="auto"/>
        <w:ind w:right="105" w:rightChars="50" w:firstLine="476" w:firstLineChars="227"/>
        <w:jc w:val="left"/>
        <w:rPr>
          <w:rFonts w:ascii="宋体" w:hAnsi="宋体"/>
          <w:color w:val="000000" w:themeColor="text1"/>
          <w:szCs w:val="21"/>
          <w:highlight w:val="none"/>
          <w14:textFill>
            <w14:solidFill>
              <w14:schemeClr w14:val="tx1"/>
            </w14:solidFill>
          </w14:textFill>
        </w:rPr>
      </w:pPr>
    </w:p>
    <w:p w14:paraId="7FFC506A">
      <w:pPr>
        <w:adjustRightInd w:val="0"/>
        <w:snapToGrid w:val="0"/>
        <w:spacing w:line="360" w:lineRule="auto"/>
        <w:ind w:right="105" w:rightChars="50" w:firstLine="476" w:firstLineChars="227"/>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注：若无此情形，写“无”即可。</w:t>
      </w:r>
    </w:p>
    <w:p w14:paraId="7ED8C044">
      <w:pPr>
        <w:spacing w:line="360" w:lineRule="auto"/>
        <w:ind w:left="689" w:leftChars="228" w:hanging="210" w:hangingChars="100"/>
        <w:rPr>
          <w:rFonts w:ascii="宋体" w:hAnsi="宋体" w:cs="宋体"/>
          <w:color w:val="000000" w:themeColor="text1"/>
          <w:szCs w:val="21"/>
          <w:highlight w:val="none"/>
          <w14:textFill>
            <w14:solidFill>
              <w14:schemeClr w14:val="tx1"/>
            </w14:solidFill>
          </w14:textFill>
        </w:rPr>
      </w:pPr>
      <w:bookmarkStart w:id="554" w:name="_Hlk87273879"/>
    </w:p>
    <w:p w14:paraId="00CB8EE2">
      <w:pPr>
        <w:spacing w:line="360" w:lineRule="auto"/>
        <w:ind w:left="689" w:leftChars="228" w:hanging="210" w:hangingChars="1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11.2、单位法定代表人（或负责人）为同一个人或者存在控股、管理关系的不同单位、不得参加同一标段（或同一包）投标或者未划分标段（或包）的同一合同项下的政府采购活动。需供应商（供应商）出具承诺函，承诺函格式自拟，要求加盖单位公章。</w:t>
      </w:r>
    </w:p>
    <w:bookmarkEnd w:id="554"/>
    <w:p w14:paraId="6D8764B6">
      <w:pPr>
        <w:spacing w:line="360" w:lineRule="auto"/>
        <w:ind w:left="689" w:leftChars="228" w:hanging="210" w:hangingChars="100"/>
        <w:rPr>
          <w:rFonts w:ascii="宋体" w:hAnsi="宋体" w:cs="宋体"/>
          <w:color w:val="000000" w:themeColor="text1"/>
          <w:szCs w:val="21"/>
          <w:highlight w:val="none"/>
          <w14:textFill>
            <w14:solidFill>
              <w14:schemeClr w14:val="tx1"/>
            </w14:solidFill>
          </w14:textFill>
        </w:rPr>
      </w:pPr>
    </w:p>
    <w:p w14:paraId="3B45226D">
      <w:pPr>
        <w:spacing w:line="360" w:lineRule="auto"/>
        <w:ind w:left="689" w:leftChars="228" w:hanging="210" w:hangingChars="100"/>
        <w:rPr>
          <w:rFonts w:ascii="宋体" w:hAnsi="宋体" w:cs="宋体"/>
          <w:color w:val="000000" w:themeColor="text1"/>
          <w:szCs w:val="21"/>
          <w:highlight w:val="none"/>
          <w14:textFill>
            <w14:solidFill>
              <w14:schemeClr w14:val="tx1"/>
            </w14:solidFill>
          </w14:textFill>
        </w:rPr>
      </w:pPr>
      <w:bookmarkStart w:id="555" w:name="_Hlk87273903"/>
    </w:p>
    <w:p w14:paraId="3F0AE2A2">
      <w:pPr>
        <w:spacing w:line="360" w:lineRule="auto"/>
        <w:ind w:left="689" w:leftChars="228" w:hanging="210" w:hangingChars="100"/>
        <w:rPr>
          <w:rFonts w:ascii="宋体" w:hAnsi="宋体" w:cs="宋体"/>
          <w:color w:val="000000" w:themeColor="text1"/>
          <w:szCs w:val="21"/>
          <w:highlight w:val="none"/>
          <w14:textFill>
            <w14:solidFill>
              <w14:schemeClr w14:val="tx1"/>
            </w14:solidFill>
          </w14:textFill>
        </w:rPr>
      </w:pPr>
    </w:p>
    <w:p w14:paraId="03BBD1B1">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0981FAA4">
      <w:pPr>
        <w:spacing w:line="360" w:lineRule="auto"/>
        <w:ind w:left="1621" w:leftChars="287" w:hanging="1018"/>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7508E6A1">
      <w:pPr>
        <w:spacing w:line="480" w:lineRule="auto"/>
        <w:ind w:firstLine="525" w:firstLineChars="250"/>
        <w:rPr>
          <w:rFonts w:ascii="宋体" w:hAnsi="宋体" w:cs="仿宋_GB2312"/>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3A09E60E">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p>
    <w:bookmarkEnd w:id="555"/>
    <w:p w14:paraId="1BCF6E97">
      <w:pPr>
        <w:pStyle w:val="36"/>
        <w:tabs>
          <w:tab w:val="left" w:pos="5580"/>
        </w:tabs>
        <w:spacing w:line="360" w:lineRule="auto"/>
        <w:ind w:left="539"/>
        <w:rPr>
          <w:rFonts w:hAnsi="宋体"/>
          <w:color w:val="000000" w:themeColor="text1"/>
          <w:szCs w:val="21"/>
          <w:highlight w:val="none"/>
          <w14:textFill>
            <w14:solidFill>
              <w14:schemeClr w14:val="tx1"/>
            </w14:solidFill>
          </w14:textFill>
        </w:rPr>
      </w:pPr>
    </w:p>
    <w:p w14:paraId="48E37167">
      <w:pPr>
        <w:pStyle w:val="28"/>
        <w:spacing w:line="360" w:lineRule="auto"/>
        <w:jc w:val="left"/>
        <w:rPr>
          <w:rFonts w:ascii="宋体" w:hAnsi="宋体"/>
          <w:color w:val="000000" w:themeColor="text1"/>
          <w:sz w:val="24"/>
          <w:highlight w:val="none"/>
          <w14:textFill>
            <w14:solidFill>
              <w14:schemeClr w14:val="tx1"/>
            </w14:solidFill>
          </w14:textFill>
        </w:rPr>
      </w:pPr>
    </w:p>
    <w:p w14:paraId="5C61EF9F">
      <w:pPr>
        <w:pStyle w:val="28"/>
        <w:spacing w:line="360" w:lineRule="auto"/>
        <w:jc w:val="left"/>
        <w:rPr>
          <w:rFonts w:ascii="宋体" w:hAnsi="宋体"/>
          <w:color w:val="000000" w:themeColor="text1"/>
          <w:sz w:val="24"/>
          <w:highlight w:val="none"/>
          <w14:textFill>
            <w14:solidFill>
              <w14:schemeClr w14:val="tx1"/>
            </w14:solidFill>
          </w14:textFill>
        </w:rPr>
      </w:pPr>
    </w:p>
    <w:p w14:paraId="180A1F58">
      <w:pPr>
        <w:pStyle w:val="28"/>
        <w:spacing w:line="360" w:lineRule="auto"/>
        <w:jc w:val="left"/>
        <w:rPr>
          <w:rFonts w:ascii="宋体" w:hAnsi="宋体"/>
          <w:color w:val="000000" w:themeColor="text1"/>
          <w:sz w:val="24"/>
          <w:highlight w:val="none"/>
          <w14:textFill>
            <w14:solidFill>
              <w14:schemeClr w14:val="tx1"/>
            </w14:solidFill>
          </w14:textFill>
        </w:rPr>
      </w:pPr>
    </w:p>
    <w:p w14:paraId="2D7F94F4">
      <w:pPr>
        <w:pStyle w:val="28"/>
        <w:spacing w:line="360" w:lineRule="auto"/>
        <w:jc w:val="left"/>
        <w:rPr>
          <w:rFonts w:ascii="宋体" w:hAnsi="宋体"/>
          <w:color w:val="000000" w:themeColor="text1"/>
          <w:sz w:val="24"/>
          <w:highlight w:val="none"/>
          <w14:textFill>
            <w14:solidFill>
              <w14:schemeClr w14:val="tx1"/>
            </w14:solidFill>
          </w14:textFill>
        </w:rPr>
      </w:pPr>
    </w:p>
    <w:p w14:paraId="53B5F194">
      <w:pPr>
        <w:pStyle w:val="3"/>
        <w:widowControl/>
        <w:jc w:val="center"/>
        <w:rPr>
          <w:rFonts w:ascii="宋体" w:hAnsi="宋体" w:eastAsia="宋体"/>
          <w:b w:val="0"/>
          <w:color w:val="000000" w:themeColor="text1"/>
          <w:sz w:val="24"/>
          <w:highlight w:val="none"/>
          <w14:textFill>
            <w14:solidFill>
              <w14:schemeClr w14:val="tx1"/>
            </w14:solidFill>
          </w14:textFill>
        </w:rPr>
      </w:pPr>
      <w:bookmarkStart w:id="556" w:name="_Toc82447579"/>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57" w:name="_Toc496"/>
      <w:r>
        <w:rPr>
          <w:rFonts w:hint="eastAsia" w:ascii="宋体" w:hAnsi="宋体" w:eastAsia="宋体" w:cs="黑体"/>
          <w:b w:val="0"/>
          <w:bCs w:val="0"/>
          <w:color w:val="000000" w:themeColor="text1"/>
          <w:kern w:val="0"/>
          <w:sz w:val="28"/>
          <w:szCs w:val="28"/>
          <w:highlight w:val="none"/>
          <w14:textFill>
            <w14:solidFill>
              <w14:schemeClr w14:val="tx1"/>
            </w14:solidFill>
          </w14:textFill>
        </w:rPr>
        <w:t>12、反商业贿赂承诺书</w:t>
      </w:r>
      <w:bookmarkEnd w:id="556"/>
      <w:bookmarkEnd w:id="557"/>
    </w:p>
    <w:p w14:paraId="2BCDD93D">
      <w:pPr>
        <w:pStyle w:val="28"/>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我单位承诺：</w:t>
      </w:r>
    </w:p>
    <w:p w14:paraId="7415EAE4">
      <w:pPr>
        <w:spacing w:line="360" w:lineRule="auto"/>
        <w:ind w:firstLine="6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我（单位/本人，</w:t>
      </w:r>
      <w:r>
        <w:rPr>
          <w:rFonts w:ascii="宋体" w:hAnsi="宋体"/>
          <w:color w:val="000000" w:themeColor="text1"/>
          <w:szCs w:val="21"/>
          <w:highlight w:val="none"/>
          <w14:textFill>
            <w14:solidFill>
              <w14:schemeClr w14:val="tx1"/>
            </w14:solidFill>
          </w14:textFill>
        </w:rPr>
        <w:t>以下统称我单位</w:t>
      </w:r>
      <w:r>
        <w:rPr>
          <w:rFonts w:hint="eastAsia" w:ascii="宋体" w:hAnsi="宋体"/>
          <w:color w:val="000000" w:themeColor="text1"/>
          <w:szCs w:val="21"/>
          <w:highlight w:val="none"/>
          <w14:textFill>
            <w14:solidFill>
              <w14:schemeClr w14:val="tx1"/>
            </w14:solidFill>
          </w14:textFill>
        </w:rPr>
        <w:t>）自愿参加</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（项目名称、项目编号）</w:t>
      </w:r>
      <w:r>
        <w:rPr>
          <w:rFonts w:hint="eastAsia" w:ascii="宋体" w:hAnsi="宋体"/>
          <w:color w:val="000000" w:themeColor="text1"/>
          <w:szCs w:val="21"/>
          <w:highlight w:val="none"/>
          <w14:textFill>
            <w14:solidFill>
              <w14:schemeClr w14:val="tx1"/>
            </w14:solidFill>
          </w14:textFill>
        </w:rPr>
        <w:t>的磋商采购活动,</w:t>
      </w:r>
      <w:r>
        <w:rPr>
          <w:rFonts w:hint="eastAsia" w:ascii="宋体" w:hAnsi="宋体" w:cs="宋体"/>
          <w:color w:val="000000" w:themeColor="text1"/>
          <w:spacing w:val="8"/>
          <w:kern w:val="0"/>
          <w:szCs w:val="21"/>
          <w:highlight w:val="none"/>
          <w14:textFill>
            <w14:solidFill>
              <w14:schemeClr w14:val="tx1"/>
            </w14:solidFill>
          </w14:textFill>
        </w:rPr>
        <w:t xml:space="preserve"> 作为参加本次采购活动的供应商，现郑重承诺如下：</w:t>
      </w:r>
    </w:p>
    <w:p w14:paraId="608DA4DF">
      <w:pPr>
        <w:pStyle w:val="28"/>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12.1、公平竞争参加本次磋商采购活动。</w:t>
      </w:r>
    </w:p>
    <w:p w14:paraId="79C14D66">
      <w:pPr>
        <w:pStyle w:val="28"/>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1C34389D">
      <w:pPr>
        <w:pStyle w:val="28"/>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12.3、若出现上述行为，我单位及参与磋商的工作人员愿意接受按照国家法律法规等有关规定给予的处罚。</w:t>
      </w:r>
    </w:p>
    <w:p w14:paraId="114FA3A2">
      <w:pPr>
        <w:pStyle w:val="28"/>
        <w:spacing w:line="360" w:lineRule="auto"/>
        <w:jc w:val="left"/>
        <w:rPr>
          <w:rFonts w:ascii="宋体" w:hAnsi="宋体"/>
          <w:color w:val="000000" w:themeColor="text1"/>
          <w:szCs w:val="21"/>
          <w:highlight w:val="none"/>
          <w14:textFill>
            <w14:solidFill>
              <w14:schemeClr w14:val="tx1"/>
            </w14:solidFill>
          </w14:textFill>
        </w:rPr>
      </w:pPr>
    </w:p>
    <w:p w14:paraId="318BA758">
      <w:pPr>
        <w:pStyle w:val="28"/>
        <w:spacing w:line="360" w:lineRule="auto"/>
        <w:jc w:val="left"/>
        <w:rPr>
          <w:rFonts w:ascii="宋体" w:hAnsi="宋体"/>
          <w:color w:val="000000" w:themeColor="text1"/>
          <w:szCs w:val="21"/>
          <w:highlight w:val="none"/>
          <w14:textFill>
            <w14:solidFill>
              <w14:schemeClr w14:val="tx1"/>
            </w14:solidFill>
          </w14:textFill>
        </w:rPr>
      </w:pPr>
    </w:p>
    <w:p w14:paraId="1C5D07EA">
      <w:pPr>
        <w:pStyle w:val="28"/>
        <w:spacing w:line="360" w:lineRule="auto"/>
        <w:jc w:val="left"/>
        <w:rPr>
          <w:rFonts w:ascii="宋体" w:hAnsi="宋体"/>
          <w:color w:val="000000" w:themeColor="text1"/>
          <w:szCs w:val="21"/>
          <w:highlight w:val="none"/>
          <w14:textFill>
            <w14:solidFill>
              <w14:schemeClr w14:val="tx1"/>
            </w14:solidFill>
          </w14:textFill>
        </w:rPr>
      </w:pPr>
    </w:p>
    <w:p w14:paraId="7D3A0F83">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21AC6EA8">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10FAFE2C">
      <w:pPr>
        <w:pStyle w:val="28"/>
        <w:spacing w:line="360" w:lineRule="auto"/>
        <w:ind w:left="0" w:leftChars="0" w:firstLine="525" w:firstLineChars="2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5BB9C10B">
      <w:pPr>
        <w:pStyle w:val="28"/>
        <w:spacing w:line="360" w:lineRule="auto"/>
        <w:jc w:val="left"/>
        <w:rPr>
          <w:rFonts w:ascii="宋体" w:hAnsi="宋体"/>
          <w:color w:val="000000" w:themeColor="text1"/>
          <w:szCs w:val="21"/>
          <w:highlight w:val="none"/>
          <w14:textFill>
            <w14:solidFill>
              <w14:schemeClr w14:val="tx1"/>
            </w14:solidFill>
          </w14:textFill>
        </w:rPr>
      </w:pPr>
    </w:p>
    <w:p w14:paraId="447BC3DF">
      <w:pPr>
        <w:pStyle w:val="28"/>
        <w:spacing w:line="360" w:lineRule="auto"/>
        <w:jc w:val="left"/>
        <w:rPr>
          <w:rFonts w:ascii="宋体" w:hAnsi="宋体"/>
          <w:color w:val="000000" w:themeColor="text1"/>
          <w:szCs w:val="21"/>
          <w:highlight w:val="none"/>
          <w14:textFill>
            <w14:solidFill>
              <w14:schemeClr w14:val="tx1"/>
            </w14:solidFill>
          </w14:textFill>
        </w:rPr>
      </w:pPr>
    </w:p>
    <w:p w14:paraId="022F705B">
      <w:pPr>
        <w:pStyle w:val="36"/>
        <w:tabs>
          <w:tab w:val="left" w:pos="5580"/>
        </w:tabs>
        <w:spacing w:line="360" w:lineRule="auto"/>
        <w:ind w:left="1080" w:leftChars="257" w:hanging="540"/>
        <w:rPr>
          <w:rFonts w:hAnsi="宋体"/>
          <w:color w:val="000000" w:themeColor="text1"/>
          <w:szCs w:val="21"/>
          <w:highlight w:val="none"/>
          <w14:textFill>
            <w14:solidFill>
              <w14:schemeClr w14:val="tx1"/>
            </w14:solidFill>
          </w14:textFill>
        </w:rPr>
      </w:pPr>
    </w:p>
    <w:p w14:paraId="36080970">
      <w:pPr>
        <w:pStyle w:val="36"/>
        <w:tabs>
          <w:tab w:val="left" w:pos="5580"/>
        </w:tabs>
        <w:spacing w:line="360" w:lineRule="auto"/>
        <w:ind w:left="1080" w:leftChars="257" w:hanging="540"/>
        <w:rPr>
          <w:rFonts w:hAnsi="宋体"/>
          <w:color w:val="000000" w:themeColor="text1"/>
          <w:sz w:val="24"/>
          <w:highlight w:val="none"/>
          <w14:textFill>
            <w14:solidFill>
              <w14:schemeClr w14:val="tx1"/>
            </w14:solidFill>
          </w14:textFill>
        </w:rPr>
      </w:pPr>
    </w:p>
    <w:p w14:paraId="78F58702">
      <w:pPr>
        <w:pStyle w:val="36"/>
        <w:tabs>
          <w:tab w:val="left" w:pos="5580"/>
        </w:tabs>
        <w:spacing w:line="360" w:lineRule="auto"/>
        <w:ind w:left="1080" w:leftChars="257" w:hanging="540"/>
        <w:rPr>
          <w:rFonts w:hAnsi="宋体"/>
          <w:color w:val="000000" w:themeColor="text1"/>
          <w:sz w:val="24"/>
          <w:highlight w:val="none"/>
          <w14:textFill>
            <w14:solidFill>
              <w14:schemeClr w14:val="tx1"/>
            </w14:solidFill>
          </w14:textFill>
        </w:rPr>
      </w:pPr>
    </w:p>
    <w:p w14:paraId="0F7B61AB">
      <w:pPr>
        <w:pStyle w:val="36"/>
        <w:tabs>
          <w:tab w:val="left" w:pos="5580"/>
        </w:tabs>
        <w:spacing w:line="360" w:lineRule="auto"/>
        <w:ind w:left="1080" w:leftChars="257" w:hanging="540"/>
        <w:rPr>
          <w:rFonts w:hAnsi="宋体"/>
          <w:color w:val="000000" w:themeColor="text1"/>
          <w:sz w:val="24"/>
          <w:highlight w:val="none"/>
          <w14:textFill>
            <w14:solidFill>
              <w14:schemeClr w14:val="tx1"/>
            </w14:solidFill>
          </w14:textFill>
        </w:rPr>
      </w:pPr>
    </w:p>
    <w:p w14:paraId="6CE214A6">
      <w:pPr>
        <w:spacing w:line="360" w:lineRule="auto"/>
        <w:rPr>
          <w:rFonts w:ascii="宋体" w:hAnsi="宋体"/>
          <w:color w:val="000000" w:themeColor="text1"/>
          <w:highlight w:val="none"/>
          <w14:textFill>
            <w14:solidFill>
              <w14:schemeClr w14:val="tx1"/>
            </w14:solidFill>
          </w14:textFill>
        </w:rPr>
      </w:pPr>
    </w:p>
    <w:p w14:paraId="5BB14A8A">
      <w:pPr>
        <w:pStyle w:val="3"/>
        <w:widowControl/>
        <w:jc w:val="center"/>
        <w:rPr>
          <w:rFonts w:ascii="宋体" w:hAnsi="宋体" w:eastAsia="宋体"/>
          <w:color w:val="000000" w:themeColor="text1"/>
          <w:sz w:val="24"/>
          <w:highlight w:val="none"/>
          <w14:textFill>
            <w14:solidFill>
              <w14:schemeClr w14:val="tx1"/>
            </w14:solidFill>
          </w14:textFill>
        </w:rPr>
      </w:pPr>
      <w:bookmarkStart w:id="558" w:name="_Toc82447580"/>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59" w:name="_Toc20129"/>
      <w:r>
        <w:rPr>
          <w:rFonts w:hint="eastAsia" w:ascii="宋体" w:hAnsi="宋体" w:eastAsia="宋体" w:cs="黑体"/>
          <w:b w:val="0"/>
          <w:bCs w:val="0"/>
          <w:color w:val="000000" w:themeColor="text1"/>
          <w:kern w:val="0"/>
          <w:sz w:val="28"/>
          <w:szCs w:val="28"/>
          <w:highlight w:val="none"/>
          <w14:textFill>
            <w14:solidFill>
              <w14:schemeClr w14:val="tx1"/>
            </w14:solidFill>
          </w14:textFill>
        </w:rPr>
        <w:t>13、采购代理服务费交纳承诺函</w:t>
      </w:r>
      <w:bookmarkEnd w:id="558"/>
      <w:bookmarkEnd w:id="559"/>
    </w:p>
    <w:p w14:paraId="4173E2E7">
      <w:pPr>
        <w:widowControl/>
        <w:shd w:val="clear" w:color="auto" w:fill="FFFFFF"/>
        <w:spacing w:line="360" w:lineRule="auto"/>
        <w:rPr>
          <w:rFonts w:ascii="宋体" w:hAnsi="宋体" w:cs="宋体"/>
          <w:color w:val="000000" w:themeColor="text1"/>
          <w:spacing w:val="8"/>
          <w:kern w:val="0"/>
          <w:sz w:val="24"/>
          <w:highlight w:val="none"/>
          <w14:textFill>
            <w14:solidFill>
              <w14:schemeClr w14:val="tx1"/>
            </w14:solidFill>
          </w14:textFill>
        </w:rPr>
      </w:pPr>
    </w:p>
    <w:p w14:paraId="6D1B8583">
      <w:pPr>
        <w:widowControl/>
        <w:shd w:val="clear" w:color="auto" w:fill="FFFFFF"/>
        <w:spacing w:line="360" w:lineRule="auto"/>
        <w:rPr>
          <w:rFonts w:ascii="宋体" w:hAnsi="宋体" w:cs="宋体"/>
          <w:b/>
          <w:color w:val="000000" w:themeColor="text1"/>
          <w:spacing w:val="8"/>
          <w:kern w:val="0"/>
          <w:szCs w:val="21"/>
          <w:highlight w:val="none"/>
          <w14:textFill>
            <w14:solidFill>
              <w14:schemeClr w14:val="tx1"/>
            </w14:solidFill>
          </w14:textFill>
        </w:rPr>
      </w:pPr>
      <w:r>
        <w:rPr>
          <w:rFonts w:hint="eastAsia" w:ascii="宋体" w:hAnsi="宋体" w:cs="宋体"/>
          <w:b/>
          <w:color w:val="000000" w:themeColor="text1"/>
          <w:spacing w:val="8"/>
          <w:kern w:val="0"/>
          <w:szCs w:val="21"/>
          <w:highlight w:val="none"/>
          <w14:textFill>
            <w14:solidFill>
              <w14:schemeClr w14:val="tx1"/>
            </w14:solidFill>
          </w14:textFill>
        </w:rPr>
        <w:t>致：河南招标采购服务有限公司</w:t>
      </w:r>
    </w:p>
    <w:p w14:paraId="68AF1E38">
      <w:pPr>
        <w:widowControl/>
        <w:shd w:val="clear" w:color="auto" w:fill="FFFFFF"/>
        <w:spacing w:line="360" w:lineRule="auto"/>
        <w:ind w:firstLine="480"/>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我们在贵公司组织的（填写项目名称、项目编号）磋商采购活动中</w:t>
      </w:r>
      <w:r>
        <w:rPr>
          <w:rFonts w:hint="eastAsia" w:ascii="宋体" w:hAnsi="宋体" w:cs="宋体"/>
          <w:b/>
          <w:color w:val="000000" w:themeColor="text1"/>
          <w:spacing w:val="8"/>
          <w:kern w:val="0"/>
          <w:szCs w:val="21"/>
          <w:highlight w:val="none"/>
          <w14:textFill>
            <w14:solidFill>
              <w14:schemeClr w14:val="tx1"/>
            </w14:solidFill>
          </w14:textFill>
        </w:rPr>
        <w:t>若被确定为成交人</w:t>
      </w:r>
      <w:r>
        <w:rPr>
          <w:rFonts w:hint="eastAsia" w:ascii="宋体" w:hAnsi="宋体" w:cs="宋体"/>
          <w:color w:val="000000" w:themeColor="text1"/>
          <w:spacing w:val="8"/>
          <w:kern w:val="0"/>
          <w:szCs w:val="21"/>
          <w:highlight w:val="none"/>
          <w14:textFill>
            <w14:solidFill>
              <w14:schemeClr w14:val="tx1"/>
            </w14:solidFill>
          </w14:textFill>
        </w:rPr>
        <w:t>，我单位保证在收到成交通知书时，按竞争性磋商文件的规定，以支票、银行转账、汇票或现金的形式（可以选择一种支付方式），向贵公司一次性支付采购代理服务费用。否则，由此产生的一切法律后果和责任由我公司承担。我公司声明放弃对此提出任何异议和追索的权利。</w:t>
      </w:r>
    </w:p>
    <w:p w14:paraId="4780C86D">
      <w:pPr>
        <w:widowControl/>
        <w:shd w:val="clear" w:color="auto" w:fill="FFFFFF"/>
        <w:spacing w:line="360" w:lineRule="auto"/>
        <w:ind w:firstLine="452" w:firstLineChars="200"/>
        <w:rPr>
          <w:rFonts w:ascii="宋体" w:hAnsi="宋体" w:cs="宋体"/>
          <w:color w:val="000000" w:themeColor="text1"/>
          <w:spacing w:val="8"/>
          <w:kern w:val="0"/>
          <w:szCs w:val="21"/>
          <w:highlight w:val="none"/>
          <w14:textFill>
            <w14:solidFill>
              <w14:schemeClr w14:val="tx1"/>
            </w14:solidFill>
          </w14:textFill>
        </w:rPr>
      </w:pPr>
      <w:r>
        <w:rPr>
          <w:rFonts w:hint="eastAsia" w:ascii="宋体" w:hAnsi="宋体" w:cs="宋体"/>
          <w:color w:val="000000" w:themeColor="text1"/>
          <w:spacing w:val="8"/>
          <w:kern w:val="0"/>
          <w:szCs w:val="21"/>
          <w:highlight w:val="none"/>
          <w14:textFill>
            <w14:solidFill>
              <w14:schemeClr w14:val="tx1"/>
            </w14:solidFill>
          </w14:textFill>
        </w:rPr>
        <w:t>特此承诺。</w:t>
      </w:r>
    </w:p>
    <w:p w14:paraId="06448942">
      <w:pPr>
        <w:spacing w:line="360" w:lineRule="auto"/>
        <w:rPr>
          <w:rFonts w:ascii="宋体" w:hAnsi="宋体"/>
          <w:color w:val="000000" w:themeColor="text1"/>
          <w:szCs w:val="21"/>
          <w:highlight w:val="none"/>
          <w14:textFill>
            <w14:solidFill>
              <w14:schemeClr w14:val="tx1"/>
            </w14:solidFill>
          </w14:textFill>
        </w:rPr>
      </w:pPr>
    </w:p>
    <w:p w14:paraId="4C223660">
      <w:pPr>
        <w:spacing w:line="360" w:lineRule="auto"/>
        <w:rPr>
          <w:rFonts w:ascii="宋体" w:hAnsi="宋体"/>
          <w:color w:val="000000" w:themeColor="text1"/>
          <w:szCs w:val="21"/>
          <w:highlight w:val="none"/>
          <w14:textFill>
            <w14:solidFill>
              <w14:schemeClr w14:val="tx1"/>
            </w14:solidFill>
          </w14:textFill>
        </w:rPr>
      </w:pPr>
    </w:p>
    <w:p w14:paraId="4D214378">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3FE7892F">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03DE02A5">
      <w:pPr>
        <w:spacing w:line="360" w:lineRule="auto"/>
        <w:ind w:left="1620" w:leftChars="257" w:hanging="108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p>
    <w:p w14:paraId="1BD78D0A">
      <w:pPr>
        <w:spacing w:line="360" w:lineRule="auto"/>
        <w:ind w:left="1620" w:leftChars="257" w:hanging="108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邮编：</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p>
    <w:p w14:paraId="5D8CA4C8">
      <w:pPr>
        <w:spacing w:line="360" w:lineRule="auto"/>
        <w:ind w:left="1620" w:leftChars="257" w:hanging="108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电话：</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电子邮箱：</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p>
    <w:p w14:paraId="0B883ED8">
      <w:pPr>
        <w:spacing w:line="360" w:lineRule="auto"/>
        <w:ind w:firstLine="476" w:firstLineChars="227"/>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424C3AAA">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16A1D3F1">
      <w:pPr>
        <w:spacing w:line="360" w:lineRule="auto"/>
        <w:rPr>
          <w:rFonts w:ascii="宋体" w:hAnsi="宋体"/>
          <w:color w:val="000000" w:themeColor="text1"/>
          <w:szCs w:val="21"/>
          <w:highlight w:val="none"/>
          <w14:textFill>
            <w14:solidFill>
              <w14:schemeClr w14:val="tx1"/>
            </w14:solidFill>
          </w14:textFill>
        </w:rPr>
      </w:pPr>
    </w:p>
    <w:p w14:paraId="0B272914">
      <w:pPr>
        <w:spacing w:line="360" w:lineRule="auto"/>
        <w:rPr>
          <w:rFonts w:ascii="宋体" w:hAnsi="宋体"/>
          <w:color w:val="000000" w:themeColor="text1"/>
          <w:szCs w:val="21"/>
          <w:highlight w:val="none"/>
          <w14:textFill>
            <w14:solidFill>
              <w14:schemeClr w14:val="tx1"/>
            </w14:solidFill>
          </w14:textFill>
        </w:rPr>
      </w:pPr>
    </w:p>
    <w:p w14:paraId="2F6468AD">
      <w:pPr>
        <w:spacing w:line="360" w:lineRule="auto"/>
        <w:rPr>
          <w:rFonts w:ascii="宋体" w:hAnsi="宋体"/>
          <w:color w:val="000000" w:themeColor="text1"/>
          <w:szCs w:val="21"/>
          <w:highlight w:val="none"/>
          <w14:textFill>
            <w14:solidFill>
              <w14:schemeClr w14:val="tx1"/>
            </w14:solidFill>
          </w14:textFill>
        </w:rPr>
      </w:pPr>
    </w:p>
    <w:p w14:paraId="70554A66">
      <w:pPr>
        <w:spacing w:line="360" w:lineRule="auto"/>
        <w:rPr>
          <w:rFonts w:ascii="宋体" w:hAnsi="宋体"/>
          <w:color w:val="000000" w:themeColor="text1"/>
          <w:szCs w:val="21"/>
          <w:highlight w:val="none"/>
          <w14:textFill>
            <w14:solidFill>
              <w14:schemeClr w14:val="tx1"/>
            </w14:solidFill>
          </w14:textFill>
        </w:rPr>
      </w:pPr>
    </w:p>
    <w:p w14:paraId="326D4D06">
      <w:pPr>
        <w:spacing w:line="360" w:lineRule="auto"/>
        <w:rPr>
          <w:rFonts w:ascii="宋体" w:hAnsi="宋体"/>
          <w:color w:val="000000" w:themeColor="text1"/>
          <w:sz w:val="24"/>
          <w:highlight w:val="none"/>
          <w14:textFill>
            <w14:solidFill>
              <w14:schemeClr w14:val="tx1"/>
            </w14:solidFill>
          </w14:textFill>
        </w:rPr>
      </w:pPr>
    </w:p>
    <w:p w14:paraId="0C645597">
      <w:pPr>
        <w:spacing w:line="360" w:lineRule="auto"/>
        <w:rPr>
          <w:rFonts w:ascii="宋体" w:hAnsi="宋体"/>
          <w:color w:val="000000" w:themeColor="text1"/>
          <w:sz w:val="24"/>
          <w:highlight w:val="none"/>
          <w14:textFill>
            <w14:solidFill>
              <w14:schemeClr w14:val="tx1"/>
            </w14:solidFill>
          </w14:textFill>
        </w:rPr>
      </w:pPr>
    </w:p>
    <w:p w14:paraId="06708901">
      <w:pPr>
        <w:spacing w:line="360" w:lineRule="auto"/>
        <w:rPr>
          <w:rFonts w:ascii="宋体" w:hAnsi="宋体"/>
          <w:color w:val="000000" w:themeColor="text1"/>
          <w:sz w:val="24"/>
          <w:highlight w:val="none"/>
          <w14:textFill>
            <w14:solidFill>
              <w14:schemeClr w14:val="tx1"/>
            </w14:solidFill>
          </w14:textFill>
        </w:rPr>
      </w:pPr>
    </w:p>
    <w:p w14:paraId="15F1D729">
      <w:pPr>
        <w:spacing w:line="360" w:lineRule="auto"/>
        <w:rPr>
          <w:rFonts w:ascii="宋体" w:hAnsi="宋体"/>
          <w:color w:val="000000" w:themeColor="text1"/>
          <w:sz w:val="24"/>
          <w:highlight w:val="none"/>
          <w14:textFill>
            <w14:solidFill>
              <w14:schemeClr w14:val="tx1"/>
            </w14:solidFill>
          </w14:textFill>
        </w:rPr>
      </w:pPr>
    </w:p>
    <w:p w14:paraId="05B530F9">
      <w:pPr>
        <w:rPr>
          <w:rFonts w:ascii="宋体" w:hAnsi="宋体"/>
          <w:color w:val="000000" w:themeColor="text1"/>
          <w:highlight w:val="none"/>
          <w14:textFill>
            <w14:solidFill>
              <w14:schemeClr w14:val="tx1"/>
            </w14:solidFill>
          </w14:textFill>
        </w:rPr>
      </w:pPr>
    </w:p>
    <w:p w14:paraId="18960790">
      <w:pPr>
        <w:spacing w:line="360" w:lineRule="auto"/>
        <w:rPr>
          <w:rFonts w:ascii="宋体" w:hAnsi="宋体"/>
          <w:color w:val="000000" w:themeColor="text1"/>
          <w:sz w:val="24"/>
          <w:highlight w:val="none"/>
          <w14:textFill>
            <w14:solidFill>
              <w14:schemeClr w14:val="tx1"/>
            </w14:solidFill>
          </w14:textFill>
        </w:rPr>
      </w:pPr>
    </w:p>
    <w:p w14:paraId="082CF60F">
      <w:pPr>
        <w:rPr>
          <w:rFonts w:ascii="宋体" w:hAnsi="宋体"/>
          <w:color w:val="000000" w:themeColor="text1"/>
          <w:highlight w:val="none"/>
          <w14:textFill>
            <w14:solidFill>
              <w14:schemeClr w14:val="tx1"/>
            </w14:solidFill>
          </w14:textFill>
        </w:rPr>
      </w:pPr>
    </w:p>
    <w:p w14:paraId="6B5CF677">
      <w:pPr>
        <w:spacing w:line="360" w:lineRule="auto"/>
        <w:rPr>
          <w:rFonts w:ascii="宋体" w:hAnsi="宋体"/>
          <w:color w:val="000000" w:themeColor="text1"/>
          <w:sz w:val="24"/>
          <w:highlight w:val="none"/>
          <w14:textFill>
            <w14:solidFill>
              <w14:schemeClr w14:val="tx1"/>
            </w14:solidFill>
          </w14:textFill>
        </w:rPr>
      </w:pPr>
    </w:p>
    <w:p w14:paraId="57AC718F">
      <w:pPr>
        <w:pStyle w:val="3"/>
        <w:widowControl/>
        <w:jc w:val="center"/>
        <w:rPr>
          <w:rFonts w:ascii="宋体" w:hAnsi="宋体" w:eastAsia="宋体"/>
          <w:color w:val="000000" w:themeColor="text1"/>
          <w:sz w:val="24"/>
          <w:highlight w:val="none"/>
          <w14:textFill>
            <w14:solidFill>
              <w14:schemeClr w14:val="tx1"/>
            </w14:solidFill>
          </w14:textFill>
        </w:rPr>
      </w:pPr>
      <w:bookmarkStart w:id="560" w:name="_Toc82447583"/>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61" w:name="_Toc16047"/>
      <w:r>
        <w:rPr>
          <w:rFonts w:ascii="宋体" w:hAnsi="宋体" w:eastAsia="宋体" w:cs="黑体"/>
          <w:b w:val="0"/>
          <w:bCs w:val="0"/>
          <w:color w:val="000000" w:themeColor="text1"/>
          <w:kern w:val="0"/>
          <w:sz w:val="28"/>
          <w:szCs w:val="28"/>
          <w:highlight w:val="none"/>
          <w14:textFill>
            <w14:solidFill>
              <w14:schemeClr w14:val="tx1"/>
            </w14:solidFill>
          </w14:textFill>
        </w:rPr>
        <w:t>第</w:t>
      </w:r>
      <w:r>
        <w:rPr>
          <w:rFonts w:hint="eastAsia" w:ascii="宋体" w:hAnsi="宋体" w:eastAsia="宋体" w:cs="黑体"/>
          <w:b w:val="0"/>
          <w:bCs w:val="0"/>
          <w:color w:val="000000" w:themeColor="text1"/>
          <w:kern w:val="0"/>
          <w:sz w:val="28"/>
          <w:szCs w:val="28"/>
          <w:highlight w:val="none"/>
          <w14:textFill>
            <w14:solidFill>
              <w14:schemeClr w14:val="tx1"/>
            </w14:solidFill>
          </w14:textFill>
        </w:rPr>
        <w:t>二</w:t>
      </w:r>
      <w:r>
        <w:rPr>
          <w:rFonts w:ascii="宋体" w:hAnsi="宋体" w:eastAsia="宋体" w:cs="黑体"/>
          <w:b w:val="0"/>
          <w:bCs w:val="0"/>
          <w:color w:val="000000" w:themeColor="text1"/>
          <w:kern w:val="0"/>
          <w:sz w:val="28"/>
          <w:szCs w:val="28"/>
          <w:highlight w:val="none"/>
          <w14:textFill>
            <w14:solidFill>
              <w14:schemeClr w14:val="tx1"/>
            </w14:solidFill>
          </w14:textFill>
        </w:rPr>
        <w:t>部分</w:t>
      </w:r>
      <w:r>
        <w:rPr>
          <w:rFonts w:hint="eastAsia" w:ascii="宋体" w:hAnsi="宋体" w:eastAsia="宋体" w:cs="黑体"/>
          <w:b w:val="0"/>
          <w:bCs w:val="0"/>
          <w:color w:val="000000" w:themeColor="text1"/>
          <w:kern w:val="0"/>
          <w:sz w:val="28"/>
          <w:szCs w:val="28"/>
          <w:highlight w:val="none"/>
          <w14:textFill>
            <w14:solidFill>
              <w14:schemeClr w14:val="tx1"/>
            </w14:solidFill>
          </w14:textFill>
        </w:rPr>
        <w:t xml:space="preserve">  商务及</w:t>
      </w:r>
      <w:r>
        <w:rPr>
          <w:rFonts w:ascii="宋体" w:hAnsi="宋体" w:eastAsia="宋体" w:cs="黑体"/>
          <w:b w:val="0"/>
          <w:bCs w:val="0"/>
          <w:color w:val="000000" w:themeColor="text1"/>
          <w:kern w:val="0"/>
          <w:sz w:val="28"/>
          <w:szCs w:val="28"/>
          <w:highlight w:val="none"/>
          <w14:textFill>
            <w14:solidFill>
              <w14:schemeClr w14:val="tx1"/>
            </w14:solidFill>
          </w14:textFill>
        </w:rPr>
        <w:t>技术</w:t>
      </w:r>
      <w:r>
        <w:rPr>
          <w:rFonts w:hint="eastAsia" w:ascii="宋体" w:hAnsi="宋体" w:eastAsia="宋体" w:cs="黑体"/>
          <w:b w:val="0"/>
          <w:bCs w:val="0"/>
          <w:color w:val="000000" w:themeColor="text1"/>
          <w:kern w:val="0"/>
          <w:sz w:val="28"/>
          <w:szCs w:val="28"/>
          <w:highlight w:val="none"/>
          <w14:textFill>
            <w14:solidFill>
              <w14:schemeClr w14:val="tx1"/>
            </w14:solidFill>
          </w14:textFill>
        </w:rPr>
        <w:t>文件</w:t>
      </w:r>
      <w:bookmarkEnd w:id="560"/>
      <w:bookmarkEnd w:id="561"/>
    </w:p>
    <w:p w14:paraId="19C43C8D">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1、响应函</w:t>
      </w:r>
    </w:p>
    <w:p w14:paraId="3C1863C1">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2、已标价工程量清单</w:t>
      </w:r>
    </w:p>
    <w:p w14:paraId="6FA7E0DC">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3、工程中包含的货物及伴随服务说明一览表</w:t>
      </w:r>
    </w:p>
    <w:p w14:paraId="1A87CB45">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4、技术要求偏离表</w:t>
      </w:r>
    </w:p>
    <w:p w14:paraId="33C66813">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5、商务条款偏离表</w:t>
      </w:r>
    </w:p>
    <w:p w14:paraId="586C6EF1">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6、符合《</w:t>
      </w:r>
      <w:bookmarkStart w:id="562" w:name="_Hlk82446481"/>
      <w:r>
        <w:rPr>
          <w:rFonts w:hint="eastAsia" w:ascii="宋体" w:hAnsi="宋体"/>
          <w:color w:val="000000" w:themeColor="text1"/>
          <w:szCs w:val="21"/>
          <w:highlight w:val="none"/>
          <w14:textFill>
            <w14:solidFill>
              <w14:schemeClr w14:val="tx1"/>
            </w14:solidFill>
          </w14:textFill>
        </w:rPr>
        <w:t>政府采购促进中小企业发展管理办法</w:t>
      </w:r>
      <w:bookmarkEnd w:id="562"/>
      <w:r>
        <w:rPr>
          <w:rFonts w:hint="eastAsia" w:ascii="宋体" w:hAnsi="宋体"/>
          <w:color w:val="000000" w:themeColor="text1"/>
          <w:szCs w:val="21"/>
          <w:highlight w:val="none"/>
          <w14:textFill>
            <w14:solidFill>
              <w14:schemeClr w14:val="tx1"/>
            </w14:solidFill>
          </w14:textFill>
        </w:rPr>
        <w:t>》、《关于政府采购支持监狱企业发展有关问题的通知》和《三部门联合发布关于促进残疾人就业政府采购政策的通知》的供应商须提交资料</w:t>
      </w:r>
    </w:p>
    <w:p w14:paraId="6DE10409">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  供应商为中小企业声明函</w:t>
      </w:r>
    </w:p>
    <w:p w14:paraId="54EC4B3A">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  供应商为监狱企业声明函</w:t>
      </w:r>
    </w:p>
    <w:p w14:paraId="799F284D">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6-3  供应商为残疾人福利性单位声明函</w:t>
      </w:r>
    </w:p>
    <w:p w14:paraId="457756F8">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 施工组织设计</w:t>
      </w:r>
    </w:p>
    <w:p w14:paraId="4D50FB47">
      <w:pPr>
        <w:adjustRightInd w:val="0"/>
        <w:snapToGrid w:val="0"/>
        <w:spacing w:line="360" w:lineRule="auto"/>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8、 售后服务</w:t>
      </w:r>
      <w:r>
        <w:rPr>
          <w:rFonts w:hint="eastAsia" w:ascii="宋体" w:hAnsi="宋体" w:eastAsia="宋体" w:cs="Times New Roman"/>
          <w:color w:val="000000" w:themeColor="text1"/>
          <w:szCs w:val="21"/>
          <w:highlight w:val="none"/>
          <w:lang w:val="en-US" w:eastAsia="zh-CN"/>
          <w14:textFill>
            <w14:solidFill>
              <w14:schemeClr w14:val="tx1"/>
            </w14:solidFill>
          </w14:textFill>
        </w:rPr>
        <w:t>承诺</w:t>
      </w:r>
    </w:p>
    <w:p w14:paraId="66DEFE36">
      <w:pPr>
        <w:adjustRightInd w:val="0"/>
        <w:snapToGrid w:val="0"/>
        <w:spacing w:line="360" w:lineRule="auto"/>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9、项目组织管理机构</w:t>
      </w:r>
    </w:p>
    <w:p w14:paraId="048A9D13">
      <w:pPr>
        <w:adjustRightInd w:val="0"/>
        <w:snapToGrid w:val="0"/>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lang w:val="en-US" w:eastAsia="zh-CN"/>
          <w14:textFill>
            <w14:solidFill>
              <w14:schemeClr w14:val="tx1"/>
            </w14:solidFill>
          </w14:textFill>
        </w:rPr>
        <w:t>0</w:t>
      </w:r>
      <w:r>
        <w:rPr>
          <w:rFonts w:hint="eastAsia" w:ascii="宋体" w:hAnsi="宋体"/>
          <w:color w:val="000000" w:themeColor="text1"/>
          <w:szCs w:val="21"/>
          <w:highlight w:val="none"/>
          <w14:textFill>
            <w14:solidFill>
              <w14:schemeClr w14:val="tx1"/>
            </w14:solidFill>
          </w14:textFill>
        </w:rPr>
        <w:t>、供应商认为需要提供的相关资料</w:t>
      </w:r>
    </w:p>
    <w:p w14:paraId="0EB038CA">
      <w:pPr>
        <w:spacing w:line="360" w:lineRule="auto"/>
        <w:rPr>
          <w:rFonts w:ascii="宋体" w:hAnsi="宋体"/>
          <w:color w:val="000000" w:themeColor="text1"/>
          <w:szCs w:val="21"/>
          <w:highlight w:val="none"/>
          <w14:textFill>
            <w14:solidFill>
              <w14:schemeClr w14:val="tx1"/>
            </w14:solidFill>
          </w14:textFill>
        </w:rPr>
      </w:pPr>
    </w:p>
    <w:p w14:paraId="4FB7542D">
      <w:pPr>
        <w:spacing w:line="360" w:lineRule="auto"/>
        <w:rPr>
          <w:rFonts w:ascii="宋体" w:hAnsi="宋体"/>
          <w:color w:val="000000" w:themeColor="text1"/>
          <w:szCs w:val="21"/>
          <w:highlight w:val="none"/>
          <w14:textFill>
            <w14:solidFill>
              <w14:schemeClr w14:val="tx1"/>
            </w14:solidFill>
          </w14:textFill>
        </w:rPr>
      </w:pPr>
    </w:p>
    <w:p w14:paraId="478852DD">
      <w:pPr>
        <w:spacing w:line="360" w:lineRule="auto"/>
        <w:rPr>
          <w:rFonts w:ascii="宋体" w:hAnsi="宋体"/>
          <w:color w:val="000000" w:themeColor="text1"/>
          <w:szCs w:val="21"/>
          <w:highlight w:val="none"/>
          <w14:textFill>
            <w14:solidFill>
              <w14:schemeClr w14:val="tx1"/>
            </w14:solidFill>
          </w14:textFill>
        </w:rPr>
      </w:pPr>
    </w:p>
    <w:p w14:paraId="42385E33">
      <w:pPr>
        <w:pStyle w:val="36"/>
        <w:tabs>
          <w:tab w:val="left" w:pos="5580"/>
        </w:tabs>
        <w:spacing w:line="360" w:lineRule="auto"/>
        <w:ind w:left="1080" w:leftChars="257" w:hanging="540"/>
        <w:rPr>
          <w:rFonts w:hAnsi="宋体"/>
          <w:color w:val="000000" w:themeColor="text1"/>
          <w:szCs w:val="21"/>
          <w:highlight w:val="none"/>
          <w14:textFill>
            <w14:solidFill>
              <w14:schemeClr w14:val="tx1"/>
            </w14:solidFill>
          </w14:textFill>
        </w:rPr>
      </w:pPr>
    </w:p>
    <w:p w14:paraId="0FDBD67A">
      <w:pPr>
        <w:pStyle w:val="36"/>
        <w:tabs>
          <w:tab w:val="left" w:pos="5580"/>
        </w:tabs>
        <w:spacing w:line="360" w:lineRule="auto"/>
        <w:ind w:left="1080" w:leftChars="257" w:hanging="540"/>
        <w:rPr>
          <w:rFonts w:hAnsi="宋体"/>
          <w:color w:val="000000" w:themeColor="text1"/>
          <w:szCs w:val="21"/>
          <w:highlight w:val="none"/>
          <w14:textFill>
            <w14:solidFill>
              <w14:schemeClr w14:val="tx1"/>
            </w14:solidFill>
          </w14:textFill>
        </w:rPr>
      </w:pPr>
    </w:p>
    <w:p w14:paraId="142D0592">
      <w:pPr>
        <w:pStyle w:val="36"/>
        <w:tabs>
          <w:tab w:val="left" w:pos="5580"/>
        </w:tabs>
        <w:spacing w:line="360" w:lineRule="auto"/>
        <w:ind w:left="1080" w:leftChars="257" w:hanging="540"/>
        <w:rPr>
          <w:rFonts w:hAnsi="宋体"/>
          <w:color w:val="000000" w:themeColor="text1"/>
          <w:szCs w:val="21"/>
          <w:highlight w:val="none"/>
          <w14:textFill>
            <w14:solidFill>
              <w14:schemeClr w14:val="tx1"/>
            </w14:solidFill>
          </w14:textFill>
        </w:rPr>
      </w:pPr>
    </w:p>
    <w:p w14:paraId="25EF311A">
      <w:pPr>
        <w:pStyle w:val="3"/>
        <w:widowControl/>
        <w:jc w:val="center"/>
        <w:rPr>
          <w:rFonts w:ascii="宋体" w:hAnsi="宋体" w:eastAsia="宋体"/>
          <w:color w:val="000000" w:themeColor="text1"/>
          <w:sz w:val="24"/>
          <w:highlight w:val="none"/>
          <w14:textFill>
            <w14:solidFill>
              <w14:schemeClr w14:val="tx1"/>
            </w14:solidFill>
          </w14:textFill>
        </w:rPr>
      </w:pPr>
      <w:bookmarkStart w:id="563" w:name="_Toc82447584"/>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64" w:name="_Toc13008"/>
      <w:r>
        <w:rPr>
          <w:rFonts w:hint="eastAsia" w:ascii="宋体" w:hAnsi="宋体" w:eastAsia="宋体" w:cs="黑体"/>
          <w:b w:val="0"/>
          <w:bCs w:val="0"/>
          <w:color w:val="000000" w:themeColor="text1"/>
          <w:kern w:val="0"/>
          <w:sz w:val="28"/>
          <w:szCs w:val="28"/>
          <w:highlight w:val="none"/>
          <w14:textFill>
            <w14:solidFill>
              <w14:schemeClr w14:val="tx1"/>
            </w14:solidFill>
          </w14:textFill>
        </w:rPr>
        <w:t>1、响应函</w:t>
      </w:r>
      <w:bookmarkEnd w:id="563"/>
      <w:bookmarkEnd w:id="564"/>
    </w:p>
    <w:p w14:paraId="09DD961E">
      <w:pPr>
        <w:spacing w:line="360" w:lineRule="auto"/>
        <w:rPr>
          <w:rFonts w:ascii="宋体" w:hAnsi="宋体" w:cs="仿宋"/>
          <w:color w:val="000000" w:themeColor="text1"/>
          <w:szCs w:val="21"/>
          <w:highlight w:val="none"/>
          <w:u w:val="singl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致：</w:t>
      </w:r>
      <w:r>
        <w:rPr>
          <w:rFonts w:ascii="宋体" w:hAnsi="宋体" w:cs="仿宋"/>
          <w:color w:val="000000" w:themeColor="text1"/>
          <w:szCs w:val="21"/>
          <w:highlight w:val="none"/>
          <w:u w:val="single"/>
          <w14:textFill>
            <w14:solidFill>
              <w14:schemeClr w14:val="tx1"/>
            </w14:solidFill>
          </w14:textFill>
        </w:rPr>
        <w:t xml:space="preserve"> </w:t>
      </w:r>
      <w:r>
        <w:rPr>
          <w:rFonts w:hint="eastAsia" w:ascii="宋体" w:hAnsi="宋体" w:cs="仿宋"/>
          <w:color w:val="000000" w:themeColor="text1"/>
          <w:szCs w:val="21"/>
          <w:highlight w:val="none"/>
          <w:u w:val="single"/>
          <w:lang w:eastAsia="zh-CN"/>
          <w14:textFill>
            <w14:solidFill>
              <w14:schemeClr w14:val="tx1"/>
            </w14:solidFill>
          </w14:textFill>
        </w:rPr>
        <w:t>（</w:t>
      </w:r>
      <w:r>
        <w:rPr>
          <w:rFonts w:hint="eastAsia" w:ascii="宋体" w:hAnsi="宋体" w:cs="仿宋"/>
          <w:color w:val="000000" w:themeColor="text1"/>
          <w:szCs w:val="21"/>
          <w:highlight w:val="none"/>
          <w:u w:val="single"/>
          <w14:textFill>
            <w14:solidFill>
              <w14:schemeClr w14:val="tx1"/>
            </w14:solidFill>
          </w14:textFill>
        </w:rPr>
        <w:t>填写采购人名称）</w:t>
      </w:r>
    </w:p>
    <w:p w14:paraId="6F6A0A1D">
      <w:pPr>
        <w:pStyle w:val="36"/>
        <w:tabs>
          <w:tab w:val="left" w:pos="5580"/>
        </w:tabs>
        <w:spacing w:line="360" w:lineRule="auto"/>
        <w:ind w:left="210" w:leftChars="100" w:firstLine="285" w:firstLineChars="136"/>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我们获取了</w:t>
      </w:r>
      <w:r>
        <w:rPr>
          <w:rFonts w:hint="eastAsia" w:hAnsi="宋体"/>
          <w:color w:val="000000" w:themeColor="text1"/>
          <w:szCs w:val="21"/>
          <w:highlight w:val="none"/>
          <w:u w:val="single"/>
          <w14:textFill>
            <w14:solidFill>
              <w14:schemeClr w14:val="tx1"/>
            </w14:solidFill>
          </w14:textFill>
        </w:rPr>
        <w:t xml:space="preserve">（填写项目名称、项目编号）  </w:t>
      </w:r>
      <w:r>
        <w:rPr>
          <w:rFonts w:hint="eastAsia" w:hAnsi="宋体"/>
          <w:color w:val="000000" w:themeColor="text1"/>
          <w:szCs w:val="21"/>
          <w:highlight w:val="none"/>
          <w14:textFill>
            <w14:solidFill>
              <w14:schemeClr w14:val="tx1"/>
            </w14:solidFill>
          </w14:textFill>
        </w:rPr>
        <w:t>的竞争性磋商文件， 经详细研究竞争性磋商文件的全部内容，委托代理人</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姓名、职务</w:t>
      </w:r>
      <w:r>
        <w:rPr>
          <w:rFonts w:hint="eastAsia" w:hAnsi="宋体"/>
          <w:color w:val="000000" w:themeColor="text1"/>
          <w:szCs w:val="21"/>
          <w:highlight w:val="none"/>
          <w:u w:val="singl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经正式授权并代表供应商（</w:t>
      </w:r>
      <w:r>
        <w:rPr>
          <w:rFonts w:hint="eastAsia" w:hAnsi="宋体"/>
          <w:color w:val="000000" w:themeColor="text1"/>
          <w:szCs w:val="21"/>
          <w:highlight w:val="none"/>
          <w:u w:val="single"/>
          <w14:textFill>
            <w14:solidFill>
              <w14:schemeClr w14:val="tx1"/>
            </w14:solidFill>
          </w14:textFill>
        </w:rPr>
        <w:t>名称、地址</w:t>
      </w:r>
      <w:r>
        <w:rPr>
          <w:rFonts w:hint="eastAsia" w:hAnsi="宋体"/>
          <w:color w:val="000000" w:themeColor="text1"/>
          <w:szCs w:val="21"/>
          <w:highlight w:val="none"/>
          <w14:textFill>
            <w14:solidFill>
              <w14:schemeClr w14:val="tx1"/>
            </w14:solidFill>
          </w14:textFill>
        </w:rPr>
        <w:t>）决定参加该项目的磋商采购活动并按要求提交响应文件。我方郑重声明以下诸点并负法律责任</w:t>
      </w:r>
      <w:r>
        <w:rPr>
          <w:rFonts w:hint="eastAsia" w:hAnsi="宋体"/>
          <w:color w:val="000000" w:themeColor="text1"/>
          <w:szCs w:val="21"/>
          <w:highlight w:val="none"/>
          <w:lang w:eastAsia="zh-CN"/>
          <w14:textFill>
            <w14:solidFill>
              <w14:schemeClr w14:val="tx1"/>
            </w14:solidFill>
          </w14:textFill>
        </w:rPr>
        <w:t>：</w:t>
      </w:r>
    </w:p>
    <w:p w14:paraId="6784BEB7">
      <w:pPr>
        <w:spacing w:line="360" w:lineRule="auto"/>
        <w:ind w:firstLine="420" w:firstLineChars="200"/>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 xml:space="preserve">(1) </w:t>
      </w:r>
      <w:r>
        <w:rPr>
          <w:rFonts w:hint="eastAsia" w:ascii="宋体" w:hAnsi="宋体" w:cs="仿宋"/>
          <w:color w:val="000000" w:themeColor="text1"/>
          <w:szCs w:val="21"/>
          <w:highlight w:val="none"/>
          <w14:textFill>
            <w14:solidFill>
              <w14:schemeClr w14:val="tx1"/>
            </w14:solidFill>
          </w14:textFill>
        </w:rPr>
        <w:t>愿意按照竞争性磋商文件中规定的条款和要求，提供完成竞争性磋商文件规定的全部工作，响应总报价为（大写）</w:t>
      </w:r>
      <w:r>
        <w:rPr>
          <w:rFonts w:hint="eastAsia" w:ascii="宋体" w:hAnsi="宋体" w:cs="仿宋"/>
          <w:color w:val="000000" w:themeColor="text1"/>
          <w:szCs w:val="21"/>
          <w:highlight w:val="none"/>
          <w:u w:val="singl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元人民币（小写</w:t>
      </w:r>
      <w:r>
        <w:rPr>
          <w:rFonts w:ascii="宋体" w:hAnsi="宋体" w:cs="仿宋"/>
          <w:color w:val="000000" w:themeColor="text1"/>
          <w:szCs w:val="21"/>
          <w:highlight w:val="none"/>
          <w14:textFill>
            <w14:solidFill>
              <w14:schemeClr w14:val="tx1"/>
            </w14:solidFill>
          </w14:textFill>
        </w:rPr>
        <w:t>RMB</w:t>
      </w:r>
      <w:r>
        <w:rPr>
          <w:rFonts w:hint="eastAsia" w:ascii="宋体" w:hAnsi="宋体" w:cs="仿宋"/>
          <w:color w:val="000000" w:themeColor="text1"/>
          <w:szCs w:val="21"/>
          <w:highlight w:val="none"/>
          <w14:textFill>
            <w14:solidFill>
              <w14:schemeClr w14:val="tx1"/>
            </w14:solidFill>
          </w14:textFill>
        </w:rPr>
        <w:t>￥：</w:t>
      </w:r>
    </w:p>
    <w:p w14:paraId="47F36A42">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u w:val="singl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元）；</w:t>
      </w:r>
      <w:r>
        <w:rPr>
          <w:rFonts w:hint="eastAsia" w:ascii="宋体" w:hAnsi="宋体"/>
          <w:color w:val="000000" w:themeColor="text1"/>
          <w:kern w:val="0"/>
          <w:szCs w:val="21"/>
          <w:highlight w:val="none"/>
          <w14:textFill>
            <w14:solidFill>
              <w14:schemeClr w14:val="tx1"/>
            </w14:solidFill>
          </w14:textFill>
        </w:rPr>
        <w:t>完成期限（工期）</w:t>
      </w:r>
      <w:r>
        <w:rPr>
          <w:rFonts w:hint="eastAsia" w:ascii="宋体" w:hAnsi="宋体" w:cs="仿宋"/>
          <w:color w:val="000000" w:themeColor="text1"/>
          <w:szCs w:val="21"/>
          <w:highlight w:val="none"/>
          <w14:textFill>
            <w14:solidFill>
              <w14:schemeClr w14:val="tx1"/>
            </w14:solidFill>
          </w14:textFill>
        </w:rPr>
        <w:t>为</w:t>
      </w:r>
      <w:r>
        <w:rPr>
          <w:rFonts w:hint="eastAsia" w:ascii="宋体" w:hAnsi="宋体" w:cs="仿宋"/>
          <w:color w:val="000000" w:themeColor="text1"/>
          <w:szCs w:val="21"/>
          <w:highlight w:val="none"/>
          <w:u w:val="singl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；质量标准为：</w:t>
      </w:r>
      <w:r>
        <w:rPr>
          <w:rFonts w:hint="eastAsia" w:ascii="宋体" w:hAnsi="宋体" w:cs="仿宋"/>
          <w:color w:val="000000" w:themeColor="text1"/>
          <w:szCs w:val="21"/>
          <w:highlight w:val="none"/>
          <w:u w:val="single"/>
          <w14:textFill>
            <w14:solidFill>
              <w14:schemeClr w14:val="tx1"/>
            </w14:solidFill>
          </w14:textFill>
        </w:rPr>
        <w:t xml:space="preserve"> </w:t>
      </w:r>
      <w:r>
        <w:rPr>
          <w:rFonts w:ascii="宋体" w:hAnsi="宋体" w:cs="仿宋"/>
          <w:color w:val="000000" w:themeColor="text1"/>
          <w:szCs w:val="21"/>
          <w:highlight w:val="none"/>
          <w:u w:val="singl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严格按照合同约定，施工、竣工和交付本工程并维修其中的任何缺陷。</w:t>
      </w:r>
    </w:p>
    <w:p w14:paraId="19D090C7">
      <w:pPr>
        <w:spacing w:line="360" w:lineRule="auto"/>
        <w:ind w:firstLine="420" w:firstLineChars="200"/>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w:t>
      </w:r>
      <w:r>
        <w:rPr>
          <w:rFonts w:hint="eastAsia" w:ascii="宋体" w:hAnsi="宋体" w:cs="仿宋"/>
          <w:color w:val="000000" w:themeColor="text1"/>
          <w:szCs w:val="21"/>
          <w:highlight w:val="none"/>
          <w14:textFill>
            <w14:solidFill>
              <w14:schemeClr w14:val="tx1"/>
            </w14:solidFill>
          </w14:textFill>
        </w:rPr>
        <w:t>2</w:t>
      </w:r>
      <w:r>
        <w:rPr>
          <w:rFonts w:ascii="宋体" w:hAnsi="宋体" w:cs="仿宋"/>
          <w:color w:val="000000" w:themeColor="text1"/>
          <w:szCs w:val="21"/>
          <w:highlight w:val="none"/>
          <w14:textFill>
            <w14:solidFill>
              <w14:schemeClr w14:val="tx1"/>
            </w14:solidFill>
          </w14:textFill>
        </w:rPr>
        <w:t>)</w:t>
      </w:r>
      <w:r>
        <w:rPr>
          <w:rFonts w:hint="eastAsia" w:ascii="宋体" w:hAnsi="宋体" w:cs="仿宋"/>
          <w:color w:val="000000" w:themeColor="text1"/>
          <w:szCs w:val="21"/>
          <w:highlight w:val="none"/>
          <w14:textFill>
            <w14:solidFill>
              <w14:schemeClr w14:val="tx1"/>
            </w14:solidFill>
          </w14:textFill>
        </w:rPr>
        <w:t xml:space="preserve"> 响应文件有效期</w:t>
      </w:r>
      <w:r>
        <w:rPr>
          <w:rFonts w:hint="eastAsia" w:ascii="宋体" w:hAnsi="宋体"/>
          <w:color w:val="000000" w:themeColor="text1"/>
          <w:szCs w:val="21"/>
          <w:highlight w:val="none"/>
          <w14:textFill>
            <w14:solidFill>
              <w14:schemeClr w14:val="tx1"/>
            </w14:solidFill>
          </w14:textFill>
        </w:rPr>
        <w:t>为自响应文件递交截止之日起</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个日历日。</w:t>
      </w:r>
    </w:p>
    <w:p w14:paraId="5E5FA55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w:t>
      </w:r>
      <w:r>
        <w:rPr>
          <w:rFonts w:hint="eastAsia" w:ascii="宋体" w:hAnsi="宋体" w:cs="仿宋"/>
          <w:color w:val="000000" w:themeColor="text1"/>
          <w:szCs w:val="21"/>
          <w:highlight w:val="none"/>
          <w14:textFill>
            <w14:solidFill>
              <w14:schemeClr w14:val="tx1"/>
            </w14:solidFill>
          </w14:textFill>
        </w:rPr>
        <w:t>3</w:t>
      </w:r>
      <w:r>
        <w:rPr>
          <w:rFonts w:ascii="宋体" w:hAnsi="宋体" w:cs="仿宋"/>
          <w:color w:val="000000" w:themeColor="text1"/>
          <w:szCs w:val="21"/>
          <w:highlight w:val="none"/>
          <w14:textFill>
            <w14:solidFill>
              <w14:schemeClr w14:val="tx1"/>
            </w14:solidFill>
          </w14:textFill>
        </w:rPr>
        <w:t xml:space="preserve">) </w:t>
      </w:r>
      <w:r>
        <w:rPr>
          <w:rFonts w:hint="eastAsia" w:ascii="宋体" w:hAnsi="宋体" w:cs="仿宋"/>
          <w:color w:val="000000" w:themeColor="text1"/>
          <w:szCs w:val="21"/>
          <w:highlight w:val="none"/>
          <w14:textFill>
            <w14:solidFill>
              <w14:schemeClr w14:val="tx1"/>
            </w14:solidFill>
          </w14:textFill>
        </w:rPr>
        <w:t>如果我方的响应文件被接受，我们将履行竞争性磋商文件中规定的各项要求。</w:t>
      </w:r>
    </w:p>
    <w:p w14:paraId="4D5662EB">
      <w:pPr>
        <w:spacing w:line="360" w:lineRule="auto"/>
        <w:ind w:firstLine="420" w:firstLineChars="200"/>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 xml:space="preserve">(4) </w:t>
      </w:r>
      <w:r>
        <w:rPr>
          <w:rFonts w:hint="eastAsia" w:ascii="宋体" w:hAnsi="宋体" w:cs="仿宋"/>
          <w:color w:val="000000" w:themeColor="text1"/>
          <w:szCs w:val="21"/>
          <w:highlight w:val="none"/>
          <w14:textFill>
            <w14:solidFill>
              <w14:schemeClr w14:val="tx1"/>
            </w14:solidFill>
          </w14:textFill>
        </w:rPr>
        <w:t>我方已经详细审查了本项目竞争性磋商文件的全部内容，</w:t>
      </w:r>
      <w:r>
        <w:rPr>
          <w:rFonts w:hint="eastAsia" w:ascii="宋体" w:hAnsi="宋体"/>
          <w:color w:val="000000" w:themeColor="text1"/>
          <w:szCs w:val="21"/>
          <w:highlight w:val="none"/>
          <w14:textFill>
            <w14:solidFill>
              <w14:schemeClr w14:val="tx1"/>
            </w14:solidFill>
          </w14:textFill>
        </w:rPr>
        <w:t>包括所有补充通知、更正等（如果有的话），</w:t>
      </w:r>
      <w:r>
        <w:rPr>
          <w:rFonts w:hint="eastAsia" w:ascii="宋体" w:hAnsi="宋体" w:cs="仿宋"/>
          <w:color w:val="000000" w:themeColor="text1"/>
          <w:szCs w:val="21"/>
          <w:highlight w:val="none"/>
          <w14:textFill>
            <w14:solidFill>
              <w14:schemeClr w14:val="tx1"/>
            </w14:solidFill>
          </w14:textFill>
        </w:rPr>
        <w:t>如有需要澄清（或异议）的问题，我方同意按竞争性磋商文件规定的时间向采购人提出。逾期不提，我方同意放弃对这方面有不明及误解的权利。</w:t>
      </w:r>
    </w:p>
    <w:p w14:paraId="58E05DED">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 xml:space="preserve">(5) </w:t>
      </w:r>
      <w:r>
        <w:rPr>
          <w:rFonts w:hint="eastAsia" w:ascii="宋体" w:hAnsi="宋体" w:cs="仿宋"/>
          <w:color w:val="000000" w:themeColor="text1"/>
          <w:szCs w:val="21"/>
          <w:highlight w:val="none"/>
          <w14:textFill>
            <w14:solidFill>
              <w14:schemeClr w14:val="tx1"/>
            </w14:solidFill>
          </w14:textFill>
        </w:rPr>
        <w:t>我方承诺：</w:t>
      </w:r>
      <w:r>
        <w:rPr>
          <w:rFonts w:hint="eastAsia" w:ascii="宋体" w:hAnsi="宋体"/>
          <w:color w:val="000000" w:themeColor="text1"/>
          <w:szCs w:val="21"/>
          <w:highlight w:val="none"/>
          <w14:textFill>
            <w14:solidFill>
              <w14:schemeClr w14:val="tx1"/>
            </w14:solidFill>
          </w14:textFill>
        </w:rPr>
        <w:t>我方不是</w:t>
      </w:r>
      <w:r>
        <w:rPr>
          <w:rFonts w:ascii="宋体" w:hAnsi="宋体"/>
          <w:color w:val="000000" w:themeColor="text1"/>
          <w:szCs w:val="21"/>
          <w:highlight w:val="none"/>
          <w14:textFill>
            <w14:solidFill>
              <w14:schemeClr w14:val="tx1"/>
            </w14:solidFill>
          </w14:textFill>
        </w:rPr>
        <w:t>为</w:t>
      </w:r>
      <w:r>
        <w:rPr>
          <w:rFonts w:hint="eastAsia" w:ascii="宋体" w:hAnsi="宋体"/>
          <w:color w:val="000000" w:themeColor="text1"/>
          <w:szCs w:val="21"/>
          <w:highlight w:val="none"/>
          <w14:textFill>
            <w14:solidFill>
              <w14:schemeClr w14:val="tx1"/>
            </w14:solidFill>
          </w14:textFill>
        </w:rPr>
        <w:t>本</w:t>
      </w:r>
      <w:r>
        <w:rPr>
          <w:rFonts w:ascii="宋体" w:hAnsi="宋体"/>
          <w:color w:val="000000" w:themeColor="text1"/>
          <w:szCs w:val="21"/>
          <w:highlight w:val="none"/>
          <w14:textFill>
            <w14:solidFill>
              <w14:schemeClr w14:val="tx1"/>
            </w14:solidFill>
          </w14:textFill>
        </w:rPr>
        <w:t>项目提供整体</w:t>
      </w:r>
      <w:r>
        <w:rPr>
          <w:rFonts w:hint="eastAsia" w:ascii="宋体" w:hAnsi="宋体"/>
          <w:color w:val="000000" w:themeColor="text1"/>
          <w:szCs w:val="21"/>
          <w:highlight w:val="none"/>
          <w14:textFill>
            <w14:solidFill>
              <w14:schemeClr w14:val="tx1"/>
            </w14:solidFill>
          </w14:textFill>
        </w:rPr>
        <w:t>设计</w:t>
      </w:r>
      <w:r>
        <w:rPr>
          <w:rFonts w:ascii="宋体" w:hAnsi="宋体"/>
          <w:color w:val="000000" w:themeColor="text1"/>
          <w:szCs w:val="21"/>
          <w:highlight w:val="none"/>
          <w14:textFill>
            <w14:solidFill>
              <w14:schemeClr w14:val="tx1"/>
            </w14:solidFill>
          </w14:textFill>
        </w:rPr>
        <w:t>、规范编制或者项目管理、监理、检测等服务的供应商</w:t>
      </w:r>
      <w:r>
        <w:rPr>
          <w:rFonts w:hint="eastAsia" w:ascii="宋体" w:hAnsi="宋体"/>
          <w:color w:val="000000" w:themeColor="text1"/>
          <w:szCs w:val="21"/>
          <w:highlight w:val="none"/>
          <w14:textFill>
            <w14:solidFill>
              <w14:schemeClr w14:val="tx1"/>
            </w14:solidFill>
          </w14:textFill>
        </w:rPr>
        <w:t>。</w:t>
      </w:r>
    </w:p>
    <w:p w14:paraId="7E12813C">
      <w:pPr>
        <w:spacing w:line="360" w:lineRule="auto"/>
        <w:ind w:firstLine="420" w:firstLineChars="200"/>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 xml:space="preserve">(6) </w:t>
      </w:r>
      <w:r>
        <w:rPr>
          <w:rFonts w:hint="eastAsia" w:ascii="宋体" w:hAnsi="宋体" w:cs="仿宋"/>
          <w:color w:val="000000" w:themeColor="text1"/>
          <w:szCs w:val="21"/>
          <w:highlight w:val="none"/>
          <w14:textFill>
            <w14:solidFill>
              <w14:schemeClr w14:val="tx1"/>
            </w14:solidFill>
          </w14:textFill>
        </w:rPr>
        <w:t>我方按照竞争性磋商文件的要求提供相关数据或资料，完全理解采购人不一定接受报价最低的响应文件。</w:t>
      </w:r>
    </w:p>
    <w:p w14:paraId="267086E6">
      <w:pPr>
        <w:pStyle w:val="36"/>
        <w:tabs>
          <w:tab w:val="left" w:pos="5580"/>
        </w:tabs>
        <w:spacing w:line="360" w:lineRule="auto"/>
        <w:ind w:firstLine="420" w:firstLineChars="200"/>
        <w:rPr>
          <w:rFonts w:hAnsi="宋体"/>
          <w:color w:val="000000" w:themeColor="text1"/>
          <w:szCs w:val="21"/>
          <w:highlight w:val="none"/>
          <w14:textFill>
            <w14:solidFill>
              <w14:schemeClr w14:val="tx1"/>
            </w14:solidFill>
          </w14:textFill>
        </w:rPr>
      </w:pPr>
      <w:r>
        <w:rPr>
          <w:rFonts w:hAnsi="宋体" w:cs="仿宋"/>
          <w:color w:val="000000" w:themeColor="text1"/>
          <w:szCs w:val="21"/>
          <w:highlight w:val="none"/>
          <w14:textFill>
            <w14:solidFill>
              <w14:schemeClr w14:val="tx1"/>
            </w14:solidFill>
          </w14:textFill>
        </w:rPr>
        <w:t>(7)</w:t>
      </w:r>
      <w:r>
        <w:rPr>
          <w:rFonts w:hint="eastAsia" w:hAnsi="宋体" w:cs="仿宋"/>
          <w:color w:val="000000" w:themeColor="text1"/>
          <w:szCs w:val="21"/>
          <w:highlight w:val="non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按照竞争性磋商文件的规定，在收到成交通知书时向采购代理机构一次性支付采购代理服务费。</w:t>
      </w:r>
    </w:p>
    <w:p w14:paraId="2277325A">
      <w:pPr>
        <w:pStyle w:val="36"/>
        <w:tabs>
          <w:tab w:val="left" w:pos="5580"/>
        </w:tabs>
        <w:spacing w:line="360" w:lineRule="auto"/>
        <w:ind w:firstLine="441" w:firstLineChars="210"/>
        <w:rPr>
          <w:rFonts w:hAnsi="宋体"/>
          <w:color w:val="000000" w:themeColor="text1"/>
          <w:szCs w:val="21"/>
          <w:highlight w:val="none"/>
          <w14:textFill>
            <w14:solidFill>
              <w14:schemeClr w14:val="tx1"/>
            </w14:solidFill>
          </w14:textFill>
        </w:rPr>
      </w:pPr>
      <w:r>
        <w:rPr>
          <w:rFonts w:hAnsi="宋体" w:cs="仿宋"/>
          <w:color w:val="000000" w:themeColor="text1"/>
          <w:szCs w:val="21"/>
          <w:highlight w:val="none"/>
          <w14:textFill>
            <w14:solidFill>
              <w14:schemeClr w14:val="tx1"/>
            </w14:solidFill>
          </w14:textFill>
        </w:rPr>
        <w:t>(8)</w:t>
      </w:r>
      <w:r>
        <w:rPr>
          <w:rFonts w:hint="eastAsia" w:hAnsi="宋体" w:cs="仿宋"/>
          <w:color w:val="000000" w:themeColor="text1"/>
          <w:szCs w:val="21"/>
          <w:highlight w:val="non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完全理解并</w:t>
      </w:r>
      <w:r>
        <w:rPr>
          <w:rFonts w:hAnsi="宋体"/>
          <w:color w:val="000000" w:themeColor="text1"/>
          <w:szCs w:val="21"/>
          <w:highlight w:val="none"/>
          <w14:textFill>
            <w14:solidFill>
              <w14:schemeClr w14:val="tx1"/>
            </w14:solidFill>
          </w14:textFill>
        </w:rPr>
        <w:t>无条件承担</w:t>
      </w:r>
      <w:r>
        <w:rPr>
          <w:rFonts w:hint="eastAsia" w:hAnsi="宋体"/>
          <w:color w:val="000000" w:themeColor="text1"/>
          <w:szCs w:val="21"/>
          <w:highlight w:val="none"/>
          <w14:textFill>
            <w14:solidFill>
              <w14:schemeClr w14:val="tx1"/>
            </w14:solidFill>
          </w14:textFill>
        </w:rPr>
        <w:t>成交后</w:t>
      </w:r>
      <w:r>
        <w:rPr>
          <w:rFonts w:hAnsi="宋体"/>
          <w:color w:val="000000" w:themeColor="text1"/>
          <w:szCs w:val="21"/>
          <w:highlight w:val="none"/>
          <w14:textFill>
            <w14:solidFill>
              <w14:schemeClr w14:val="tx1"/>
            </w14:solidFill>
          </w14:textFill>
        </w:rPr>
        <w:t>不与采购人签订合同的法律后果</w:t>
      </w:r>
      <w:r>
        <w:rPr>
          <w:rFonts w:hint="eastAsia" w:hAnsi="宋体"/>
          <w:color w:val="000000" w:themeColor="text1"/>
          <w:szCs w:val="21"/>
          <w:highlight w:val="none"/>
          <w14:textFill>
            <w14:solidFill>
              <w14:schemeClr w14:val="tx1"/>
            </w14:solidFill>
          </w14:textFill>
        </w:rPr>
        <w:t>。</w:t>
      </w:r>
    </w:p>
    <w:p w14:paraId="4FD896CB">
      <w:pPr>
        <w:spacing w:line="360" w:lineRule="auto"/>
        <w:ind w:firstLine="441" w:firstLineChars="210"/>
        <w:rPr>
          <w:rFonts w:ascii="宋体" w:hAnsi="宋体" w:cs="仿宋"/>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 xml:space="preserve">(9) </w:t>
      </w:r>
      <w:r>
        <w:rPr>
          <w:rFonts w:hint="eastAsia" w:ascii="宋体" w:hAnsi="宋体" w:cs="仿宋"/>
          <w:color w:val="000000" w:themeColor="text1"/>
          <w:szCs w:val="21"/>
          <w:highlight w:val="none"/>
          <w14:textFill>
            <w14:solidFill>
              <w14:schemeClr w14:val="tx1"/>
            </w14:solidFill>
          </w14:textFill>
        </w:rPr>
        <w:t>我方愿按《中华人民共和国民法典》履行自己的全部责任</w:t>
      </w:r>
      <w:r>
        <w:rPr>
          <w:rFonts w:hint="eastAsia" w:ascii="宋体" w:hAnsi="宋体"/>
          <w:color w:val="000000" w:themeColor="text1"/>
          <w:szCs w:val="21"/>
          <w:highlight w:val="none"/>
          <w14:textFill>
            <w14:solidFill>
              <w14:schemeClr w14:val="tx1"/>
            </w14:solidFill>
          </w14:textFill>
        </w:rPr>
        <w:t>和义务。</w:t>
      </w:r>
    </w:p>
    <w:p w14:paraId="78E83652">
      <w:pPr>
        <w:pStyle w:val="36"/>
        <w:tabs>
          <w:tab w:val="left" w:pos="5580"/>
        </w:tabs>
        <w:spacing w:line="360" w:lineRule="auto"/>
        <w:ind w:left="269" w:leftChars="128" w:firstLine="203" w:firstLineChars="97"/>
        <w:rPr>
          <w:rFonts w:hAnsi="宋体"/>
          <w:color w:val="000000" w:themeColor="text1"/>
          <w:szCs w:val="21"/>
          <w:highlight w:val="none"/>
          <w14:textFill>
            <w14:solidFill>
              <w14:schemeClr w14:val="tx1"/>
            </w14:solidFill>
          </w14:textFill>
        </w:rPr>
      </w:pPr>
      <w:r>
        <w:rPr>
          <w:rFonts w:hAnsi="宋体" w:cs="仿宋"/>
          <w:color w:val="000000" w:themeColor="text1"/>
          <w:szCs w:val="21"/>
          <w:highlight w:val="none"/>
          <w14:textFill>
            <w14:solidFill>
              <w14:schemeClr w14:val="tx1"/>
            </w14:solidFill>
          </w14:textFill>
        </w:rPr>
        <w:t>(</w:t>
      </w:r>
      <w:r>
        <w:rPr>
          <w:rFonts w:hint="eastAsia" w:hAnsi="宋体" w:cs="仿宋"/>
          <w:color w:val="000000" w:themeColor="text1"/>
          <w:szCs w:val="21"/>
          <w:highlight w:val="none"/>
          <w14:textFill>
            <w14:solidFill>
              <w14:schemeClr w14:val="tx1"/>
            </w14:solidFill>
          </w14:textFill>
        </w:rPr>
        <w:t>1</w:t>
      </w:r>
      <w:r>
        <w:rPr>
          <w:rFonts w:hAnsi="宋体" w:cs="仿宋"/>
          <w:color w:val="000000" w:themeColor="text1"/>
          <w:szCs w:val="21"/>
          <w:highlight w:val="none"/>
          <w14:textFill>
            <w14:solidFill>
              <w14:schemeClr w14:val="tx1"/>
            </w14:solidFill>
          </w14:textFill>
        </w:rPr>
        <w:t>0)</w:t>
      </w:r>
      <w:r>
        <w:rPr>
          <w:rFonts w:hint="eastAsia" w:hAnsi="宋体" w:cs="仿宋"/>
          <w:color w:val="000000" w:themeColor="text1"/>
          <w:szCs w:val="21"/>
          <w:highlight w:val="non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我方在此声明，所递交的响应文件中所有内容及资料均真实、有效、准确。如有弄虚作假情况出现，愿意按照竞争性磋商文件中的相关规定承担责任并接受相关处罚。</w:t>
      </w:r>
    </w:p>
    <w:p w14:paraId="4D48508F">
      <w:pPr>
        <w:pStyle w:val="36"/>
        <w:tabs>
          <w:tab w:val="left" w:pos="5580"/>
        </w:tabs>
        <w:spacing w:line="360" w:lineRule="auto"/>
        <w:ind w:left="269" w:leftChars="128" w:firstLine="155" w:firstLineChars="74"/>
        <w:rPr>
          <w:rFonts w:hAnsi="宋体"/>
          <w:color w:val="000000" w:themeColor="text1"/>
          <w:szCs w:val="21"/>
          <w:highlight w:val="none"/>
          <w14:textFill>
            <w14:solidFill>
              <w14:schemeClr w14:val="tx1"/>
            </w14:solidFill>
          </w14:textFill>
        </w:rPr>
      </w:pPr>
    </w:p>
    <w:p w14:paraId="6984571B">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2B205A14">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s="仿宋"/>
          <w:color w:val="000000" w:themeColor="text1"/>
          <w:szCs w:val="21"/>
          <w:highlight w:val="none"/>
          <w14:textFill>
            <w14:solidFill>
              <w14:schemeClr w14:val="tx1"/>
            </w14:solidFill>
          </w14:textFill>
        </w:rPr>
        <w:t>与本供应商有关的正式通讯地址：</w:t>
      </w:r>
    </w:p>
    <w:p w14:paraId="11EE6813">
      <w:pPr>
        <w:pStyle w:val="36"/>
        <w:tabs>
          <w:tab w:val="left" w:pos="5580"/>
        </w:tabs>
        <w:spacing w:line="360" w:lineRule="auto"/>
        <w:ind w:left="1080" w:leftChars="257" w:hanging="540"/>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供应商详细地址：</w:t>
      </w:r>
      <w:r>
        <w:rPr>
          <w:rFonts w:hint="eastAsia" w:hAnsi="宋体"/>
          <w:color w:val="000000" w:themeColor="text1"/>
          <w:szCs w:val="21"/>
          <w:highlight w:val="none"/>
          <w:u w:val="single"/>
          <w14:textFill>
            <w14:solidFill>
              <w14:schemeClr w14:val="tx1"/>
            </w14:solidFill>
          </w14:textFill>
        </w:rPr>
        <w:t xml:space="preserve">                                           </w:t>
      </w:r>
    </w:p>
    <w:p w14:paraId="619CB14C">
      <w:pPr>
        <w:pStyle w:val="36"/>
        <w:tabs>
          <w:tab w:val="left" w:pos="5580"/>
        </w:tabs>
        <w:spacing w:line="360" w:lineRule="auto"/>
        <w:ind w:left="1080" w:leftChars="257" w:hanging="540"/>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固定电话：</w:t>
      </w:r>
      <w:r>
        <w:rPr>
          <w:rFonts w:hint="eastAsia" w:hAnsi="宋体"/>
          <w:color w:val="000000" w:themeColor="text1"/>
          <w:szCs w:val="21"/>
          <w:highlight w:val="none"/>
          <w:u w:val="singl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 xml:space="preserve">  委托代理人移动电话：</w:t>
      </w:r>
      <w:r>
        <w:rPr>
          <w:rFonts w:hint="eastAsia" w:hAnsi="宋体"/>
          <w:color w:val="000000" w:themeColor="text1"/>
          <w:szCs w:val="21"/>
          <w:highlight w:val="none"/>
          <w:u w:val="single"/>
          <w14:textFill>
            <w14:solidFill>
              <w14:schemeClr w14:val="tx1"/>
            </w14:solidFill>
          </w14:textFill>
        </w:rPr>
        <w:t xml:space="preserve">           </w:t>
      </w:r>
    </w:p>
    <w:p w14:paraId="70ABB078">
      <w:pPr>
        <w:pStyle w:val="36"/>
        <w:tabs>
          <w:tab w:val="left" w:pos="5580"/>
        </w:tabs>
        <w:spacing w:line="360" w:lineRule="auto"/>
        <w:ind w:left="1080" w:leftChars="257" w:hanging="540"/>
        <w:rPr>
          <w:rFonts w:hAnsi="宋体"/>
          <w:b/>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供应商电子邮箱：</w:t>
      </w:r>
      <w:r>
        <w:rPr>
          <w:rFonts w:hint="eastAsia" w:hAnsi="宋体"/>
          <w:color w:val="000000" w:themeColor="text1"/>
          <w:szCs w:val="21"/>
          <w:highlight w:val="none"/>
          <w:u w:val="single"/>
          <w14:textFill>
            <w14:solidFill>
              <w14:schemeClr w14:val="tx1"/>
            </w14:solidFill>
          </w14:textFill>
        </w:rPr>
        <w:t xml:space="preserve">                         </w:t>
      </w:r>
    </w:p>
    <w:p w14:paraId="3B8AC62B">
      <w:pPr>
        <w:spacing w:line="360" w:lineRule="auto"/>
        <w:ind w:firstLine="465"/>
        <w:rPr>
          <w:rFonts w:ascii="宋体" w:hAnsi="宋体" w:cs="仿宋"/>
          <w:color w:val="000000" w:themeColor="text1"/>
          <w:szCs w:val="21"/>
          <w:highlight w:val="none"/>
          <w14:textFill>
            <w14:solidFill>
              <w14:schemeClr w14:val="tx1"/>
            </w14:solidFill>
          </w14:textFill>
        </w:rPr>
      </w:pPr>
    </w:p>
    <w:p w14:paraId="24B78AFD">
      <w:pPr>
        <w:spacing w:line="360" w:lineRule="auto"/>
        <w:ind w:firstLine="465"/>
        <w:rPr>
          <w:rFonts w:ascii="宋体" w:hAnsi="宋体" w:cs="仿宋"/>
          <w:color w:val="000000" w:themeColor="text1"/>
          <w:szCs w:val="21"/>
          <w:highlight w:val="none"/>
          <w14:textFill>
            <w14:solidFill>
              <w14:schemeClr w14:val="tx1"/>
            </w14:solidFill>
          </w14:textFill>
        </w:rPr>
      </w:pPr>
    </w:p>
    <w:p w14:paraId="6E3AF861">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72B54E29">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2DB40457">
      <w:pPr>
        <w:pStyle w:val="36"/>
        <w:tabs>
          <w:tab w:val="left" w:pos="5580"/>
        </w:tabs>
        <w:spacing w:line="360" w:lineRule="auto"/>
        <w:ind w:left="1080" w:leftChars="257" w:hanging="540"/>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供应商开户银行（全称）：</w:t>
      </w:r>
      <w:r>
        <w:rPr>
          <w:rFonts w:hint="eastAsia" w:hAnsi="宋体"/>
          <w:color w:val="000000" w:themeColor="text1"/>
          <w:szCs w:val="21"/>
          <w:highlight w:val="none"/>
          <w:u w:val="single"/>
          <w14:textFill>
            <w14:solidFill>
              <w14:schemeClr w14:val="tx1"/>
            </w14:solidFill>
          </w14:textFill>
        </w:rPr>
        <w:t xml:space="preserve">                 </w:t>
      </w:r>
    </w:p>
    <w:p w14:paraId="261C78C3">
      <w:pPr>
        <w:pStyle w:val="36"/>
        <w:tabs>
          <w:tab w:val="left" w:pos="5580"/>
        </w:tabs>
        <w:spacing w:line="360" w:lineRule="auto"/>
        <w:ind w:left="1080" w:leftChars="257" w:hanging="540"/>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供应商</w:t>
      </w:r>
      <w:r>
        <w:rPr>
          <w:rFonts w:hint="eastAsia" w:hAnsi="宋体"/>
          <w:color w:val="000000" w:themeColor="text1"/>
          <w:szCs w:val="21"/>
          <w:highlight w:val="none"/>
          <w:lang w:eastAsia="zh-CN"/>
          <w14:textFill>
            <w14:solidFill>
              <w14:schemeClr w14:val="tx1"/>
            </w14:solidFill>
          </w14:textFill>
        </w:rPr>
        <w:t>银行账号</w:t>
      </w:r>
      <w:r>
        <w:rPr>
          <w:rFonts w:hint="eastAsia"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 xml:space="preserve">                 </w:t>
      </w:r>
    </w:p>
    <w:p w14:paraId="779E3C8C">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645B63B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0567A36F">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1C317D76">
      <w:pPr>
        <w:spacing w:line="360" w:lineRule="auto"/>
        <w:ind w:firstLine="465"/>
        <w:rPr>
          <w:rFonts w:ascii="宋体" w:hAnsi="宋体" w:cs="仿宋"/>
          <w:color w:val="000000" w:themeColor="text1"/>
          <w:szCs w:val="21"/>
          <w:highlight w:val="none"/>
          <w14:textFill>
            <w14:solidFill>
              <w14:schemeClr w14:val="tx1"/>
            </w14:solidFill>
          </w14:textFill>
        </w:rPr>
      </w:pPr>
    </w:p>
    <w:p w14:paraId="0B6D32A6">
      <w:pPr>
        <w:spacing w:line="360" w:lineRule="auto"/>
        <w:rPr>
          <w:rFonts w:ascii="宋体" w:hAnsi="宋体"/>
          <w:color w:val="000000" w:themeColor="text1"/>
          <w:szCs w:val="21"/>
          <w:highlight w:val="none"/>
          <w14:textFill>
            <w14:solidFill>
              <w14:schemeClr w14:val="tx1"/>
            </w14:solidFill>
          </w14:textFill>
        </w:rPr>
      </w:pPr>
    </w:p>
    <w:p w14:paraId="0685C822">
      <w:pPr>
        <w:spacing w:line="360" w:lineRule="auto"/>
        <w:rPr>
          <w:rFonts w:ascii="宋体" w:hAnsi="宋体"/>
          <w:color w:val="000000" w:themeColor="text1"/>
          <w:szCs w:val="21"/>
          <w:highlight w:val="none"/>
          <w14:textFill>
            <w14:solidFill>
              <w14:schemeClr w14:val="tx1"/>
            </w14:solidFill>
          </w14:textFill>
        </w:rPr>
      </w:pPr>
    </w:p>
    <w:p w14:paraId="7EBD0A21">
      <w:pPr>
        <w:spacing w:line="360" w:lineRule="auto"/>
        <w:rPr>
          <w:rFonts w:ascii="宋体" w:hAnsi="宋体"/>
          <w:color w:val="000000" w:themeColor="text1"/>
          <w:szCs w:val="21"/>
          <w:highlight w:val="none"/>
          <w14:textFill>
            <w14:solidFill>
              <w14:schemeClr w14:val="tx1"/>
            </w14:solidFill>
          </w14:textFill>
        </w:rPr>
      </w:pPr>
    </w:p>
    <w:p w14:paraId="072A4598">
      <w:pPr>
        <w:spacing w:line="360" w:lineRule="auto"/>
        <w:rPr>
          <w:rFonts w:ascii="宋体" w:hAnsi="宋体"/>
          <w:color w:val="000000" w:themeColor="text1"/>
          <w:szCs w:val="21"/>
          <w:highlight w:val="none"/>
          <w14:textFill>
            <w14:solidFill>
              <w14:schemeClr w14:val="tx1"/>
            </w14:solidFill>
          </w14:textFill>
        </w:rPr>
      </w:pPr>
    </w:p>
    <w:p w14:paraId="73911025">
      <w:pPr>
        <w:spacing w:line="360" w:lineRule="auto"/>
        <w:rPr>
          <w:rFonts w:ascii="宋体" w:hAnsi="宋体"/>
          <w:color w:val="000000" w:themeColor="text1"/>
          <w:szCs w:val="21"/>
          <w:highlight w:val="none"/>
          <w14:textFill>
            <w14:solidFill>
              <w14:schemeClr w14:val="tx1"/>
            </w14:solidFill>
          </w14:textFill>
        </w:rPr>
      </w:pPr>
    </w:p>
    <w:p w14:paraId="3AFA7EC7">
      <w:pPr>
        <w:spacing w:line="360" w:lineRule="auto"/>
        <w:rPr>
          <w:rFonts w:ascii="宋体" w:hAnsi="宋体"/>
          <w:color w:val="000000" w:themeColor="text1"/>
          <w:sz w:val="24"/>
          <w:highlight w:val="none"/>
          <w14:textFill>
            <w14:solidFill>
              <w14:schemeClr w14:val="tx1"/>
            </w14:solidFill>
          </w14:textFill>
        </w:rPr>
      </w:pPr>
    </w:p>
    <w:p w14:paraId="03F96548">
      <w:pPr>
        <w:spacing w:line="360" w:lineRule="auto"/>
        <w:rPr>
          <w:rFonts w:ascii="宋体" w:hAnsi="宋体"/>
          <w:color w:val="000000" w:themeColor="text1"/>
          <w:sz w:val="24"/>
          <w:highlight w:val="none"/>
          <w14:textFill>
            <w14:solidFill>
              <w14:schemeClr w14:val="tx1"/>
            </w14:solidFill>
          </w14:textFill>
        </w:rPr>
      </w:pPr>
    </w:p>
    <w:p w14:paraId="1B04A49F">
      <w:pPr>
        <w:spacing w:line="360" w:lineRule="auto"/>
        <w:rPr>
          <w:rFonts w:ascii="宋体" w:hAnsi="宋体"/>
          <w:color w:val="000000" w:themeColor="text1"/>
          <w:sz w:val="24"/>
          <w:highlight w:val="none"/>
          <w14:textFill>
            <w14:solidFill>
              <w14:schemeClr w14:val="tx1"/>
            </w14:solidFill>
          </w14:textFill>
        </w:rPr>
      </w:pPr>
    </w:p>
    <w:p w14:paraId="4EEDEAB5">
      <w:pPr>
        <w:pStyle w:val="3"/>
        <w:jc w:val="center"/>
        <w:rPr>
          <w:rFonts w:ascii="宋体" w:hAnsi="宋体" w:eastAsia="宋体"/>
          <w:b w:val="0"/>
          <w:bCs w:val="0"/>
          <w:color w:val="000000" w:themeColor="text1"/>
          <w:sz w:val="24"/>
          <w:highlight w:val="none"/>
          <w14:textFill>
            <w14:solidFill>
              <w14:schemeClr w14:val="tx1"/>
            </w14:solidFill>
          </w14:textFill>
        </w:rPr>
      </w:pPr>
      <w:bookmarkStart w:id="565" w:name="_Toc82447585"/>
      <w:bookmarkStart w:id="566" w:name="_Hlk56408872"/>
      <w:bookmarkStart w:id="567" w:name="_Hlk57107206"/>
      <w:r>
        <w:rPr>
          <w:rFonts w:ascii="宋体" w:hAnsi="宋体" w:eastAsia="宋体"/>
          <w:color w:val="000000" w:themeColor="text1"/>
          <w:highlight w:val="none"/>
          <w14:textFill>
            <w14:solidFill>
              <w14:schemeClr w14:val="tx1"/>
            </w14:solidFill>
          </w14:textFill>
        </w:rPr>
        <w:br w:type="page"/>
      </w:r>
      <w:bookmarkStart w:id="568" w:name="_Toc30078"/>
      <w:r>
        <w:rPr>
          <w:rFonts w:hint="eastAsia" w:ascii="宋体" w:hAnsi="宋体" w:eastAsia="宋体"/>
          <w:b w:val="0"/>
          <w:bCs w:val="0"/>
          <w:color w:val="000000" w:themeColor="text1"/>
          <w:highlight w:val="none"/>
          <w14:textFill>
            <w14:solidFill>
              <w14:schemeClr w14:val="tx1"/>
            </w14:solidFill>
          </w14:textFill>
        </w:rPr>
        <w:t>2、已标价工程量清单</w:t>
      </w:r>
      <w:bookmarkEnd w:id="565"/>
      <w:bookmarkEnd w:id="568"/>
    </w:p>
    <w:bookmarkEnd w:id="566"/>
    <w:p w14:paraId="5BF0F721">
      <w:pPr>
        <w:spacing w:line="360" w:lineRule="auto"/>
        <w:ind w:firstLine="420" w:firstLineChars="200"/>
        <w:rPr>
          <w:rFonts w:ascii="宋体" w:hAnsi="宋体"/>
          <w:color w:val="000000" w:themeColor="text1"/>
          <w:szCs w:val="21"/>
          <w:highlight w:val="none"/>
          <w14:textFill>
            <w14:solidFill>
              <w14:schemeClr w14:val="tx1"/>
            </w14:solidFill>
          </w14:textFill>
        </w:rPr>
      </w:pPr>
    </w:p>
    <w:p w14:paraId="51E3C63E">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备注：已标价工程量清单按采购人发布的“工程量清单”中的相关清单表格格式及《建设工程工程量清单计价规范》</w:t>
      </w:r>
      <w:r>
        <w:rPr>
          <w:rFonts w:ascii="宋体" w:hAnsi="宋体"/>
          <w:color w:val="000000" w:themeColor="text1"/>
          <w:szCs w:val="21"/>
          <w:highlight w:val="none"/>
          <w14:textFill>
            <w14:solidFill>
              <w14:schemeClr w14:val="tx1"/>
            </w14:solidFill>
          </w14:textFill>
        </w:rPr>
        <w:t>[GB50500—2013]</w:t>
      </w:r>
      <w:r>
        <w:rPr>
          <w:rFonts w:hint="eastAsia" w:ascii="宋体" w:hAnsi="宋体"/>
          <w:color w:val="000000" w:themeColor="text1"/>
          <w:szCs w:val="21"/>
          <w:highlight w:val="none"/>
          <w14:textFill>
            <w14:solidFill>
              <w14:schemeClr w14:val="tx1"/>
            </w14:solidFill>
          </w14:textFill>
        </w:rPr>
        <w:t>格式填写。</w:t>
      </w:r>
    </w:p>
    <w:p w14:paraId="22FD3EBA">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00F2DC47">
      <w:pPr>
        <w:pStyle w:val="36"/>
        <w:spacing w:line="360" w:lineRule="auto"/>
        <w:ind w:left="1080" w:leftChars="257" w:hanging="54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如果不提供已标价工程量清单，将视为没有实质性响应竞争性磋商文件。</w:t>
      </w:r>
    </w:p>
    <w:p w14:paraId="4D36DD6C">
      <w:pPr>
        <w:pStyle w:val="36"/>
        <w:spacing w:line="360" w:lineRule="auto"/>
        <w:ind w:left="1080" w:leftChars="257" w:hanging="54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w:t>
      </w:r>
    </w:p>
    <w:p w14:paraId="21217D1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p>
    <w:bookmarkEnd w:id="567"/>
    <w:p w14:paraId="14DDC458">
      <w:pPr>
        <w:spacing w:line="360" w:lineRule="auto"/>
        <w:rPr>
          <w:rFonts w:ascii="宋体" w:hAnsi="宋体"/>
          <w:color w:val="000000" w:themeColor="text1"/>
          <w:szCs w:val="21"/>
          <w:highlight w:val="none"/>
          <w14:textFill>
            <w14:solidFill>
              <w14:schemeClr w14:val="tx1"/>
            </w14:solidFill>
          </w14:textFill>
        </w:rPr>
      </w:pPr>
    </w:p>
    <w:p w14:paraId="6B6DB634">
      <w:pPr>
        <w:spacing w:line="360" w:lineRule="auto"/>
        <w:rPr>
          <w:rFonts w:ascii="宋体" w:hAnsi="宋体"/>
          <w:color w:val="000000" w:themeColor="text1"/>
          <w:szCs w:val="21"/>
          <w:highlight w:val="none"/>
          <w14:textFill>
            <w14:solidFill>
              <w14:schemeClr w14:val="tx1"/>
            </w14:solidFill>
          </w14:textFill>
        </w:rPr>
      </w:pPr>
    </w:p>
    <w:p w14:paraId="7432095E">
      <w:pPr>
        <w:spacing w:line="360" w:lineRule="auto"/>
        <w:rPr>
          <w:rFonts w:ascii="宋体" w:hAnsi="宋体"/>
          <w:color w:val="000000" w:themeColor="text1"/>
          <w:szCs w:val="21"/>
          <w:highlight w:val="none"/>
          <w14:textFill>
            <w14:solidFill>
              <w14:schemeClr w14:val="tx1"/>
            </w14:solidFill>
          </w14:textFill>
        </w:rPr>
      </w:pPr>
    </w:p>
    <w:p w14:paraId="2585A8A2">
      <w:pPr>
        <w:spacing w:line="360" w:lineRule="auto"/>
        <w:rPr>
          <w:rFonts w:ascii="宋体" w:hAnsi="宋体"/>
          <w:color w:val="000000" w:themeColor="text1"/>
          <w:szCs w:val="21"/>
          <w:highlight w:val="none"/>
          <w14:textFill>
            <w14:solidFill>
              <w14:schemeClr w14:val="tx1"/>
            </w14:solidFill>
          </w14:textFill>
        </w:rPr>
      </w:pPr>
    </w:p>
    <w:p w14:paraId="658691B5">
      <w:pPr>
        <w:spacing w:line="360" w:lineRule="auto"/>
        <w:rPr>
          <w:rFonts w:ascii="宋体" w:hAnsi="宋体"/>
          <w:color w:val="000000" w:themeColor="text1"/>
          <w:szCs w:val="21"/>
          <w:highlight w:val="none"/>
          <w14:textFill>
            <w14:solidFill>
              <w14:schemeClr w14:val="tx1"/>
            </w14:solidFill>
          </w14:textFill>
        </w:rPr>
      </w:pPr>
    </w:p>
    <w:p w14:paraId="1664D55D">
      <w:pPr>
        <w:spacing w:line="360" w:lineRule="auto"/>
        <w:rPr>
          <w:rFonts w:ascii="宋体" w:hAnsi="宋体"/>
          <w:color w:val="000000" w:themeColor="text1"/>
          <w:szCs w:val="21"/>
          <w:highlight w:val="none"/>
          <w14:textFill>
            <w14:solidFill>
              <w14:schemeClr w14:val="tx1"/>
            </w14:solidFill>
          </w14:textFill>
        </w:rPr>
      </w:pPr>
    </w:p>
    <w:p w14:paraId="005610E7">
      <w:pPr>
        <w:spacing w:line="360" w:lineRule="auto"/>
        <w:rPr>
          <w:rFonts w:ascii="宋体" w:hAnsi="宋体"/>
          <w:color w:val="000000" w:themeColor="text1"/>
          <w:szCs w:val="21"/>
          <w:highlight w:val="none"/>
          <w14:textFill>
            <w14:solidFill>
              <w14:schemeClr w14:val="tx1"/>
            </w14:solidFill>
          </w14:textFill>
        </w:rPr>
      </w:pPr>
    </w:p>
    <w:p w14:paraId="5ECD2C2E">
      <w:pPr>
        <w:pStyle w:val="3"/>
        <w:widowControl/>
        <w:spacing w:line="360" w:lineRule="auto"/>
        <w:jc w:val="center"/>
        <w:rPr>
          <w:rFonts w:ascii="宋体" w:hAnsi="宋体" w:eastAsia="宋体"/>
          <w:color w:val="000000" w:themeColor="text1"/>
          <w:sz w:val="28"/>
          <w:szCs w:val="28"/>
          <w:highlight w:val="none"/>
          <w14:textFill>
            <w14:solidFill>
              <w14:schemeClr w14:val="tx1"/>
            </w14:solidFill>
          </w14:textFill>
        </w:rPr>
      </w:pPr>
      <w:bookmarkStart w:id="569" w:name="_Toc82447586"/>
      <w:bookmarkStart w:id="570" w:name="_Hlk56408886"/>
      <w:r>
        <w:rPr>
          <w:rFonts w:ascii="宋体" w:hAnsi="宋体" w:eastAsia="宋体" w:cs="黑体"/>
          <w:b w:val="0"/>
          <w:bCs w:val="0"/>
          <w:color w:val="000000" w:themeColor="text1"/>
          <w:kern w:val="0"/>
          <w:sz w:val="21"/>
          <w:szCs w:val="21"/>
          <w:highlight w:val="none"/>
          <w14:textFill>
            <w14:solidFill>
              <w14:schemeClr w14:val="tx1"/>
            </w14:solidFill>
          </w14:textFill>
        </w:rPr>
        <w:br w:type="page"/>
      </w:r>
      <w:bookmarkStart w:id="571" w:name="_Toc19568"/>
      <w:r>
        <w:rPr>
          <w:rFonts w:hint="eastAsia" w:ascii="宋体" w:hAnsi="宋体" w:eastAsia="宋体" w:cs="黑体"/>
          <w:b w:val="0"/>
          <w:bCs w:val="0"/>
          <w:color w:val="000000" w:themeColor="text1"/>
          <w:kern w:val="0"/>
          <w:sz w:val="28"/>
          <w:szCs w:val="28"/>
          <w:highlight w:val="none"/>
          <w14:textFill>
            <w14:solidFill>
              <w14:schemeClr w14:val="tx1"/>
            </w14:solidFill>
          </w14:textFill>
        </w:rPr>
        <w:t>3、工程中包含的货物及伴随服务说明一览表</w:t>
      </w:r>
      <w:bookmarkEnd w:id="569"/>
      <w:bookmarkEnd w:id="571"/>
    </w:p>
    <w:bookmarkEnd w:id="570"/>
    <w:p w14:paraId="4303ADCA">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项目名称</w:t>
      </w:r>
      <w:r>
        <w:rPr>
          <w:rFonts w:hint="eastAsia" w:hAnsi="宋体"/>
          <w:color w:val="000000" w:themeColor="text1"/>
          <w:szCs w:val="21"/>
          <w:highlight w:val="none"/>
          <w:lang w:eastAsia="zh-CN"/>
          <w14:textFill>
            <w14:solidFill>
              <w14:schemeClr w14:val="tx1"/>
            </w14:solidFill>
          </w14:textFill>
        </w:rPr>
        <w:t>：</w:t>
      </w:r>
    </w:p>
    <w:p w14:paraId="7B6C6929">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项目编号</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 xml:space="preserve">                                                  </w:t>
      </w:r>
    </w:p>
    <w:tbl>
      <w:tblPr>
        <w:tblStyle w:val="69"/>
        <w:tblW w:w="0" w:type="auto"/>
        <w:tblInd w:w="-10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5"/>
        <w:gridCol w:w="1680"/>
        <w:gridCol w:w="1365"/>
        <w:gridCol w:w="1260"/>
        <w:gridCol w:w="1365"/>
        <w:gridCol w:w="1680"/>
        <w:gridCol w:w="1470"/>
      </w:tblGrid>
      <w:tr w14:paraId="09D733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5" w:type="dxa"/>
            <w:tcBorders>
              <w:bottom w:val="single" w:color="auto" w:sz="4" w:space="0"/>
            </w:tcBorders>
          </w:tcPr>
          <w:p w14:paraId="0B4F9D12">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序号</w:t>
            </w:r>
          </w:p>
        </w:tc>
        <w:tc>
          <w:tcPr>
            <w:tcW w:w="1680" w:type="dxa"/>
            <w:tcBorders>
              <w:bottom w:val="single" w:color="auto" w:sz="4" w:space="0"/>
            </w:tcBorders>
          </w:tcPr>
          <w:p w14:paraId="443253E1">
            <w:pPr>
              <w:pStyle w:val="36"/>
              <w:spacing w:line="360" w:lineRule="auto"/>
              <w:ind w:left="-25" w:firstLine="27"/>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产品（货物）名称</w:t>
            </w:r>
          </w:p>
        </w:tc>
        <w:tc>
          <w:tcPr>
            <w:tcW w:w="1365" w:type="dxa"/>
            <w:tcBorders>
              <w:bottom w:val="single" w:color="auto" w:sz="4" w:space="0"/>
            </w:tcBorders>
          </w:tcPr>
          <w:p w14:paraId="657122C6">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型号规格</w:t>
            </w:r>
          </w:p>
        </w:tc>
        <w:tc>
          <w:tcPr>
            <w:tcW w:w="1260" w:type="dxa"/>
            <w:tcBorders>
              <w:bottom w:val="single" w:color="auto" w:sz="4" w:space="0"/>
            </w:tcBorders>
          </w:tcPr>
          <w:p w14:paraId="65B33AD7">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数量</w:t>
            </w:r>
          </w:p>
        </w:tc>
        <w:tc>
          <w:tcPr>
            <w:tcW w:w="1365" w:type="dxa"/>
            <w:tcBorders>
              <w:bottom w:val="single" w:color="auto" w:sz="4" w:space="0"/>
            </w:tcBorders>
          </w:tcPr>
          <w:p w14:paraId="728BA2EC">
            <w:pPr>
              <w:pStyle w:val="36"/>
              <w:spacing w:line="360" w:lineRule="auto"/>
              <w:ind w:left="269" w:leftChars="128"/>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交货期</w:t>
            </w:r>
          </w:p>
        </w:tc>
        <w:tc>
          <w:tcPr>
            <w:tcW w:w="1680" w:type="dxa"/>
            <w:tcBorders>
              <w:bottom w:val="single" w:color="auto" w:sz="4" w:space="0"/>
            </w:tcBorders>
          </w:tcPr>
          <w:p w14:paraId="316C05E9">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交货地点</w:t>
            </w:r>
          </w:p>
        </w:tc>
        <w:tc>
          <w:tcPr>
            <w:tcW w:w="1470" w:type="dxa"/>
            <w:tcBorders>
              <w:bottom w:val="single" w:color="auto" w:sz="4" w:space="0"/>
            </w:tcBorders>
          </w:tcPr>
          <w:p w14:paraId="5EF0AC51">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伴随服务</w:t>
            </w:r>
          </w:p>
        </w:tc>
      </w:tr>
      <w:tr w14:paraId="1F883A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5" w:type="dxa"/>
            <w:tcBorders>
              <w:top w:val="single" w:color="auto" w:sz="4" w:space="0"/>
              <w:bottom w:val="single" w:color="auto" w:sz="4" w:space="0"/>
            </w:tcBorders>
          </w:tcPr>
          <w:p w14:paraId="423AE6EE">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55911607">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bottom w:val="single" w:color="auto" w:sz="4" w:space="0"/>
            </w:tcBorders>
          </w:tcPr>
          <w:p w14:paraId="410FAF46">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260" w:type="dxa"/>
            <w:tcBorders>
              <w:top w:val="single" w:color="auto" w:sz="4" w:space="0"/>
              <w:bottom w:val="single" w:color="auto" w:sz="4" w:space="0"/>
            </w:tcBorders>
          </w:tcPr>
          <w:p w14:paraId="5EAFA66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bottom w:val="single" w:color="auto" w:sz="4" w:space="0"/>
            </w:tcBorders>
          </w:tcPr>
          <w:p w14:paraId="51CE770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3A7A4F2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70" w:type="dxa"/>
            <w:tcBorders>
              <w:top w:val="single" w:color="auto" w:sz="4" w:space="0"/>
              <w:bottom w:val="single" w:color="auto" w:sz="4" w:space="0"/>
            </w:tcBorders>
          </w:tcPr>
          <w:p w14:paraId="19A9527D">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67EB7D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5" w:type="dxa"/>
            <w:tcBorders>
              <w:top w:val="single" w:color="auto" w:sz="4" w:space="0"/>
              <w:bottom w:val="single" w:color="auto" w:sz="4" w:space="0"/>
            </w:tcBorders>
          </w:tcPr>
          <w:p w14:paraId="24D6FA7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74CBDB52">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bottom w:val="single" w:color="auto" w:sz="4" w:space="0"/>
            </w:tcBorders>
          </w:tcPr>
          <w:p w14:paraId="49B18C2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260" w:type="dxa"/>
            <w:tcBorders>
              <w:top w:val="single" w:color="auto" w:sz="4" w:space="0"/>
              <w:bottom w:val="single" w:color="auto" w:sz="4" w:space="0"/>
            </w:tcBorders>
          </w:tcPr>
          <w:p w14:paraId="44C7C53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bottom w:val="single" w:color="auto" w:sz="4" w:space="0"/>
            </w:tcBorders>
          </w:tcPr>
          <w:p w14:paraId="0C3AC39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71C3BB7E">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70" w:type="dxa"/>
            <w:tcBorders>
              <w:top w:val="single" w:color="auto" w:sz="4" w:space="0"/>
              <w:bottom w:val="single" w:color="auto" w:sz="4" w:space="0"/>
            </w:tcBorders>
          </w:tcPr>
          <w:p w14:paraId="2C09CC06">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0955FE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5" w:type="dxa"/>
            <w:tcBorders>
              <w:top w:val="single" w:color="auto" w:sz="4" w:space="0"/>
              <w:bottom w:val="single" w:color="auto" w:sz="4" w:space="0"/>
            </w:tcBorders>
          </w:tcPr>
          <w:p w14:paraId="7904A65D">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4EF522BD">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bottom w:val="single" w:color="auto" w:sz="4" w:space="0"/>
            </w:tcBorders>
          </w:tcPr>
          <w:p w14:paraId="50B115D7">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260" w:type="dxa"/>
            <w:tcBorders>
              <w:top w:val="single" w:color="auto" w:sz="4" w:space="0"/>
              <w:bottom w:val="single" w:color="auto" w:sz="4" w:space="0"/>
            </w:tcBorders>
          </w:tcPr>
          <w:p w14:paraId="6A58FFAC">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bottom w:val="single" w:color="auto" w:sz="4" w:space="0"/>
            </w:tcBorders>
          </w:tcPr>
          <w:p w14:paraId="1B6AF33F">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2599B6A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70" w:type="dxa"/>
            <w:tcBorders>
              <w:top w:val="single" w:color="auto" w:sz="4" w:space="0"/>
              <w:bottom w:val="single" w:color="auto" w:sz="4" w:space="0"/>
            </w:tcBorders>
          </w:tcPr>
          <w:p w14:paraId="54710AC8">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54CB3B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5" w:type="dxa"/>
            <w:tcBorders>
              <w:top w:val="single" w:color="auto" w:sz="4" w:space="0"/>
              <w:bottom w:val="single" w:color="auto" w:sz="4" w:space="0"/>
            </w:tcBorders>
          </w:tcPr>
          <w:p w14:paraId="033E0057">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39240573">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bottom w:val="single" w:color="auto" w:sz="4" w:space="0"/>
            </w:tcBorders>
          </w:tcPr>
          <w:p w14:paraId="65C2053E">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260" w:type="dxa"/>
            <w:tcBorders>
              <w:top w:val="single" w:color="auto" w:sz="4" w:space="0"/>
              <w:bottom w:val="single" w:color="auto" w:sz="4" w:space="0"/>
            </w:tcBorders>
          </w:tcPr>
          <w:p w14:paraId="628E3FEA">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bottom w:val="single" w:color="auto" w:sz="4" w:space="0"/>
            </w:tcBorders>
          </w:tcPr>
          <w:p w14:paraId="3121D7D8">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6F82CBE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70" w:type="dxa"/>
            <w:tcBorders>
              <w:top w:val="single" w:color="auto" w:sz="4" w:space="0"/>
              <w:bottom w:val="single" w:color="auto" w:sz="4" w:space="0"/>
            </w:tcBorders>
          </w:tcPr>
          <w:p w14:paraId="297AFCA2">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1B73D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35" w:type="dxa"/>
            <w:tcBorders>
              <w:top w:val="single" w:color="auto" w:sz="4" w:space="0"/>
            </w:tcBorders>
          </w:tcPr>
          <w:p w14:paraId="11E3F00B">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tcBorders>
          </w:tcPr>
          <w:p w14:paraId="50C29E5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tcBorders>
          </w:tcPr>
          <w:p w14:paraId="139C54C2">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260" w:type="dxa"/>
            <w:tcBorders>
              <w:top w:val="single" w:color="auto" w:sz="4" w:space="0"/>
            </w:tcBorders>
          </w:tcPr>
          <w:p w14:paraId="6784659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365" w:type="dxa"/>
            <w:tcBorders>
              <w:top w:val="single" w:color="auto" w:sz="4" w:space="0"/>
            </w:tcBorders>
          </w:tcPr>
          <w:p w14:paraId="1CB5A317">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tcBorders>
          </w:tcPr>
          <w:p w14:paraId="632D8A41">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70" w:type="dxa"/>
            <w:tcBorders>
              <w:top w:val="single" w:color="auto" w:sz="4" w:space="0"/>
            </w:tcBorders>
          </w:tcPr>
          <w:p w14:paraId="02E06903">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bl>
    <w:p w14:paraId="7B3908AB">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63258CFB">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1D874165">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3438216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04699EA5">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5B5C9B6A">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7648AA44">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2EB98536">
      <w:pPr>
        <w:pStyle w:val="36"/>
        <w:spacing w:line="360" w:lineRule="auto"/>
        <w:ind w:left="1080" w:leftChars="257" w:hanging="54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 xml:space="preserve"> 各项货物及伴随服务详细技术性能应另页描述。</w:t>
      </w:r>
    </w:p>
    <w:p w14:paraId="2CD5915B">
      <w:pPr>
        <w:spacing w:line="360" w:lineRule="auto"/>
        <w:rPr>
          <w:rFonts w:ascii="宋体" w:hAnsi="宋体"/>
          <w:color w:val="000000" w:themeColor="text1"/>
          <w:szCs w:val="21"/>
          <w:highlight w:val="none"/>
          <w14:textFill>
            <w14:solidFill>
              <w14:schemeClr w14:val="tx1"/>
            </w14:solidFill>
          </w14:textFill>
        </w:rPr>
      </w:pPr>
    </w:p>
    <w:p w14:paraId="0486A7CF">
      <w:pPr>
        <w:spacing w:line="360" w:lineRule="auto"/>
        <w:rPr>
          <w:rFonts w:ascii="宋体" w:hAnsi="宋体"/>
          <w:color w:val="000000" w:themeColor="text1"/>
          <w:sz w:val="24"/>
          <w:highlight w:val="none"/>
          <w14:textFill>
            <w14:solidFill>
              <w14:schemeClr w14:val="tx1"/>
            </w14:solidFill>
          </w14:textFill>
        </w:rPr>
      </w:pPr>
    </w:p>
    <w:p w14:paraId="39CE8E8C">
      <w:pPr>
        <w:spacing w:line="360" w:lineRule="auto"/>
        <w:rPr>
          <w:rFonts w:ascii="宋体" w:hAnsi="宋体"/>
          <w:color w:val="000000" w:themeColor="text1"/>
          <w:sz w:val="24"/>
          <w:highlight w:val="none"/>
          <w14:textFill>
            <w14:solidFill>
              <w14:schemeClr w14:val="tx1"/>
            </w14:solidFill>
          </w14:textFill>
        </w:rPr>
      </w:pPr>
    </w:p>
    <w:p w14:paraId="11BEFE20">
      <w:pPr>
        <w:spacing w:line="360" w:lineRule="auto"/>
        <w:rPr>
          <w:rFonts w:ascii="宋体" w:hAnsi="宋体"/>
          <w:color w:val="000000" w:themeColor="text1"/>
          <w:sz w:val="24"/>
          <w:highlight w:val="none"/>
          <w14:textFill>
            <w14:solidFill>
              <w14:schemeClr w14:val="tx1"/>
            </w14:solidFill>
          </w14:textFill>
        </w:rPr>
      </w:pPr>
    </w:p>
    <w:p w14:paraId="42E3AD97">
      <w:pPr>
        <w:spacing w:line="360" w:lineRule="auto"/>
        <w:rPr>
          <w:rFonts w:ascii="宋体" w:hAnsi="宋体"/>
          <w:color w:val="000000" w:themeColor="text1"/>
          <w:sz w:val="24"/>
          <w:highlight w:val="none"/>
          <w14:textFill>
            <w14:solidFill>
              <w14:schemeClr w14:val="tx1"/>
            </w14:solidFill>
          </w14:textFill>
        </w:rPr>
      </w:pPr>
    </w:p>
    <w:p w14:paraId="106A894C">
      <w:pPr>
        <w:spacing w:line="360" w:lineRule="auto"/>
        <w:rPr>
          <w:rFonts w:ascii="宋体" w:hAnsi="宋体"/>
          <w:color w:val="000000" w:themeColor="text1"/>
          <w:sz w:val="24"/>
          <w:highlight w:val="none"/>
          <w14:textFill>
            <w14:solidFill>
              <w14:schemeClr w14:val="tx1"/>
            </w14:solidFill>
          </w14:textFill>
        </w:rPr>
      </w:pPr>
    </w:p>
    <w:p w14:paraId="11AC380E">
      <w:pPr>
        <w:spacing w:line="360" w:lineRule="auto"/>
        <w:rPr>
          <w:rFonts w:ascii="宋体" w:hAnsi="宋体"/>
          <w:color w:val="000000" w:themeColor="text1"/>
          <w:sz w:val="24"/>
          <w:highlight w:val="none"/>
          <w14:textFill>
            <w14:solidFill>
              <w14:schemeClr w14:val="tx1"/>
            </w14:solidFill>
          </w14:textFill>
        </w:rPr>
      </w:pPr>
    </w:p>
    <w:p w14:paraId="130DEBD7">
      <w:pPr>
        <w:spacing w:line="360" w:lineRule="auto"/>
        <w:rPr>
          <w:rFonts w:ascii="宋体" w:hAnsi="宋体"/>
          <w:color w:val="000000" w:themeColor="text1"/>
          <w:sz w:val="24"/>
          <w:highlight w:val="none"/>
          <w14:textFill>
            <w14:solidFill>
              <w14:schemeClr w14:val="tx1"/>
            </w14:solidFill>
          </w14:textFill>
        </w:rPr>
      </w:pPr>
    </w:p>
    <w:p w14:paraId="162D1DA9">
      <w:pPr>
        <w:pStyle w:val="3"/>
        <w:widowControl/>
        <w:jc w:val="center"/>
        <w:rPr>
          <w:rFonts w:ascii="宋体" w:hAnsi="宋体" w:eastAsia="宋体" w:cs="黑体"/>
          <w:b w:val="0"/>
          <w:bCs w:val="0"/>
          <w:color w:val="000000" w:themeColor="text1"/>
          <w:kern w:val="0"/>
          <w:sz w:val="28"/>
          <w:szCs w:val="28"/>
          <w:highlight w:val="none"/>
          <w14:textFill>
            <w14:solidFill>
              <w14:schemeClr w14:val="tx1"/>
            </w14:solidFill>
          </w14:textFill>
        </w:rPr>
      </w:pPr>
      <w:bookmarkStart w:id="572" w:name="_Toc82447587"/>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73" w:name="_Toc13845"/>
      <w:r>
        <w:rPr>
          <w:rFonts w:hint="eastAsia" w:ascii="宋体" w:hAnsi="宋体" w:eastAsia="宋体" w:cs="黑体"/>
          <w:b w:val="0"/>
          <w:bCs w:val="0"/>
          <w:color w:val="000000" w:themeColor="text1"/>
          <w:kern w:val="0"/>
          <w:sz w:val="28"/>
          <w:szCs w:val="28"/>
          <w:highlight w:val="none"/>
          <w14:textFill>
            <w14:solidFill>
              <w14:schemeClr w14:val="tx1"/>
            </w14:solidFill>
          </w14:textFill>
        </w:rPr>
        <w:t>4、技术要求偏离表</w:t>
      </w:r>
      <w:bookmarkEnd w:id="572"/>
      <w:bookmarkEnd w:id="573"/>
    </w:p>
    <w:p w14:paraId="09539A05">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项目名称</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 xml:space="preserve"> </w:t>
      </w:r>
    </w:p>
    <w:p w14:paraId="41D031E3">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p>
    <w:tbl>
      <w:tblPr>
        <w:tblStyle w:val="6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8"/>
        <w:gridCol w:w="2040"/>
        <w:gridCol w:w="1801"/>
        <w:gridCol w:w="1861"/>
        <w:gridCol w:w="1498"/>
        <w:gridCol w:w="1680"/>
      </w:tblGrid>
      <w:tr w14:paraId="2C1E1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bottom w:val="single" w:color="auto" w:sz="4" w:space="0"/>
            </w:tcBorders>
          </w:tcPr>
          <w:p w14:paraId="148BC368">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2040" w:type="dxa"/>
            <w:tcBorders>
              <w:bottom w:val="single" w:color="auto" w:sz="4" w:space="0"/>
            </w:tcBorders>
          </w:tcPr>
          <w:p w14:paraId="5E43AA58">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竞争性磋商文件条款</w:t>
            </w:r>
          </w:p>
        </w:tc>
        <w:tc>
          <w:tcPr>
            <w:tcW w:w="1801" w:type="dxa"/>
            <w:tcBorders>
              <w:bottom w:val="single" w:color="auto" w:sz="4" w:space="0"/>
            </w:tcBorders>
          </w:tcPr>
          <w:p w14:paraId="0E1C5B5E">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竞争性磋商文件的条款要求</w:t>
            </w:r>
          </w:p>
        </w:tc>
        <w:tc>
          <w:tcPr>
            <w:tcW w:w="1861" w:type="dxa"/>
            <w:tcBorders>
              <w:bottom w:val="single" w:color="auto" w:sz="4" w:space="0"/>
            </w:tcBorders>
          </w:tcPr>
          <w:p w14:paraId="38A0C133">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响应文件的条款响应情况</w:t>
            </w:r>
          </w:p>
        </w:tc>
        <w:tc>
          <w:tcPr>
            <w:tcW w:w="1498" w:type="dxa"/>
            <w:tcBorders>
              <w:bottom w:val="single" w:color="auto" w:sz="4" w:space="0"/>
            </w:tcBorders>
          </w:tcPr>
          <w:p w14:paraId="527CF136">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偏离情况</w:t>
            </w:r>
          </w:p>
        </w:tc>
        <w:tc>
          <w:tcPr>
            <w:tcW w:w="1680" w:type="dxa"/>
            <w:tcBorders>
              <w:bottom w:val="single" w:color="auto" w:sz="4" w:space="0"/>
            </w:tcBorders>
          </w:tcPr>
          <w:p w14:paraId="36C43BF5">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w:t>
            </w:r>
          </w:p>
        </w:tc>
      </w:tr>
      <w:tr w14:paraId="14F8B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663C116C">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p>
        </w:tc>
        <w:tc>
          <w:tcPr>
            <w:tcW w:w="2040" w:type="dxa"/>
            <w:tcBorders>
              <w:top w:val="single" w:color="auto" w:sz="4" w:space="0"/>
              <w:bottom w:val="single" w:color="auto" w:sz="4" w:space="0"/>
            </w:tcBorders>
            <w:vAlign w:val="center"/>
          </w:tcPr>
          <w:p w14:paraId="6FF9946C">
            <w:pPr>
              <w:spacing w:line="360" w:lineRule="auto"/>
              <w:rPr>
                <w:rFonts w:ascii="宋体" w:hAnsi="宋体"/>
                <w:bCs/>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733B25A4">
            <w:pPr>
              <w:pStyle w:val="36"/>
              <w:spacing w:line="360" w:lineRule="auto"/>
              <w:ind w:left="1080" w:leftChars="257" w:hanging="540"/>
              <w:jc w:val="center"/>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536F5263">
            <w:pPr>
              <w:pStyle w:val="36"/>
              <w:spacing w:line="360" w:lineRule="auto"/>
              <w:ind w:left="1080" w:leftChars="257" w:hanging="540"/>
              <w:jc w:val="center"/>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3A79AB0F">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162599E3">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77412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34F7C0E3">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w:t>
            </w:r>
          </w:p>
        </w:tc>
        <w:tc>
          <w:tcPr>
            <w:tcW w:w="2040" w:type="dxa"/>
            <w:tcBorders>
              <w:top w:val="single" w:color="auto" w:sz="4" w:space="0"/>
              <w:bottom w:val="single" w:color="auto" w:sz="4" w:space="0"/>
            </w:tcBorders>
            <w:vAlign w:val="center"/>
          </w:tcPr>
          <w:p w14:paraId="7386C25F">
            <w:pPr>
              <w:spacing w:line="360" w:lineRule="auto"/>
              <w:rPr>
                <w:rFonts w:ascii="宋体" w:hAnsi="宋体"/>
                <w:bCs/>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6B11BB16">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46E0A8BA">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7A73F90A">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4978BDDF">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3E639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4890DA42">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w:t>
            </w:r>
          </w:p>
        </w:tc>
        <w:tc>
          <w:tcPr>
            <w:tcW w:w="2040" w:type="dxa"/>
            <w:tcBorders>
              <w:top w:val="single" w:color="auto" w:sz="4" w:space="0"/>
              <w:bottom w:val="single" w:color="auto" w:sz="4" w:space="0"/>
            </w:tcBorders>
            <w:vAlign w:val="center"/>
          </w:tcPr>
          <w:p w14:paraId="3587AB36">
            <w:pPr>
              <w:spacing w:line="360" w:lineRule="auto"/>
              <w:rPr>
                <w:rFonts w:ascii="宋体" w:hAnsi="宋体"/>
                <w:bCs/>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1FB30930">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1328FDC3">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05688DCB">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429DD6CB">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75407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5A754D92">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w:t>
            </w:r>
          </w:p>
        </w:tc>
        <w:tc>
          <w:tcPr>
            <w:tcW w:w="2040" w:type="dxa"/>
            <w:tcBorders>
              <w:top w:val="single" w:color="auto" w:sz="4" w:space="0"/>
              <w:bottom w:val="single" w:color="auto" w:sz="4" w:space="0"/>
            </w:tcBorders>
            <w:vAlign w:val="center"/>
          </w:tcPr>
          <w:p w14:paraId="3B203926">
            <w:pPr>
              <w:spacing w:line="360" w:lineRule="auto"/>
              <w:rPr>
                <w:rFonts w:ascii="宋体" w:hAnsi="宋体"/>
                <w:bCs/>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5FDE773A">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2BC37D36">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12D7619F">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71E6C786">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5A6F0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3795A0F2">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w:t>
            </w:r>
          </w:p>
        </w:tc>
        <w:tc>
          <w:tcPr>
            <w:tcW w:w="2040" w:type="dxa"/>
            <w:tcBorders>
              <w:top w:val="single" w:color="auto" w:sz="4" w:space="0"/>
              <w:bottom w:val="single" w:color="auto" w:sz="4" w:space="0"/>
            </w:tcBorders>
            <w:vAlign w:val="center"/>
          </w:tcPr>
          <w:p w14:paraId="07D8F405">
            <w:pPr>
              <w:spacing w:line="360" w:lineRule="auto"/>
              <w:rPr>
                <w:rFonts w:ascii="宋体" w:hAnsi="宋体"/>
                <w:bCs/>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4610C36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065B6BCE">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2895A9D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0A0BFE2B">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0065E8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31719011">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w:t>
            </w:r>
          </w:p>
        </w:tc>
        <w:tc>
          <w:tcPr>
            <w:tcW w:w="2040" w:type="dxa"/>
            <w:tcBorders>
              <w:top w:val="single" w:color="auto" w:sz="4" w:space="0"/>
              <w:bottom w:val="single" w:color="auto" w:sz="4" w:space="0"/>
            </w:tcBorders>
            <w:vAlign w:val="center"/>
          </w:tcPr>
          <w:p w14:paraId="2D39D6D9">
            <w:pPr>
              <w:spacing w:line="360" w:lineRule="auto"/>
              <w:rPr>
                <w:rFonts w:ascii="宋体" w:hAnsi="宋体"/>
                <w:bCs/>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158B2E11">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11B6492D">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4E715F5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38EFE3DC">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18536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tcPr>
          <w:p w14:paraId="2F280CBD">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w:t>
            </w:r>
          </w:p>
        </w:tc>
        <w:tc>
          <w:tcPr>
            <w:tcW w:w="2040" w:type="dxa"/>
            <w:tcBorders>
              <w:top w:val="single" w:color="auto" w:sz="4" w:space="0"/>
              <w:bottom w:val="single" w:color="auto" w:sz="4" w:space="0"/>
            </w:tcBorders>
          </w:tcPr>
          <w:p w14:paraId="789D744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152E318C">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1A83DB03">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66A56DBF">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5ED51CF8">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76315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tcPr>
          <w:p w14:paraId="1273B73F">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2040" w:type="dxa"/>
            <w:tcBorders>
              <w:top w:val="single" w:color="auto" w:sz="4" w:space="0"/>
              <w:bottom w:val="single" w:color="auto" w:sz="4" w:space="0"/>
            </w:tcBorders>
          </w:tcPr>
          <w:p w14:paraId="40F19700">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531D88F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68DF9F0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1709D7F1">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57BA273B">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355CD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tcBorders>
          </w:tcPr>
          <w:p w14:paraId="39C45B4E">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2040" w:type="dxa"/>
            <w:tcBorders>
              <w:top w:val="single" w:color="auto" w:sz="4" w:space="0"/>
            </w:tcBorders>
          </w:tcPr>
          <w:p w14:paraId="3F56D19C">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01" w:type="dxa"/>
            <w:tcBorders>
              <w:top w:val="single" w:color="auto" w:sz="4" w:space="0"/>
            </w:tcBorders>
          </w:tcPr>
          <w:p w14:paraId="1BD0D12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tcBorders>
          </w:tcPr>
          <w:p w14:paraId="2BD7046C">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tcBorders>
          </w:tcPr>
          <w:p w14:paraId="198126FF">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tcBorders>
          </w:tcPr>
          <w:p w14:paraId="40AB46F3">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bl>
    <w:p w14:paraId="405CF67A">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5A015553">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备注：</w:t>
      </w:r>
    </w:p>
    <w:p w14:paraId="11FF773E">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1、“偏离情况”一栏根据“响应文件响应内容”与竞争性磋商文件逐项对照的结果填写。偏离必须用 “正偏离、负偏离或无偏离”三个名称中的一种进行标注。</w:t>
      </w:r>
    </w:p>
    <w:p w14:paraId="07990A4F">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5E14F2DA">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381E585A">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197F13F6">
      <w:pPr>
        <w:spacing w:line="360" w:lineRule="auto"/>
        <w:ind w:left="5099" w:leftChars="228" w:hanging="4620" w:hangingChars="2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2F799787">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29C36520">
      <w:pPr>
        <w:pStyle w:val="36"/>
        <w:spacing w:line="360" w:lineRule="auto"/>
        <w:ind w:left="1080" w:leftChars="257" w:hanging="540"/>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注：产品（货物）名称的排列顺序应与竞争性磋商文件中提供的产品（货物）名称排列顺序一致。</w:t>
      </w:r>
    </w:p>
    <w:p w14:paraId="11235428">
      <w:pPr>
        <w:spacing w:line="360" w:lineRule="auto"/>
        <w:rPr>
          <w:rFonts w:ascii="宋体" w:hAnsi="宋体"/>
          <w:color w:val="000000" w:themeColor="text1"/>
          <w:szCs w:val="21"/>
          <w:highlight w:val="none"/>
          <w14:textFill>
            <w14:solidFill>
              <w14:schemeClr w14:val="tx1"/>
            </w14:solidFill>
          </w14:textFill>
        </w:rPr>
      </w:pPr>
    </w:p>
    <w:p w14:paraId="74B60EED">
      <w:pPr>
        <w:pStyle w:val="3"/>
        <w:widowControl/>
        <w:jc w:val="center"/>
        <w:rPr>
          <w:rFonts w:ascii="宋体" w:hAnsi="宋体" w:eastAsia="宋体"/>
          <w:color w:val="000000" w:themeColor="text1"/>
          <w:sz w:val="24"/>
          <w:highlight w:val="none"/>
          <w14:textFill>
            <w14:solidFill>
              <w14:schemeClr w14:val="tx1"/>
            </w14:solidFill>
          </w14:textFill>
        </w:rPr>
      </w:pPr>
      <w:bookmarkStart w:id="574" w:name="_Toc82447588"/>
      <w:r>
        <w:rPr>
          <w:rFonts w:ascii="宋体" w:hAnsi="宋体" w:eastAsia="宋体" w:cs="黑体"/>
          <w:b w:val="0"/>
          <w:bCs w:val="0"/>
          <w:color w:val="000000" w:themeColor="text1"/>
          <w:kern w:val="0"/>
          <w:sz w:val="21"/>
          <w:szCs w:val="21"/>
          <w:highlight w:val="none"/>
          <w14:textFill>
            <w14:solidFill>
              <w14:schemeClr w14:val="tx1"/>
            </w14:solidFill>
          </w14:textFill>
        </w:rPr>
        <w:br w:type="page"/>
      </w:r>
      <w:bookmarkStart w:id="575" w:name="_Toc2915"/>
      <w:r>
        <w:rPr>
          <w:rFonts w:hint="eastAsia" w:ascii="宋体" w:hAnsi="宋体" w:eastAsia="宋体" w:cs="黑体"/>
          <w:b w:val="0"/>
          <w:bCs w:val="0"/>
          <w:color w:val="000000" w:themeColor="text1"/>
          <w:kern w:val="0"/>
          <w:sz w:val="28"/>
          <w:szCs w:val="28"/>
          <w:highlight w:val="none"/>
          <w14:textFill>
            <w14:solidFill>
              <w14:schemeClr w14:val="tx1"/>
            </w14:solidFill>
          </w14:textFill>
        </w:rPr>
        <w:t>5、商务条款偏离表</w:t>
      </w:r>
      <w:bookmarkEnd w:id="574"/>
      <w:bookmarkEnd w:id="575"/>
    </w:p>
    <w:p w14:paraId="3A6F2FA2">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项目名称</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 xml:space="preserve"> </w:t>
      </w:r>
    </w:p>
    <w:p w14:paraId="601350FF">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项目编号</w:t>
      </w:r>
      <w:r>
        <w:rPr>
          <w:rFonts w:hint="eastAsia" w:hAnsi="宋体"/>
          <w:color w:val="000000" w:themeColor="text1"/>
          <w:szCs w:val="21"/>
          <w:highlight w:val="none"/>
          <w:lang w:eastAsia="zh-CN"/>
          <w14:textFill>
            <w14:solidFill>
              <w14:schemeClr w14:val="tx1"/>
            </w14:solidFill>
          </w14:textFill>
        </w:rPr>
        <w:t>：</w:t>
      </w:r>
      <w:r>
        <w:rPr>
          <w:rFonts w:hint="eastAsia" w:hAnsi="宋体"/>
          <w:color w:val="000000" w:themeColor="text1"/>
          <w:szCs w:val="21"/>
          <w:highlight w:val="none"/>
          <w14:textFill>
            <w14:solidFill>
              <w14:schemeClr w14:val="tx1"/>
            </w14:solidFill>
          </w14:textFill>
        </w:rPr>
        <w:t xml:space="preserve">                               </w:t>
      </w:r>
    </w:p>
    <w:tbl>
      <w:tblPr>
        <w:tblStyle w:val="6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8"/>
        <w:gridCol w:w="2040"/>
        <w:gridCol w:w="1801"/>
        <w:gridCol w:w="1861"/>
        <w:gridCol w:w="1498"/>
        <w:gridCol w:w="1680"/>
      </w:tblGrid>
      <w:tr w14:paraId="5C47A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bottom w:val="single" w:color="auto" w:sz="4" w:space="0"/>
            </w:tcBorders>
          </w:tcPr>
          <w:p w14:paraId="3F3B2B07">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序号</w:t>
            </w:r>
          </w:p>
        </w:tc>
        <w:tc>
          <w:tcPr>
            <w:tcW w:w="2040" w:type="dxa"/>
            <w:tcBorders>
              <w:bottom w:val="single" w:color="auto" w:sz="4" w:space="0"/>
            </w:tcBorders>
          </w:tcPr>
          <w:p w14:paraId="4592EA61">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竞争性磋商文件条款</w:t>
            </w:r>
          </w:p>
        </w:tc>
        <w:tc>
          <w:tcPr>
            <w:tcW w:w="1801" w:type="dxa"/>
            <w:tcBorders>
              <w:bottom w:val="single" w:color="auto" w:sz="4" w:space="0"/>
            </w:tcBorders>
          </w:tcPr>
          <w:p w14:paraId="77FD6363">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竞争性磋商文件的商务条款要求</w:t>
            </w:r>
          </w:p>
        </w:tc>
        <w:tc>
          <w:tcPr>
            <w:tcW w:w="1861" w:type="dxa"/>
            <w:tcBorders>
              <w:bottom w:val="single" w:color="auto" w:sz="4" w:space="0"/>
            </w:tcBorders>
          </w:tcPr>
          <w:p w14:paraId="11D7B578">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响应文件的商务条款响应情况</w:t>
            </w:r>
          </w:p>
        </w:tc>
        <w:tc>
          <w:tcPr>
            <w:tcW w:w="1498" w:type="dxa"/>
            <w:tcBorders>
              <w:bottom w:val="single" w:color="auto" w:sz="4" w:space="0"/>
            </w:tcBorders>
          </w:tcPr>
          <w:p w14:paraId="5A9DF29F">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偏离情况</w:t>
            </w:r>
          </w:p>
        </w:tc>
        <w:tc>
          <w:tcPr>
            <w:tcW w:w="1680" w:type="dxa"/>
            <w:tcBorders>
              <w:bottom w:val="single" w:color="auto" w:sz="4" w:space="0"/>
            </w:tcBorders>
          </w:tcPr>
          <w:p w14:paraId="18BA092D">
            <w:pPr>
              <w:spacing w:line="360" w:lineRule="auto"/>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说明</w:t>
            </w:r>
          </w:p>
        </w:tc>
      </w:tr>
      <w:tr w14:paraId="7A9A8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2D526E48">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w:t>
            </w:r>
          </w:p>
        </w:tc>
        <w:tc>
          <w:tcPr>
            <w:tcW w:w="2040" w:type="dxa"/>
            <w:tcBorders>
              <w:top w:val="single" w:color="auto" w:sz="4" w:space="0"/>
              <w:bottom w:val="single" w:color="auto" w:sz="4" w:space="0"/>
            </w:tcBorders>
            <w:vAlign w:val="center"/>
          </w:tcPr>
          <w:p w14:paraId="1E2DA878">
            <w:pPr>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工期</w:t>
            </w:r>
          </w:p>
        </w:tc>
        <w:tc>
          <w:tcPr>
            <w:tcW w:w="1801" w:type="dxa"/>
            <w:tcBorders>
              <w:top w:val="single" w:color="auto" w:sz="4" w:space="0"/>
              <w:bottom w:val="single" w:color="auto" w:sz="4" w:space="0"/>
            </w:tcBorders>
          </w:tcPr>
          <w:p w14:paraId="3E1404EB">
            <w:pPr>
              <w:pStyle w:val="36"/>
              <w:spacing w:line="360" w:lineRule="auto"/>
              <w:ind w:left="1080" w:leftChars="257" w:hanging="540"/>
              <w:jc w:val="center"/>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65B009B3">
            <w:pPr>
              <w:pStyle w:val="36"/>
              <w:spacing w:line="360" w:lineRule="auto"/>
              <w:ind w:left="1080" w:leftChars="257" w:hanging="540"/>
              <w:jc w:val="center"/>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24DC22AE">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0EE0C6C2">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46BE3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750DAF10">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w:t>
            </w:r>
          </w:p>
        </w:tc>
        <w:tc>
          <w:tcPr>
            <w:tcW w:w="2040" w:type="dxa"/>
            <w:tcBorders>
              <w:top w:val="single" w:color="auto" w:sz="4" w:space="0"/>
              <w:bottom w:val="single" w:color="auto" w:sz="4" w:space="0"/>
            </w:tcBorders>
            <w:vAlign w:val="center"/>
          </w:tcPr>
          <w:p w14:paraId="295A4DA8">
            <w:pPr>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质量标准</w:t>
            </w:r>
          </w:p>
        </w:tc>
        <w:tc>
          <w:tcPr>
            <w:tcW w:w="1801" w:type="dxa"/>
            <w:tcBorders>
              <w:top w:val="single" w:color="auto" w:sz="4" w:space="0"/>
              <w:bottom w:val="single" w:color="auto" w:sz="4" w:space="0"/>
            </w:tcBorders>
          </w:tcPr>
          <w:p w14:paraId="11583097">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40DBBDD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7DB7210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535545D8">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75F5A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59CCFE3A">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3</w:t>
            </w:r>
          </w:p>
        </w:tc>
        <w:tc>
          <w:tcPr>
            <w:tcW w:w="2040" w:type="dxa"/>
            <w:tcBorders>
              <w:top w:val="single" w:color="auto" w:sz="4" w:space="0"/>
              <w:bottom w:val="single" w:color="auto" w:sz="4" w:space="0"/>
            </w:tcBorders>
            <w:vAlign w:val="center"/>
          </w:tcPr>
          <w:p w14:paraId="606C7042">
            <w:pPr>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缺陷责任期</w:t>
            </w:r>
          </w:p>
        </w:tc>
        <w:tc>
          <w:tcPr>
            <w:tcW w:w="1801" w:type="dxa"/>
            <w:tcBorders>
              <w:top w:val="single" w:color="auto" w:sz="4" w:space="0"/>
              <w:bottom w:val="single" w:color="auto" w:sz="4" w:space="0"/>
            </w:tcBorders>
          </w:tcPr>
          <w:p w14:paraId="3B802478">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18742F0B">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3CABFE0B">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7E78D04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601B4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28461A6F">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w:t>
            </w:r>
          </w:p>
        </w:tc>
        <w:tc>
          <w:tcPr>
            <w:tcW w:w="2040" w:type="dxa"/>
            <w:tcBorders>
              <w:top w:val="single" w:color="auto" w:sz="4" w:space="0"/>
              <w:bottom w:val="single" w:color="auto" w:sz="4" w:space="0"/>
            </w:tcBorders>
            <w:vAlign w:val="center"/>
          </w:tcPr>
          <w:p w14:paraId="514468C1">
            <w:pPr>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付款方式</w:t>
            </w:r>
          </w:p>
        </w:tc>
        <w:tc>
          <w:tcPr>
            <w:tcW w:w="1801" w:type="dxa"/>
            <w:tcBorders>
              <w:top w:val="single" w:color="auto" w:sz="4" w:space="0"/>
              <w:bottom w:val="single" w:color="auto" w:sz="4" w:space="0"/>
            </w:tcBorders>
          </w:tcPr>
          <w:p w14:paraId="073D5853">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6F2DADCD">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7FCC9200">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105FE62A">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2355D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5F5BE143">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w:t>
            </w:r>
          </w:p>
        </w:tc>
        <w:tc>
          <w:tcPr>
            <w:tcW w:w="2040" w:type="dxa"/>
            <w:tcBorders>
              <w:top w:val="single" w:color="auto" w:sz="4" w:space="0"/>
              <w:bottom w:val="single" w:color="auto" w:sz="4" w:space="0"/>
            </w:tcBorders>
            <w:vAlign w:val="center"/>
          </w:tcPr>
          <w:p w14:paraId="43CBBB46">
            <w:pPr>
              <w:spacing w:line="360" w:lineRule="auto"/>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响应文件有效期</w:t>
            </w:r>
          </w:p>
        </w:tc>
        <w:tc>
          <w:tcPr>
            <w:tcW w:w="1801" w:type="dxa"/>
            <w:tcBorders>
              <w:top w:val="single" w:color="auto" w:sz="4" w:space="0"/>
              <w:bottom w:val="single" w:color="auto" w:sz="4" w:space="0"/>
            </w:tcBorders>
          </w:tcPr>
          <w:p w14:paraId="1B81B4BA">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20C9ACC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67609C2A">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7305501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13857D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vAlign w:val="center"/>
          </w:tcPr>
          <w:p w14:paraId="56F904D7">
            <w:pPr>
              <w:spacing w:line="360" w:lineRule="auto"/>
              <w:jc w:val="center"/>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w:t>
            </w:r>
          </w:p>
        </w:tc>
        <w:tc>
          <w:tcPr>
            <w:tcW w:w="2040" w:type="dxa"/>
            <w:tcBorders>
              <w:top w:val="single" w:color="auto" w:sz="4" w:space="0"/>
              <w:bottom w:val="single" w:color="auto" w:sz="4" w:space="0"/>
            </w:tcBorders>
            <w:vAlign w:val="center"/>
          </w:tcPr>
          <w:p w14:paraId="18C76E4D">
            <w:pPr>
              <w:spacing w:line="360" w:lineRule="auto"/>
              <w:rPr>
                <w:rFonts w:ascii="宋体" w:hAnsi="宋体"/>
                <w:bCs/>
                <w:color w:val="000000" w:themeColor="text1"/>
                <w:szCs w:val="21"/>
                <w:highlight w:val="none"/>
                <w14:textFill>
                  <w14:solidFill>
                    <w14:schemeClr w14:val="tx1"/>
                  </w14:solidFill>
                </w14:textFill>
              </w:rPr>
            </w:pPr>
            <w:r>
              <w:rPr>
                <w:rFonts w:ascii="宋体" w:hAnsi="宋体"/>
                <w:bCs/>
                <w:color w:val="000000" w:themeColor="text1"/>
                <w:szCs w:val="21"/>
                <w:highlight w:val="none"/>
                <w14:textFill>
                  <w14:solidFill>
                    <w14:schemeClr w14:val="tx1"/>
                  </w14:solidFill>
                </w14:textFill>
              </w:rPr>
              <w:t>…</w:t>
            </w:r>
          </w:p>
        </w:tc>
        <w:tc>
          <w:tcPr>
            <w:tcW w:w="1801" w:type="dxa"/>
            <w:tcBorders>
              <w:top w:val="single" w:color="auto" w:sz="4" w:space="0"/>
              <w:bottom w:val="single" w:color="auto" w:sz="4" w:space="0"/>
            </w:tcBorders>
          </w:tcPr>
          <w:p w14:paraId="51A603EC">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7F07C46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00D2F3DC">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3CA84C2D">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795EF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tcPr>
          <w:p w14:paraId="1F6B6DA4">
            <w:pPr>
              <w:pStyle w:val="36"/>
              <w:spacing w:line="360" w:lineRule="auto"/>
              <w:jc w:val="center"/>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7</w:t>
            </w:r>
          </w:p>
        </w:tc>
        <w:tc>
          <w:tcPr>
            <w:tcW w:w="2040" w:type="dxa"/>
            <w:tcBorders>
              <w:top w:val="single" w:color="auto" w:sz="4" w:space="0"/>
              <w:bottom w:val="single" w:color="auto" w:sz="4" w:space="0"/>
            </w:tcBorders>
          </w:tcPr>
          <w:p w14:paraId="28D24A61">
            <w:pPr>
              <w:pStyle w:val="36"/>
              <w:spacing w:line="360" w:lineRule="auto"/>
              <w:ind w:left="1080" w:leftChars="257" w:hanging="540"/>
              <w:rPr>
                <w:rFonts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其他</w:t>
            </w:r>
          </w:p>
        </w:tc>
        <w:tc>
          <w:tcPr>
            <w:tcW w:w="1801" w:type="dxa"/>
            <w:tcBorders>
              <w:top w:val="single" w:color="auto" w:sz="4" w:space="0"/>
              <w:bottom w:val="single" w:color="auto" w:sz="4" w:space="0"/>
            </w:tcBorders>
          </w:tcPr>
          <w:p w14:paraId="2558EE00">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4D4AF3CC">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1FBA3464">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6DD90019">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4E37CA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bottom w:val="single" w:color="auto" w:sz="4" w:space="0"/>
            </w:tcBorders>
          </w:tcPr>
          <w:p w14:paraId="70FC18B6">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2040" w:type="dxa"/>
            <w:tcBorders>
              <w:top w:val="single" w:color="auto" w:sz="4" w:space="0"/>
              <w:bottom w:val="single" w:color="auto" w:sz="4" w:space="0"/>
            </w:tcBorders>
          </w:tcPr>
          <w:p w14:paraId="4EB25736">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01" w:type="dxa"/>
            <w:tcBorders>
              <w:top w:val="single" w:color="auto" w:sz="4" w:space="0"/>
              <w:bottom w:val="single" w:color="auto" w:sz="4" w:space="0"/>
            </w:tcBorders>
          </w:tcPr>
          <w:p w14:paraId="6866E57D">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bottom w:val="single" w:color="auto" w:sz="4" w:space="0"/>
            </w:tcBorders>
          </w:tcPr>
          <w:p w14:paraId="215BC601">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bottom w:val="single" w:color="auto" w:sz="4" w:space="0"/>
            </w:tcBorders>
          </w:tcPr>
          <w:p w14:paraId="49657E48">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bottom w:val="single" w:color="auto" w:sz="4" w:space="0"/>
            </w:tcBorders>
          </w:tcPr>
          <w:p w14:paraId="2D3FDEC0">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r w14:paraId="59ACD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5" w:hRule="atLeast"/>
          <w:jc w:val="center"/>
        </w:trPr>
        <w:tc>
          <w:tcPr>
            <w:tcW w:w="948" w:type="dxa"/>
            <w:tcBorders>
              <w:top w:val="single" w:color="auto" w:sz="4" w:space="0"/>
            </w:tcBorders>
          </w:tcPr>
          <w:p w14:paraId="153EC8AD">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2040" w:type="dxa"/>
            <w:tcBorders>
              <w:top w:val="single" w:color="auto" w:sz="4" w:space="0"/>
            </w:tcBorders>
          </w:tcPr>
          <w:p w14:paraId="60E28B2A">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01" w:type="dxa"/>
            <w:tcBorders>
              <w:top w:val="single" w:color="auto" w:sz="4" w:space="0"/>
            </w:tcBorders>
          </w:tcPr>
          <w:p w14:paraId="7A96809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861" w:type="dxa"/>
            <w:tcBorders>
              <w:top w:val="single" w:color="auto" w:sz="4" w:space="0"/>
            </w:tcBorders>
          </w:tcPr>
          <w:p w14:paraId="4182FB0F">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498" w:type="dxa"/>
            <w:tcBorders>
              <w:top w:val="single" w:color="auto" w:sz="4" w:space="0"/>
            </w:tcBorders>
          </w:tcPr>
          <w:p w14:paraId="1A6675A5">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c>
          <w:tcPr>
            <w:tcW w:w="1680" w:type="dxa"/>
            <w:tcBorders>
              <w:top w:val="single" w:color="auto" w:sz="4" w:space="0"/>
            </w:tcBorders>
          </w:tcPr>
          <w:p w14:paraId="4B97FBE7">
            <w:pPr>
              <w:pStyle w:val="36"/>
              <w:spacing w:line="360" w:lineRule="auto"/>
              <w:ind w:left="1080" w:leftChars="257" w:hanging="540"/>
              <w:rPr>
                <w:rFonts w:hAnsi="宋体"/>
                <w:color w:val="000000" w:themeColor="text1"/>
                <w:szCs w:val="21"/>
                <w:highlight w:val="none"/>
                <w14:textFill>
                  <w14:solidFill>
                    <w14:schemeClr w14:val="tx1"/>
                  </w14:solidFill>
                </w14:textFill>
              </w:rPr>
            </w:pPr>
          </w:p>
        </w:tc>
      </w:tr>
    </w:tbl>
    <w:p w14:paraId="5858B214">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33DC6C0A">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备注：</w:t>
      </w:r>
    </w:p>
    <w:p w14:paraId="7532B624">
      <w:pPr>
        <w:pStyle w:val="36"/>
        <w:spacing w:line="360" w:lineRule="auto"/>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1、“偏离情况”一栏根据“响应文件响应内容”与竞争性磋商文件逐项对照的结果填写。偏离必须用 “正偏离、负偏离或无偏离”三个名称中的一种进行标注。</w:t>
      </w:r>
    </w:p>
    <w:p w14:paraId="1E736F0A">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21E66044">
      <w:pPr>
        <w:pStyle w:val="36"/>
        <w:spacing w:line="360" w:lineRule="auto"/>
        <w:ind w:left="1080" w:leftChars="257" w:hanging="540"/>
        <w:rPr>
          <w:rFonts w:hAnsi="宋体"/>
          <w:color w:val="000000" w:themeColor="text1"/>
          <w:szCs w:val="21"/>
          <w:highlight w:val="none"/>
          <w14:textFill>
            <w14:solidFill>
              <w14:schemeClr w14:val="tx1"/>
            </w14:solidFill>
          </w14:textFill>
        </w:rPr>
      </w:pPr>
    </w:p>
    <w:p w14:paraId="05E7584E">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46F49075">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54FA15ED">
      <w:pPr>
        <w:spacing w:line="360" w:lineRule="auto"/>
        <w:ind w:left="5099" w:leftChars="228" w:hanging="4620" w:hangingChars="2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030435DE">
      <w:pPr>
        <w:pStyle w:val="3"/>
        <w:widowControl/>
        <w:jc w:val="center"/>
        <w:rPr>
          <w:rFonts w:ascii="宋体" w:hAnsi="宋体" w:eastAsia="宋体" w:cs="黑体"/>
          <w:b w:val="0"/>
          <w:bCs w:val="0"/>
          <w:color w:val="000000" w:themeColor="text1"/>
          <w:kern w:val="0"/>
          <w:sz w:val="28"/>
          <w:szCs w:val="28"/>
          <w:highlight w:val="none"/>
          <w14:textFill>
            <w14:solidFill>
              <w14:schemeClr w14:val="tx1"/>
            </w14:solidFill>
          </w14:textFill>
        </w:rPr>
      </w:pPr>
      <w:bookmarkStart w:id="576" w:name="_Toc82447589"/>
      <w:bookmarkStart w:id="577" w:name="_Hlk56408960"/>
      <w:r>
        <w:rPr>
          <w:rFonts w:ascii="宋体" w:hAnsi="宋体" w:eastAsia="宋体" w:cs="黑体"/>
          <w:b w:val="0"/>
          <w:bCs w:val="0"/>
          <w:color w:val="000000" w:themeColor="text1"/>
          <w:kern w:val="0"/>
          <w:sz w:val="28"/>
          <w:szCs w:val="28"/>
          <w:highlight w:val="none"/>
          <w14:textFill>
            <w14:solidFill>
              <w14:schemeClr w14:val="tx1"/>
            </w14:solidFill>
          </w14:textFill>
        </w:rPr>
        <w:br w:type="page"/>
      </w:r>
      <w:bookmarkStart w:id="578" w:name="_Toc31667"/>
      <w:r>
        <w:rPr>
          <w:rFonts w:hint="eastAsia" w:ascii="宋体" w:hAnsi="宋体" w:eastAsia="宋体" w:cs="黑体"/>
          <w:b w:val="0"/>
          <w:bCs w:val="0"/>
          <w:color w:val="000000" w:themeColor="text1"/>
          <w:kern w:val="0"/>
          <w:sz w:val="28"/>
          <w:szCs w:val="28"/>
          <w:highlight w:val="none"/>
          <w14:textFill>
            <w14:solidFill>
              <w14:schemeClr w14:val="tx1"/>
            </w14:solidFill>
          </w14:textFill>
        </w:rPr>
        <w:t>6、符合《政府采购促进中小企业发展管理办法》、《关于政府采购支持监狱企业发展有关问题的通知》和《三部门联合发布关于促进残疾人就业政府采购政策的通知》的供应商须提交资料</w:t>
      </w:r>
      <w:bookmarkEnd w:id="576"/>
      <w:bookmarkEnd w:id="578"/>
    </w:p>
    <w:bookmarkEnd w:id="577"/>
    <w:p w14:paraId="342E1534">
      <w:pPr>
        <w:spacing w:line="360" w:lineRule="auto"/>
        <w:rPr>
          <w:rFonts w:ascii="宋体" w:hAnsi="宋体"/>
          <w:color w:val="000000" w:themeColor="text1"/>
          <w:sz w:val="24"/>
          <w:highlight w:val="none"/>
          <w14:textFill>
            <w14:solidFill>
              <w14:schemeClr w14:val="tx1"/>
            </w14:solidFill>
          </w14:textFill>
        </w:rPr>
      </w:pPr>
    </w:p>
    <w:p w14:paraId="5B0088EE">
      <w:pPr>
        <w:spacing w:line="360" w:lineRule="auto"/>
        <w:rPr>
          <w:rFonts w:ascii="宋体" w:hAnsi="宋体"/>
          <w:color w:val="000000" w:themeColor="text1"/>
          <w:sz w:val="24"/>
          <w:highlight w:val="none"/>
          <w14:textFill>
            <w14:solidFill>
              <w14:schemeClr w14:val="tx1"/>
            </w14:solidFill>
          </w14:textFill>
        </w:rPr>
      </w:pPr>
    </w:p>
    <w:p w14:paraId="0CED5664">
      <w:pPr>
        <w:spacing w:line="360" w:lineRule="auto"/>
        <w:rPr>
          <w:rFonts w:ascii="宋体" w:hAnsi="宋体"/>
          <w:color w:val="000000" w:themeColor="text1"/>
          <w:sz w:val="24"/>
          <w:highlight w:val="none"/>
          <w14:textFill>
            <w14:solidFill>
              <w14:schemeClr w14:val="tx1"/>
            </w14:solidFill>
          </w14:textFill>
        </w:rPr>
      </w:pPr>
    </w:p>
    <w:p w14:paraId="28027DE5">
      <w:pPr>
        <w:spacing w:line="360" w:lineRule="auto"/>
        <w:rPr>
          <w:rFonts w:ascii="宋体" w:hAnsi="宋体"/>
          <w:color w:val="000000" w:themeColor="text1"/>
          <w:sz w:val="24"/>
          <w:highlight w:val="none"/>
          <w14:textFill>
            <w14:solidFill>
              <w14:schemeClr w14:val="tx1"/>
            </w14:solidFill>
          </w14:textFill>
        </w:rPr>
      </w:pPr>
    </w:p>
    <w:p w14:paraId="2B12FF88">
      <w:pPr>
        <w:spacing w:line="360" w:lineRule="auto"/>
        <w:rPr>
          <w:rFonts w:ascii="宋体" w:hAnsi="宋体"/>
          <w:color w:val="000000" w:themeColor="text1"/>
          <w:sz w:val="24"/>
          <w:highlight w:val="none"/>
          <w14:textFill>
            <w14:solidFill>
              <w14:schemeClr w14:val="tx1"/>
            </w14:solidFill>
          </w14:textFill>
        </w:rPr>
      </w:pPr>
    </w:p>
    <w:p w14:paraId="3389FBE3">
      <w:pPr>
        <w:spacing w:line="360" w:lineRule="auto"/>
        <w:rPr>
          <w:rFonts w:ascii="宋体" w:hAnsi="宋体"/>
          <w:color w:val="000000" w:themeColor="text1"/>
          <w:sz w:val="24"/>
          <w:highlight w:val="none"/>
          <w14:textFill>
            <w14:solidFill>
              <w14:schemeClr w14:val="tx1"/>
            </w14:solidFill>
          </w14:textFill>
        </w:rPr>
      </w:pPr>
    </w:p>
    <w:p w14:paraId="4AB43603">
      <w:pPr>
        <w:spacing w:line="360" w:lineRule="auto"/>
        <w:rPr>
          <w:rFonts w:ascii="宋体" w:hAnsi="宋体"/>
          <w:color w:val="000000" w:themeColor="text1"/>
          <w:sz w:val="24"/>
          <w:highlight w:val="none"/>
          <w14:textFill>
            <w14:solidFill>
              <w14:schemeClr w14:val="tx1"/>
            </w14:solidFill>
          </w14:textFill>
        </w:rPr>
      </w:pPr>
    </w:p>
    <w:p w14:paraId="20A881FB">
      <w:pPr>
        <w:spacing w:line="360" w:lineRule="auto"/>
        <w:rPr>
          <w:rFonts w:ascii="宋体" w:hAnsi="宋体"/>
          <w:color w:val="000000" w:themeColor="text1"/>
          <w:sz w:val="24"/>
          <w:highlight w:val="none"/>
          <w14:textFill>
            <w14:solidFill>
              <w14:schemeClr w14:val="tx1"/>
            </w14:solidFill>
          </w14:textFill>
        </w:rPr>
      </w:pPr>
    </w:p>
    <w:p w14:paraId="5D1639B3">
      <w:pPr>
        <w:spacing w:line="360" w:lineRule="auto"/>
        <w:rPr>
          <w:rFonts w:ascii="宋体" w:hAnsi="宋体"/>
          <w:color w:val="000000" w:themeColor="text1"/>
          <w:sz w:val="24"/>
          <w:highlight w:val="none"/>
          <w14:textFill>
            <w14:solidFill>
              <w14:schemeClr w14:val="tx1"/>
            </w14:solidFill>
          </w14:textFill>
        </w:rPr>
      </w:pPr>
    </w:p>
    <w:p w14:paraId="28325E58">
      <w:pPr>
        <w:spacing w:line="360" w:lineRule="auto"/>
        <w:rPr>
          <w:rFonts w:ascii="宋体" w:hAnsi="宋体"/>
          <w:color w:val="000000" w:themeColor="text1"/>
          <w:sz w:val="24"/>
          <w:highlight w:val="none"/>
          <w14:textFill>
            <w14:solidFill>
              <w14:schemeClr w14:val="tx1"/>
            </w14:solidFill>
          </w14:textFill>
        </w:rPr>
      </w:pPr>
    </w:p>
    <w:p w14:paraId="3FAEA815">
      <w:pPr>
        <w:spacing w:line="360" w:lineRule="auto"/>
        <w:rPr>
          <w:rFonts w:ascii="宋体" w:hAnsi="宋体"/>
          <w:color w:val="000000" w:themeColor="text1"/>
          <w:sz w:val="24"/>
          <w:highlight w:val="none"/>
          <w14:textFill>
            <w14:solidFill>
              <w14:schemeClr w14:val="tx1"/>
            </w14:solidFill>
          </w14:textFill>
        </w:rPr>
      </w:pPr>
    </w:p>
    <w:p w14:paraId="185ADC92">
      <w:pPr>
        <w:spacing w:line="360" w:lineRule="auto"/>
        <w:rPr>
          <w:rFonts w:ascii="宋体" w:hAnsi="宋体"/>
          <w:color w:val="000000" w:themeColor="text1"/>
          <w:sz w:val="24"/>
          <w:highlight w:val="none"/>
          <w14:textFill>
            <w14:solidFill>
              <w14:schemeClr w14:val="tx1"/>
            </w14:solidFill>
          </w14:textFill>
        </w:rPr>
      </w:pPr>
    </w:p>
    <w:p w14:paraId="26912560">
      <w:pPr>
        <w:spacing w:line="360" w:lineRule="auto"/>
        <w:rPr>
          <w:rFonts w:ascii="宋体" w:hAnsi="宋体"/>
          <w:color w:val="000000" w:themeColor="text1"/>
          <w:sz w:val="24"/>
          <w:highlight w:val="none"/>
          <w14:textFill>
            <w14:solidFill>
              <w14:schemeClr w14:val="tx1"/>
            </w14:solidFill>
          </w14:textFill>
        </w:rPr>
      </w:pPr>
    </w:p>
    <w:p w14:paraId="5F0DF3FA">
      <w:pPr>
        <w:spacing w:line="360" w:lineRule="auto"/>
        <w:rPr>
          <w:rFonts w:ascii="宋体" w:hAnsi="宋体"/>
          <w:color w:val="000000" w:themeColor="text1"/>
          <w:sz w:val="24"/>
          <w:highlight w:val="none"/>
          <w14:textFill>
            <w14:solidFill>
              <w14:schemeClr w14:val="tx1"/>
            </w14:solidFill>
          </w14:textFill>
        </w:rPr>
      </w:pPr>
    </w:p>
    <w:p w14:paraId="7C586773">
      <w:pPr>
        <w:spacing w:line="360" w:lineRule="auto"/>
        <w:rPr>
          <w:rFonts w:ascii="宋体" w:hAnsi="宋体"/>
          <w:color w:val="000000" w:themeColor="text1"/>
          <w:sz w:val="24"/>
          <w:highlight w:val="none"/>
          <w14:textFill>
            <w14:solidFill>
              <w14:schemeClr w14:val="tx1"/>
            </w14:solidFill>
          </w14:textFill>
        </w:rPr>
      </w:pPr>
    </w:p>
    <w:p w14:paraId="7453D75F">
      <w:pPr>
        <w:spacing w:line="360" w:lineRule="auto"/>
        <w:rPr>
          <w:rFonts w:ascii="宋体" w:hAnsi="宋体"/>
          <w:color w:val="000000" w:themeColor="text1"/>
          <w:sz w:val="24"/>
          <w:highlight w:val="none"/>
          <w14:textFill>
            <w14:solidFill>
              <w14:schemeClr w14:val="tx1"/>
            </w14:solidFill>
          </w14:textFill>
        </w:rPr>
      </w:pPr>
    </w:p>
    <w:p w14:paraId="6E519845">
      <w:pPr>
        <w:spacing w:line="360" w:lineRule="auto"/>
        <w:rPr>
          <w:rFonts w:ascii="宋体" w:hAnsi="宋体"/>
          <w:color w:val="000000" w:themeColor="text1"/>
          <w:sz w:val="24"/>
          <w:highlight w:val="none"/>
          <w14:textFill>
            <w14:solidFill>
              <w14:schemeClr w14:val="tx1"/>
            </w14:solidFill>
          </w14:textFill>
        </w:rPr>
      </w:pPr>
    </w:p>
    <w:p w14:paraId="7C5FAFBE">
      <w:pPr>
        <w:spacing w:line="360" w:lineRule="auto"/>
        <w:rPr>
          <w:rFonts w:ascii="宋体" w:hAnsi="宋体"/>
          <w:color w:val="000000" w:themeColor="text1"/>
          <w:sz w:val="24"/>
          <w:highlight w:val="none"/>
          <w14:textFill>
            <w14:solidFill>
              <w14:schemeClr w14:val="tx1"/>
            </w14:solidFill>
          </w14:textFill>
        </w:rPr>
      </w:pPr>
    </w:p>
    <w:p w14:paraId="373A72EB">
      <w:pPr>
        <w:spacing w:line="360" w:lineRule="auto"/>
        <w:rPr>
          <w:rFonts w:ascii="宋体" w:hAnsi="宋体"/>
          <w:color w:val="000000" w:themeColor="text1"/>
          <w:sz w:val="24"/>
          <w:highlight w:val="none"/>
          <w14:textFill>
            <w14:solidFill>
              <w14:schemeClr w14:val="tx1"/>
            </w14:solidFill>
          </w14:textFill>
        </w:rPr>
      </w:pPr>
    </w:p>
    <w:p w14:paraId="4C2042B3">
      <w:pPr>
        <w:spacing w:line="360" w:lineRule="auto"/>
        <w:rPr>
          <w:rFonts w:ascii="宋体" w:hAnsi="宋体"/>
          <w:color w:val="000000" w:themeColor="text1"/>
          <w:sz w:val="24"/>
          <w:highlight w:val="none"/>
          <w14:textFill>
            <w14:solidFill>
              <w14:schemeClr w14:val="tx1"/>
            </w14:solidFill>
          </w14:textFill>
        </w:rPr>
      </w:pPr>
    </w:p>
    <w:p w14:paraId="6DA03EAB">
      <w:pPr>
        <w:spacing w:line="360" w:lineRule="auto"/>
        <w:rPr>
          <w:rFonts w:ascii="宋体" w:hAnsi="宋体"/>
          <w:color w:val="000000" w:themeColor="text1"/>
          <w:sz w:val="24"/>
          <w:highlight w:val="none"/>
          <w14:textFill>
            <w14:solidFill>
              <w14:schemeClr w14:val="tx1"/>
            </w14:solidFill>
          </w14:textFill>
        </w:rPr>
      </w:pPr>
    </w:p>
    <w:p w14:paraId="14B19CA1">
      <w:pPr>
        <w:spacing w:line="360" w:lineRule="auto"/>
        <w:rPr>
          <w:rFonts w:ascii="宋体" w:hAnsi="宋体"/>
          <w:color w:val="000000" w:themeColor="text1"/>
          <w:sz w:val="24"/>
          <w:highlight w:val="none"/>
          <w14:textFill>
            <w14:solidFill>
              <w14:schemeClr w14:val="tx1"/>
            </w14:solidFill>
          </w14:textFill>
        </w:rPr>
      </w:pPr>
    </w:p>
    <w:p w14:paraId="5A174D23">
      <w:pPr>
        <w:pStyle w:val="3"/>
        <w:widowControl/>
        <w:jc w:val="center"/>
        <w:rPr>
          <w:rFonts w:ascii="宋体" w:hAnsi="宋体" w:eastAsia="宋体"/>
          <w:color w:val="000000" w:themeColor="text1"/>
          <w:sz w:val="21"/>
          <w:szCs w:val="21"/>
          <w:highlight w:val="none"/>
          <w14:textFill>
            <w14:solidFill>
              <w14:schemeClr w14:val="tx1"/>
            </w14:solidFill>
          </w14:textFill>
        </w:rPr>
      </w:pPr>
      <w:bookmarkStart w:id="579" w:name="_Toc82447590"/>
      <w:r>
        <w:rPr>
          <w:rFonts w:ascii="宋体" w:hAnsi="宋体" w:eastAsia="宋体" w:cs="黑体"/>
          <w:b w:val="0"/>
          <w:bCs w:val="0"/>
          <w:color w:val="000000" w:themeColor="text1"/>
          <w:kern w:val="0"/>
          <w:sz w:val="21"/>
          <w:szCs w:val="21"/>
          <w:highlight w:val="none"/>
          <w14:textFill>
            <w14:solidFill>
              <w14:schemeClr w14:val="tx1"/>
            </w14:solidFill>
          </w14:textFill>
        </w:rPr>
        <w:br w:type="page"/>
      </w:r>
      <w:bookmarkStart w:id="580" w:name="_Toc9545"/>
      <w:r>
        <w:rPr>
          <w:rFonts w:hint="eastAsia" w:ascii="宋体" w:hAnsi="宋体" w:eastAsia="宋体" w:cs="黑体"/>
          <w:b w:val="0"/>
          <w:bCs w:val="0"/>
          <w:color w:val="000000" w:themeColor="text1"/>
          <w:kern w:val="0"/>
          <w:sz w:val="21"/>
          <w:szCs w:val="21"/>
          <w:highlight w:val="none"/>
          <w14:textFill>
            <w14:solidFill>
              <w14:schemeClr w14:val="tx1"/>
            </w14:solidFill>
          </w14:textFill>
        </w:rPr>
        <w:t>6</w:t>
      </w:r>
      <w:r>
        <w:rPr>
          <w:rFonts w:ascii="宋体" w:hAnsi="宋体" w:eastAsia="宋体" w:cs="黑体"/>
          <w:b w:val="0"/>
          <w:bCs w:val="0"/>
          <w:color w:val="000000" w:themeColor="text1"/>
          <w:kern w:val="0"/>
          <w:sz w:val="21"/>
          <w:szCs w:val="21"/>
          <w:highlight w:val="none"/>
          <w14:textFill>
            <w14:solidFill>
              <w14:schemeClr w14:val="tx1"/>
            </w14:solidFill>
          </w14:textFill>
        </w:rPr>
        <w:t>-</w:t>
      </w:r>
      <w:r>
        <w:rPr>
          <w:rFonts w:hint="eastAsia" w:ascii="宋体" w:hAnsi="宋体" w:eastAsia="宋体" w:cs="黑体"/>
          <w:b w:val="0"/>
          <w:bCs w:val="0"/>
          <w:color w:val="000000" w:themeColor="text1"/>
          <w:kern w:val="0"/>
          <w:sz w:val="21"/>
          <w:szCs w:val="21"/>
          <w:highlight w:val="none"/>
          <w14:textFill>
            <w14:solidFill>
              <w14:schemeClr w14:val="tx1"/>
            </w14:solidFill>
          </w14:textFill>
        </w:rPr>
        <w:t>1  供应商为中小企业声明函</w:t>
      </w:r>
      <w:bookmarkEnd w:id="579"/>
      <w:bookmarkEnd w:id="580"/>
    </w:p>
    <w:p w14:paraId="4C358136">
      <w:pPr>
        <w:spacing w:line="360" w:lineRule="auto"/>
        <w:rPr>
          <w:rFonts w:ascii="宋体" w:hAnsi="宋体"/>
          <w:b/>
          <w:color w:val="000000" w:themeColor="text1"/>
          <w:spacing w:val="6"/>
          <w:szCs w:val="21"/>
          <w:highlight w:val="none"/>
          <w14:textFill>
            <w14:solidFill>
              <w14:schemeClr w14:val="tx1"/>
            </w14:solidFill>
          </w14:textFill>
        </w:rPr>
      </w:pPr>
    </w:p>
    <w:p w14:paraId="21A4E998">
      <w:pPr>
        <w:jc w:val="center"/>
        <w:rPr>
          <w:rFonts w:ascii="宋体" w:hAnsi="宋体"/>
          <w:color w:val="000000" w:themeColor="text1"/>
          <w:szCs w:val="21"/>
          <w:highlight w:val="none"/>
          <w14:textFill>
            <w14:solidFill>
              <w14:schemeClr w14:val="tx1"/>
            </w14:solidFill>
          </w14:textFill>
        </w:rPr>
      </w:pPr>
      <w:bookmarkStart w:id="581" w:name="_Hlk82445591"/>
      <w:r>
        <w:rPr>
          <w:rFonts w:ascii="宋体" w:hAnsi="宋体"/>
          <w:color w:val="000000" w:themeColor="text1"/>
          <w:szCs w:val="21"/>
          <w:highlight w:val="none"/>
          <w14:textFill>
            <w14:solidFill>
              <w14:schemeClr w14:val="tx1"/>
            </w14:solidFill>
          </w14:textFill>
        </w:rPr>
        <w:drawing>
          <wp:anchor distT="0" distB="0" distL="114300" distR="114300" simplePos="0" relativeHeight="251659264" behindDoc="1" locked="0" layoutInCell="1" allowOverlap="1">
            <wp:simplePos x="0" y="0"/>
            <wp:positionH relativeFrom="page">
              <wp:posOffset>-12700</wp:posOffset>
            </wp:positionH>
            <wp:positionV relativeFrom="page">
              <wp:posOffset>10668000</wp:posOffset>
            </wp:positionV>
            <wp:extent cx="38100" cy="38100"/>
            <wp:effectExtent l="0" t="0" r="0" b="0"/>
            <wp:wrapNone/>
            <wp:docPr id="20613435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3560"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100" cy="38100"/>
                    </a:xfrm>
                    <a:prstGeom prst="rect">
                      <a:avLst/>
                    </a:prstGeom>
                    <a:noFill/>
                    <a:ln>
                      <a:noFill/>
                    </a:ln>
                  </pic:spPr>
                </pic:pic>
              </a:graphicData>
            </a:graphic>
          </wp:anchor>
        </w:drawing>
      </w:r>
      <w:r>
        <w:rPr>
          <w:rFonts w:ascii="宋体" w:hAnsi="宋体"/>
          <w:color w:val="000000" w:themeColor="text1"/>
          <w:szCs w:val="21"/>
          <w:highlight w:val="none"/>
          <w14:textFill>
            <w14:solidFill>
              <w14:schemeClr w14:val="tx1"/>
            </w14:solidFill>
          </w14:textFill>
        </w:rPr>
        <w:t>中小企业声明函（工程）</w:t>
      </w:r>
    </w:p>
    <w:p w14:paraId="2529CA2B">
      <w:pPr>
        <w:spacing w:line="360" w:lineRule="auto"/>
        <w:jc w:val="left"/>
        <w:rPr>
          <w:rFonts w:ascii="宋体" w:hAnsi="宋体" w:cs="仿宋"/>
          <w:color w:val="000000" w:themeColor="text1"/>
          <w:szCs w:val="21"/>
          <w:highlight w:val="none"/>
          <w14:textFill>
            <w14:solidFill>
              <w14:schemeClr w14:val="tx1"/>
            </w14:solidFill>
          </w14:textFill>
        </w:rPr>
      </w:pPr>
    </w:p>
    <w:p w14:paraId="371ABA0B">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本公司（联合体）郑重声明，根据《政府采购促进中小企业发展管理办法》（财库</w:t>
      </w:r>
      <w:r>
        <w:rPr>
          <w:rFonts w:ascii="宋体" w:hAnsi="宋体" w:cs="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2020</w:t>
      </w:r>
      <w:r>
        <w:rPr>
          <w:rFonts w:ascii="宋体" w:hAnsi="宋体" w:cs="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 xml:space="preserve">46 </w:t>
      </w:r>
      <w:r>
        <w:rPr>
          <w:rFonts w:ascii="宋体" w:hAnsi="宋体" w:cs="仿宋"/>
          <w:color w:val="000000" w:themeColor="text1"/>
          <w:szCs w:val="21"/>
          <w:highlight w:val="none"/>
          <w14:textFill>
            <w14:solidFill>
              <w14:schemeClr w14:val="tx1"/>
            </w14:solidFill>
          </w14:textFill>
        </w:rPr>
        <w:t>号）的规定，本公司（联合体）参加</w:t>
      </w:r>
      <w:r>
        <w:rPr>
          <w:rFonts w:ascii="宋体" w:hAnsi="宋体" w:cs="仿宋"/>
          <w:color w:val="000000" w:themeColor="text1"/>
          <w:szCs w:val="21"/>
          <w:highlight w:val="none"/>
          <w:u w:val="single"/>
          <w14:textFill>
            <w14:solidFill>
              <w14:schemeClr w14:val="tx1"/>
            </w14:solidFill>
          </w14:textFill>
        </w:rPr>
        <w:t>（单位名称）</w:t>
      </w:r>
      <w:r>
        <w:rPr>
          <w:rFonts w:ascii="宋体" w:hAnsi="宋体" w:cs="仿宋"/>
          <w:color w:val="000000" w:themeColor="text1"/>
          <w:szCs w:val="21"/>
          <w:highlight w:val="none"/>
          <w14:textFill>
            <w14:solidFill>
              <w14:schemeClr w14:val="tx1"/>
            </w14:solidFill>
          </w14:textFill>
        </w:rPr>
        <w:t>的</w:t>
      </w:r>
      <w:r>
        <w:rPr>
          <w:rFonts w:ascii="宋体" w:hAnsi="宋体" w:cs="仿宋"/>
          <w:color w:val="000000" w:themeColor="text1"/>
          <w:szCs w:val="21"/>
          <w:highlight w:val="none"/>
          <w:u w:val="single"/>
          <w14:textFill>
            <w14:solidFill>
              <w14:schemeClr w14:val="tx1"/>
            </w14:solidFill>
          </w14:textFill>
        </w:rPr>
        <w:t>（项目名称）</w:t>
      </w:r>
      <w:r>
        <w:rPr>
          <w:rFonts w:ascii="宋体" w:hAnsi="宋体" w:cs="仿宋"/>
          <w:color w:val="000000" w:themeColor="text1"/>
          <w:szCs w:val="21"/>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45F0F5DD">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1. </w:t>
      </w:r>
      <w:r>
        <w:rPr>
          <w:rFonts w:ascii="宋体" w:hAnsi="宋体" w:cs="仿宋"/>
          <w:color w:val="000000" w:themeColor="text1"/>
          <w:szCs w:val="21"/>
          <w:highlight w:val="none"/>
          <w:u w:val="single"/>
          <w14:textFill>
            <w14:solidFill>
              <w14:schemeClr w14:val="tx1"/>
            </w14:solidFill>
          </w14:textFill>
        </w:rPr>
        <w:t>（标的名称）</w:t>
      </w:r>
      <w:r>
        <w:rPr>
          <w:rFonts w:ascii="宋体" w:hAnsi="宋体"/>
          <w:color w:val="000000" w:themeColor="text1"/>
          <w:szCs w:val="21"/>
          <w:highlight w:val="none"/>
          <w:u w:val="singl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，属</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于（</w:t>
      </w:r>
      <w:r>
        <w:rPr>
          <w:rFonts w:ascii="宋体" w:hAnsi="宋体" w:cs="仿宋"/>
          <w:color w:val="000000" w:themeColor="text1"/>
          <w:szCs w:val="21"/>
          <w:highlight w:val="none"/>
          <w:u w:val="single"/>
          <w14:textFill>
            <w14:solidFill>
              <w14:schemeClr w14:val="tx1"/>
            </w14:solidFill>
          </w14:textFill>
        </w:rPr>
        <w:t>采购文件中明确的所属行业</w:t>
      </w:r>
      <w:r>
        <w:rPr>
          <w:rFonts w:ascii="宋体" w:hAnsi="宋体" w:cs="仿宋"/>
          <w:color w:val="000000" w:themeColor="text1"/>
          <w:szCs w:val="21"/>
          <w:highlight w:val="none"/>
          <w14:textFill>
            <w14:solidFill>
              <w14:schemeClr w14:val="tx1"/>
            </w14:solidFill>
          </w14:textFill>
        </w:rPr>
        <w:t>）；承建（承接）企业为</w:t>
      </w:r>
      <w:r>
        <w:rPr>
          <w:rFonts w:ascii="宋体" w:hAnsi="宋体" w:cs="仿宋"/>
          <w:color w:val="000000" w:themeColor="text1"/>
          <w:szCs w:val="21"/>
          <w:highlight w:val="none"/>
          <w:u w:val="single"/>
          <w14:textFill>
            <w14:solidFill>
              <w14:schemeClr w14:val="tx1"/>
            </w14:solidFill>
          </w14:textFill>
        </w:rPr>
        <w:t>（企业名称</w:t>
      </w:r>
      <w:r>
        <w:rPr>
          <w:rFonts w:ascii="宋体" w:hAnsi="宋体" w:cs="仿宋"/>
          <w:color w:val="000000" w:themeColor="text1"/>
          <w:szCs w:val="21"/>
          <w:highlight w:val="none"/>
          <w14:textFill>
            <w14:solidFill>
              <w14:schemeClr w14:val="tx1"/>
            </w14:solidFill>
          </w14:textFill>
        </w:rPr>
        <w:t>），从业人员</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人，营业收入为</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万元，资产总额为</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万元</w:t>
      </w:r>
      <w:r>
        <w:rPr>
          <w:highlight w:val="none"/>
        </w:rPr>
        <w:fldChar w:fldCharType="begin"/>
      </w:r>
      <w:r>
        <w:rPr>
          <w:highlight w:val="none"/>
        </w:rPr>
        <w:instrText xml:space="preserve"> HYPERLINK \l "br10" </w:instrText>
      </w:r>
      <w:r>
        <w:rPr>
          <w:highlight w:val="none"/>
        </w:rPr>
        <w:fldChar w:fldCharType="separate"/>
      </w:r>
      <w:r>
        <w:rPr>
          <w:rFonts w:ascii="宋体" w:hAnsi="宋体"/>
          <w:color w:val="000000" w:themeColor="text1"/>
          <w:szCs w:val="21"/>
          <w:highlight w:val="none"/>
          <w:vertAlign w:val="superscript"/>
          <w14:textFill>
            <w14:solidFill>
              <w14:schemeClr w14:val="tx1"/>
            </w14:solidFill>
          </w14:textFill>
        </w:rPr>
        <w:t>1</w:t>
      </w:r>
      <w:r>
        <w:rPr>
          <w:rFonts w:ascii="宋体" w:hAnsi="宋体"/>
          <w:color w:val="000000" w:themeColor="text1"/>
          <w:szCs w:val="21"/>
          <w:highlight w:val="none"/>
          <w:vertAlign w:val="superscript"/>
          <w14:textFill>
            <w14:solidFill>
              <w14:schemeClr w14:val="tx1"/>
            </w14:solidFill>
          </w14:textFill>
        </w:rPr>
        <w:fldChar w:fldCharType="end"/>
      </w:r>
      <w:r>
        <w:rPr>
          <w:rFonts w:ascii="宋体" w:hAnsi="宋体" w:cs="仿宋"/>
          <w:color w:val="000000" w:themeColor="text1"/>
          <w:szCs w:val="21"/>
          <w:highlight w:val="none"/>
          <w14:textFill>
            <w14:solidFill>
              <w14:schemeClr w14:val="tx1"/>
            </w14:solidFill>
          </w14:textFill>
        </w:rPr>
        <w:t>，属于</w:t>
      </w:r>
      <w:r>
        <w:rPr>
          <w:rFonts w:ascii="宋体" w:hAnsi="宋体" w:cs="仿宋"/>
          <w:color w:val="000000" w:themeColor="text1"/>
          <w:szCs w:val="21"/>
          <w:highlight w:val="none"/>
          <w:u w:val="single"/>
          <w14:textFill>
            <w14:solidFill>
              <w14:schemeClr w14:val="tx1"/>
            </w14:solidFill>
          </w14:textFill>
        </w:rPr>
        <w:t>（中型企业</w:t>
      </w:r>
      <w:r>
        <w:rPr>
          <w:rFonts w:ascii="宋体" w:hAnsi="宋体" w:cs="仿宋"/>
          <w:color w:val="000000" w:themeColor="text1"/>
          <w:szCs w:val="21"/>
          <w:highlight w:val="none"/>
          <w14:textFill>
            <w14:solidFill>
              <w14:schemeClr w14:val="tx1"/>
            </w14:solidFill>
          </w14:textFill>
        </w:rPr>
        <w:t>、</w:t>
      </w:r>
      <w:r>
        <w:rPr>
          <w:rFonts w:ascii="宋体" w:hAnsi="宋体" w:cs="仿宋"/>
          <w:color w:val="000000" w:themeColor="text1"/>
          <w:szCs w:val="21"/>
          <w:highlight w:val="none"/>
          <w:u w:val="single"/>
          <w14:textFill>
            <w14:solidFill>
              <w14:schemeClr w14:val="tx1"/>
            </w14:solidFill>
          </w14:textFill>
        </w:rPr>
        <w:t>小型企业、微型企业</w:t>
      </w:r>
      <w:r>
        <w:rPr>
          <w:rFonts w:ascii="宋体" w:hAnsi="宋体" w:cs="仿宋"/>
          <w:color w:val="000000" w:themeColor="text1"/>
          <w:szCs w:val="21"/>
          <w:highlight w:val="none"/>
          <w14:textFill>
            <w14:solidFill>
              <w14:schemeClr w14:val="tx1"/>
            </w14:solidFill>
          </w14:textFill>
        </w:rPr>
        <w:t>）；</w:t>
      </w:r>
    </w:p>
    <w:p w14:paraId="4BE15501">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2. </w:t>
      </w:r>
      <w:r>
        <w:rPr>
          <w:rFonts w:ascii="宋体" w:hAnsi="宋体" w:cs="仿宋"/>
          <w:color w:val="000000" w:themeColor="text1"/>
          <w:szCs w:val="21"/>
          <w:highlight w:val="none"/>
          <w:u w:val="single"/>
          <w14:textFill>
            <w14:solidFill>
              <w14:schemeClr w14:val="tx1"/>
            </w14:solidFill>
          </w14:textFill>
        </w:rPr>
        <w:t>（标的名称）</w:t>
      </w:r>
      <w:r>
        <w:rPr>
          <w:rFonts w:ascii="宋体" w:hAnsi="宋体"/>
          <w:color w:val="000000" w:themeColor="text1"/>
          <w:szCs w:val="21"/>
          <w:highlight w:val="none"/>
          <w:u w:val="singl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，属</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于（</w:t>
      </w:r>
      <w:r>
        <w:rPr>
          <w:rFonts w:ascii="宋体" w:hAnsi="宋体" w:cs="仿宋"/>
          <w:color w:val="000000" w:themeColor="text1"/>
          <w:szCs w:val="21"/>
          <w:highlight w:val="none"/>
          <w:u w:val="single"/>
          <w14:textFill>
            <w14:solidFill>
              <w14:schemeClr w14:val="tx1"/>
            </w14:solidFill>
          </w14:textFill>
        </w:rPr>
        <w:t>采购文件中明确的所属行业</w:t>
      </w:r>
      <w:r>
        <w:rPr>
          <w:rFonts w:ascii="宋体" w:hAnsi="宋体" w:cs="仿宋"/>
          <w:color w:val="000000" w:themeColor="text1"/>
          <w:szCs w:val="21"/>
          <w:highlight w:val="none"/>
          <w14:textFill>
            <w14:solidFill>
              <w14:schemeClr w14:val="tx1"/>
            </w14:solidFill>
          </w14:textFill>
        </w:rPr>
        <w:t>）；承建（承接）企业为</w:t>
      </w:r>
      <w:r>
        <w:rPr>
          <w:rFonts w:ascii="宋体" w:hAnsi="宋体" w:cs="仿宋"/>
          <w:color w:val="000000" w:themeColor="text1"/>
          <w:szCs w:val="21"/>
          <w:highlight w:val="none"/>
          <w:u w:val="single"/>
          <w14:textFill>
            <w14:solidFill>
              <w14:schemeClr w14:val="tx1"/>
            </w14:solidFill>
          </w14:textFill>
        </w:rPr>
        <w:t>（企业名称</w:t>
      </w:r>
      <w:r>
        <w:rPr>
          <w:rFonts w:ascii="宋体" w:hAnsi="宋体" w:cs="仿宋"/>
          <w:color w:val="000000" w:themeColor="text1"/>
          <w:szCs w:val="21"/>
          <w:highlight w:val="none"/>
          <w14:textFill>
            <w14:solidFill>
              <w14:schemeClr w14:val="tx1"/>
            </w14:solidFill>
          </w14:textFill>
        </w:rPr>
        <w:t>），从业人员</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人，营业收入为</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万元，资产总额为</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万元，属于</w:t>
      </w:r>
      <w:r>
        <w:rPr>
          <w:rFonts w:ascii="宋体" w:hAnsi="宋体" w:cs="仿宋"/>
          <w:color w:val="000000" w:themeColor="text1"/>
          <w:szCs w:val="21"/>
          <w:highlight w:val="none"/>
          <w:u w:val="single"/>
          <w14:textFill>
            <w14:solidFill>
              <w14:schemeClr w14:val="tx1"/>
            </w14:solidFill>
          </w14:textFill>
        </w:rPr>
        <w:t>（中型企业、</w:t>
      </w:r>
    </w:p>
    <w:p w14:paraId="35A38217">
      <w:pPr>
        <w:spacing w:line="360" w:lineRule="auto"/>
        <w:jc w:val="left"/>
        <w:rPr>
          <w:rFonts w:ascii="宋体" w:hAnsi="宋体"/>
          <w:color w:val="000000" w:themeColor="text1"/>
          <w:szCs w:val="21"/>
          <w:highlight w:val="none"/>
          <w14:textFill>
            <w14:solidFill>
              <w14:schemeClr w14:val="tx1"/>
            </w14:solidFill>
          </w14:textFill>
        </w:rPr>
      </w:pPr>
      <w:r>
        <w:rPr>
          <w:rFonts w:ascii="宋体" w:hAnsi="宋体" w:cs="仿宋"/>
          <w:color w:val="000000" w:themeColor="text1"/>
          <w:szCs w:val="21"/>
          <w:highlight w:val="none"/>
          <w:u w:val="single"/>
          <w14:textFill>
            <w14:solidFill>
              <w14:schemeClr w14:val="tx1"/>
            </w14:solidFill>
          </w14:textFill>
        </w:rPr>
        <w:t>小型企业、微型企业</w:t>
      </w:r>
      <w:r>
        <w:rPr>
          <w:rFonts w:ascii="宋体" w:hAnsi="宋体" w:cs="仿宋"/>
          <w:color w:val="000000" w:themeColor="text1"/>
          <w:szCs w:val="21"/>
          <w:highlight w:val="none"/>
          <w14:textFill>
            <w14:solidFill>
              <w14:schemeClr w14:val="tx1"/>
            </w14:solidFill>
          </w14:textFill>
        </w:rPr>
        <w:t>）；……</w:t>
      </w:r>
    </w:p>
    <w:p w14:paraId="44723D82">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以上企业，不属于大企业的分支机构，不存在控股股东为大企业的情形，也不存在与大企业的负责人为同一人的情形。</w:t>
      </w:r>
    </w:p>
    <w:p w14:paraId="1848A339">
      <w:pPr>
        <w:spacing w:line="360" w:lineRule="auto"/>
        <w:jc w:val="left"/>
        <w:rPr>
          <w:rFonts w:ascii="宋体" w:hAnsi="宋体" w:cs="仿宋"/>
          <w:color w:val="000000" w:themeColor="text1"/>
          <w:szCs w:val="21"/>
          <w:highlight w:val="none"/>
          <w14:textFill>
            <w14:solidFill>
              <w14:schemeClr w14:val="tx1"/>
            </w14:solidFill>
          </w14:textFill>
        </w:rPr>
      </w:pPr>
    </w:p>
    <w:p w14:paraId="77948938">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本企业对上述声明内容的真实性负责。如有虚假，将依法承担相应责任。</w:t>
      </w:r>
    </w:p>
    <w:p w14:paraId="513C5AC5">
      <w:pPr>
        <w:spacing w:line="360" w:lineRule="auto"/>
        <w:jc w:val="left"/>
        <w:rPr>
          <w:rFonts w:ascii="宋体" w:hAnsi="宋体" w:cs="仿宋"/>
          <w:color w:val="000000" w:themeColor="text1"/>
          <w:szCs w:val="21"/>
          <w:highlight w:val="none"/>
          <w14:textFill>
            <w14:solidFill>
              <w14:schemeClr w14:val="tx1"/>
            </w14:solidFill>
          </w14:textFill>
        </w:rPr>
      </w:pPr>
    </w:p>
    <w:p w14:paraId="5FC2493C">
      <w:pPr>
        <w:spacing w:line="360" w:lineRule="auto"/>
        <w:jc w:val="left"/>
        <w:rPr>
          <w:rFonts w:ascii="宋体" w:hAnsi="宋体"/>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企业名称（盖章）：</w:t>
      </w:r>
    </w:p>
    <w:p w14:paraId="20171BBE">
      <w:pPr>
        <w:spacing w:line="360" w:lineRule="auto"/>
        <w:jc w:val="left"/>
        <w:rPr>
          <w:rFonts w:ascii="宋体" w:hAnsi="宋体"/>
          <w:color w:val="000000" w:themeColor="text1"/>
          <w:szCs w:val="21"/>
          <w:highlight w:val="none"/>
          <w14:textFill>
            <w14:solidFill>
              <w14:schemeClr w14:val="tx1"/>
            </w14:solidFill>
          </w14:textFill>
        </w:rPr>
      </w:pPr>
      <w:r>
        <w:rPr>
          <w:rFonts w:ascii="宋体" w:hAnsi="宋体" w:cs="仿宋"/>
          <w:color w:val="000000" w:themeColor="text1"/>
          <w:szCs w:val="21"/>
          <w:highlight w:val="none"/>
          <w14:textFill>
            <w14:solidFill>
              <w14:schemeClr w14:val="tx1"/>
            </w14:solidFill>
          </w14:textFill>
        </w:rPr>
        <w:t>日</w:t>
      </w:r>
      <w:r>
        <w:rPr>
          <w:rFonts w:ascii="宋体" w:hAnsi="宋体"/>
          <w:color w:val="000000" w:themeColor="text1"/>
          <w:szCs w:val="21"/>
          <w:highlight w:val="none"/>
          <w14:textFill>
            <w14:solidFill>
              <w14:schemeClr w14:val="tx1"/>
            </w14:solidFill>
          </w14:textFill>
        </w:rPr>
        <w:t xml:space="preserve"> </w:t>
      </w:r>
      <w:r>
        <w:rPr>
          <w:rFonts w:ascii="宋体" w:hAnsi="宋体" w:cs="仿宋"/>
          <w:color w:val="000000" w:themeColor="text1"/>
          <w:szCs w:val="21"/>
          <w:highlight w:val="none"/>
          <w14:textFill>
            <w14:solidFill>
              <w14:schemeClr w14:val="tx1"/>
            </w14:solidFill>
          </w14:textFill>
        </w:rPr>
        <w:t>期：</w:t>
      </w:r>
    </w:p>
    <w:p w14:paraId="5BAA682A">
      <w:pPr>
        <w:spacing w:line="360" w:lineRule="auto"/>
        <w:jc w:val="left"/>
        <w:rPr>
          <w:rFonts w:ascii="宋体" w:hAnsi="宋体"/>
          <w:color w:val="000000" w:themeColor="text1"/>
          <w:szCs w:val="21"/>
          <w:highlight w:val="none"/>
          <w:vertAlign w:val="superscript"/>
          <w14:textFill>
            <w14:solidFill>
              <w14:schemeClr w14:val="tx1"/>
            </w14:solidFill>
          </w14:textFill>
        </w:rPr>
      </w:pPr>
    </w:p>
    <w:p w14:paraId="01719C67">
      <w:pPr>
        <w:spacing w:line="360" w:lineRule="auto"/>
        <w:jc w:val="left"/>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vertAlign w:val="superscript"/>
          <w14:textFill>
            <w14:solidFill>
              <w14:schemeClr w14:val="tx1"/>
            </w14:solidFill>
          </w14:textFill>
        </w:rPr>
        <w:t xml:space="preserve">1 </w:t>
      </w:r>
      <w:r>
        <w:rPr>
          <w:rFonts w:ascii="宋体" w:hAnsi="宋体" w:cs="宋体"/>
          <w:color w:val="000000" w:themeColor="text1"/>
          <w:szCs w:val="21"/>
          <w:highlight w:val="none"/>
          <w14:textFill>
            <w14:solidFill>
              <w14:schemeClr w14:val="tx1"/>
            </w14:solidFill>
          </w14:textFill>
        </w:rPr>
        <w:t>从业人员、营业收入、资产总额填报上一年度数据，无上一年度数据的新成立企业可不填报。</w:t>
      </w:r>
    </w:p>
    <w:bookmarkEnd w:id="581"/>
    <w:p w14:paraId="05B40DFC">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说明：符合要求的单位，按照上述格式进行填写；不符合要求的企业不需要提供。</w:t>
      </w:r>
    </w:p>
    <w:p w14:paraId="67F4D273">
      <w:pPr>
        <w:spacing w:line="360" w:lineRule="auto"/>
        <w:ind w:firstLine="444" w:firstLineChars="200"/>
        <w:rPr>
          <w:rFonts w:ascii="宋体" w:hAnsi="宋体"/>
          <w:color w:val="000000" w:themeColor="text1"/>
          <w:spacing w:val="6"/>
          <w:szCs w:val="21"/>
          <w:highlight w:val="none"/>
          <w14:textFill>
            <w14:solidFill>
              <w14:schemeClr w14:val="tx1"/>
            </w14:solidFill>
          </w14:textFill>
        </w:rPr>
      </w:pPr>
    </w:p>
    <w:p w14:paraId="6F00F5BD">
      <w:pPr>
        <w:spacing w:line="360" w:lineRule="auto"/>
        <w:rPr>
          <w:rFonts w:ascii="宋体" w:hAnsi="宋体"/>
          <w:color w:val="000000" w:themeColor="text1"/>
          <w:szCs w:val="21"/>
          <w:highlight w:val="none"/>
          <w14:textFill>
            <w14:solidFill>
              <w14:schemeClr w14:val="tx1"/>
            </w14:solidFill>
          </w14:textFill>
        </w:rPr>
      </w:pPr>
    </w:p>
    <w:p w14:paraId="53E8AB08">
      <w:pPr>
        <w:pStyle w:val="3"/>
        <w:widowControl/>
        <w:jc w:val="center"/>
        <w:rPr>
          <w:rFonts w:ascii="宋体" w:hAnsi="宋体" w:eastAsia="宋体"/>
          <w:color w:val="000000" w:themeColor="text1"/>
          <w:sz w:val="21"/>
          <w:szCs w:val="21"/>
          <w:highlight w:val="none"/>
          <w14:textFill>
            <w14:solidFill>
              <w14:schemeClr w14:val="tx1"/>
            </w14:solidFill>
          </w14:textFill>
        </w:rPr>
      </w:pPr>
      <w:bookmarkStart w:id="582" w:name="_Toc82447591"/>
      <w:r>
        <w:rPr>
          <w:rFonts w:ascii="宋体" w:hAnsi="宋体" w:eastAsia="宋体" w:cs="黑体"/>
          <w:b w:val="0"/>
          <w:bCs w:val="0"/>
          <w:color w:val="000000" w:themeColor="text1"/>
          <w:kern w:val="0"/>
          <w:sz w:val="21"/>
          <w:szCs w:val="21"/>
          <w:highlight w:val="none"/>
          <w14:textFill>
            <w14:solidFill>
              <w14:schemeClr w14:val="tx1"/>
            </w14:solidFill>
          </w14:textFill>
        </w:rPr>
        <w:br w:type="page"/>
      </w:r>
      <w:bookmarkStart w:id="583" w:name="_Toc5993"/>
      <w:r>
        <w:rPr>
          <w:rFonts w:hint="eastAsia" w:ascii="宋体" w:hAnsi="宋体" w:eastAsia="宋体" w:cs="黑体"/>
          <w:b w:val="0"/>
          <w:bCs w:val="0"/>
          <w:color w:val="000000" w:themeColor="text1"/>
          <w:kern w:val="0"/>
          <w:sz w:val="21"/>
          <w:szCs w:val="21"/>
          <w:highlight w:val="none"/>
          <w14:textFill>
            <w14:solidFill>
              <w14:schemeClr w14:val="tx1"/>
            </w14:solidFill>
          </w14:textFill>
        </w:rPr>
        <w:t>6</w:t>
      </w:r>
      <w:r>
        <w:rPr>
          <w:rFonts w:ascii="宋体" w:hAnsi="宋体" w:eastAsia="宋体" w:cs="黑体"/>
          <w:b w:val="0"/>
          <w:bCs w:val="0"/>
          <w:color w:val="000000" w:themeColor="text1"/>
          <w:kern w:val="0"/>
          <w:sz w:val="21"/>
          <w:szCs w:val="21"/>
          <w:highlight w:val="none"/>
          <w14:textFill>
            <w14:solidFill>
              <w14:schemeClr w14:val="tx1"/>
            </w14:solidFill>
          </w14:textFill>
        </w:rPr>
        <w:t>-</w:t>
      </w:r>
      <w:r>
        <w:rPr>
          <w:rFonts w:hint="eastAsia" w:ascii="宋体" w:hAnsi="宋体" w:eastAsia="宋体" w:cs="黑体"/>
          <w:b w:val="0"/>
          <w:bCs w:val="0"/>
          <w:color w:val="000000" w:themeColor="text1"/>
          <w:kern w:val="0"/>
          <w:sz w:val="21"/>
          <w:szCs w:val="21"/>
          <w:highlight w:val="none"/>
          <w14:textFill>
            <w14:solidFill>
              <w14:schemeClr w14:val="tx1"/>
            </w14:solidFill>
          </w14:textFill>
        </w:rPr>
        <w:t xml:space="preserve">2  </w:t>
      </w:r>
      <w:r>
        <w:rPr>
          <w:rFonts w:ascii="宋体" w:hAnsi="宋体" w:eastAsia="宋体" w:cs="黑体"/>
          <w:b w:val="0"/>
          <w:bCs w:val="0"/>
          <w:color w:val="000000" w:themeColor="text1"/>
          <w:kern w:val="0"/>
          <w:sz w:val="21"/>
          <w:szCs w:val="21"/>
          <w:highlight w:val="none"/>
          <w14:textFill>
            <w14:solidFill>
              <w14:schemeClr w14:val="tx1"/>
            </w14:solidFill>
          </w14:textFill>
        </w:rPr>
        <w:t>供应商</w:t>
      </w:r>
      <w:r>
        <w:rPr>
          <w:rFonts w:hint="eastAsia" w:ascii="宋体" w:hAnsi="宋体" w:eastAsia="宋体" w:cs="黑体"/>
          <w:b w:val="0"/>
          <w:bCs w:val="0"/>
          <w:color w:val="000000" w:themeColor="text1"/>
          <w:kern w:val="0"/>
          <w:sz w:val="21"/>
          <w:szCs w:val="21"/>
          <w:highlight w:val="none"/>
          <w14:textFill>
            <w14:solidFill>
              <w14:schemeClr w14:val="tx1"/>
            </w14:solidFill>
          </w14:textFill>
        </w:rPr>
        <w:t>为监狱企业</w:t>
      </w:r>
      <w:r>
        <w:rPr>
          <w:rFonts w:ascii="宋体" w:hAnsi="宋体" w:eastAsia="宋体" w:cs="黑体"/>
          <w:b w:val="0"/>
          <w:bCs w:val="0"/>
          <w:color w:val="000000" w:themeColor="text1"/>
          <w:kern w:val="0"/>
          <w:sz w:val="21"/>
          <w:szCs w:val="21"/>
          <w:highlight w:val="none"/>
          <w14:textFill>
            <w14:solidFill>
              <w14:schemeClr w14:val="tx1"/>
            </w14:solidFill>
          </w14:textFill>
        </w:rPr>
        <w:t>声明函</w:t>
      </w:r>
      <w:bookmarkEnd w:id="582"/>
      <w:bookmarkEnd w:id="583"/>
    </w:p>
    <w:p w14:paraId="43B5ACD0">
      <w:pPr>
        <w:spacing w:line="360" w:lineRule="auto"/>
        <w:ind w:left="1080" w:leftChars="257" w:hanging="540"/>
        <w:jc w:val="center"/>
        <w:rPr>
          <w:rFonts w:ascii="宋体" w:hAnsi="宋体"/>
          <w:b/>
          <w:color w:val="000000" w:themeColor="text1"/>
          <w:kern w:val="0"/>
          <w:szCs w:val="21"/>
          <w:highlight w:val="none"/>
          <w14:textFill>
            <w14:solidFill>
              <w14:schemeClr w14:val="tx1"/>
            </w14:solidFill>
          </w14:textFill>
        </w:rPr>
      </w:pPr>
    </w:p>
    <w:p w14:paraId="0B32752D">
      <w:pPr>
        <w:widowControl/>
        <w:adjustRightInd w:val="0"/>
        <w:snapToGrid w:val="0"/>
        <w:spacing w:before="100" w:beforeAutospacing="1" w:after="100" w:afterAutospacing="1"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本</w:t>
      </w:r>
      <w:r>
        <w:rPr>
          <w:rFonts w:hint="eastAsia" w:ascii="宋体" w:hAnsi="宋体" w:cs="宋体"/>
          <w:color w:val="000000" w:themeColor="text1"/>
          <w:kern w:val="0"/>
          <w:szCs w:val="21"/>
          <w:highlight w:val="none"/>
          <w14:textFill>
            <w14:solidFill>
              <w14:schemeClr w14:val="tx1"/>
            </w14:solidFill>
          </w14:textFill>
        </w:rPr>
        <w:t>企业</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单位</w:t>
      </w:r>
      <w:r>
        <w:rPr>
          <w:rFonts w:ascii="宋体" w:hAnsi="宋体" w:cs="宋体"/>
          <w:color w:val="000000" w:themeColor="text1"/>
          <w:kern w:val="0"/>
          <w:szCs w:val="21"/>
          <w:highlight w:val="none"/>
          <w14:textFill>
            <w14:solidFill>
              <w14:schemeClr w14:val="tx1"/>
            </w14:solidFill>
          </w14:textFill>
        </w:rPr>
        <w:t>）郑重声明下</w:t>
      </w:r>
      <w:r>
        <w:rPr>
          <w:rFonts w:hint="eastAsia" w:ascii="宋体" w:hAnsi="宋体" w:cs="宋体"/>
          <w:color w:val="000000" w:themeColor="text1"/>
          <w:kern w:val="0"/>
          <w:szCs w:val="21"/>
          <w:highlight w:val="none"/>
          <w14:textFill>
            <w14:solidFill>
              <w14:schemeClr w14:val="tx1"/>
            </w14:solidFill>
          </w14:textFill>
        </w:rPr>
        <w:t>列事项（按照</w:t>
      </w:r>
      <w:r>
        <w:rPr>
          <w:rFonts w:ascii="宋体" w:hAnsi="宋体" w:cs="宋体"/>
          <w:color w:val="000000" w:themeColor="text1"/>
          <w:kern w:val="0"/>
          <w:szCs w:val="21"/>
          <w:highlight w:val="none"/>
          <w14:textFill>
            <w14:solidFill>
              <w14:schemeClr w14:val="tx1"/>
            </w14:solidFill>
          </w14:textFill>
        </w:rPr>
        <w:t>实际情况</w:t>
      </w:r>
      <w:r>
        <w:rPr>
          <w:rFonts w:hint="eastAsia" w:ascii="宋体" w:hAnsi="宋体" w:cs="宋体"/>
          <w:color w:val="000000" w:themeColor="text1"/>
          <w:kern w:val="0"/>
          <w:szCs w:val="21"/>
          <w:highlight w:val="none"/>
          <w14:textFill>
            <w14:solidFill>
              <w14:schemeClr w14:val="tx1"/>
            </w14:solidFill>
          </w14:textFill>
        </w:rPr>
        <w:t>填空）：</w:t>
      </w:r>
    </w:p>
    <w:p w14:paraId="338FEDDE">
      <w:pPr>
        <w:widowControl/>
        <w:adjustRightInd w:val="0"/>
        <w:snapToGrid w:val="0"/>
        <w:spacing w:before="100" w:beforeAutospacing="1" w:after="100" w:afterAutospacing="1"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本</w:t>
      </w:r>
      <w:r>
        <w:rPr>
          <w:rFonts w:hint="eastAsia" w:ascii="宋体" w:hAnsi="宋体" w:cs="宋体"/>
          <w:color w:val="000000" w:themeColor="text1"/>
          <w:kern w:val="0"/>
          <w:szCs w:val="21"/>
          <w:highlight w:val="none"/>
          <w14:textFill>
            <w14:solidFill>
              <w14:schemeClr w14:val="tx1"/>
            </w14:solidFill>
          </w14:textFill>
        </w:rPr>
        <w:t>企业（单位）为直接供应商</w:t>
      </w:r>
      <w:r>
        <w:rPr>
          <w:rFonts w:ascii="宋体" w:hAnsi="宋体" w:cs="宋体"/>
          <w:color w:val="000000" w:themeColor="text1"/>
          <w:kern w:val="0"/>
          <w:szCs w:val="21"/>
          <w:highlight w:val="none"/>
          <w14:textFill>
            <w14:solidFill>
              <w14:schemeClr w14:val="tx1"/>
            </w14:solidFill>
          </w14:textFill>
        </w:rPr>
        <w:t>提供本企业</w:t>
      </w:r>
      <w:r>
        <w:rPr>
          <w:rFonts w:hint="eastAsia" w:ascii="宋体" w:hAnsi="宋体" w:cs="宋体"/>
          <w:color w:val="000000" w:themeColor="text1"/>
          <w:kern w:val="0"/>
          <w:szCs w:val="21"/>
          <w:highlight w:val="none"/>
          <w14:textFill>
            <w14:solidFill>
              <w14:schemeClr w14:val="tx1"/>
            </w14:solidFill>
          </w14:textFill>
        </w:rPr>
        <w:t>（单位）</w:t>
      </w:r>
      <w:r>
        <w:rPr>
          <w:rFonts w:ascii="宋体" w:hAnsi="宋体" w:cs="宋体"/>
          <w:color w:val="000000" w:themeColor="text1"/>
          <w:kern w:val="0"/>
          <w:szCs w:val="21"/>
          <w:highlight w:val="none"/>
          <w14:textFill>
            <w14:solidFill>
              <w14:schemeClr w14:val="tx1"/>
            </w14:solidFill>
          </w14:textFill>
        </w:rPr>
        <w:t>制造的货物</w:t>
      </w:r>
      <w:r>
        <w:rPr>
          <w:rFonts w:hint="eastAsia" w:ascii="宋体" w:hAnsi="宋体" w:cs="宋体"/>
          <w:color w:val="000000" w:themeColor="text1"/>
          <w:kern w:val="0"/>
          <w:szCs w:val="21"/>
          <w:highlight w:val="none"/>
          <w14:textFill>
            <w14:solidFill>
              <w14:schemeClr w14:val="tx1"/>
            </w14:solidFill>
          </w14:textFill>
        </w:rPr>
        <w:t>。</w:t>
      </w:r>
    </w:p>
    <w:p w14:paraId="3A8D80E8">
      <w:pPr>
        <w:widowControl/>
        <w:adjustRightInd w:val="0"/>
        <w:snapToGrid w:val="0"/>
        <w:spacing w:before="100" w:beforeAutospacing="1" w:after="100" w:afterAutospacing="1" w:line="360" w:lineRule="auto"/>
        <w:ind w:firstLine="315" w:firstLineChars="15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ascii="宋体" w:hAnsi="宋体" w:cs="宋体"/>
          <w:color w:val="000000" w:themeColor="text1"/>
          <w:kern w:val="0"/>
          <w:szCs w:val="21"/>
          <w:highlight w:val="none"/>
          <w14:textFill>
            <w14:solidFill>
              <w14:schemeClr w14:val="tx1"/>
            </w14:solidFill>
          </w14:textFill>
        </w:rPr>
        <w:t>本</w:t>
      </w:r>
      <w:r>
        <w:rPr>
          <w:rFonts w:hint="eastAsia" w:ascii="宋体" w:hAnsi="宋体" w:cs="宋体"/>
          <w:color w:val="000000" w:themeColor="text1"/>
          <w:kern w:val="0"/>
          <w:szCs w:val="21"/>
          <w:highlight w:val="none"/>
          <w14:textFill>
            <w14:solidFill>
              <w14:schemeClr w14:val="tx1"/>
            </w14:solidFill>
          </w14:textFill>
        </w:rPr>
        <w:t>企业（单位）</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ascii="宋体" w:hAnsi="宋体" w:cs="宋体"/>
          <w:color w:val="000000" w:themeColor="text1"/>
          <w:kern w:val="0"/>
          <w:szCs w:val="21"/>
          <w:highlight w:val="none"/>
          <w14:textFill>
            <w14:solidFill>
              <w14:schemeClr w14:val="tx1"/>
            </w14:solidFill>
          </w14:textFill>
        </w:rPr>
        <w:t>（请填写：</w:t>
      </w:r>
      <w:r>
        <w:rPr>
          <w:rFonts w:hint="eastAsia" w:ascii="宋体" w:hAnsi="宋体" w:cs="宋体"/>
          <w:color w:val="000000" w:themeColor="text1"/>
          <w:kern w:val="0"/>
          <w:szCs w:val="21"/>
          <w:highlight w:val="none"/>
          <w14:textFill>
            <w14:solidFill>
              <w14:schemeClr w14:val="tx1"/>
            </w14:solidFill>
          </w14:textFill>
        </w:rPr>
        <w:t>是、不是</w:t>
      </w:r>
      <w:r>
        <w:rPr>
          <w:rFonts w:ascii="宋体" w:hAnsi="宋体" w:cs="宋体"/>
          <w:color w:val="000000" w:themeColor="text1"/>
          <w:kern w:val="0"/>
          <w:szCs w:val="21"/>
          <w:highlight w:val="none"/>
          <w14:textFill>
            <w14:solidFill>
              <w14:schemeClr w14:val="tx1"/>
            </w14:solidFill>
          </w14:textFill>
        </w:rPr>
        <w:t>）监狱企业。</w:t>
      </w:r>
      <w:r>
        <w:rPr>
          <w:rFonts w:hint="eastAsia" w:ascii="宋体" w:hAnsi="宋体" w:cs="宋体"/>
          <w:color w:val="000000" w:themeColor="text1"/>
          <w:kern w:val="0"/>
          <w:szCs w:val="21"/>
          <w:highlight w:val="none"/>
          <w14:textFill>
            <w14:solidFill>
              <w14:schemeClr w14:val="tx1"/>
            </w14:solidFill>
          </w14:textFill>
        </w:rPr>
        <w:t>后附省级以上监狱管理局、戒毒管理局（含新疆生产建设兵团）出具的属于监狱企业的证明文件。</w:t>
      </w:r>
    </w:p>
    <w:p w14:paraId="344C4750">
      <w:pPr>
        <w:widowControl/>
        <w:adjustRightInd w:val="0"/>
        <w:snapToGrid w:val="0"/>
        <w:spacing w:before="100" w:beforeAutospacing="1" w:after="100" w:afterAutospacing="1" w:line="360" w:lineRule="auto"/>
        <w:jc w:val="left"/>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本</w:t>
      </w:r>
      <w:r>
        <w:rPr>
          <w:rFonts w:hint="eastAsia" w:ascii="宋体" w:hAnsi="宋体" w:cs="宋体"/>
          <w:color w:val="000000" w:themeColor="text1"/>
          <w:kern w:val="0"/>
          <w:szCs w:val="21"/>
          <w:highlight w:val="none"/>
          <w14:textFill>
            <w14:solidFill>
              <w14:schemeClr w14:val="tx1"/>
            </w14:solidFill>
          </w14:textFill>
        </w:rPr>
        <w:t>企业</w:t>
      </w:r>
      <w:r>
        <w:rPr>
          <w:rFonts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14:textFill>
            <w14:solidFill>
              <w14:schemeClr w14:val="tx1"/>
            </w14:solidFill>
          </w14:textFill>
        </w:rPr>
        <w:t>单位</w:t>
      </w:r>
      <w:r>
        <w:rPr>
          <w:rFonts w:ascii="宋体" w:hAnsi="宋体" w:cs="宋体"/>
          <w:color w:val="000000" w:themeColor="text1"/>
          <w:kern w:val="0"/>
          <w:szCs w:val="21"/>
          <w:highlight w:val="none"/>
          <w14:textFill>
            <w14:solidFill>
              <w14:schemeClr w14:val="tx1"/>
            </w14:solidFill>
          </w14:textFill>
        </w:rPr>
        <w:t>）对上述声明的真实性负责。如有虚假，将依法承担相应责任。</w:t>
      </w:r>
    </w:p>
    <w:p w14:paraId="12015419">
      <w:pPr>
        <w:widowControl/>
        <w:adjustRightInd w:val="0"/>
        <w:snapToGrid w:val="0"/>
        <w:spacing w:before="100" w:beforeAutospacing="1" w:after="100" w:afterAutospacing="1" w:line="360" w:lineRule="auto"/>
        <w:jc w:val="left"/>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　　</w:t>
      </w:r>
    </w:p>
    <w:p w14:paraId="64EEB017">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44C5DF4A">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61BE611E">
      <w:pPr>
        <w:spacing w:line="360" w:lineRule="auto"/>
        <w:ind w:left="5099" w:leftChars="228" w:hanging="4620" w:hangingChars="2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0CE8092E">
      <w:pPr>
        <w:widowControl/>
        <w:spacing w:before="100" w:beforeAutospacing="1" w:after="100" w:afterAutospacing="1" w:line="360" w:lineRule="auto"/>
        <w:ind w:firstLine="420" w:firstLineChars="200"/>
        <w:jc w:val="left"/>
        <w:rPr>
          <w:rFonts w:ascii="宋体" w:hAnsi="宋体" w:cs="宋体"/>
          <w:color w:val="000000" w:themeColor="text1"/>
          <w:kern w:val="0"/>
          <w:szCs w:val="21"/>
          <w:highlight w:val="none"/>
          <w:u w:val="single"/>
          <w14:textFill>
            <w14:solidFill>
              <w14:schemeClr w14:val="tx1"/>
            </w14:solidFill>
          </w14:textFill>
        </w:rPr>
      </w:pPr>
    </w:p>
    <w:p w14:paraId="7961A8A1">
      <w:pPr>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说明：符合要求的单位，按照上述格式进行填写；不属于监狱企业的不需要提供。</w:t>
      </w:r>
    </w:p>
    <w:p w14:paraId="3D0A7258">
      <w:pPr>
        <w:spacing w:line="360" w:lineRule="auto"/>
        <w:rPr>
          <w:rFonts w:ascii="宋体" w:hAnsi="宋体"/>
          <w:color w:val="000000" w:themeColor="text1"/>
          <w:szCs w:val="21"/>
          <w:highlight w:val="none"/>
          <w14:textFill>
            <w14:solidFill>
              <w14:schemeClr w14:val="tx1"/>
            </w14:solidFill>
          </w14:textFill>
        </w:rPr>
      </w:pPr>
    </w:p>
    <w:p w14:paraId="057DC368">
      <w:pPr>
        <w:spacing w:line="360" w:lineRule="auto"/>
        <w:rPr>
          <w:rFonts w:ascii="宋体" w:hAnsi="宋体"/>
          <w:color w:val="000000" w:themeColor="text1"/>
          <w:szCs w:val="21"/>
          <w:highlight w:val="none"/>
          <w14:textFill>
            <w14:solidFill>
              <w14:schemeClr w14:val="tx1"/>
            </w14:solidFill>
          </w14:textFill>
        </w:rPr>
      </w:pPr>
    </w:p>
    <w:p w14:paraId="4365C7E8">
      <w:pPr>
        <w:spacing w:line="360" w:lineRule="auto"/>
        <w:rPr>
          <w:rFonts w:ascii="宋体" w:hAnsi="宋体"/>
          <w:color w:val="000000" w:themeColor="text1"/>
          <w:szCs w:val="21"/>
          <w:highlight w:val="none"/>
          <w14:textFill>
            <w14:solidFill>
              <w14:schemeClr w14:val="tx1"/>
            </w14:solidFill>
          </w14:textFill>
        </w:rPr>
      </w:pPr>
    </w:p>
    <w:p w14:paraId="5E65E143">
      <w:pPr>
        <w:spacing w:line="360" w:lineRule="auto"/>
        <w:rPr>
          <w:rFonts w:ascii="宋体" w:hAnsi="宋体"/>
          <w:color w:val="000000" w:themeColor="text1"/>
          <w:szCs w:val="21"/>
          <w:highlight w:val="none"/>
          <w14:textFill>
            <w14:solidFill>
              <w14:schemeClr w14:val="tx1"/>
            </w14:solidFill>
          </w14:textFill>
        </w:rPr>
      </w:pPr>
    </w:p>
    <w:p w14:paraId="13D470D7">
      <w:pPr>
        <w:spacing w:line="360" w:lineRule="auto"/>
        <w:rPr>
          <w:rFonts w:ascii="宋体" w:hAnsi="宋体"/>
          <w:color w:val="000000" w:themeColor="text1"/>
          <w:szCs w:val="21"/>
          <w:highlight w:val="none"/>
          <w14:textFill>
            <w14:solidFill>
              <w14:schemeClr w14:val="tx1"/>
            </w14:solidFill>
          </w14:textFill>
        </w:rPr>
      </w:pPr>
    </w:p>
    <w:p w14:paraId="64056E3F">
      <w:pPr>
        <w:spacing w:line="360" w:lineRule="auto"/>
        <w:rPr>
          <w:rFonts w:ascii="宋体" w:hAnsi="宋体"/>
          <w:color w:val="000000" w:themeColor="text1"/>
          <w:szCs w:val="21"/>
          <w:highlight w:val="none"/>
          <w14:textFill>
            <w14:solidFill>
              <w14:schemeClr w14:val="tx1"/>
            </w14:solidFill>
          </w14:textFill>
        </w:rPr>
      </w:pPr>
    </w:p>
    <w:p w14:paraId="0FF1A87C">
      <w:pPr>
        <w:spacing w:line="360" w:lineRule="auto"/>
        <w:rPr>
          <w:rFonts w:ascii="宋体" w:hAnsi="宋体"/>
          <w:color w:val="000000" w:themeColor="text1"/>
          <w:szCs w:val="21"/>
          <w:highlight w:val="none"/>
          <w14:textFill>
            <w14:solidFill>
              <w14:schemeClr w14:val="tx1"/>
            </w14:solidFill>
          </w14:textFill>
        </w:rPr>
      </w:pPr>
    </w:p>
    <w:p w14:paraId="23320382">
      <w:pPr>
        <w:spacing w:line="360" w:lineRule="auto"/>
        <w:rPr>
          <w:rFonts w:ascii="宋体" w:hAnsi="宋体"/>
          <w:color w:val="000000" w:themeColor="text1"/>
          <w:szCs w:val="21"/>
          <w:highlight w:val="none"/>
          <w14:textFill>
            <w14:solidFill>
              <w14:schemeClr w14:val="tx1"/>
            </w14:solidFill>
          </w14:textFill>
        </w:rPr>
      </w:pPr>
    </w:p>
    <w:p w14:paraId="51F76864">
      <w:pPr>
        <w:spacing w:line="360" w:lineRule="auto"/>
        <w:rPr>
          <w:rFonts w:ascii="宋体" w:hAnsi="宋体"/>
          <w:color w:val="000000" w:themeColor="text1"/>
          <w:szCs w:val="21"/>
          <w:highlight w:val="none"/>
          <w14:textFill>
            <w14:solidFill>
              <w14:schemeClr w14:val="tx1"/>
            </w14:solidFill>
          </w14:textFill>
        </w:rPr>
      </w:pPr>
    </w:p>
    <w:p w14:paraId="725A7F18">
      <w:pPr>
        <w:spacing w:line="360" w:lineRule="auto"/>
        <w:rPr>
          <w:rFonts w:ascii="宋体" w:hAnsi="宋体"/>
          <w:color w:val="000000" w:themeColor="text1"/>
          <w:szCs w:val="21"/>
          <w:highlight w:val="none"/>
          <w14:textFill>
            <w14:solidFill>
              <w14:schemeClr w14:val="tx1"/>
            </w14:solidFill>
          </w14:textFill>
        </w:rPr>
      </w:pPr>
    </w:p>
    <w:p w14:paraId="4F4D4594">
      <w:pPr>
        <w:spacing w:line="360" w:lineRule="auto"/>
        <w:rPr>
          <w:rFonts w:ascii="宋体" w:hAnsi="宋体"/>
          <w:color w:val="000000" w:themeColor="text1"/>
          <w:szCs w:val="21"/>
          <w:highlight w:val="none"/>
          <w14:textFill>
            <w14:solidFill>
              <w14:schemeClr w14:val="tx1"/>
            </w14:solidFill>
          </w14:textFill>
        </w:rPr>
      </w:pPr>
    </w:p>
    <w:p w14:paraId="07F8283B">
      <w:pPr>
        <w:pStyle w:val="3"/>
        <w:widowControl/>
        <w:jc w:val="center"/>
        <w:rPr>
          <w:rFonts w:ascii="宋体" w:hAnsi="宋体" w:eastAsia="宋体"/>
          <w:color w:val="000000" w:themeColor="text1"/>
          <w:sz w:val="21"/>
          <w:szCs w:val="21"/>
          <w:highlight w:val="none"/>
          <w14:textFill>
            <w14:solidFill>
              <w14:schemeClr w14:val="tx1"/>
            </w14:solidFill>
          </w14:textFill>
        </w:rPr>
      </w:pPr>
      <w:bookmarkStart w:id="584" w:name="_Toc82447592"/>
      <w:r>
        <w:rPr>
          <w:rFonts w:ascii="宋体" w:hAnsi="宋体" w:eastAsia="宋体" w:cs="黑体"/>
          <w:b w:val="0"/>
          <w:bCs w:val="0"/>
          <w:color w:val="000000" w:themeColor="text1"/>
          <w:kern w:val="0"/>
          <w:sz w:val="21"/>
          <w:szCs w:val="21"/>
          <w:highlight w:val="none"/>
          <w14:textFill>
            <w14:solidFill>
              <w14:schemeClr w14:val="tx1"/>
            </w14:solidFill>
          </w14:textFill>
        </w:rPr>
        <w:br w:type="page"/>
      </w:r>
      <w:bookmarkStart w:id="585" w:name="_Toc6419"/>
      <w:r>
        <w:rPr>
          <w:rFonts w:hint="eastAsia" w:ascii="宋体" w:hAnsi="宋体" w:eastAsia="宋体" w:cs="黑体"/>
          <w:b w:val="0"/>
          <w:bCs w:val="0"/>
          <w:color w:val="000000" w:themeColor="text1"/>
          <w:kern w:val="0"/>
          <w:sz w:val="21"/>
          <w:szCs w:val="21"/>
          <w:highlight w:val="none"/>
          <w14:textFill>
            <w14:solidFill>
              <w14:schemeClr w14:val="tx1"/>
            </w14:solidFill>
          </w14:textFill>
        </w:rPr>
        <w:t>6</w:t>
      </w:r>
      <w:r>
        <w:rPr>
          <w:rFonts w:ascii="宋体" w:hAnsi="宋体" w:eastAsia="宋体" w:cs="黑体"/>
          <w:b w:val="0"/>
          <w:bCs w:val="0"/>
          <w:color w:val="000000" w:themeColor="text1"/>
          <w:kern w:val="0"/>
          <w:sz w:val="21"/>
          <w:szCs w:val="21"/>
          <w:highlight w:val="none"/>
          <w14:textFill>
            <w14:solidFill>
              <w14:schemeClr w14:val="tx1"/>
            </w14:solidFill>
          </w14:textFill>
        </w:rPr>
        <w:t>-3  供应商</w:t>
      </w:r>
      <w:r>
        <w:rPr>
          <w:rFonts w:hint="eastAsia" w:ascii="宋体" w:hAnsi="宋体" w:eastAsia="宋体" w:cs="黑体"/>
          <w:b w:val="0"/>
          <w:bCs w:val="0"/>
          <w:color w:val="000000" w:themeColor="text1"/>
          <w:kern w:val="0"/>
          <w:sz w:val="21"/>
          <w:szCs w:val="21"/>
          <w:highlight w:val="none"/>
          <w14:textFill>
            <w14:solidFill>
              <w14:schemeClr w14:val="tx1"/>
            </w14:solidFill>
          </w14:textFill>
        </w:rPr>
        <w:t>为残疾人福利性单位声明函</w:t>
      </w:r>
      <w:bookmarkEnd w:id="584"/>
      <w:bookmarkEnd w:id="585"/>
    </w:p>
    <w:p w14:paraId="57C83A5D">
      <w:pPr>
        <w:spacing w:line="360" w:lineRule="auto"/>
        <w:ind w:left="1080" w:leftChars="257" w:hanging="540"/>
        <w:jc w:val="center"/>
        <w:rPr>
          <w:rFonts w:ascii="宋体" w:hAnsi="宋体"/>
          <w:color w:val="000000" w:themeColor="text1"/>
          <w:kern w:val="0"/>
          <w:szCs w:val="21"/>
          <w:highlight w:val="none"/>
          <w14:textFill>
            <w14:solidFill>
              <w14:schemeClr w14:val="tx1"/>
            </w14:solidFill>
          </w14:textFill>
        </w:rPr>
      </w:pPr>
    </w:p>
    <w:p w14:paraId="11E9C9FD">
      <w:pPr>
        <w:spacing w:line="360" w:lineRule="auto"/>
        <w:ind w:firstLine="567"/>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w:t>
      </w:r>
      <w:r>
        <w:rPr>
          <w:rFonts w:hint="eastAsia" w:ascii="宋体" w:hAnsi="宋体"/>
          <w:color w:val="000000" w:themeColor="text1"/>
          <w:kern w:val="0"/>
          <w:szCs w:val="21"/>
          <w:highlight w:val="none"/>
          <w:u w:val="single"/>
          <w14:textFill>
            <w14:solidFill>
              <w14:schemeClr w14:val="tx1"/>
            </w14:solidFill>
          </w14:textFill>
        </w:rPr>
        <w:t>（填写采购人名称）_</w:t>
      </w:r>
      <w:r>
        <w:rPr>
          <w:rFonts w:hint="eastAsia" w:ascii="宋体" w:hAnsi="宋体"/>
          <w:color w:val="000000" w:themeColor="text1"/>
          <w:kern w:val="0"/>
          <w:szCs w:val="21"/>
          <w:highlight w:val="none"/>
          <w14:textFill>
            <w14:solidFill>
              <w14:schemeClr w14:val="tx1"/>
            </w14:solidFill>
          </w14:textFill>
        </w:rPr>
        <w:t>_的_</w:t>
      </w:r>
      <w:r>
        <w:rPr>
          <w:rFonts w:hint="eastAsia" w:ascii="宋体" w:hAnsi="宋体"/>
          <w:color w:val="000000" w:themeColor="text1"/>
          <w:kern w:val="0"/>
          <w:szCs w:val="21"/>
          <w:highlight w:val="none"/>
          <w:u w:val="single"/>
          <w14:textFill>
            <w14:solidFill>
              <w14:schemeClr w14:val="tx1"/>
            </w14:solidFill>
          </w14:textFill>
        </w:rPr>
        <w:t>_（填写本次采购的项目名称）</w:t>
      </w:r>
      <w:r>
        <w:rPr>
          <w:rFonts w:hint="eastAsia" w:ascii="宋体" w:hAnsi="宋体"/>
          <w:color w:val="000000" w:themeColor="text1"/>
          <w:kern w:val="0"/>
          <w:szCs w:val="21"/>
          <w:highlight w:val="none"/>
          <w14:textFill>
            <w14:solidFill>
              <w14:schemeClr w14:val="tx1"/>
            </w14:solidFill>
          </w14:textFill>
        </w:rPr>
        <w:t>采购活动提供本单位制造的货物</w:t>
      </w:r>
      <w:r>
        <w:rPr>
          <w:rFonts w:hint="eastAsia" w:ascii="宋体" w:hAnsi="宋体" w:cs="宋体"/>
          <w:color w:val="000000" w:themeColor="text1"/>
          <w:kern w:val="0"/>
          <w:szCs w:val="21"/>
          <w:highlight w:val="none"/>
          <w14:textFill>
            <w14:solidFill>
              <w14:schemeClr w14:val="tx1"/>
            </w14:solidFill>
          </w14:textFill>
        </w:rPr>
        <w:t>（由本单位承担工程/提供服务）</w:t>
      </w:r>
      <w:r>
        <w:rPr>
          <w:rFonts w:hint="eastAsia" w:ascii="宋体" w:hAnsi="宋体"/>
          <w:color w:val="000000" w:themeColor="text1"/>
          <w:kern w:val="0"/>
          <w:szCs w:val="21"/>
          <w:highlight w:val="none"/>
          <w14:textFill>
            <w14:solidFill>
              <w14:schemeClr w14:val="tx1"/>
            </w14:solidFill>
          </w14:textFill>
        </w:rPr>
        <w:t>，或者提供其他残疾人福利性单位制造的货物（不包括使用非残疾人福利性单位注册商标的货物）。</w:t>
      </w:r>
    </w:p>
    <w:p w14:paraId="5FE5C590">
      <w:pPr>
        <w:spacing w:line="360" w:lineRule="auto"/>
        <w:ind w:left="1080" w:leftChars="257" w:hanging="540"/>
        <w:rPr>
          <w:rFonts w:ascii="宋体" w:hAnsi="宋体"/>
          <w:color w:val="000000" w:themeColor="text1"/>
          <w:kern w:val="0"/>
          <w:szCs w:val="21"/>
          <w:highlight w:val="none"/>
          <w14:textFill>
            <w14:solidFill>
              <w14:schemeClr w14:val="tx1"/>
            </w14:solidFill>
          </w14:textFill>
        </w:rPr>
      </w:pPr>
      <w:r>
        <w:rPr>
          <w:rFonts w:hint="eastAsia" w:ascii="宋体" w:hAnsi="宋体"/>
          <w:color w:val="000000" w:themeColor="text1"/>
          <w:kern w:val="0"/>
          <w:szCs w:val="21"/>
          <w:highlight w:val="none"/>
          <w14:textFill>
            <w14:solidFill>
              <w14:schemeClr w14:val="tx1"/>
            </w14:solidFill>
          </w14:textFill>
        </w:rPr>
        <w:t>本单位对上述声明的真实性负责。如有虚假，将依法承担相应责任。</w:t>
      </w:r>
    </w:p>
    <w:p w14:paraId="6B7C9E94">
      <w:pPr>
        <w:spacing w:line="360" w:lineRule="auto"/>
        <w:ind w:left="1080" w:leftChars="257" w:hanging="540"/>
        <w:jc w:val="center"/>
        <w:rPr>
          <w:rFonts w:ascii="宋体" w:hAnsi="宋体"/>
          <w:color w:val="000000" w:themeColor="text1"/>
          <w:kern w:val="0"/>
          <w:szCs w:val="21"/>
          <w:highlight w:val="none"/>
          <w14:textFill>
            <w14:solidFill>
              <w14:schemeClr w14:val="tx1"/>
            </w14:solidFill>
          </w14:textFill>
        </w:rPr>
      </w:pPr>
    </w:p>
    <w:p w14:paraId="42AED158">
      <w:pPr>
        <w:spacing w:line="360" w:lineRule="auto"/>
        <w:ind w:left="1080" w:leftChars="257" w:hanging="540"/>
        <w:jc w:val="center"/>
        <w:rPr>
          <w:rFonts w:ascii="宋体" w:hAnsi="宋体"/>
          <w:color w:val="000000" w:themeColor="text1"/>
          <w:kern w:val="0"/>
          <w:szCs w:val="21"/>
          <w:highlight w:val="none"/>
          <w14:textFill>
            <w14:solidFill>
              <w14:schemeClr w14:val="tx1"/>
            </w14:solidFill>
          </w14:textFill>
        </w:rPr>
      </w:pPr>
    </w:p>
    <w:p w14:paraId="2CF80EC1">
      <w:pPr>
        <w:spacing w:line="360" w:lineRule="auto"/>
        <w:ind w:left="1308" w:leftChars="273" w:hanging="735" w:hangingChars="3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供应商：</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u w:val="single"/>
          <w14:textFill>
            <w14:solidFill>
              <w14:schemeClr w14:val="tx1"/>
            </w14:solidFill>
          </w14:textFill>
        </w:rPr>
        <w:tab/>
      </w:r>
      <w:r>
        <w:rPr>
          <w:rFonts w:hint="eastAsia" w:ascii="宋体" w:hAnsi="宋体"/>
          <w:color w:val="000000" w:themeColor="text1"/>
          <w:szCs w:val="21"/>
          <w:highlight w:val="none"/>
          <w14:textFill>
            <w14:solidFill>
              <w14:schemeClr w14:val="tx1"/>
            </w14:solidFill>
          </w14:textFill>
        </w:rPr>
        <w:t>（加盖企业电子签章）</w:t>
      </w:r>
    </w:p>
    <w:p w14:paraId="49C7537F">
      <w:pPr>
        <w:spacing w:line="360" w:lineRule="auto"/>
        <w:ind w:left="1620" w:leftChars="257" w:hanging="108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color="FFFFFF"/>
          <w14:textFill>
            <w14:solidFill>
              <w14:schemeClr w14:val="tx1"/>
            </w14:solidFill>
          </w14:textFill>
        </w:rPr>
        <w:t>法定代表人（或非法人组织负责人）</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加盖</w:t>
      </w:r>
      <w:r>
        <w:rPr>
          <w:rFonts w:hint="eastAsia" w:ascii="宋体" w:hAnsi="宋体"/>
          <w:color w:val="000000" w:themeColor="text1"/>
          <w:szCs w:val="21"/>
          <w:highlight w:val="none"/>
          <w14:textFill>
            <w14:solidFill>
              <w14:schemeClr w14:val="tx1"/>
            </w14:solidFill>
          </w14:textFill>
        </w:rPr>
        <w:t>个人电子签章）</w:t>
      </w:r>
    </w:p>
    <w:p w14:paraId="40DAD836">
      <w:pPr>
        <w:spacing w:line="360" w:lineRule="auto"/>
        <w:ind w:left="5099" w:leftChars="228" w:hanging="4620" w:hangingChars="2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日期：　　 　年　　月 　日</w:t>
      </w:r>
    </w:p>
    <w:p w14:paraId="7CC7C82F">
      <w:pPr>
        <w:spacing w:line="360" w:lineRule="auto"/>
        <w:ind w:left="445" w:leftChars="212"/>
        <w:rPr>
          <w:rFonts w:ascii="宋体" w:hAnsi="宋体"/>
          <w:color w:val="000000" w:themeColor="text1"/>
          <w:kern w:val="0"/>
          <w:szCs w:val="21"/>
          <w:highlight w:val="none"/>
          <w:u w:val="single"/>
          <w14:textFill>
            <w14:solidFill>
              <w14:schemeClr w14:val="tx1"/>
            </w14:solidFill>
          </w14:textFill>
        </w:rPr>
      </w:pPr>
    </w:p>
    <w:p w14:paraId="0DF4E4E2">
      <w:pPr>
        <w:spacing w:line="360" w:lineRule="auto"/>
        <w:rPr>
          <w:rFonts w:ascii="宋体" w:hAnsi="宋体"/>
          <w:color w:val="000000" w:themeColor="text1"/>
          <w:szCs w:val="21"/>
          <w:highlight w:val="none"/>
          <w14:textFill>
            <w14:solidFill>
              <w14:schemeClr w14:val="tx1"/>
            </w14:solidFill>
          </w14:textFill>
        </w:rPr>
      </w:pPr>
    </w:p>
    <w:p w14:paraId="36A1D96F">
      <w:pPr>
        <w:spacing w:line="360" w:lineRule="auto"/>
        <w:rPr>
          <w:rFonts w:ascii="宋体" w:hAnsi="宋体"/>
          <w:color w:val="000000" w:themeColor="text1"/>
          <w:szCs w:val="21"/>
          <w:highlight w:val="none"/>
          <w14:textFill>
            <w14:solidFill>
              <w14:schemeClr w14:val="tx1"/>
            </w14:solidFill>
          </w14:textFill>
        </w:rPr>
      </w:pPr>
    </w:p>
    <w:p w14:paraId="04054618">
      <w:pPr>
        <w:spacing w:line="360" w:lineRule="auto"/>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说明：符合要求的单位，按照上述格式进行填写并提供相关证明材料；不属于残疾人福利性单位的不需要提供。</w:t>
      </w:r>
    </w:p>
    <w:p w14:paraId="26363688">
      <w:pPr>
        <w:spacing w:line="360" w:lineRule="auto"/>
        <w:rPr>
          <w:rFonts w:ascii="宋体" w:hAnsi="宋体"/>
          <w:b/>
          <w:color w:val="000000" w:themeColor="text1"/>
          <w:szCs w:val="21"/>
          <w:highlight w:val="none"/>
          <w14:textFill>
            <w14:solidFill>
              <w14:schemeClr w14:val="tx1"/>
            </w14:solidFill>
          </w14:textFill>
        </w:rPr>
      </w:pPr>
    </w:p>
    <w:p w14:paraId="1135DC68">
      <w:pPr>
        <w:adjustRightInd w:val="0"/>
        <w:snapToGrid w:val="0"/>
        <w:spacing w:line="480" w:lineRule="auto"/>
        <w:ind w:right="105" w:rightChars="50" w:firstLine="476" w:firstLineChars="227"/>
        <w:jc w:val="left"/>
        <w:rPr>
          <w:rFonts w:ascii="宋体" w:hAnsi="宋体" w:cs="仿宋_GB2312"/>
          <w:color w:val="000000" w:themeColor="text1"/>
          <w:szCs w:val="21"/>
          <w:highlight w:val="none"/>
          <w:u w:val="single"/>
          <w14:textFill>
            <w14:solidFill>
              <w14:schemeClr w14:val="tx1"/>
            </w14:solidFill>
          </w14:textFill>
        </w:rPr>
      </w:pPr>
    </w:p>
    <w:p w14:paraId="12E9EB89">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s="仿宋_GB2312"/>
          <w:color w:val="000000" w:themeColor="text1"/>
          <w:szCs w:val="21"/>
          <w:highlight w:val="none"/>
          <w14:textFill>
            <w14:solidFill>
              <w14:schemeClr w14:val="tx1"/>
            </w14:solidFill>
          </w14:textFill>
        </w:rPr>
        <w:br w:type="page"/>
      </w:r>
    </w:p>
    <w:p w14:paraId="32A59A19">
      <w:pPr>
        <w:pStyle w:val="3"/>
        <w:widowControl/>
        <w:jc w:val="center"/>
        <w:rPr>
          <w:rFonts w:hint="eastAsia" w:ascii="宋体" w:hAnsi="宋体" w:eastAsia="宋体"/>
          <w:color w:val="000000" w:themeColor="text1"/>
          <w:sz w:val="24"/>
          <w:highlight w:val="none"/>
          <w:lang w:eastAsia="zh-CN"/>
          <w14:textFill>
            <w14:solidFill>
              <w14:schemeClr w14:val="tx1"/>
            </w14:solidFill>
          </w14:textFill>
        </w:rPr>
      </w:pPr>
      <w:bookmarkStart w:id="586" w:name="_Toc82447593"/>
      <w:bookmarkStart w:id="587" w:name="_Toc24035"/>
      <w:r>
        <w:rPr>
          <w:rFonts w:hint="eastAsia" w:ascii="宋体" w:hAnsi="宋体" w:eastAsia="宋体" w:cs="黑体"/>
          <w:b w:val="0"/>
          <w:bCs w:val="0"/>
          <w:color w:val="000000" w:themeColor="text1"/>
          <w:kern w:val="0"/>
          <w:sz w:val="28"/>
          <w:szCs w:val="28"/>
          <w:highlight w:val="none"/>
          <w14:textFill>
            <w14:solidFill>
              <w14:schemeClr w14:val="tx1"/>
            </w14:solidFill>
          </w14:textFill>
        </w:rPr>
        <w:t>7、 施工组织设计</w:t>
      </w:r>
      <w:bookmarkEnd w:id="586"/>
      <w:r>
        <w:rPr>
          <w:rFonts w:hint="eastAsia" w:ascii="宋体" w:hAnsi="宋体" w:eastAsia="宋体" w:cs="黑体"/>
          <w:b w:val="0"/>
          <w:bCs w:val="0"/>
          <w:color w:val="000000" w:themeColor="text1"/>
          <w:kern w:val="0"/>
          <w:sz w:val="28"/>
          <w:szCs w:val="28"/>
          <w:highlight w:val="none"/>
          <w:lang w:eastAsia="zh-CN"/>
          <w14:textFill>
            <w14:solidFill>
              <w14:schemeClr w14:val="tx1"/>
            </w14:solidFill>
          </w14:textFill>
        </w:rPr>
        <w:t>（</w:t>
      </w:r>
      <w:r>
        <w:rPr>
          <w:rFonts w:hint="eastAsia" w:ascii="宋体" w:hAnsi="宋体" w:eastAsia="宋体" w:cs="黑体"/>
          <w:b w:val="0"/>
          <w:bCs w:val="0"/>
          <w:color w:val="000000" w:themeColor="text1"/>
          <w:kern w:val="0"/>
          <w:sz w:val="28"/>
          <w:szCs w:val="28"/>
          <w:highlight w:val="none"/>
          <w:lang w:val="en-US" w:eastAsia="zh-CN"/>
          <w14:textFill>
            <w14:solidFill>
              <w14:schemeClr w14:val="tx1"/>
            </w14:solidFill>
          </w14:textFill>
        </w:rPr>
        <w:t>技术部分</w:t>
      </w:r>
      <w:r>
        <w:rPr>
          <w:rFonts w:hint="eastAsia" w:ascii="宋体" w:hAnsi="宋体" w:eastAsia="宋体" w:cs="黑体"/>
          <w:b w:val="0"/>
          <w:bCs w:val="0"/>
          <w:color w:val="000000" w:themeColor="text1"/>
          <w:kern w:val="0"/>
          <w:sz w:val="28"/>
          <w:szCs w:val="28"/>
          <w:highlight w:val="none"/>
          <w:lang w:eastAsia="zh-CN"/>
          <w14:textFill>
            <w14:solidFill>
              <w14:schemeClr w14:val="tx1"/>
            </w14:solidFill>
          </w14:textFill>
        </w:rPr>
        <w:t>）</w:t>
      </w:r>
      <w:bookmarkEnd w:id="587"/>
    </w:p>
    <w:p w14:paraId="38AADCE0">
      <w:pPr>
        <w:pStyle w:val="28"/>
        <w:spacing w:line="360" w:lineRule="auto"/>
        <w:jc w:val="left"/>
        <w:rPr>
          <w:rFonts w:hint="eastAsia" w:ascii="宋体" w:hAnsi="宋体"/>
          <w:color w:val="auto"/>
          <w:sz w:val="24"/>
          <w:highlight w:val="none"/>
          <w:lang w:eastAsia="zh-CN"/>
        </w:rPr>
      </w:pPr>
      <w:r>
        <w:rPr>
          <w:rFonts w:hint="eastAsia" w:ascii="宋体" w:hAnsi="宋体"/>
          <w:color w:val="auto"/>
          <w:sz w:val="24"/>
          <w:highlight w:val="none"/>
          <w:lang w:val="en-US" w:eastAsia="zh-CN"/>
        </w:rPr>
        <w:t>供应商</w:t>
      </w:r>
      <w:r>
        <w:rPr>
          <w:rFonts w:hint="eastAsia" w:ascii="宋体" w:hAnsi="宋体"/>
          <w:color w:val="auto"/>
          <w:sz w:val="24"/>
          <w:highlight w:val="none"/>
          <w:lang w:eastAsia="zh-CN"/>
        </w:rPr>
        <w:t>根据评审标准及采购需求提供</w:t>
      </w:r>
      <w:r>
        <w:rPr>
          <w:rFonts w:hint="eastAsia" w:ascii="宋体" w:hAnsi="宋体"/>
          <w:color w:val="auto"/>
          <w:sz w:val="24"/>
          <w:highlight w:val="none"/>
          <w:lang w:val="en-US" w:eastAsia="zh-CN"/>
        </w:rPr>
        <w:t>技术</w:t>
      </w:r>
      <w:r>
        <w:rPr>
          <w:rFonts w:hint="eastAsia" w:ascii="宋体" w:hAnsi="宋体"/>
          <w:color w:val="auto"/>
          <w:sz w:val="24"/>
          <w:highlight w:val="none"/>
          <w:lang w:eastAsia="zh-CN"/>
        </w:rPr>
        <w:t>方案，包括但不限于：施工组织设计内容、风险管理措施、安全管理体系与措施</w:t>
      </w:r>
      <w:r>
        <w:rPr>
          <w:rFonts w:hint="eastAsia" w:ascii="宋体" w:hAnsi="宋体"/>
          <w:color w:val="auto"/>
          <w:sz w:val="24"/>
          <w:highlight w:val="none"/>
          <w:lang w:val="en-US" w:eastAsia="zh-CN"/>
        </w:rPr>
        <w:t>、</w:t>
      </w:r>
      <w:r>
        <w:rPr>
          <w:rFonts w:hint="eastAsia" w:ascii="宋体" w:hAnsi="宋体"/>
          <w:color w:val="auto"/>
          <w:sz w:val="24"/>
          <w:highlight w:val="none"/>
          <w:lang w:eastAsia="zh-CN"/>
        </w:rPr>
        <w:t>工期保证措施、施工方案与技术措施、施工总平面布置图、环境保护管理体系与措施、技术创新的应用实施措施、质量管理体系与措施、资源配备计划、拆除工作和成品、半成品保护和工程保修工作的管理措施和承诺</w:t>
      </w:r>
      <w:r>
        <w:rPr>
          <w:rFonts w:hint="eastAsia" w:ascii="宋体" w:hAnsi="宋体"/>
          <w:color w:val="auto"/>
          <w:sz w:val="24"/>
          <w:highlight w:val="none"/>
          <w:lang w:val="en-US" w:eastAsia="zh-CN"/>
        </w:rPr>
        <w:t>等</w:t>
      </w:r>
      <w:r>
        <w:rPr>
          <w:rFonts w:hint="eastAsia" w:ascii="宋体" w:hAnsi="宋体"/>
          <w:color w:val="auto"/>
          <w:sz w:val="24"/>
          <w:highlight w:val="none"/>
          <w:lang w:eastAsia="zh-CN"/>
        </w:rPr>
        <w:t>。</w:t>
      </w:r>
    </w:p>
    <w:p w14:paraId="0CA85422">
      <w:pPr>
        <w:pStyle w:val="36"/>
        <w:spacing w:line="360" w:lineRule="auto"/>
        <w:jc w:val="left"/>
        <w:rPr>
          <w:rFonts w:hAnsi="宋体"/>
          <w:color w:val="000000" w:themeColor="text1"/>
          <w:sz w:val="24"/>
          <w:highlight w:val="none"/>
          <w14:textFill>
            <w14:solidFill>
              <w14:schemeClr w14:val="tx1"/>
            </w14:solidFill>
          </w14:textFill>
        </w:rPr>
      </w:pPr>
    </w:p>
    <w:p w14:paraId="2A45CAE5">
      <w:pPr>
        <w:pStyle w:val="3"/>
        <w:widowControl/>
        <w:jc w:val="center"/>
        <w:rPr>
          <w:rFonts w:hint="eastAsia" w:ascii="宋体" w:hAnsi="宋体" w:eastAsia="宋体"/>
          <w:color w:val="000000" w:themeColor="text1"/>
          <w:sz w:val="24"/>
          <w:highlight w:val="none"/>
          <w:lang w:val="en-US" w:eastAsia="zh-CN"/>
          <w14:textFill>
            <w14:solidFill>
              <w14:schemeClr w14:val="tx1"/>
            </w14:solidFill>
          </w14:textFill>
        </w:rPr>
      </w:pPr>
      <w:bookmarkStart w:id="588" w:name="_Toc82447594"/>
      <w:bookmarkStart w:id="589" w:name="_Toc31804"/>
      <w:bookmarkStart w:id="590" w:name="_Hlk56409088"/>
      <w:r>
        <w:rPr>
          <w:rFonts w:hint="eastAsia" w:ascii="宋体" w:hAnsi="宋体" w:eastAsia="宋体" w:cs="黑体"/>
          <w:b w:val="0"/>
          <w:bCs w:val="0"/>
          <w:color w:val="000000" w:themeColor="text1"/>
          <w:kern w:val="0"/>
          <w:sz w:val="28"/>
          <w:szCs w:val="28"/>
          <w:highlight w:val="none"/>
          <w14:textFill>
            <w14:solidFill>
              <w14:schemeClr w14:val="tx1"/>
            </w14:solidFill>
          </w14:textFill>
        </w:rPr>
        <w:t>8、 售后服务</w:t>
      </w:r>
      <w:bookmarkEnd w:id="588"/>
      <w:r>
        <w:rPr>
          <w:rFonts w:hint="eastAsia" w:ascii="宋体" w:hAnsi="宋体" w:eastAsia="宋体" w:cs="黑体"/>
          <w:b w:val="0"/>
          <w:bCs w:val="0"/>
          <w:color w:val="000000" w:themeColor="text1"/>
          <w:kern w:val="0"/>
          <w:sz w:val="28"/>
          <w:szCs w:val="28"/>
          <w:highlight w:val="none"/>
          <w:lang w:val="en-US" w:eastAsia="zh-CN"/>
          <w14:textFill>
            <w14:solidFill>
              <w14:schemeClr w14:val="tx1"/>
            </w14:solidFill>
          </w14:textFill>
        </w:rPr>
        <w:t>承诺</w:t>
      </w:r>
      <w:bookmarkEnd w:id="589"/>
    </w:p>
    <w:bookmarkEnd w:id="590"/>
    <w:p w14:paraId="12C169B7">
      <w:pPr>
        <w:pStyle w:val="28"/>
        <w:spacing w:line="360" w:lineRule="auto"/>
        <w:jc w:val="left"/>
        <w:rPr>
          <w:rFonts w:hint="eastAsia" w:ascii="宋体" w:hAnsi="宋体" w:eastAsia="宋体" w:cs="Times New Roman"/>
          <w:color w:val="auto"/>
          <w:sz w:val="24"/>
          <w:highlight w:val="none"/>
          <w:lang w:eastAsia="zh-CN"/>
        </w:rPr>
      </w:pPr>
      <w:r>
        <w:rPr>
          <w:rFonts w:hint="eastAsia" w:ascii="宋体" w:hAnsi="宋体" w:eastAsia="宋体" w:cs="Times New Roman"/>
          <w:color w:val="auto"/>
          <w:sz w:val="24"/>
          <w:highlight w:val="none"/>
          <w:lang w:eastAsia="zh-CN"/>
        </w:rPr>
        <w:t xml:space="preserve"> 供应商根据本项目的具体情况自行编制。</w:t>
      </w:r>
    </w:p>
    <w:p w14:paraId="1A72626D">
      <w:pPr>
        <w:pStyle w:val="36"/>
        <w:spacing w:line="360" w:lineRule="auto"/>
        <w:jc w:val="left"/>
        <w:rPr>
          <w:rFonts w:hAnsi="宋体"/>
          <w:b/>
          <w:color w:val="000000" w:themeColor="text1"/>
          <w:sz w:val="24"/>
          <w:highlight w:val="none"/>
          <w14:textFill>
            <w14:solidFill>
              <w14:schemeClr w14:val="tx1"/>
            </w14:solidFill>
          </w14:textFill>
        </w:rPr>
      </w:pPr>
    </w:p>
    <w:p w14:paraId="534ED214">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44FE74AC">
      <w:pPr>
        <w:spacing w:line="360" w:lineRule="auto"/>
        <w:rPr>
          <w:rFonts w:ascii="宋体" w:hAnsi="宋体"/>
          <w:color w:val="000000" w:themeColor="text1"/>
          <w:sz w:val="24"/>
          <w:highlight w:val="none"/>
          <w14:textFill>
            <w14:solidFill>
              <w14:schemeClr w14:val="tx1"/>
            </w14:solidFill>
          </w14:textFill>
        </w:rPr>
      </w:pPr>
    </w:p>
    <w:p w14:paraId="70901D58">
      <w:pPr>
        <w:pStyle w:val="3"/>
        <w:widowControl/>
        <w:jc w:val="center"/>
        <w:rPr>
          <w:rFonts w:hint="eastAsia" w:ascii="宋体" w:hAnsi="宋体" w:eastAsia="宋体" w:cs="黑体"/>
          <w:b w:val="0"/>
          <w:bCs w:val="0"/>
          <w:color w:val="000000" w:themeColor="text1"/>
          <w:kern w:val="0"/>
          <w:sz w:val="28"/>
          <w:szCs w:val="28"/>
          <w:highlight w:val="none"/>
          <w14:textFill>
            <w14:solidFill>
              <w14:schemeClr w14:val="tx1"/>
            </w14:solidFill>
          </w14:textFill>
        </w:rPr>
      </w:pPr>
      <w:bookmarkStart w:id="591" w:name="_Toc12157"/>
      <w:bookmarkStart w:id="592" w:name="_Toc30207"/>
      <w:bookmarkStart w:id="593" w:name="_Toc135663558"/>
      <w:bookmarkStart w:id="594" w:name="_Toc26450"/>
      <w:r>
        <w:rPr>
          <w:rFonts w:hint="eastAsia" w:ascii="宋体" w:hAnsi="宋体" w:eastAsia="宋体" w:cs="黑体"/>
          <w:b w:val="0"/>
          <w:bCs w:val="0"/>
          <w:color w:val="000000" w:themeColor="text1"/>
          <w:kern w:val="0"/>
          <w:sz w:val="28"/>
          <w:szCs w:val="28"/>
          <w:highlight w:val="none"/>
          <w:lang w:val="en-US" w:eastAsia="zh-CN"/>
          <w14:textFill>
            <w14:solidFill>
              <w14:schemeClr w14:val="tx1"/>
            </w14:solidFill>
          </w14:textFill>
        </w:rPr>
        <w:t>9.</w:t>
      </w:r>
      <w:r>
        <w:rPr>
          <w:rFonts w:hint="eastAsia" w:ascii="宋体" w:hAnsi="宋体" w:eastAsia="宋体" w:cs="黑体"/>
          <w:b w:val="0"/>
          <w:bCs w:val="0"/>
          <w:color w:val="000000" w:themeColor="text1"/>
          <w:kern w:val="0"/>
          <w:sz w:val="28"/>
          <w:szCs w:val="28"/>
          <w:highlight w:val="none"/>
          <w14:textFill>
            <w14:solidFill>
              <w14:schemeClr w14:val="tx1"/>
            </w14:solidFill>
          </w14:textFill>
        </w:rPr>
        <w:t>项目组织管理机构</w:t>
      </w:r>
      <w:bookmarkEnd w:id="591"/>
      <w:bookmarkEnd w:id="592"/>
      <w:bookmarkEnd w:id="593"/>
      <w:bookmarkEnd w:id="594"/>
    </w:p>
    <w:p w14:paraId="5E29D89D">
      <w:pPr>
        <w:autoSpaceDE w:val="0"/>
        <w:autoSpaceDN w:val="0"/>
        <w:adjustRightInd w:val="0"/>
        <w:snapToGrid w:val="0"/>
        <w:spacing w:line="360" w:lineRule="auto"/>
        <w:jc w:val="center"/>
        <w:rPr>
          <w:rFonts w:hint="eastAsia" w:ascii="宋体" w:hAnsi="宋体" w:eastAsia="宋体" w:cs="宋体"/>
          <w:kern w:val="0"/>
          <w:sz w:val="28"/>
          <w:szCs w:val="22"/>
          <w:highlight w:val="none"/>
          <w:lang w:val="zh-CN" w:bidi="zh-CN"/>
        </w:rPr>
      </w:pPr>
      <w:r>
        <w:rPr>
          <w:rFonts w:hint="eastAsia" w:ascii="宋体" w:hAnsi="宋体" w:eastAsia="宋体" w:cs="宋体"/>
          <w:kern w:val="0"/>
          <w:sz w:val="24"/>
          <w:highlight w:val="none"/>
        </w:rPr>
        <w:t>项目管理机构组成表</w:t>
      </w:r>
    </w:p>
    <w:tbl>
      <w:tblPr>
        <w:tblStyle w:val="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031"/>
        <w:gridCol w:w="1032"/>
        <w:gridCol w:w="1032"/>
        <w:gridCol w:w="1032"/>
        <w:gridCol w:w="1032"/>
        <w:gridCol w:w="1032"/>
        <w:gridCol w:w="1032"/>
        <w:gridCol w:w="1032"/>
      </w:tblGrid>
      <w:tr w14:paraId="33AC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31" w:type="dxa"/>
            <w:vMerge w:val="restart"/>
            <w:noWrap w:val="0"/>
            <w:vAlign w:val="center"/>
          </w:tcPr>
          <w:p w14:paraId="1CBF71C3">
            <w:pPr>
              <w:tabs>
                <w:tab w:val="left" w:pos="3560"/>
              </w:tabs>
              <w:adjustRightInd w:val="0"/>
              <w:snapToGrid w:val="0"/>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职务</w:t>
            </w:r>
          </w:p>
        </w:tc>
        <w:tc>
          <w:tcPr>
            <w:tcW w:w="1031" w:type="dxa"/>
            <w:vMerge w:val="restart"/>
            <w:noWrap w:val="0"/>
            <w:vAlign w:val="center"/>
          </w:tcPr>
          <w:p w14:paraId="1D799390">
            <w:pPr>
              <w:tabs>
                <w:tab w:val="left" w:pos="3560"/>
              </w:tabs>
              <w:adjustRightInd w:val="0"/>
              <w:snapToGrid w:val="0"/>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姓名</w:t>
            </w:r>
          </w:p>
        </w:tc>
        <w:tc>
          <w:tcPr>
            <w:tcW w:w="1032" w:type="dxa"/>
            <w:vMerge w:val="restart"/>
            <w:noWrap w:val="0"/>
            <w:vAlign w:val="center"/>
          </w:tcPr>
          <w:p w14:paraId="0A1E4D22">
            <w:pPr>
              <w:tabs>
                <w:tab w:val="left" w:pos="3560"/>
              </w:tabs>
              <w:adjustRightInd w:val="0"/>
              <w:snapToGrid w:val="0"/>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职称</w:t>
            </w:r>
          </w:p>
        </w:tc>
        <w:tc>
          <w:tcPr>
            <w:tcW w:w="5160" w:type="dxa"/>
            <w:gridSpan w:val="5"/>
            <w:noWrap w:val="0"/>
            <w:vAlign w:val="center"/>
          </w:tcPr>
          <w:p w14:paraId="05C44079">
            <w:pPr>
              <w:tabs>
                <w:tab w:val="left" w:pos="3560"/>
              </w:tabs>
              <w:adjustRightInd w:val="0"/>
              <w:snapToGrid w:val="0"/>
              <w:spacing w:line="240" w:lineRule="atLeast"/>
              <w:ind w:firstLine="428" w:firstLineChars="204"/>
              <w:jc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执业或职业资格证明</w:t>
            </w:r>
          </w:p>
        </w:tc>
        <w:tc>
          <w:tcPr>
            <w:tcW w:w="1032" w:type="dxa"/>
            <w:vMerge w:val="restart"/>
            <w:noWrap w:val="0"/>
            <w:vAlign w:val="center"/>
          </w:tcPr>
          <w:p w14:paraId="310D1A58">
            <w:pPr>
              <w:tabs>
                <w:tab w:val="left" w:pos="3560"/>
              </w:tabs>
              <w:adjustRightInd w:val="0"/>
              <w:snapToGrid w:val="0"/>
              <w:spacing w:line="240" w:lineRule="atLeast"/>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133E5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31" w:type="dxa"/>
            <w:vMerge w:val="continue"/>
            <w:noWrap w:val="0"/>
            <w:vAlign w:val="center"/>
          </w:tcPr>
          <w:p w14:paraId="4C167E6C">
            <w:pPr>
              <w:rPr>
                <w:rFonts w:hint="eastAsia" w:ascii="宋体" w:hAnsi="宋体" w:eastAsia="宋体" w:cs="宋体"/>
                <w:sz w:val="21"/>
                <w:szCs w:val="21"/>
                <w:highlight w:val="none"/>
              </w:rPr>
            </w:pPr>
          </w:p>
        </w:tc>
        <w:tc>
          <w:tcPr>
            <w:tcW w:w="1031" w:type="dxa"/>
            <w:vMerge w:val="continue"/>
            <w:noWrap w:val="0"/>
            <w:vAlign w:val="center"/>
          </w:tcPr>
          <w:p w14:paraId="7659F20C">
            <w:pPr>
              <w:rPr>
                <w:rFonts w:hint="eastAsia" w:ascii="宋体" w:hAnsi="宋体" w:eastAsia="宋体" w:cs="宋体"/>
                <w:sz w:val="21"/>
                <w:szCs w:val="21"/>
                <w:highlight w:val="none"/>
              </w:rPr>
            </w:pPr>
          </w:p>
        </w:tc>
        <w:tc>
          <w:tcPr>
            <w:tcW w:w="1032" w:type="dxa"/>
            <w:vMerge w:val="continue"/>
            <w:noWrap w:val="0"/>
            <w:vAlign w:val="center"/>
          </w:tcPr>
          <w:p w14:paraId="167FAA1D">
            <w:pPr>
              <w:rPr>
                <w:rFonts w:hint="eastAsia" w:ascii="宋体" w:hAnsi="宋体" w:eastAsia="宋体" w:cs="宋体"/>
                <w:sz w:val="21"/>
                <w:szCs w:val="21"/>
                <w:highlight w:val="none"/>
              </w:rPr>
            </w:pPr>
          </w:p>
        </w:tc>
        <w:tc>
          <w:tcPr>
            <w:tcW w:w="1032" w:type="dxa"/>
            <w:noWrap w:val="0"/>
            <w:vAlign w:val="center"/>
          </w:tcPr>
          <w:p w14:paraId="4BB356EE">
            <w:pPr>
              <w:adjustRightInd w:val="0"/>
              <w:snapToGrid w:val="0"/>
              <w:spacing w:line="24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证书</w:t>
            </w:r>
          </w:p>
          <w:p w14:paraId="65785413">
            <w:pPr>
              <w:adjustRightInd w:val="0"/>
              <w:snapToGrid w:val="0"/>
              <w:spacing w:line="24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名称</w:t>
            </w:r>
          </w:p>
        </w:tc>
        <w:tc>
          <w:tcPr>
            <w:tcW w:w="1032" w:type="dxa"/>
            <w:noWrap w:val="0"/>
            <w:vAlign w:val="center"/>
          </w:tcPr>
          <w:p w14:paraId="1A98BC7E">
            <w:pPr>
              <w:adjustRightInd w:val="0"/>
              <w:snapToGrid w:val="0"/>
              <w:spacing w:line="240" w:lineRule="atLeast"/>
              <w:jc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级别</w:t>
            </w:r>
          </w:p>
        </w:tc>
        <w:tc>
          <w:tcPr>
            <w:tcW w:w="1032" w:type="dxa"/>
            <w:noWrap w:val="0"/>
            <w:vAlign w:val="center"/>
          </w:tcPr>
          <w:p w14:paraId="4A34EA41">
            <w:pPr>
              <w:adjustRightInd w:val="0"/>
              <w:snapToGrid w:val="0"/>
              <w:spacing w:line="240" w:lineRule="atLeast"/>
              <w:jc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证号</w:t>
            </w:r>
          </w:p>
        </w:tc>
        <w:tc>
          <w:tcPr>
            <w:tcW w:w="1032" w:type="dxa"/>
            <w:noWrap w:val="0"/>
            <w:vAlign w:val="center"/>
          </w:tcPr>
          <w:p w14:paraId="15918EF4">
            <w:pPr>
              <w:adjustRightInd w:val="0"/>
              <w:snapToGrid w:val="0"/>
              <w:spacing w:line="240" w:lineRule="atLeast"/>
              <w:jc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专业</w:t>
            </w:r>
          </w:p>
        </w:tc>
        <w:tc>
          <w:tcPr>
            <w:tcW w:w="1032" w:type="dxa"/>
            <w:noWrap w:val="0"/>
            <w:vAlign w:val="center"/>
          </w:tcPr>
          <w:p w14:paraId="2128204F">
            <w:pPr>
              <w:adjustRightInd w:val="0"/>
              <w:snapToGrid w:val="0"/>
              <w:spacing w:line="240" w:lineRule="atLeast"/>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养老</w:t>
            </w:r>
          </w:p>
          <w:p w14:paraId="2D0B1625">
            <w:pPr>
              <w:adjustRightInd w:val="0"/>
              <w:snapToGrid w:val="0"/>
              <w:spacing w:line="240" w:lineRule="atLeast"/>
              <w:jc w:val="center"/>
              <w:rPr>
                <w:rFonts w:hint="eastAsia" w:ascii="宋体" w:hAnsi="宋体" w:eastAsia="宋体" w:cs="宋体"/>
                <w:sz w:val="21"/>
                <w:szCs w:val="21"/>
                <w:highlight w:val="none"/>
              </w:rPr>
            </w:pPr>
            <w:r>
              <w:rPr>
                <w:rFonts w:hint="eastAsia" w:ascii="宋体" w:hAnsi="宋体" w:eastAsia="宋体" w:cs="宋体"/>
                <w:kern w:val="0"/>
                <w:sz w:val="21"/>
                <w:szCs w:val="21"/>
                <w:highlight w:val="none"/>
              </w:rPr>
              <w:t>保险</w:t>
            </w:r>
          </w:p>
        </w:tc>
        <w:tc>
          <w:tcPr>
            <w:tcW w:w="1032" w:type="dxa"/>
            <w:vMerge w:val="continue"/>
            <w:noWrap w:val="0"/>
            <w:vAlign w:val="center"/>
          </w:tcPr>
          <w:p w14:paraId="325FDAF7">
            <w:pPr>
              <w:rPr>
                <w:rFonts w:hint="eastAsia" w:ascii="宋体" w:hAnsi="宋体" w:eastAsia="宋体" w:cs="宋体"/>
                <w:sz w:val="21"/>
                <w:szCs w:val="21"/>
                <w:highlight w:val="none"/>
              </w:rPr>
            </w:pPr>
          </w:p>
        </w:tc>
      </w:tr>
      <w:tr w14:paraId="65B6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31" w:type="dxa"/>
            <w:noWrap w:val="0"/>
            <w:vAlign w:val="center"/>
          </w:tcPr>
          <w:p w14:paraId="74211C91">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1" w:type="dxa"/>
            <w:noWrap w:val="0"/>
            <w:vAlign w:val="center"/>
          </w:tcPr>
          <w:p w14:paraId="3BA109C3">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5271D1C7">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19D1CEE6">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7DAE96EB">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15A50715">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4A65866E">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66123B15">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7CCCEA5E">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r>
      <w:tr w14:paraId="69B8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31" w:type="dxa"/>
            <w:noWrap w:val="0"/>
            <w:vAlign w:val="center"/>
          </w:tcPr>
          <w:p w14:paraId="4E4FB51F">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1" w:type="dxa"/>
            <w:noWrap w:val="0"/>
            <w:vAlign w:val="center"/>
          </w:tcPr>
          <w:p w14:paraId="72C21A01">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765C9A40">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5BF63D00">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01DD5ED8">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5BBF9BC8">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49FBF441">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103B7B5E">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154D0DFA">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r>
      <w:tr w14:paraId="1033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31" w:type="dxa"/>
            <w:noWrap w:val="0"/>
            <w:vAlign w:val="center"/>
          </w:tcPr>
          <w:p w14:paraId="490966EC">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1" w:type="dxa"/>
            <w:noWrap w:val="0"/>
            <w:vAlign w:val="center"/>
          </w:tcPr>
          <w:p w14:paraId="12D77AEE">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1AC4B581">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786BFBE5">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24C76706">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4342BE4A">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0D5C1E98">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3B4F0A35">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129A4640">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r>
      <w:tr w14:paraId="0991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31" w:type="dxa"/>
            <w:noWrap w:val="0"/>
            <w:vAlign w:val="center"/>
          </w:tcPr>
          <w:p w14:paraId="55FB28E6">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1" w:type="dxa"/>
            <w:noWrap w:val="0"/>
            <w:vAlign w:val="center"/>
          </w:tcPr>
          <w:p w14:paraId="4FEE8019">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61E23FB2">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14BF51E8">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742C01CD">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11204B80">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0BCDB946">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7A58D122">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2B4E962A">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r>
      <w:tr w14:paraId="51B9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031" w:type="dxa"/>
            <w:noWrap w:val="0"/>
            <w:vAlign w:val="center"/>
          </w:tcPr>
          <w:p w14:paraId="220C4109">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1" w:type="dxa"/>
            <w:noWrap w:val="0"/>
            <w:vAlign w:val="center"/>
          </w:tcPr>
          <w:p w14:paraId="74614E75">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3A5FFAE4">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45AB8C72">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02C07938">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36211BB2">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31F88718">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6ED9219A">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c>
          <w:tcPr>
            <w:tcW w:w="1032" w:type="dxa"/>
            <w:noWrap w:val="0"/>
            <w:vAlign w:val="center"/>
          </w:tcPr>
          <w:p w14:paraId="2D10A3D8">
            <w:pPr>
              <w:tabs>
                <w:tab w:val="left" w:pos="3560"/>
              </w:tabs>
              <w:adjustRightInd w:val="0"/>
              <w:snapToGrid w:val="0"/>
              <w:spacing w:line="360" w:lineRule="auto"/>
              <w:ind w:firstLine="428" w:firstLineChars="204"/>
              <w:jc w:val="center"/>
              <w:rPr>
                <w:rFonts w:hint="eastAsia" w:ascii="宋体" w:hAnsi="宋体" w:eastAsia="宋体" w:cs="宋体"/>
                <w:sz w:val="21"/>
                <w:szCs w:val="21"/>
                <w:highlight w:val="none"/>
              </w:rPr>
            </w:pPr>
          </w:p>
        </w:tc>
      </w:tr>
    </w:tbl>
    <w:p w14:paraId="260539C1">
      <w:pPr>
        <w:spacing w:line="360" w:lineRule="auto"/>
        <w:rPr>
          <w:rFonts w:ascii="宋体" w:hAnsi="宋体"/>
          <w:b/>
          <w:color w:val="000000" w:themeColor="text1"/>
          <w:szCs w:val="21"/>
          <w:highlight w:val="none"/>
          <w14:textFill>
            <w14:solidFill>
              <w14:schemeClr w14:val="tx1"/>
            </w14:solidFill>
          </w14:textFill>
        </w:rPr>
      </w:pPr>
    </w:p>
    <w:p w14:paraId="5A15DEDD">
      <w:pPr>
        <w:spacing w:line="360" w:lineRule="auto"/>
        <w:rPr>
          <w:rFonts w:ascii="宋体" w:hAnsi="宋体"/>
          <w:color w:val="000000" w:themeColor="text1"/>
          <w:sz w:val="24"/>
          <w:highlight w:val="none"/>
          <w14:textFill>
            <w14:solidFill>
              <w14:schemeClr w14:val="tx1"/>
            </w14:solidFill>
          </w14:textFill>
        </w:rPr>
      </w:pPr>
    </w:p>
    <w:p w14:paraId="4AD6FB8B">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196B3099">
      <w:pPr>
        <w:autoSpaceDE w:val="0"/>
        <w:autoSpaceDN w:val="0"/>
        <w:adjustRightInd w:val="0"/>
        <w:snapToGrid w:val="0"/>
        <w:spacing w:line="360" w:lineRule="auto"/>
        <w:jc w:val="center"/>
        <w:rPr>
          <w:rFonts w:hint="eastAsia" w:ascii="宋体" w:hAnsi="宋体" w:eastAsia="宋体" w:cs="宋体"/>
          <w:kern w:val="0"/>
          <w:sz w:val="28"/>
          <w:szCs w:val="22"/>
          <w:highlight w:val="none"/>
          <w:lang w:val="zh-CN" w:bidi="zh-CN"/>
        </w:rPr>
      </w:pPr>
      <w:r>
        <w:rPr>
          <w:rFonts w:hint="eastAsia" w:ascii="宋体" w:hAnsi="宋体" w:eastAsia="宋体" w:cs="宋体"/>
          <w:kern w:val="0"/>
          <w:sz w:val="28"/>
          <w:szCs w:val="22"/>
          <w:highlight w:val="none"/>
          <w:lang w:val="en-US" w:bidi="zh-CN"/>
        </w:rPr>
        <w:t xml:space="preserve">9.1 </w:t>
      </w:r>
      <w:r>
        <w:rPr>
          <w:rFonts w:hint="eastAsia" w:ascii="宋体" w:hAnsi="宋体" w:eastAsia="宋体" w:cs="宋体"/>
          <w:kern w:val="0"/>
          <w:sz w:val="28"/>
          <w:szCs w:val="22"/>
          <w:highlight w:val="none"/>
          <w:lang w:val="zh-CN" w:bidi="zh-CN"/>
        </w:rPr>
        <w:t>主要人员简历表</w:t>
      </w:r>
    </w:p>
    <w:p w14:paraId="3E2A960C">
      <w:pPr>
        <w:autoSpaceDE w:val="0"/>
        <w:autoSpaceDN w:val="0"/>
        <w:adjustRightInd w:val="0"/>
        <w:snapToGrid w:val="0"/>
        <w:spacing w:line="360" w:lineRule="auto"/>
        <w:ind w:firstLine="420" w:firstLineChars="200"/>
        <w:jc w:val="left"/>
        <w:rPr>
          <w:rFonts w:hint="eastAsia" w:ascii="宋体" w:hAnsi="宋体" w:eastAsia="宋体" w:cs="宋体"/>
          <w:kern w:val="0"/>
          <w:sz w:val="15"/>
          <w:szCs w:val="21"/>
          <w:highlight w:val="none"/>
          <w:lang w:val="zh-CN" w:bidi="zh-CN"/>
        </w:rPr>
      </w:pPr>
      <w:r>
        <w:rPr>
          <w:rFonts w:hint="eastAsia" w:ascii="宋体" w:hAnsi="宋体" w:eastAsia="宋体" w:cs="宋体"/>
          <w:kern w:val="0"/>
          <w:sz w:val="21"/>
          <w:szCs w:val="21"/>
          <w:highlight w:val="none"/>
          <w:lang w:val="zh-CN" w:bidi="zh-CN"/>
        </w:rPr>
        <w:t>“主要人员简历表”中的</w:t>
      </w:r>
      <w:r>
        <w:rPr>
          <w:rFonts w:hint="eastAsia" w:ascii="宋体" w:hAnsi="宋体" w:eastAsia="宋体" w:cs="宋体"/>
          <w:bCs/>
          <w:kern w:val="0"/>
          <w:sz w:val="21"/>
          <w:szCs w:val="21"/>
          <w:highlight w:val="none"/>
          <w:lang w:val="zh-CN" w:bidi="zh-CN"/>
        </w:rPr>
        <w:t>项目经理应附</w:t>
      </w:r>
      <w:r>
        <w:rPr>
          <w:rFonts w:hint="eastAsia" w:ascii="宋体" w:hAnsi="宋体" w:eastAsia="宋体" w:cs="宋体"/>
          <w:kern w:val="0"/>
          <w:sz w:val="21"/>
          <w:szCs w:val="21"/>
          <w:highlight w:val="none"/>
        </w:rPr>
        <w:t>注册建造师注册证书</w:t>
      </w:r>
      <w:r>
        <w:rPr>
          <w:rFonts w:hint="eastAsia" w:ascii="宋体" w:hAnsi="宋体" w:eastAsia="宋体" w:cs="宋体"/>
          <w:bCs/>
          <w:kern w:val="0"/>
          <w:sz w:val="21"/>
          <w:szCs w:val="21"/>
          <w:highlight w:val="none"/>
          <w:lang w:val="zh-CN" w:bidi="zh-CN"/>
        </w:rPr>
        <w:t>、安全生产考核合格证书、身份证</w:t>
      </w:r>
      <w:r>
        <w:rPr>
          <w:rFonts w:hint="eastAsia" w:ascii="宋体" w:hAnsi="宋体" w:eastAsia="宋体" w:cs="宋体"/>
          <w:bCs/>
          <w:kern w:val="0"/>
          <w:sz w:val="21"/>
          <w:szCs w:val="21"/>
          <w:highlight w:val="none"/>
          <w:lang w:bidi="zh-CN"/>
        </w:rPr>
        <w:t>扫描件</w:t>
      </w:r>
      <w:r>
        <w:rPr>
          <w:rFonts w:hint="eastAsia" w:ascii="宋体" w:hAnsi="宋体" w:eastAsia="宋体" w:cs="宋体"/>
          <w:kern w:val="0"/>
          <w:sz w:val="21"/>
          <w:szCs w:val="21"/>
          <w:highlight w:val="none"/>
          <w:lang w:val="zh-CN" w:bidi="zh-CN"/>
        </w:rPr>
        <w:t>；其他主要人员应附相关证书（</w:t>
      </w:r>
      <w:r>
        <w:rPr>
          <w:rFonts w:hint="eastAsia" w:ascii="宋体" w:hAnsi="宋体" w:eastAsia="宋体" w:cs="宋体"/>
          <w:kern w:val="0"/>
          <w:sz w:val="21"/>
          <w:szCs w:val="21"/>
          <w:highlight w:val="none"/>
          <w:lang w:bidi="zh-CN"/>
        </w:rPr>
        <w:t>证件、证明）</w:t>
      </w:r>
      <w:r>
        <w:rPr>
          <w:rFonts w:hint="eastAsia" w:ascii="宋体" w:hAnsi="宋体" w:eastAsia="宋体" w:cs="宋体"/>
          <w:kern w:val="0"/>
          <w:sz w:val="21"/>
          <w:szCs w:val="21"/>
          <w:highlight w:val="none"/>
          <w:lang w:val="zh-CN" w:bidi="zh-CN"/>
        </w:rPr>
        <w:t>、社保的扫描件。</w:t>
      </w:r>
    </w:p>
    <w:tbl>
      <w:tblPr>
        <w:tblStyle w:val="69"/>
        <w:tblW w:w="0" w:type="auto"/>
        <w:tblInd w:w="88" w:type="dxa"/>
        <w:tblLayout w:type="fixed"/>
        <w:tblCellMar>
          <w:top w:w="0" w:type="dxa"/>
          <w:left w:w="108" w:type="dxa"/>
          <w:bottom w:w="0" w:type="dxa"/>
          <w:right w:w="108" w:type="dxa"/>
        </w:tblCellMar>
      </w:tblPr>
      <w:tblGrid>
        <w:gridCol w:w="1280"/>
        <w:gridCol w:w="880"/>
        <w:gridCol w:w="1080"/>
        <w:gridCol w:w="1080"/>
        <w:gridCol w:w="2180"/>
        <w:gridCol w:w="2880"/>
      </w:tblGrid>
      <w:tr w14:paraId="1B01F7FF">
        <w:tblPrEx>
          <w:tblCellMar>
            <w:top w:w="0" w:type="dxa"/>
            <w:left w:w="108" w:type="dxa"/>
            <w:bottom w:w="0" w:type="dxa"/>
            <w:right w:w="108" w:type="dxa"/>
          </w:tblCellMar>
        </w:tblPrEx>
        <w:trPr>
          <w:trHeight w:val="420"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6D8F1804">
            <w:pPr>
              <w:widowControl/>
              <w:adjustRightInd w:val="0"/>
              <w:snapToGrid w:val="0"/>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姓 名</w:t>
            </w:r>
          </w:p>
        </w:tc>
        <w:tc>
          <w:tcPr>
            <w:tcW w:w="880" w:type="dxa"/>
            <w:tcBorders>
              <w:top w:val="single" w:color="auto" w:sz="4" w:space="0"/>
              <w:left w:val="nil"/>
              <w:bottom w:val="single" w:color="auto" w:sz="4" w:space="0"/>
              <w:right w:val="single" w:color="auto" w:sz="4" w:space="0"/>
            </w:tcBorders>
            <w:noWrap w:val="0"/>
            <w:vAlign w:val="center"/>
          </w:tcPr>
          <w:p w14:paraId="6D6BAB2B">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1080" w:type="dxa"/>
            <w:tcBorders>
              <w:top w:val="single" w:color="auto" w:sz="4" w:space="0"/>
              <w:left w:val="nil"/>
              <w:bottom w:val="single" w:color="auto" w:sz="4" w:space="0"/>
              <w:right w:val="single" w:color="auto" w:sz="4" w:space="0"/>
            </w:tcBorders>
            <w:noWrap w:val="0"/>
            <w:vAlign w:val="center"/>
          </w:tcPr>
          <w:p w14:paraId="2383CA79">
            <w:pPr>
              <w:widowControl/>
              <w:adjustRightInd w:val="0"/>
              <w:snapToGrid w:val="0"/>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年 龄</w:t>
            </w:r>
          </w:p>
        </w:tc>
        <w:tc>
          <w:tcPr>
            <w:tcW w:w="1080" w:type="dxa"/>
            <w:tcBorders>
              <w:top w:val="single" w:color="auto" w:sz="4" w:space="0"/>
              <w:left w:val="nil"/>
              <w:bottom w:val="single" w:color="auto" w:sz="4" w:space="0"/>
              <w:right w:val="single" w:color="auto" w:sz="4" w:space="0"/>
            </w:tcBorders>
            <w:noWrap w:val="0"/>
            <w:vAlign w:val="center"/>
          </w:tcPr>
          <w:p w14:paraId="64ADC50F">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2180" w:type="dxa"/>
            <w:tcBorders>
              <w:top w:val="single" w:color="auto" w:sz="4" w:space="0"/>
              <w:left w:val="nil"/>
              <w:bottom w:val="single" w:color="auto" w:sz="4" w:space="0"/>
              <w:right w:val="single" w:color="auto" w:sz="4" w:space="0"/>
            </w:tcBorders>
            <w:noWrap w:val="0"/>
            <w:vAlign w:val="center"/>
          </w:tcPr>
          <w:p w14:paraId="2B515349">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学 历</w:t>
            </w:r>
          </w:p>
        </w:tc>
        <w:tc>
          <w:tcPr>
            <w:tcW w:w="2880" w:type="dxa"/>
            <w:tcBorders>
              <w:top w:val="single" w:color="auto" w:sz="4" w:space="0"/>
              <w:left w:val="nil"/>
              <w:bottom w:val="single" w:color="auto" w:sz="4" w:space="0"/>
              <w:right w:val="single" w:color="auto" w:sz="4" w:space="0"/>
            </w:tcBorders>
            <w:noWrap w:val="0"/>
            <w:vAlign w:val="center"/>
          </w:tcPr>
          <w:p w14:paraId="28260C52">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r>
      <w:tr w14:paraId="04628BC6">
        <w:tblPrEx>
          <w:tblCellMar>
            <w:top w:w="0" w:type="dxa"/>
            <w:left w:w="108" w:type="dxa"/>
            <w:bottom w:w="0" w:type="dxa"/>
            <w:right w:w="108" w:type="dxa"/>
          </w:tblCellMar>
        </w:tblPrEx>
        <w:trPr>
          <w:trHeight w:val="420" w:hRule="atLeast"/>
        </w:trPr>
        <w:tc>
          <w:tcPr>
            <w:tcW w:w="1280" w:type="dxa"/>
            <w:tcBorders>
              <w:top w:val="nil"/>
              <w:left w:val="single" w:color="auto" w:sz="4" w:space="0"/>
              <w:bottom w:val="single" w:color="auto" w:sz="4" w:space="0"/>
              <w:right w:val="single" w:color="auto" w:sz="4" w:space="0"/>
            </w:tcBorders>
            <w:noWrap w:val="0"/>
            <w:vAlign w:val="center"/>
          </w:tcPr>
          <w:p w14:paraId="50B2B8D7">
            <w:pPr>
              <w:widowControl/>
              <w:adjustRightInd w:val="0"/>
              <w:snapToGrid w:val="0"/>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职 称</w:t>
            </w:r>
          </w:p>
        </w:tc>
        <w:tc>
          <w:tcPr>
            <w:tcW w:w="880" w:type="dxa"/>
            <w:tcBorders>
              <w:top w:val="nil"/>
              <w:left w:val="nil"/>
              <w:bottom w:val="single" w:color="auto" w:sz="4" w:space="0"/>
              <w:right w:val="single" w:color="auto" w:sz="4" w:space="0"/>
            </w:tcBorders>
            <w:noWrap w:val="0"/>
            <w:vAlign w:val="center"/>
          </w:tcPr>
          <w:p w14:paraId="50CD083E">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1080" w:type="dxa"/>
            <w:tcBorders>
              <w:top w:val="nil"/>
              <w:left w:val="nil"/>
              <w:bottom w:val="single" w:color="auto" w:sz="4" w:space="0"/>
              <w:right w:val="single" w:color="auto" w:sz="4" w:space="0"/>
            </w:tcBorders>
            <w:noWrap w:val="0"/>
            <w:vAlign w:val="center"/>
          </w:tcPr>
          <w:p w14:paraId="2C08A1BB">
            <w:pPr>
              <w:widowControl/>
              <w:adjustRightInd w:val="0"/>
              <w:snapToGrid w:val="0"/>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职 务</w:t>
            </w:r>
          </w:p>
        </w:tc>
        <w:tc>
          <w:tcPr>
            <w:tcW w:w="1080" w:type="dxa"/>
            <w:tcBorders>
              <w:top w:val="nil"/>
              <w:left w:val="nil"/>
              <w:bottom w:val="single" w:color="auto" w:sz="4" w:space="0"/>
              <w:right w:val="single" w:color="auto" w:sz="4" w:space="0"/>
            </w:tcBorders>
            <w:noWrap w:val="0"/>
            <w:vAlign w:val="center"/>
          </w:tcPr>
          <w:p w14:paraId="7F312420">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2180" w:type="dxa"/>
            <w:tcBorders>
              <w:top w:val="nil"/>
              <w:left w:val="nil"/>
              <w:bottom w:val="single" w:color="auto" w:sz="4" w:space="0"/>
              <w:right w:val="single" w:color="auto" w:sz="4" w:space="0"/>
            </w:tcBorders>
            <w:noWrap w:val="0"/>
            <w:vAlign w:val="center"/>
          </w:tcPr>
          <w:p w14:paraId="6888F29E">
            <w:pPr>
              <w:widowControl/>
              <w:adjustRightInd w:val="0"/>
              <w:snapToGrid w:val="0"/>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拟在本合同任职</w:t>
            </w:r>
          </w:p>
        </w:tc>
        <w:tc>
          <w:tcPr>
            <w:tcW w:w="2880" w:type="dxa"/>
            <w:tcBorders>
              <w:top w:val="nil"/>
              <w:left w:val="nil"/>
              <w:bottom w:val="single" w:color="auto" w:sz="4" w:space="0"/>
              <w:right w:val="single" w:color="auto" w:sz="4" w:space="0"/>
            </w:tcBorders>
            <w:noWrap w:val="0"/>
            <w:vAlign w:val="center"/>
          </w:tcPr>
          <w:p w14:paraId="374C2837">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r>
      <w:tr w14:paraId="6EB0F701">
        <w:tblPrEx>
          <w:tblCellMar>
            <w:top w:w="0" w:type="dxa"/>
            <w:left w:w="108" w:type="dxa"/>
            <w:bottom w:w="0" w:type="dxa"/>
            <w:right w:w="108" w:type="dxa"/>
          </w:tblCellMar>
        </w:tblPrEx>
        <w:trPr>
          <w:trHeight w:val="420" w:hRule="atLeast"/>
        </w:trPr>
        <w:tc>
          <w:tcPr>
            <w:tcW w:w="1280" w:type="dxa"/>
            <w:tcBorders>
              <w:top w:val="nil"/>
              <w:left w:val="single" w:color="auto" w:sz="4" w:space="0"/>
              <w:bottom w:val="single" w:color="auto" w:sz="4" w:space="0"/>
              <w:right w:val="single" w:color="auto" w:sz="4" w:space="0"/>
            </w:tcBorders>
            <w:noWrap w:val="0"/>
            <w:vAlign w:val="center"/>
          </w:tcPr>
          <w:p w14:paraId="6D2C2F92">
            <w:pPr>
              <w:widowControl/>
              <w:adjustRightInd w:val="0"/>
              <w:snapToGrid w:val="0"/>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毕业学校</w:t>
            </w:r>
          </w:p>
        </w:tc>
        <w:tc>
          <w:tcPr>
            <w:tcW w:w="8100" w:type="dxa"/>
            <w:gridSpan w:val="5"/>
            <w:tcBorders>
              <w:top w:val="single" w:color="auto" w:sz="4" w:space="0"/>
              <w:left w:val="nil"/>
              <w:bottom w:val="single" w:color="auto" w:sz="4" w:space="0"/>
              <w:right w:val="single" w:color="000000" w:sz="4" w:space="0"/>
            </w:tcBorders>
            <w:noWrap w:val="0"/>
            <w:vAlign w:val="center"/>
          </w:tcPr>
          <w:p w14:paraId="7401D710">
            <w:pPr>
              <w:widowControl/>
              <w:adjustRightInd w:val="0"/>
              <w:snapToGrid w:val="0"/>
              <w:spacing w:line="360" w:lineRule="auto"/>
              <w:ind w:firstLine="428" w:firstLineChars="204"/>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年毕业于               学校       专业</w:t>
            </w:r>
          </w:p>
        </w:tc>
      </w:tr>
      <w:tr w14:paraId="6510ACAC">
        <w:tblPrEx>
          <w:tblCellMar>
            <w:top w:w="0" w:type="dxa"/>
            <w:left w:w="108" w:type="dxa"/>
            <w:bottom w:w="0" w:type="dxa"/>
            <w:right w:w="108" w:type="dxa"/>
          </w:tblCellMar>
        </w:tblPrEx>
        <w:trPr>
          <w:trHeight w:val="420" w:hRule="atLeast"/>
        </w:trPr>
        <w:tc>
          <w:tcPr>
            <w:tcW w:w="9380" w:type="dxa"/>
            <w:gridSpan w:val="6"/>
            <w:tcBorders>
              <w:top w:val="single" w:color="auto" w:sz="4" w:space="0"/>
              <w:left w:val="single" w:color="auto" w:sz="4" w:space="0"/>
              <w:bottom w:val="single" w:color="auto" w:sz="4" w:space="0"/>
              <w:right w:val="single" w:color="000000" w:sz="4" w:space="0"/>
            </w:tcBorders>
            <w:noWrap w:val="0"/>
            <w:vAlign w:val="center"/>
          </w:tcPr>
          <w:p w14:paraId="5BA178F6">
            <w:pPr>
              <w:widowControl/>
              <w:adjustRightInd w:val="0"/>
              <w:snapToGrid w:val="0"/>
              <w:spacing w:line="360" w:lineRule="auto"/>
              <w:ind w:firstLine="428" w:firstLineChars="204"/>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主要工作经历</w:t>
            </w:r>
          </w:p>
        </w:tc>
      </w:tr>
      <w:tr w14:paraId="4401CC51">
        <w:tblPrEx>
          <w:tblCellMar>
            <w:top w:w="0" w:type="dxa"/>
            <w:left w:w="108" w:type="dxa"/>
            <w:bottom w:w="0" w:type="dxa"/>
            <w:right w:w="108" w:type="dxa"/>
          </w:tblCellMar>
        </w:tblPrEx>
        <w:trPr>
          <w:trHeight w:val="270" w:hRule="atLeast"/>
        </w:trPr>
        <w:tc>
          <w:tcPr>
            <w:tcW w:w="1280" w:type="dxa"/>
            <w:tcBorders>
              <w:top w:val="nil"/>
              <w:left w:val="single" w:color="auto" w:sz="4" w:space="0"/>
              <w:bottom w:val="single" w:color="auto" w:sz="4" w:space="0"/>
              <w:right w:val="single" w:color="auto" w:sz="4" w:space="0"/>
            </w:tcBorders>
            <w:noWrap w:val="0"/>
            <w:vAlign w:val="center"/>
          </w:tcPr>
          <w:p w14:paraId="3959DA3D">
            <w:pPr>
              <w:widowControl/>
              <w:adjustRightInd w:val="0"/>
              <w:snapToGrid w:val="0"/>
              <w:spacing w:line="360" w:lineRule="auto"/>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时 间</w:t>
            </w:r>
          </w:p>
        </w:tc>
        <w:tc>
          <w:tcPr>
            <w:tcW w:w="3040" w:type="dxa"/>
            <w:gridSpan w:val="3"/>
            <w:tcBorders>
              <w:top w:val="single" w:color="auto" w:sz="4" w:space="0"/>
              <w:left w:val="nil"/>
              <w:bottom w:val="single" w:color="auto" w:sz="4" w:space="0"/>
              <w:right w:val="single" w:color="auto" w:sz="4" w:space="0"/>
            </w:tcBorders>
            <w:noWrap w:val="0"/>
            <w:vAlign w:val="center"/>
          </w:tcPr>
          <w:p w14:paraId="53AF5E22">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参加过的类似项目</w:t>
            </w:r>
          </w:p>
        </w:tc>
        <w:tc>
          <w:tcPr>
            <w:tcW w:w="2180" w:type="dxa"/>
            <w:tcBorders>
              <w:top w:val="nil"/>
              <w:left w:val="nil"/>
              <w:bottom w:val="single" w:color="auto" w:sz="4" w:space="0"/>
              <w:right w:val="single" w:color="auto" w:sz="4" w:space="0"/>
            </w:tcBorders>
            <w:noWrap w:val="0"/>
            <w:vAlign w:val="center"/>
          </w:tcPr>
          <w:p w14:paraId="5DD3AA24">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担任职务</w:t>
            </w:r>
          </w:p>
        </w:tc>
        <w:tc>
          <w:tcPr>
            <w:tcW w:w="2880" w:type="dxa"/>
            <w:tcBorders>
              <w:top w:val="nil"/>
              <w:left w:val="nil"/>
              <w:bottom w:val="single" w:color="auto" w:sz="4" w:space="0"/>
              <w:right w:val="single" w:color="auto" w:sz="4" w:space="0"/>
            </w:tcBorders>
            <w:noWrap w:val="0"/>
            <w:vAlign w:val="center"/>
          </w:tcPr>
          <w:p w14:paraId="2FF071D6">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发包人及联系电话</w:t>
            </w:r>
          </w:p>
        </w:tc>
      </w:tr>
      <w:tr w14:paraId="1A39A30F">
        <w:tblPrEx>
          <w:tblCellMar>
            <w:top w:w="0" w:type="dxa"/>
            <w:left w:w="108" w:type="dxa"/>
            <w:bottom w:w="0" w:type="dxa"/>
            <w:right w:w="108" w:type="dxa"/>
          </w:tblCellMar>
        </w:tblPrEx>
        <w:trPr>
          <w:trHeight w:val="603" w:hRule="atLeast"/>
        </w:trPr>
        <w:tc>
          <w:tcPr>
            <w:tcW w:w="1280" w:type="dxa"/>
            <w:tcBorders>
              <w:top w:val="single" w:color="auto" w:sz="4" w:space="0"/>
              <w:left w:val="single" w:color="auto" w:sz="4" w:space="0"/>
              <w:bottom w:val="single" w:color="auto" w:sz="4" w:space="0"/>
              <w:right w:val="single" w:color="auto" w:sz="4" w:space="0"/>
            </w:tcBorders>
            <w:noWrap w:val="0"/>
            <w:vAlign w:val="center"/>
          </w:tcPr>
          <w:p w14:paraId="3B0FC4A8">
            <w:pPr>
              <w:widowControl/>
              <w:adjustRightInd w:val="0"/>
              <w:snapToGrid w:val="0"/>
              <w:spacing w:line="360" w:lineRule="auto"/>
              <w:jc w:val="left"/>
              <w:rPr>
                <w:rFonts w:hint="eastAsia" w:ascii="宋体" w:hAnsi="宋体" w:eastAsia="宋体" w:cs="宋体"/>
                <w:kern w:val="0"/>
                <w:sz w:val="21"/>
                <w:szCs w:val="21"/>
                <w:highlight w:val="none"/>
              </w:rPr>
            </w:pPr>
          </w:p>
        </w:tc>
        <w:tc>
          <w:tcPr>
            <w:tcW w:w="3040" w:type="dxa"/>
            <w:gridSpan w:val="3"/>
            <w:tcBorders>
              <w:top w:val="single" w:color="auto" w:sz="4" w:space="0"/>
              <w:left w:val="nil"/>
              <w:bottom w:val="single" w:color="auto" w:sz="4" w:space="0"/>
              <w:right w:val="single" w:color="auto" w:sz="4" w:space="0"/>
            </w:tcBorders>
            <w:noWrap w:val="0"/>
            <w:vAlign w:val="center"/>
          </w:tcPr>
          <w:p w14:paraId="7FE82D44">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2180" w:type="dxa"/>
            <w:tcBorders>
              <w:top w:val="single" w:color="auto" w:sz="4" w:space="0"/>
              <w:left w:val="nil"/>
              <w:bottom w:val="single" w:color="auto" w:sz="4" w:space="0"/>
              <w:right w:val="single" w:color="auto" w:sz="4" w:space="0"/>
            </w:tcBorders>
            <w:noWrap w:val="0"/>
            <w:vAlign w:val="center"/>
          </w:tcPr>
          <w:p w14:paraId="28920EDC">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2880" w:type="dxa"/>
            <w:tcBorders>
              <w:top w:val="single" w:color="auto" w:sz="4" w:space="0"/>
              <w:left w:val="nil"/>
              <w:bottom w:val="single" w:color="auto" w:sz="4" w:space="0"/>
              <w:right w:val="single" w:color="auto" w:sz="4" w:space="0"/>
            </w:tcBorders>
            <w:noWrap w:val="0"/>
            <w:vAlign w:val="center"/>
          </w:tcPr>
          <w:p w14:paraId="57C4FF3C">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r>
      <w:tr w14:paraId="7B11BC4A">
        <w:tblPrEx>
          <w:tblCellMar>
            <w:top w:w="0" w:type="dxa"/>
            <w:left w:w="108" w:type="dxa"/>
            <w:bottom w:w="0" w:type="dxa"/>
            <w:right w:w="108" w:type="dxa"/>
          </w:tblCellMar>
        </w:tblPrEx>
        <w:trPr>
          <w:trHeight w:val="603" w:hRule="atLeast"/>
        </w:trPr>
        <w:tc>
          <w:tcPr>
            <w:tcW w:w="1280" w:type="dxa"/>
            <w:tcBorders>
              <w:top w:val="nil"/>
              <w:left w:val="single" w:color="auto" w:sz="4" w:space="0"/>
              <w:bottom w:val="single" w:color="auto" w:sz="4" w:space="0"/>
              <w:right w:val="single" w:color="auto" w:sz="4" w:space="0"/>
            </w:tcBorders>
            <w:noWrap w:val="0"/>
            <w:vAlign w:val="center"/>
          </w:tcPr>
          <w:p w14:paraId="54ECDA17">
            <w:pPr>
              <w:widowControl/>
              <w:adjustRightInd w:val="0"/>
              <w:snapToGrid w:val="0"/>
              <w:spacing w:line="360" w:lineRule="auto"/>
              <w:jc w:val="left"/>
              <w:rPr>
                <w:rFonts w:hint="eastAsia" w:ascii="宋体" w:hAnsi="宋体" w:eastAsia="宋体" w:cs="宋体"/>
                <w:kern w:val="0"/>
                <w:sz w:val="21"/>
                <w:szCs w:val="21"/>
                <w:highlight w:val="none"/>
              </w:rPr>
            </w:pPr>
          </w:p>
        </w:tc>
        <w:tc>
          <w:tcPr>
            <w:tcW w:w="3040" w:type="dxa"/>
            <w:gridSpan w:val="3"/>
            <w:tcBorders>
              <w:top w:val="single" w:color="auto" w:sz="4" w:space="0"/>
              <w:left w:val="nil"/>
              <w:bottom w:val="single" w:color="auto" w:sz="4" w:space="0"/>
              <w:right w:val="single" w:color="auto" w:sz="4" w:space="0"/>
            </w:tcBorders>
            <w:noWrap w:val="0"/>
            <w:vAlign w:val="center"/>
          </w:tcPr>
          <w:p w14:paraId="28C8746D">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2180" w:type="dxa"/>
            <w:tcBorders>
              <w:top w:val="nil"/>
              <w:left w:val="nil"/>
              <w:bottom w:val="single" w:color="auto" w:sz="4" w:space="0"/>
              <w:right w:val="single" w:color="auto" w:sz="4" w:space="0"/>
            </w:tcBorders>
            <w:noWrap w:val="0"/>
            <w:vAlign w:val="center"/>
          </w:tcPr>
          <w:p w14:paraId="7D258A75">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2880" w:type="dxa"/>
            <w:tcBorders>
              <w:top w:val="nil"/>
              <w:left w:val="nil"/>
              <w:bottom w:val="single" w:color="auto" w:sz="4" w:space="0"/>
              <w:right w:val="single" w:color="auto" w:sz="4" w:space="0"/>
            </w:tcBorders>
            <w:noWrap w:val="0"/>
            <w:vAlign w:val="center"/>
          </w:tcPr>
          <w:p w14:paraId="1390740C">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r>
      <w:tr w14:paraId="31A4E640">
        <w:tblPrEx>
          <w:tblCellMar>
            <w:top w:w="0" w:type="dxa"/>
            <w:left w:w="108" w:type="dxa"/>
            <w:bottom w:w="0" w:type="dxa"/>
            <w:right w:w="108" w:type="dxa"/>
          </w:tblCellMar>
        </w:tblPrEx>
        <w:trPr>
          <w:trHeight w:val="603" w:hRule="atLeast"/>
        </w:trPr>
        <w:tc>
          <w:tcPr>
            <w:tcW w:w="1280" w:type="dxa"/>
            <w:tcBorders>
              <w:top w:val="nil"/>
              <w:left w:val="single" w:color="auto" w:sz="4" w:space="0"/>
              <w:bottom w:val="single" w:color="auto" w:sz="4" w:space="0"/>
              <w:right w:val="single" w:color="auto" w:sz="4" w:space="0"/>
            </w:tcBorders>
            <w:noWrap w:val="0"/>
            <w:vAlign w:val="center"/>
          </w:tcPr>
          <w:p w14:paraId="661AF863">
            <w:pPr>
              <w:widowControl/>
              <w:adjustRightInd w:val="0"/>
              <w:snapToGrid w:val="0"/>
              <w:spacing w:line="360" w:lineRule="auto"/>
              <w:jc w:val="left"/>
              <w:rPr>
                <w:rFonts w:hint="eastAsia" w:ascii="宋体" w:hAnsi="宋体" w:eastAsia="宋体" w:cs="宋体"/>
                <w:kern w:val="0"/>
                <w:sz w:val="21"/>
                <w:szCs w:val="21"/>
                <w:highlight w:val="none"/>
              </w:rPr>
            </w:pPr>
          </w:p>
        </w:tc>
        <w:tc>
          <w:tcPr>
            <w:tcW w:w="3040" w:type="dxa"/>
            <w:gridSpan w:val="3"/>
            <w:tcBorders>
              <w:top w:val="single" w:color="auto" w:sz="4" w:space="0"/>
              <w:left w:val="nil"/>
              <w:bottom w:val="single" w:color="auto" w:sz="4" w:space="0"/>
              <w:right w:val="single" w:color="auto" w:sz="4" w:space="0"/>
            </w:tcBorders>
            <w:noWrap w:val="0"/>
            <w:vAlign w:val="center"/>
          </w:tcPr>
          <w:p w14:paraId="547145B5">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2180" w:type="dxa"/>
            <w:tcBorders>
              <w:top w:val="nil"/>
              <w:left w:val="nil"/>
              <w:bottom w:val="single" w:color="auto" w:sz="4" w:space="0"/>
              <w:right w:val="single" w:color="auto" w:sz="4" w:space="0"/>
            </w:tcBorders>
            <w:noWrap w:val="0"/>
            <w:vAlign w:val="center"/>
          </w:tcPr>
          <w:p w14:paraId="021DAF7F">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c>
          <w:tcPr>
            <w:tcW w:w="2880" w:type="dxa"/>
            <w:tcBorders>
              <w:top w:val="nil"/>
              <w:left w:val="nil"/>
              <w:bottom w:val="single" w:color="auto" w:sz="4" w:space="0"/>
              <w:right w:val="single" w:color="auto" w:sz="4" w:space="0"/>
            </w:tcBorders>
            <w:noWrap w:val="0"/>
            <w:vAlign w:val="center"/>
          </w:tcPr>
          <w:p w14:paraId="1520FB7D">
            <w:pPr>
              <w:widowControl/>
              <w:adjustRightInd w:val="0"/>
              <w:snapToGrid w:val="0"/>
              <w:spacing w:line="360" w:lineRule="auto"/>
              <w:ind w:firstLine="428" w:firstLineChars="204"/>
              <w:jc w:val="left"/>
              <w:rPr>
                <w:rFonts w:hint="eastAsia" w:ascii="宋体" w:hAnsi="宋体" w:eastAsia="宋体" w:cs="宋体"/>
                <w:kern w:val="0"/>
                <w:sz w:val="21"/>
                <w:szCs w:val="21"/>
                <w:highlight w:val="none"/>
              </w:rPr>
            </w:pPr>
          </w:p>
        </w:tc>
      </w:tr>
    </w:tbl>
    <w:p w14:paraId="0AC29BD4">
      <w:pPr>
        <w:spacing w:line="360" w:lineRule="auto"/>
        <w:rPr>
          <w:rFonts w:ascii="宋体" w:hAnsi="宋体"/>
          <w:color w:val="000000" w:themeColor="text1"/>
          <w:sz w:val="24"/>
          <w:highlight w:val="none"/>
          <w14:textFill>
            <w14:solidFill>
              <w14:schemeClr w14:val="tx1"/>
            </w14:solidFill>
          </w14:textFill>
        </w:rPr>
      </w:pPr>
    </w:p>
    <w:p w14:paraId="66FD3BF2">
      <w:pPr>
        <w:spacing w:line="360" w:lineRule="auto"/>
        <w:rPr>
          <w:rFonts w:ascii="宋体" w:hAnsi="宋体"/>
          <w:color w:val="000000" w:themeColor="text1"/>
          <w:sz w:val="24"/>
          <w:highlight w:val="none"/>
          <w14:textFill>
            <w14:solidFill>
              <w14:schemeClr w14:val="tx1"/>
            </w14:solidFill>
          </w14:textFill>
        </w:rPr>
      </w:pPr>
    </w:p>
    <w:p w14:paraId="5C80E731">
      <w:pPr>
        <w:spacing w:line="360" w:lineRule="auto"/>
        <w:rPr>
          <w:rFonts w:ascii="宋体" w:hAnsi="宋体"/>
          <w:color w:val="000000" w:themeColor="text1"/>
          <w:sz w:val="24"/>
          <w:highlight w:val="none"/>
          <w14:textFill>
            <w14:solidFill>
              <w14:schemeClr w14:val="tx1"/>
            </w14:solidFill>
          </w14:textFill>
        </w:rPr>
      </w:pPr>
    </w:p>
    <w:p w14:paraId="1623C8D6">
      <w:pP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br w:type="page"/>
      </w:r>
    </w:p>
    <w:p w14:paraId="48D0D1D1">
      <w:pPr>
        <w:spacing w:line="360" w:lineRule="auto"/>
        <w:rPr>
          <w:rFonts w:ascii="宋体" w:hAnsi="宋体"/>
          <w:color w:val="000000" w:themeColor="text1"/>
          <w:sz w:val="24"/>
          <w:highlight w:val="none"/>
          <w14:textFill>
            <w14:solidFill>
              <w14:schemeClr w14:val="tx1"/>
            </w14:solidFill>
          </w14:textFill>
        </w:rPr>
      </w:pPr>
    </w:p>
    <w:p w14:paraId="15359296">
      <w:pPr>
        <w:pStyle w:val="3"/>
        <w:widowControl/>
        <w:jc w:val="center"/>
        <w:rPr>
          <w:rFonts w:ascii="宋体" w:hAnsi="宋体" w:eastAsia="宋体" w:cs="黑体"/>
          <w:b w:val="0"/>
          <w:bCs w:val="0"/>
          <w:color w:val="000000" w:themeColor="text1"/>
          <w:kern w:val="0"/>
          <w:sz w:val="28"/>
          <w:szCs w:val="28"/>
          <w:highlight w:val="none"/>
          <w14:textFill>
            <w14:solidFill>
              <w14:schemeClr w14:val="tx1"/>
            </w14:solidFill>
          </w14:textFill>
        </w:rPr>
      </w:pPr>
      <w:bookmarkStart w:id="595" w:name="_Toc82449937"/>
      <w:bookmarkStart w:id="596" w:name="_Toc87285781"/>
      <w:bookmarkStart w:id="597" w:name="_Toc87275626"/>
      <w:bookmarkStart w:id="598" w:name="_Toc18085"/>
      <w:r>
        <w:rPr>
          <w:rFonts w:hint="eastAsia" w:ascii="宋体" w:hAnsi="宋体" w:eastAsia="宋体" w:cs="黑体"/>
          <w:b w:val="0"/>
          <w:bCs w:val="0"/>
          <w:color w:val="000000" w:themeColor="text1"/>
          <w:kern w:val="0"/>
          <w:sz w:val="28"/>
          <w:szCs w:val="28"/>
          <w:highlight w:val="none"/>
          <w14:textFill>
            <w14:solidFill>
              <w14:schemeClr w14:val="tx1"/>
            </w14:solidFill>
          </w14:textFill>
        </w:rPr>
        <w:t>1</w:t>
      </w:r>
      <w:r>
        <w:rPr>
          <w:rFonts w:hint="eastAsia" w:ascii="宋体" w:hAnsi="宋体" w:eastAsia="宋体" w:cs="黑体"/>
          <w:b w:val="0"/>
          <w:bCs w:val="0"/>
          <w:color w:val="000000" w:themeColor="text1"/>
          <w:kern w:val="0"/>
          <w:sz w:val="28"/>
          <w:szCs w:val="28"/>
          <w:highlight w:val="none"/>
          <w:lang w:val="en-US" w:eastAsia="zh-CN"/>
          <w14:textFill>
            <w14:solidFill>
              <w14:schemeClr w14:val="tx1"/>
            </w14:solidFill>
          </w14:textFill>
        </w:rPr>
        <w:t>0</w:t>
      </w:r>
      <w:r>
        <w:rPr>
          <w:rFonts w:hint="eastAsia" w:ascii="宋体" w:hAnsi="宋体" w:eastAsia="宋体" w:cs="黑体"/>
          <w:b w:val="0"/>
          <w:bCs w:val="0"/>
          <w:color w:val="000000" w:themeColor="text1"/>
          <w:kern w:val="0"/>
          <w:sz w:val="28"/>
          <w:szCs w:val="28"/>
          <w:highlight w:val="none"/>
          <w14:textFill>
            <w14:solidFill>
              <w14:schemeClr w14:val="tx1"/>
            </w14:solidFill>
          </w14:textFill>
        </w:rPr>
        <w:t>、供应商认为需要提供的相关资料</w:t>
      </w:r>
      <w:bookmarkEnd w:id="595"/>
      <w:bookmarkEnd w:id="596"/>
      <w:bookmarkEnd w:id="597"/>
      <w:bookmarkEnd w:id="598"/>
    </w:p>
    <w:p w14:paraId="2425E52A">
      <w:pPr>
        <w:spacing w:line="360" w:lineRule="auto"/>
        <w:rPr>
          <w:rFonts w:ascii="宋体" w:hAnsi="宋体"/>
          <w:b/>
          <w:color w:val="000000" w:themeColor="text1"/>
          <w:szCs w:val="21"/>
          <w:highlight w:val="none"/>
          <w14:textFill>
            <w14:solidFill>
              <w14:schemeClr w14:val="tx1"/>
            </w14:solidFill>
          </w14:textFill>
        </w:rPr>
      </w:pPr>
      <w:bookmarkStart w:id="599" w:name="_Hlk87274511"/>
      <w:r>
        <w:rPr>
          <w:rFonts w:hint="eastAsia" w:ascii="宋体" w:hAnsi="宋体"/>
          <w:b/>
          <w:color w:val="000000" w:themeColor="text1"/>
          <w:szCs w:val="21"/>
          <w:highlight w:val="none"/>
          <w14:textFill>
            <w14:solidFill>
              <w14:schemeClr w14:val="tx1"/>
            </w14:solidFill>
          </w14:textFill>
        </w:rPr>
        <w:t>由供应商根据项目特点及自身情况，认为需要提供的相关资料。</w:t>
      </w:r>
      <w:bookmarkEnd w:id="599"/>
    </w:p>
    <w:p w14:paraId="48745D46">
      <w:pPr>
        <w:spacing w:line="360" w:lineRule="auto"/>
        <w:rPr>
          <w:rFonts w:ascii="宋体" w:hAnsi="宋体"/>
          <w:color w:val="000000" w:themeColor="text1"/>
          <w:szCs w:val="21"/>
          <w:highlight w:val="none"/>
          <w14:textFill>
            <w14:solidFill>
              <w14:schemeClr w14:val="tx1"/>
            </w14:solidFill>
          </w14:textFill>
        </w:rPr>
      </w:pPr>
    </w:p>
    <w:p w14:paraId="0B647D14">
      <w:pPr>
        <w:spacing w:line="360" w:lineRule="auto"/>
        <w:rPr>
          <w:rFonts w:ascii="宋体" w:hAnsi="宋体"/>
          <w:color w:val="000000" w:themeColor="text1"/>
          <w:sz w:val="24"/>
          <w:highlight w:val="none"/>
          <w14:textFill>
            <w14:solidFill>
              <w14:schemeClr w14:val="tx1"/>
            </w14:solidFill>
          </w14:textFill>
        </w:rPr>
      </w:pPr>
    </w:p>
    <w:bookmarkEnd w:id="600"/>
    <w:sectPr>
      <w:headerReference r:id="rId7" w:type="first"/>
      <w:footerReference r:id="rId10" w:type="first"/>
      <w:headerReference r:id="rId6" w:type="default"/>
      <w:footerReference r:id="rId8" w:type="default"/>
      <w:footerReference r:id="rId9" w:type="even"/>
      <w:pgSz w:w="11907" w:h="16840"/>
      <w:pgMar w:top="1418" w:right="1418" w:bottom="1304" w:left="1531" w:header="1077" w:footer="1021"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430EFFD-5A8D-4D8F-8E33-A11AC7B571BA}"/>
  </w:font>
  <w:font w:name="黑体">
    <w:panose1 w:val="02010609060101010101"/>
    <w:charset w:val="86"/>
    <w:family w:val="auto"/>
    <w:pitch w:val="default"/>
    <w:sig w:usb0="800002BF" w:usb1="38CF7CFA" w:usb2="00000016" w:usb3="00000000" w:csb0="00040001" w:csb1="00000000"/>
    <w:embedRegular r:id="rId2" w:fontKey="{00A842B3-9BB5-4F74-BE48-6EDEA604F672}"/>
  </w:font>
  <w:font w:name="Courier New">
    <w:panose1 w:val="02070309020205020404"/>
    <w:charset w:val="01"/>
    <w:family w:val="modern"/>
    <w:pitch w:val="default"/>
    <w:sig w:usb0="E0002EFF" w:usb1="C0007843" w:usb2="00000009" w:usb3="00000000" w:csb0="400001FF" w:csb1="FFFF0000"/>
    <w:embedRegular r:id="rId3" w:fontKey="{8CBB2D96-0256-4582-96DB-9FFF4C18BDB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mic Sans MS">
    <w:panose1 w:val="030F0702030302020204"/>
    <w:charset w:val="00"/>
    <w:family w:val="script"/>
    <w:pitch w:val="default"/>
    <w:sig w:usb0="00000687" w:usb1="00000013" w:usb2="00000000" w:usb3="00000000" w:csb0="2000009F" w:csb1="00000000"/>
  </w:font>
  <w:font w:name="仿宋_GB2312">
    <w:altName w:val="仿宋"/>
    <w:panose1 w:val="00000000000000000000"/>
    <w:charset w:val="86"/>
    <w:family w:val="modern"/>
    <w:pitch w:val="default"/>
    <w:sig w:usb0="00000000" w:usb1="00000000" w:usb2="00000000" w:usb3="00000000" w:csb0="00040000" w:csb1="00000000"/>
    <w:embedRegular r:id="rId4" w:fontKey="{59AD40EA-882B-40A3-90EC-185082DF2237}"/>
  </w:font>
  <w:font w:name="仿宋">
    <w:panose1 w:val="02010609060101010101"/>
    <w:charset w:val="86"/>
    <w:family w:val="modern"/>
    <w:pitch w:val="default"/>
    <w:sig w:usb0="800002BF" w:usb1="38CF7CFA" w:usb2="00000016" w:usb3="00000000" w:csb0="00040001" w:csb1="00000000"/>
    <w:embedRegular r:id="rId5" w:fontKey="{F207AE1B-FEBB-4285-A76B-6822AFB30EEE}"/>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6" w:fontKey="{3722FC08-CC39-40F3-BF28-B427784ADFC3}"/>
  </w:font>
  <w:font w:name="ˎ̥">
    <w:altName w:val="Times New Roman"/>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华文细黑">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Times New Roman Bold">
    <w:altName w:val="Times New Roman"/>
    <w:panose1 w:val="02020803070505020304"/>
    <w:charset w:val="00"/>
    <w:family w:val="roman"/>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CG Times">
    <w:altName w:val="Times New Roman"/>
    <w:panose1 w:val="00000000000000000000"/>
    <w:charset w:val="00"/>
    <w:family w:val="roman"/>
    <w:pitch w:val="default"/>
    <w:sig w:usb0="00000000" w:usb1="00000000" w:usb2="00000000" w:usb3="00000000" w:csb0="00000001" w:csb1="00000000"/>
  </w:font>
  <w:font w:name="Ideal Sans Light">
    <w:altName w:val="Arial"/>
    <w:panose1 w:val="00000000000000000000"/>
    <w:charset w:val="00"/>
    <w:family w:val="modern"/>
    <w:pitch w:val="default"/>
    <w:sig w:usb0="00000000" w:usb1="00000000" w:usb2="00000000" w:usb3="00000000" w:csb0="0000009B" w:csb1="00000000"/>
  </w:font>
  <w:font w:name="方正楷体">
    <w:altName w:val="新宋体"/>
    <w:panose1 w:val="00000000000000000000"/>
    <w:charset w:val="86"/>
    <w:family w:val="swiss"/>
    <w:pitch w:val="default"/>
    <w:sig w:usb0="00000000" w:usb1="00000000" w:usb2="00000010" w:usb3="00000000" w:csb0="00040001" w:csb1="00000000"/>
  </w:font>
  <w:font w:name="新宋体">
    <w:panose1 w:val="02010609030101010101"/>
    <w:charset w:val="86"/>
    <w:family w:val="auto"/>
    <w:pitch w:val="default"/>
    <w:sig w:usb0="00000203" w:usb1="288F0000" w:usb2="00000006" w:usb3="00000000" w:csb0="00040001" w:csb1="00000000"/>
  </w:font>
  <w:font w:name="Optima">
    <w:altName w:val="Segoe Print"/>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7" w:fontKey="{0ED9B792-726F-4C74-B0F8-6A86E44F26A1}"/>
  </w:font>
  <w:font w:name="华文中宋">
    <w:panose1 w:val="02010600040101010101"/>
    <w:charset w:val="86"/>
    <w:family w:val="auto"/>
    <w:pitch w:val="default"/>
    <w:sig w:usb0="00000287" w:usb1="080F0000" w:usb2="00000000" w:usb3="00000000" w:csb0="0004009F" w:csb1="DFD70000"/>
    <w:embedRegular r:id="rId8" w:fontKey="{ABAE976A-0302-4E73-A542-37F5E5C70306}"/>
  </w:font>
  <w:font w:name="Wingdings 2">
    <w:panose1 w:val="05020102010507070707"/>
    <w:charset w:val="02"/>
    <w:family w:val="roman"/>
    <w:pitch w:val="default"/>
    <w:sig w:usb0="00000000" w:usb1="00000000" w:usb2="00000000" w:usb3="00000000" w:csb0="80000000" w:csb1="00000000"/>
    <w:embedRegular r:id="rId9" w:fontKey="{3E4842C0-3D4A-4AAC-B845-53638B23A680}"/>
  </w:font>
  <w:font w:name="Segoe UI Symbol">
    <w:panose1 w:val="020B0502040204020203"/>
    <w:charset w:val="00"/>
    <w:family w:val="swiss"/>
    <w:pitch w:val="default"/>
    <w:sig w:usb0="800001E3" w:usb1="1200FFEF" w:usb2="00040000" w:usb3="04000000" w:csb0="00000001" w:csb1="40000000"/>
    <w:embedRegular r:id="rId10" w:fontKey="{6A6B43AE-240E-4804-9018-65D760C21558}"/>
  </w:font>
  <w:font w:name="方正小标宋_GBK">
    <w:altName w:val="微软雅黑"/>
    <w:panose1 w:val="00000000000000000000"/>
    <w:charset w:val="86"/>
    <w:family w:val="auto"/>
    <w:pitch w:val="default"/>
    <w:sig w:usb0="00000000" w:usb1="00000000" w:usb2="00082016" w:usb3="00000000" w:csb0="00040001" w:csb1="00000000"/>
    <w:embedRegular r:id="rId11" w:fontKey="{CF403789-7906-46FC-9E5E-E3822883E735}"/>
  </w:font>
  <w:font w:name="华文楷体">
    <w:panose1 w:val="02010600040101010101"/>
    <w:charset w:val="86"/>
    <w:family w:val="auto"/>
    <w:pitch w:val="default"/>
    <w:sig w:usb0="00000287" w:usb1="080F0000" w:usb2="00000000" w:usb3="00000000" w:csb0="0004009F" w:csb1="DFD70000"/>
    <w:embedRegular r:id="rId12" w:fontKey="{81C7E039-FBFE-48B1-A155-447CB03049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675A1">
    <w:pPr>
      <w:spacing w:line="188" w:lineRule="auto"/>
      <w:ind w:left="4055"/>
      <w:rPr>
        <w:rFonts w:eastAsia="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1E9BB">
    <w:pPr>
      <w:pStyle w:val="44"/>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7325" cy="192405"/>
              <wp:effectExtent l="0" t="0" r="3175" b="0"/>
              <wp:wrapNone/>
              <wp:docPr id="455274847"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187325" cy="192405"/>
                      </a:xfrm>
                      <a:prstGeom prst="rect">
                        <a:avLst/>
                      </a:prstGeom>
                      <a:noFill/>
                      <a:ln>
                        <a:noFill/>
                      </a:ln>
                    </wps:spPr>
                    <wps:txbx>
                      <w:txbxContent>
                        <w:p w14:paraId="3EE15FDC">
                          <w:pPr>
                            <w:pStyle w:val="44"/>
                            <w:ind w:right="-214" w:rightChars="-10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square" lIns="0" tIns="0" rIns="0" bIns="0" anchor="t" anchorCtr="0" upright="1">
                      <a:noAutofit/>
                    </wps:bodyPr>
                  </wps:wsp>
                </a:graphicData>
              </a:graphic>
            </wp:anchor>
          </w:drawing>
        </mc:Choice>
        <mc:Fallback>
          <w:pict>
            <v:shape id="文本框 18" o:spid="_x0000_s1026" o:spt="202" type="#_x0000_t202" style="position:absolute;left:0pt;margin-top:0pt;height:15.15pt;width:14.75pt;mso-position-horizontal:center;mso-position-horizontal-relative:margin;z-index:251662336;mso-width-relative:page;mso-height-relative:page;" filled="f" stroked="f" coordsize="21600,21600" o:gfxdata="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H8givUAAAAAwEAAA8AAAAAAAAA&#10;AQAgAAAAIgAAAGRycy9kb3ducmV2LnhtbFBLAQIUABQAAAAIAIdO4kACKZLSFQIAAA0EAAAOAAAA&#10;AAAAAAEAIAAAACMBAABkcnMvZTJvRG9jLnhtbFBLBQYAAAAABgAGAFkBAACqBQAAAAA=&#10;">
              <v:fill on="f" focussize="0,0"/>
              <v:stroke on="f"/>
              <v:imagedata o:title=""/>
              <o:lock v:ext="edit" aspectratio="f"/>
              <v:textbox inset="0mm,0mm,0mm,0mm">
                <w:txbxContent>
                  <w:p w14:paraId="3EE15FDC">
                    <w:pPr>
                      <w:pStyle w:val="44"/>
                      <w:ind w:right="-214" w:rightChars="-10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3F9616F2">
    <w:pPr>
      <w:pStyle w:val="4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16695">
    <w:pPr>
      <w:pStyle w:val="44"/>
      <w:ind w:left="1260"/>
      <w:jc w:val="center"/>
    </w:pPr>
    <w:r>
      <w:fldChar w:fldCharType="begin"/>
    </w:r>
    <w:r>
      <w:instrText xml:space="preserve">PAGE   \* MERGEFORMAT</w:instrText>
    </w:r>
    <w:r>
      <w:fldChar w:fldCharType="separate"/>
    </w:r>
    <w:r>
      <w:rPr>
        <w:lang w:val="zh-CN"/>
      </w:rPr>
      <w:t>2</w:t>
    </w:r>
    <w:r>
      <w:fldChar w:fldCharType="end"/>
    </w:r>
  </w:p>
  <w:p w14:paraId="718770FF">
    <w:pPr>
      <w:pStyle w:val="4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2DAEA">
    <w:pPr>
      <w:pStyle w:val="44"/>
      <w:framePr w:wrap="around" w:vAnchor="text" w:hAnchor="margin" w:xAlign="center" w:y="1"/>
      <w:rPr>
        <w:rStyle w:val="75"/>
      </w:rPr>
    </w:pPr>
    <w:r>
      <w:fldChar w:fldCharType="begin"/>
    </w:r>
    <w:r>
      <w:rPr>
        <w:rStyle w:val="75"/>
      </w:rPr>
      <w:instrText xml:space="preserve">PAGE  </w:instrText>
    </w:r>
    <w:r>
      <w:fldChar w:fldCharType="end"/>
    </w:r>
  </w:p>
  <w:p w14:paraId="51D0C942">
    <w:pPr>
      <w:pStyle w:val="44"/>
    </w:pPr>
  </w:p>
  <w:p w14:paraId="5FE7AFC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CAABE">
    <w:pPr>
      <w:pStyle w:val="44"/>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1464629"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19E627F4">
                          <w:pPr>
                            <w:pStyle w:val="44"/>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Quqy3DgIAAA4EAAAOAAAAAAAAAAEAIAAAAB4B&#10;AABkcnMvZTJvRG9jLnhtbFBLBQYAAAAABgAGAFkBAACeBQAAAAA=&#10;">
              <v:fill on="f" focussize="0,0"/>
              <v:stroke on="f"/>
              <v:imagedata o:title=""/>
              <o:lock v:ext="edit" aspectratio="f"/>
              <v:textbox inset="0mm,0mm,0mm,0mm" style="mso-fit-shape-to-text:t;">
                <w:txbxContent>
                  <w:p w14:paraId="19E627F4">
                    <w:pPr>
                      <w:pStyle w:val="44"/>
                    </w:pPr>
                    <w:r>
                      <w:rPr>
                        <w:rFonts w:hint="eastAsia"/>
                      </w:rPr>
                      <w:fldChar w:fldCharType="begin"/>
                    </w:r>
                    <w:r>
                      <w:rPr>
                        <w:rFonts w:hint="eastAsia"/>
                      </w:rPr>
                      <w:instrText xml:space="preserve"> PAGE  \* MERGEFORMAT </w:instrText>
                    </w:r>
                    <w:r>
                      <w:rPr>
                        <w:rFonts w:hint="eastAsia"/>
                      </w:rPr>
                      <w:fldChar w:fldCharType="separate"/>
                    </w:r>
                    <w:r>
                      <w:t>60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28C6A">
    <w:pPr>
      <w:pBdr>
        <w:bottom w:val="none" w:color="auto" w:sz="0" w:space="0"/>
      </w:pBdr>
      <w:tabs>
        <w:tab w:val="left" w:pos="7736"/>
        <w:tab w:val="right" w:pos="9059"/>
      </w:tabs>
      <w:spacing w:line="219" w:lineRule="auto"/>
      <w:ind w:left="13"/>
      <w:jc w:val="left"/>
      <w:rPr>
        <w:rFonts w:ascii="宋体" w:hAnsi="宋体" w:cs="宋体"/>
        <w:sz w:val="18"/>
        <w:szCs w:val="18"/>
      </w:rPr>
    </w:pPr>
    <w:r>
      <w:rPr>
        <w:rFonts w:hint="eastAsia" w:ascii="宋体" w:hAnsi="宋体" w:cs="宋体"/>
        <w:sz w:val="18"/>
        <w:szCs w:val="18"/>
        <w:lang w:eastAsia="zh-CN"/>
      </w:rPr>
      <w:tab/>
    </w:r>
    <w:r>
      <w:rPr>
        <w:rFonts w:hint="eastAsia" w:ascii="宋体" w:hAnsi="宋体" w:cs="宋体"/>
        <w:sz w:val="18"/>
        <w:szCs w:val="18"/>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BF006">
    <w:pPr>
      <w:pStyle w:val="46"/>
    </w:pPr>
    <w:r>
      <w:rPr>
        <w:rFonts w:hint="eastAsia" w:ascii="华文楷体" w:hAnsi="华文楷体" w:eastAsia="华文楷体" w:cs="宋体"/>
        <w:b/>
        <w:bCs/>
        <w:spacing w:val="-1"/>
      </w:rPr>
      <w:t xml:space="preserve">河南招标采购服务有限公司 </w:t>
    </w:r>
    <w:r>
      <w:rPr>
        <w:rFonts w:ascii="华文楷体" w:hAnsi="华文楷体" w:eastAsia="华文楷体" w:cs="宋体"/>
        <w:b/>
        <w:bCs/>
        <w:spacing w:val="-1"/>
      </w:rPr>
      <w:t xml:space="preserve">                                                </w:t>
    </w:r>
    <w:r>
      <w:rPr>
        <w:rFonts w:hint="eastAsia" w:ascii="华文楷体" w:hAnsi="华文楷体" w:eastAsia="华文楷体" w:cs="宋体"/>
        <w:b/>
        <w:bCs/>
        <w:spacing w:val="-1"/>
      </w:rPr>
      <w:t>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8C6FD">
    <w:pPr>
      <w:spacing w:line="219" w:lineRule="auto"/>
      <w:ind w:left="13" w:firstLine="178" w:firstLineChars="100"/>
      <w:rPr>
        <w:rFonts w:ascii="华文楷体" w:hAnsi="华文楷体" w:eastAsia="华文楷体" w:cs="宋体"/>
        <w:b/>
        <w:bCs/>
        <w:sz w:val="18"/>
        <w:szCs w:val="18"/>
      </w:rPr>
    </w:pPr>
    <w:r>
      <w:rPr>
        <w:rFonts w:ascii="宋体" w:hAnsi="宋体" w:cs="宋体"/>
        <w:spacing w:val="-1"/>
        <w:sz w:val="18"/>
        <w:szCs w:val="18"/>
      </w:rPr>
      <w:t xml:space="preserve">   </w:t>
    </w:r>
    <w:r>
      <w:rPr>
        <w:rFonts w:hint="eastAsia" w:ascii="华文楷体" w:hAnsi="华文楷体" w:eastAsia="华文楷体" w:cs="宋体"/>
        <w:b/>
        <w:bCs/>
        <w:spacing w:val="-1"/>
        <w:sz w:val="18"/>
        <w:szCs w:val="18"/>
      </w:rPr>
      <w:t xml:space="preserve">河南招标采购服务有限公司 </w:t>
    </w:r>
    <w:r>
      <w:rPr>
        <w:rFonts w:ascii="华文楷体" w:hAnsi="华文楷体" w:eastAsia="华文楷体" w:cs="宋体"/>
        <w:b/>
        <w:bCs/>
        <w:spacing w:val="-1"/>
        <w:sz w:val="18"/>
        <w:szCs w:val="18"/>
      </w:rPr>
      <w:t xml:space="preserve">                                                </w:t>
    </w:r>
    <w:r>
      <w:rPr>
        <w:rFonts w:hint="eastAsia" w:ascii="华文楷体" w:hAnsi="华文楷体" w:eastAsia="华文楷体" w:cs="宋体"/>
        <w:b/>
        <w:bCs/>
        <w:spacing w:val="-1"/>
        <w:sz w:val="18"/>
        <w:szCs w:val="18"/>
      </w:rPr>
      <w:t>竞争性磋商文件</w:t>
    </w:r>
    <w:r>
      <w:rPr>
        <w:rFonts w:ascii="华文楷体" w:hAnsi="华文楷体" w:eastAsia="华文楷体" w:cs="宋体"/>
        <w:b/>
        <w:bCs/>
        <w:spacing w:val="-1"/>
        <w:sz w:val="18"/>
        <w:szCs w:val="18"/>
      </w:rPr>
      <w:t xml:space="preserve">                      </w:t>
    </w:r>
  </w:p>
  <w:p w14:paraId="0A972D01">
    <w:pPr>
      <w:spacing w:line="219" w:lineRule="auto"/>
      <w:ind w:left="13"/>
      <w:rPr>
        <w:rFonts w:ascii="宋体" w:hAnsi="宋体" w:cs="宋体"/>
        <w:sz w:val="18"/>
        <w:szCs w:val="18"/>
      </w:rPr>
    </w:pPr>
    <w:r>
      <mc:AlternateContent>
        <mc:Choice Requires="wps">
          <w:drawing>
            <wp:anchor distT="0" distB="0" distL="114300" distR="114300" simplePos="0" relativeHeight="251660288" behindDoc="0" locked="0" layoutInCell="0" allowOverlap="1">
              <wp:simplePos x="0" y="0"/>
              <wp:positionH relativeFrom="page">
                <wp:posOffset>1132205</wp:posOffset>
              </wp:positionH>
              <wp:positionV relativeFrom="page">
                <wp:posOffset>934720</wp:posOffset>
              </wp:positionV>
              <wp:extent cx="5294630" cy="8255"/>
              <wp:effectExtent l="0" t="1270" r="2540" b="0"/>
              <wp:wrapNone/>
              <wp:docPr id="1886243390" name="任意多边形 7"/>
              <wp:cNvGraphicFramePr/>
              <a:graphic xmlns:a="http://schemas.openxmlformats.org/drawingml/2006/main">
                <a:graphicData uri="http://schemas.microsoft.com/office/word/2010/wordprocessingShape">
                  <wps:wsp>
                    <wps:cNvSpPr>
                      <a:spLocks noChangeArrowheads="1"/>
                    </wps:cNvSpPr>
                    <wps:spPr bwMode="auto">
                      <a:xfrm>
                        <a:off x="0" y="0"/>
                        <a:ext cx="5294630" cy="8255"/>
                      </a:xfrm>
                      <a:custGeom>
                        <a:avLst/>
                        <a:gdLst>
                          <a:gd name="T0" fmla="*/ 0 w 8337"/>
                          <a:gd name="T1" fmla="*/ 0 h 12"/>
                          <a:gd name="T2" fmla="*/ 8337 w 8337"/>
                          <a:gd name="T3" fmla="*/ 0 h 12"/>
                          <a:gd name="T4" fmla="*/ 8337 w 8337"/>
                          <a:gd name="T5" fmla="*/ 12 h 12"/>
                          <a:gd name="T6" fmla="*/ 0 w 8337"/>
                          <a:gd name="T7" fmla="*/ 12 h 12"/>
                          <a:gd name="T8" fmla="*/ 0 w 8337"/>
                          <a:gd name="T9" fmla="*/ 0 h 12"/>
                        </a:gdLst>
                        <a:ahLst/>
                        <a:cxnLst>
                          <a:cxn ang="0">
                            <a:pos x="T0" y="T1"/>
                          </a:cxn>
                          <a:cxn ang="0">
                            <a:pos x="T2" y="T3"/>
                          </a:cxn>
                          <a:cxn ang="0">
                            <a:pos x="T4" y="T5"/>
                          </a:cxn>
                          <a:cxn ang="0">
                            <a:pos x="T6" y="T7"/>
                          </a:cxn>
                          <a:cxn ang="0">
                            <a:pos x="T8" y="T9"/>
                          </a:cxn>
                        </a:cxnLst>
                        <a:rect l="0" t="0" r="r" b="b"/>
                        <a:pathLst>
                          <a:path w="8337" h="12">
                            <a:moveTo>
                              <a:pt x="0" y="0"/>
                            </a:moveTo>
                            <a:lnTo>
                              <a:pt x="8337" y="0"/>
                            </a:lnTo>
                            <a:lnTo>
                              <a:pt x="8337" y="12"/>
                            </a:lnTo>
                            <a:lnTo>
                              <a:pt x="0" y="12"/>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任意多边形 7" o:spid="_x0000_s1026" o:spt="100" style="position:absolute;left:0pt;margin-left:89.15pt;margin-top:73.6pt;height:0.65pt;width:416.9pt;mso-position-horizontal-relative:page;mso-position-vertical-relative:page;z-index:251660288;mso-width-relative:page;mso-height-relative:page;" fillcolor="#000000" filled="t" stroked="f" coordsize="8337,12" o:allowincell="f" o:gfxdata="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NmJcB/ZAAAADAEAAA8AAAAAAAAAAQAgAAAAIgAA&#10;AGRycy9kb3ducmV2LnhtbFBLAQIUABQAAAAIAIdO4kALhc4/JAMAAMYHAAAOAAAAAAAAAAEAIAAA&#10;ACgBAABkcnMvZTJvRG9jLnhtbFBLBQYAAAAABgAGAFkBAAC+BgAAAAA=&#10;" path="m0,0l8337,0,8337,12,0,12,0,0xe">
              <v:path o:connectlocs="0,0;5294630,0;5294630,8255;0,8255;0,0" o:connectangles="0,0,0,0,0"/>
              <v:fill on="t" focussize="0,0"/>
              <v:stroke on="f"/>
              <v:imagedata o:title=""/>
              <o:lock v:ext="edit" aspectratio="f"/>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33948"/>
    <w:multiLevelType w:val="singleLevel"/>
    <w:tmpl w:val="8CA33948"/>
    <w:lvl w:ilvl="0" w:tentative="0">
      <w:start w:val="8"/>
      <w:numFmt w:val="decimal"/>
      <w:pStyle w:val="472"/>
      <w:suff w:val="space"/>
      <w:lvlText w:val="%1."/>
      <w:lvlJc w:val="left"/>
    </w:lvl>
  </w:abstractNum>
  <w:abstractNum w:abstractNumId="1">
    <w:nsid w:val="91F151EB"/>
    <w:multiLevelType w:val="singleLevel"/>
    <w:tmpl w:val="91F151EB"/>
    <w:lvl w:ilvl="0" w:tentative="0">
      <w:start w:val="1"/>
      <w:numFmt w:val="decimal"/>
      <w:pStyle w:val="541"/>
      <w:suff w:val="nothing"/>
      <w:lvlText w:val="%1．"/>
      <w:lvlJc w:val="left"/>
      <w:pPr>
        <w:ind w:left="0" w:firstLine="400"/>
      </w:pPr>
      <w:rPr>
        <w:rFonts w:hint="default"/>
      </w:rPr>
    </w:lvl>
  </w:abstractNum>
  <w:abstractNum w:abstractNumId="2">
    <w:nsid w:val="BC69E231"/>
    <w:multiLevelType w:val="singleLevel"/>
    <w:tmpl w:val="BC69E231"/>
    <w:lvl w:ilvl="0" w:tentative="0">
      <w:start w:val="1"/>
      <w:numFmt w:val="decimal"/>
      <w:pStyle w:val="506"/>
      <w:lvlText w:val="(%1)"/>
      <w:lvlJc w:val="left"/>
      <w:pPr>
        <w:ind w:left="425" w:hanging="425"/>
      </w:pPr>
      <w:rPr>
        <w:rFonts w:hint="default"/>
      </w:rPr>
    </w:lvl>
  </w:abstractNum>
  <w:abstractNum w:abstractNumId="3">
    <w:nsid w:val="F174EF87"/>
    <w:multiLevelType w:val="singleLevel"/>
    <w:tmpl w:val="F174EF87"/>
    <w:lvl w:ilvl="0" w:tentative="0">
      <w:start w:val="1"/>
      <w:numFmt w:val="decimal"/>
      <w:suff w:val="nothing"/>
      <w:lvlText w:val="%1．"/>
      <w:lvlJc w:val="left"/>
      <w:pPr>
        <w:ind w:left="0" w:firstLine="400"/>
      </w:pPr>
      <w:rPr>
        <w:rFonts w:hint="default"/>
      </w:rPr>
    </w:lvl>
  </w:abstractNum>
  <w:abstractNum w:abstractNumId="4">
    <w:nsid w:val="01E31401"/>
    <w:multiLevelType w:val="multilevel"/>
    <w:tmpl w:val="01E31401"/>
    <w:lvl w:ilvl="0" w:tentative="0">
      <w:start w:val="1"/>
      <w:numFmt w:val="decimal"/>
      <w:pStyle w:val="583"/>
      <w:lvlText w:val="图1-%1"/>
      <w:lvlJc w:val="left"/>
      <w:pPr>
        <w:tabs>
          <w:tab w:val="left" w:pos="2122"/>
        </w:tabs>
        <w:ind w:left="2122" w:hanging="420"/>
      </w:pPr>
      <w:rPr>
        <w:rFonts w:hint="eastAsia"/>
      </w:rPr>
    </w:lvl>
    <w:lvl w:ilvl="1" w:tentative="0">
      <w:start w:val="1"/>
      <w:numFmt w:val="lowerLetter"/>
      <w:lvlText w:val="%2)"/>
      <w:lvlJc w:val="left"/>
      <w:pPr>
        <w:tabs>
          <w:tab w:val="left" w:pos="1691"/>
        </w:tabs>
        <w:ind w:left="1691" w:hanging="420"/>
      </w:pPr>
    </w:lvl>
    <w:lvl w:ilvl="2" w:tentative="0">
      <w:start w:val="1"/>
      <w:numFmt w:val="lowerRoman"/>
      <w:lvlText w:val="%3."/>
      <w:lvlJc w:val="right"/>
      <w:pPr>
        <w:tabs>
          <w:tab w:val="left" w:pos="2111"/>
        </w:tabs>
        <w:ind w:left="2111" w:hanging="420"/>
      </w:pPr>
    </w:lvl>
    <w:lvl w:ilvl="3" w:tentative="0">
      <w:start w:val="1"/>
      <w:numFmt w:val="decimal"/>
      <w:lvlText w:val="%4."/>
      <w:lvlJc w:val="left"/>
      <w:pPr>
        <w:tabs>
          <w:tab w:val="left" w:pos="2531"/>
        </w:tabs>
        <w:ind w:left="2531" w:hanging="420"/>
      </w:pPr>
    </w:lvl>
    <w:lvl w:ilvl="4" w:tentative="0">
      <w:start w:val="1"/>
      <w:numFmt w:val="lowerLetter"/>
      <w:lvlText w:val="%5)"/>
      <w:lvlJc w:val="left"/>
      <w:pPr>
        <w:tabs>
          <w:tab w:val="left" w:pos="2951"/>
        </w:tabs>
        <w:ind w:left="2951" w:hanging="420"/>
      </w:pPr>
    </w:lvl>
    <w:lvl w:ilvl="5" w:tentative="0">
      <w:start w:val="1"/>
      <w:numFmt w:val="lowerRoman"/>
      <w:lvlText w:val="%6."/>
      <w:lvlJc w:val="right"/>
      <w:pPr>
        <w:tabs>
          <w:tab w:val="left" w:pos="3371"/>
        </w:tabs>
        <w:ind w:left="3371" w:hanging="420"/>
      </w:pPr>
    </w:lvl>
    <w:lvl w:ilvl="6" w:tentative="0">
      <w:start w:val="1"/>
      <w:numFmt w:val="decimal"/>
      <w:lvlText w:val="%7."/>
      <w:lvlJc w:val="left"/>
      <w:pPr>
        <w:tabs>
          <w:tab w:val="left" w:pos="3791"/>
        </w:tabs>
        <w:ind w:left="3791" w:hanging="420"/>
      </w:pPr>
    </w:lvl>
    <w:lvl w:ilvl="7" w:tentative="0">
      <w:start w:val="1"/>
      <w:numFmt w:val="lowerLetter"/>
      <w:lvlText w:val="%8)"/>
      <w:lvlJc w:val="left"/>
      <w:pPr>
        <w:tabs>
          <w:tab w:val="left" w:pos="4211"/>
        </w:tabs>
        <w:ind w:left="4211" w:hanging="420"/>
      </w:pPr>
    </w:lvl>
    <w:lvl w:ilvl="8" w:tentative="0">
      <w:start w:val="1"/>
      <w:numFmt w:val="lowerRoman"/>
      <w:lvlText w:val="%9."/>
      <w:lvlJc w:val="right"/>
      <w:pPr>
        <w:tabs>
          <w:tab w:val="left" w:pos="4631"/>
        </w:tabs>
        <w:ind w:left="4631" w:hanging="420"/>
      </w:pPr>
    </w:lvl>
  </w:abstractNum>
  <w:abstractNum w:abstractNumId="5">
    <w:nsid w:val="06966B16"/>
    <w:multiLevelType w:val="multilevel"/>
    <w:tmpl w:val="06966B16"/>
    <w:lvl w:ilvl="0" w:tentative="0">
      <w:start w:val="1"/>
      <w:numFmt w:val="chineseCountingThousand"/>
      <w:lvlText w:val="第%1章."/>
      <w:lvlJc w:val="left"/>
      <w:pPr>
        <w:tabs>
          <w:tab w:val="left" w:pos="420"/>
        </w:tabs>
        <w:ind w:left="420" w:hanging="420"/>
      </w:pPr>
      <w:rPr>
        <w:rFonts w:hint="eastAsia"/>
      </w:rPr>
    </w:lvl>
    <w:lvl w:ilvl="1" w:tentative="0">
      <w:start w:val="1"/>
      <w:numFmt w:val="lowerLetter"/>
      <w:pStyle w:val="580"/>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FF9642E"/>
    <w:multiLevelType w:val="multilevel"/>
    <w:tmpl w:val="0FF9642E"/>
    <w:lvl w:ilvl="0" w:tentative="0">
      <w:start w:val="1"/>
      <w:numFmt w:val="decimal"/>
      <w:pStyle w:val="13"/>
      <w:lvlText w:val="第%1章"/>
      <w:lvlJc w:val="left"/>
      <w:pPr>
        <w:tabs>
          <w:tab w:val="left" w:pos="3134"/>
        </w:tabs>
        <w:ind w:left="3134" w:hanging="1290"/>
      </w:pPr>
      <w:rPr>
        <w:rFonts w:hint="default"/>
        <w:b/>
        <w:lang w:val="en-US"/>
      </w:rPr>
    </w:lvl>
    <w:lvl w:ilvl="1" w:tentative="0">
      <w:start w:val="1"/>
      <w:numFmt w:val="lowerLetter"/>
      <w:pStyle w:val="311"/>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7">
    <w:nsid w:val="187E5347"/>
    <w:multiLevelType w:val="multilevel"/>
    <w:tmpl w:val="187E5347"/>
    <w:lvl w:ilvl="0" w:tentative="0">
      <w:start w:val="1"/>
      <w:numFmt w:val="chineseCountingThousand"/>
      <w:pStyle w:val="592"/>
      <w:suff w:val="space"/>
      <w:lvlText w:val="第%1章"/>
      <w:lvlJc w:val="center"/>
      <w:pPr>
        <w:ind w:left="138" w:firstLine="288"/>
      </w:pPr>
      <w:rPr>
        <w:rFonts w:hint="default"/>
      </w:rPr>
    </w:lvl>
    <w:lvl w:ilvl="1" w:tentative="0">
      <w:start w:val="1"/>
      <w:numFmt w:val="chineseCountingThousand"/>
      <w:suff w:val="space"/>
      <w:lvlText w:val="%2、"/>
      <w:lvlJc w:val="left"/>
      <w:pPr>
        <w:ind w:left="0" w:firstLine="0"/>
      </w:pPr>
      <w:rPr>
        <w:rFonts w:hint="eastAsia"/>
      </w:rPr>
    </w:lvl>
    <w:lvl w:ilvl="2" w:tentative="0">
      <w:start w:val="1"/>
      <w:numFmt w:val="decimal"/>
      <w:suff w:val="space"/>
      <w:lvlText w:val="%3、"/>
      <w:lvlJc w:val="left"/>
      <w:pPr>
        <w:ind w:left="-288" w:firstLine="0"/>
      </w:pPr>
      <w:rPr>
        <w:rFonts w:hint="eastAsia"/>
      </w:rPr>
    </w:lvl>
    <w:lvl w:ilvl="3" w:tentative="0">
      <w:start w:val="1"/>
      <w:numFmt w:val="decimal"/>
      <w:lvlText w:val="1.4.%4."/>
      <w:lvlJc w:val="left"/>
      <w:pPr>
        <w:ind w:left="-288" w:firstLine="0"/>
      </w:pPr>
      <w:rPr>
        <w:rFonts w:hint="eastAsia"/>
      </w:rPr>
    </w:lvl>
    <w:lvl w:ilvl="4" w:tentative="0">
      <w:start w:val="1"/>
      <w:numFmt w:val="decimal"/>
      <w:suff w:val="space"/>
      <w:lvlText w:val="%3.%4.%5、"/>
      <w:lvlJc w:val="left"/>
      <w:pPr>
        <w:ind w:left="-288" w:firstLine="0"/>
      </w:pPr>
      <w:rPr>
        <w:rFonts w:hint="eastAsia"/>
        <w:color w:val="000000"/>
      </w:rPr>
    </w:lvl>
    <w:lvl w:ilvl="5" w:tentative="0">
      <w:start w:val="1"/>
      <w:numFmt w:val="decimal"/>
      <w:suff w:val="space"/>
      <w:lvlText w:val="%3.%4.%5.%6、"/>
      <w:lvlJc w:val="left"/>
      <w:pPr>
        <w:ind w:left="-288" w:firstLine="0"/>
      </w:pPr>
      <w:rPr>
        <w:rFonts w:hint="eastAsia"/>
      </w:rPr>
    </w:lvl>
    <w:lvl w:ilvl="6" w:tentative="0">
      <w:start w:val="1"/>
      <w:numFmt w:val="decimal"/>
      <w:lvlText w:val="%7."/>
      <w:lvlJc w:val="left"/>
      <w:pPr>
        <w:ind w:left="2652" w:hanging="420"/>
      </w:pPr>
      <w:rPr>
        <w:rFonts w:hint="eastAsia"/>
      </w:rPr>
    </w:lvl>
    <w:lvl w:ilvl="7" w:tentative="0">
      <w:start w:val="1"/>
      <w:numFmt w:val="lowerLetter"/>
      <w:lvlText w:val="%8)"/>
      <w:lvlJc w:val="left"/>
      <w:pPr>
        <w:ind w:left="3072" w:hanging="420"/>
      </w:pPr>
      <w:rPr>
        <w:rFonts w:hint="eastAsia"/>
      </w:rPr>
    </w:lvl>
    <w:lvl w:ilvl="8" w:tentative="0">
      <w:start w:val="1"/>
      <w:numFmt w:val="lowerRoman"/>
      <w:lvlText w:val="%9."/>
      <w:lvlJc w:val="right"/>
      <w:pPr>
        <w:ind w:left="3492" w:hanging="420"/>
      </w:pPr>
      <w:rPr>
        <w:rFonts w:hint="eastAsia"/>
      </w:rPr>
    </w:lvl>
  </w:abstractNum>
  <w:abstractNum w:abstractNumId="8">
    <w:nsid w:val="20C97A1F"/>
    <w:multiLevelType w:val="multilevel"/>
    <w:tmpl w:val="20C97A1F"/>
    <w:lvl w:ilvl="0" w:tentative="0">
      <w:start w:val="1"/>
      <w:numFmt w:val="decimal"/>
      <w:pStyle w:val="542"/>
      <w:lvlText w:val="表1-%1"/>
      <w:lvlJc w:val="left"/>
      <w:pPr>
        <w:tabs>
          <w:tab w:val="left" w:pos="1554"/>
        </w:tabs>
        <w:ind w:left="1554" w:hanging="420"/>
      </w:pPr>
      <w:rPr>
        <w:rFonts w:hint="eastAsia"/>
      </w:rPr>
    </w:lvl>
    <w:lvl w:ilvl="1" w:tentative="0">
      <w:start w:val="1"/>
      <w:numFmt w:val="decimal"/>
      <w:pStyle w:val="556"/>
      <w:lvlText w:val="表1-%2"/>
      <w:lvlJc w:val="left"/>
      <w:pPr>
        <w:tabs>
          <w:tab w:val="left" w:pos="1407"/>
        </w:tabs>
        <w:ind w:left="1407" w:hanging="420"/>
      </w:pPr>
      <w:rPr>
        <w:rFonts w:hint="eastAsia"/>
      </w:rPr>
    </w:lvl>
    <w:lvl w:ilvl="2" w:tentative="0">
      <w:start w:val="1"/>
      <w:numFmt w:val="lowerRoman"/>
      <w:pStyle w:val="442"/>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9">
    <w:nsid w:val="20F9391B"/>
    <w:multiLevelType w:val="multilevel"/>
    <w:tmpl w:val="20F9391B"/>
    <w:lvl w:ilvl="0" w:tentative="0">
      <w:start w:val="1"/>
      <w:numFmt w:val="decimal"/>
      <w:pStyle w:val="549"/>
      <w:lvlText w:val="图 %1"/>
      <w:lvlJc w:val="left"/>
      <w:pPr>
        <w:tabs>
          <w:tab w:val="left" w:pos="1820"/>
        </w:tabs>
        <w:ind w:left="1820" w:hanging="420"/>
      </w:pPr>
      <w:rPr>
        <w:rFonts w:hint="eastAsia"/>
      </w:rPr>
    </w:lvl>
    <w:lvl w:ilvl="1" w:tentative="0">
      <w:start w:val="1"/>
      <w:numFmt w:val="decimal"/>
      <w:lvlText w:val="图4-%2"/>
      <w:lvlJc w:val="left"/>
      <w:pPr>
        <w:tabs>
          <w:tab w:val="left" w:pos="3318"/>
        </w:tabs>
        <w:ind w:left="3318" w:hanging="420"/>
      </w:pPr>
      <w:rPr>
        <w:rFonts w:hint="eastAsia"/>
        <w:sz w:val="24"/>
        <w:szCs w:val="24"/>
      </w:rPr>
    </w:lvl>
    <w:lvl w:ilvl="2" w:tentative="0">
      <w:start w:val="1"/>
      <w:numFmt w:val="lowerLetter"/>
      <w:lvlText w:val="%3）"/>
      <w:lvlJc w:val="left"/>
      <w:pPr>
        <w:tabs>
          <w:tab w:val="left" w:pos="1980"/>
        </w:tabs>
        <w:ind w:left="1980" w:hanging="720"/>
      </w:pPr>
      <w:rPr>
        <w:rFonts w:hint="default"/>
      </w:rPr>
    </w:lvl>
    <w:lvl w:ilvl="3" w:tentative="0">
      <w:start w:val="1"/>
      <w:numFmt w:val="decimal"/>
      <w:lvlText w:val="%4）"/>
      <w:lvlJc w:val="left"/>
      <w:pPr>
        <w:ind w:left="2040" w:hanging="360"/>
      </w:pPr>
      <w:rPr>
        <w:rFonts w:hint="default"/>
      </w:r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0">
    <w:nsid w:val="41AF1859"/>
    <w:multiLevelType w:val="multilevel"/>
    <w:tmpl w:val="41AF1859"/>
    <w:lvl w:ilvl="0" w:tentative="0">
      <w:start w:val="1"/>
      <w:numFmt w:val="decimal"/>
      <w:lvlText w:val="表%1  "/>
      <w:lvlJc w:val="center"/>
      <w:pPr>
        <w:tabs>
          <w:tab w:val="left" w:pos="680"/>
        </w:tabs>
        <w:ind w:left="680" w:hanging="113"/>
      </w:pPr>
      <w:rPr>
        <w:rFonts w:hint="eastAsia"/>
      </w:rPr>
    </w:lvl>
    <w:lvl w:ilvl="1" w:tentative="0">
      <w:start w:val="1"/>
      <w:numFmt w:val="decimal"/>
      <w:lvlText w:val="（%2）"/>
      <w:lvlJc w:val="left"/>
      <w:pPr>
        <w:tabs>
          <w:tab w:val="left" w:pos="1485"/>
        </w:tabs>
        <w:ind w:left="1485" w:hanging="1065"/>
      </w:pPr>
      <w:rPr>
        <w:rFonts w:hint="default"/>
      </w:rPr>
    </w:lvl>
    <w:lvl w:ilvl="2" w:tentative="0">
      <w:start w:val="1"/>
      <w:numFmt w:val="lowerRoman"/>
      <w:pStyle w:val="581"/>
      <w:lvlText w:val="%3."/>
      <w:lvlJc w:val="right"/>
      <w:pPr>
        <w:tabs>
          <w:tab w:val="left" w:pos="1260"/>
        </w:tabs>
        <w:ind w:left="1260" w:hanging="420"/>
      </w:pPr>
    </w:lvl>
    <w:lvl w:ilvl="3" w:tentative="0">
      <w:start w:val="1"/>
      <w:numFmt w:val="decimal"/>
      <w:pStyle w:val="58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EC1EB8F"/>
    <w:multiLevelType w:val="singleLevel"/>
    <w:tmpl w:val="5EC1EB8F"/>
    <w:lvl w:ilvl="0" w:tentative="0">
      <w:start w:val="1"/>
      <w:numFmt w:val="decimal"/>
      <w:pStyle w:val="439"/>
      <w:lvlText w:val="(%1)"/>
      <w:lvlJc w:val="left"/>
      <w:pPr>
        <w:ind w:left="425" w:hanging="425"/>
      </w:pPr>
      <w:rPr>
        <w:rFonts w:hint="default"/>
      </w:rPr>
    </w:lvl>
  </w:abstractNum>
  <w:abstractNum w:abstractNumId="12">
    <w:nsid w:val="6064318B"/>
    <w:multiLevelType w:val="multilevel"/>
    <w:tmpl w:val="6064318B"/>
    <w:lvl w:ilvl="0" w:tentative="0">
      <w:start w:val="1"/>
      <w:numFmt w:val="decimal"/>
      <w:pStyle w:val="50"/>
      <w:lvlText w:val="图%1  "/>
      <w:lvlJc w:val="center"/>
      <w:pPr>
        <w:tabs>
          <w:tab w:val="left" w:pos="680"/>
        </w:tabs>
        <w:ind w:left="680" w:hanging="113"/>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788B3794"/>
    <w:multiLevelType w:val="multilevel"/>
    <w:tmpl w:val="788B3794"/>
    <w:lvl w:ilvl="0" w:tentative="0">
      <w:start w:val="1"/>
      <w:numFmt w:val="bullet"/>
      <w:pStyle w:val="647"/>
      <w:lvlText w:val=""/>
      <w:lvlJc w:val="left"/>
      <w:pPr>
        <w:tabs>
          <w:tab w:val="left" w:pos="916"/>
        </w:tabs>
        <w:ind w:left="916" w:hanging="420"/>
      </w:pPr>
      <w:rPr>
        <w:rFonts w:hint="default" w:ascii="Wingdings" w:hAnsi="Wingdings"/>
      </w:rPr>
    </w:lvl>
    <w:lvl w:ilvl="1" w:tentative="0">
      <w:start w:val="1"/>
      <w:numFmt w:val="bullet"/>
      <w:lvlText w:val=""/>
      <w:lvlJc w:val="left"/>
      <w:pPr>
        <w:tabs>
          <w:tab w:val="left" w:pos="1336"/>
        </w:tabs>
        <w:ind w:left="1336" w:hanging="420"/>
      </w:pPr>
      <w:rPr>
        <w:rFonts w:hint="default" w:ascii="Wingdings" w:hAnsi="Wingdings"/>
      </w:rPr>
    </w:lvl>
    <w:lvl w:ilvl="2" w:tentative="0">
      <w:start w:val="1"/>
      <w:numFmt w:val="bullet"/>
      <w:lvlText w:val=""/>
      <w:lvlJc w:val="left"/>
      <w:pPr>
        <w:tabs>
          <w:tab w:val="left" w:pos="1756"/>
        </w:tabs>
        <w:ind w:left="1756" w:hanging="420"/>
      </w:pPr>
      <w:rPr>
        <w:rFonts w:hint="default" w:ascii="Wingdings" w:hAnsi="Wingdings"/>
      </w:rPr>
    </w:lvl>
    <w:lvl w:ilvl="3" w:tentative="0">
      <w:start w:val="1"/>
      <w:numFmt w:val="bullet"/>
      <w:lvlText w:val=""/>
      <w:lvlJc w:val="left"/>
      <w:pPr>
        <w:tabs>
          <w:tab w:val="left" w:pos="2176"/>
        </w:tabs>
        <w:ind w:left="2176" w:hanging="420"/>
      </w:pPr>
      <w:rPr>
        <w:rFonts w:hint="default" w:ascii="Wingdings" w:hAnsi="Wingdings"/>
      </w:rPr>
    </w:lvl>
    <w:lvl w:ilvl="4" w:tentative="0">
      <w:start w:val="1"/>
      <w:numFmt w:val="bullet"/>
      <w:lvlText w:val=""/>
      <w:lvlJc w:val="left"/>
      <w:pPr>
        <w:tabs>
          <w:tab w:val="left" w:pos="2596"/>
        </w:tabs>
        <w:ind w:left="2596" w:hanging="420"/>
      </w:pPr>
      <w:rPr>
        <w:rFonts w:hint="default" w:ascii="Wingdings" w:hAnsi="Wingdings"/>
      </w:rPr>
    </w:lvl>
    <w:lvl w:ilvl="5" w:tentative="0">
      <w:start w:val="1"/>
      <w:numFmt w:val="bullet"/>
      <w:lvlText w:val=""/>
      <w:lvlJc w:val="left"/>
      <w:pPr>
        <w:tabs>
          <w:tab w:val="left" w:pos="3016"/>
        </w:tabs>
        <w:ind w:left="3016" w:hanging="420"/>
      </w:pPr>
      <w:rPr>
        <w:rFonts w:hint="default" w:ascii="Wingdings" w:hAnsi="Wingdings"/>
      </w:rPr>
    </w:lvl>
    <w:lvl w:ilvl="6" w:tentative="0">
      <w:start w:val="1"/>
      <w:numFmt w:val="bullet"/>
      <w:lvlText w:val=""/>
      <w:lvlJc w:val="left"/>
      <w:pPr>
        <w:tabs>
          <w:tab w:val="left" w:pos="3436"/>
        </w:tabs>
        <w:ind w:left="3436" w:hanging="420"/>
      </w:pPr>
      <w:rPr>
        <w:rFonts w:hint="default" w:ascii="Wingdings" w:hAnsi="Wingdings"/>
      </w:rPr>
    </w:lvl>
    <w:lvl w:ilvl="7" w:tentative="0">
      <w:start w:val="1"/>
      <w:numFmt w:val="bullet"/>
      <w:lvlText w:val=""/>
      <w:lvlJc w:val="left"/>
      <w:pPr>
        <w:tabs>
          <w:tab w:val="left" w:pos="3856"/>
        </w:tabs>
        <w:ind w:left="3856" w:hanging="420"/>
      </w:pPr>
      <w:rPr>
        <w:rFonts w:hint="default" w:ascii="Wingdings" w:hAnsi="Wingdings"/>
      </w:rPr>
    </w:lvl>
    <w:lvl w:ilvl="8" w:tentative="0">
      <w:start w:val="1"/>
      <w:numFmt w:val="bullet"/>
      <w:lvlText w:val=""/>
      <w:lvlJc w:val="left"/>
      <w:pPr>
        <w:tabs>
          <w:tab w:val="left" w:pos="4276"/>
        </w:tabs>
        <w:ind w:left="4276" w:hanging="420"/>
      </w:pPr>
      <w:rPr>
        <w:rFonts w:hint="default" w:ascii="Wingdings" w:hAnsi="Wingdings"/>
      </w:rPr>
    </w:lvl>
  </w:abstractNum>
  <w:num w:numId="1">
    <w:abstractNumId w:val="6"/>
  </w:num>
  <w:num w:numId="2">
    <w:abstractNumId w:val="12"/>
  </w:num>
  <w:num w:numId="3">
    <w:abstractNumId w:val="11"/>
  </w:num>
  <w:num w:numId="4">
    <w:abstractNumId w:val="8"/>
  </w:num>
  <w:num w:numId="5">
    <w:abstractNumId w:val="0"/>
  </w:num>
  <w:num w:numId="6">
    <w:abstractNumId w:val="3"/>
  </w:num>
  <w:num w:numId="7">
    <w:abstractNumId w:val="2"/>
  </w:num>
  <w:num w:numId="8">
    <w:abstractNumId w:val="1"/>
  </w:num>
  <w:num w:numId="9">
    <w:abstractNumId w:val="9"/>
  </w:num>
  <w:num w:numId="10">
    <w:abstractNumId w:val="5"/>
  </w:num>
  <w:num w:numId="11">
    <w:abstractNumId w:val="10"/>
  </w:num>
  <w:num w:numId="12">
    <w:abstractNumId w:val="4"/>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k0MDgwMTZhYjcxZDZiZWUzZmFiNDQ5M2M5MDhhYjAifQ=="/>
  </w:docVars>
  <w:rsids>
    <w:rsidRoot w:val="0020087F"/>
    <w:rsid w:val="000008A0"/>
    <w:rsid w:val="00001D30"/>
    <w:rsid w:val="000020EA"/>
    <w:rsid w:val="00002300"/>
    <w:rsid w:val="00002327"/>
    <w:rsid w:val="00002EEE"/>
    <w:rsid w:val="000044A9"/>
    <w:rsid w:val="000044E6"/>
    <w:rsid w:val="00004ABE"/>
    <w:rsid w:val="00004DF3"/>
    <w:rsid w:val="000052B2"/>
    <w:rsid w:val="000063DC"/>
    <w:rsid w:val="00007823"/>
    <w:rsid w:val="00010E22"/>
    <w:rsid w:val="000115D5"/>
    <w:rsid w:val="00011CE0"/>
    <w:rsid w:val="00011FA7"/>
    <w:rsid w:val="00012376"/>
    <w:rsid w:val="000125BB"/>
    <w:rsid w:val="00012E23"/>
    <w:rsid w:val="00014662"/>
    <w:rsid w:val="000201A3"/>
    <w:rsid w:val="00020B63"/>
    <w:rsid w:val="00022E1F"/>
    <w:rsid w:val="00023412"/>
    <w:rsid w:val="00024010"/>
    <w:rsid w:val="00024ABA"/>
    <w:rsid w:val="00024B65"/>
    <w:rsid w:val="00024BD6"/>
    <w:rsid w:val="00025934"/>
    <w:rsid w:val="000260B5"/>
    <w:rsid w:val="00026B21"/>
    <w:rsid w:val="00026DA1"/>
    <w:rsid w:val="00030380"/>
    <w:rsid w:val="000305EE"/>
    <w:rsid w:val="00030F30"/>
    <w:rsid w:val="0003236F"/>
    <w:rsid w:val="000327F0"/>
    <w:rsid w:val="00032B1A"/>
    <w:rsid w:val="0003562E"/>
    <w:rsid w:val="00035D75"/>
    <w:rsid w:val="00036670"/>
    <w:rsid w:val="00037EB7"/>
    <w:rsid w:val="00040613"/>
    <w:rsid w:val="00040E07"/>
    <w:rsid w:val="0004268C"/>
    <w:rsid w:val="00043A06"/>
    <w:rsid w:val="0004404F"/>
    <w:rsid w:val="00045769"/>
    <w:rsid w:val="000461C4"/>
    <w:rsid w:val="000469E6"/>
    <w:rsid w:val="00046CA8"/>
    <w:rsid w:val="00051510"/>
    <w:rsid w:val="00052029"/>
    <w:rsid w:val="0005293D"/>
    <w:rsid w:val="0005588D"/>
    <w:rsid w:val="00056150"/>
    <w:rsid w:val="000563CB"/>
    <w:rsid w:val="00056B6C"/>
    <w:rsid w:val="000613ED"/>
    <w:rsid w:val="00062D47"/>
    <w:rsid w:val="00063172"/>
    <w:rsid w:val="00063AEB"/>
    <w:rsid w:val="000643E2"/>
    <w:rsid w:val="0006509F"/>
    <w:rsid w:val="000664BA"/>
    <w:rsid w:val="00067DA0"/>
    <w:rsid w:val="000712E3"/>
    <w:rsid w:val="000714A4"/>
    <w:rsid w:val="00071CB4"/>
    <w:rsid w:val="000724AC"/>
    <w:rsid w:val="0007250D"/>
    <w:rsid w:val="00072B02"/>
    <w:rsid w:val="00072B20"/>
    <w:rsid w:val="00073D65"/>
    <w:rsid w:val="00074522"/>
    <w:rsid w:val="000748E9"/>
    <w:rsid w:val="00076DC4"/>
    <w:rsid w:val="000778EA"/>
    <w:rsid w:val="00077A06"/>
    <w:rsid w:val="00077A86"/>
    <w:rsid w:val="0008014E"/>
    <w:rsid w:val="00080DDB"/>
    <w:rsid w:val="000818DC"/>
    <w:rsid w:val="00085E76"/>
    <w:rsid w:val="00085F50"/>
    <w:rsid w:val="00086102"/>
    <w:rsid w:val="00086D72"/>
    <w:rsid w:val="00087A7A"/>
    <w:rsid w:val="00090759"/>
    <w:rsid w:val="00090853"/>
    <w:rsid w:val="00090C01"/>
    <w:rsid w:val="000911B6"/>
    <w:rsid w:val="0009121A"/>
    <w:rsid w:val="00092623"/>
    <w:rsid w:val="00095756"/>
    <w:rsid w:val="00095B4A"/>
    <w:rsid w:val="00096B2F"/>
    <w:rsid w:val="0009734D"/>
    <w:rsid w:val="00097E09"/>
    <w:rsid w:val="000A0CD7"/>
    <w:rsid w:val="000A1FC6"/>
    <w:rsid w:val="000A2522"/>
    <w:rsid w:val="000A4138"/>
    <w:rsid w:val="000A5136"/>
    <w:rsid w:val="000A6C7E"/>
    <w:rsid w:val="000A6C95"/>
    <w:rsid w:val="000A70C4"/>
    <w:rsid w:val="000B113B"/>
    <w:rsid w:val="000B138E"/>
    <w:rsid w:val="000B148C"/>
    <w:rsid w:val="000B1B23"/>
    <w:rsid w:val="000B237F"/>
    <w:rsid w:val="000B25DA"/>
    <w:rsid w:val="000B264D"/>
    <w:rsid w:val="000B3589"/>
    <w:rsid w:val="000B3D9D"/>
    <w:rsid w:val="000B4E5F"/>
    <w:rsid w:val="000B4EE2"/>
    <w:rsid w:val="000B5022"/>
    <w:rsid w:val="000B5279"/>
    <w:rsid w:val="000B5AF3"/>
    <w:rsid w:val="000B6BC6"/>
    <w:rsid w:val="000B7B1B"/>
    <w:rsid w:val="000B7E0E"/>
    <w:rsid w:val="000B7F2A"/>
    <w:rsid w:val="000C0406"/>
    <w:rsid w:val="000C0A86"/>
    <w:rsid w:val="000C0FBB"/>
    <w:rsid w:val="000C229D"/>
    <w:rsid w:val="000C3183"/>
    <w:rsid w:val="000C366C"/>
    <w:rsid w:val="000C3807"/>
    <w:rsid w:val="000C3F14"/>
    <w:rsid w:val="000C554C"/>
    <w:rsid w:val="000C5D7E"/>
    <w:rsid w:val="000C5FF4"/>
    <w:rsid w:val="000C6819"/>
    <w:rsid w:val="000C6AF0"/>
    <w:rsid w:val="000C7B95"/>
    <w:rsid w:val="000D037D"/>
    <w:rsid w:val="000D159A"/>
    <w:rsid w:val="000D1EBA"/>
    <w:rsid w:val="000D372D"/>
    <w:rsid w:val="000D3991"/>
    <w:rsid w:val="000D4687"/>
    <w:rsid w:val="000D50D2"/>
    <w:rsid w:val="000D618F"/>
    <w:rsid w:val="000D664E"/>
    <w:rsid w:val="000D7DA2"/>
    <w:rsid w:val="000E0778"/>
    <w:rsid w:val="000E2735"/>
    <w:rsid w:val="000E2AF1"/>
    <w:rsid w:val="000E5039"/>
    <w:rsid w:val="000E51C8"/>
    <w:rsid w:val="000E6134"/>
    <w:rsid w:val="000E6CCA"/>
    <w:rsid w:val="000E7F89"/>
    <w:rsid w:val="000F070A"/>
    <w:rsid w:val="000F0C57"/>
    <w:rsid w:val="000F11D1"/>
    <w:rsid w:val="000F26B4"/>
    <w:rsid w:val="000F2E20"/>
    <w:rsid w:val="000F36E9"/>
    <w:rsid w:val="000F442C"/>
    <w:rsid w:val="000F5505"/>
    <w:rsid w:val="000F6C1C"/>
    <w:rsid w:val="00100DBA"/>
    <w:rsid w:val="0010100C"/>
    <w:rsid w:val="00101A71"/>
    <w:rsid w:val="00102F1E"/>
    <w:rsid w:val="00103B0A"/>
    <w:rsid w:val="00105239"/>
    <w:rsid w:val="00105317"/>
    <w:rsid w:val="0010565E"/>
    <w:rsid w:val="001063C0"/>
    <w:rsid w:val="00106CA7"/>
    <w:rsid w:val="001070A0"/>
    <w:rsid w:val="0010719C"/>
    <w:rsid w:val="001072CB"/>
    <w:rsid w:val="001073D6"/>
    <w:rsid w:val="0010799C"/>
    <w:rsid w:val="00111D5E"/>
    <w:rsid w:val="00112175"/>
    <w:rsid w:val="0011220A"/>
    <w:rsid w:val="00112ECE"/>
    <w:rsid w:val="00113D18"/>
    <w:rsid w:val="0011463D"/>
    <w:rsid w:val="00114F86"/>
    <w:rsid w:val="0011596B"/>
    <w:rsid w:val="00115CF1"/>
    <w:rsid w:val="0011619C"/>
    <w:rsid w:val="00116EF7"/>
    <w:rsid w:val="0011723E"/>
    <w:rsid w:val="00121981"/>
    <w:rsid w:val="001220A6"/>
    <w:rsid w:val="001222B9"/>
    <w:rsid w:val="0012246F"/>
    <w:rsid w:val="00123518"/>
    <w:rsid w:val="001235AF"/>
    <w:rsid w:val="00123ECB"/>
    <w:rsid w:val="00123EDF"/>
    <w:rsid w:val="00124426"/>
    <w:rsid w:val="001253A7"/>
    <w:rsid w:val="00127053"/>
    <w:rsid w:val="00127869"/>
    <w:rsid w:val="00130003"/>
    <w:rsid w:val="00130248"/>
    <w:rsid w:val="00130D74"/>
    <w:rsid w:val="00130F59"/>
    <w:rsid w:val="00131E35"/>
    <w:rsid w:val="001320CE"/>
    <w:rsid w:val="00132131"/>
    <w:rsid w:val="0013243F"/>
    <w:rsid w:val="001347E5"/>
    <w:rsid w:val="00136832"/>
    <w:rsid w:val="001372D0"/>
    <w:rsid w:val="00137EC2"/>
    <w:rsid w:val="0014076E"/>
    <w:rsid w:val="001436A2"/>
    <w:rsid w:val="0014390F"/>
    <w:rsid w:val="0014408E"/>
    <w:rsid w:val="001441B5"/>
    <w:rsid w:val="0014455A"/>
    <w:rsid w:val="001467D7"/>
    <w:rsid w:val="00147303"/>
    <w:rsid w:val="001479D4"/>
    <w:rsid w:val="00147BF4"/>
    <w:rsid w:val="001529D0"/>
    <w:rsid w:val="00153BE7"/>
    <w:rsid w:val="001540E2"/>
    <w:rsid w:val="00154F97"/>
    <w:rsid w:val="0015542F"/>
    <w:rsid w:val="00155FC3"/>
    <w:rsid w:val="00156E9A"/>
    <w:rsid w:val="0016198F"/>
    <w:rsid w:val="0016271C"/>
    <w:rsid w:val="00164AE1"/>
    <w:rsid w:val="00165736"/>
    <w:rsid w:val="001662B4"/>
    <w:rsid w:val="001664E0"/>
    <w:rsid w:val="00166673"/>
    <w:rsid w:val="001673FE"/>
    <w:rsid w:val="00172247"/>
    <w:rsid w:val="001736D5"/>
    <w:rsid w:val="00176A15"/>
    <w:rsid w:val="00176DB9"/>
    <w:rsid w:val="0017705D"/>
    <w:rsid w:val="00177B5B"/>
    <w:rsid w:val="001805ED"/>
    <w:rsid w:val="001817C5"/>
    <w:rsid w:val="00181A91"/>
    <w:rsid w:val="00181D19"/>
    <w:rsid w:val="00181D42"/>
    <w:rsid w:val="00182B66"/>
    <w:rsid w:val="0018320C"/>
    <w:rsid w:val="00183ED6"/>
    <w:rsid w:val="00186930"/>
    <w:rsid w:val="00187044"/>
    <w:rsid w:val="0018758E"/>
    <w:rsid w:val="00190F61"/>
    <w:rsid w:val="00193701"/>
    <w:rsid w:val="0019441F"/>
    <w:rsid w:val="00194508"/>
    <w:rsid w:val="001947C4"/>
    <w:rsid w:val="001956FC"/>
    <w:rsid w:val="00195727"/>
    <w:rsid w:val="0019591F"/>
    <w:rsid w:val="001964A1"/>
    <w:rsid w:val="00196875"/>
    <w:rsid w:val="00196FE5"/>
    <w:rsid w:val="001972DA"/>
    <w:rsid w:val="00197340"/>
    <w:rsid w:val="00197EF5"/>
    <w:rsid w:val="001A01B7"/>
    <w:rsid w:val="001A0529"/>
    <w:rsid w:val="001A094A"/>
    <w:rsid w:val="001A209F"/>
    <w:rsid w:val="001A27A1"/>
    <w:rsid w:val="001A2A54"/>
    <w:rsid w:val="001A36EA"/>
    <w:rsid w:val="001A4180"/>
    <w:rsid w:val="001A4DEB"/>
    <w:rsid w:val="001A5329"/>
    <w:rsid w:val="001A6633"/>
    <w:rsid w:val="001A66D9"/>
    <w:rsid w:val="001A67B3"/>
    <w:rsid w:val="001A7D02"/>
    <w:rsid w:val="001B0473"/>
    <w:rsid w:val="001B0762"/>
    <w:rsid w:val="001B114A"/>
    <w:rsid w:val="001B18F0"/>
    <w:rsid w:val="001B2298"/>
    <w:rsid w:val="001B22BD"/>
    <w:rsid w:val="001B2D8C"/>
    <w:rsid w:val="001B42D7"/>
    <w:rsid w:val="001B44B4"/>
    <w:rsid w:val="001B522B"/>
    <w:rsid w:val="001B7290"/>
    <w:rsid w:val="001B77C2"/>
    <w:rsid w:val="001C0117"/>
    <w:rsid w:val="001C01F1"/>
    <w:rsid w:val="001C2818"/>
    <w:rsid w:val="001C2D90"/>
    <w:rsid w:val="001C3896"/>
    <w:rsid w:val="001C3FE6"/>
    <w:rsid w:val="001C417C"/>
    <w:rsid w:val="001C4994"/>
    <w:rsid w:val="001C4A82"/>
    <w:rsid w:val="001C553D"/>
    <w:rsid w:val="001C65B0"/>
    <w:rsid w:val="001C7AAB"/>
    <w:rsid w:val="001D06C0"/>
    <w:rsid w:val="001D097D"/>
    <w:rsid w:val="001D1534"/>
    <w:rsid w:val="001D1AE4"/>
    <w:rsid w:val="001D1CE4"/>
    <w:rsid w:val="001D2966"/>
    <w:rsid w:val="001D2AD9"/>
    <w:rsid w:val="001D30C3"/>
    <w:rsid w:val="001D4C07"/>
    <w:rsid w:val="001D4C86"/>
    <w:rsid w:val="001D4F31"/>
    <w:rsid w:val="001D5950"/>
    <w:rsid w:val="001D6AE6"/>
    <w:rsid w:val="001D6F68"/>
    <w:rsid w:val="001D793C"/>
    <w:rsid w:val="001E159C"/>
    <w:rsid w:val="001E1660"/>
    <w:rsid w:val="001E1BEB"/>
    <w:rsid w:val="001E2456"/>
    <w:rsid w:val="001E260C"/>
    <w:rsid w:val="001E2722"/>
    <w:rsid w:val="001E2B1D"/>
    <w:rsid w:val="001E2CF3"/>
    <w:rsid w:val="001E416C"/>
    <w:rsid w:val="001E41A6"/>
    <w:rsid w:val="001E5B45"/>
    <w:rsid w:val="001E6267"/>
    <w:rsid w:val="001F1791"/>
    <w:rsid w:val="001F22CB"/>
    <w:rsid w:val="001F2CEE"/>
    <w:rsid w:val="001F42A1"/>
    <w:rsid w:val="001F48F0"/>
    <w:rsid w:val="001F5782"/>
    <w:rsid w:val="001F5D37"/>
    <w:rsid w:val="001F68DD"/>
    <w:rsid w:val="002007D7"/>
    <w:rsid w:val="0020087F"/>
    <w:rsid w:val="00200DE2"/>
    <w:rsid w:val="0020110B"/>
    <w:rsid w:val="00202DC1"/>
    <w:rsid w:val="00203232"/>
    <w:rsid w:val="0020433C"/>
    <w:rsid w:val="002055B6"/>
    <w:rsid w:val="002057A8"/>
    <w:rsid w:val="00206A13"/>
    <w:rsid w:val="00206F70"/>
    <w:rsid w:val="0020708A"/>
    <w:rsid w:val="0021160A"/>
    <w:rsid w:val="0021219F"/>
    <w:rsid w:val="00212251"/>
    <w:rsid w:val="00212C7E"/>
    <w:rsid w:val="00213491"/>
    <w:rsid w:val="00214346"/>
    <w:rsid w:val="002144B0"/>
    <w:rsid w:val="00214720"/>
    <w:rsid w:val="00216CB6"/>
    <w:rsid w:val="00217220"/>
    <w:rsid w:val="002178F3"/>
    <w:rsid w:val="00217E95"/>
    <w:rsid w:val="00220041"/>
    <w:rsid w:val="00220376"/>
    <w:rsid w:val="0022042C"/>
    <w:rsid w:val="0022149A"/>
    <w:rsid w:val="00223BA9"/>
    <w:rsid w:val="00223BB7"/>
    <w:rsid w:val="0022406C"/>
    <w:rsid w:val="00224E6D"/>
    <w:rsid w:val="0022551F"/>
    <w:rsid w:val="00226081"/>
    <w:rsid w:val="002268A1"/>
    <w:rsid w:val="00230803"/>
    <w:rsid w:val="00230D16"/>
    <w:rsid w:val="00230F8A"/>
    <w:rsid w:val="002315E4"/>
    <w:rsid w:val="00231A8C"/>
    <w:rsid w:val="002326DC"/>
    <w:rsid w:val="00232DBF"/>
    <w:rsid w:val="0023399D"/>
    <w:rsid w:val="00233DF2"/>
    <w:rsid w:val="002340A0"/>
    <w:rsid w:val="0023477D"/>
    <w:rsid w:val="002349F5"/>
    <w:rsid w:val="00234EEE"/>
    <w:rsid w:val="00235DFC"/>
    <w:rsid w:val="00235F62"/>
    <w:rsid w:val="00236436"/>
    <w:rsid w:val="0023660F"/>
    <w:rsid w:val="00236C55"/>
    <w:rsid w:val="00243066"/>
    <w:rsid w:val="002442BF"/>
    <w:rsid w:val="00244E82"/>
    <w:rsid w:val="00245120"/>
    <w:rsid w:val="00245216"/>
    <w:rsid w:val="002454B9"/>
    <w:rsid w:val="00245E01"/>
    <w:rsid w:val="0024705E"/>
    <w:rsid w:val="002505D5"/>
    <w:rsid w:val="0025068D"/>
    <w:rsid w:val="0025134E"/>
    <w:rsid w:val="00252074"/>
    <w:rsid w:val="00252C5C"/>
    <w:rsid w:val="0025329A"/>
    <w:rsid w:val="00254A82"/>
    <w:rsid w:val="00254C6D"/>
    <w:rsid w:val="00254F63"/>
    <w:rsid w:val="00255FBD"/>
    <w:rsid w:val="002570F8"/>
    <w:rsid w:val="002579C0"/>
    <w:rsid w:val="002579F4"/>
    <w:rsid w:val="00257EAF"/>
    <w:rsid w:val="002606B0"/>
    <w:rsid w:val="002607B6"/>
    <w:rsid w:val="0026123F"/>
    <w:rsid w:val="002616BB"/>
    <w:rsid w:val="002619F6"/>
    <w:rsid w:val="00261F7D"/>
    <w:rsid w:val="00263951"/>
    <w:rsid w:val="002640CE"/>
    <w:rsid w:val="0026521F"/>
    <w:rsid w:val="00266667"/>
    <w:rsid w:val="00266945"/>
    <w:rsid w:val="00267E39"/>
    <w:rsid w:val="0027027F"/>
    <w:rsid w:val="00270C7C"/>
    <w:rsid w:val="00271176"/>
    <w:rsid w:val="00271B37"/>
    <w:rsid w:val="00271CEC"/>
    <w:rsid w:val="0027221C"/>
    <w:rsid w:val="0027242D"/>
    <w:rsid w:val="002724EB"/>
    <w:rsid w:val="00272941"/>
    <w:rsid w:val="00275565"/>
    <w:rsid w:val="002756B2"/>
    <w:rsid w:val="002770FB"/>
    <w:rsid w:val="0027787E"/>
    <w:rsid w:val="002810A8"/>
    <w:rsid w:val="002818AF"/>
    <w:rsid w:val="00282035"/>
    <w:rsid w:val="002821E3"/>
    <w:rsid w:val="00282443"/>
    <w:rsid w:val="00283A1B"/>
    <w:rsid w:val="0028430F"/>
    <w:rsid w:val="00284C0A"/>
    <w:rsid w:val="002853BC"/>
    <w:rsid w:val="002857E0"/>
    <w:rsid w:val="00285FBC"/>
    <w:rsid w:val="00286107"/>
    <w:rsid w:val="00287605"/>
    <w:rsid w:val="002926B1"/>
    <w:rsid w:val="0029272C"/>
    <w:rsid w:val="00292E10"/>
    <w:rsid w:val="00294027"/>
    <w:rsid w:val="0029480C"/>
    <w:rsid w:val="00295175"/>
    <w:rsid w:val="002953E9"/>
    <w:rsid w:val="002957E2"/>
    <w:rsid w:val="00295D4E"/>
    <w:rsid w:val="00295F80"/>
    <w:rsid w:val="0029627B"/>
    <w:rsid w:val="00297E3A"/>
    <w:rsid w:val="002A00A4"/>
    <w:rsid w:val="002A27E4"/>
    <w:rsid w:val="002A368E"/>
    <w:rsid w:val="002A4E27"/>
    <w:rsid w:val="002A5EC7"/>
    <w:rsid w:val="002A7F57"/>
    <w:rsid w:val="002B0A7E"/>
    <w:rsid w:val="002B17A7"/>
    <w:rsid w:val="002B246C"/>
    <w:rsid w:val="002B3480"/>
    <w:rsid w:val="002B4557"/>
    <w:rsid w:val="002B4832"/>
    <w:rsid w:val="002B487B"/>
    <w:rsid w:val="002B4935"/>
    <w:rsid w:val="002B5156"/>
    <w:rsid w:val="002B5498"/>
    <w:rsid w:val="002B618C"/>
    <w:rsid w:val="002B620C"/>
    <w:rsid w:val="002C03D1"/>
    <w:rsid w:val="002C0974"/>
    <w:rsid w:val="002C0A53"/>
    <w:rsid w:val="002C0CCE"/>
    <w:rsid w:val="002C0F68"/>
    <w:rsid w:val="002C1379"/>
    <w:rsid w:val="002C3306"/>
    <w:rsid w:val="002C632C"/>
    <w:rsid w:val="002C693B"/>
    <w:rsid w:val="002C6B42"/>
    <w:rsid w:val="002C6FCF"/>
    <w:rsid w:val="002C70EB"/>
    <w:rsid w:val="002D01DF"/>
    <w:rsid w:val="002D210C"/>
    <w:rsid w:val="002D2457"/>
    <w:rsid w:val="002D2D19"/>
    <w:rsid w:val="002D31FF"/>
    <w:rsid w:val="002D40AA"/>
    <w:rsid w:val="002D53A4"/>
    <w:rsid w:val="002D586A"/>
    <w:rsid w:val="002D5F74"/>
    <w:rsid w:val="002D6864"/>
    <w:rsid w:val="002D743A"/>
    <w:rsid w:val="002D787C"/>
    <w:rsid w:val="002E0079"/>
    <w:rsid w:val="002E121C"/>
    <w:rsid w:val="002E1550"/>
    <w:rsid w:val="002E2A41"/>
    <w:rsid w:val="002E2B9A"/>
    <w:rsid w:val="002E31EF"/>
    <w:rsid w:val="002E4391"/>
    <w:rsid w:val="002E4C0A"/>
    <w:rsid w:val="002E6520"/>
    <w:rsid w:val="002E652E"/>
    <w:rsid w:val="002F0384"/>
    <w:rsid w:val="002F0C57"/>
    <w:rsid w:val="002F1A5C"/>
    <w:rsid w:val="002F31DD"/>
    <w:rsid w:val="002F419D"/>
    <w:rsid w:val="002F4ECE"/>
    <w:rsid w:val="002F5677"/>
    <w:rsid w:val="002F578B"/>
    <w:rsid w:val="002F6183"/>
    <w:rsid w:val="002F63ED"/>
    <w:rsid w:val="002F734C"/>
    <w:rsid w:val="0030044D"/>
    <w:rsid w:val="00301760"/>
    <w:rsid w:val="003046BC"/>
    <w:rsid w:val="0030485D"/>
    <w:rsid w:val="00304AD8"/>
    <w:rsid w:val="00305F95"/>
    <w:rsid w:val="00305FDE"/>
    <w:rsid w:val="00306EB0"/>
    <w:rsid w:val="00306EC4"/>
    <w:rsid w:val="00306F80"/>
    <w:rsid w:val="00307742"/>
    <w:rsid w:val="003101AD"/>
    <w:rsid w:val="0031250C"/>
    <w:rsid w:val="00313203"/>
    <w:rsid w:val="0031332F"/>
    <w:rsid w:val="003140B7"/>
    <w:rsid w:val="003145D8"/>
    <w:rsid w:val="00315382"/>
    <w:rsid w:val="00315DE2"/>
    <w:rsid w:val="003164E7"/>
    <w:rsid w:val="003171A4"/>
    <w:rsid w:val="00317623"/>
    <w:rsid w:val="003177F3"/>
    <w:rsid w:val="00317D68"/>
    <w:rsid w:val="0032098D"/>
    <w:rsid w:val="003224C0"/>
    <w:rsid w:val="0032260F"/>
    <w:rsid w:val="003230F3"/>
    <w:rsid w:val="0032346B"/>
    <w:rsid w:val="0032391A"/>
    <w:rsid w:val="00324908"/>
    <w:rsid w:val="00324C90"/>
    <w:rsid w:val="003251E0"/>
    <w:rsid w:val="0032546E"/>
    <w:rsid w:val="00325B6D"/>
    <w:rsid w:val="00325CAA"/>
    <w:rsid w:val="00330C7B"/>
    <w:rsid w:val="00331F4F"/>
    <w:rsid w:val="0033263F"/>
    <w:rsid w:val="003327B7"/>
    <w:rsid w:val="0033322C"/>
    <w:rsid w:val="00334248"/>
    <w:rsid w:val="00334652"/>
    <w:rsid w:val="00334912"/>
    <w:rsid w:val="00334DC7"/>
    <w:rsid w:val="00334E57"/>
    <w:rsid w:val="00335A7C"/>
    <w:rsid w:val="00335EEF"/>
    <w:rsid w:val="00336FB7"/>
    <w:rsid w:val="00337BF9"/>
    <w:rsid w:val="003404FE"/>
    <w:rsid w:val="00340FC2"/>
    <w:rsid w:val="00341CA9"/>
    <w:rsid w:val="003428C8"/>
    <w:rsid w:val="00342B44"/>
    <w:rsid w:val="00342CD1"/>
    <w:rsid w:val="00342CE1"/>
    <w:rsid w:val="00342D0D"/>
    <w:rsid w:val="00343FE4"/>
    <w:rsid w:val="00344E69"/>
    <w:rsid w:val="00345551"/>
    <w:rsid w:val="00345D14"/>
    <w:rsid w:val="0034686B"/>
    <w:rsid w:val="003468D2"/>
    <w:rsid w:val="003477CA"/>
    <w:rsid w:val="00352657"/>
    <w:rsid w:val="00354DC6"/>
    <w:rsid w:val="00355EDC"/>
    <w:rsid w:val="00356130"/>
    <w:rsid w:val="00357630"/>
    <w:rsid w:val="00357F56"/>
    <w:rsid w:val="00360EAF"/>
    <w:rsid w:val="00360FC5"/>
    <w:rsid w:val="003619D5"/>
    <w:rsid w:val="00362DE1"/>
    <w:rsid w:val="00363186"/>
    <w:rsid w:val="0036371E"/>
    <w:rsid w:val="00363E52"/>
    <w:rsid w:val="00364D0B"/>
    <w:rsid w:val="00364FF7"/>
    <w:rsid w:val="003657AD"/>
    <w:rsid w:val="0036779F"/>
    <w:rsid w:val="00370017"/>
    <w:rsid w:val="0037128D"/>
    <w:rsid w:val="003717AE"/>
    <w:rsid w:val="00371A95"/>
    <w:rsid w:val="003727C8"/>
    <w:rsid w:val="00372CA7"/>
    <w:rsid w:val="00372D79"/>
    <w:rsid w:val="00373DE4"/>
    <w:rsid w:val="00374A86"/>
    <w:rsid w:val="00374C21"/>
    <w:rsid w:val="00374F10"/>
    <w:rsid w:val="00375359"/>
    <w:rsid w:val="00375897"/>
    <w:rsid w:val="00376161"/>
    <w:rsid w:val="0037796A"/>
    <w:rsid w:val="00380253"/>
    <w:rsid w:val="00381129"/>
    <w:rsid w:val="003811E8"/>
    <w:rsid w:val="0038179C"/>
    <w:rsid w:val="003817B3"/>
    <w:rsid w:val="00381C2E"/>
    <w:rsid w:val="00381CC4"/>
    <w:rsid w:val="00382113"/>
    <w:rsid w:val="00384560"/>
    <w:rsid w:val="003845C0"/>
    <w:rsid w:val="00385098"/>
    <w:rsid w:val="00385D72"/>
    <w:rsid w:val="0038621F"/>
    <w:rsid w:val="00387A0B"/>
    <w:rsid w:val="003933FF"/>
    <w:rsid w:val="003942F1"/>
    <w:rsid w:val="003950C6"/>
    <w:rsid w:val="00396A71"/>
    <w:rsid w:val="00396CD7"/>
    <w:rsid w:val="003A0C37"/>
    <w:rsid w:val="003A107A"/>
    <w:rsid w:val="003A14CC"/>
    <w:rsid w:val="003A2885"/>
    <w:rsid w:val="003A2CC8"/>
    <w:rsid w:val="003A2F4A"/>
    <w:rsid w:val="003A3437"/>
    <w:rsid w:val="003A4839"/>
    <w:rsid w:val="003A5727"/>
    <w:rsid w:val="003A5860"/>
    <w:rsid w:val="003A5C4F"/>
    <w:rsid w:val="003A622A"/>
    <w:rsid w:val="003A6C7C"/>
    <w:rsid w:val="003A6DC8"/>
    <w:rsid w:val="003A7C16"/>
    <w:rsid w:val="003B0345"/>
    <w:rsid w:val="003B1B74"/>
    <w:rsid w:val="003B1CB5"/>
    <w:rsid w:val="003B4492"/>
    <w:rsid w:val="003B5D10"/>
    <w:rsid w:val="003B5F07"/>
    <w:rsid w:val="003B5FB4"/>
    <w:rsid w:val="003B6D70"/>
    <w:rsid w:val="003B6F06"/>
    <w:rsid w:val="003B700E"/>
    <w:rsid w:val="003B7978"/>
    <w:rsid w:val="003B7B25"/>
    <w:rsid w:val="003B7DA0"/>
    <w:rsid w:val="003C05F1"/>
    <w:rsid w:val="003C1F5A"/>
    <w:rsid w:val="003C20F2"/>
    <w:rsid w:val="003C24C1"/>
    <w:rsid w:val="003C29FB"/>
    <w:rsid w:val="003C2C24"/>
    <w:rsid w:val="003C2DA8"/>
    <w:rsid w:val="003C34BB"/>
    <w:rsid w:val="003C3E32"/>
    <w:rsid w:val="003C46D6"/>
    <w:rsid w:val="003C5247"/>
    <w:rsid w:val="003C7E53"/>
    <w:rsid w:val="003D00D9"/>
    <w:rsid w:val="003D0125"/>
    <w:rsid w:val="003D0AC0"/>
    <w:rsid w:val="003D111B"/>
    <w:rsid w:val="003D180D"/>
    <w:rsid w:val="003D2290"/>
    <w:rsid w:val="003D26A6"/>
    <w:rsid w:val="003D3962"/>
    <w:rsid w:val="003D4470"/>
    <w:rsid w:val="003D7BA2"/>
    <w:rsid w:val="003E03FA"/>
    <w:rsid w:val="003E0439"/>
    <w:rsid w:val="003E3344"/>
    <w:rsid w:val="003E4AFB"/>
    <w:rsid w:val="003E5457"/>
    <w:rsid w:val="003E6236"/>
    <w:rsid w:val="003E6D7A"/>
    <w:rsid w:val="003E7B89"/>
    <w:rsid w:val="003F119D"/>
    <w:rsid w:val="003F11E0"/>
    <w:rsid w:val="003F1D05"/>
    <w:rsid w:val="003F21BE"/>
    <w:rsid w:val="003F24E1"/>
    <w:rsid w:val="003F2516"/>
    <w:rsid w:val="003F3545"/>
    <w:rsid w:val="003F4135"/>
    <w:rsid w:val="003F4BA3"/>
    <w:rsid w:val="003F6B79"/>
    <w:rsid w:val="003F72FF"/>
    <w:rsid w:val="003F7EDD"/>
    <w:rsid w:val="0040064C"/>
    <w:rsid w:val="004022BD"/>
    <w:rsid w:val="00404562"/>
    <w:rsid w:val="00404737"/>
    <w:rsid w:val="00404BE4"/>
    <w:rsid w:val="004062BB"/>
    <w:rsid w:val="00407105"/>
    <w:rsid w:val="0040781C"/>
    <w:rsid w:val="00407B50"/>
    <w:rsid w:val="0041009A"/>
    <w:rsid w:val="00410592"/>
    <w:rsid w:val="00411391"/>
    <w:rsid w:val="00412451"/>
    <w:rsid w:val="004129B7"/>
    <w:rsid w:val="00413094"/>
    <w:rsid w:val="00414E5F"/>
    <w:rsid w:val="004156BA"/>
    <w:rsid w:val="004209A6"/>
    <w:rsid w:val="004209FC"/>
    <w:rsid w:val="00420EE4"/>
    <w:rsid w:val="00422146"/>
    <w:rsid w:val="00422C9E"/>
    <w:rsid w:val="00424DF8"/>
    <w:rsid w:val="00425481"/>
    <w:rsid w:val="00425DB9"/>
    <w:rsid w:val="004269B3"/>
    <w:rsid w:val="00427AD2"/>
    <w:rsid w:val="00430244"/>
    <w:rsid w:val="00430924"/>
    <w:rsid w:val="004315E2"/>
    <w:rsid w:val="00432C2B"/>
    <w:rsid w:val="00433D42"/>
    <w:rsid w:val="00434DEF"/>
    <w:rsid w:val="0043602F"/>
    <w:rsid w:val="004364FF"/>
    <w:rsid w:val="004366FC"/>
    <w:rsid w:val="00436799"/>
    <w:rsid w:val="00436B1B"/>
    <w:rsid w:val="00436B9C"/>
    <w:rsid w:val="004379F6"/>
    <w:rsid w:val="00437C70"/>
    <w:rsid w:val="00437D4F"/>
    <w:rsid w:val="00440843"/>
    <w:rsid w:val="004419BB"/>
    <w:rsid w:val="00442BAD"/>
    <w:rsid w:val="00442DCF"/>
    <w:rsid w:val="00443913"/>
    <w:rsid w:val="00444B6F"/>
    <w:rsid w:val="00445085"/>
    <w:rsid w:val="00445F68"/>
    <w:rsid w:val="004470E3"/>
    <w:rsid w:val="004471A7"/>
    <w:rsid w:val="00447304"/>
    <w:rsid w:val="00450DBE"/>
    <w:rsid w:val="00452F09"/>
    <w:rsid w:val="00453F83"/>
    <w:rsid w:val="0045413A"/>
    <w:rsid w:val="0045504E"/>
    <w:rsid w:val="004554AC"/>
    <w:rsid w:val="004555CA"/>
    <w:rsid w:val="004557E6"/>
    <w:rsid w:val="0045681E"/>
    <w:rsid w:val="00456A37"/>
    <w:rsid w:val="00460F69"/>
    <w:rsid w:val="00461160"/>
    <w:rsid w:val="00461A8D"/>
    <w:rsid w:val="00461E70"/>
    <w:rsid w:val="0046271D"/>
    <w:rsid w:val="00464E52"/>
    <w:rsid w:val="004655D1"/>
    <w:rsid w:val="00465B76"/>
    <w:rsid w:val="00466291"/>
    <w:rsid w:val="004675E5"/>
    <w:rsid w:val="00470CF5"/>
    <w:rsid w:val="0047470B"/>
    <w:rsid w:val="00477553"/>
    <w:rsid w:val="00480005"/>
    <w:rsid w:val="004801BB"/>
    <w:rsid w:val="0048055D"/>
    <w:rsid w:val="0048105C"/>
    <w:rsid w:val="00481972"/>
    <w:rsid w:val="00481C85"/>
    <w:rsid w:val="00481DFC"/>
    <w:rsid w:val="00481E5F"/>
    <w:rsid w:val="00482770"/>
    <w:rsid w:val="00482AC8"/>
    <w:rsid w:val="00482B36"/>
    <w:rsid w:val="00482C9E"/>
    <w:rsid w:val="00483CE4"/>
    <w:rsid w:val="004842AA"/>
    <w:rsid w:val="004847FB"/>
    <w:rsid w:val="00484829"/>
    <w:rsid w:val="00485021"/>
    <w:rsid w:val="0048547D"/>
    <w:rsid w:val="00485506"/>
    <w:rsid w:val="00487049"/>
    <w:rsid w:val="0048726C"/>
    <w:rsid w:val="00490326"/>
    <w:rsid w:val="004908DA"/>
    <w:rsid w:val="00490B4F"/>
    <w:rsid w:val="00490FFD"/>
    <w:rsid w:val="00491A5D"/>
    <w:rsid w:val="00491FAC"/>
    <w:rsid w:val="00492517"/>
    <w:rsid w:val="00492A58"/>
    <w:rsid w:val="00493050"/>
    <w:rsid w:val="00493A5E"/>
    <w:rsid w:val="00493A63"/>
    <w:rsid w:val="00493EB9"/>
    <w:rsid w:val="00495054"/>
    <w:rsid w:val="00496B0C"/>
    <w:rsid w:val="00497414"/>
    <w:rsid w:val="004976EF"/>
    <w:rsid w:val="00497993"/>
    <w:rsid w:val="004A2729"/>
    <w:rsid w:val="004A28CD"/>
    <w:rsid w:val="004A3799"/>
    <w:rsid w:val="004A5B30"/>
    <w:rsid w:val="004A65C9"/>
    <w:rsid w:val="004A666C"/>
    <w:rsid w:val="004A69A2"/>
    <w:rsid w:val="004A729E"/>
    <w:rsid w:val="004A7C4A"/>
    <w:rsid w:val="004A7E6C"/>
    <w:rsid w:val="004A7EDF"/>
    <w:rsid w:val="004B034D"/>
    <w:rsid w:val="004B065D"/>
    <w:rsid w:val="004B0CC4"/>
    <w:rsid w:val="004B1ABD"/>
    <w:rsid w:val="004B1C00"/>
    <w:rsid w:val="004B2A50"/>
    <w:rsid w:val="004B2DD4"/>
    <w:rsid w:val="004B2E4B"/>
    <w:rsid w:val="004B37D6"/>
    <w:rsid w:val="004B3BFA"/>
    <w:rsid w:val="004B3C10"/>
    <w:rsid w:val="004B4FE0"/>
    <w:rsid w:val="004B7565"/>
    <w:rsid w:val="004B7DC9"/>
    <w:rsid w:val="004C03D1"/>
    <w:rsid w:val="004C05DF"/>
    <w:rsid w:val="004C0815"/>
    <w:rsid w:val="004C1D9F"/>
    <w:rsid w:val="004C1F06"/>
    <w:rsid w:val="004C330A"/>
    <w:rsid w:val="004C3658"/>
    <w:rsid w:val="004C4B74"/>
    <w:rsid w:val="004C52BD"/>
    <w:rsid w:val="004C5311"/>
    <w:rsid w:val="004C575F"/>
    <w:rsid w:val="004C5CA4"/>
    <w:rsid w:val="004C5D77"/>
    <w:rsid w:val="004C5F12"/>
    <w:rsid w:val="004C73CA"/>
    <w:rsid w:val="004D11E6"/>
    <w:rsid w:val="004D220B"/>
    <w:rsid w:val="004D44E3"/>
    <w:rsid w:val="004D46CF"/>
    <w:rsid w:val="004D4EAE"/>
    <w:rsid w:val="004D5420"/>
    <w:rsid w:val="004D56FD"/>
    <w:rsid w:val="004D5EBF"/>
    <w:rsid w:val="004D69F1"/>
    <w:rsid w:val="004E0DAA"/>
    <w:rsid w:val="004E185F"/>
    <w:rsid w:val="004E2726"/>
    <w:rsid w:val="004E2A50"/>
    <w:rsid w:val="004E3021"/>
    <w:rsid w:val="004E322B"/>
    <w:rsid w:val="004E32C0"/>
    <w:rsid w:val="004E4CD7"/>
    <w:rsid w:val="004E5293"/>
    <w:rsid w:val="004E66D7"/>
    <w:rsid w:val="004E733A"/>
    <w:rsid w:val="004E7478"/>
    <w:rsid w:val="004F024B"/>
    <w:rsid w:val="004F0327"/>
    <w:rsid w:val="004F0706"/>
    <w:rsid w:val="004F08FD"/>
    <w:rsid w:val="004F0F95"/>
    <w:rsid w:val="004F0FED"/>
    <w:rsid w:val="004F1378"/>
    <w:rsid w:val="004F15B7"/>
    <w:rsid w:val="004F1A08"/>
    <w:rsid w:val="004F34BB"/>
    <w:rsid w:val="004F3F7B"/>
    <w:rsid w:val="004F461E"/>
    <w:rsid w:val="004F47D4"/>
    <w:rsid w:val="004F4DD4"/>
    <w:rsid w:val="004F5D35"/>
    <w:rsid w:val="004F6FE8"/>
    <w:rsid w:val="004F79E9"/>
    <w:rsid w:val="005000D6"/>
    <w:rsid w:val="005002E7"/>
    <w:rsid w:val="00500564"/>
    <w:rsid w:val="005009ED"/>
    <w:rsid w:val="00500B51"/>
    <w:rsid w:val="00504D52"/>
    <w:rsid w:val="00506E79"/>
    <w:rsid w:val="00507921"/>
    <w:rsid w:val="00507EB3"/>
    <w:rsid w:val="005105B4"/>
    <w:rsid w:val="00511B7A"/>
    <w:rsid w:val="005138AC"/>
    <w:rsid w:val="0051543C"/>
    <w:rsid w:val="0051580D"/>
    <w:rsid w:val="00516293"/>
    <w:rsid w:val="005165DA"/>
    <w:rsid w:val="00517132"/>
    <w:rsid w:val="0051747C"/>
    <w:rsid w:val="005178CE"/>
    <w:rsid w:val="00517A86"/>
    <w:rsid w:val="00520127"/>
    <w:rsid w:val="0052171F"/>
    <w:rsid w:val="0052182D"/>
    <w:rsid w:val="00521940"/>
    <w:rsid w:val="0052333B"/>
    <w:rsid w:val="00523535"/>
    <w:rsid w:val="00523A02"/>
    <w:rsid w:val="00523BCF"/>
    <w:rsid w:val="0052467D"/>
    <w:rsid w:val="0052564F"/>
    <w:rsid w:val="00525E2F"/>
    <w:rsid w:val="0052626C"/>
    <w:rsid w:val="00526B3C"/>
    <w:rsid w:val="00527A34"/>
    <w:rsid w:val="00531225"/>
    <w:rsid w:val="005313B4"/>
    <w:rsid w:val="00531736"/>
    <w:rsid w:val="0053231D"/>
    <w:rsid w:val="00532546"/>
    <w:rsid w:val="00532AE6"/>
    <w:rsid w:val="00532DED"/>
    <w:rsid w:val="00532E0F"/>
    <w:rsid w:val="005337BF"/>
    <w:rsid w:val="00533BB5"/>
    <w:rsid w:val="00533F89"/>
    <w:rsid w:val="00534545"/>
    <w:rsid w:val="00534923"/>
    <w:rsid w:val="00534939"/>
    <w:rsid w:val="00534C2A"/>
    <w:rsid w:val="00535DF2"/>
    <w:rsid w:val="00536367"/>
    <w:rsid w:val="0053729F"/>
    <w:rsid w:val="00537AB3"/>
    <w:rsid w:val="005409EE"/>
    <w:rsid w:val="0054121E"/>
    <w:rsid w:val="00542224"/>
    <w:rsid w:val="005426F9"/>
    <w:rsid w:val="00542C80"/>
    <w:rsid w:val="005442E3"/>
    <w:rsid w:val="005456B2"/>
    <w:rsid w:val="00546A29"/>
    <w:rsid w:val="0055036F"/>
    <w:rsid w:val="0055057D"/>
    <w:rsid w:val="00550B0E"/>
    <w:rsid w:val="005521B6"/>
    <w:rsid w:val="00553457"/>
    <w:rsid w:val="00553933"/>
    <w:rsid w:val="0055496E"/>
    <w:rsid w:val="005555C3"/>
    <w:rsid w:val="005556C2"/>
    <w:rsid w:val="005565E9"/>
    <w:rsid w:val="005568E8"/>
    <w:rsid w:val="00556A85"/>
    <w:rsid w:val="00556B88"/>
    <w:rsid w:val="005571C0"/>
    <w:rsid w:val="005633D4"/>
    <w:rsid w:val="005638CF"/>
    <w:rsid w:val="00563A3C"/>
    <w:rsid w:val="00563B8C"/>
    <w:rsid w:val="00564896"/>
    <w:rsid w:val="00566401"/>
    <w:rsid w:val="005668E3"/>
    <w:rsid w:val="00566AEC"/>
    <w:rsid w:val="00567526"/>
    <w:rsid w:val="005703C7"/>
    <w:rsid w:val="00570616"/>
    <w:rsid w:val="005709B6"/>
    <w:rsid w:val="00571BCD"/>
    <w:rsid w:val="0057315F"/>
    <w:rsid w:val="00574CD3"/>
    <w:rsid w:val="005753A3"/>
    <w:rsid w:val="005757D6"/>
    <w:rsid w:val="00577DE3"/>
    <w:rsid w:val="00577E6E"/>
    <w:rsid w:val="005818E9"/>
    <w:rsid w:val="00582363"/>
    <w:rsid w:val="005829A2"/>
    <w:rsid w:val="00582BED"/>
    <w:rsid w:val="00583013"/>
    <w:rsid w:val="00583F19"/>
    <w:rsid w:val="00584063"/>
    <w:rsid w:val="00584720"/>
    <w:rsid w:val="00584BAB"/>
    <w:rsid w:val="00584E47"/>
    <w:rsid w:val="005862D1"/>
    <w:rsid w:val="00586541"/>
    <w:rsid w:val="00586629"/>
    <w:rsid w:val="00586872"/>
    <w:rsid w:val="005869E5"/>
    <w:rsid w:val="00591426"/>
    <w:rsid w:val="005915E2"/>
    <w:rsid w:val="00591A24"/>
    <w:rsid w:val="00592381"/>
    <w:rsid w:val="00593017"/>
    <w:rsid w:val="005939CC"/>
    <w:rsid w:val="00593DCA"/>
    <w:rsid w:val="005948BA"/>
    <w:rsid w:val="00595A5B"/>
    <w:rsid w:val="00595A9F"/>
    <w:rsid w:val="005966C8"/>
    <w:rsid w:val="00596E40"/>
    <w:rsid w:val="005A0D2E"/>
    <w:rsid w:val="005A25C8"/>
    <w:rsid w:val="005A4258"/>
    <w:rsid w:val="005A4957"/>
    <w:rsid w:val="005A6162"/>
    <w:rsid w:val="005A61B3"/>
    <w:rsid w:val="005A6B8F"/>
    <w:rsid w:val="005A6DA4"/>
    <w:rsid w:val="005A6E7F"/>
    <w:rsid w:val="005A79B1"/>
    <w:rsid w:val="005B1947"/>
    <w:rsid w:val="005B2EC1"/>
    <w:rsid w:val="005B373B"/>
    <w:rsid w:val="005B3758"/>
    <w:rsid w:val="005B41C5"/>
    <w:rsid w:val="005B4D61"/>
    <w:rsid w:val="005B575D"/>
    <w:rsid w:val="005B698D"/>
    <w:rsid w:val="005B747D"/>
    <w:rsid w:val="005B7535"/>
    <w:rsid w:val="005C076A"/>
    <w:rsid w:val="005C08B1"/>
    <w:rsid w:val="005C1A3F"/>
    <w:rsid w:val="005C264A"/>
    <w:rsid w:val="005C4597"/>
    <w:rsid w:val="005C5048"/>
    <w:rsid w:val="005C5356"/>
    <w:rsid w:val="005C56A5"/>
    <w:rsid w:val="005C5C2C"/>
    <w:rsid w:val="005C6B70"/>
    <w:rsid w:val="005C7C5B"/>
    <w:rsid w:val="005D0505"/>
    <w:rsid w:val="005D0B7E"/>
    <w:rsid w:val="005D1732"/>
    <w:rsid w:val="005D177A"/>
    <w:rsid w:val="005D4150"/>
    <w:rsid w:val="005D5091"/>
    <w:rsid w:val="005D59AF"/>
    <w:rsid w:val="005D5BE6"/>
    <w:rsid w:val="005D63C9"/>
    <w:rsid w:val="005D7404"/>
    <w:rsid w:val="005E0023"/>
    <w:rsid w:val="005E0365"/>
    <w:rsid w:val="005E05CC"/>
    <w:rsid w:val="005E0A31"/>
    <w:rsid w:val="005E165A"/>
    <w:rsid w:val="005E257C"/>
    <w:rsid w:val="005E343A"/>
    <w:rsid w:val="005E5552"/>
    <w:rsid w:val="005E6433"/>
    <w:rsid w:val="005E6C42"/>
    <w:rsid w:val="005E720D"/>
    <w:rsid w:val="005F0039"/>
    <w:rsid w:val="005F061F"/>
    <w:rsid w:val="005F17AB"/>
    <w:rsid w:val="005F2AB7"/>
    <w:rsid w:val="005F3002"/>
    <w:rsid w:val="005F3105"/>
    <w:rsid w:val="005F34C2"/>
    <w:rsid w:val="005F4A68"/>
    <w:rsid w:val="005F596C"/>
    <w:rsid w:val="005F7113"/>
    <w:rsid w:val="005F76F8"/>
    <w:rsid w:val="005F7C70"/>
    <w:rsid w:val="005F7D23"/>
    <w:rsid w:val="005F7ED4"/>
    <w:rsid w:val="006009F0"/>
    <w:rsid w:val="0060120B"/>
    <w:rsid w:val="00602887"/>
    <w:rsid w:val="00602D22"/>
    <w:rsid w:val="006030FB"/>
    <w:rsid w:val="00603E15"/>
    <w:rsid w:val="006044EC"/>
    <w:rsid w:val="00604B53"/>
    <w:rsid w:val="00605478"/>
    <w:rsid w:val="00605713"/>
    <w:rsid w:val="006068A9"/>
    <w:rsid w:val="00607C7B"/>
    <w:rsid w:val="006126D6"/>
    <w:rsid w:val="0061276A"/>
    <w:rsid w:val="00612792"/>
    <w:rsid w:val="00612D35"/>
    <w:rsid w:val="00613C59"/>
    <w:rsid w:val="00615716"/>
    <w:rsid w:val="00615DFE"/>
    <w:rsid w:val="00622024"/>
    <w:rsid w:val="00622A63"/>
    <w:rsid w:val="00622AD6"/>
    <w:rsid w:val="00623B2B"/>
    <w:rsid w:val="006240C3"/>
    <w:rsid w:val="006247C3"/>
    <w:rsid w:val="0062760F"/>
    <w:rsid w:val="00630FC2"/>
    <w:rsid w:val="0063217B"/>
    <w:rsid w:val="0063275C"/>
    <w:rsid w:val="0063295D"/>
    <w:rsid w:val="00632961"/>
    <w:rsid w:val="00633D83"/>
    <w:rsid w:val="006343DE"/>
    <w:rsid w:val="00636D81"/>
    <w:rsid w:val="0063756A"/>
    <w:rsid w:val="00637715"/>
    <w:rsid w:val="00640AD7"/>
    <w:rsid w:val="006413FA"/>
    <w:rsid w:val="00641F63"/>
    <w:rsid w:val="006425AC"/>
    <w:rsid w:val="006454C5"/>
    <w:rsid w:val="0064591C"/>
    <w:rsid w:val="00645C44"/>
    <w:rsid w:val="0064608E"/>
    <w:rsid w:val="0064664F"/>
    <w:rsid w:val="006472AB"/>
    <w:rsid w:val="006501F5"/>
    <w:rsid w:val="006515C8"/>
    <w:rsid w:val="00653374"/>
    <w:rsid w:val="0065376B"/>
    <w:rsid w:val="00653EE3"/>
    <w:rsid w:val="00653EF9"/>
    <w:rsid w:val="00653EFE"/>
    <w:rsid w:val="0065477F"/>
    <w:rsid w:val="00654BBD"/>
    <w:rsid w:val="00654D9D"/>
    <w:rsid w:val="006552B8"/>
    <w:rsid w:val="006556BC"/>
    <w:rsid w:val="006560C8"/>
    <w:rsid w:val="006617D7"/>
    <w:rsid w:val="00661D1C"/>
    <w:rsid w:val="00661E23"/>
    <w:rsid w:val="00662F60"/>
    <w:rsid w:val="00664280"/>
    <w:rsid w:val="0066449F"/>
    <w:rsid w:val="0066465B"/>
    <w:rsid w:val="00665310"/>
    <w:rsid w:val="00665F5E"/>
    <w:rsid w:val="006666D7"/>
    <w:rsid w:val="00667DA4"/>
    <w:rsid w:val="00671361"/>
    <w:rsid w:val="00671819"/>
    <w:rsid w:val="00671F54"/>
    <w:rsid w:val="00672530"/>
    <w:rsid w:val="00672BDD"/>
    <w:rsid w:val="00673522"/>
    <w:rsid w:val="00673C9C"/>
    <w:rsid w:val="0067432A"/>
    <w:rsid w:val="00674D3F"/>
    <w:rsid w:val="0067518E"/>
    <w:rsid w:val="00676388"/>
    <w:rsid w:val="006765E2"/>
    <w:rsid w:val="006775FA"/>
    <w:rsid w:val="006804B9"/>
    <w:rsid w:val="0068115B"/>
    <w:rsid w:val="006811C6"/>
    <w:rsid w:val="006811E7"/>
    <w:rsid w:val="00683D5F"/>
    <w:rsid w:val="00684A96"/>
    <w:rsid w:val="00686038"/>
    <w:rsid w:val="00687705"/>
    <w:rsid w:val="00687D51"/>
    <w:rsid w:val="00687EBF"/>
    <w:rsid w:val="00691845"/>
    <w:rsid w:val="00691FBB"/>
    <w:rsid w:val="006943F5"/>
    <w:rsid w:val="00694AF2"/>
    <w:rsid w:val="00694B39"/>
    <w:rsid w:val="00695F79"/>
    <w:rsid w:val="006960B5"/>
    <w:rsid w:val="00696F07"/>
    <w:rsid w:val="006972C5"/>
    <w:rsid w:val="006975B1"/>
    <w:rsid w:val="00697D03"/>
    <w:rsid w:val="00697FF2"/>
    <w:rsid w:val="006A05FD"/>
    <w:rsid w:val="006A217F"/>
    <w:rsid w:val="006A229B"/>
    <w:rsid w:val="006A311D"/>
    <w:rsid w:val="006A32D0"/>
    <w:rsid w:val="006A3D32"/>
    <w:rsid w:val="006A4FAA"/>
    <w:rsid w:val="006A6D4D"/>
    <w:rsid w:val="006B103F"/>
    <w:rsid w:val="006B2BDA"/>
    <w:rsid w:val="006B2C44"/>
    <w:rsid w:val="006B3016"/>
    <w:rsid w:val="006B34AD"/>
    <w:rsid w:val="006B35B4"/>
    <w:rsid w:val="006B37AE"/>
    <w:rsid w:val="006B3AF3"/>
    <w:rsid w:val="006B3B3F"/>
    <w:rsid w:val="006B42A5"/>
    <w:rsid w:val="006B43B7"/>
    <w:rsid w:val="006B458B"/>
    <w:rsid w:val="006B5F3C"/>
    <w:rsid w:val="006B61C3"/>
    <w:rsid w:val="006B65C5"/>
    <w:rsid w:val="006B6620"/>
    <w:rsid w:val="006B70F0"/>
    <w:rsid w:val="006B7F69"/>
    <w:rsid w:val="006C0A53"/>
    <w:rsid w:val="006C11DF"/>
    <w:rsid w:val="006C1557"/>
    <w:rsid w:val="006C1B28"/>
    <w:rsid w:val="006C1FAB"/>
    <w:rsid w:val="006C34C7"/>
    <w:rsid w:val="006C3639"/>
    <w:rsid w:val="006C36E2"/>
    <w:rsid w:val="006C428C"/>
    <w:rsid w:val="006C531F"/>
    <w:rsid w:val="006C572C"/>
    <w:rsid w:val="006C65C0"/>
    <w:rsid w:val="006C6783"/>
    <w:rsid w:val="006C6F66"/>
    <w:rsid w:val="006C7D62"/>
    <w:rsid w:val="006C7F89"/>
    <w:rsid w:val="006D068E"/>
    <w:rsid w:val="006D0D7A"/>
    <w:rsid w:val="006D1643"/>
    <w:rsid w:val="006D1924"/>
    <w:rsid w:val="006D2766"/>
    <w:rsid w:val="006D27D7"/>
    <w:rsid w:val="006D38BA"/>
    <w:rsid w:val="006D4374"/>
    <w:rsid w:val="006D56DF"/>
    <w:rsid w:val="006D6498"/>
    <w:rsid w:val="006D670D"/>
    <w:rsid w:val="006D688F"/>
    <w:rsid w:val="006D6ADD"/>
    <w:rsid w:val="006D7DC2"/>
    <w:rsid w:val="006E0C65"/>
    <w:rsid w:val="006E152F"/>
    <w:rsid w:val="006E222D"/>
    <w:rsid w:val="006E31FE"/>
    <w:rsid w:val="006E3747"/>
    <w:rsid w:val="006E3A6B"/>
    <w:rsid w:val="006E4588"/>
    <w:rsid w:val="006E4C7F"/>
    <w:rsid w:val="006E505D"/>
    <w:rsid w:val="006E5A5F"/>
    <w:rsid w:val="006E5EDC"/>
    <w:rsid w:val="006E6764"/>
    <w:rsid w:val="006E6BCE"/>
    <w:rsid w:val="006E6F1F"/>
    <w:rsid w:val="006E7637"/>
    <w:rsid w:val="006E7798"/>
    <w:rsid w:val="006E7D2E"/>
    <w:rsid w:val="006F00B5"/>
    <w:rsid w:val="006F021A"/>
    <w:rsid w:val="006F07BA"/>
    <w:rsid w:val="006F1552"/>
    <w:rsid w:val="006F19A9"/>
    <w:rsid w:val="006F1A67"/>
    <w:rsid w:val="006F3221"/>
    <w:rsid w:val="006F4F67"/>
    <w:rsid w:val="0070157C"/>
    <w:rsid w:val="00701CC1"/>
    <w:rsid w:val="0070241F"/>
    <w:rsid w:val="00703A73"/>
    <w:rsid w:val="00704650"/>
    <w:rsid w:val="00706153"/>
    <w:rsid w:val="0070634A"/>
    <w:rsid w:val="007073B5"/>
    <w:rsid w:val="0071043E"/>
    <w:rsid w:val="00710CDB"/>
    <w:rsid w:val="007118E7"/>
    <w:rsid w:val="007132DF"/>
    <w:rsid w:val="00714693"/>
    <w:rsid w:val="00715D2C"/>
    <w:rsid w:val="00715D93"/>
    <w:rsid w:val="007164AF"/>
    <w:rsid w:val="007168AC"/>
    <w:rsid w:val="0071727C"/>
    <w:rsid w:val="007176EE"/>
    <w:rsid w:val="0072020F"/>
    <w:rsid w:val="0072058A"/>
    <w:rsid w:val="00720D4B"/>
    <w:rsid w:val="007223FA"/>
    <w:rsid w:val="00723111"/>
    <w:rsid w:val="007242C7"/>
    <w:rsid w:val="007248CA"/>
    <w:rsid w:val="00724CE9"/>
    <w:rsid w:val="0072504E"/>
    <w:rsid w:val="0072619D"/>
    <w:rsid w:val="007261A0"/>
    <w:rsid w:val="0072688B"/>
    <w:rsid w:val="00726AA0"/>
    <w:rsid w:val="00727C81"/>
    <w:rsid w:val="00727CCD"/>
    <w:rsid w:val="00730989"/>
    <w:rsid w:val="00730ADC"/>
    <w:rsid w:val="00731F2D"/>
    <w:rsid w:val="00733386"/>
    <w:rsid w:val="00733529"/>
    <w:rsid w:val="007335D5"/>
    <w:rsid w:val="00734B07"/>
    <w:rsid w:val="00735F5E"/>
    <w:rsid w:val="00740290"/>
    <w:rsid w:val="00742794"/>
    <w:rsid w:val="0074319F"/>
    <w:rsid w:val="00743A55"/>
    <w:rsid w:val="00744D35"/>
    <w:rsid w:val="007451DF"/>
    <w:rsid w:val="00745599"/>
    <w:rsid w:val="00745AD3"/>
    <w:rsid w:val="00745C40"/>
    <w:rsid w:val="007475FA"/>
    <w:rsid w:val="00747DCB"/>
    <w:rsid w:val="00750299"/>
    <w:rsid w:val="007511A1"/>
    <w:rsid w:val="00751AA3"/>
    <w:rsid w:val="00751ED4"/>
    <w:rsid w:val="007523CE"/>
    <w:rsid w:val="00752417"/>
    <w:rsid w:val="00752E88"/>
    <w:rsid w:val="00754549"/>
    <w:rsid w:val="007556C1"/>
    <w:rsid w:val="007558D4"/>
    <w:rsid w:val="00756824"/>
    <w:rsid w:val="00756995"/>
    <w:rsid w:val="007575B3"/>
    <w:rsid w:val="007578BD"/>
    <w:rsid w:val="00760B95"/>
    <w:rsid w:val="0076182C"/>
    <w:rsid w:val="00762378"/>
    <w:rsid w:val="00762703"/>
    <w:rsid w:val="00762828"/>
    <w:rsid w:val="007634B8"/>
    <w:rsid w:val="0076463A"/>
    <w:rsid w:val="00765686"/>
    <w:rsid w:val="00766101"/>
    <w:rsid w:val="00766D53"/>
    <w:rsid w:val="00767CEA"/>
    <w:rsid w:val="007707A2"/>
    <w:rsid w:val="0077094F"/>
    <w:rsid w:val="00770DE5"/>
    <w:rsid w:val="0077107B"/>
    <w:rsid w:val="00771546"/>
    <w:rsid w:val="00771AA4"/>
    <w:rsid w:val="00771D1A"/>
    <w:rsid w:val="00771EA9"/>
    <w:rsid w:val="00771EC4"/>
    <w:rsid w:val="00772767"/>
    <w:rsid w:val="00773856"/>
    <w:rsid w:val="007738B7"/>
    <w:rsid w:val="00773B24"/>
    <w:rsid w:val="00773F9D"/>
    <w:rsid w:val="007749AD"/>
    <w:rsid w:val="00774BFA"/>
    <w:rsid w:val="00774C2A"/>
    <w:rsid w:val="00774F4C"/>
    <w:rsid w:val="00775CBF"/>
    <w:rsid w:val="00775FEF"/>
    <w:rsid w:val="0077602F"/>
    <w:rsid w:val="00776DF7"/>
    <w:rsid w:val="0077740D"/>
    <w:rsid w:val="00780943"/>
    <w:rsid w:val="00780D17"/>
    <w:rsid w:val="00781545"/>
    <w:rsid w:val="00781F48"/>
    <w:rsid w:val="00782180"/>
    <w:rsid w:val="00782C9B"/>
    <w:rsid w:val="0078324F"/>
    <w:rsid w:val="00783B94"/>
    <w:rsid w:val="00783C33"/>
    <w:rsid w:val="00784B63"/>
    <w:rsid w:val="00784D01"/>
    <w:rsid w:val="00785336"/>
    <w:rsid w:val="00791DF0"/>
    <w:rsid w:val="00792169"/>
    <w:rsid w:val="00792D3B"/>
    <w:rsid w:val="007940AD"/>
    <w:rsid w:val="0079461D"/>
    <w:rsid w:val="007946FD"/>
    <w:rsid w:val="0079499D"/>
    <w:rsid w:val="00795740"/>
    <w:rsid w:val="00795E8A"/>
    <w:rsid w:val="007963E6"/>
    <w:rsid w:val="00796F6D"/>
    <w:rsid w:val="007971D8"/>
    <w:rsid w:val="007972F9"/>
    <w:rsid w:val="007A04F5"/>
    <w:rsid w:val="007A0B83"/>
    <w:rsid w:val="007A0F15"/>
    <w:rsid w:val="007A115D"/>
    <w:rsid w:val="007A2748"/>
    <w:rsid w:val="007A2C58"/>
    <w:rsid w:val="007A34BA"/>
    <w:rsid w:val="007A4BF1"/>
    <w:rsid w:val="007A5985"/>
    <w:rsid w:val="007A6856"/>
    <w:rsid w:val="007A720C"/>
    <w:rsid w:val="007A7811"/>
    <w:rsid w:val="007B0352"/>
    <w:rsid w:val="007B1A98"/>
    <w:rsid w:val="007B2B90"/>
    <w:rsid w:val="007B30DE"/>
    <w:rsid w:val="007B355F"/>
    <w:rsid w:val="007B3C83"/>
    <w:rsid w:val="007B4A2F"/>
    <w:rsid w:val="007B59DF"/>
    <w:rsid w:val="007B6551"/>
    <w:rsid w:val="007B6C50"/>
    <w:rsid w:val="007B7E27"/>
    <w:rsid w:val="007C0C62"/>
    <w:rsid w:val="007C0CEF"/>
    <w:rsid w:val="007C1288"/>
    <w:rsid w:val="007C159A"/>
    <w:rsid w:val="007C18C5"/>
    <w:rsid w:val="007C357A"/>
    <w:rsid w:val="007C4009"/>
    <w:rsid w:val="007C4362"/>
    <w:rsid w:val="007C57D4"/>
    <w:rsid w:val="007C7AF0"/>
    <w:rsid w:val="007D2332"/>
    <w:rsid w:val="007D2473"/>
    <w:rsid w:val="007D3251"/>
    <w:rsid w:val="007D3EC5"/>
    <w:rsid w:val="007D4BFE"/>
    <w:rsid w:val="007D4C76"/>
    <w:rsid w:val="007D4E3C"/>
    <w:rsid w:val="007D4EFB"/>
    <w:rsid w:val="007D6142"/>
    <w:rsid w:val="007D617E"/>
    <w:rsid w:val="007D64E5"/>
    <w:rsid w:val="007D65B7"/>
    <w:rsid w:val="007D7A32"/>
    <w:rsid w:val="007D7DD1"/>
    <w:rsid w:val="007E052C"/>
    <w:rsid w:val="007E09C3"/>
    <w:rsid w:val="007E0D6F"/>
    <w:rsid w:val="007E0F40"/>
    <w:rsid w:val="007E102E"/>
    <w:rsid w:val="007E2E59"/>
    <w:rsid w:val="007E2F95"/>
    <w:rsid w:val="007E34FF"/>
    <w:rsid w:val="007E3B66"/>
    <w:rsid w:val="007E4CC6"/>
    <w:rsid w:val="007E5150"/>
    <w:rsid w:val="007E5FFB"/>
    <w:rsid w:val="007E6264"/>
    <w:rsid w:val="007E6405"/>
    <w:rsid w:val="007E6E0C"/>
    <w:rsid w:val="007E76B7"/>
    <w:rsid w:val="007F05D6"/>
    <w:rsid w:val="007F08B0"/>
    <w:rsid w:val="007F207B"/>
    <w:rsid w:val="007F4BDB"/>
    <w:rsid w:val="007F5391"/>
    <w:rsid w:val="007F54A1"/>
    <w:rsid w:val="0080176C"/>
    <w:rsid w:val="0080219D"/>
    <w:rsid w:val="0080252A"/>
    <w:rsid w:val="008026C9"/>
    <w:rsid w:val="008027BE"/>
    <w:rsid w:val="00802970"/>
    <w:rsid w:val="0080314E"/>
    <w:rsid w:val="00803AC3"/>
    <w:rsid w:val="0080601C"/>
    <w:rsid w:val="00806274"/>
    <w:rsid w:val="00806FE0"/>
    <w:rsid w:val="0080756F"/>
    <w:rsid w:val="00807D5A"/>
    <w:rsid w:val="0081012F"/>
    <w:rsid w:val="008103EA"/>
    <w:rsid w:val="0081161B"/>
    <w:rsid w:val="00811824"/>
    <w:rsid w:val="0081509D"/>
    <w:rsid w:val="00815171"/>
    <w:rsid w:val="0081605A"/>
    <w:rsid w:val="00816968"/>
    <w:rsid w:val="0082011D"/>
    <w:rsid w:val="008202E7"/>
    <w:rsid w:val="008208EC"/>
    <w:rsid w:val="00820E78"/>
    <w:rsid w:val="00822200"/>
    <w:rsid w:val="008225A8"/>
    <w:rsid w:val="0082354F"/>
    <w:rsid w:val="00823AC6"/>
    <w:rsid w:val="0082777B"/>
    <w:rsid w:val="00830B23"/>
    <w:rsid w:val="00831267"/>
    <w:rsid w:val="008314FB"/>
    <w:rsid w:val="00831954"/>
    <w:rsid w:val="0083270B"/>
    <w:rsid w:val="008327F2"/>
    <w:rsid w:val="00832E2F"/>
    <w:rsid w:val="0083300B"/>
    <w:rsid w:val="00834C3D"/>
    <w:rsid w:val="00834DD4"/>
    <w:rsid w:val="00834ED1"/>
    <w:rsid w:val="0083537E"/>
    <w:rsid w:val="008357AF"/>
    <w:rsid w:val="00835D6C"/>
    <w:rsid w:val="00836DD3"/>
    <w:rsid w:val="008372BC"/>
    <w:rsid w:val="00841790"/>
    <w:rsid w:val="00841EA8"/>
    <w:rsid w:val="00842483"/>
    <w:rsid w:val="00842626"/>
    <w:rsid w:val="00842F7C"/>
    <w:rsid w:val="0084319E"/>
    <w:rsid w:val="00844298"/>
    <w:rsid w:val="00844BE2"/>
    <w:rsid w:val="00847291"/>
    <w:rsid w:val="008473E1"/>
    <w:rsid w:val="008508DD"/>
    <w:rsid w:val="00850D9D"/>
    <w:rsid w:val="00853140"/>
    <w:rsid w:val="00853329"/>
    <w:rsid w:val="0085379D"/>
    <w:rsid w:val="00853B48"/>
    <w:rsid w:val="00856566"/>
    <w:rsid w:val="0086254C"/>
    <w:rsid w:val="00863518"/>
    <w:rsid w:val="00863738"/>
    <w:rsid w:val="008638A9"/>
    <w:rsid w:val="00865106"/>
    <w:rsid w:val="008670C2"/>
    <w:rsid w:val="008675BB"/>
    <w:rsid w:val="008675FB"/>
    <w:rsid w:val="0087061B"/>
    <w:rsid w:val="00872209"/>
    <w:rsid w:val="00872771"/>
    <w:rsid w:val="00872FD7"/>
    <w:rsid w:val="008734EB"/>
    <w:rsid w:val="008744CB"/>
    <w:rsid w:val="00874653"/>
    <w:rsid w:val="00875EFC"/>
    <w:rsid w:val="0087651E"/>
    <w:rsid w:val="0087666B"/>
    <w:rsid w:val="0087778F"/>
    <w:rsid w:val="0088067F"/>
    <w:rsid w:val="00880EAD"/>
    <w:rsid w:val="00881B97"/>
    <w:rsid w:val="0088217C"/>
    <w:rsid w:val="00882323"/>
    <w:rsid w:val="008829A3"/>
    <w:rsid w:val="00882CAE"/>
    <w:rsid w:val="008833B3"/>
    <w:rsid w:val="00883DD1"/>
    <w:rsid w:val="00886311"/>
    <w:rsid w:val="0088636B"/>
    <w:rsid w:val="00886851"/>
    <w:rsid w:val="008871B5"/>
    <w:rsid w:val="0088746E"/>
    <w:rsid w:val="00887DF5"/>
    <w:rsid w:val="0089044F"/>
    <w:rsid w:val="0089048B"/>
    <w:rsid w:val="00891494"/>
    <w:rsid w:val="008935C8"/>
    <w:rsid w:val="0089377F"/>
    <w:rsid w:val="008939F7"/>
    <w:rsid w:val="00894A8A"/>
    <w:rsid w:val="00895BAC"/>
    <w:rsid w:val="0089693E"/>
    <w:rsid w:val="00897899"/>
    <w:rsid w:val="008A04F5"/>
    <w:rsid w:val="008A093E"/>
    <w:rsid w:val="008A1423"/>
    <w:rsid w:val="008A305E"/>
    <w:rsid w:val="008A3288"/>
    <w:rsid w:val="008A39D6"/>
    <w:rsid w:val="008A3ACF"/>
    <w:rsid w:val="008A42FF"/>
    <w:rsid w:val="008A4459"/>
    <w:rsid w:val="008A5E7A"/>
    <w:rsid w:val="008A6EDD"/>
    <w:rsid w:val="008A7847"/>
    <w:rsid w:val="008A794A"/>
    <w:rsid w:val="008A7D8B"/>
    <w:rsid w:val="008B15E2"/>
    <w:rsid w:val="008B2BB1"/>
    <w:rsid w:val="008B2E69"/>
    <w:rsid w:val="008B3E97"/>
    <w:rsid w:val="008B497C"/>
    <w:rsid w:val="008B49CF"/>
    <w:rsid w:val="008B4C1B"/>
    <w:rsid w:val="008B4F0C"/>
    <w:rsid w:val="008B6334"/>
    <w:rsid w:val="008B6BF0"/>
    <w:rsid w:val="008B6D10"/>
    <w:rsid w:val="008B6F3D"/>
    <w:rsid w:val="008C040A"/>
    <w:rsid w:val="008C29E9"/>
    <w:rsid w:val="008C497D"/>
    <w:rsid w:val="008C4BF8"/>
    <w:rsid w:val="008C6323"/>
    <w:rsid w:val="008C75CE"/>
    <w:rsid w:val="008D00A2"/>
    <w:rsid w:val="008D0873"/>
    <w:rsid w:val="008D1252"/>
    <w:rsid w:val="008D19CD"/>
    <w:rsid w:val="008D23E6"/>
    <w:rsid w:val="008D24DE"/>
    <w:rsid w:val="008D2D78"/>
    <w:rsid w:val="008D31E4"/>
    <w:rsid w:val="008D4459"/>
    <w:rsid w:val="008D465C"/>
    <w:rsid w:val="008D4DB1"/>
    <w:rsid w:val="008D56DA"/>
    <w:rsid w:val="008D5842"/>
    <w:rsid w:val="008D5E8E"/>
    <w:rsid w:val="008D6AEB"/>
    <w:rsid w:val="008D6E75"/>
    <w:rsid w:val="008D7476"/>
    <w:rsid w:val="008E07E8"/>
    <w:rsid w:val="008E0D73"/>
    <w:rsid w:val="008E1477"/>
    <w:rsid w:val="008E1686"/>
    <w:rsid w:val="008E220A"/>
    <w:rsid w:val="008E347E"/>
    <w:rsid w:val="008E3B87"/>
    <w:rsid w:val="008E488A"/>
    <w:rsid w:val="008E748D"/>
    <w:rsid w:val="008E74EA"/>
    <w:rsid w:val="008E7AEC"/>
    <w:rsid w:val="008F0067"/>
    <w:rsid w:val="008F095F"/>
    <w:rsid w:val="008F0EE0"/>
    <w:rsid w:val="008F1CDA"/>
    <w:rsid w:val="008F232A"/>
    <w:rsid w:val="008F2EF5"/>
    <w:rsid w:val="008F34EA"/>
    <w:rsid w:val="008F39CB"/>
    <w:rsid w:val="008F4554"/>
    <w:rsid w:val="008F51FA"/>
    <w:rsid w:val="008F5277"/>
    <w:rsid w:val="008F6E35"/>
    <w:rsid w:val="008F785F"/>
    <w:rsid w:val="00900C44"/>
    <w:rsid w:val="00901AE2"/>
    <w:rsid w:val="00901AED"/>
    <w:rsid w:val="00901B50"/>
    <w:rsid w:val="0090370F"/>
    <w:rsid w:val="009040B4"/>
    <w:rsid w:val="00904CB5"/>
    <w:rsid w:val="00904EBE"/>
    <w:rsid w:val="009051C2"/>
    <w:rsid w:val="0090654A"/>
    <w:rsid w:val="00907C16"/>
    <w:rsid w:val="009100C3"/>
    <w:rsid w:val="00910917"/>
    <w:rsid w:val="00911136"/>
    <w:rsid w:val="009114E3"/>
    <w:rsid w:val="00911954"/>
    <w:rsid w:val="00912674"/>
    <w:rsid w:val="009127E7"/>
    <w:rsid w:val="0091307B"/>
    <w:rsid w:val="009132EA"/>
    <w:rsid w:val="0091352F"/>
    <w:rsid w:val="00913907"/>
    <w:rsid w:val="00913D4E"/>
    <w:rsid w:val="009144AA"/>
    <w:rsid w:val="00914E61"/>
    <w:rsid w:val="00915BB1"/>
    <w:rsid w:val="00915F95"/>
    <w:rsid w:val="0092021B"/>
    <w:rsid w:val="00920A7B"/>
    <w:rsid w:val="00921B61"/>
    <w:rsid w:val="00921D4C"/>
    <w:rsid w:val="00923B73"/>
    <w:rsid w:val="00923F38"/>
    <w:rsid w:val="0092412A"/>
    <w:rsid w:val="00924696"/>
    <w:rsid w:val="00925336"/>
    <w:rsid w:val="00925391"/>
    <w:rsid w:val="00925B38"/>
    <w:rsid w:val="00927CE7"/>
    <w:rsid w:val="00927F6C"/>
    <w:rsid w:val="009305AF"/>
    <w:rsid w:val="009307C7"/>
    <w:rsid w:val="00930D87"/>
    <w:rsid w:val="00930FE8"/>
    <w:rsid w:val="00930FF5"/>
    <w:rsid w:val="00932EC2"/>
    <w:rsid w:val="00934377"/>
    <w:rsid w:val="00934D9B"/>
    <w:rsid w:val="00935568"/>
    <w:rsid w:val="00935BED"/>
    <w:rsid w:val="00936A46"/>
    <w:rsid w:val="0093798D"/>
    <w:rsid w:val="009405D1"/>
    <w:rsid w:val="00940BF2"/>
    <w:rsid w:val="0094241C"/>
    <w:rsid w:val="00942575"/>
    <w:rsid w:val="00942D74"/>
    <w:rsid w:val="00942E8A"/>
    <w:rsid w:val="009439AD"/>
    <w:rsid w:val="00945A5F"/>
    <w:rsid w:val="009469ED"/>
    <w:rsid w:val="00946FA7"/>
    <w:rsid w:val="0094794A"/>
    <w:rsid w:val="00947CC0"/>
    <w:rsid w:val="00950A9E"/>
    <w:rsid w:val="00951F30"/>
    <w:rsid w:val="009526D8"/>
    <w:rsid w:val="00952A7B"/>
    <w:rsid w:val="009539AB"/>
    <w:rsid w:val="00953E01"/>
    <w:rsid w:val="0095429A"/>
    <w:rsid w:val="0095529A"/>
    <w:rsid w:val="00955643"/>
    <w:rsid w:val="00955DC6"/>
    <w:rsid w:val="0095688F"/>
    <w:rsid w:val="00956939"/>
    <w:rsid w:val="00957824"/>
    <w:rsid w:val="00957B82"/>
    <w:rsid w:val="009618CF"/>
    <w:rsid w:val="0096282A"/>
    <w:rsid w:val="00962E2F"/>
    <w:rsid w:val="00962FCE"/>
    <w:rsid w:val="00963109"/>
    <w:rsid w:val="009656F8"/>
    <w:rsid w:val="0096590B"/>
    <w:rsid w:val="009660CE"/>
    <w:rsid w:val="00966729"/>
    <w:rsid w:val="009667CF"/>
    <w:rsid w:val="009669A6"/>
    <w:rsid w:val="00966EFE"/>
    <w:rsid w:val="009676B0"/>
    <w:rsid w:val="00967AFA"/>
    <w:rsid w:val="00970195"/>
    <w:rsid w:val="00970ECF"/>
    <w:rsid w:val="00972C85"/>
    <w:rsid w:val="00972CAE"/>
    <w:rsid w:val="00972FCE"/>
    <w:rsid w:val="00972FD3"/>
    <w:rsid w:val="0097369A"/>
    <w:rsid w:val="00973870"/>
    <w:rsid w:val="00974257"/>
    <w:rsid w:val="00974A49"/>
    <w:rsid w:val="00975821"/>
    <w:rsid w:val="00977973"/>
    <w:rsid w:val="00977976"/>
    <w:rsid w:val="00977C37"/>
    <w:rsid w:val="00980EFB"/>
    <w:rsid w:val="0098172C"/>
    <w:rsid w:val="009831B8"/>
    <w:rsid w:val="00983A5F"/>
    <w:rsid w:val="00983FCC"/>
    <w:rsid w:val="00983FF7"/>
    <w:rsid w:val="0098401D"/>
    <w:rsid w:val="00984847"/>
    <w:rsid w:val="00985418"/>
    <w:rsid w:val="00985836"/>
    <w:rsid w:val="00986849"/>
    <w:rsid w:val="00986B6E"/>
    <w:rsid w:val="00986D95"/>
    <w:rsid w:val="00986F3D"/>
    <w:rsid w:val="00987CB0"/>
    <w:rsid w:val="00987DA9"/>
    <w:rsid w:val="0099033E"/>
    <w:rsid w:val="00991AF2"/>
    <w:rsid w:val="00991E9F"/>
    <w:rsid w:val="0099200D"/>
    <w:rsid w:val="00992B01"/>
    <w:rsid w:val="00993097"/>
    <w:rsid w:val="0099328A"/>
    <w:rsid w:val="00993C73"/>
    <w:rsid w:val="00994FDE"/>
    <w:rsid w:val="009956FF"/>
    <w:rsid w:val="009959A9"/>
    <w:rsid w:val="00995E7A"/>
    <w:rsid w:val="009A195F"/>
    <w:rsid w:val="009A1C1B"/>
    <w:rsid w:val="009A26E9"/>
    <w:rsid w:val="009A351A"/>
    <w:rsid w:val="009A3648"/>
    <w:rsid w:val="009A38FA"/>
    <w:rsid w:val="009A39A0"/>
    <w:rsid w:val="009A46C4"/>
    <w:rsid w:val="009A4974"/>
    <w:rsid w:val="009A5A1F"/>
    <w:rsid w:val="009A685A"/>
    <w:rsid w:val="009A6B5F"/>
    <w:rsid w:val="009A6D95"/>
    <w:rsid w:val="009A7111"/>
    <w:rsid w:val="009A7CDE"/>
    <w:rsid w:val="009B02FD"/>
    <w:rsid w:val="009B06B7"/>
    <w:rsid w:val="009B0B82"/>
    <w:rsid w:val="009B120D"/>
    <w:rsid w:val="009B23DA"/>
    <w:rsid w:val="009B2D06"/>
    <w:rsid w:val="009B4C5E"/>
    <w:rsid w:val="009B5360"/>
    <w:rsid w:val="009B595F"/>
    <w:rsid w:val="009B61CC"/>
    <w:rsid w:val="009B74E0"/>
    <w:rsid w:val="009B77E3"/>
    <w:rsid w:val="009B7B2C"/>
    <w:rsid w:val="009B7E4A"/>
    <w:rsid w:val="009C1416"/>
    <w:rsid w:val="009C1AE1"/>
    <w:rsid w:val="009C2A1A"/>
    <w:rsid w:val="009C340D"/>
    <w:rsid w:val="009C384B"/>
    <w:rsid w:val="009C3D7F"/>
    <w:rsid w:val="009C5930"/>
    <w:rsid w:val="009C5B7C"/>
    <w:rsid w:val="009D126C"/>
    <w:rsid w:val="009D17ED"/>
    <w:rsid w:val="009D1D20"/>
    <w:rsid w:val="009D1EF5"/>
    <w:rsid w:val="009D2378"/>
    <w:rsid w:val="009D2465"/>
    <w:rsid w:val="009D2F0D"/>
    <w:rsid w:val="009D3886"/>
    <w:rsid w:val="009D3B23"/>
    <w:rsid w:val="009D7E55"/>
    <w:rsid w:val="009E1579"/>
    <w:rsid w:val="009E18A2"/>
    <w:rsid w:val="009E24B8"/>
    <w:rsid w:val="009E3581"/>
    <w:rsid w:val="009E3D76"/>
    <w:rsid w:val="009E5329"/>
    <w:rsid w:val="009E65EE"/>
    <w:rsid w:val="009E7B04"/>
    <w:rsid w:val="009E7E25"/>
    <w:rsid w:val="009F0987"/>
    <w:rsid w:val="009F0C81"/>
    <w:rsid w:val="009F16A3"/>
    <w:rsid w:val="009F23F9"/>
    <w:rsid w:val="009F2C5E"/>
    <w:rsid w:val="009F3CC2"/>
    <w:rsid w:val="009F4190"/>
    <w:rsid w:val="009F468F"/>
    <w:rsid w:val="009F4832"/>
    <w:rsid w:val="009F59CD"/>
    <w:rsid w:val="00A0019F"/>
    <w:rsid w:val="00A00401"/>
    <w:rsid w:val="00A01724"/>
    <w:rsid w:val="00A01BAB"/>
    <w:rsid w:val="00A020B1"/>
    <w:rsid w:val="00A022CE"/>
    <w:rsid w:val="00A02349"/>
    <w:rsid w:val="00A035FF"/>
    <w:rsid w:val="00A039E5"/>
    <w:rsid w:val="00A04140"/>
    <w:rsid w:val="00A049F6"/>
    <w:rsid w:val="00A0573C"/>
    <w:rsid w:val="00A05C72"/>
    <w:rsid w:val="00A06AFF"/>
    <w:rsid w:val="00A06BA6"/>
    <w:rsid w:val="00A07E5B"/>
    <w:rsid w:val="00A12309"/>
    <w:rsid w:val="00A12E1A"/>
    <w:rsid w:val="00A12EC4"/>
    <w:rsid w:val="00A1302E"/>
    <w:rsid w:val="00A13B64"/>
    <w:rsid w:val="00A154D6"/>
    <w:rsid w:val="00A15A1B"/>
    <w:rsid w:val="00A164C1"/>
    <w:rsid w:val="00A17897"/>
    <w:rsid w:val="00A205D8"/>
    <w:rsid w:val="00A21A8E"/>
    <w:rsid w:val="00A22E39"/>
    <w:rsid w:val="00A22FD7"/>
    <w:rsid w:val="00A2479E"/>
    <w:rsid w:val="00A24916"/>
    <w:rsid w:val="00A26B4E"/>
    <w:rsid w:val="00A30079"/>
    <w:rsid w:val="00A315C8"/>
    <w:rsid w:val="00A32E68"/>
    <w:rsid w:val="00A334B5"/>
    <w:rsid w:val="00A3598E"/>
    <w:rsid w:val="00A35E47"/>
    <w:rsid w:val="00A361A8"/>
    <w:rsid w:val="00A3674D"/>
    <w:rsid w:val="00A367AC"/>
    <w:rsid w:val="00A36C0C"/>
    <w:rsid w:val="00A3727B"/>
    <w:rsid w:val="00A4064A"/>
    <w:rsid w:val="00A4126D"/>
    <w:rsid w:val="00A4166A"/>
    <w:rsid w:val="00A42537"/>
    <w:rsid w:val="00A43542"/>
    <w:rsid w:val="00A435DE"/>
    <w:rsid w:val="00A4384F"/>
    <w:rsid w:val="00A44453"/>
    <w:rsid w:val="00A448C0"/>
    <w:rsid w:val="00A44EE8"/>
    <w:rsid w:val="00A454F7"/>
    <w:rsid w:val="00A456D9"/>
    <w:rsid w:val="00A45928"/>
    <w:rsid w:val="00A45A0B"/>
    <w:rsid w:val="00A462CD"/>
    <w:rsid w:val="00A46FAE"/>
    <w:rsid w:val="00A47B31"/>
    <w:rsid w:val="00A47F97"/>
    <w:rsid w:val="00A5012D"/>
    <w:rsid w:val="00A50188"/>
    <w:rsid w:val="00A501EE"/>
    <w:rsid w:val="00A502F1"/>
    <w:rsid w:val="00A50D64"/>
    <w:rsid w:val="00A51405"/>
    <w:rsid w:val="00A51BB1"/>
    <w:rsid w:val="00A51F01"/>
    <w:rsid w:val="00A51F2C"/>
    <w:rsid w:val="00A5242C"/>
    <w:rsid w:val="00A53E61"/>
    <w:rsid w:val="00A54A8F"/>
    <w:rsid w:val="00A555A0"/>
    <w:rsid w:val="00A558D5"/>
    <w:rsid w:val="00A572DA"/>
    <w:rsid w:val="00A5735F"/>
    <w:rsid w:val="00A57632"/>
    <w:rsid w:val="00A60029"/>
    <w:rsid w:val="00A601D7"/>
    <w:rsid w:val="00A61087"/>
    <w:rsid w:val="00A614B2"/>
    <w:rsid w:val="00A62067"/>
    <w:rsid w:val="00A6207A"/>
    <w:rsid w:val="00A62E66"/>
    <w:rsid w:val="00A63230"/>
    <w:rsid w:val="00A63DCD"/>
    <w:rsid w:val="00A6435F"/>
    <w:rsid w:val="00A64A9F"/>
    <w:rsid w:val="00A65141"/>
    <w:rsid w:val="00A65756"/>
    <w:rsid w:val="00A65AF3"/>
    <w:rsid w:val="00A668A6"/>
    <w:rsid w:val="00A67B1A"/>
    <w:rsid w:val="00A71255"/>
    <w:rsid w:val="00A71602"/>
    <w:rsid w:val="00A71660"/>
    <w:rsid w:val="00A735E8"/>
    <w:rsid w:val="00A7518C"/>
    <w:rsid w:val="00A751EB"/>
    <w:rsid w:val="00A75646"/>
    <w:rsid w:val="00A75F86"/>
    <w:rsid w:val="00A7657D"/>
    <w:rsid w:val="00A77007"/>
    <w:rsid w:val="00A7773B"/>
    <w:rsid w:val="00A8041B"/>
    <w:rsid w:val="00A80A91"/>
    <w:rsid w:val="00A81250"/>
    <w:rsid w:val="00A81692"/>
    <w:rsid w:val="00A81D1C"/>
    <w:rsid w:val="00A8333E"/>
    <w:rsid w:val="00A83375"/>
    <w:rsid w:val="00A838C6"/>
    <w:rsid w:val="00A83B50"/>
    <w:rsid w:val="00A87325"/>
    <w:rsid w:val="00A874B7"/>
    <w:rsid w:val="00A905C5"/>
    <w:rsid w:val="00A90F25"/>
    <w:rsid w:val="00A91CDC"/>
    <w:rsid w:val="00A91D30"/>
    <w:rsid w:val="00A92CCE"/>
    <w:rsid w:val="00A93162"/>
    <w:rsid w:val="00A93563"/>
    <w:rsid w:val="00A9448D"/>
    <w:rsid w:val="00A94FD6"/>
    <w:rsid w:val="00A958A0"/>
    <w:rsid w:val="00A9691E"/>
    <w:rsid w:val="00AA1726"/>
    <w:rsid w:val="00AA1C20"/>
    <w:rsid w:val="00AA2ECF"/>
    <w:rsid w:val="00AA32FA"/>
    <w:rsid w:val="00AA5211"/>
    <w:rsid w:val="00AA58EC"/>
    <w:rsid w:val="00AA5D8F"/>
    <w:rsid w:val="00AA663C"/>
    <w:rsid w:val="00AA71A0"/>
    <w:rsid w:val="00AB00A0"/>
    <w:rsid w:val="00AB061F"/>
    <w:rsid w:val="00AB1069"/>
    <w:rsid w:val="00AB10DA"/>
    <w:rsid w:val="00AB3568"/>
    <w:rsid w:val="00AB36E6"/>
    <w:rsid w:val="00AB421B"/>
    <w:rsid w:val="00AB57BD"/>
    <w:rsid w:val="00AB5955"/>
    <w:rsid w:val="00AB6C53"/>
    <w:rsid w:val="00AC05B6"/>
    <w:rsid w:val="00AC0BEF"/>
    <w:rsid w:val="00AC0D81"/>
    <w:rsid w:val="00AC0EBE"/>
    <w:rsid w:val="00AC1848"/>
    <w:rsid w:val="00AC19D9"/>
    <w:rsid w:val="00AC2085"/>
    <w:rsid w:val="00AC2BC9"/>
    <w:rsid w:val="00AC44B4"/>
    <w:rsid w:val="00AC457C"/>
    <w:rsid w:val="00AC489B"/>
    <w:rsid w:val="00AC4BD7"/>
    <w:rsid w:val="00AC63EB"/>
    <w:rsid w:val="00AC64C6"/>
    <w:rsid w:val="00AC666A"/>
    <w:rsid w:val="00AC66DD"/>
    <w:rsid w:val="00AC7C83"/>
    <w:rsid w:val="00AD0242"/>
    <w:rsid w:val="00AD1105"/>
    <w:rsid w:val="00AD11B0"/>
    <w:rsid w:val="00AD208F"/>
    <w:rsid w:val="00AD33AE"/>
    <w:rsid w:val="00AD6A31"/>
    <w:rsid w:val="00AD76D7"/>
    <w:rsid w:val="00AD7867"/>
    <w:rsid w:val="00AD7EC3"/>
    <w:rsid w:val="00AD7F56"/>
    <w:rsid w:val="00AE0782"/>
    <w:rsid w:val="00AE0C03"/>
    <w:rsid w:val="00AE0F44"/>
    <w:rsid w:val="00AE14A6"/>
    <w:rsid w:val="00AE1B0C"/>
    <w:rsid w:val="00AE1DBC"/>
    <w:rsid w:val="00AE25A3"/>
    <w:rsid w:val="00AE2C28"/>
    <w:rsid w:val="00AE2E0E"/>
    <w:rsid w:val="00AE35D0"/>
    <w:rsid w:val="00AE3C86"/>
    <w:rsid w:val="00AE411F"/>
    <w:rsid w:val="00AE4238"/>
    <w:rsid w:val="00AE449C"/>
    <w:rsid w:val="00AE5222"/>
    <w:rsid w:val="00AE52E1"/>
    <w:rsid w:val="00AE57A7"/>
    <w:rsid w:val="00AE62F2"/>
    <w:rsid w:val="00AE70DB"/>
    <w:rsid w:val="00AE7524"/>
    <w:rsid w:val="00AE7650"/>
    <w:rsid w:val="00AF0745"/>
    <w:rsid w:val="00AF07BB"/>
    <w:rsid w:val="00AF212E"/>
    <w:rsid w:val="00AF29DB"/>
    <w:rsid w:val="00AF3229"/>
    <w:rsid w:val="00AF37EA"/>
    <w:rsid w:val="00AF3804"/>
    <w:rsid w:val="00AF452C"/>
    <w:rsid w:val="00B00EE5"/>
    <w:rsid w:val="00B01D56"/>
    <w:rsid w:val="00B02EAF"/>
    <w:rsid w:val="00B04FF0"/>
    <w:rsid w:val="00B079DE"/>
    <w:rsid w:val="00B07D76"/>
    <w:rsid w:val="00B101A5"/>
    <w:rsid w:val="00B1086E"/>
    <w:rsid w:val="00B113B1"/>
    <w:rsid w:val="00B13A97"/>
    <w:rsid w:val="00B13C1F"/>
    <w:rsid w:val="00B1429D"/>
    <w:rsid w:val="00B15535"/>
    <w:rsid w:val="00B15A48"/>
    <w:rsid w:val="00B16393"/>
    <w:rsid w:val="00B16E42"/>
    <w:rsid w:val="00B16F57"/>
    <w:rsid w:val="00B172CE"/>
    <w:rsid w:val="00B21638"/>
    <w:rsid w:val="00B23FC4"/>
    <w:rsid w:val="00B2419A"/>
    <w:rsid w:val="00B24E9A"/>
    <w:rsid w:val="00B24FA9"/>
    <w:rsid w:val="00B24FD7"/>
    <w:rsid w:val="00B25ECC"/>
    <w:rsid w:val="00B26CA7"/>
    <w:rsid w:val="00B26DA0"/>
    <w:rsid w:val="00B3073A"/>
    <w:rsid w:val="00B312B1"/>
    <w:rsid w:val="00B3241A"/>
    <w:rsid w:val="00B339A5"/>
    <w:rsid w:val="00B34501"/>
    <w:rsid w:val="00B3535F"/>
    <w:rsid w:val="00B37E9C"/>
    <w:rsid w:val="00B4196B"/>
    <w:rsid w:val="00B4213E"/>
    <w:rsid w:val="00B42C42"/>
    <w:rsid w:val="00B4341E"/>
    <w:rsid w:val="00B44DAA"/>
    <w:rsid w:val="00B46E8B"/>
    <w:rsid w:val="00B46FFC"/>
    <w:rsid w:val="00B50393"/>
    <w:rsid w:val="00B506ED"/>
    <w:rsid w:val="00B50941"/>
    <w:rsid w:val="00B51074"/>
    <w:rsid w:val="00B52A4D"/>
    <w:rsid w:val="00B52B85"/>
    <w:rsid w:val="00B52CBD"/>
    <w:rsid w:val="00B52F0C"/>
    <w:rsid w:val="00B5353D"/>
    <w:rsid w:val="00B53699"/>
    <w:rsid w:val="00B54C17"/>
    <w:rsid w:val="00B54FBE"/>
    <w:rsid w:val="00B55155"/>
    <w:rsid w:val="00B5523D"/>
    <w:rsid w:val="00B55DD8"/>
    <w:rsid w:val="00B56C51"/>
    <w:rsid w:val="00B5758B"/>
    <w:rsid w:val="00B60BF1"/>
    <w:rsid w:val="00B61F69"/>
    <w:rsid w:val="00B62423"/>
    <w:rsid w:val="00B627AA"/>
    <w:rsid w:val="00B64DA6"/>
    <w:rsid w:val="00B66844"/>
    <w:rsid w:val="00B66DE7"/>
    <w:rsid w:val="00B677F3"/>
    <w:rsid w:val="00B67A4A"/>
    <w:rsid w:val="00B67AB4"/>
    <w:rsid w:val="00B712EB"/>
    <w:rsid w:val="00B714EE"/>
    <w:rsid w:val="00B7276D"/>
    <w:rsid w:val="00B727E2"/>
    <w:rsid w:val="00B729E4"/>
    <w:rsid w:val="00B72A5F"/>
    <w:rsid w:val="00B72B8A"/>
    <w:rsid w:val="00B731A4"/>
    <w:rsid w:val="00B7322C"/>
    <w:rsid w:val="00B73548"/>
    <w:rsid w:val="00B73CF4"/>
    <w:rsid w:val="00B742C6"/>
    <w:rsid w:val="00B74B03"/>
    <w:rsid w:val="00B76102"/>
    <w:rsid w:val="00B76A1B"/>
    <w:rsid w:val="00B77493"/>
    <w:rsid w:val="00B779D3"/>
    <w:rsid w:val="00B77AF9"/>
    <w:rsid w:val="00B77AFE"/>
    <w:rsid w:val="00B82BF0"/>
    <w:rsid w:val="00B8302B"/>
    <w:rsid w:val="00B832CC"/>
    <w:rsid w:val="00B83F0D"/>
    <w:rsid w:val="00B8429F"/>
    <w:rsid w:val="00B846F9"/>
    <w:rsid w:val="00B85BB5"/>
    <w:rsid w:val="00B86088"/>
    <w:rsid w:val="00B87554"/>
    <w:rsid w:val="00B8780A"/>
    <w:rsid w:val="00B879E5"/>
    <w:rsid w:val="00B9002D"/>
    <w:rsid w:val="00B919A4"/>
    <w:rsid w:val="00B9228E"/>
    <w:rsid w:val="00B93263"/>
    <w:rsid w:val="00B93CB1"/>
    <w:rsid w:val="00B93D44"/>
    <w:rsid w:val="00B93F4D"/>
    <w:rsid w:val="00B93F6B"/>
    <w:rsid w:val="00B9460A"/>
    <w:rsid w:val="00B9464E"/>
    <w:rsid w:val="00B94B27"/>
    <w:rsid w:val="00B94C66"/>
    <w:rsid w:val="00B94C76"/>
    <w:rsid w:val="00B95342"/>
    <w:rsid w:val="00B965C2"/>
    <w:rsid w:val="00BA1072"/>
    <w:rsid w:val="00BA163C"/>
    <w:rsid w:val="00BA1756"/>
    <w:rsid w:val="00BA26DE"/>
    <w:rsid w:val="00BA317C"/>
    <w:rsid w:val="00BA3239"/>
    <w:rsid w:val="00BA4431"/>
    <w:rsid w:val="00BA5915"/>
    <w:rsid w:val="00BA5B3D"/>
    <w:rsid w:val="00BA6041"/>
    <w:rsid w:val="00BA6AC0"/>
    <w:rsid w:val="00BB03EE"/>
    <w:rsid w:val="00BB0A5B"/>
    <w:rsid w:val="00BB0BD6"/>
    <w:rsid w:val="00BB0F64"/>
    <w:rsid w:val="00BB14F9"/>
    <w:rsid w:val="00BB166B"/>
    <w:rsid w:val="00BB1D29"/>
    <w:rsid w:val="00BB2891"/>
    <w:rsid w:val="00BB38CA"/>
    <w:rsid w:val="00BB3E4C"/>
    <w:rsid w:val="00BB4B12"/>
    <w:rsid w:val="00BB5284"/>
    <w:rsid w:val="00BB5925"/>
    <w:rsid w:val="00BB6267"/>
    <w:rsid w:val="00BB759B"/>
    <w:rsid w:val="00BC08FF"/>
    <w:rsid w:val="00BC12B4"/>
    <w:rsid w:val="00BC2ED6"/>
    <w:rsid w:val="00BC3003"/>
    <w:rsid w:val="00BC3402"/>
    <w:rsid w:val="00BC4038"/>
    <w:rsid w:val="00BC4C56"/>
    <w:rsid w:val="00BC4FEA"/>
    <w:rsid w:val="00BC54DB"/>
    <w:rsid w:val="00BC587F"/>
    <w:rsid w:val="00BC5B33"/>
    <w:rsid w:val="00BC6770"/>
    <w:rsid w:val="00BC6A4E"/>
    <w:rsid w:val="00BC6BFC"/>
    <w:rsid w:val="00BC711A"/>
    <w:rsid w:val="00BC74E3"/>
    <w:rsid w:val="00BC7520"/>
    <w:rsid w:val="00BD096F"/>
    <w:rsid w:val="00BD127A"/>
    <w:rsid w:val="00BD1960"/>
    <w:rsid w:val="00BD2657"/>
    <w:rsid w:val="00BD4E90"/>
    <w:rsid w:val="00BD55F8"/>
    <w:rsid w:val="00BD5ACC"/>
    <w:rsid w:val="00BD5F31"/>
    <w:rsid w:val="00BD6A2D"/>
    <w:rsid w:val="00BD7102"/>
    <w:rsid w:val="00BD7331"/>
    <w:rsid w:val="00BD77D0"/>
    <w:rsid w:val="00BE166E"/>
    <w:rsid w:val="00BE1F70"/>
    <w:rsid w:val="00BE20A7"/>
    <w:rsid w:val="00BE2D3A"/>
    <w:rsid w:val="00BE30DE"/>
    <w:rsid w:val="00BE61A1"/>
    <w:rsid w:val="00BE691B"/>
    <w:rsid w:val="00BE721C"/>
    <w:rsid w:val="00BE7268"/>
    <w:rsid w:val="00BE7D35"/>
    <w:rsid w:val="00BF17EF"/>
    <w:rsid w:val="00BF3972"/>
    <w:rsid w:val="00BF55F3"/>
    <w:rsid w:val="00BF568E"/>
    <w:rsid w:val="00BF6249"/>
    <w:rsid w:val="00BF6F0D"/>
    <w:rsid w:val="00BF71A5"/>
    <w:rsid w:val="00BF72E6"/>
    <w:rsid w:val="00BF7AA6"/>
    <w:rsid w:val="00C01B3B"/>
    <w:rsid w:val="00C01E06"/>
    <w:rsid w:val="00C021F8"/>
    <w:rsid w:val="00C022ED"/>
    <w:rsid w:val="00C029A5"/>
    <w:rsid w:val="00C0341B"/>
    <w:rsid w:val="00C051CA"/>
    <w:rsid w:val="00C10A73"/>
    <w:rsid w:val="00C10BF4"/>
    <w:rsid w:val="00C110A0"/>
    <w:rsid w:val="00C11237"/>
    <w:rsid w:val="00C114C1"/>
    <w:rsid w:val="00C1159D"/>
    <w:rsid w:val="00C121B0"/>
    <w:rsid w:val="00C12589"/>
    <w:rsid w:val="00C14862"/>
    <w:rsid w:val="00C149DA"/>
    <w:rsid w:val="00C1517E"/>
    <w:rsid w:val="00C15588"/>
    <w:rsid w:val="00C16694"/>
    <w:rsid w:val="00C16E9D"/>
    <w:rsid w:val="00C17FF4"/>
    <w:rsid w:val="00C2066F"/>
    <w:rsid w:val="00C20E9E"/>
    <w:rsid w:val="00C218F1"/>
    <w:rsid w:val="00C234E9"/>
    <w:rsid w:val="00C23D5F"/>
    <w:rsid w:val="00C25516"/>
    <w:rsid w:val="00C25C60"/>
    <w:rsid w:val="00C304F7"/>
    <w:rsid w:val="00C30CBD"/>
    <w:rsid w:val="00C32D10"/>
    <w:rsid w:val="00C32D14"/>
    <w:rsid w:val="00C33745"/>
    <w:rsid w:val="00C34167"/>
    <w:rsid w:val="00C34C3E"/>
    <w:rsid w:val="00C34E8B"/>
    <w:rsid w:val="00C402AC"/>
    <w:rsid w:val="00C40815"/>
    <w:rsid w:val="00C41520"/>
    <w:rsid w:val="00C417B4"/>
    <w:rsid w:val="00C41B27"/>
    <w:rsid w:val="00C4216F"/>
    <w:rsid w:val="00C42636"/>
    <w:rsid w:val="00C4292F"/>
    <w:rsid w:val="00C42ACF"/>
    <w:rsid w:val="00C43B65"/>
    <w:rsid w:val="00C43E71"/>
    <w:rsid w:val="00C45702"/>
    <w:rsid w:val="00C47484"/>
    <w:rsid w:val="00C47DE9"/>
    <w:rsid w:val="00C50FD0"/>
    <w:rsid w:val="00C522A6"/>
    <w:rsid w:val="00C52FD6"/>
    <w:rsid w:val="00C53475"/>
    <w:rsid w:val="00C53F01"/>
    <w:rsid w:val="00C55029"/>
    <w:rsid w:val="00C55D0B"/>
    <w:rsid w:val="00C55FA1"/>
    <w:rsid w:val="00C56231"/>
    <w:rsid w:val="00C56E94"/>
    <w:rsid w:val="00C573B6"/>
    <w:rsid w:val="00C577E6"/>
    <w:rsid w:val="00C60677"/>
    <w:rsid w:val="00C60F6F"/>
    <w:rsid w:val="00C60FF8"/>
    <w:rsid w:val="00C61031"/>
    <w:rsid w:val="00C61413"/>
    <w:rsid w:val="00C6147E"/>
    <w:rsid w:val="00C618BC"/>
    <w:rsid w:val="00C61DC2"/>
    <w:rsid w:val="00C64E83"/>
    <w:rsid w:val="00C65F56"/>
    <w:rsid w:val="00C660A9"/>
    <w:rsid w:val="00C664F6"/>
    <w:rsid w:val="00C665DA"/>
    <w:rsid w:val="00C6720A"/>
    <w:rsid w:val="00C6791B"/>
    <w:rsid w:val="00C67B70"/>
    <w:rsid w:val="00C702C3"/>
    <w:rsid w:val="00C70EEA"/>
    <w:rsid w:val="00C71620"/>
    <w:rsid w:val="00C72E81"/>
    <w:rsid w:val="00C73423"/>
    <w:rsid w:val="00C73699"/>
    <w:rsid w:val="00C73971"/>
    <w:rsid w:val="00C74E9F"/>
    <w:rsid w:val="00C757E0"/>
    <w:rsid w:val="00C759C3"/>
    <w:rsid w:val="00C75BAC"/>
    <w:rsid w:val="00C76977"/>
    <w:rsid w:val="00C76AFF"/>
    <w:rsid w:val="00C76CBC"/>
    <w:rsid w:val="00C778E8"/>
    <w:rsid w:val="00C77BC1"/>
    <w:rsid w:val="00C77DF2"/>
    <w:rsid w:val="00C81021"/>
    <w:rsid w:val="00C8149F"/>
    <w:rsid w:val="00C8196E"/>
    <w:rsid w:val="00C827BA"/>
    <w:rsid w:val="00C844E9"/>
    <w:rsid w:val="00C85C8A"/>
    <w:rsid w:val="00C85F3A"/>
    <w:rsid w:val="00C86AD9"/>
    <w:rsid w:val="00C87402"/>
    <w:rsid w:val="00C87718"/>
    <w:rsid w:val="00C87EF9"/>
    <w:rsid w:val="00C90AC9"/>
    <w:rsid w:val="00C919E3"/>
    <w:rsid w:val="00C91C97"/>
    <w:rsid w:val="00C929BA"/>
    <w:rsid w:val="00C92D6C"/>
    <w:rsid w:val="00C936AD"/>
    <w:rsid w:val="00C93F77"/>
    <w:rsid w:val="00C94080"/>
    <w:rsid w:val="00C944D4"/>
    <w:rsid w:val="00C956A5"/>
    <w:rsid w:val="00C960EE"/>
    <w:rsid w:val="00C9619C"/>
    <w:rsid w:val="00C96A57"/>
    <w:rsid w:val="00CA08E0"/>
    <w:rsid w:val="00CA2BA2"/>
    <w:rsid w:val="00CA427E"/>
    <w:rsid w:val="00CA461B"/>
    <w:rsid w:val="00CA462A"/>
    <w:rsid w:val="00CA525E"/>
    <w:rsid w:val="00CA541B"/>
    <w:rsid w:val="00CA668F"/>
    <w:rsid w:val="00CA6ACD"/>
    <w:rsid w:val="00CA6E02"/>
    <w:rsid w:val="00CA6FAC"/>
    <w:rsid w:val="00CA7E53"/>
    <w:rsid w:val="00CB03C3"/>
    <w:rsid w:val="00CB2D6A"/>
    <w:rsid w:val="00CB36AD"/>
    <w:rsid w:val="00CB3EA6"/>
    <w:rsid w:val="00CB3EF1"/>
    <w:rsid w:val="00CB410A"/>
    <w:rsid w:val="00CB53A6"/>
    <w:rsid w:val="00CB746E"/>
    <w:rsid w:val="00CC1157"/>
    <w:rsid w:val="00CC2B6E"/>
    <w:rsid w:val="00CC437C"/>
    <w:rsid w:val="00CC4912"/>
    <w:rsid w:val="00CC5532"/>
    <w:rsid w:val="00CC5C6A"/>
    <w:rsid w:val="00CC65BC"/>
    <w:rsid w:val="00CC6ECF"/>
    <w:rsid w:val="00CD025E"/>
    <w:rsid w:val="00CD03EE"/>
    <w:rsid w:val="00CD0C56"/>
    <w:rsid w:val="00CD20CA"/>
    <w:rsid w:val="00CD2292"/>
    <w:rsid w:val="00CD27F2"/>
    <w:rsid w:val="00CD2817"/>
    <w:rsid w:val="00CD31D8"/>
    <w:rsid w:val="00CD56DE"/>
    <w:rsid w:val="00CD608D"/>
    <w:rsid w:val="00CD6DD1"/>
    <w:rsid w:val="00CD6FEA"/>
    <w:rsid w:val="00CE0DD5"/>
    <w:rsid w:val="00CE0F96"/>
    <w:rsid w:val="00CE158A"/>
    <w:rsid w:val="00CE1815"/>
    <w:rsid w:val="00CE3D96"/>
    <w:rsid w:val="00CE3E1B"/>
    <w:rsid w:val="00CE4F0E"/>
    <w:rsid w:val="00CE525C"/>
    <w:rsid w:val="00CE554D"/>
    <w:rsid w:val="00CE6E0C"/>
    <w:rsid w:val="00CE7D69"/>
    <w:rsid w:val="00CF0EC6"/>
    <w:rsid w:val="00CF1D07"/>
    <w:rsid w:val="00CF32ED"/>
    <w:rsid w:val="00CF39E5"/>
    <w:rsid w:val="00CF3BAB"/>
    <w:rsid w:val="00CF5492"/>
    <w:rsid w:val="00CF74E8"/>
    <w:rsid w:val="00CF7F55"/>
    <w:rsid w:val="00D003EB"/>
    <w:rsid w:val="00D00E05"/>
    <w:rsid w:val="00D01DCD"/>
    <w:rsid w:val="00D02C10"/>
    <w:rsid w:val="00D037C6"/>
    <w:rsid w:val="00D03B4D"/>
    <w:rsid w:val="00D05F61"/>
    <w:rsid w:val="00D06044"/>
    <w:rsid w:val="00D06454"/>
    <w:rsid w:val="00D06C62"/>
    <w:rsid w:val="00D06D3B"/>
    <w:rsid w:val="00D06DCE"/>
    <w:rsid w:val="00D07014"/>
    <w:rsid w:val="00D07900"/>
    <w:rsid w:val="00D07AA8"/>
    <w:rsid w:val="00D10742"/>
    <w:rsid w:val="00D10AB3"/>
    <w:rsid w:val="00D10E34"/>
    <w:rsid w:val="00D11230"/>
    <w:rsid w:val="00D11F53"/>
    <w:rsid w:val="00D12007"/>
    <w:rsid w:val="00D1261B"/>
    <w:rsid w:val="00D14F02"/>
    <w:rsid w:val="00D14F36"/>
    <w:rsid w:val="00D1579C"/>
    <w:rsid w:val="00D15985"/>
    <w:rsid w:val="00D163FB"/>
    <w:rsid w:val="00D16C60"/>
    <w:rsid w:val="00D17D58"/>
    <w:rsid w:val="00D20B26"/>
    <w:rsid w:val="00D2116E"/>
    <w:rsid w:val="00D234D1"/>
    <w:rsid w:val="00D2370B"/>
    <w:rsid w:val="00D2392D"/>
    <w:rsid w:val="00D2491A"/>
    <w:rsid w:val="00D2583F"/>
    <w:rsid w:val="00D26354"/>
    <w:rsid w:val="00D268B3"/>
    <w:rsid w:val="00D27121"/>
    <w:rsid w:val="00D273D2"/>
    <w:rsid w:val="00D3289C"/>
    <w:rsid w:val="00D32F14"/>
    <w:rsid w:val="00D33001"/>
    <w:rsid w:val="00D349BF"/>
    <w:rsid w:val="00D3567B"/>
    <w:rsid w:val="00D35B6E"/>
    <w:rsid w:val="00D35D1C"/>
    <w:rsid w:val="00D35EE7"/>
    <w:rsid w:val="00D36352"/>
    <w:rsid w:val="00D36605"/>
    <w:rsid w:val="00D37698"/>
    <w:rsid w:val="00D37CF0"/>
    <w:rsid w:val="00D41400"/>
    <w:rsid w:val="00D41B6D"/>
    <w:rsid w:val="00D42538"/>
    <w:rsid w:val="00D43559"/>
    <w:rsid w:val="00D43ECD"/>
    <w:rsid w:val="00D447AD"/>
    <w:rsid w:val="00D44896"/>
    <w:rsid w:val="00D44C86"/>
    <w:rsid w:val="00D452D1"/>
    <w:rsid w:val="00D4550B"/>
    <w:rsid w:val="00D459D4"/>
    <w:rsid w:val="00D4691C"/>
    <w:rsid w:val="00D469B3"/>
    <w:rsid w:val="00D4789D"/>
    <w:rsid w:val="00D514C6"/>
    <w:rsid w:val="00D5238B"/>
    <w:rsid w:val="00D534BC"/>
    <w:rsid w:val="00D545A1"/>
    <w:rsid w:val="00D552A2"/>
    <w:rsid w:val="00D55875"/>
    <w:rsid w:val="00D55A06"/>
    <w:rsid w:val="00D56637"/>
    <w:rsid w:val="00D56779"/>
    <w:rsid w:val="00D56894"/>
    <w:rsid w:val="00D6073D"/>
    <w:rsid w:val="00D61E56"/>
    <w:rsid w:val="00D62C5A"/>
    <w:rsid w:val="00D62DAD"/>
    <w:rsid w:val="00D6374E"/>
    <w:rsid w:val="00D63C4E"/>
    <w:rsid w:val="00D657AF"/>
    <w:rsid w:val="00D66831"/>
    <w:rsid w:val="00D67DC5"/>
    <w:rsid w:val="00D67ED4"/>
    <w:rsid w:val="00D700AF"/>
    <w:rsid w:val="00D70328"/>
    <w:rsid w:val="00D70739"/>
    <w:rsid w:val="00D70924"/>
    <w:rsid w:val="00D72743"/>
    <w:rsid w:val="00D738EC"/>
    <w:rsid w:val="00D747B0"/>
    <w:rsid w:val="00D770B7"/>
    <w:rsid w:val="00D77A36"/>
    <w:rsid w:val="00D81B79"/>
    <w:rsid w:val="00D8215D"/>
    <w:rsid w:val="00D82870"/>
    <w:rsid w:val="00D82B81"/>
    <w:rsid w:val="00D84A4D"/>
    <w:rsid w:val="00D853B3"/>
    <w:rsid w:val="00D85598"/>
    <w:rsid w:val="00D85C1D"/>
    <w:rsid w:val="00D8615D"/>
    <w:rsid w:val="00D865FB"/>
    <w:rsid w:val="00D8687F"/>
    <w:rsid w:val="00D86935"/>
    <w:rsid w:val="00D86FF0"/>
    <w:rsid w:val="00D8713A"/>
    <w:rsid w:val="00D8782C"/>
    <w:rsid w:val="00D901DD"/>
    <w:rsid w:val="00D932D9"/>
    <w:rsid w:val="00D934A6"/>
    <w:rsid w:val="00D93ACD"/>
    <w:rsid w:val="00D940F3"/>
    <w:rsid w:val="00D942C3"/>
    <w:rsid w:val="00D948AC"/>
    <w:rsid w:val="00D94DB0"/>
    <w:rsid w:val="00D94F31"/>
    <w:rsid w:val="00D96E12"/>
    <w:rsid w:val="00D9767A"/>
    <w:rsid w:val="00D97B09"/>
    <w:rsid w:val="00D97B73"/>
    <w:rsid w:val="00DA038F"/>
    <w:rsid w:val="00DA0D2C"/>
    <w:rsid w:val="00DA0E02"/>
    <w:rsid w:val="00DA14E2"/>
    <w:rsid w:val="00DA1557"/>
    <w:rsid w:val="00DA1A50"/>
    <w:rsid w:val="00DA1DA8"/>
    <w:rsid w:val="00DA1EDF"/>
    <w:rsid w:val="00DA23B5"/>
    <w:rsid w:val="00DA2E19"/>
    <w:rsid w:val="00DA31B0"/>
    <w:rsid w:val="00DA35E7"/>
    <w:rsid w:val="00DA3805"/>
    <w:rsid w:val="00DA3909"/>
    <w:rsid w:val="00DA4699"/>
    <w:rsid w:val="00DA49E1"/>
    <w:rsid w:val="00DA4EBC"/>
    <w:rsid w:val="00DA5107"/>
    <w:rsid w:val="00DA7761"/>
    <w:rsid w:val="00DB0E3A"/>
    <w:rsid w:val="00DB152E"/>
    <w:rsid w:val="00DB19DC"/>
    <w:rsid w:val="00DB20D2"/>
    <w:rsid w:val="00DB2D2C"/>
    <w:rsid w:val="00DB362A"/>
    <w:rsid w:val="00DB3BAE"/>
    <w:rsid w:val="00DB43B9"/>
    <w:rsid w:val="00DB4CB5"/>
    <w:rsid w:val="00DB5098"/>
    <w:rsid w:val="00DB7F82"/>
    <w:rsid w:val="00DC1712"/>
    <w:rsid w:val="00DC174E"/>
    <w:rsid w:val="00DC380E"/>
    <w:rsid w:val="00DC478B"/>
    <w:rsid w:val="00DC5BB3"/>
    <w:rsid w:val="00DC5CD6"/>
    <w:rsid w:val="00DC5F1B"/>
    <w:rsid w:val="00DC5F68"/>
    <w:rsid w:val="00DC618A"/>
    <w:rsid w:val="00DC6A74"/>
    <w:rsid w:val="00DC6F06"/>
    <w:rsid w:val="00DC7012"/>
    <w:rsid w:val="00DC797E"/>
    <w:rsid w:val="00DC7C4C"/>
    <w:rsid w:val="00DD17FE"/>
    <w:rsid w:val="00DD42C2"/>
    <w:rsid w:val="00DD5DF1"/>
    <w:rsid w:val="00DD77E5"/>
    <w:rsid w:val="00DD7804"/>
    <w:rsid w:val="00DD7971"/>
    <w:rsid w:val="00DE1BBF"/>
    <w:rsid w:val="00DE1DDB"/>
    <w:rsid w:val="00DE254A"/>
    <w:rsid w:val="00DE4B91"/>
    <w:rsid w:val="00DE5C53"/>
    <w:rsid w:val="00DE630C"/>
    <w:rsid w:val="00DE65B3"/>
    <w:rsid w:val="00DE65D7"/>
    <w:rsid w:val="00DE66F0"/>
    <w:rsid w:val="00DE67EB"/>
    <w:rsid w:val="00DE7693"/>
    <w:rsid w:val="00DF1332"/>
    <w:rsid w:val="00DF1487"/>
    <w:rsid w:val="00DF16EC"/>
    <w:rsid w:val="00DF327D"/>
    <w:rsid w:val="00DF3571"/>
    <w:rsid w:val="00DF3686"/>
    <w:rsid w:val="00DF65AB"/>
    <w:rsid w:val="00DF6613"/>
    <w:rsid w:val="00E00F46"/>
    <w:rsid w:val="00E014D7"/>
    <w:rsid w:val="00E01A9F"/>
    <w:rsid w:val="00E025C2"/>
    <w:rsid w:val="00E02881"/>
    <w:rsid w:val="00E02964"/>
    <w:rsid w:val="00E02E5E"/>
    <w:rsid w:val="00E034B1"/>
    <w:rsid w:val="00E034C9"/>
    <w:rsid w:val="00E03C05"/>
    <w:rsid w:val="00E03D6F"/>
    <w:rsid w:val="00E054F7"/>
    <w:rsid w:val="00E05717"/>
    <w:rsid w:val="00E0606C"/>
    <w:rsid w:val="00E06B1A"/>
    <w:rsid w:val="00E07044"/>
    <w:rsid w:val="00E0741F"/>
    <w:rsid w:val="00E076E0"/>
    <w:rsid w:val="00E0776A"/>
    <w:rsid w:val="00E10295"/>
    <w:rsid w:val="00E10F6A"/>
    <w:rsid w:val="00E10FF9"/>
    <w:rsid w:val="00E111B2"/>
    <w:rsid w:val="00E115CB"/>
    <w:rsid w:val="00E132C3"/>
    <w:rsid w:val="00E13E08"/>
    <w:rsid w:val="00E14A7C"/>
    <w:rsid w:val="00E15945"/>
    <w:rsid w:val="00E15A72"/>
    <w:rsid w:val="00E16B66"/>
    <w:rsid w:val="00E170D4"/>
    <w:rsid w:val="00E17764"/>
    <w:rsid w:val="00E20227"/>
    <w:rsid w:val="00E20BC6"/>
    <w:rsid w:val="00E21EC8"/>
    <w:rsid w:val="00E221B8"/>
    <w:rsid w:val="00E2241F"/>
    <w:rsid w:val="00E22E25"/>
    <w:rsid w:val="00E23B52"/>
    <w:rsid w:val="00E24500"/>
    <w:rsid w:val="00E26347"/>
    <w:rsid w:val="00E2751E"/>
    <w:rsid w:val="00E27653"/>
    <w:rsid w:val="00E276CB"/>
    <w:rsid w:val="00E27BEE"/>
    <w:rsid w:val="00E31349"/>
    <w:rsid w:val="00E316F4"/>
    <w:rsid w:val="00E31902"/>
    <w:rsid w:val="00E323EA"/>
    <w:rsid w:val="00E32908"/>
    <w:rsid w:val="00E33058"/>
    <w:rsid w:val="00E33628"/>
    <w:rsid w:val="00E33635"/>
    <w:rsid w:val="00E33FFA"/>
    <w:rsid w:val="00E34F9C"/>
    <w:rsid w:val="00E35168"/>
    <w:rsid w:val="00E3534A"/>
    <w:rsid w:val="00E40D0C"/>
    <w:rsid w:val="00E41170"/>
    <w:rsid w:val="00E4183B"/>
    <w:rsid w:val="00E41B4D"/>
    <w:rsid w:val="00E426E1"/>
    <w:rsid w:val="00E42D5D"/>
    <w:rsid w:val="00E44802"/>
    <w:rsid w:val="00E454E4"/>
    <w:rsid w:val="00E467B8"/>
    <w:rsid w:val="00E47073"/>
    <w:rsid w:val="00E47D0F"/>
    <w:rsid w:val="00E50E80"/>
    <w:rsid w:val="00E510CD"/>
    <w:rsid w:val="00E5152C"/>
    <w:rsid w:val="00E52281"/>
    <w:rsid w:val="00E52A3A"/>
    <w:rsid w:val="00E5452A"/>
    <w:rsid w:val="00E54773"/>
    <w:rsid w:val="00E6025E"/>
    <w:rsid w:val="00E60E07"/>
    <w:rsid w:val="00E61D39"/>
    <w:rsid w:val="00E621C3"/>
    <w:rsid w:val="00E64585"/>
    <w:rsid w:val="00E64BCC"/>
    <w:rsid w:val="00E6516F"/>
    <w:rsid w:val="00E671D2"/>
    <w:rsid w:val="00E673A0"/>
    <w:rsid w:val="00E7053E"/>
    <w:rsid w:val="00E70A89"/>
    <w:rsid w:val="00E7168B"/>
    <w:rsid w:val="00E71F50"/>
    <w:rsid w:val="00E72B3E"/>
    <w:rsid w:val="00E7441E"/>
    <w:rsid w:val="00E75A9A"/>
    <w:rsid w:val="00E75E89"/>
    <w:rsid w:val="00E76F0B"/>
    <w:rsid w:val="00E77559"/>
    <w:rsid w:val="00E77EF2"/>
    <w:rsid w:val="00E807A7"/>
    <w:rsid w:val="00E8177A"/>
    <w:rsid w:val="00E82176"/>
    <w:rsid w:val="00E822D2"/>
    <w:rsid w:val="00E83321"/>
    <w:rsid w:val="00E83A6A"/>
    <w:rsid w:val="00E83F86"/>
    <w:rsid w:val="00E842C1"/>
    <w:rsid w:val="00E846FB"/>
    <w:rsid w:val="00E84F38"/>
    <w:rsid w:val="00E85329"/>
    <w:rsid w:val="00E854DC"/>
    <w:rsid w:val="00E86D36"/>
    <w:rsid w:val="00E90C12"/>
    <w:rsid w:val="00E90CFA"/>
    <w:rsid w:val="00E9130C"/>
    <w:rsid w:val="00E923F5"/>
    <w:rsid w:val="00E92B60"/>
    <w:rsid w:val="00E959C0"/>
    <w:rsid w:val="00E95A01"/>
    <w:rsid w:val="00E97005"/>
    <w:rsid w:val="00E97193"/>
    <w:rsid w:val="00E9752C"/>
    <w:rsid w:val="00E97A37"/>
    <w:rsid w:val="00EA04D5"/>
    <w:rsid w:val="00EA101F"/>
    <w:rsid w:val="00EA1205"/>
    <w:rsid w:val="00EA1397"/>
    <w:rsid w:val="00EA1E02"/>
    <w:rsid w:val="00EA2284"/>
    <w:rsid w:val="00EA2482"/>
    <w:rsid w:val="00EA28B7"/>
    <w:rsid w:val="00EA2C02"/>
    <w:rsid w:val="00EA2CF7"/>
    <w:rsid w:val="00EA438B"/>
    <w:rsid w:val="00EA4D42"/>
    <w:rsid w:val="00EA51C5"/>
    <w:rsid w:val="00EA54A9"/>
    <w:rsid w:val="00EA5B00"/>
    <w:rsid w:val="00EA5BCB"/>
    <w:rsid w:val="00EA5CDA"/>
    <w:rsid w:val="00EA6972"/>
    <w:rsid w:val="00EA699F"/>
    <w:rsid w:val="00EA6C75"/>
    <w:rsid w:val="00EA719B"/>
    <w:rsid w:val="00EA7AB6"/>
    <w:rsid w:val="00EA7D29"/>
    <w:rsid w:val="00EA7D96"/>
    <w:rsid w:val="00EB0B18"/>
    <w:rsid w:val="00EB1341"/>
    <w:rsid w:val="00EB20DD"/>
    <w:rsid w:val="00EB29C8"/>
    <w:rsid w:val="00EB3732"/>
    <w:rsid w:val="00EB4E1E"/>
    <w:rsid w:val="00EB4FBF"/>
    <w:rsid w:val="00EB5065"/>
    <w:rsid w:val="00EB5212"/>
    <w:rsid w:val="00EB5C50"/>
    <w:rsid w:val="00EB5CF9"/>
    <w:rsid w:val="00EB6486"/>
    <w:rsid w:val="00EB670D"/>
    <w:rsid w:val="00EB6A3C"/>
    <w:rsid w:val="00EC0D43"/>
    <w:rsid w:val="00EC11D6"/>
    <w:rsid w:val="00EC2938"/>
    <w:rsid w:val="00EC2E02"/>
    <w:rsid w:val="00EC3057"/>
    <w:rsid w:val="00EC3334"/>
    <w:rsid w:val="00EC43FE"/>
    <w:rsid w:val="00EC6CE3"/>
    <w:rsid w:val="00EC6ECB"/>
    <w:rsid w:val="00EC73EF"/>
    <w:rsid w:val="00EC75D6"/>
    <w:rsid w:val="00EC76BA"/>
    <w:rsid w:val="00EC7E20"/>
    <w:rsid w:val="00ED018C"/>
    <w:rsid w:val="00ED16DB"/>
    <w:rsid w:val="00ED1A15"/>
    <w:rsid w:val="00ED2599"/>
    <w:rsid w:val="00ED2C72"/>
    <w:rsid w:val="00ED2D43"/>
    <w:rsid w:val="00ED37C8"/>
    <w:rsid w:val="00ED3F43"/>
    <w:rsid w:val="00ED4EF2"/>
    <w:rsid w:val="00ED5479"/>
    <w:rsid w:val="00ED591D"/>
    <w:rsid w:val="00ED7026"/>
    <w:rsid w:val="00ED75B8"/>
    <w:rsid w:val="00EE0949"/>
    <w:rsid w:val="00EE190D"/>
    <w:rsid w:val="00EE1AB4"/>
    <w:rsid w:val="00EE22E0"/>
    <w:rsid w:val="00EE32A8"/>
    <w:rsid w:val="00EE3877"/>
    <w:rsid w:val="00EE40B4"/>
    <w:rsid w:val="00EE41A1"/>
    <w:rsid w:val="00EE4C33"/>
    <w:rsid w:val="00EE59A4"/>
    <w:rsid w:val="00EE63CC"/>
    <w:rsid w:val="00EE6DAA"/>
    <w:rsid w:val="00EE7B0F"/>
    <w:rsid w:val="00EF07C7"/>
    <w:rsid w:val="00EF0E61"/>
    <w:rsid w:val="00EF1262"/>
    <w:rsid w:val="00EF1347"/>
    <w:rsid w:val="00EF186F"/>
    <w:rsid w:val="00EF2599"/>
    <w:rsid w:val="00EF6433"/>
    <w:rsid w:val="00EF7192"/>
    <w:rsid w:val="00EF746D"/>
    <w:rsid w:val="00EF770B"/>
    <w:rsid w:val="00EF7CA1"/>
    <w:rsid w:val="00F00D0B"/>
    <w:rsid w:val="00F01F54"/>
    <w:rsid w:val="00F0349F"/>
    <w:rsid w:val="00F03B9F"/>
    <w:rsid w:val="00F06912"/>
    <w:rsid w:val="00F0750C"/>
    <w:rsid w:val="00F115EA"/>
    <w:rsid w:val="00F11FAB"/>
    <w:rsid w:val="00F1291F"/>
    <w:rsid w:val="00F132FA"/>
    <w:rsid w:val="00F14098"/>
    <w:rsid w:val="00F14A77"/>
    <w:rsid w:val="00F1572C"/>
    <w:rsid w:val="00F15BB8"/>
    <w:rsid w:val="00F1632F"/>
    <w:rsid w:val="00F1717E"/>
    <w:rsid w:val="00F1756A"/>
    <w:rsid w:val="00F17A17"/>
    <w:rsid w:val="00F17A9A"/>
    <w:rsid w:val="00F209BD"/>
    <w:rsid w:val="00F20E8C"/>
    <w:rsid w:val="00F22F51"/>
    <w:rsid w:val="00F22F7E"/>
    <w:rsid w:val="00F2375B"/>
    <w:rsid w:val="00F25AC2"/>
    <w:rsid w:val="00F2694E"/>
    <w:rsid w:val="00F26A1D"/>
    <w:rsid w:val="00F27267"/>
    <w:rsid w:val="00F30279"/>
    <w:rsid w:val="00F304DC"/>
    <w:rsid w:val="00F3152B"/>
    <w:rsid w:val="00F31A0A"/>
    <w:rsid w:val="00F31E3F"/>
    <w:rsid w:val="00F32E4C"/>
    <w:rsid w:val="00F33E13"/>
    <w:rsid w:val="00F34C69"/>
    <w:rsid w:val="00F36B5F"/>
    <w:rsid w:val="00F37F56"/>
    <w:rsid w:val="00F40E71"/>
    <w:rsid w:val="00F4213A"/>
    <w:rsid w:val="00F4308E"/>
    <w:rsid w:val="00F450E6"/>
    <w:rsid w:val="00F453FF"/>
    <w:rsid w:val="00F47FF6"/>
    <w:rsid w:val="00F5028C"/>
    <w:rsid w:val="00F51B66"/>
    <w:rsid w:val="00F523F6"/>
    <w:rsid w:val="00F5246F"/>
    <w:rsid w:val="00F53A90"/>
    <w:rsid w:val="00F54B2B"/>
    <w:rsid w:val="00F5689B"/>
    <w:rsid w:val="00F5765B"/>
    <w:rsid w:val="00F57BFA"/>
    <w:rsid w:val="00F57D5D"/>
    <w:rsid w:val="00F6037F"/>
    <w:rsid w:val="00F613B0"/>
    <w:rsid w:val="00F61409"/>
    <w:rsid w:val="00F629A7"/>
    <w:rsid w:val="00F63C51"/>
    <w:rsid w:val="00F6572D"/>
    <w:rsid w:val="00F65B10"/>
    <w:rsid w:val="00F65D5A"/>
    <w:rsid w:val="00F65D7F"/>
    <w:rsid w:val="00F66F76"/>
    <w:rsid w:val="00F67281"/>
    <w:rsid w:val="00F70BEA"/>
    <w:rsid w:val="00F70FFA"/>
    <w:rsid w:val="00F71396"/>
    <w:rsid w:val="00F71C64"/>
    <w:rsid w:val="00F72664"/>
    <w:rsid w:val="00F726A8"/>
    <w:rsid w:val="00F7279C"/>
    <w:rsid w:val="00F73673"/>
    <w:rsid w:val="00F73E32"/>
    <w:rsid w:val="00F7401C"/>
    <w:rsid w:val="00F745D6"/>
    <w:rsid w:val="00F754F1"/>
    <w:rsid w:val="00F75883"/>
    <w:rsid w:val="00F75A1F"/>
    <w:rsid w:val="00F76EEE"/>
    <w:rsid w:val="00F7720A"/>
    <w:rsid w:val="00F7769C"/>
    <w:rsid w:val="00F80BB2"/>
    <w:rsid w:val="00F8135F"/>
    <w:rsid w:val="00F81C57"/>
    <w:rsid w:val="00F81ED6"/>
    <w:rsid w:val="00F82591"/>
    <w:rsid w:val="00F82B6E"/>
    <w:rsid w:val="00F83F58"/>
    <w:rsid w:val="00F86A41"/>
    <w:rsid w:val="00F86A7A"/>
    <w:rsid w:val="00F90585"/>
    <w:rsid w:val="00F90B98"/>
    <w:rsid w:val="00F91157"/>
    <w:rsid w:val="00F91234"/>
    <w:rsid w:val="00F915FB"/>
    <w:rsid w:val="00F91EB5"/>
    <w:rsid w:val="00F92FE7"/>
    <w:rsid w:val="00F9349B"/>
    <w:rsid w:val="00F94550"/>
    <w:rsid w:val="00F94DAE"/>
    <w:rsid w:val="00F95A40"/>
    <w:rsid w:val="00F9610E"/>
    <w:rsid w:val="00F9741C"/>
    <w:rsid w:val="00F97742"/>
    <w:rsid w:val="00FA061D"/>
    <w:rsid w:val="00FA4233"/>
    <w:rsid w:val="00FA47F7"/>
    <w:rsid w:val="00FA5F5D"/>
    <w:rsid w:val="00FA61CE"/>
    <w:rsid w:val="00FA62CA"/>
    <w:rsid w:val="00FA7268"/>
    <w:rsid w:val="00FA7CD4"/>
    <w:rsid w:val="00FB1E96"/>
    <w:rsid w:val="00FB210A"/>
    <w:rsid w:val="00FB25D1"/>
    <w:rsid w:val="00FB4095"/>
    <w:rsid w:val="00FB437D"/>
    <w:rsid w:val="00FB4DF0"/>
    <w:rsid w:val="00FB564E"/>
    <w:rsid w:val="00FB5A89"/>
    <w:rsid w:val="00FB65F6"/>
    <w:rsid w:val="00FB7234"/>
    <w:rsid w:val="00FB7DC9"/>
    <w:rsid w:val="00FC012D"/>
    <w:rsid w:val="00FC0A12"/>
    <w:rsid w:val="00FC117D"/>
    <w:rsid w:val="00FC1E57"/>
    <w:rsid w:val="00FC2448"/>
    <w:rsid w:val="00FC28FE"/>
    <w:rsid w:val="00FC29C7"/>
    <w:rsid w:val="00FC47A6"/>
    <w:rsid w:val="00FC5EA4"/>
    <w:rsid w:val="00FC6E38"/>
    <w:rsid w:val="00FC7126"/>
    <w:rsid w:val="00FC7458"/>
    <w:rsid w:val="00FC754C"/>
    <w:rsid w:val="00FC76F8"/>
    <w:rsid w:val="00FD01ED"/>
    <w:rsid w:val="00FD0244"/>
    <w:rsid w:val="00FD08A5"/>
    <w:rsid w:val="00FD139E"/>
    <w:rsid w:val="00FD1D36"/>
    <w:rsid w:val="00FD2376"/>
    <w:rsid w:val="00FD3074"/>
    <w:rsid w:val="00FD590C"/>
    <w:rsid w:val="00FD5F51"/>
    <w:rsid w:val="00FD6168"/>
    <w:rsid w:val="00FD7B6E"/>
    <w:rsid w:val="00FE069F"/>
    <w:rsid w:val="00FE0861"/>
    <w:rsid w:val="00FE1246"/>
    <w:rsid w:val="00FE2C69"/>
    <w:rsid w:val="00FE3BEB"/>
    <w:rsid w:val="00FE415B"/>
    <w:rsid w:val="00FE5EFB"/>
    <w:rsid w:val="00FE6DA0"/>
    <w:rsid w:val="00FE7969"/>
    <w:rsid w:val="00FF038A"/>
    <w:rsid w:val="00FF047F"/>
    <w:rsid w:val="00FF1833"/>
    <w:rsid w:val="00FF194A"/>
    <w:rsid w:val="00FF21E1"/>
    <w:rsid w:val="00FF233B"/>
    <w:rsid w:val="00FF2DA2"/>
    <w:rsid w:val="00FF3536"/>
    <w:rsid w:val="00FF4144"/>
    <w:rsid w:val="00FF4E37"/>
    <w:rsid w:val="00FF5056"/>
    <w:rsid w:val="00FF5D20"/>
    <w:rsid w:val="00FF61D6"/>
    <w:rsid w:val="00FF621F"/>
    <w:rsid w:val="00FF6F7F"/>
    <w:rsid w:val="00FF6F9D"/>
    <w:rsid w:val="00FF7372"/>
    <w:rsid w:val="00FF740A"/>
    <w:rsid w:val="00FF75F4"/>
    <w:rsid w:val="00FF7636"/>
    <w:rsid w:val="00FF79EB"/>
    <w:rsid w:val="01945A57"/>
    <w:rsid w:val="02C658B4"/>
    <w:rsid w:val="02F732B2"/>
    <w:rsid w:val="02FD4D08"/>
    <w:rsid w:val="03757EB6"/>
    <w:rsid w:val="03A3600A"/>
    <w:rsid w:val="04D46D3C"/>
    <w:rsid w:val="05BD032A"/>
    <w:rsid w:val="061630C1"/>
    <w:rsid w:val="06296823"/>
    <w:rsid w:val="0643619D"/>
    <w:rsid w:val="09015651"/>
    <w:rsid w:val="09686CC9"/>
    <w:rsid w:val="0985178B"/>
    <w:rsid w:val="09911865"/>
    <w:rsid w:val="0B0269E2"/>
    <w:rsid w:val="0B461CE9"/>
    <w:rsid w:val="0B58710F"/>
    <w:rsid w:val="0B8E7D66"/>
    <w:rsid w:val="0C710109"/>
    <w:rsid w:val="0EA30FD7"/>
    <w:rsid w:val="0F353240"/>
    <w:rsid w:val="0FDC4D72"/>
    <w:rsid w:val="1149707C"/>
    <w:rsid w:val="11635ACF"/>
    <w:rsid w:val="119F051F"/>
    <w:rsid w:val="123B69F1"/>
    <w:rsid w:val="134F4A53"/>
    <w:rsid w:val="13956F75"/>
    <w:rsid w:val="13BC5DB8"/>
    <w:rsid w:val="148474EA"/>
    <w:rsid w:val="14E97A70"/>
    <w:rsid w:val="15513683"/>
    <w:rsid w:val="160E7877"/>
    <w:rsid w:val="16CC39B3"/>
    <w:rsid w:val="171B2E3A"/>
    <w:rsid w:val="18627B26"/>
    <w:rsid w:val="18E50D4E"/>
    <w:rsid w:val="18F811A0"/>
    <w:rsid w:val="194C0D6D"/>
    <w:rsid w:val="19C42AEA"/>
    <w:rsid w:val="1A17020D"/>
    <w:rsid w:val="1AB62E35"/>
    <w:rsid w:val="1C1C43A5"/>
    <w:rsid w:val="1C53275E"/>
    <w:rsid w:val="1C6C298A"/>
    <w:rsid w:val="1C8B217C"/>
    <w:rsid w:val="1D1C78C7"/>
    <w:rsid w:val="1D28626C"/>
    <w:rsid w:val="1E125578"/>
    <w:rsid w:val="1EBA1E84"/>
    <w:rsid w:val="1F1A6F6E"/>
    <w:rsid w:val="1F6E2121"/>
    <w:rsid w:val="1F775289"/>
    <w:rsid w:val="1FB03D94"/>
    <w:rsid w:val="1FF330EB"/>
    <w:rsid w:val="20127F11"/>
    <w:rsid w:val="20A45997"/>
    <w:rsid w:val="20C148E7"/>
    <w:rsid w:val="242B4894"/>
    <w:rsid w:val="249805BA"/>
    <w:rsid w:val="256D4E23"/>
    <w:rsid w:val="261D0B5A"/>
    <w:rsid w:val="28631C07"/>
    <w:rsid w:val="29C67654"/>
    <w:rsid w:val="2A082B48"/>
    <w:rsid w:val="2A844BF3"/>
    <w:rsid w:val="2AA35AB0"/>
    <w:rsid w:val="2B1C51F1"/>
    <w:rsid w:val="2F427439"/>
    <w:rsid w:val="2F7D5BE3"/>
    <w:rsid w:val="2F974B8C"/>
    <w:rsid w:val="30705801"/>
    <w:rsid w:val="32601C4F"/>
    <w:rsid w:val="326A7F3C"/>
    <w:rsid w:val="32A108E2"/>
    <w:rsid w:val="339F7CED"/>
    <w:rsid w:val="33C670EF"/>
    <w:rsid w:val="34980EF8"/>
    <w:rsid w:val="35F94860"/>
    <w:rsid w:val="36002194"/>
    <w:rsid w:val="38303DCF"/>
    <w:rsid w:val="3A752B6A"/>
    <w:rsid w:val="3B751B9A"/>
    <w:rsid w:val="3D4B6464"/>
    <w:rsid w:val="3DC86697"/>
    <w:rsid w:val="3E821FFC"/>
    <w:rsid w:val="3EEE1898"/>
    <w:rsid w:val="401B78F1"/>
    <w:rsid w:val="41772FE2"/>
    <w:rsid w:val="41FD174D"/>
    <w:rsid w:val="432602A9"/>
    <w:rsid w:val="439D795E"/>
    <w:rsid w:val="44007DDE"/>
    <w:rsid w:val="4471092C"/>
    <w:rsid w:val="44D15734"/>
    <w:rsid w:val="457C7E2E"/>
    <w:rsid w:val="47B05C2E"/>
    <w:rsid w:val="47EE2FA9"/>
    <w:rsid w:val="49160ED8"/>
    <w:rsid w:val="49364671"/>
    <w:rsid w:val="498752D0"/>
    <w:rsid w:val="4A3A17E4"/>
    <w:rsid w:val="4B5458C1"/>
    <w:rsid w:val="4BD96CFF"/>
    <w:rsid w:val="4C603EF1"/>
    <w:rsid w:val="4E4A677B"/>
    <w:rsid w:val="4F816763"/>
    <w:rsid w:val="4F884CB4"/>
    <w:rsid w:val="50E05920"/>
    <w:rsid w:val="5283023E"/>
    <w:rsid w:val="53B35B89"/>
    <w:rsid w:val="54091C4C"/>
    <w:rsid w:val="547E7F44"/>
    <w:rsid w:val="54F4563F"/>
    <w:rsid w:val="55253547"/>
    <w:rsid w:val="55C35B13"/>
    <w:rsid w:val="56DF3E57"/>
    <w:rsid w:val="577605EC"/>
    <w:rsid w:val="5A360E79"/>
    <w:rsid w:val="5A4612CE"/>
    <w:rsid w:val="5A5A1762"/>
    <w:rsid w:val="5B2031B0"/>
    <w:rsid w:val="5C425C69"/>
    <w:rsid w:val="5C65131B"/>
    <w:rsid w:val="5C8E7CF9"/>
    <w:rsid w:val="5D4E3D7B"/>
    <w:rsid w:val="5E4044BD"/>
    <w:rsid w:val="5E907272"/>
    <w:rsid w:val="6030798E"/>
    <w:rsid w:val="608275CF"/>
    <w:rsid w:val="60942C96"/>
    <w:rsid w:val="623B275B"/>
    <w:rsid w:val="63C01FB6"/>
    <w:rsid w:val="63FA38E5"/>
    <w:rsid w:val="64C83378"/>
    <w:rsid w:val="65102C61"/>
    <w:rsid w:val="663B0CFD"/>
    <w:rsid w:val="69643956"/>
    <w:rsid w:val="6AF74155"/>
    <w:rsid w:val="6BC440AA"/>
    <w:rsid w:val="6CC91B21"/>
    <w:rsid w:val="6D310BCB"/>
    <w:rsid w:val="6DB33B58"/>
    <w:rsid w:val="6DE11A09"/>
    <w:rsid w:val="6EA3638A"/>
    <w:rsid w:val="6FBC48BE"/>
    <w:rsid w:val="700C4C7A"/>
    <w:rsid w:val="70715059"/>
    <w:rsid w:val="7091755D"/>
    <w:rsid w:val="71494DE5"/>
    <w:rsid w:val="715A3835"/>
    <w:rsid w:val="716A38A7"/>
    <w:rsid w:val="728E581F"/>
    <w:rsid w:val="74A51F36"/>
    <w:rsid w:val="763000A3"/>
    <w:rsid w:val="7A015FB0"/>
    <w:rsid w:val="7A092A0E"/>
    <w:rsid w:val="7AE06072"/>
    <w:rsid w:val="7B130B37"/>
    <w:rsid w:val="7BE335A3"/>
    <w:rsid w:val="7C36704B"/>
    <w:rsid w:val="7C467F97"/>
    <w:rsid w:val="7CA213E4"/>
    <w:rsid w:val="7D0727AF"/>
    <w:rsid w:val="7E537796"/>
    <w:rsid w:val="7F9702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99"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99" w:semiHidden="0" w:name="Title"/>
    <w:lsdException w:qFormat="1"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qFormat="1"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9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9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94"/>
    <w:qFormat/>
    <w:uiPriority w:val="0"/>
    <w:pPr>
      <w:keepNext/>
      <w:keepLines/>
      <w:spacing w:before="260" w:after="260" w:line="416" w:lineRule="auto"/>
      <w:outlineLvl w:val="2"/>
    </w:pPr>
    <w:rPr>
      <w:b/>
      <w:bCs/>
      <w:sz w:val="32"/>
      <w:szCs w:val="32"/>
    </w:rPr>
  </w:style>
  <w:style w:type="paragraph" w:styleId="5">
    <w:name w:val="heading 4"/>
    <w:basedOn w:val="1"/>
    <w:next w:val="1"/>
    <w:link w:val="95"/>
    <w:qFormat/>
    <w:uiPriority w:val="0"/>
    <w:pPr>
      <w:keepNext/>
      <w:keepLines/>
      <w:spacing w:before="280" w:after="290" w:line="374" w:lineRule="auto"/>
      <w:outlineLvl w:val="3"/>
    </w:pPr>
    <w:rPr>
      <w:rFonts w:ascii="Arial" w:hAnsi="Arial" w:eastAsia="黑体"/>
      <w:b/>
      <w:sz w:val="28"/>
      <w:szCs w:val="20"/>
    </w:rPr>
  </w:style>
  <w:style w:type="paragraph" w:styleId="6">
    <w:name w:val="heading 5"/>
    <w:basedOn w:val="1"/>
    <w:next w:val="1"/>
    <w:link w:val="96"/>
    <w:qFormat/>
    <w:uiPriority w:val="0"/>
    <w:pPr>
      <w:keepNext/>
      <w:keepLines/>
      <w:adjustRightInd w:val="0"/>
      <w:spacing w:before="280" w:after="290" w:line="376" w:lineRule="atLeast"/>
      <w:ind w:left="2125" w:hanging="425"/>
      <w:textAlignment w:val="baseline"/>
      <w:outlineLvl w:val="4"/>
    </w:pPr>
    <w:rPr>
      <w:b/>
      <w:kern w:val="0"/>
      <w:sz w:val="28"/>
      <w:szCs w:val="20"/>
    </w:rPr>
  </w:style>
  <w:style w:type="paragraph" w:styleId="7">
    <w:name w:val="heading 6"/>
    <w:basedOn w:val="1"/>
    <w:next w:val="1"/>
    <w:link w:val="97"/>
    <w:qFormat/>
    <w:uiPriority w:val="0"/>
    <w:pPr>
      <w:keepNext/>
      <w:keepLines/>
      <w:widowControl/>
      <w:tabs>
        <w:tab w:val="left" w:pos="1440"/>
      </w:tabs>
      <w:spacing w:before="240" w:after="64" w:line="319" w:lineRule="auto"/>
      <w:ind w:left="1152" w:hanging="1152"/>
      <w:jc w:val="left"/>
      <w:outlineLvl w:val="5"/>
    </w:pPr>
    <w:rPr>
      <w:rFonts w:ascii="Arial" w:hAnsi="Arial" w:eastAsia="黑体"/>
      <w:b/>
      <w:kern w:val="0"/>
      <w:sz w:val="24"/>
      <w:szCs w:val="20"/>
    </w:rPr>
  </w:style>
  <w:style w:type="paragraph" w:styleId="8">
    <w:name w:val="heading 7"/>
    <w:basedOn w:val="1"/>
    <w:next w:val="1"/>
    <w:link w:val="98"/>
    <w:qFormat/>
    <w:uiPriority w:val="0"/>
    <w:pPr>
      <w:keepNext/>
      <w:keepLines/>
      <w:widowControl/>
      <w:tabs>
        <w:tab w:val="left" w:pos="2520"/>
      </w:tabs>
      <w:spacing w:before="240" w:after="64" w:line="319" w:lineRule="auto"/>
      <w:ind w:left="1296" w:hanging="1296"/>
      <w:jc w:val="left"/>
      <w:outlineLvl w:val="6"/>
    </w:pPr>
    <w:rPr>
      <w:b/>
      <w:kern w:val="0"/>
      <w:sz w:val="24"/>
      <w:szCs w:val="20"/>
    </w:rPr>
  </w:style>
  <w:style w:type="paragraph" w:styleId="9">
    <w:name w:val="heading 8"/>
    <w:basedOn w:val="1"/>
    <w:next w:val="1"/>
    <w:link w:val="99"/>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szCs w:val="20"/>
    </w:rPr>
  </w:style>
  <w:style w:type="paragraph" w:styleId="10">
    <w:name w:val="heading 9"/>
    <w:basedOn w:val="1"/>
    <w:next w:val="1"/>
    <w:link w:val="100"/>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Cs w:val="20"/>
    </w:rPr>
  </w:style>
  <w:style w:type="character" w:default="1" w:styleId="72">
    <w:name w:val="Default Paragraph Font"/>
    <w:semiHidden/>
    <w:unhideWhenUsed/>
    <w:qFormat/>
    <w:uiPriority w:val="1"/>
  </w:style>
  <w:style w:type="table" w:default="1" w:styleId="69">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widowControl/>
      <w:spacing w:after="160"/>
      <w:ind w:left="1080" w:hanging="360"/>
      <w:jc w:val="left"/>
    </w:pPr>
    <w:rPr>
      <w:kern w:val="0"/>
      <w:sz w:val="24"/>
      <w:lang w:eastAsia="en-US"/>
    </w:rPr>
  </w:style>
  <w:style w:type="paragraph" w:styleId="12">
    <w:name w:val="toc 7"/>
    <w:basedOn w:val="1"/>
    <w:next w:val="1"/>
    <w:qFormat/>
    <w:uiPriority w:val="39"/>
    <w:pPr>
      <w:ind w:left="2520" w:leftChars="1200"/>
    </w:pPr>
  </w:style>
  <w:style w:type="paragraph" w:styleId="13">
    <w:name w:val="List Number 2"/>
    <w:basedOn w:val="1"/>
    <w:qFormat/>
    <w:uiPriority w:val="0"/>
    <w:pPr>
      <w:widowControl/>
      <w:numPr>
        <w:ilvl w:val="0"/>
        <w:numId w:val="1"/>
      </w:numPr>
      <w:tabs>
        <w:tab w:val="left" w:pos="720"/>
      </w:tabs>
      <w:spacing w:after="160"/>
      <w:ind w:left="720"/>
      <w:jc w:val="left"/>
    </w:pPr>
    <w:rPr>
      <w:kern w:val="0"/>
      <w:sz w:val="20"/>
      <w:szCs w:val="20"/>
      <w:lang w:eastAsia="en-US"/>
    </w:rPr>
  </w:style>
  <w:style w:type="paragraph" w:styleId="14">
    <w:name w:val="Note Heading"/>
    <w:basedOn w:val="1"/>
    <w:next w:val="1"/>
    <w:link w:val="559"/>
    <w:qFormat/>
    <w:uiPriority w:val="0"/>
    <w:pPr>
      <w:widowControl/>
      <w:suppressAutoHyphens/>
      <w:overflowPunct w:val="0"/>
      <w:autoSpaceDE w:val="0"/>
      <w:autoSpaceDN w:val="0"/>
      <w:adjustRightInd w:val="0"/>
      <w:spacing w:after="160"/>
      <w:textAlignment w:val="baseline"/>
    </w:pPr>
    <w:rPr>
      <w:kern w:val="0"/>
      <w:sz w:val="24"/>
      <w:szCs w:val="20"/>
      <w:lang w:val="zh-CN" w:eastAsia="en-US"/>
    </w:rPr>
  </w:style>
  <w:style w:type="paragraph" w:styleId="15">
    <w:name w:val="List Bullet 4"/>
    <w:basedOn w:val="1"/>
    <w:qFormat/>
    <w:uiPriority w:val="0"/>
    <w:pPr>
      <w:widowControl/>
      <w:tabs>
        <w:tab w:val="left" w:pos="1440"/>
      </w:tabs>
      <w:spacing w:after="160"/>
      <w:ind w:left="1440" w:firstLine="400"/>
      <w:jc w:val="left"/>
    </w:pPr>
    <w:rPr>
      <w:kern w:val="0"/>
      <w:sz w:val="20"/>
      <w:szCs w:val="20"/>
      <w:lang w:eastAsia="en-US"/>
    </w:rPr>
  </w:style>
  <w:style w:type="paragraph" w:styleId="16">
    <w:name w:val="List Number"/>
    <w:basedOn w:val="1"/>
    <w:qFormat/>
    <w:uiPriority w:val="0"/>
    <w:pPr>
      <w:widowControl/>
      <w:tabs>
        <w:tab w:val="left" w:pos="360"/>
      </w:tabs>
      <w:spacing w:after="160"/>
      <w:ind w:left="360" w:hanging="425"/>
      <w:jc w:val="left"/>
    </w:pPr>
    <w:rPr>
      <w:kern w:val="0"/>
      <w:sz w:val="20"/>
      <w:szCs w:val="20"/>
      <w:lang w:eastAsia="en-US"/>
    </w:rPr>
  </w:style>
  <w:style w:type="paragraph" w:styleId="17">
    <w:name w:val="Normal Indent"/>
    <w:basedOn w:val="1"/>
    <w:link w:val="101"/>
    <w:qFormat/>
    <w:uiPriority w:val="0"/>
    <w:pPr>
      <w:ind w:firstLine="420" w:firstLineChars="200"/>
    </w:pPr>
  </w:style>
  <w:style w:type="paragraph" w:styleId="18">
    <w:name w:val="caption"/>
    <w:basedOn w:val="1"/>
    <w:next w:val="1"/>
    <w:qFormat/>
    <w:uiPriority w:val="0"/>
    <w:rPr>
      <w:rFonts w:ascii="Cambria" w:hAnsi="Cambria" w:eastAsia="黑体"/>
      <w:sz w:val="20"/>
      <w:szCs w:val="20"/>
    </w:rPr>
  </w:style>
  <w:style w:type="paragraph" w:styleId="19">
    <w:name w:val="List Bullet"/>
    <w:basedOn w:val="1"/>
    <w:qFormat/>
    <w:uiPriority w:val="0"/>
    <w:pPr>
      <w:ind w:left="384" w:hanging="384" w:hangingChars="160"/>
    </w:pPr>
    <w:rPr>
      <w:sz w:val="24"/>
    </w:rPr>
  </w:style>
  <w:style w:type="paragraph" w:styleId="20">
    <w:name w:val="Document Map"/>
    <w:basedOn w:val="1"/>
    <w:link w:val="102"/>
    <w:qFormat/>
    <w:uiPriority w:val="0"/>
    <w:pPr>
      <w:shd w:val="clear" w:color="auto" w:fill="000080"/>
    </w:pPr>
    <w:rPr>
      <w:szCs w:val="20"/>
      <w:shd w:val="clear" w:color="auto" w:fill="000080"/>
    </w:rPr>
  </w:style>
  <w:style w:type="paragraph" w:styleId="21">
    <w:name w:val="toa heading"/>
    <w:basedOn w:val="1"/>
    <w:next w:val="1"/>
    <w:qFormat/>
    <w:uiPriority w:val="0"/>
    <w:pPr>
      <w:spacing w:before="120"/>
    </w:pPr>
    <w:rPr>
      <w:rFonts w:ascii="Arial" w:hAnsi="Arial" w:cs="Arial"/>
      <w:sz w:val="24"/>
    </w:rPr>
  </w:style>
  <w:style w:type="paragraph" w:styleId="22">
    <w:name w:val="annotation text"/>
    <w:basedOn w:val="1"/>
    <w:link w:val="103"/>
    <w:qFormat/>
    <w:uiPriority w:val="99"/>
    <w:pPr>
      <w:jc w:val="left"/>
    </w:pPr>
  </w:style>
  <w:style w:type="paragraph" w:styleId="23">
    <w:name w:val="Salutation"/>
    <w:basedOn w:val="1"/>
    <w:next w:val="1"/>
    <w:link w:val="560"/>
    <w:qFormat/>
    <w:uiPriority w:val="0"/>
    <w:pPr>
      <w:adjustRightInd w:val="0"/>
      <w:spacing w:after="160" w:line="312" w:lineRule="atLeast"/>
      <w:textAlignment w:val="baseline"/>
    </w:pPr>
    <w:rPr>
      <w:rFonts w:ascii="宋体" w:hAnsi="宋体"/>
      <w:kern w:val="0"/>
      <w:szCs w:val="21"/>
      <w:lang w:val="es-ES"/>
    </w:rPr>
  </w:style>
  <w:style w:type="paragraph" w:styleId="24">
    <w:name w:val="Body Text 3"/>
    <w:basedOn w:val="1"/>
    <w:link w:val="104"/>
    <w:qFormat/>
    <w:uiPriority w:val="99"/>
    <w:rPr>
      <w:rFonts w:ascii="宋体"/>
      <w:sz w:val="24"/>
      <w:szCs w:val="20"/>
    </w:rPr>
  </w:style>
  <w:style w:type="paragraph" w:styleId="25">
    <w:name w:val="Closing"/>
    <w:basedOn w:val="1"/>
    <w:link w:val="561"/>
    <w:qFormat/>
    <w:uiPriority w:val="0"/>
    <w:pPr>
      <w:adjustRightInd w:val="0"/>
      <w:spacing w:after="160" w:line="312" w:lineRule="atLeast"/>
      <w:ind w:left="100" w:leftChars="2100"/>
      <w:textAlignment w:val="baseline"/>
    </w:pPr>
    <w:rPr>
      <w:rFonts w:ascii="宋体" w:hAnsi="宋体"/>
      <w:kern w:val="0"/>
      <w:szCs w:val="21"/>
      <w:lang w:val="es-ES"/>
    </w:rPr>
  </w:style>
  <w:style w:type="paragraph" w:styleId="26">
    <w:name w:val="List Bullet 3"/>
    <w:basedOn w:val="1"/>
    <w:qFormat/>
    <w:uiPriority w:val="0"/>
    <w:pPr>
      <w:widowControl/>
      <w:tabs>
        <w:tab w:val="left" w:pos="1080"/>
      </w:tabs>
      <w:spacing w:after="160"/>
      <w:ind w:left="1080" w:hanging="425"/>
      <w:jc w:val="left"/>
    </w:pPr>
    <w:rPr>
      <w:kern w:val="0"/>
      <w:sz w:val="20"/>
      <w:szCs w:val="20"/>
      <w:lang w:eastAsia="en-US"/>
    </w:rPr>
  </w:style>
  <w:style w:type="paragraph" w:styleId="27">
    <w:name w:val="Body Text"/>
    <w:basedOn w:val="1"/>
    <w:next w:val="1"/>
    <w:link w:val="91"/>
    <w:qFormat/>
    <w:uiPriority w:val="0"/>
    <w:pPr>
      <w:spacing w:after="120"/>
    </w:pPr>
    <w:rPr>
      <w:szCs w:val="20"/>
    </w:rPr>
  </w:style>
  <w:style w:type="paragraph" w:styleId="28">
    <w:name w:val="Body Text Indent"/>
    <w:basedOn w:val="1"/>
    <w:link w:val="89"/>
    <w:qFormat/>
    <w:uiPriority w:val="0"/>
    <w:pPr>
      <w:spacing w:after="120"/>
      <w:ind w:left="420" w:leftChars="200"/>
    </w:pPr>
    <w:rPr>
      <w:szCs w:val="20"/>
    </w:rPr>
  </w:style>
  <w:style w:type="paragraph" w:styleId="29">
    <w:name w:val="List Number 3"/>
    <w:basedOn w:val="1"/>
    <w:qFormat/>
    <w:uiPriority w:val="0"/>
    <w:pPr>
      <w:widowControl/>
      <w:tabs>
        <w:tab w:val="left" w:pos="1080"/>
      </w:tabs>
      <w:spacing w:after="160"/>
      <w:ind w:left="1080"/>
      <w:jc w:val="left"/>
    </w:pPr>
    <w:rPr>
      <w:kern w:val="0"/>
      <w:sz w:val="20"/>
      <w:szCs w:val="20"/>
      <w:lang w:eastAsia="en-US"/>
    </w:rPr>
  </w:style>
  <w:style w:type="paragraph" w:styleId="30">
    <w:name w:val="List 2"/>
    <w:basedOn w:val="1"/>
    <w:qFormat/>
    <w:uiPriority w:val="0"/>
    <w:pPr>
      <w:widowControl/>
      <w:spacing w:after="160"/>
      <w:ind w:left="720" w:hanging="360"/>
      <w:jc w:val="left"/>
    </w:pPr>
    <w:rPr>
      <w:kern w:val="0"/>
      <w:sz w:val="24"/>
      <w:lang w:eastAsia="en-US"/>
    </w:rPr>
  </w:style>
  <w:style w:type="paragraph" w:styleId="31">
    <w:name w:val="Block Text"/>
    <w:basedOn w:val="1"/>
    <w:qFormat/>
    <w:uiPriority w:val="0"/>
    <w:pPr>
      <w:widowControl/>
      <w:spacing w:after="160"/>
      <w:ind w:left="180" w:right="108"/>
    </w:pPr>
    <w:rPr>
      <w:rFonts w:ascii="Comic Sans MS" w:hAnsi="Comic Sans MS" w:cs="Arial"/>
      <w:b/>
      <w:bCs/>
      <w:i/>
      <w:iCs/>
      <w:kern w:val="0"/>
      <w:sz w:val="16"/>
      <w:lang w:eastAsia="en-US"/>
    </w:rPr>
  </w:style>
  <w:style w:type="paragraph" w:styleId="32">
    <w:name w:val="List Bullet 2"/>
    <w:basedOn w:val="1"/>
    <w:qFormat/>
    <w:uiPriority w:val="0"/>
    <w:pPr>
      <w:widowControl/>
      <w:tabs>
        <w:tab w:val="left" w:pos="720"/>
      </w:tabs>
      <w:spacing w:after="160"/>
      <w:ind w:left="720" w:firstLine="400"/>
      <w:jc w:val="left"/>
    </w:pPr>
    <w:rPr>
      <w:kern w:val="0"/>
      <w:sz w:val="20"/>
      <w:szCs w:val="20"/>
      <w:lang w:eastAsia="en-US"/>
    </w:rPr>
  </w:style>
  <w:style w:type="paragraph" w:styleId="33">
    <w:name w:val="index 4"/>
    <w:basedOn w:val="1"/>
    <w:next w:val="1"/>
    <w:qFormat/>
    <w:uiPriority w:val="99"/>
    <w:pPr>
      <w:ind w:left="600" w:leftChars="600"/>
    </w:pPr>
  </w:style>
  <w:style w:type="paragraph" w:styleId="34">
    <w:name w:val="toc 5"/>
    <w:basedOn w:val="1"/>
    <w:next w:val="1"/>
    <w:qFormat/>
    <w:uiPriority w:val="39"/>
    <w:pPr>
      <w:ind w:left="1680" w:leftChars="800"/>
    </w:pPr>
  </w:style>
  <w:style w:type="paragraph" w:styleId="35">
    <w:name w:val="toc 3"/>
    <w:basedOn w:val="1"/>
    <w:next w:val="1"/>
    <w:qFormat/>
    <w:uiPriority w:val="39"/>
    <w:pPr>
      <w:tabs>
        <w:tab w:val="right" w:leader="dot" w:pos="8315"/>
      </w:tabs>
      <w:spacing w:line="360" w:lineRule="auto"/>
      <w:ind w:left="840" w:leftChars="400"/>
    </w:pPr>
    <w:rPr>
      <w:sz w:val="24"/>
    </w:rPr>
  </w:style>
  <w:style w:type="paragraph" w:styleId="36">
    <w:name w:val="Plain Text"/>
    <w:basedOn w:val="1"/>
    <w:link w:val="105"/>
    <w:qFormat/>
    <w:uiPriority w:val="0"/>
    <w:rPr>
      <w:rFonts w:ascii="宋体" w:hAnsi="Courier New"/>
      <w:szCs w:val="20"/>
    </w:rPr>
  </w:style>
  <w:style w:type="paragraph" w:styleId="37">
    <w:name w:val="List Bullet 5"/>
    <w:basedOn w:val="1"/>
    <w:qFormat/>
    <w:uiPriority w:val="0"/>
    <w:pPr>
      <w:widowControl/>
      <w:tabs>
        <w:tab w:val="left" w:pos="1554"/>
        <w:tab w:val="left" w:pos="1800"/>
      </w:tabs>
      <w:spacing w:after="160"/>
      <w:ind w:left="1800" w:hanging="420"/>
      <w:jc w:val="left"/>
    </w:pPr>
    <w:rPr>
      <w:kern w:val="0"/>
      <w:sz w:val="20"/>
      <w:szCs w:val="20"/>
      <w:lang w:eastAsia="en-US"/>
    </w:rPr>
  </w:style>
  <w:style w:type="paragraph" w:styleId="38">
    <w:name w:val="List Number 4"/>
    <w:basedOn w:val="1"/>
    <w:qFormat/>
    <w:uiPriority w:val="0"/>
    <w:pPr>
      <w:widowControl/>
      <w:tabs>
        <w:tab w:val="left" w:pos="1440"/>
        <w:tab w:val="left" w:pos="1820"/>
      </w:tabs>
      <w:spacing w:after="160"/>
      <w:ind w:left="1440" w:hanging="420"/>
      <w:jc w:val="left"/>
    </w:pPr>
    <w:rPr>
      <w:kern w:val="0"/>
      <w:sz w:val="20"/>
      <w:szCs w:val="20"/>
      <w:lang w:eastAsia="en-US"/>
    </w:rPr>
  </w:style>
  <w:style w:type="paragraph" w:styleId="39">
    <w:name w:val="toc 8"/>
    <w:basedOn w:val="1"/>
    <w:next w:val="1"/>
    <w:qFormat/>
    <w:uiPriority w:val="39"/>
    <w:pPr>
      <w:ind w:left="2940" w:leftChars="1400"/>
    </w:pPr>
  </w:style>
  <w:style w:type="paragraph" w:styleId="40">
    <w:name w:val="Date"/>
    <w:basedOn w:val="1"/>
    <w:next w:val="1"/>
    <w:link w:val="106"/>
    <w:qFormat/>
    <w:uiPriority w:val="0"/>
    <w:rPr>
      <w:sz w:val="24"/>
      <w:szCs w:val="20"/>
    </w:rPr>
  </w:style>
  <w:style w:type="paragraph" w:styleId="41">
    <w:name w:val="Body Text Indent 2"/>
    <w:basedOn w:val="1"/>
    <w:link w:val="107"/>
    <w:qFormat/>
    <w:uiPriority w:val="0"/>
    <w:pPr>
      <w:adjustRightInd w:val="0"/>
      <w:snapToGrid w:val="0"/>
      <w:spacing w:line="420" w:lineRule="auto"/>
      <w:ind w:firstLine="577"/>
      <w:textAlignment w:val="baseline"/>
    </w:pPr>
    <w:rPr>
      <w:spacing w:val="4"/>
      <w:kern w:val="0"/>
      <w:sz w:val="28"/>
      <w:szCs w:val="20"/>
    </w:rPr>
  </w:style>
  <w:style w:type="paragraph" w:styleId="42">
    <w:name w:val="endnote text"/>
    <w:basedOn w:val="1"/>
    <w:link w:val="108"/>
    <w:qFormat/>
    <w:uiPriority w:val="99"/>
    <w:pPr>
      <w:snapToGrid w:val="0"/>
      <w:jc w:val="left"/>
    </w:pPr>
  </w:style>
  <w:style w:type="paragraph" w:styleId="43">
    <w:name w:val="Balloon Text"/>
    <w:basedOn w:val="1"/>
    <w:link w:val="109"/>
    <w:qFormat/>
    <w:uiPriority w:val="0"/>
    <w:rPr>
      <w:sz w:val="18"/>
      <w:szCs w:val="20"/>
    </w:rPr>
  </w:style>
  <w:style w:type="paragraph" w:styleId="44">
    <w:name w:val="footer"/>
    <w:basedOn w:val="1"/>
    <w:link w:val="110"/>
    <w:qFormat/>
    <w:uiPriority w:val="99"/>
    <w:pPr>
      <w:tabs>
        <w:tab w:val="center" w:pos="4153"/>
        <w:tab w:val="right" w:pos="8306"/>
      </w:tabs>
      <w:snapToGrid w:val="0"/>
      <w:jc w:val="left"/>
    </w:pPr>
    <w:rPr>
      <w:sz w:val="18"/>
      <w:szCs w:val="18"/>
    </w:rPr>
  </w:style>
  <w:style w:type="paragraph" w:styleId="45">
    <w:name w:val="envelope return"/>
    <w:basedOn w:val="1"/>
    <w:qFormat/>
    <w:uiPriority w:val="0"/>
    <w:pPr>
      <w:snapToGrid w:val="0"/>
    </w:pPr>
    <w:rPr>
      <w:rFonts w:ascii="Arial" w:hAnsi="Arial"/>
    </w:rPr>
  </w:style>
  <w:style w:type="paragraph" w:styleId="46">
    <w:name w:val="header"/>
    <w:basedOn w:val="1"/>
    <w:link w:val="111"/>
    <w:qFormat/>
    <w:uiPriority w:val="0"/>
    <w:pPr>
      <w:pBdr>
        <w:bottom w:val="single" w:color="auto" w:sz="6" w:space="1"/>
      </w:pBdr>
      <w:tabs>
        <w:tab w:val="center" w:pos="4153"/>
        <w:tab w:val="right" w:pos="8306"/>
      </w:tabs>
      <w:snapToGrid w:val="0"/>
      <w:jc w:val="center"/>
    </w:pPr>
    <w:rPr>
      <w:sz w:val="18"/>
      <w:szCs w:val="18"/>
    </w:rPr>
  </w:style>
  <w:style w:type="paragraph" w:styleId="47">
    <w:name w:val="toc 1"/>
    <w:basedOn w:val="1"/>
    <w:next w:val="1"/>
    <w:qFormat/>
    <w:uiPriority w:val="39"/>
    <w:pPr>
      <w:tabs>
        <w:tab w:val="right" w:leader="dot" w:pos="8296"/>
      </w:tabs>
      <w:spacing w:line="360" w:lineRule="auto"/>
      <w:ind w:right="733" w:rightChars="349"/>
      <w:jc w:val="center"/>
    </w:pPr>
    <w:rPr>
      <w:sz w:val="28"/>
    </w:rPr>
  </w:style>
  <w:style w:type="paragraph" w:styleId="48">
    <w:name w:val="toc 4"/>
    <w:basedOn w:val="1"/>
    <w:next w:val="1"/>
    <w:qFormat/>
    <w:uiPriority w:val="39"/>
    <w:pPr>
      <w:ind w:left="1260" w:leftChars="600"/>
    </w:pPr>
  </w:style>
  <w:style w:type="paragraph" w:styleId="49">
    <w:name w:val="Subtitle"/>
    <w:basedOn w:val="1"/>
    <w:next w:val="1"/>
    <w:link w:val="112"/>
    <w:qFormat/>
    <w:uiPriority w:val="0"/>
    <w:pPr>
      <w:spacing w:before="240" w:after="60" w:line="312" w:lineRule="auto"/>
      <w:jc w:val="center"/>
      <w:outlineLvl w:val="1"/>
    </w:pPr>
    <w:rPr>
      <w:rFonts w:ascii="Cambria" w:hAnsi="Cambria"/>
      <w:b/>
      <w:bCs/>
      <w:kern w:val="28"/>
      <w:sz w:val="32"/>
      <w:szCs w:val="32"/>
    </w:rPr>
  </w:style>
  <w:style w:type="paragraph" w:styleId="50">
    <w:name w:val="List Number 5"/>
    <w:basedOn w:val="1"/>
    <w:qFormat/>
    <w:uiPriority w:val="0"/>
    <w:pPr>
      <w:widowControl/>
      <w:numPr>
        <w:ilvl w:val="0"/>
        <w:numId w:val="2"/>
      </w:numPr>
      <w:tabs>
        <w:tab w:val="left" w:pos="1800"/>
      </w:tabs>
      <w:spacing w:after="160"/>
      <w:ind w:left="1800"/>
      <w:jc w:val="left"/>
    </w:pPr>
    <w:rPr>
      <w:kern w:val="0"/>
      <w:sz w:val="20"/>
      <w:szCs w:val="20"/>
      <w:lang w:eastAsia="en-US"/>
    </w:rPr>
  </w:style>
  <w:style w:type="paragraph" w:styleId="51">
    <w:name w:val="List"/>
    <w:basedOn w:val="1"/>
    <w:qFormat/>
    <w:uiPriority w:val="0"/>
    <w:pPr>
      <w:widowControl/>
      <w:spacing w:before="120" w:after="120"/>
      <w:ind w:left="1440"/>
    </w:pPr>
    <w:rPr>
      <w:rFonts w:ascii="Arial" w:hAnsi="Arial"/>
      <w:kern w:val="0"/>
      <w:sz w:val="20"/>
      <w:szCs w:val="20"/>
      <w:lang w:eastAsia="en-US"/>
    </w:rPr>
  </w:style>
  <w:style w:type="paragraph" w:styleId="52">
    <w:name w:val="footnote text"/>
    <w:basedOn w:val="1"/>
    <w:link w:val="113"/>
    <w:qFormat/>
    <w:uiPriority w:val="0"/>
    <w:pPr>
      <w:adjustRightInd w:val="0"/>
      <w:spacing w:line="312" w:lineRule="atLeast"/>
      <w:jc w:val="left"/>
      <w:textAlignment w:val="baseline"/>
    </w:pPr>
    <w:rPr>
      <w:kern w:val="0"/>
      <w:sz w:val="18"/>
      <w:szCs w:val="20"/>
    </w:rPr>
  </w:style>
  <w:style w:type="paragraph" w:styleId="53">
    <w:name w:val="toc 6"/>
    <w:basedOn w:val="1"/>
    <w:next w:val="1"/>
    <w:qFormat/>
    <w:uiPriority w:val="39"/>
    <w:pPr>
      <w:ind w:left="2100" w:leftChars="1000"/>
    </w:pPr>
  </w:style>
  <w:style w:type="paragraph" w:styleId="54">
    <w:name w:val="Body Text Indent 3"/>
    <w:basedOn w:val="1"/>
    <w:link w:val="114"/>
    <w:qFormat/>
    <w:uiPriority w:val="0"/>
    <w:pPr>
      <w:spacing w:after="120"/>
      <w:ind w:left="420" w:leftChars="200"/>
    </w:pPr>
    <w:rPr>
      <w:sz w:val="16"/>
      <w:szCs w:val="20"/>
    </w:rPr>
  </w:style>
  <w:style w:type="paragraph" w:styleId="55">
    <w:name w:val="table of figures"/>
    <w:basedOn w:val="1"/>
    <w:next w:val="1"/>
    <w:qFormat/>
    <w:uiPriority w:val="99"/>
    <w:pPr>
      <w:spacing w:before="100"/>
      <w:ind w:left="125"/>
      <w:jc w:val="left"/>
    </w:pPr>
    <w:rPr>
      <w:rFonts w:ascii="宋体" w:hAnsi="宋体"/>
      <w:sz w:val="24"/>
    </w:rPr>
  </w:style>
  <w:style w:type="paragraph" w:styleId="56">
    <w:name w:val="toc 2"/>
    <w:basedOn w:val="1"/>
    <w:next w:val="1"/>
    <w:qFormat/>
    <w:uiPriority w:val="39"/>
    <w:pPr>
      <w:tabs>
        <w:tab w:val="right" w:leader="dot" w:pos="8301"/>
      </w:tabs>
      <w:spacing w:line="360" w:lineRule="auto"/>
      <w:ind w:left="420" w:leftChars="200"/>
    </w:pPr>
    <w:rPr>
      <w:sz w:val="24"/>
    </w:rPr>
  </w:style>
  <w:style w:type="paragraph" w:styleId="57">
    <w:name w:val="toc 9"/>
    <w:basedOn w:val="1"/>
    <w:next w:val="1"/>
    <w:qFormat/>
    <w:uiPriority w:val="39"/>
    <w:pPr>
      <w:ind w:left="3360" w:leftChars="1600"/>
    </w:pPr>
  </w:style>
  <w:style w:type="paragraph" w:styleId="58">
    <w:name w:val="Body Text 2"/>
    <w:basedOn w:val="1"/>
    <w:link w:val="115"/>
    <w:qFormat/>
    <w:uiPriority w:val="99"/>
    <w:pPr>
      <w:spacing w:after="120" w:line="480" w:lineRule="auto"/>
    </w:pPr>
    <w:rPr>
      <w:szCs w:val="20"/>
    </w:rPr>
  </w:style>
  <w:style w:type="paragraph" w:styleId="59">
    <w:name w:val="List Continue 2"/>
    <w:basedOn w:val="1"/>
    <w:qFormat/>
    <w:uiPriority w:val="0"/>
    <w:pPr>
      <w:widowControl/>
      <w:spacing w:after="120"/>
      <w:ind w:left="720"/>
      <w:jc w:val="left"/>
    </w:pPr>
    <w:rPr>
      <w:kern w:val="0"/>
      <w:sz w:val="24"/>
      <w:lang w:eastAsia="en-US"/>
    </w:rPr>
  </w:style>
  <w:style w:type="paragraph" w:styleId="60">
    <w:name w:val="Message Header"/>
    <w:basedOn w:val="1"/>
    <w:link w:val="116"/>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sz w:val="24"/>
    </w:rPr>
  </w:style>
  <w:style w:type="paragraph" w:styleId="61">
    <w:name w:val="HTML Preformatted"/>
    <w:basedOn w:val="1"/>
    <w:link w:val="1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0"/>
    </w:rPr>
  </w:style>
  <w:style w:type="paragraph" w:styleId="62">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63">
    <w:name w:val="List Continue 3"/>
    <w:basedOn w:val="1"/>
    <w:qFormat/>
    <w:uiPriority w:val="0"/>
    <w:pPr>
      <w:widowControl/>
      <w:spacing w:after="120"/>
      <w:ind w:left="1080"/>
      <w:jc w:val="left"/>
    </w:pPr>
    <w:rPr>
      <w:kern w:val="0"/>
      <w:sz w:val="24"/>
      <w:lang w:eastAsia="en-US"/>
    </w:rPr>
  </w:style>
  <w:style w:type="paragraph" w:styleId="64">
    <w:name w:val="index 1"/>
    <w:basedOn w:val="1"/>
    <w:next w:val="1"/>
    <w:qFormat/>
    <w:uiPriority w:val="0"/>
    <w:pPr>
      <w:spacing w:line="220" w:lineRule="exact"/>
      <w:jc w:val="center"/>
    </w:pPr>
    <w:rPr>
      <w:rFonts w:ascii="仿宋_GB2312" w:eastAsia="仿宋_GB2312"/>
      <w:szCs w:val="20"/>
    </w:rPr>
  </w:style>
  <w:style w:type="paragraph" w:styleId="65">
    <w:name w:val="Title"/>
    <w:basedOn w:val="1"/>
    <w:link w:val="118"/>
    <w:qFormat/>
    <w:uiPriority w:val="99"/>
    <w:pPr>
      <w:adjustRightInd w:val="0"/>
      <w:spacing w:before="240" w:after="60" w:line="420" w:lineRule="atLeast"/>
      <w:jc w:val="center"/>
      <w:textAlignment w:val="baseline"/>
      <w:outlineLvl w:val="0"/>
    </w:pPr>
    <w:rPr>
      <w:rFonts w:ascii="Arial" w:hAnsi="Arial"/>
      <w:b/>
      <w:kern w:val="0"/>
      <w:sz w:val="32"/>
      <w:szCs w:val="20"/>
    </w:rPr>
  </w:style>
  <w:style w:type="paragraph" w:styleId="66">
    <w:name w:val="annotation subject"/>
    <w:basedOn w:val="22"/>
    <w:next w:val="22"/>
    <w:link w:val="119"/>
    <w:qFormat/>
    <w:uiPriority w:val="0"/>
    <w:rPr>
      <w:b/>
      <w:bCs/>
      <w:szCs w:val="20"/>
    </w:rPr>
  </w:style>
  <w:style w:type="paragraph" w:styleId="67">
    <w:name w:val="Body Text First Indent"/>
    <w:basedOn w:val="27"/>
    <w:link w:val="120"/>
    <w:unhideWhenUsed/>
    <w:qFormat/>
    <w:uiPriority w:val="0"/>
    <w:pPr>
      <w:ind w:firstLine="420" w:firstLineChars="100"/>
    </w:pPr>
    <w:rPr>
      <w:szCs w:val="21"/>
    </w:rPr>
  </w:style>
  <w:style w:type="paragraph" w:styleId="68">
    <w:name w:val="Body Text First Indent 2"/>
    <w:basedOn w:val="28"/>
    <w:next w:val="1"/>
    <w:link w:val="90"/>
    <w:qFormat/>
    <w:uiPriority w:val="0"/>
    <w:pPr>
      <w:ind w:firstLine="420" w:firstLineChars="200"/>
    </w:pPr>
    <w:rPr>
      <w:szCs w:val="21"/>
    </w:rPr>
  </w:style>
  <w:style w:type="table" w:styleId="70">
    <w:name w:val="Table Grid"/>
    <w:basedOn w:val="6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1">
    <w:name w:val="Table Elegant"/>
    <w:basedOn w:val="69"/>
    <w:qFormat/>
    <w:uiPriority w:val="0"/>
    <w:pPr>
      <w:widowControl w:val="0"/>
      <w:spacing w:before="20" w:beforeLines="20" w:after="20" w:afterLines="20" w:line="400" w:lineRule="atLeast"/>
      <w:jc w:val="both"/>
    </w:pPr>
    <w:rPr>
      <w:rFonts w:eastAsia="Batang"/>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rFonts w:ascii="Times New Roman" w:hAnsi="Times New Roman" w:eastAsia="Wingdings"/>
        <w:caps/>
        <w:color w:val="auto"/>
        <w:sz w:val="24"/>
      </w:rPr>
      <w:tblPr/>
      <w:tcPr>
        <w:shd w:val="clear" w:color="auto" w:fill="CCFFCC"/>
      </w:tcPr>
    </w:tblStylePr>
  </w:style>
  <w:style w:type="character" w:styleId="73">
    <w:name w:val="Strong"/>
    <w:qFormat/>
    <w:uiPriority w:val="22"/>
    <w:rPr>
      <w:b/>
      <w:bCs/>
    </w:rPr>
  </w:style>
  <w:style w:type="character" w:styleId="74">
    <w:name w:val="endnote reference"/>
    <w:qFormat/>
    <w:uiPriority w:val="99"/>
    <w:rPr>
      <w:vertAlign w:val="superscript"/>
    </w:rPr>
  </w:style>
  <w:style w:type="character" w:styleId="75">
    <w:name w:val="page number"/>
    <w:qFormat/>
    <w:uiPriority w:val="0"/>
  </w:style>
  <w:style w:type="character" w:styleId="76">
    <w:name w:val="FollowedHyperlink"/>
    <w:qFormat/>
    <w:uiPriority w:val="0"/>
    <w:rPr>
      <w:color w:val="5C5C5C"/>
      <w:u w:val="none"/>
    </w:rPr>
  </w:style>
  <w:style w:type="character" w:styleId="77">
    <w:name w:val="Emphasis"/>
    <w:qFormat/>
    <w:uiPriority w:val="0"/>
    <w:rPr>
      <w:i/>
      <w:iCs/>
    </w:rPr>
  </w:style>
  <w:style w:type="character" w:styleId="78">
    <w:name w:val="HTML Definition"/>
    <w:qFormat/>
    <w:uiPriority w:val="0"/>
  </w:style>
  <w:style w:type="character" w:styleId="79">
    <w:name w:val="HTML Typewriter"/>
    <w:qFormat/>
    <w:uiPriority w:val="0"/>
    <w:rPr>
      <w:rFonts w:hint="default" w:ascii="monospace" w:hAnsi="monospace" w:eastAsia="monospace" w:cs="monospace"/>
      <w:sz w:val="20"/>
    </w:rPr>
  </w:style>
  <w:style w:type="character" w:styleId="80">
    <w:name w:val="HTML Acronym"/>
    <w:basedOn w:val="72"/>
    <w:qFormat/>
    <w:uiPriority w:val="0"/>
  </w:style>
  <w:style w:type="character" w:styleId="81">
    <w:name w:val="HTML Variable"/>
    <w:qFormat/>
    <w:uiPriority w:val="0"/>
  </w:style>
  <w:style w:type="character" w:styleId="82">
    <w:name w:val="Hyperlink"/>
    <w:basedOn w:val="72"/>
    <w:qFormat/>
    <w:uiPriority w:val="99"/>
    <w:rPr>
      <w:color w:val="5C5C5C"/>
      <w:u w:val="none"/>
    </w:rPr>
  </w:style>
  <w:style w:type="character" w:styleId="83">
    <w:name w:val="HTML Code"/>
    <w:qFormat/>
    <w:uiPriority w:val="0"/>
    <w:rPr>
      <w:rFonts w:ascii="monospace" w:hAnsi="monospace" w:eastAsia="monospace" w:cs="monospace"/>
      <w:sz w:val="20"/>
    </w:rPr>
  </w:style>
  <w:style w:type="character" w:styleId="84">
    <w:name w:val="annotation reference"/>
    <w:qFormat/>
    <w:uiPriority w:val="0"/>
    <w:rPr>
      <w:sz w:val="21"/>
    </w:rPr>
  </w:style>
  <w:style w:type="character" w:styleId="85">
    <w:name w:val="HTML Cite"/>
    <w:qFormat/>
    <w:uiPriority w:val="0"/>
  </w:style>
  <w:style w:type="character" w:styleId="86">
    <w:name w:val="footnote reference"/>
    <w:qFormat/>
    <w:uiPriority w:val="99"/>
    <w:rPr>
      <w:vertAlign w:val="superscript"/>
    </w:rPr>
  </w:style>
  <w:style w:type="character" w:styleId="87">
    <w:name w:val="HTML Keyboard"/>
    <w:qFormat/>
    <w:uiPriority w:val="0"/>
    <w:rPr>
      <w:rFonts w:hint="default" w:ascii="monospace" w:hAnsi="monospace" w:eastAsia="monospace" w:cs="monospace"/>
      <w:sz w:val="20"/>
    </w:rPr>
  </w:style>
  <w:style w:type="character" w:styleId="88">
    <w:name w:val="HTML Sample"/>
    <w:qFormat/>
    <w:uiPriority w:val="0"/>
    <w:rPr>
      <w:rFonts w:hint="default" w:ascii="monospace" w:hAnsi="monospace" w:eastAsia="monospace" w:cs="monospace"/>
    </w:rPr>
  </w:style>
  <w:style w:type="character" w:customStyle="1" w:styleId="89">
    <w:name w:val="正文文本缩进 字符1"/>
    <w:link w:val="28"/>
    <w:qFormat/>
    <w:uiPriority w:val="0"/>
    <w:rPr>
      <w:rFonts w:eastAsia="宋体"/>
      <w:kern w:val="2"/>
      <w:sz w:val="21"/>
      <w:lang w:val="en-US" w:eastAsia="zh-CN" w:bidi="ar-SA"/>
    </w:rPr>
  </w:style>
  <w:style w:type="character" w:customStyle="1" w:styleId="90">
    <w:name w:val="正文文本首行缩进 2 字符"/>
    <w:link w:val="68"/>
    <w:qFormat/>
    <w:uiPriority w:val="99"/>
    <w:rPr>
      <w:kern w:val="2"/>
      <w:sz w:val="21"/>
      <w:szCs w:val="21"/>
    </w:rPr>
  </w:style>
  <w:style w:type="character" w:customStyle="1" w:styleId="91">
    <w:name w:val="正文文本 字符1"/>
    <w:link w:val="27"/>
    <w:qFormat/>
    <w:uiPriority w:val="0"/>
    <w:rPr>
      <w:kern w:val="2"/>
      <w:sz w:val="21"/>
      <w:lang w:bidi="ar-SA"/>
    </w:rPr>
  </w:style>
  <w:style w:type="character" w:customStyle="1" w:styleId="92">
    <w:name w:val="标题 1 字符1"/>
    <w:link w:val="2"/>
    <w:qFormat/>
    <w:uiPriority w:val="0"/>
    <w:rPr>
      <w:rFonts w:eastAsia="宋体"/>
      <w:b/>
      <w:bCs/>
      <w:kern w:val="44"/>
      <w:sz w:val="44"/>
      <w:szCs w:val="44"/>
      <w:lang w:val="en-US" w:eastAsia="zh-CN" w:bidi="ar-SA"/>
    </w:rPr>
  </w:style>
  <w:style w:type="character" w:customStyle="1" w:styleId="93">
    <w:name w:val="标题 2 字符1"/>
    <w:link w:val="3"/>
    <w:qFormat/>
    <w:uiPriority w:val="0"/>
    <w:rPr>
      <w:rFonts w:ascii="Arial" w:hAnsi="Arial" w:eastAsia="黑体"/>
      <w:b/>
      <w:bCs/>
      <w:kern w:val="2"/>
      <w:sz w:val="32"/>
      <w:szCs w:val="32"/>
      <w:lang w:val="en-US" w:eastAsia="zh-CN" w:bidi="ar-SA"/>
    </w:rPr>
  </w:style>
  <w:style w:type="character" w:customStyle="1" w:styleId="94">
    <w:name w:val="标题 3 字符1"/>
    <w:link w:val="4"/>
    <w:qFormat/>
    <w:uiPriority w:val="0"/>
    <w:rPr>
      <w:rFonts w:eastAsia="宋体"/>
      <w:b/>
      <w:bCs/>
      <w:kern w:val="2"/>
      <w:sz w:val="32"/>
      <w:szCs w:val="32"/>
      <w:lang w:val="en-US" w:eastAsia="zh-CN" w:bidi="ar-SA"/>
    </w:rPr>
  </w:style>
  <w:style w:type="character" w:customStyle="1" w:styleId="95">
    <w:name w:val="标题 4 字符1"/>
    <w:link w:val="5"/>
    <w:qFormat/>
    <w:uiPriority w:val="0"/>
    <w:rPr>
      <w:rFonts w:ascii="Arial" w:hAnsi="Arial" w:eastAsia="黑体"/>
      <w:b/>
      <w:kern w:val="2"/>
      <w:sz w:val="28"/>
      <w:lang w:val="en-US" w:eastAsia="zh-CN" w:bidi="ar-SA"/>
    </w:rPr>
  </w:style>
  <w:style w:type="character" w:customStyle="1" w:styleId="96">
    <w:name w:val="标题 5 字符1"/>
    <w:link w:val="6"/>
    <w:qFormat/>
    <w:uiPriority w:val="0"/>
    <w:rPr>
      <w:rFonts w:eastAsia="宋体"/>
      <w:b/>
      <w:sz w:val="28"/>
      <w:lang w:val="en-US" w:eastAsia="zh-CN" w:bidi="ar-SA"/>
    </w:rPr>
  </w:style>
  <w:style w:type="character" w:customStyle="1" w:styleId="97">
    <w:name w:val="标题 6 字符1"/>
    <w:link w:val="7"/>
    <w:qFormat/>
    <w:uiPriority w:val="0"/>
    <w:rPr>
      <w:rFonts w:ascii="Arial" w:hAnsi="Arial" w:eastAsia="黑体"/>
      <w:b/>
      <w:sz w:val="24"/>
      <w:lang w:val="en-US" w:eastAsia="zh-CN" w:bidi="ar-SA"/>
    </w:rPr>
  </w:style>
  <w:style w:type="character" w:customStyle="1" w:styleId="98">
    <w:name w:val="标题 7 字符1"/>
    <w:link w:val="8"/>
    <w:qFormat/>
    <w:uiPriority w:val="0"/>
    <w:rPr>
      <w:rFonts w:eastAsia="宋体"/>
      <w:b/>
      <w:sz w:val="24"/>
      <w:lang w:val="en-US" w:eastAsia="zh-CN" w:bidi="ar-SA"/>
    </w:rPr>
  </w:style>
  <w:style w:type="character" w:customStyle="1" w:styleId="99">
    <w:name w:val="标题 8 字符1"/>
    <w:link w:val="9"/>
    <w:qFormat/>
    <w:uiPriority w:val="0"/>
    <w:rPr>
      <w:rFonts w:ascii="Arial" w:hAnsi="Arial" w:eastAsia="黑体"/>
      <w:sz w:val="24"/>
      <w:lang w:val="en-US" w:eastAsia="zh-CN" w:bidi="ar-SA"/>
    </w:rPr>
  </w:style>
  <w:style w:type="character" w:customStyle="1" w:styleId="100">
    <w:name w:val="标题 9 字符1"/>
    <w:link w:val="10"/>
    <w:qFormat/>
    <w:uiPriority w:val="0"/>
    <w:rPr>
      <w:rFonts w:ascii="Arial" w:hAnsi="Arial" w:eastAsia="黑体"/>
      <w:sz w:val="21"/>
      <w:lang w:val="en-US" w:eastAsia="zh-CN" w:bidi="ar-SA"/>
    </w:rPr>
  </w:style>
  <w:style w:type="character" w:customStyle="1" w:styleId="101">
    <w:name w:val="正文缩进 字符"/>
    <w:link w:val="17"/>
    <w:qFormat/>
    <w:uiPriority w:val="0"/>
    <w:rPr>
      <w:kern w:val="2"/>
      <w:sz w:val="21"/>
      <w:szCs w:val="24"/>
    </w:rPr>
  </w:style>
  <w:style w:type="character" w:customStyle="1" w:styleId="102">
    <w:name w:val="文档结构图 字符1"/>
    <w:link w:val="20"/>
    <w:qFormat/>
    <w:uiPriority w:val="0"/>
    <w:rPr>
      <w:kern w:val="2"/>
      <w:sz w:val="21"/>
      <w:shd w:val="clear" w:color="auto" w:fill="000080"/>
      <w:lang w:bidi="ar-SA"/>
    </w:rPr>
  </w:style>
  <w:style w:type="character" w:customStyle="1" w:styleId="103">
    <w:name w:val="批注文字 字符1"/>
    <w:link w:val="22"/>
    <w:qFormat/>
    <w:uiPriority w:val="0"/>
    <w:rPr>
      <w:rFonts w:eastAsia="宋体"/>
      <w:kern w:val="2"/>
      <w:sz w:val="21"/>
      <w:szCs w:val="24"/>
      <w:lang w:val="en-US" w:eastAsia="zh-CN" w:bidi="ar-SA"/>
    </w:rPr>
  </w:style>
  <w:style w:type="character" w:customStyle="1" w:styleId="104">
    <w:name w:val="正文文本 3 字符"/>
    <w:link w:val="24"/>
    <w:qFormat/>
    <w:uiPriority w:val="99"/>
    <w:rPr>
      <w:rFonts w:ascii="宋体"/>
      <w:kern w:val="2"/>
      <w:sz w:val="24"/>
    </w:rPr>
  </w:style>
  <w:style w:type="character" w:customStyle="1" w:styleId="105">
    <w:name w:val="纯文本 字符1"/>
    <w:link w:val="36"/>
    <w:qFormat/>
    <w:uiPriority w:val="0"/>
    <w:rPr>
      <w:rFonts w:ascii="宋体" w:hAnsi="Courier New" w:eastAsia="宋体"/>
      <w:kern w:val="2"/>
      <w:sz w:val="21"/>
      <w:lang w:val="en-US" w:eastAsia="zh-CN" w:bidi="ar-SA"/>
    </w:rPr>
  </w:style>
  <w:style w:type="character" w:customStyle="1" w:styleId="106">
    <w:name w:val="日期 字符1"/>
    <w:link w:val="40"/>
    <w:qFormat/>
    <w:uiPriority w:val="0"/>
    <w:rPr>
      <w:kern w:val="2"/>
      <w:sz w:val="24"/>
      <w:lang w:bidi="ar-SA"/>
    </w:rPr>
  </w:style>
  <w:style w:type="character" w:customStyle="1" w:styleId="107">
    <w:name w:val="正文文本缩进 2 字符1"/>
    <w:link w:val="41"/>
    <w:semiHidden/>
    <w:qFormat/>
    <w:locked/>
    <w:uiPriority w:val="0"/>
    <w:rPr>
      <w:rFonts w:eastAsia="宋体"/>
      <w:spacing w:val="4"/>
      <w:sz w:val="28"/>
      <w:lang w:val="en-US" w:eastAsia="zh-CN" w:bidi="ar-SA"/>
    </w:rPr>
  </w:style>
  <w:style w:type="character" w:customStyle="1" w:styleId="108">
    <w:name w:val="尾注文本 字符"/>
    <w:link w:val="42"/>
    <w:qFormat/>
    <w:uiPriority w:val="99"/>
    <w:rPr>
      <w:kern w:val="2"/>
      <w:sz w:val="21"/>
      <w:szCs w:val="24"/>
    </w:rPr>
  </w:style>
  <w:style w:type="character" w:customStyle="1" w:styleId="109">
    <w:name w:val="批注框文本 字符1"/>
    <w:link w:val="43"/>
    <w:qFormat/>
    <w:uiPriority w:val="0"/>
    <w:rPr>
      <w:kern w:val="2"/>
      <w:sz w:val="18"/>
      <w:lang w:bidi="ar-SA"/>
    </w:rPr>
  </w:style>
  <w:style w:type="character" w:customStyle="1" w:styleId="110">
    <w:name w:val="页脚 字符1"/>
    <w:link w:val="44"/>
    <w:qFormat/>
    <w:uiPriority w:val="0"/>
    <w:rPr>
      <w:rFonts w:eastAsia="宋体"/>
      <w:kern w:val="2"/>
      <w:sz w:val="18"/>
      <w:szCs w:val="18"/>
      <w:lang w:val="en-US" w:eastAsia="zh-CN" w:bidi="ar-SA"/>
    </w:rPr>
  </w:style>
  <w:style w:type="character" w:customStyle="1" w:styleId="111">
    <w:name w:val="页眉 字符1"/>
    <w:link w:val="46"/>
    <w:qFormat/>
    <w:uiPriority w:val="0"/>
    <w:rPr>
      <w:rFonts w:eastAsia="宋体"/>
      <w:kern w:val="2"/>
      <w:sz w:val="18"/>
      <w:szCs w:val="18"/>
      <w:lang w:val="en-US" w:eastAsia="zh-CN" w:bidi="ar-SA"/>
    </w:rPr>
  </w:style>
  <w:style w:type="character" w:customStyle="1" w:styleId="112">
    <w:name w:val="副标题 字符1"/>
    <w:link w:val="49"/>
    <w:qFormat/>
    <w:uiPriority w:val="0"/>
    <w:rPr>
      <w:rFonts w:ascii="Cambria" w:hAnsi="Cambria"/>
      <w:b/>
      <w:bCs/>
      <w:kern w:val="28"/>
      <w:sz w:val="32"/>
      <w:szCs w:val="32"/>
      <w:lang w:bidi="ar-SA"/>
    </w:rPr>
  </w:style>
  <w:style w:type="character" w:customStyle="1" w:styleId="113">
    <w:name w:val="脚注文本 字符"/>
    <w:link w:val="52"/>
    <w:qFormat/>
    <w:uiPriority w:val="0"/>
    <w:rPr>
      <w:sz w:val="18"/>
    </w:rPr>
  </w:style>
  <w:style w:type="character" w:customStyle="1" w:styleId="114">
    <w:name w:val="正文文本缩进 3 字符"/>
    <w:link w:val="54"/>
    <w:qFormat/>
    <w:uiPriority w:val="0"/>
    <w:rPr>
      <w:kern w:val="2"/>
      <w:sz w:val="16"/>
    </w:rPr>
  </w:style>
  <w:style w:type="character" w:customStyle="1" w:styleId="115">
    <w:name w:val="正文文本 2 字符1"/>
    <w:link w:val="58"/>
    <w:qFormat/>
    <w:uiPriority w:val="0"/>
    <w:rPr>
      <w:kern w:val="2"/>
      <w:sz w:val="21"/>
      <w:lang w:bidi="ar-SA"/>
    </w:rPr>
  </w:style>
  <w:style w:type="character" w:customStyle="1" w:styleId="116">
    <w:name w:val="信息标题 字符"/>
    <w:link w:val="60"/>
    <w:qFormat/>
    <w:uiPriority w:val="0"/>
    <w:rPr>
      <w:rFonts w:ascii="Cambria" w:hAnsi="Cambria"/>
      <w:kern w:val="2"/>
      <w:sz w:val="24"/>
      <w:szCs w:val="24"/>
      <w:shd w:val="pct20" w:color="auto" w:fill="auto"/>
    </w:rPr>
  </w:style>
  <w:style w:type="character" w:customStyle="1" w:styleId="117">
    <w:name w:val="HTML 预设格式 字符"/>
    <w:link w:val="61"/>
    <w:qFormat/>
    <w:uiPriority w:val="0"/>
    <w:rPr>
      <w:rFonts w:ascii="Arial" w:hAnsi="Arial" w:cs="Arial"/>
      <w:sz w:val="24"/>
    </w:rPr>
  </w:style>
  <w:style w:type="character" w:customStyle="1" w:styleId="118">
    <w:name w:val="标题 字符1"/>
    <w:link w:val="65"/>
    <w:qFormat/>
    <w:uiPriority w:val="0"/>
    <w:rPr>
      <w:rFonts w:ascii="Arial" w:hAnsi="Arial"/>
      <w:b/>
      <w:sz w:val="32"/>
      <w:lang w:bidi="ar-SA"/>
    </w:rPr>
  </w:style>
  <w:style w:type="character" w:customStyle="1" w:styleId="119">
    <w:name w:val="批注主题 字符1"/>
    <w:link w:val="66"/>
    <w:qFormat/>
    <w:uiPriority w:val="0"/>
    <w:rPr>
      <w:b/>
      <w:bCs/>
      <w:kern w:val="2"/>
      <w:sz w:val="21"/>
      <w:lang w:bidi="ar-SA"/>
    </w:rPr>
  </w:style>
  <w:style w:type="character" w:customStyle="1" w:styleId="120">
    <w:name w:val="正文文本首行缩进 字符"/>
    <w:link w:val="67"/>
    <w:qFormat/>
    <w:uiPriority w:val="0"/>
    <w:rPr>
      <w:kern w:val="2"/>
      <w:sz w:val="21"/>
      <w:szCs w:val="21"/>
      <w:lang w:bidi="ar-SA"/>
    </w:rPr>
  </w:style>
  <w:style w:type="paragraph" w:customStyle="1" w:styleId="121">
    <w:name w:val="Default"/>
    <w:link w:val="122"/>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122">
    <w:name w:val="Default Char Char"/>
    <w:link w:val="121"/>
    <w:qFormat/>
    <w:locked/>
    <w:uiPriority w:val="0"/>
    <w:rPr>
      <w:rFonts w:ascii="宋体"/>
      <w:color w:val="000000"/>
      <w:sz w:val="24"/>
      <w:lang w:bidi="ar-SA"/>
    </w:rPr>
  </w:style>
  <w:style w:type="character" w:customStyle="1" w:styleId="123">
    <w:name w:val="批注文字 Char Char Char"/>
    <w:qFormat/>
    <w:uiPriority w:val="0"/>
    <w:rPr>
      <w:kern w:val="2"/>
      <w:sz w:val="21"/>
    </w:rPr>
  </w:style>
  <w:style w:type="character" w:customStyle="1" w:styleId="124">
    <w:name w:val="标题 1 Char"/>
    <w:qFormat/>
    <w:uiPriority w:val="0"/>
    <w:rPr>
      <w:rFonts w:ascii="宋体" w:eastAsia="宋体"/>
      <w:b/>
      <w:kern w:val="44"/>
      <w:sz w:val="32"/>
      <w:lang w:val="en-US" w:eastAsia="zh-CN" w:bidi="ar-SA"/>
    </w:rPr>
  </w:style>
  <w:style w:type="character" w:customStyle="1" w:styleId="125">
    <w:name w:val="标题 2 字符"/>
    <w:qFormat/>
    <w:uiPriority w:val="0"/>
    <w:rPr>
      <w:rFonts w:ascii="Arial" w:hAnsi="Arial" w:eastAsia="黑体" w:cs="Times New Roman"/>
      <w:b/>
      <w:sz w:val="44"/>
      <w:szCs w:val="20"/>
    </w:rPr>
  </w:style>
  <w:style w:type="character" w:customStyle="1" w:styleId="126">
    <w:name w:val="Blockquote Char Char"/>
    <w:link w:val="127"/>
    <w:qFormat/>
    <w:uiPriority w:val="99"/>
    <w:rPr>
      <w:rFonts w:eastAsia="宋体"/>
      <w:sz w:val="24"/>
      <w:lang w:val="en-US" w:eastAsia="zh-CN" w:bidi="ar-SA"/>
    </w:rPr>
  </w:style>
  <w:style w:type="paragraph" w:customStyle="1" w:styleId="127">
    <w:name w:val="Blockquote"/>
    <w:basedOn w:val="1"/>
    <w:link w:val="126"/>
    <w:qFormat/>
    <w:uiPriority w:val="99"/>
    <w:pPr>
      <w:autoSpaceDE w:val="0"/>
      <w:autoSpaceDN w:val="0"/>
      <w:adjustRightInd w:val="0"/>
      <w:spacing w:before="100" w:after="100"/>
      <w:ind w:left="360" w:right="360"/>
      <w:jc w:val="left"/>
    </w:pPr>
    <w:rPr>
      <w:kern w:val="0"/>
      <w:sz w:val="24"/>
      <w:szCs w:val="20"/>
    </w:rPr>
  </w:style>
  <w:style w:type="character" w:customStyle="1" w:styleId="128">
    <w:name w:val="标题 3 字符"/>
    <w:qFormat/>
    <w:uiPriority w:val="0"/>
    <w:rPr>
      <w:rFonts w:ascii="Times New Roman" w:hAnsi="Times New Roman" w:eastAsia="宋体" w:cs="Times New Roman"/>
      <w:b/>
      <w:kern w:val="0"/>
      <w:sz w:val="32"/>
      <w:szCs w:val="20"/>
    </w:rPr>
  </w:style>
  <w:style w:type="character" w:customStyle="1" w:styleId="129">
    <w:name w:val="标题 1 字符"/>
    <w:qFormat/>
    <w:uiPriority w:val="0"/>
    <w:rPr>
      <w:rFonts w:ascii="黑体" w:hAnsi="Times New Roman" w:eastAsia="黑体" w:cs="Times New Roman"/>
      <w:kern w:val="0"/>
      <w:sz w:val="52"/>
      <w:szCs w:val="20"/>
    </w:rPr>
  </w:style>
  <w:style w:type="character" w:customStyle="1" w:styleId="130">
    <w:name w:val="font1"/>
    <w:qFormat/>
    <w:uiPriority w:val="99"/>
    <w:rPr>
      <w:sz w:val="18"/>
      <w:szCs w:val="18"/>
    </w:rPr>
  </w:style>
  <w:style w:type="character" w:customStyle="1" w:styleId="131">
    <w:name w:val="批注框文本 字符"/>
    <w:qFormat/>
    <w:uiPriority w:val="0"/>
    <w:rPr>
      <w:rFonts w:ascii="Times New Roman" w:hAnsi="Times New Roman" w:eastAsia="宋体" w:cs="Times New Roman"/>
      <w:kern w:val="0"/>
      <w:sz w:val="18"/>
      <w:szCs w:val="18"/>
    </w:rPr>
  </w:style>
  <w:style w:type="character" w:customStyle="1" w:styleId="132">
    <w:name w:val="正文文本缩进 字符"/>
    <w:qFormat/>
    <w:uiPriority w:val="0"/>
    <w:rPr>
      <w:rFonts w:ascii="Times New Roman" w:hAnsi="Times New Roman" w:eastAsia="宋体" w:cs="Times New Roman"/>
      <w:spacing w:val="2"/>
      <w:sz w:val="24"/>
      <w:szCs w:val="20"/>
    </w:rPr>
  </w:style>
  <w:style w:type="character" w:customStyle="1" w:styleId="133">
    <w:name w:val="纯文本 Char"/>
    <w:qFormat/>
    <w:uiPriority w:val="99"/>
    <w:rPr>
      <w:rFonts w:ascii="宋体" w:hAnsi="Courier New" w:eastAsia="宋体" w:cs="Courier New"/>
      <w:kern w:val="2"/>
      <w:sz w:val="21"/>
      <w:szCs w:val="21"/>
      <w:lang w:val="en-US" w:eastAsia="zh-CN" w:bidi="ar-SA"/>
    </w:rPr>
  </w:style>
  <w:style w:type="character" w:customStyle="1" w:styleId="134">
    <w:name w:val="p21"/>
    <w:qFormat/>
    <w:uiPriority w:val="99"/>
    <w:rPr>
      <w:color w:val="000000"/>
      <w:sz w:val="24"/>
      <w:szCs w:val="24"/>
    </w:rPr>
  </w:style>
  <w:style w:type="character" w:customStyle="1" w:styleId="135">
    <w:name w:val="Char Char27"/>
    <w:qFormat/>
    <w:uiPriority w:val="0"/>
    <w:rPr>
      <w:rFonts w:ascii="Arial" w:hAnsi="Arial" w:eastAsia="黑体"/>
      <w:b/>
      <w:kern w:val="2"/>
      <w:sz w:val="32"/>
      <w:lang w:val="en-US" w:eastAsia="zh-CN" w:bidi="ar-SA"/>
    </w:rPr>
  </w:style>
  <w:style w:type="character" w:customStyle="1" w:styleId="136">
    <w:name w:val="正文文本缩进 2 字符"/>
    <w:qFormat/>
    <w:uiPriority w:val="0"/>
    <w:rPr>
      <w:rFonts w:ascii="宋体" w:hAnsi="宋体" w:eastAsia="宋体" w:cs="Times New Roman"/>
      <w:kern w:val="0"/>
      <w:sz w:val="24"/>
      <w:szCs w:val="24"/>
    </w:rPr>
  </w:style>
  <w:style w:type="character" w:customStyle="1" w:styleId="137">
    <w:name w:val="标题 2 Char"/>
    <w:qFormat/>
    <w:uiPriority w:val="0"/>
    <w:rPr>
      <w:rFonts w:ascii="Arial" w:hAnsi="Arial" w:eastAsia="黑体"/>
      <w:b/>
      <w:kern w:val="2"/>
      <w:sz w:val="32"/>
      <w:lang w:val="en-US" w:eastAsia="zh-CN" w:bidi="ar-SA"/>
    </w:rPr>
  </w:style>
  <w:style w:type="character" w:customStyle="1" w:styleId="138">
    <w:name w:val="Char Char29"/>
    <w:qFormat/>
    <w:uiPriority w:val="0"/>
    <w:rPr>
      <w:rFonts w:ascii="Calibri" w:hAnsi="Calibri" w:eastAsia="宋体"/>
      <w:b/>
      <w:kern w:val="2"/>
      <w:sz w:val="28"/>
      <w:szCs w:val="20"/>
      <w:lang w:val="en-US" w:eastAsia="zh-CN" w:bidi="ar-SA"/>
    </w:rPr>
  </w:style>
  <w:style w:type="character" w:customStyle="1" w:styleId="139">
    <w:name w:val="Char Char30"/>
    <w:qFormat/>
    <w:uiPriority w:val="0"/>
    <w:rPr>
      <w:rFonts w:ascii="Arial" w:hAnsi="Arial" w:eastAsia="宋体"/>
      <w:b/>
      <w:bCs/>
      <w:kern w:val="2"/>
      <w:sz w:val="21"/>
      <w:szCs w:val="28"/>
      <w:lang w:val="en-US" w:eastAsia="zh-CN" w:bidi="ar-SA"/>
    </w:rPr>
  </w:style>
  <w:style w:type="character" w:customStyle="1" w:styleId="140">
    <w:name w:val="明显引用 Char2"/>
    <w:link w:val="141"/>
    <w:qFormat/>
    <w:uiPriority w:val="99"/>
    <w:rPr>
      <w:b/>
      <w:bCs/>
      <w:i/>
      <w:iCs/>
      <w:color w:val="4F81BD"/>
      <w:kern w:val="2"/>
      <w:sz w:val="21"/>
      <w:szCs w:val="24"/>
    </w:rPr>
  </w:style>
  <w:style w:type="paragraph" w:customStyle="1" w:styleId="141">
    <w:name w:val="明显引用2"/>
    <w:basedOn w:val="1"/>
    <w:next w:val="1"/>
    <w:link w:val="140"/>
    <w:qFormat/>
    <w:uiPriority w:val="99"/>
    <w:pPr>
      <w:pBdr>
        <w:bottom w:val="single" w:color="4F81BD" w:sz="4" w:space="4"/>
      </w:pBdr>
      <w:spacing w:before="200" w:after="280"/>
      <w:ind w:left="936" w:right="936"/>
    </w:pPr>
    <w:rPr>
      <w:b/>
      <w:bCs/>
      <w:i/>
      <w:iCs/>
      <w:color w:val="4F81BD"/>
    </w:rPr>
  </w:style>
  <w:style w:type="character" w:customStyle="1" w:styleId="142">
    <w:name w:val="标题 字符"/>
    <w:qFormat/>
    <w:uiPriority w:val="99"/>
    <w:rPr>
      <w:rFonts w:ascii="Arial" w:hAnsi="Arial" w:eastAsia="宋体" w:cs="Times New Roman"/>
      <w:b/>
      <w:bCs/>
      <w:sz w:val="32"/>
      <w:szCs w:val="32"/>
    </w:rPr>
  </w:style>
  <w:style w:type="character" w:customStyle="1" w:styleId="143">
    <w:name w:val="副标题 Char2"/>
    <w:qFormat/>
    <w:uiPriority w:val="99"/>
    <w:rPr>
      <w:rFonts w:ascii="Cambria" w:hAnsi="Cambria" w:cs="Times New Roman"/>
      <w:b/>
      <w:bCs/>
      <w:kern w:val="28"/>
      <w:sz w:val="32"/>
      <w:szCs w:val="32"/>
    </w:rPr>
  </w:style>
  <w:style w:type="character" w:customStyle="1" w:styleId="144">
    <w:name w:val="textcontents"/>
    <w:qFormat/>
    <w:uiPriority w:val="99"/>
    <w:rPr>
      <w:rFonts w:cs="Times New Roman"/>
    </w:rPr>
  </w:style>
  <w:style w:type="character" w:customStyle="1" w:styleId="145">
    <w:name w:val="z-窗体顶端 字符"/>
    <w:link w:val="146"/>
    <w:qFormat/>
    <w:uiPriority w:val="0"/>
    <w:rPr>
      <w:rFonts w:ascii="Arial" w:hAnsi="Arial"/>
      <w:vanish/>
      <w:sz w:val="16"/>
      <w:szCs w:val="16"/>
      <w:lang w:bidi="ar-SA"/>
    </w:rPr>
  </w:style>
  <w:style w:type="paragraph" w:customStyle="1" w:styleId="146">
    <w:name w:val="HTML Top of Form"/>
    <w:basedOn w:val="1"/>
    <w:next w:val="1"/>
    <w:link w:val="145"/>
    <w:qFormat/>
    <w:uiPriority w:val="0"/>
    <w:pPr>
      <w:widowControl/>
      <w:pBdr>
        <w:bottom w:val="single" w:color="auto" w:sz="6" w:space="1"/>
      </w:pBdr>
      <w:jc w:val="center"/>
    </w:pPr>
    <w:rPr>
      <w:rFonts w:ascii="Arial" w:hAnsi="Arial"/>
      <w:vanish/>
      <w:kern w:val="0"/>
      <w:sz w:val="16"/>
      <w:szCs w:val="16"/>
    </w:rPr>
  </w:style>
  <w:style w:type="character" w:customStyle="1" w:styleId="147">
    <w:name w:val="标题 7 字符"/>
    <w:qFormat/>
    <w:uiPriority w:val="0"/>
    <w:rPr>
      <w:rFonts w:ascii="Times New Roman" w:hAnsi="Times New Roman" w:eastAsia="宋体" w:cs="Times New Roman"/>
      <w:b/>
      <w:bCs/>
      <w:kern w:val="0"/>
      <w:sz w:val="24"/>
      <w:szCs w:val="20"/>
    </w:rPr>
  </w:style>
  <w:style w:type="character" w:customStyle="1" w:styleId="148">
    <w:name w:val="pval2"/>
    <w:qFormat/>
    <w:uiPriority w:val="0"/>
  </w:style>
  <w:style w:type="character" w:customStyle="1" w:styleId="149">
    <w:name w:val="引用 Char2"/>
    <w:link w:val="150"/>
    <w:qFormat/>
    <w:uiPriority w:val="99"/>
    <w:rPr>
      <w:i/>
      <w:iCs/>
      <w:color w:val="000000"/>
      <w:kern w:val="2"/>
      <w:sz w:val="21"/>
      <w:szCs w:val="24"/>
    </w:rPr>
  </w:style>
  <w:style w:type="paragraph" w:customStyle="1" w:styleId="150">
    <w:name w:val="引用2"/>
    <w:basedOn w:val="1"/>
    <w:next w:val="1"/>
    <w:link w:val="149"/>
    <w:qFormat/>
    <w:uiPriority w:val="99"/>
    <w:rPr>
      <w:i/>
      <w:iCs/>
      <w:color w:val="000000"/>
    </w:rPr>
  </w:style>
  <w:style w:type="character" w:customStyle="1" w:styleId="151">
    <w:name w:val="批注主题 字符"/>
    <w:qFormat/>
    <w:uiPriority w:val="0"/>
    <w:rPr>
      <w:rFonts w:ascii="Times New Roman" w:hAnsi="Times New Roman" w:eastAsia="宋体" w:cs="Times New Roman"/>
      <w:b/>
      <w:bCs/>
      <w:kern w:val="0"/>
      <w:sz w:val="24"/>
      <w:szCs w:val="24"/>
    </w:rPr>
  </w:style>
  <w:style w:type="character" w:customStyle="1" w:styleId="152">
    <w:name w:val="批注文字 字符"/>
    <w:qFormat/>
    <w:uiPriority w:val="99"/>
    <w:rPr>
      <w:rFonts w:ascii="Times New Roman" w:hAnsi="Times New Roman" w:eastAsia="宋体" w:cs="Times New Roman"/>
      <w:szCs w:val="24"/>
    </w:rPr>
  </w:style>
  <w:style w:type="character" w:customStyle="1" w:styleId="153">
    <w:name w:val="日期 字符"/>
    <w:qFormat/>
    <w:uiPriority w:val="0"/>
    <w:rPr>
      <w:rFonts w:ascii="Times New Roman" w:hAnsi="Times New Roman" w:eastAsia="宋体" w:cs="Times New Roman"/>
      <w:sz w:val="24"/>
      <w:szCs w:val="20"/>
    </w:rPr>
  </w:style>
  <w:style w:type="character" w:customStyle="1" w:styleId="154">
    <w:name w:val="Date Char"/>
    <w:qFormat/>
    <w:locked/>
    <w:uiPriority w:val="0"/>
    <w:rPr>
      <w:sz w:val="28"/>
    </w:rPr>
  </w:style>
  <w:style w:type="character" w:customStyle="1" w:styleId="155">
    <w:name w:val="样式 标题 4 + 四号 Char Char"/>
    <w:link w:val="156"/>
    <w:qFormat/>
    <w:uiPriority w:val="0"/>
    <w:rPr>
      <w:rFonts w:ascii="Arial" w:hAnsi="Arial" w:eastAsia="宋体"/>
      <w:b/>
      <w:bCs/>
      <w:kern w:val="2"/>
      <w:sz w:val="24"/>
      <w:szCs w:val="28"/>
      <w:lang w:val="en-US" w:eastAsia="zh-CN" w:bidi="ar-SA"/>
    </w:rPr>
  </w:style>
  <w:style w:type="paragraph" w:customStyle="1" w:styleId="156">
    <w:name w:val="样式 标题 4 + 四号"/>
    <w:basedOn w:val="5"/>
    <w:link w:val="155"/>
    <w:qFormat/>
    <w:uiPriority w:val="0"/>
    <w:pPr>
      <w:spacing w:before="0" w:after="0" w:line="360" w:lineRule="auto"/>
    </w:pPr>
    <w:rPr>
      <w:rFonts w:eastAsia="宋体"/>
      <w:bCs/>
      <w:sz w:val="24"/>
      <w:szCs w:val="28"/>
    </w:rPr>
  </w:style>
  <w:style w:type="character" w:customStyle="1" w:styleId="157">
    <w:name w:val="正文文本 字符"/>
    <w:qFormat/>
    <w:uiPriority w:val="0"/>
    <w:rPr>
      <w:rFonts w:ascii="Times New Roman" w:hAnsi="Times New Roman" w:eastAsia="宋体" w:cs="Times New Roman"/>
      <w:szCs w:val="24"/>
    </w:rPr>
  </w:style>
  <w:style w:type="character" w:customStyle="1" w:styleId="158">
    <w:name w:val="font161"/>
    <w:qFormat/>
    <w:uiPriority w:val="0"/>
    <w:rPr>
      <w:b/>
      <w:sz w:val="32"/>
    </w:rPr>
  </w:style>
  <w:style w:type="character" w:customStyle="1" w:styleId="159">
    <w:name w:val="批注框文本 Char"/>
    <w:qFormat/>
    <w:uiPriority w:val="0"/>
    <w:rPr>
      <w:kern w:val="2"/>
      <w:sz w:val="18"/>
      <w:szCs w:val="18"/>
      <w:lang w:bidi="ar-SA"/>
    </w:rPr>
  </w:style>
  <w:style w:type="character" w:customStyle="1" w:styleId="160">
    <w:name w:val="文档结构图 Char1"/>
    <w:qFormat/>
    <w:uiPriority w:val="99"/>
    <w:rPr>
      <w:rFonts w:ascii="宋体"/>
      <w:kern w:val="2"/>
      <w:sz w:val="18"/>
      <w:szCs w:val="18"/>
    </w:rPr>
  </w:style>
  <w:style w:type="character" w:customStyle="1" w:styleId="161">
    <w:name w:val="Char Char32"/>
    <w:qFormat/>
    <w:uiPriority w:val="0"/>
    <w:rPr>
      <w:rFonts w:ascii="Arial" w:hAnsi="Arial" w:eastAsia="黑体"/>
      <w:b/>
      <w:bCs/>
      <w:kern w:val="2"/>
      <w:sz w:val="32"/>
      <w:szCs w:val="32"/>
      <w:lang w:val="en-US" w:eastAsia="zh-CN" w:bidi="ar-SA"/>
    </w:rPr>
  </w:style>
  <w:style w:type="character" w:customStyle="1" w:styleId="162">
    <w:name w:val="设计-二级标题 Char Char"/>
    <w:link w:val="163"/>
    <w:qFormat/>
    <w:uiPriority w:val="0"/>
    <w:rPr>
      <w:rFonts w:eastAsia="黑体"/>
      <w:sz w:val="28"/>
      <w:szCs w:val="24"/>
      <w:lang w:bidi="ar-SA"/>
    </w:rPr>
  </w:style>
  <w:style w:type="paragraph" w:customStyle="1" w:styleId="163">
    <w:name w:val="设计-二级标题"/>
    <w:basedOn w:val="1"/>
    <w:next w:val="1"/>
    <w:link w:val="162"/>
    <w:qFormat/>
    <w:uiPriority w:val="0"/>
    <w:pPr>
      <w:spacing w:line="360" w:lineRule="auto"/>
      <w:outlineLvl w:val="1"/>
    </w:pPr>
    <w:rPr>
      <w:rFonts w:eastAsia="黑体"/>
      <w:kern w:val="0"/>
      <w:sz w:val="28"/>
    </w:rPr>
  </w:style>
  <w:style w:type="character" w:customStyle="1" w:styleId="164">
    <w:name w:val="Intense Reference"/>
    <w:qFormat/>
    <w:uiPriority w:val="0"/>
    <w:rPr>
      <w:b/>
      <w:bCs/>
      <w:smallCaps/>
      <w:color w:val="C0504D"/>
      <w:spacing w:val="5"/>
      <w:u w:val="single"/>
    </w:rPr>
  </w:style>
  <w:style w:type="character" w:customStyle="1" w:styleId="165">
    <w:name w:val="标题 5 字符"/>
    <w:qFormat/>
    <w:uiPriority w:val="0"/>
    <w:rPr>
      <w:rFonts w:ascii="Times New Roman" w:hAnsi="Times New Roman" w:eastAsia="宋体" w:cs="Times New Roman"/>
      <w:b/>
      <w:bCs/>
      <w:sz w:val="28"/>
      <w:szCs w:val="28"/>
    </w:rPr>
  </w:style>
  <w:style w:type="character" w:customStyle="1" w:styleId="166">
    <w:name w:val="引用 Char1"/>
    <w:qFormat/>
    <w:uiPriority w:val="99"/>
    <w:rPr>
      <w:i/>
      <w:iCs/>
      <w:color w:val="000000"/>
      <w:kern w:val="2"/>
      <w:sz w:val="21"/>
    </w:rPr>
  </w:style>
  <w:style w:type="character" w:customStyle="1" w:styleId="167">
    <w:name w:val="普通文字1 Char"/>
    <w:qFormat/>
    <w:uiPriority w:val="99"/>
    <w:rPr>
      <w:rFonts w:ascii="宋体" w:hAnsi="Courier New" w:eastAsia="宋体" w:cs="Courier New"/>
      <w:kern w:val="2"/>
      <w:sz w:val="21"/>
      <w:szCs w:val="21"/>
      <w:lang w:val="en-US" w:eastAsia="zh-CN" w:bidi="ar-SA"/>
    </w:rPr>
  </w:style>
  <w:style w:type="character" w:customStyle="1" w:styleId="168">
    <w:name w:val="Char Char31"/>
    <w:qFormat/>
    <w:uiPriority w:val="0"/>
    <w:rPr>
      <w:rFonts w:eastAsia="宋体"/>
      <w:b/>
      <w:bCs/>
      <w:kern w:val="2"/>
      <w:sz w:val="24"/>
      <w:szCs w:val="32"/>
      <w:lang w:val="en-US" w:eastAsia="zh-CN" w:bidi="ar-SA"/>
    </w:rPr>
  </w:style>
  <w:style w:type="character" w:customStyle="1" w:styleId="169">
    <w:name w:val="style1"/>
    <w:qFormat/>
    <w:uiPriority w:val="0"/>
    <w:rPr>
      <w:szCs w:val="20"/>
    </w:rPr>
  </w:style>
  <w:style w:type="character" w:customStyle="1" w:styleId="170">
    <w:name w:val="引用 字符"/>
    <w:link w:val="171"/>
    <w:qFormat/>
    <w:uiPriority w:val="29"/>
    <w:rPr>
      <w:i/>
      <w:iCs/>
      <w:color w:val="000000"/>
      <w:kern w:val="2"/>
      <w:sz w:val="21"/>
      <w:szCs w:val="22"/>
      <w:lang w:bidi="ar-SA"/>
    </w:rPr>
  </w:style>
  <w:style w:type="paragraph" w:styleId="171">
    <w:name w:val="Quote"/>
    <w:basedOn w:val="1"/>
    <w:next w:val="1"/>
    <w:link w:val="170"/>
    <w:qFormat/>
    <w:uiPriority w:val="0"/>
    <w:rPr>
      <w:i/>
      <w:iCs/>
      <w:color w:val="000000"/>
      <w:szCs w:val="22"/>
    </w:rPr>
  </w:style>
  <w:style w:type="character" w:customStyle="1" w:styleId="172">
    <w:name w:val="标题5 Char Char"/>
    <w:link w:val="173"/>
    <w:qFormat/>
    <w:uiPriority w:val="0"/>
    <w:rPr>
      <w:rFonts w:ascii="Arial" w:hAnsi="Arial"/>
      <w:b/>
      <w:bCs/>
      <w:sz w:val="24"/>
      <w:szCs w:val="32"/>
      <w:lang w:bidi="ar-SA"/>
    </w:rPr>
  </w:style>
  <w:style w:type="paragraph" w:customStyle="1" w:styleId="173">
    <w:name w:val="标题5"/>
    <w:basedOn w:val="4"/>
    <w:link w:val="172"/>
    <w:qFormat/>
    <w:uiPriority w:val="0"/>
    <w:pPr>
      <w:spacing w:line="413" w:lineRule="auto"/>
    </w:pPr>
    <w:rPr>
      <w:rFonts w:ascii="Arial" w:hAnsi="Arial"/>
      <w:kern w:val="0"/>
      <w:sz w:val="24"/>
    </w:rPr>
  </w:style>
  <w:style w:type="character" w:customStyle="1" w:styleId="174">
    <w:name w:val="明显引用 Char1"/>
    <w:qFormat/>
    <w:uiPriority w:val="99"/>
    <w:rPr>
      <w:b/>
      <w:bCs/>
      <w:i/>
      <w:iCs/>
      <w:color w:val="4F81BD"/>
      <w:kern w:val="2"/>
      <w:sz w:val="21"/>
    </w:rPr>
  </w:style>
  <w:style w:type="character" w:customStyle="1" w:styleId="175">
    <w:name w:val="批注主题 Char"/>
    <w:qFormat/>
    <w:uiPriority w:val="0"/>
    <w:rPr>
      <w:b/>
      <w:bCs/>
      <w:kern w:val="2"/>
      <w:sz w:val="21"/>
      <w:szCs w:val="24"/>
      <w:lang w:bidi="ar-SA"/>
    </w:rPr>
  </w:style>
  <w:style w:type="character" w:customStyle="1" w:styleId="176">
    <w:name w:val="标题 4 字符"/>
    <w:qFormat/>
    <w:uiPriority w:val="0"/>
    <w:rPr>
      <w:rFonts w:ascii="Arial" w:hAnsi="Arial" w:eastAsia="黑体" w:cs="Times New Roman"/>
      <w:kern w:val="0"/>
      <w:sz w:val="28"/>
      <w:szCs w:val="20"/>
    </w:rPr>
  </w:style>
  <w:style w:type="character" w:customStyle="1" w:styleId="177">
    <w:name w:val="z-窗体顶端 Char1"/>
    <w:link w:val="178"/>
    <w:qFormat/>
    <w:locked/>
    <w:uiPriority w:val="99"/>
    <w:rPr>
      <w:rFonts w:ascii="Arial" w:hAnsi="Arial" w:eastAsia="宋体"/>
      <w:vanish/>
      <w:kern w:val="2"/>
      <w:sz w:val="16"/>
      <w:szCs w:val="16"/>
      <w:lang w:val="en-US" w:eastAsia="zh-CN" w:bidi="ar-SA"/>
    </w:rPr>
  </w:style>
  <w:style w:type="paragraph" w:customStyle="1" w:styleId="178">
    <w:name w:val="z-窗体顶端2"/>
    <w:basedOn w:val="1"/>
    <w:next w:val="1"/>
    <w:link w:val="177"/>
    <w:qFormat/>
    <w:uiPriority w:val="99"/>
    <w:pPr>
      <w:widowControl/>
      <w:pBdr>
        <w:bottom w:val="single" w:color="auto" w:sz="6" w:space="1"/>
      </w:pBdr>
      <w:jc w:val="center"/>
    </w:pPr>
    <w:rPr>
      <w:rFonts w:ascii="Arial" w:hAnsi="Arial"/>
      <w:vanish/>
      <w:sz w:val="16"/>
      <w:szCs w:val="16"/>
    </w:rPr>
  </w:style>
  <w:style w:type="character" w:customStyle="1" w:styleId="179">
    <w:name w:val="标题 5 Char"/>
    <w:qFormat/>
    <w:uiPriority w:val="0"/>
    <w:rPr>
      <w:rFonts w:ascii="Calibri" w:hAnsi="Calibri" w:eastAsia="宋体"/>
      <w:b/>
      <w:kern w:val="2"/>
      <w:sz w:val="28"/>
      <w:szCs w:val="20"/>
    </w:rPr>
  </w:style>
  <w:style w:type="character" w:customStyle="1" w:styleId="180">
    <w:name w:val="日期 Char1"/>
    <w:qFormat/>
    <w:uiPriority w:val="99"/>
    <w:rPr>
      <w:kern w:val="2"/>
      <w:sz w:val="21"/>
      <w:szCs w:val="22"/>
    </w:rPr>
  </w:style>
  <w:style w:type="character" w:customStyle="1" w:styleId="181">
    <w:name w:val="副标题 字符"/>
    <w:qFormat/>
    <w:uiPriority w:val="0"/>
    <w:rPr>
      <w:rFonts w:ascii="Cambria" w:hAnsi="Cambria" w:eastAsia="宋体" w:cs="Times New Roman"/>
      <w:b/>
      <w:bCs/>
      <w:kern w:val="28"/>
      <w:sz w:val="32"/>
      <w:szCs w:val="32"/>
    </w:rPr>
  </w:style>
  <w:style w:type="character" w:customStyle="1" w:styleId="182">
    <w:name w:val="明显引用 字符"/>
    <w:link w:val="183"/>
    <w:qFormat/>
    <w:uiPriority w:val="30"/>
    <w:rPr>
      <w:b/>
      <w:bCs/>
      <w:i/>
      <w:iCs/>
      <w:color w:val="4F81BD"/>
      <w:kern w:val="2"/>
      <w:sz w:val="21"/>
      <w:szCs w:val="22"/>
      <w:lang w:bidi="ar-SA"/>
    </w:rPr>
  </w:style>
  <w:style w:type="paragraph" w:styleId="183">
    <w:name w:val="Intense Quote"/>
    <w:basedOn w:val="1"/>
    <w:next w:val="1"/>
    <w:link w:val="182"/>
    <w:qFormat/>
    <w:uiPriority w:val="0"/>
    <w:pPr>
      <w:pBdr>
        <w:bottom w:val="single" w:color="4F81BD" w:sz="4" w:space="4"/>
      </w:pBdr>
      <w:spacing w:before="200" w:after="280"/>
      <w:ind w:left="936" w:right="936"/>
    </w:pPr>
    <w:rPr>
      <w:b/>
      <w:bCs/>
      <w:i/>
      <w:iCs/>
      <w:color w:val="4F81BD"/>
      <w:szCs w:val="22"/>
    </w:rPr>
  </w:style>
  <w:style w:type="character" w:customStyle="1" w:styleId="184">
    <w:name w:val="页脚 Char"/>
    <w:qFormat/>
    <w:uiPriority w:val="0"/>
    <w:rPr>
      <w:rFonts w:eastAsia="宋体"/>
      <w:kern w:val="2"/>
      <w:sz w:val="18"/>
      <w:szCs w:val="18"/>
      <w:lang w:val="en-US" w:eastAsia="zh-CN" w:bidi="ar-SA"/>
    </w:rPr>
  </w:style>
  <w:style w:type="character" w:customStyle="1" w:styleId="185">
    <w:name w:val="标题 3 Char"/>
    <w:qFormat/>
    <w:uiPriority w:val="0"/>
    <w:rPr>
      <w:rFonts w:eastAsia="宋体"/>
      <w:b/>
      <w:kern w:val="2"/>
      <w:sz w:val="24"/>
      <w:lang w:val="en-US" w:eastAsia="zh-CN" w:bidi="ar-SA"/>
    </w:rPr>
  </w:style>
  <w:style w:type="character" w:customStyle="1" w:styleId="186">
    <w:name w:val="Char Char17"/>
    <w:qFormat/>
    <w:uiPriority w:val="0"/>
    <w:rPr>
      <w:rFonts w:ascii="Arial" w:hAnsi="Arial" w:eastAsia="黑体"/>
      <w:b/>
      <w:bCs/>
      <w:kern w:val="2"/>
      <w:sz w:val="32"/>
      <w:szCs w:val="32"/>
      <w:lang w:val="en-US" w:eastAsia="zh-CN" w:bidi="ar-SA"/>
    </w:rPr>
  </w:style>
  <w:style w:type="character" w:customStyle="1" w:styleId="187">
    <w:name w:val="正文文本 Char1"/>
    <w:qFormat/>
    <w:uiPriority w:val="99"/>
    <w:rPr>
      <w:kern w:val="2"/>
      <w:sz w:val="21"/>
      <w:szCs w:val="22"/>
    </w:rPr>
  </w:style>
  <w:style w:type="character" w:customStyle="1" w:styleId="188">
    <w:name w:val="标题4 Char Char"/>
    <w:link w:val="189"/>
    <w:qFormat/>
    <w:uiPriority w:val="0"/>
    <w:rPr>
      <w:rFonts w:ascii="Arial" w:hAnsi="Arial"/>
      <w:b/>
      <w:bCs/>
      <w:sz w:val="24"/>
      <w:szCs w:val="32"/>
      <w:lang w:bidi="ar-SA"/>
    </w:rPr>
  </w:style>
  <w:style w:type="paragraph" w:customStyle="1" w:styleId="189">
    <w:name w:val="标题4"/>
    <w:basedOn w:val="3"/>
    <w:next w:val="33"/>
    <w:link w:val="188"/>
    <w:qFormat/>
    <w:uiPriority w:val="0"/>
    <w:pPr>
      <w:spacing w:line="413" w:lineRule="auto"/>
    </w:pPr>
    <w:rPr>
      <w:rFonts w:eastAsia="宋体"/>
      <w:kern w:val="0"/>
      <w:sz w:val="24"/>
    </w:rPr>
  </w:style>
  <w:style w:type="character" w:customStyle="1" w:styleId="190">
    <w:name w:val="普通文字1 Char1"/>
    <w:qFormat/>
    <w:uiPriority w:val="0"/>
    <w:rPr>
      <w:rFonts w:ascii="宋体" w:hAnsi="Courier New" w:eastAsia="宋体"/>
      <w:kern w:val="11"/>
      <w:sz w:val="21"/>
      <w:lang w:val="en-US" w:eastAsia="zh-CN" w:bidi="ar-SA"/>
    </w:rPr>
  </w:style>
  <w:style w:type="character" w:customStyle="1" w:styleId="191">
    <w:name w:val="Subtle Reference"/>
    <w:qFormat/>
    <w:uiPriority w:val="0"/>
    <w:rPr>
      <w:smallCaps/>
      <w:color w:val="C0504D"/>
      <w:u w:val="single"/>
    </w:rPr>
  </w:style>
  <w:style w:type="character" w:customStyle="1" w:styleId="192">
    <w:name w:val="批注主题 Char1"/>
    <w:qFormat/>
    <w:uiPriority w:val="99"/>
    <w:rPr>
      <w:b/>
      <w:bCs/>
      <w:kern w:val="2"/>
      <w:sz w:val="21"/>
      <w:szCs w:val="22"/>
    </w:rPr>
  </w:style>
  <w:style w:type="character" w:customStyle="1" w:styleId="193">
    <w:name w:val="标题 9 字符"/>
    <w:qFormat/>
    <w:uiPriority w:val="0"/>
    <w:rPr>
      <w:rFonts w:ascii="Arial" w:hAnsi="Arial" w:eastAsia="黑体" w:cs="Times New Roman"/>
      <w:kern w:val="0"/>
      <w:szCs w:val="21"/>
    </w:rPr>
  </w:style>
  <w:style w:type="character" w:customStyle="1" w:styleId="194">
    <w:name w:val="apple-converted-space"/>
    <w:qFormat/>
    <w:uiPriority w:val="0"/>
  </w:style>
  <w:style w:type="character" w:customStyle="1" w:styleId="195">
    <w:name w:val="批注主题 Char3"/>
    <w:qFormat/>
    <w:uiPriority w:val="0"/>
    <w:rPr>
      <w:rFonts w:ascii="Arial" w:hAnsi="Arial" w:eastAsia="宋体"/>
      <w:b/>
      <w:bCs/>
      <w:kern w:val="2"/>
      <w:sz w:val="21"/>
      <w:szCs w:val="24"/>
      <w:lang w:val="en-US" w:eastAsia="zh-CN" w:bidi="ar-SA"/>
    </w:rPr>
  </w:style>
  <w:style w:type="character" w:customStyle="1" w:styleId="196">
    <w:name w:val="Char Char8"/>
    <w:qFormat/>
    <w:uiPriority w:val="0"/>
    <w:rPr>
      <w:rFonts w:eastAsia="宋体"/>
      <w:kern w:val="2"/>
      <w:sz w:val="21"/>
      <w:lang w:val="en-US" w:eastAsia="zh-CN" w:bidi="ar-SA"/>
    </w:rPr>
  </w:style>
  <w:style w:type="character" w:customStyle="1" w:styleId="197">
    <w:name w:val="font71"/>
    <w:qFormat/>
    <w:uiPriority w:val="0"/>
    <w:rPr>
      <w:rFonts w:hint="eastAsia" w:ascii="宋体" w:hAnsi="宋体" w:eastAsia="宋体" w:cs="宋体"/>
      <w:color w:val="000000"/>
      <w:sz w:val="24"/>
      <w:szCs w:val="24"/>
      <w:u w:val="none"/>
    </w:rPr>
  </w:style>
  <w:style w:type="character" w:customStyle="1" w:styleId="198">
    <w:name w:val="引用 Char3"/>
    <w:qFormat/>
    <w:uiPriority w:val="29"/>
    <w:rPr>
      <w:i/>
      <w:color w:val="000000"/>
      <w:kern w:val="2"/>
      <w:sz w:val="21"/>
      <w:lang w:bidi="ar-SA"/>
    </w:rPr>
  </w:style>
  <w:style w:type="character" w:customStyle="1" w:styleId="199">
    <w:name w:val="批注文字 Char1"/>
    <w:qFormat/>
    <w:uiPriority w:val="0"/>
    <w:rPr>
      <w:kern w:val="2"/>
      <w:sz w:val="21"/>
      <w:szCs w:val="24"/>
    </w:rPr>
  </w:style>
  <w:style w:type="character" w:customStyle="1" w:styleId="200">
    <w:name w:val="Char Char22"/>
    <w:qFormat/>
    <w:uiPriority w:val="0"/>
    <w:rPr>
      <w:rFonts w:eastAsia="宋体"/>
      <w:kern w:val="2"/>
      <w:sz w:val="18"/>
      <w:szCs w:val="18"/>
      <w:lang w:val="en-US" w:eastAsia="zh-CN" w:bidi="ar-SA"/>
    </w:rPr>
  </w:style>
  <w:style w:type="character" w:customStyle="1" w:styleId="201">
    <w:name w:val="Book Title"/>
    <w:qFormat/>
    <w:uiPriority w:val="0"/>
    <w:rPr>
      <w:b/>
      <w:bCs/>
      <w:smallCaps/>
      <w:spacing w:val="5"/>
    </w:rPr>
  </w:style>
  <w:style w:type="character" w:customStyle="1" w:styleId="202">
    <w:name w:val="Unresolved Mention"/>
    <w:unhideWhenUsed/>
    <w:qFormat/>
    <w:uiPriority w:val="99"/>
    <w:rPr>
      <w:color w:val="605E5C"/>
      <w:shd w:val="clear" w:color="auto" w:fill="E1DFDD"/>
    </w:rPr>
  </w:style>
  <w:style w:type="character" w:customStyle="1" w:styleId="203">
    <w:name w:val="(F4) Char Char"/>
    <w:qFormat/>
    <w:uiPriority w:val="0"/>
    <w:rPr>
      <w:rFonts w:eastAsia="宋体"/>
      <w:b/>
      <w:bCs/>
      <w:kern w:val="2"/>
      <w:sz w:val="24"/>
      <w:szCs w:val="32"/>
      <w:lang w:val="en-US" w:eastAsia="zh-CN" w:bidi="ar-SA"/>
    </w:rPr>
  </w:style>
  <w:style w:type="character" w:customStyle="1" w:styleId="204">
    <w:name w:val="批注框文本 Char1"/>
    <w:qFormat/>
    <w:uiPriority w:val="99"/>
    <w:rPr>
      <w:kern w:val="2"/>
      <w:sz w:val="18"/>
      <w:szCs w:val="18"/>
    </w:rPr>
  </w:style>
  <w:style w:type="character" w:customStyle="1" w:styleId="205">
    <w:name w:val="标题 2 Char Char Char Char"/>
    <w:qFormat/>
    <w:uiPriority w:val="99"/>
    <w:rPr>
      <w:rFonts w:ascii="Arial" w:hAnsi="Arial" w:eastAsia="黑体"/>
      <w:b/>
      <w:bCs/>
      <w:kern w:val="2"/>
      <w:sz w:val="32"/>
      <w:szCs w:val="32"/>
      <w:lang w:val="en-US" w:eastAsia="zh-CN" w:bidi="ar-SA"/>
    </w:rPr>
  </w:style>
  <w:style w:type="character" w:customStyle="1" w:styleId="206">
    <w:name w:val="标题 8 字符"/>
    <w:qFormat/>
    <w:uiPriority w:val="0"/>
    <w:rPr>
      <w:rFonts w:ascii="Arial" w:hAnsi="Arial" w:eastAsia="黑体" w:cs="Times New Roman"/>
      <w:kern w:val="0"/>
      <w:sz w:val="24"/>
      <w:szCs w:val="20"/>
    </w:rPr>
  </w:style>
  <w:style w:type="character" w:customStyle="1" w:styleId="207">
    <w:name w:val="Intense Emphasis"/>
    <w:qFormat/>
    <w:uiPriority w:val="0"/>
    <w:rPr>
      <w:b/>
      <w:bCs/>
      <w:i/>
      <w:iCs/>
      <w:color w:val="4F81BD"/>
    </w:rPr>
  </w:style>
  <w:style w:type="character" w:customStyle="1" w:styleId="208">
    <w:name w:val="正文文本 Char3"/>
    <w:qFormat/>
    <w:uiPriority w:val="99"/>
    <w:rPr>
      <w:kern w:val="2"/>
      <w:sz w:val="21"/>
      <w:szCs w:val="24"/>
    </w:rPr>
  </w:style>
  <w:style w:type="character" w:customStyle="1" w:styleId="209">
    <w:name w:val="Char Char33"/>
    <w:qFormat/>
    <w:uiPriority w:val="0"/>
    <w:rPr>
      <w:rFonts w:eastAsia="宋体"/>
      <w:b/>
      <w:bCs/>
      <w:kern w:val="44"/>
      <w:sz w:val="32"/>
      <w:szCs w:val="44"/>
      <w:lang w:val="en-US" w:eastAsia="zh-CN" w:bidi="ar-SA"/>
    </w:rPr>
  </w:style>
  <w:style w:type="character" w:customStyle="1" w:styleId="210">
    <w:name w:val="Char Char3"/>
    <w:qFormat/>
    <w:uiPriority w:val="0"/>
    <w:rPr>
      <w:rFonts w:ascii="宋体" w:hAnsi="Courier New" w:eastAsia="幼圆"/>
      <w:kern w:val="2"/>
      <w:sz w:val="21"/>
    </w:rPr>
  </w:style>
  <w:style w:type="character" w:customStyle="1" w:styleId="211">
    <w:name w:val="Char Char1"/>
    <w:qFormat/>
    <w:uiPriority w:val="99"/>
    <w:rPr>
      <w:rFonts w:ascii="宋体" w:hAnsi="Courier New" w:eastAsia="宋体"/>
      <w:kern w:val="2"/>
      <w:sz w:val="21"/>
      <w:lang w:val="en-US" w:eastAsia="zh-CN" w:bidi="ar-SA"/>
    </w:rPr>
  </w:style>
  <w:style w:type="character" w:customStyle="1" w:styleId="212">
    <w:name w:val="font01"/>
    <w:qFormat/>
    <w:uiPriority w:val="99"/>
    <w:rPr>
      <w:rFonts w:hint="eastAsia" w:ascii="宋体" w:hAnsi="宋体" w:eastAsia="宋体" w:cs="宋体"/>
      <w:color w:val="000000"/>
      <w:sz w:val="24"/>
      <w:szCs w:val="24"/>
    </w:rPr>
  </w:style>
  <w:style w:type="character" w:customStyle="1" w:styleId="213">
    <w:name w:val="页眉 字符"/>
    <w:qFormat/>
    <w:uiPriority w:val="0"/>
    <w:rPr>
      <w:sz w:val="18"/>
      <w:szCs w:val="18"/>
    </w:rPr>
  </w:style>
  <w:style w:type="character" w:customStyle="1" w:styleId="214">
    <w:name w:val="纯文本 字符"/>
    <w:qFormat/>
    <w:uiPriority w:val="0"/>
    <w:rPr>
      <w:rFonts w:ascii="宋体" w:hAnsi="Courier New" w:eastAsia="宋体" w:cs="Times New Roman"/>
      <w:szCs w:val="20"/>
    </w:rPr>
  </w:style>
  <w:style w:type="character" w:customStyle="1" w:styleId="215">
    <w:name w:val="纯文本 Char1"/>
    <w:link w:val="216"/>
    <w:qFormat/>
    <w:uiPriority w:val="0"/>
    <w:rPr>
      <w:rFonts w:ascii="宋体" w:hAnsi="Courier New"/>
      <w:lang w:bidi="ar-SA"/>
    </w:rPr>
  </w:style>
  <w:style w:type="paragraph" w:customStyle="1" w:styleId="216">
    <w:name w:val="纯文本1"/>
    <w:basedOn w:val="1"/>
    <w:link w:val="215"/>
    <w:qFormat/>
    <w:uiPriority w:val="0"/>
    <w:rPr>
      <w:rFonts w:ascii="宋体" w:hAnsi="Courier New"/>
      <w:kern w:val="0"/>
      <w:sz w:val="20"/>
      <w:szCs w:val="20"/>
    </w:rPr>
  </w:style>
  <w:style w:type="character" w:customStyle="1" w:styleId="217">
    <w:name w:val="明显引用 Char3"/>
    <w:qFormat/>
    <w:uiPriority w:val="30"/>
    <w:rPr>
      <w:b/>
      <w:i/>
      <w:color w:val="4F81BD"/>
      <w:kern w:val="2"/>
      <w:sz w:val="21"/>
      <w:lang w:bidi="ar-SA"/>
    </w:rPr>
  </w:style>
  <w:style w:type="character" w:customStyle="1" w:styleId="218">
    <w:name w:val="Char Char6"/>
    <w:qFormat/>
    <w:uiPriority w:val="0"/>
    <w:rPr>
      <w:kern w:val="2"/>
      <w:sz w:val="18"/>
      <w:szCs w:val="18"/>
    </w:rPr>
  </w:style>
  <w:style w:type="character" w:customStyle="1" w:styleId="219">
    <w:name w:val="Char Char16"/>
    <w:qFormat/>
    <w:uiPriority w:val="0"/>
    <w:rPr>
      <w:rFonts w:ascii="Arial" w:hAnsi="Arial" w:eastAsia="黑体"/>
      <w:b/>
      <w:bCs/>
      <w:kern w:val="2"/>
      <w:sz w:val="32"/>
      <w:szCs w:val="32"/>
      <w:lang w:val="en-US" w:eastAsia="zh-CN" w:bidi="ar-SA"/>
    </w:rPr>
  </w:style>
  <w:style w:type="character" w:customStyle="1" w:styleId="220">
    <w:name w:val="标题 Char2"/>
    <w:qFormat/>
    <w:uiPriority w:val="10"/>
    <w:rPr>
      <w:rFonts w:ascii="Cambria" w:hAnsi="Cambria" w:cs="Times New Roman"/>
      <w:b/>
      <w:bCs/>
      <w:kern w:val="2"/>
      <w:sz w:val="32"/>
      <w:szCs w:val="32"/>
    </w:rPr>
  </w:style>
  <w:style w:type="character" w:customStyle="1" w:styleId="221">
    <w:name w:val="页脚 字符"/>
    <w:qFormat/>
    <w:uiPriority w:val="99"/>
    <w:rPr>
      <w:sz w:val="18"/>
      <w:szCs w:val="18"/>
    </w:rPr>
  </w:style>
  <w:style w:type="character" w:customStyle="1" w:styleId="222">
    <w:name w:val="正文文本 Char"/>
    <w:qFormat/>
    <w:uiPriority w:val="0"/>
    <w:rPr>
      <w:rFonts w:ascii="宋体" w:hAnsi="宋体"/>
      <w:kern w:val="2"/>
      <w:sz w:val="24"/>
      <w:szCs w:val="24"/>
      <w:lang w:bidi="ar-SA"/>
    </w:rPr>
  </w:style>
  <w:style w:type="character" w:customStyle="1" w:styleId="223">
    <w:name w:val="正文缩进 Char1"/>
    <w:link w:val="224"/>
    <w:qFormat/>
    <w:uiPriority w:val="0"/>
    <w:rPr>
      <w:rFonts w:ascii="宋体"/>
      <w:sz w:val="24"/>
      <w:lang w:bidi="ar-SA"/>
    </w:rPr>
  </w:style>
  <w:style w:type="paragraph" w:customStyle="1" w:styleId="224">
    <w:name w:val="正文缩进1"/>
    <w:basedOn w:val="1"/>
    <w:link w:val="223"/>
    <w:qFormat/>
    <w:uiPriority w:val="0"/>
    <w:pPr>
      <w:autoSpaceDE w:val="0"/>
      <w:autoSpaceDN w:val="0"/>
      <w:adjustRightInd w:val="0"/>
      <w:ind w:firstLine="420"/>
      <w:jc w:val="left"/>
    </w:pPr>
    <w:rPr>
      <w:rFonts w:ascii="宋体"/>
      <w:kern w:val="0"/>
      <w:sz w:val="24"/>
      <w:szCs w:val="20"/>
    </w:rPr>
  </w:style>
  <w:style w:type="character" w:customStyle="1" w:styleId="225">
    <w:name w:val="NormalCharacter"/>
    <w:semiHidden/>
    <w:qFormat/>
    <w:uiPriority w:val="0"/>
  </w:style>
  <w:style w:type="character" w:customStyle="1" w:styleId="226">
    <w:name w:val="标题 6 字符"/>
    <w:qFormat/>
    <w:uiPriority w:val="0"/>
    <w:rPr>
      <w:rFonts w:ascii="Arial" w:hAnsi="Arial" w:eastAsia="黑体" w:cs="Times New Roman"/>
      <w:b/>
      <w:bCs/>
      <w:kern w:val="0"/>
      <w:sz w:val="24"/>
      <w:szCs w:val="20"/>
    </w:rPr>
  </w:style>
  <w:style w:type="character" w:customStyle="1" w:styleId="227">
    <w:name w:val="批注文字 Char Char"/>
    <w:qFormat/>
    <w:uiPriority w:val="99"/>
    <w:rPr>
      <w:rFonts w:ascii="宋体" w:hAnsi="Times New Roman" w:eastAsia="宋体" w:cs="Times New Roman"/>
      <w:sz w:val="28"/>
      <w:szCs w:val="20"/>
    </w:rPr>
  </w:style>
  <w:style w:type="character" w:customStyle="1" w:styleId="228">
    <w:name w:val="文档结构图 字符"/>
    <w:qFormat/>
    <w:uiPriority w:val="0"/>
    <w:rPr>
      <w:rFonts w:ascii="Times New Roman" w:hAnsi="Times New Roman" w:eastAsia="宋体" w:cs="Times New Roman"/>
      <w:kern w:val="0"/>
      <w:sz w:val="20"/>
      <w:szCs w:val="24"/>
      <w:shd w:val="clear" w:color="auto" w:fill="000080"/>
    </w:rPr>
  </w:style>
  <w:style w:type="character" w:customStyle="1" w:styleId="229">
    <w:name w:val="日期 Char"/>
    <w:qFormat/>
    <w:uiPriority w:val="0"/>
    <w:rPr>
      <w:rFonts w:ascii="仿宋_GB2312" w:hAnsi="宋体" w:eastAsia="仿宋_GB2312"/>
      <w:color w:val="000000"/>
      <w:kern w:val="2"/>
      <w:sz w:val="24"/>
      <w:szCs w:val="24"/>
      <w:lang w:bidi="ar-SA"/>
    </w:rPr>
  </w:style>
  <w:style w:type="character" w:customStyle="1" w:styleId="230">
    <w:name w:val="副标题 Char1"/>
    <w:qFormat/>
    <w:uiPriority w:val="99"/>
    <w:rPr>
      <w:rFonts w:ascii="Cambria" w:hAnsi="Cambria" w:cs="Times New Roman"/>
      <w:b/>
      <w:bCs/>
      <w:kern w:val="28"/>
      <w:sz w:val="32"/>
      <w:szCs w:val="32"/>
    </w:rPr>
  </w:style>
  <w:style w:type="character" w:customStyle="1" w:styleId="231">
    <w:name w:val="样式 标书正文 + 下划线 Char"/>
    <w:qFormat/>
    <w:uiPriority w:val="0"/>
    <w:rPr>
      <w:rFonts w:eastAsia="楷体_GB2312"/>
      <w:kern w:val="2"/>
      <w:sz w:val="28"/>
      <w:u w:val="single"/>
      <w:lang w:val="en-US" w:eastAsia="zh-CN"/>
    </w:rPr>
  </w:style>
  <w:style w:type="character" w:customStyle="1" w:styleId="232">
    <w:name w:val="Subtle Emphasis"/>
    <w:qFormat/>
    <w:uiPriority w:val="0"/>
    <w:rPr>
      <w:i/>
      <w:iCs/>
      <w:color w:val="808080"/>
    </w:rPr>
  </w:style>
  <w:style w:type="character" w:customStyle="1" w:styleId="233">
    <w:name w:val="正文文本 2 字符"/>
    <w:qFormat/>
    <w:uiPriority w:val="99"/>
    <w:rPr>
      <w:rFonts w:ascii="Times New Roman" w:hAnsi="Times New Roman" w:eastAsia="宋体" w:cs="Times New Roman"/>
      <w:szCs w:val="24"/>
    </w:rPr>
  </w:style>
  <w:style w:type="character" w:customStyle="1" w:styleId="234">
    <w:name w:val="页眉 Char"/>
    <w:qFormat/>
    <w:uiPriority w:val="0"/>
    <w:rPr>
      <w:rFonts w:eastAsia="宋体"/>
      <w:kern w:val="2"/>
      <w:sz w:val="18"/>
      <w:szCs w:val="18"/>
      <w:lang w:val="en-US" w:eastAsia="zh-CN" w:bidi="ar-SA"/>
    </w:rPr>
  </w:style>
  <w:style w:type="character" w:customStyle="1" w:styleId="235">
    <w:name w:val="批注文字 Char"/>
    <w:qFormat/>
    <w:uiPriority w:val="0"/>
    <w:rPr>
      <w:kern w:val="2"/>
      <w:sz w:val="21"/>
      <w:szCs w:val="24"/>
      <w:lang w:bidi="ar-SA"/>
    </w:rPr>
  </w:style>
  <w:style w:type="character" w:customStyle="1" w:styleId="236">
    <w:name w:val="标题 4 Char"/>
    <w:qFormat/>
    <w:uiPriority w:val="0"/>
    <w:rPr>
      <w:rFonts w:ascii="Arial" w:hAnsi="Arial" w:eastAsia="宋体"/>
      <w:b/>
      <w:kern w:val="2"/>
      <w:sz w:val="21"/>
      <w:lang w:val="en-US" w:eastAsia="zh-CN" w:bidi="ar-SA"/>
    </w:rPr>
  </w:style>
  <w:style w:type="paragraph" w:customStyle="1" w:styleId="237">
    <w:name w:val="top1"/>
    <w:basedOn w:val="1"/>
    <w:qFormat/>
    <w:uiPriority w:val="99"/>
    <w:pPr>
      <w:widowControl/>
      <w:spacing w:before="100" w:beforeAutospacing="1" w:after="100" w:afterAutospacing="1"/>
      <w:jc w:val="left"/>
    </w:pPr>
    <w:rPr>
      <w:rFonts w:ascii="ˎ̥" w:hAnsi="ˎ̥"/>
      <w:color w:val="000066"/>
      <w:kern w:val="0"/>
      <w:sz w:val="18"/>
      <w:szCs w:val="20"/>
    </w:rPr>
  </w:style>
  <w:style w:type="paragraph" w:customStyle="1" w:styleId="238">
    <w:name w:val="bottom"/>
    <w:basedOn w:val="1"/>
    <w:qFormat/>
    <w:uiPriority w:val="99"/>
    <w:pPr>
      <w:widowControl/>
      <w:spacing w:before="100" w:beforeAutospacing="1" w:after="100" w:afterAutospacing="1"/>
      <w:jc w:val="left"/>
    </w:pPr>
    <w:rPr>
      <w:rFonts w:ascii="ˎ̥" w:hAnsi="ˎ̥"/>
      <w:color w:val="333333"/>
      <w:kern w:val="0"/>
      <w:sz w:val="18"/>
      <w:szCs w:val="20"/>
    </w:rPr>
  </w:style>
  <w:style w:type="paragraph" w:customStyle="1" w:styleId="239">
    <w:name w:val="HTML Bottom of Form"/>
    <w:basedOn w:val="1"/>
    <w:next w:val="1"/>
    <w:qFormat/>
    <w:uiPriority w:val="0"/>
    <w:pPr>
      <w:widowControl/>
      <w:pBdr>
        <w:top w:val="single" w:color="auto" w:sz="6" w:space="1"/>
      </w:pBdr>
      <w:jc w:val="center"/>
    </w:pPr>
    <w:rPr>
      <w:rFonts w:ascii="Arial" w:hAnsi="Arial" w:eastAsia="Times New Roman"/>
      <w:vanish/>
      <w:kern w:val="0"/>
      <w:sz w:val="16"/>
      <w:szCs w:val="16"/>
    </w:rPr>
  </w:style>
  <w:style w:type="paragraph" w:customStyle="1" w:styleId="240">
    <w:name w:val="news"/>
    <w:basedOn w:val="1"/>
    <w:qFormat/>
    <w:uiPriority w:val="99"/>
    <w:pPr>
      <w:widowControl/>
      <w:spacing w:before="100" w:beforeAutospacing="1" w:after="100" w:afterAutospacing="1" w:line="165" w:lineRule="atLeast"/>
      <w:jc w:val="left"/>
    </w:pPr>
    <w:rPr>
      <w:rFonts w:ascii="ˎ̥" w:hAnsi="ˎ̥"/>
      <w:color w:val="000000"/>
      <w:kern w:val="0"/>
      <w:sz w:val="11"/>
      <w:szCs w:val="20"/>
    </w:rPr>
  </w:style>
  <w:style w:type="paragraph" w:customStyle="1" w:styleId="241">
    <w:name w:val="TOC Heading"/>
    <w:basedOn w:val="2"/>
    <w:next w:val="1"/>
    <w:qFormat/>
    <w:uiPriority w:val="39"/>
    <w:pPr>
      <w:spacing w:line="576" w:lineRule="auto"/>
      <w:outlineLvl w:val="9"/>
    </w:pPr>
    <w:rPr>
      <w:rFonts w:ascii="Calibri" w:hAnsi="Calibri"/>
    </w:rPr>
  </w:style>
  <w:style w:type="paragraph" w:customStyle="1" w:styleId="242">
    <w:name w:val="Char Char Char"/>
    <w:basedOn w:val="1"/>
    <w:qFormat/>
    <w:uiPriority w:val="0"/>
    <w:rPr>
      <w:rFonts w:ascii="Tahoma" w:hAnsi="Tahoma"/>
      <w:sz w:val="24"/>
      <w:szCs w:val="20"/>
    </w:rPr>
  </w:style>
  <w:style w:type="paragraph" w:customStyle="1" w:styleId="243">
    <w:name w:val="样式 标题 2 + Times New Roman 小四 非加粗 下划线"/>
    <w:basedOn w:val="1"/>
    <w:qFormat/>
    <w:uiPriority w:val="0"/>
    <w:rPr>
      <w:b/>
      <w:bCs/>
      <w:sz w:val="24"/>
      <w:u w:val="single"/>
    </w:rPr>
  </w:style>
  <w:style w:type="paragraph" w:customStyle="1" w:styleId="244">
    <w:name w:val="默认段落字体 Para Char Char Char Char"/>
    <w:basedOn w:val="1"/>
    <w:qFormat/>
    <w:uiPriority w:val="0"/>
    <w:pPr>
      <w:snapToGrid w:val="0"/>
      <w:spacing w:line="360" w:lineRule="auto"/>
      <w:ind w:firstLine="200" w:firstLineChars="200"/>
    </w:pPr>
    <w:rPr>
      <w:rFonts w:ascii="Calibri" w:hAnsi="Calibri"/>
      <w:szCs w:val="20"/>
    </w:rPr>
  </w:style>
  <w:style w:type="paragraph" w:customStyle="1" w:styleId="245">
    <w:name w:val="样式 标题 1 + 黑体 三号 非加粗 居中 段前: 6 磅 段后: 6 磅 行距: 固定值 20 磅"/>
    <w:basedOn w:val="2"/>
    <w:qFormat/>
    <w:uiPriority w:val="99"/>
    <w:pPr>
      <w:spacing w:before="120" w:after="120" w:line="400" w:lineRule="exact"/>
      <w:jc w:val="center"/>
    </w:pPr>
    <w:rPr>
      <w:rFonts w:ascii="黑体" w:hAnsi="黑体" w:eastAsia="黑体"/>
      <w:b w:val="0"/>
      <w:bCs w:val="0"/>
      <w:sz w:val="32"/>
      <w:szCs w:val="20"/>
    </w:rPr>
  </w:style>
  <w:style w:type="paragraph" w:customStyle="1" w:styleId="246">
    <w:name w:val="eng"/>
    <w:basedOn w:val="1"/>
    <w:qFormat/>
    <w:uiPriority w:val="99"/>
    <w:pPr>
      <w:widowControl/>
      <w:spacing w:before="100" w:beforeAutospacing="1" w:after="100" w:afterAutospacing="1"/>
      <w:jc w:val="left"/>
    </w:pPr>
    <w:rPr>
      <w:rFonts w:ascii="Verdana" w:hAnsi="Verdana"/>
      <w:color w:val="FFFFFF"/>
      <w:kern w:val="0"/>
      <w:sz w:val="18"/>
      <w:szCs w:val="20"/>
    </w:rPr>
  </w:style>
  <w:style w:type="paragraph" w:customStyle="1" w:styleId="247">
    <w:name w:val="样式 标题 3 + (中文) 黑体 小四 非加粗 段前: 7.8 磅 段后: 0 磅 行距: 固定值 20 磅"/>
    <w:basedOn w:val="4"/>
    <w:qFormat/>
    <w:uiPriority w:val="99"/>
    <w:pPr>
      <w:spacing w:before="0" w:after="0" w:line="400" w:lineRule="exact"/>
    </w:pPr>
    <w:rPr>
      <w:rFonts w:eastAsia="黑体" w:cs="宋体"/>
      <w:b w:val="0"/>
      <w:bCs w:val="0"/>
      <w:sz w:val="24"/>
      <w:szCs w:val="20"/>
    </w:rPr>
  </w:style>
  <w:style w:type="paragraph" w:customStyle="1" w:styleId="248">
    <w:name w:val="Table Contents"/>
    <w:basedOn w:val="27"/>
    <w:qFormat/>
    <w:uiPriority w:val="99"/>
    <w:pPr>
      <w:suppressLineNumbers/>
      <w:suppressAutoHyphens/>
      <w:jc w:val="left"/>
    </w:pPr>
    <w:rPr>
      <w:rFonts w:eastAsia="PMingLiU"/>
      <w:kern w:val="0"/>
      <w:sz w:val="24"/>
      <w:szCs w:val="24"/>
    </w:rPr>
  </w:style>
  <w:style w:type="paragraph" w:customStyle="1" w:styleId="249">
    <w:name w:val="表格"/>
    <w:basedOn w:val="1"/>
    <w:qFormat/>
    <w:uiPriority w:val="0"/>
    <w:pPr>
      <w:jc w:val="center"/>
      <w:textAlignment w:val="center"/>
    </w:pPr>
    <w:rPr>
      <w:rFonts w:ascii="华文细黑" w:hAnsi="华文细黑"/>
      <w:kern w:val="0"/>
      <w:szCs w:val="20"/>
    </w:rPr>
  </w:style>
  <w:style w:type="paragraph" w:customStyle="1" w:styleId="250">
    <w:name w:val="Char Char Char Char"/>
    <w:basedOn w:val="1"/>
    <w:qFormat/>
    <w:uiPriority w:val="0"/>
    <w:rPr>
      <w:rFonts w:ascii="Tahoma" w:hAnsi="Tahoma"/>
      <w:sz w:val="24"/>
      <w:szCs w:val="20"/>
    </w:rPr>
  </w:style>
  <w:style w:type="paragraph" w:customStyle="1" w:styleId="251">
    <w:name w:val="表格文字"/>
    <w:basedOn w:val="1"/>
    <w:qFormat/>
    <w:uiPriority w:val="99"/>
    <w:pPr>
      <w:adjustRightInd w:val="0"/>
      <w:spacing w:line="420" w:lineRule="atLeast"/>
      <w:jc w:val="left"/>
      <w:textAlignment w:val="baseline"/>
    </w:pPr>
    <w:rPr>
      <w:kern w:val="0"/>
      <w:szCs w:val="20"/>
    </w:rPr>
  </w:style>
  <w:style w:type="paragraph" w:customStyle="1" w:styleId="252">
    <w:name w:val="列表段落1"/>
    <w:basedOn w:val="1"/>
    <w:qFormat/>
    <w:uiPriority w:val="0"/>
    <w:pPr>
      <w:ind w:firstLine="420" w:firstLineChars="200"/>
    </w:pPr>
    <w:rPr>
      <w:rFonts w:ascii="Calibri" w:hAnsi="Calibri"/>
      <w:szCs w:val="22"/>
    </w:rPr>
  </w:style>
  <w:style w:type="paragraph" w:customStyle="1" w:styleId="253">
    <w:name w:val="无间隔1"/>
    <w:basedOn w:val="1"/>
    <w:next w:val="18"/>
    <w:qFormat/>
    <w:uiPriority w:val="99"/>
    <w:pPr>
      <w:spacing w:line="400" w:lineRule="exact"/>
    </w:pPr>
    <w:rPr>
      <w:sz w:val="24"/>
    </w:rPr>
  </w:style>
  <w:style w:type="paragraph" w:customStyle="1" w:styleId="254">
    <w:name w:val="reader-word-layer reader-word-s1-13"/>
    <w:basedOn w:val="1"/>
    <w:qFormat/>
    <w:uiPriority w:val="99"/>
    <w:pPr>
      <w:widowControl/>
      <w:spacing w:before="100" w:beforeAutospacing="1" w:after="100" w:afterAutospacing="1"/>
      <w:jc w:val="left"/>
    </w:pPr>
    <w:rPr>
      <w:rFonts w:ascii="宋体" w:hAnsi="宋体" w:cs="宋体"/>
      <w:kern w:val="0"/>
      <w:sz w:val="24"/>
    </w:rPr>
  </w:style>
  <w:style w:type="paragraph" w:customStyle="1" w:styleId="255">
    <w:name w:val="1"/>
    <w:basedOn w:val="1"/>
    <w:next w:val="1"/>
    <w:qFormat/>
    <w:uiPriority w:val="99"/>
    <w:rPr>
      <w:szCs w:val="20"/>
    </w:rPr>
  </w:style>
  <w:style w:type="paragraph" w:customStyle="1" w:styleId="256">
    <w:name w:val="font0"/>
    <w:basedOn w:val="1"/>
    <w:qFormat/>
    <w:uiPriority w:val="99"/>
    <w:pPr>
      <w:widowControl/>
      <w:spacing w:before="100" w:beforeAutospacing="1" w:after="100" w:afterAutospacing="1"/>
      <w:jc w:val="left"/>
    </w:pPr>
    <w:rPr>
      <w:rFonts w:hint="eastAsia" w:ascii="宋体" w:hAnsi="宋体"/>
      <w:kern w:val="0"/>
      <w:sz w:val="24"/>
    </w:rPr>
  </w:style>
  <w:style w:type="paragraph" w:customStyle="1" w:styleId="257">
    <w:name w:val="Char"/>
    <w:basedOn w:val="1"/>
    <w:qFormat/>
    <w:uiPriority w:val="0"/>
    <w:pPr>
      <w:adjustRightInd w:val="0"/>
      <w:snapToGrid w:val="0"/>
    </w:pPr>
    <w:rPr>
      <w:rFonts w:ascii="Arial" w:hAnsi="Arial" w:eastAsia="黑体"/>
      <w:b/>
      <w:sz w:val="32"/>
      <w:szCs w:val="20"/>
    </w:rPr>
  </w:style>
  <w:style w:type="paragraph" w:customStyle="1" w:styleId="258">
    <w:name w:val="标题3"/>
    <w:basedOn w:val="47"/>
    <w:qFormat/>
    <w:uiPriority w:val="99"/>
    <w:pPr>
      <w:tabs>
        <w:tab w:val="clear" w:pos="8296"/>
      </w:tabs>
      <w:ind w:right="0" w:rightChars="0"/>
      <w:jc w:val="both"/>
    </w:pPr>
    <w:rPr>
      <w:rFonts w:ascii="Tahoma" w:hAnsi="Tahoma" w:eastAsia="黑体"/>
      <w:b/>
      <w:sz w:val="24"/>
    </w:rPr>
  </w:style>
  <w:style w:type="paragraph" w:customStyle="1" w:styleId="259">
    <w:name w:val="样式1"/>
    <w:basedOn w:val="1"/>
    <w:qFormat/>
    <w:uiPriority w:val="99"/>
    <w:pPr>
      <w:spacing w:before="120" w:after="120" w:line="300" w:lineRule="auto"/>
    </w:pPr>
    <w:rPr>
      <w:rFonts w:ascii="宋体" w:hAnsi="宋体"/>
      <w:b/>
      <w:sz w:val="24"/>
      <w:szCs w:val="20"/>
    </w:rPr>
  </w:style>
  <w:style w:type="paragraph" w:customStyle="1" w:styleId="260">
    <w:name w:val="lift_top"/>
    <w:basedOn w:val="1"/>
    <w:qFormat/>
    <w:uiPriority w:val="99"/>
    <w:pPr>
      <w:widowControl/>
      <w:spacing w:before="100" w:beforeAutospacing="1" w:after="100" w:afterAutospacing="1"/>
      <w:jc w:val="left"/>
    </w:pPr>
    <w:rPr>
      <w:rFonts w:ascii="ˎ̥" w:hAnsi="ˎ̥"/>
      <w:color w:val="000099"/>
      <w:kern w:val="0"/>
      <w:sz w:val="9"/>
      <w:szCs w:val="20"/>
    </w:rPr>
  </w:style>
  <w:style w:type="paragraph" w:customStyle="1" w:styleId="261">
    <w:name w:val="p0"/>
    <w:basedOn w:val="1"/>
    <w:qFormat/>
    <w:uiPriority w:val="99"/>
    <w:pPr>
      <w:widowControl/>
    </w:pPr>
    <w:rPr>
      <w:kern w:val="0"/>
      <w:szCs w:val="21"/>
    </w:rPr>
  </w:style>
  <w:style w:type="paragraph" w:customStyle="1" w:styleId="262">
    <w:name w:val="class"/>
    <w:basedOn w:val="1"/>
    <w:qFormat/>
    <w:uiPriority w:val="99"/>
    <w:pPr>
      <w:widowControl/>
      <w:spacing w:before="100" w:beforeAutospacing="1" w:after="100" w:afterAutospacing="1"/>
      <w:jc w:val="left"/>
    </w:pPr>
    <w:rPr>
      <w:rFonts w:ascii="ˎ̥" w:hAnsi="ˎ̥"/>
      <w:color w:val="000099"/>
      <w:kern w:val="0"/>
      <w:sz w:val="18"/>
      <w:szCs w:val="20"/>
    </w:rPr>
  </w:style>
  <w:style w:type="paragraph" w:customStyle="1" w:styleId="263">
    <w:name w:val="noline"/>
    <w:basedOn w:val="1"/>
    <w:qFormat/>
    <w:uiPriority w:val="99"/>
    <w:pPr>
      <w:widowControl/>
      <w:spacing w:before="100" w:beforeAutospacing="1" w:after="100" w:afterAutospacing="1"/>
      <w:jc w:val="left"/>
    </w:pPr>
    <w:rPr>
      <w:rFonts w:ascii="ˎ̥" w:hAnsi="ˎ̥"/>
      <w:color w:val="000000"/>
      <w:kern w:val="0"/>
      <w:sz w:val="18"/>
      <w:szCs w:val="20"/>
    </w:rPr>
  </w:style>
  <w:style w:type="paragraph" w:customStyle="1" w:styleId="264">
    <w:name w:val="1 Char"/>
    <w:basedOn w:val="1"/>
    <w:qFormat/>
    <w:uiPriority w:val="99"/>
    <w:rPr>
      <w:rFonts w:ascii="Tahoma" w:hAnsi="Tahoma"/>
      <w:sz w:val="24"/>
      <w:szCs w:val="20"/>
    </w:rPr>
  </w:style>
  <w:style w:type="paragraph" w:customStyle="1" w:styleId="265">
    <w:name w:val="font6"/>
    <w:basedOn w:val="1"/>
    <w:qFormat/>
    <w:uiPriority w:val="99"/>
    <w:pPr>
      <w:widowControl/>
      <w:spacing w:before="100" w:beforeAutospacing="1" w:after="100" w:afterAutospacing="1"/>
      <w:jc w:val="left"/>
    </w:pPr>
    <w:rPr>
      <w:rFonts w:hint="eastAsia" w:ascii="宋体" w:hAnsi="宋体"/>
      <w:b/>
      <w:bCs/>
      <w:kern w:val="0"/>
      <w:sz w:val="36"/>
      <w:szCs w:val="36"/>
    </w:rPr>
  </w:style>
  <w:style w:type="paragraph" w:customStyle="1" w:styleId="266">
    <w:name w:val="Table Heading"/>
    <w:basedOn w:val="248"/>
    <w:qFormat/>
    <w:uiPriority w:val="99"/>
    <w:pPr>
      <w:jc w:val="center"/>
    </w:pPr>
    <w:rPr>
      <w:b/>
      <w:bCs/>
      <w:i/>
      <w:iCs/>
    </w:rPr>
  </w:style>
  <w:style w:type="paragraph" w:customStyle="1" w:styleId="267">
    <w:name w:val="文档正文"/>
    <w:basedOn w:val="1"/>
    <w:link w:val="343"/>
    <w:qFormat/>
    <w:uiPriority w:val="0"/>
    <w:pPr>
      <w:adjustRightInd w:val="0"/>
      <w:spacing w:line="480" w:lineRule="atLeast"/>
      <w:ind w:firstLine="567"/>
      <w:textAlignment w:val="baseline"/>
    </w:pPr>
    <w:rPr>
      <w:rFonts w:ascii="仿宋_GB2312" w:eastAsia="仿宋_GB2312"/>
      <w:kern w:val="0"/>
      <w:sz w:val="28"/>
      <w:szCs w:val="20"/>
    </w:rPr>
  </w:style>
  <w:style w:type="paragraph" w:customStyle="1" w:styleId="268">
    <w:name w:val="简单回函地址"/>
    <w:basedOn w:val="1"/>
    <w:qFormat/>
    <w:uiPriority w:val="99"/>
  </w:style>
  <w:style w:type="paragraph" w:customStyle="1" w:styleId="269">
    <w:name w:val="样式2"/>
    <w:basedOn w:val="1"/>
    <w:qFormat/>
    <w:uiPriority w:val="99"/>
    <w:pPr>
      <w:ind w:firstLine="540" w:firstLineChars="225"/>
    </w:pPr>
    <w:rPr>
      <w:sz w:val="24"/>
      <w:szCs w:val="20"/>
    </w:rPr>
  </w:style>
  <w:style w:type="paragraph" w:customStyle="1" w:styleId="270">
    <w:name w:val="Char Char Char Char11"/>
    <w:basedOn w:val="1"/>
    <w:qFormat/>
    <w:uiPriority w:val="99"/>
    <w:rPr>
      <w:rFonts w:ascii="Tahoma" w:hAnsi="Tahoma"/>
      <w:sz w:val="24"/>
      <w:szCs w:val="20"/>
    </w:rPr>
  </w:style>
  <w:style w:type="paragraph" w:customStyle="1" w:styleId="271">
    <w:name w:val="r_title"/>
    <w:basedOn w:val="1"/>
    <w:qFormat/>
    <w:uiPriority w:val="99"/>
    <w:pPr>
      <w:widowControl/>
      <w:spacing w:before="100" w:beforeAutospacing="1" w:after="100" w:afterAutospacing="1"/>
      <w:jc w:val="left"/>
    </w:pPr>
    <w:rPr>
      <w:rFonts w:ascii="ˎ̥" w:hAnsi="ˎ̥"/>
      <w:color w:val="000000"/>
      <w:kern w:val="0"/>
      <w:sz w:val="18"/>
      <w:szCs w:val="20"/>
    </w:rPr>
  </w:style>
  <w:style w:type="paragraph" w:customStyle="1" w:styleId="272">
    <w:name w:val="font5"/>
    <w:basedOn w:val="1"/>
    <w:qFormat/>
    <w:uiPriority w:val="99"/>
    <w:pPr>
      <w:widowControl/>
      <w:spacing w:before="100" w:beforeAutospacing="1" w:after="100" w:afterAutospacing="1"/>
      <w:jc w:val="left"/>
    </w:pPr>
    <w:rPr>
      <w:rFonts w:hint="eastAsia" w:ascii="宋体" w:hAnsi="宋体"/>
      <w:kern w:val="0"/>
      <w:sz w:val="18"/>
      <w:szCs w:val="18"/>
    </w:rPr>
  </w:style>
  <w:style w:type="paragraph" w:customStyle="1" w:styleId="273">
    <w:name w:val="xl24"/>
    <w:basedOn w:val="1"/>
    <w:qFormat/>
    <w:uiPriority w:val="99"/>
    <w:pPr>
      <w:widowControl/>
      <w:spacing w:before="100" w:beforeAutospacing="1" w:after="100" w:afterAutospacing="1"/>
      <w:jc w:val="left"/>
      <w:textAlignment w:val="center"/>
    </w:pPr>
    <w:rPr>
      <w:kern w:val="0"/>
      <w:sz w:val="24"/>
    </w:rPr>
  </w:style>
  <w:style w:type="paragraph" w:customStyle="1" w:styleId="274">
    <w:name w:val="BodyText1I2"/>
    <w:basedOn w:val="275"/>
    <w:qFormat/>
    <w:uiPriority w:val="0"/>
    <w:pPr>
      <w:ind w:firstLine="420" w:firstLineChars="200"/>
    </w:pPr>
  </w:style>
  <w:style w:type="paragraph" w:customStyle="1" w:styleId="275">
    <w:name w:val="BodyTextIndent"/>
    <w:basedOn w:val="1"/>
    <w:qFormat/>
    <w:uiPriority w:val="0"/>
    <w:pPr>
      <w:spacing w:after="120"/>
      <w:ind w:left="420" w:leftChars="200"/>
      <w:textAlignment w:val="baseline"/>
    </w:pPr>
  </w:style>
  <w:style w:type="paragraph" w:customStyle="1" w:styleId="276">
    <w:name w:val="Char1"/>
    <w:basedOn w:val="1"/>
    <w:qFormat/>
    <w:uiPriority w:val="99"/>
    <w:pPr>
      <w:widowControl/>
      <w:spacing w:after="160" w:line="240" w:lineRule="exact"/>
      <w:jc w:val="left"/>
    </w:pPr>
  </w:style>
  <w:style w:type="paragraph" w:customStyle="1" w:styleId="277">
    <w:name w:val="列出段落5"/>
    <w:basedOn w:val="1"/>
    <w:qFormat/>
    <w:uiPriority w:val="0"/>
    <w:pPr>
      <w:ind w:firstLine="420" w:firstLineChars="200"/>
    </w:pPr>
    <w:rPr>
      <w:rFonts w:ascii="Calibri" w:hAnsi="Calibri"/>
      <w:szCs w:val="22"/>
    </w:rPr>
  </w:style>
  <w:style w:type="paragraph" w:customStyle="1" w:styleId="278">
    <w:name w:val="Char Char Char11"/>
    <w:basedOn w:val="1"/>
    <w:qFormat/>
    <w:uiPriority w:val="99"/>
    <w:pPr>
      <w:adjustRightInd w:val="0"/>
      <w:spacing w:line="360" w:lineRule="atLeast"/>
    </w:pPr>
  </w:style>
  <w:style w:type="paragraph" w:customStyle="1" w:styleId="279">
    <w:name w:val="空半行"/>
    <w:basedOn w:val="1"/>
    <w:qFormat/>
    <w:uiPriority w:val="99"/>
    <w:pPr>
      <w:adjustRightInd w:val="0"/>
      <w:spacing w:line="120" w:lineRule="exact"/>
      <w:textAlignment w:val="baseline"/>
    </w:pPr>
    <w:rPr>
      <w:rFonts w:eastAsia="仿宋_GB2312"/>
      <w:color w:val="FFFFFF"/>
      <w:kern w:val="0"/>
      <w:sz w:val="30"/>
      <w:szCs w:val="20"/>
    </w:rPr>
  </w:style>
  <w:style w:type="paragraph" w:customStyle="1" w:styleId="280">
    <w:name w:val="索引 11"/>
    <w:basedOn w:val="1"/>
    <w:next w:val="1"/>
    <w:qFormat/>
    <w:uiPriority w:val="0"/>
    <w:pPr>
      <w:spacing w:line="360" w:lineRule="auto"/>
    </w:pPr>
    <w:rPr>
      <w:rFonts w:ascii="仿宋_GB2312" w:eastAsia="仿宋_GB2312"/>
      <w:sz w:val="24"/>
      <w:szCs w:val="20"/>
    </w:rPr>
  </w:style>
  <w:style w:type="paragraph" w:customStyle="1" w:styleId="281">
    <w:name w:val="link"/>
    <w:basedOn w:val="1"/>
    <w:qFormat/>
    <w:uiPriority w:val="99"/>
    <w:pPr>
      <w:widowControl/>
      <w:spacing w:before="100" w:beforeAutospacing="1" w:after="100" w:afterAutospacing="1"/>
      <w:jc w:val="left"/>
    </w:pPr>
    <w:rPr>
      <w:rFonts w:ascii="ˎ̥" w:hAnsi="ˎ̥"/>
      <w:color w:val="336699"/>
      <w:kern w:val="0"/>
      <w:sz w:val="18"/>
      <w:szCs w:val="20"/>
    </w:rPr>
  </w:style>
  <w:style w:type="paragraph" w:customStyle="1" w:styleId="282">
    <w:name w:val="6'"/>
    <w:basedOn w:val="1"/>
    <w:qFormat/>
    <w:uiPriority w:val="99"/>
    <w:pPr>
      <w:autoSpaceDE w:val="0"/>
      <w:autoSpaceDN w:val="0"/>
      <w:adjustRightInd w:val="0"/>
      <w:snapToGrid w:val="0"/>
      <w:spacing w:line="320" w:lineRule="exact"/>
      <w:jc w:val="center"/>
      <w:textAlignment w:val="baseline"/>
    </w:pPr>
    <w:rPr>
      <w:spacing w:val="20"/>
      <w:kern w:val="28"/>
      <w:szCs w:val="20"/>
    </w:rPr>
  </w:style>
  <w:style w:type="paragraph" w:customStyle="1" w:styleId="283">
    <w:name w:val="_Style 1"/>
    <w:basedOn w:val="1"/>
    <w:qFormat/>
    <w:uiPriority w:val="99"/>
    <w:pPr>
      <w:ind w:firstLine="420" w:firstLineChars="200"/>
    </w:pPr>
    <w:rPr>
      <w:rFonts w:ascii="Calibri" w:hAnsi="Calibri" w:cs="Calibri"/>
      <w:szCs w:val="22"/>
    </w:rPr>
  </w:style>
  <w:style w:type="paragraph" w:customStyle="1" w:styleId="284">
    <w:name w:val="font7"/>
    <w:basedOn w:val="1"/>
    <w:qFormat/>
    <w:uiPriority w:val="99"/>
    <w:pPr>
      <w:widowControl/>
      <w:spacing w:before="100" w:beforeAutospacing="1" w:after="100" w:afterAutospacing="1"/>
      <w:jc w:val="left"/>
    </w:pPr>
    <w:rPr>
      <w:b/>
      <w:bCs/>
      <w:kern w:val="0"/>
      <w:sz w:val="36"/>
      <w:szCs w:val="36"/>
    </w:rPr>
  </w:style>
  <w:style w:type="paragraph" w:customStyle="1" w:styleId="285">
    <w:name w:val="lift"/>
    <w:basedOn w:val="1"/>
    <w:qFormat/>
    <w:uiPriority w:val="99"/>
    <w:pPr>
      <w:widowControl/>
      <w:spacing w:before="100" w:beforeAutospacing="1" w:after="100" w:afterAutospacing="1"/>
      <w:jc w:val="left"/>
    </w:pPr>
    <w:rPr>
      <w:rFonts w:ascii="ˎ̥" w:hAnsi="ˎ̥"/>
      <w:color w:val="000099"/>
      <w:kern w:val="0"/>
      <w:sz w:val="9"/>
      <w:szCs w:val="20"/>
    </w:rPr>
  </w:style>
  <w:style w:type="paragraph" w:customStyle="1" w:styleId="286">
    <w:name w:val="p16"/>
    <w:basedOn w:val="1"/>
    <w:qFormat/>
    <w:uiPriority w:val="99"/>
    <w:pPr>
      <w:widowControl/>
      <w:spacing w:before="100" w:line="400" w:lineRule="atLeast"/>
    </w:pPr>
    <w:rPr>
      <w:kern w:val="0"/>
      <w:sz w:val="28"/>
      <w:szCs w:val="20"/>
    </w:rPr>
  </w:style>
  <w:style w:type="paragraph" w:customStyle="1" w:styleId="287">
    <w:name w:val="middle"/>
    <w:basedOn w:val="1"/>
    <w:qFormat/>
    <w:uiPriority w:val="99"/>
    <w:pPr>
      <w:widowControl/>
      <w:spacing w:before="100" w:beforeAutospacing="1" w:after="100" w:afterAutospacing="1"/>
      <w:jc w:val="left"/>
    </w:pPr>
    <w:rPr>
      <w:rFonts w:ascii="ˎ̥" w:hAnsi="ˎ̥"/>
      <w:color w:val="666666"/>
      <w:kern w:val="0"/>
      <w:sz w:val="18"/>
      <w:szCs w:val="20"/>
    </w:rPr>
  </w:style>
  <w:style w:type="paragraph" w:customStyle="1" w:styleId="288">
    <w:name w:val="Revision"/>
    <w:qFormat/>
    <w:uiPriority w:val="0"/>
    <w:rPr>
      <w:rFonts w:ascii="Times New Roman" w:hAnsi="Times New Roman" w:eastAsia="宋体" w:cs="Times New Roman"/>
      <w:kern w:val="2"/>
      <w:sz w:val="21"/>
      <w:szCs w:val="24"/>
      <w:lang w:val="en-US" w:eastAsia="zh-CN" w:bidi="ar-SA"/>
    </w:rPr>
  </w:style>
  <w:style w:type="paragraph" w:customStyle="1" w:styleId="289">
    <w:name w:val="right"/>
    <w:basedOn w:val="1"/>
    <w:qFormat/>
    <w:uiPriority w:val="99"/>
    <w:pPr>
      <w:widowControl/>
      <w:spacing w:before="100" w:beforeAutospacing="1" w:after="100" w:afterAutospacing="1"/>
      <w:jc w:val="left"/>
    </w:pPr>
    <w:rPr>
      <w:rFonts w:ascii="ˎ̥" w:hAnsi="ˎ̥"/>
      <w:color w:val="000099"/>
      <w:kern w:val="0"/>
      <w:sz w:val="18"/>
      <w:szCs w:val="20"/>
    </w:rPr>
  </w:style>
  <w:style w:type="paragraph" w:styleId="290">
    <w:name w:val="List Paragraph"/>
    <w:basedOn w:val="1"/>
    <w:link w:val="373"/>
    <w:qFormat/>
    <w:uiPriority w:val="34"/>
    <w:pPr>
      <w:ind w:firstLine="420" w:firstLineChars="200"/>
    </w:pPr>
    <w:rPr>
      <w:rFonts w:ascii="Calibri" w:hAnsi="Calibri"/>
      <w:szCs w:val="22"/>
    </w:rPr>
  </w:style>
  <w:style w:type="paragraph" w:customStyle="1" w:styleId="291">
    <w:name w:val="p17"/>
    <w:basedOn w:val="1"/>
    <w:qFormat/>
    <w:uiPriority w:val="0"/>
    <w:pPr>
      <w:widowControl/>
      <w:snapToGrid w:val="0"/>
      <w:jc w:val="left"/>
    </w:pPr>
    <w:rPr>
      <w:rFonts w:ascii="宋体" w:hAnsi="宋体"/>
      <w:color w:val="000000"/>
      <w:kern w:val="0"/>
      <w:sz w:val="24"/>
      <w:szCs w:val="20"/>
    </w:rPr>
  </w:style>
  <w:style w:type="paragraph" w:customStyle="1" w:styleId="292">
    <w:name w:val="Char Char10 Char"/>
    <w:basedOn w:val="1"/>
    <w:qFormat/>
    <w:uiPriority w:val="0"/>
  </w:style>
  <w:style w:type="paragraph" w:customStyle="1" w:styleId="293">
    <w:name w:val="样式 Arial 左侧:  2 字符 行距: 固定值 29 磅"/>
    <w:basedOn w:val="1"/>
    <w:qFormat/>
    <w:uiPriority w:val="99"/>
    <w:pPr>
      <w:adjustRightInd w:val="0"/>
      <w:spacing w:line="580" w:lineRule="exact"/>
      <w:textAlignment w:val="baseline"/>
    </w:pPr>
    <w:rPr>
      <w:rFonts w:ascii="Arial" w:hAnsi="Arial"/>
      <w:kern w:val="0"/>
      <w:sz w:val="24"/>
      <w:szCs w:val="20"/>
    </w:rPr>
  </w:style>
  <w:style w:type="paragraph" w:customStyle="1" w:styleId="294">
    <w:name w:val="Char Char19 Char Char"/>
    <w:basedOn w:val="1"/>
    <w:qFormat/>
    <w:uiPriority w:val="0"/>
    <w:rPr>
      <w:rFonts w:ascii="Tahoma" w:hAnsi="Tahoma"/>
      <w:sz w:val="24"/>
      <w:szCs w:val="20"/>
    </w:rPr>
  </w:style>
  <w:style w:type="paragraph" w:customStyle="1" w:styleId="295">
    <w:name w:val="1.1.1"/>
    <w:basedOn w:val="1"/>
    <w:qFormat/>
    <w:uiPriority w:val="99"/>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296">
    <w:name w:val="xl25"/>
    <w:basedOn w:val="1"/>
    <w:qFormat/>
    <w:uiPriority w:val="99"/>
    <w:pPr>
      <w:widowControl/>
      <w:pBdr>
        <w:bottom w:val="single" w:color="auto" w:sz="4" w:space="0"/>
      </w:pBdr>
      <w:spacing w:before="100" w:beforeAutospacing="1" w:after="100" w:afterAutospacing="1"/>
      <w:jc w:val="center"/>
      <w:textAlignment w:val="center"/>
    </w:pPr>
    <w:rPr>
      <w:rFonts w:ascii="宋体" w:hAnsi="宋体"/>
      <w:b/>
      <w:bCs/>
      <w:kern w:val="0"/>
      <w:sz w:val="36"/>
      <w:szCs w:val="36"/>
    </w:rPr>
  </w:style>
  <w:style w:type="paragraph" w:customStyle="1" w:styleId="297">
    <w:name w:val="Char21"/>
    <w:basedOn w:val="1"/>
    <w:qFormat/>
    <w:uiPriority w:val="0"/>
    <w:rPr>
      <w:rFonts w:ascii="Tahoma" w:hAnsi="Tahoma"/>
      <w:sz w:val="24"/>
      <w:szCs w:val="20"/>
    </w:rPr>
  </w:style>
  <w:style w:type="paragraph" w:styleId="298">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9">
    <w:name w:val="Char Char1 Char Char Char Char Char Char"/>
    <w:basedOn w:val="1"/>
    <w:qFormat/>
    <w:uiPriority w:val="99"/>
    <w:pPr>
      <w:widowControl/>
      <w:adjustRightInd w:val="0"/>
      <w:snapToGrid w:val="0"/>
      <w:spacing w:line="360" w:lineRule="auto"/>
      <w:ind w:firstLine="601"/>
    </w:pPr>
    <w:rPr>
      <w:rFonts w:ascii="宋体" w:hAnsi="宋体"/>
      <w:color w:val="000000"/>
      <w:kern w:val="0"/>
      <w:sz w:val="24"/>
      <w:szCs w:val="20"/>
    </w:rPr>
  </w:style>
  <w:style w:type="paragraph" w:customStyle="1" w:styleId="300">
    <w:name w:val="Char Char Char Char Char Char Char"/>
    <w:basedOn w:val="1"/>
    <w:qFormat/>
    <w:uiPriority w:val="0"/>
  </w:style>
  <w:style w:type="paragraph" w:customStyle="1" w:styleId="301">
    <w:name w:val="标书正文"/>
    <w:basedOn w:val="1"/>
    <w:qFormat/>
    <w:uiPriority w:val="99"/>
    <w:pPr>
      <w:snapToGrid w:val="0"/>
      <w:spacing w:line="360" w:lineRule="auto"/>
      <w:ind w:firstLine="560" w:firstLineChars="200"/>
    </w:pPr>
    <w:rPr>
      <w:rFonts w:ascii="宋体" w:hAnsi="宋体"/>
      <w:color w:val="000000"/>
      <w:sz w:val="24"/>
      <w:szCs w:val="20"/>
    </w:rPr>
  </w:style>
  <w:style w:type="paragraph" w:customStyle="1" w:styleId="302">
    <w:name w:val="Char Char Char Char Char Char Char Char Char Char"/>
    <w:basedOn w:val="1"/>
    <w:qFormat/>
    <w:uiPriority w:val="0"/>
    <w:pPr>
      <w:widowControl/>
      <w:spacing w:after="160" w:line="240" w:lineRule="exact"/>
      <w:jc w:val="left"/>
    </w:pPr>
    <w:rPr>
      <w:szCs w:val="20"/>
    </w:rPr>
  </w:style>
  <w:style w:type="paragraph" w:customStyle="1" w:styleId="303">
    <w:name w:val="_Style 5"/>
    <w:basedOn w:val="2"/>
    <w:next w:val="1"/>
    <w:qFormat/>
    <w:uiPriority w:val="0"/>
    <w:pPr>
      <w:outlineLvl w:val="9"/>
    </w:pPr>
  </w:style>
  <w:style w:type="paragraph" w:customStyle="1" w:styleId="304">
    <w:name w:val="Char111"/>
    <w:basedOn w:val="1"/>
    <w:qFormat/>
    <w:uiPriority w:val="0"/>
    <w:rPr>
      <w:szCs w:val="20"/>
    </w:rPr>
  </w:style>
  <w:style w:type="paragraph" w:customStyle="1" w:styleId="305">
    <w:name w:val="图"/>
    <w:basedOn w:val="1"/>
    <w:qFormat/>
    <w:uiPriority w:val="99"/>
    <w:pPr>
      <w:keepNext/>
      <w:adjustRightInd w:val="0"/>
      <w:spacing w:before="60" w:after="60" w:line="300" w:lineRule="auto"/>
      <w:jc w:val="center"/>
      <w:textAlignment w:val="center"/>
    </w:pPr>
    <w:rPr>
      <w:snapToGrid w:val="0"/>
      <w:spacing w:val="20"/>
      <w:kern w:val="0"/>
      <w:sz w:val="24"/>
      <w:szCs w:val="20"/>
    </w:rPr>
  </w:style>
  <w:style w:type="paragraph" w:customStyle="1" w:styleId="306">
    <w:name w:val="样式 标题 2 + Times New Roman 四号 非加粗 段前: 5 磅 段后: 0 磅 行距: 固定值 20..."/>
    <w:basedOn w:val="3"/>
    <w:qFormat/>
    <w:uiPriority w:val="99"/>
    <w:pPr>
      <w:spacing w:before="100" w:after="0" w:line="400" w:lineRule="exact"/>
    </w:pPr>
    <w:rPr>
      <w:rFonts w:ascii="Times New Roman" w:hAnsi="Times New Roman" w:cs="宋体"/>
      <w:b w:val="0"/>
      <w:bCs w:val="0"/>
      <w:sz w:val="28"/>
      <w:szCs w:val="20"/>
    </w:rPr>
  </w:style>
  <w:style w:type="paragraph" w:customStyle="1" w:styleId="307">
    <w:name w:val="m_title"/>
    <w:basedOn w:val="1"/>
    <w:qFormat/>
    <w:uiPriority w:val="99"/>
    <w:pPr>
      <w:widowControl/>
      <w:spacing w:before="100" w:beforeAutospacing="1" w:after="100" w:afterAutospacing="1"/>
      <w:jc w:val="left"/>
    </w:pPr>
    <w:rPr>
      <w:rFonts w:ascii="ˎ̥" w:hAnsi="ˎ̥"/>
      <w:color w:val="FFFFFF"/>
      <w:kern w:val="0"/>
      <w:sz w:val="18"/>
      <w:szCs w:val="20"/>
    </w:rPr>
  </w:style>
  <w:style w:type="paragraph" w:customStyle="1" w:styleId="308">
    <w:name w:val="flNote"/>
    <w:basedOn w:val="1"/>
    <w:qFormat/>
    <w:uiPriority w:val="99"/>
    <w:pPr>
      <w:adjustRightInd w:val="0"/>
      <w:spacing w:before="320" w:after="160" w:line="360" w:lineRule="atLeast"/>
      <w:jc w:val="center"/>
      <w:textAlignment w:val="baseline"/>
    </w:pPr>
    <w:rPr>
      <w:rFonts w:ascii="Arial" w:eastAsia="黑体"/>
      <w:kern w:val="0"/>
      <w:sz w:val="30"/>
      <w:szCs w:val="20"/>
    </w:rPr>
  </w:style>
  <w:style w:type="paragraph" w:customStyle="1" w:styleId="309">
    <w:name w:val="Char Char1 Char Char"/>
    <w:basedOn w:val="1"/>
    <w:qFormat/>
    <w:uiPriority w:val="0"/>
    <w:rPr>
      <w:rFonts w:ascii="Tahoma" w:hAnsi="Tahoma"/>
      <w:sz w:val="24"/>
      <w:szCs w:val="20"/>
    </w:rPr>
  </w:style>
  <w:style w:type="paragraph" w:customStyle="1" w:styleId="310">
    <w:name w:val="black"/>
    <w:basedOn w:val="1"/>
    <w:qFormat/>
    <w:uiPriority w:val="99"/>
    <w:pPr>
      <w:widowControl/>
      <w:spacing w:before="100" w:beforeAutospacing="1" w:after="100" w:afterAutospacing="1"/>
      <w:jc w:val="left"/>
    </w:pPr>
    <w:rPr>
      <w:rFonts w:ascii="ˎ̥" w:hAnsi="ˎ̥"/>
      <w:color w:val="000066"/>
      <w:kern w:val="0"/>
      <w:sz w:val="18"/>
      <w:szCs w:val="20"/>
    </w:rPr>
  </w:style>
  <w:style w:type="paragraph" w:customStyle="1" w:styleId="311">
    <w:name w:val="标准1 段落"/>
    <w:basedOn w:val="1"/>
    <w:qFormat/>
    <w:uiPriority w:val="0"/>
    <w:pPr>
      <w:numPr>
        <w:ilvl w:val="1"/>
        <w:numId w:val="1"/>
      </w:numPr>
      <w:tabs>
        <w:tab w:val="left" w:pos="840"/>
      </w:tabs>
      <w:spacing w:before="156" w:beforeLines="50" w:line="360" w:lineRule="auto"/>
    </w:pPr>
    <w:rPr>
      <w:sz w:val="24"/>
    </w:rPr>
  </w:style>
  <w:style w:type="paragraph" w:customStyle="1" w:styleId="312">
    <w:name w:val="l_title"/>
    <w:basedOn w:val="1"/>
    <w:qFormat/>
    <w:uiPriority w:val="99"/>
    <w:pPr>
      <w:widowControl/>
      <w:spacing w:before="100" w:beforeAutospacing="1" w:after="100" w:afterAutospacing="1"/>
      <w:jc w:val="left"/>
    </w:pPr>
    <w:rPr>
      <w:rFonts w:ascii="ˎ̥" w:hAnsi="ˎ̥"/>
      <w:color w:val="000000"/>
      <w:kern w:val="0"/>
      <w:sz w:val="18"/>
      <w:szCs w:val="20"/>
    </w:rPr>
  </w:style>
  <w:style w:type="paragraph" w:customStyle="1" w:styleId="313">
    <w:name w:val="Char1 Char Char Char Char Char Char"/>
    <w:basedOn w:val="1"/>
    <w:qFormat/>
    <w:uiPriority w:val="0"/>
    <w:rPr>
      <w:rFonts w:ascii="Tahoma" w:hAnsi="Tahoma"/>
      <w:sz w:val="24"/>
      <w:szCs w:val="20"/>
    </w:rPr>
  </w:style>
  <w:style w:type="paragraph" w:customStyle="1" w:styleId="314">
    <w:name w:val="样式 小四"/>
    <w:basedOn w:val="1"/>
    <w:qFormat/>
    <w:uiPriority w:val="99"/>
    <w:pPr>
      <w:ind w:firstLine="480" w:firstLineChars="200"/>
    </w:pPr>
    <w:rPr>
      <w:sz w:val="24"/>
      <w:szCs w:val="20"/>
    </w:rPr>
  </w:style>
  <w:style w:type="paragraph" w:customStyle="1" w:styleId="315">
    <w:name w:val="p15"/>
    <w:basedOn w:val="1"/>
    <w:qFormat/>
    <w:uiPriority w:val="0"/>
    <w:pPr>
      <w:widowControl/>
      <w:snapToGrid w:val="0"/>
      <w:jc w:val="left"/>
    </w:pPr>
    <w:rPr>
      <w:rFonts w:hint="eastAsia" w:ascii="宋体" w:hAnsi="宋体"/>
      <w:color w:val="000000"/>
      <w:sz w:val="24"/>
      <w:szCs w:val="20"/>
    </w:rPr>
  </w:style>
  <w:style w:type="paragraph" w:customStyle="1" w:styleId="316">
    <w:name w:val="Char1 Char Char Char"/>
    <w:basedOn w:val="1"/>
    <w:qFormat/>
    <w:uiPriority w:val="0"/>
    <w:rPr>
      <w:szCs w:val="20"/>
    </w:rPr>
  </w:style>
  <w:style w:type="paragraph" w:customStyle="1" w:styleId="317">
    <w:name w:val="top"/>
    <w:basedOn w:val="1"/>
    <w:qFormat/>
    <w:uiPriority w:val="99"/>
    <w:pPr>
      <w:widowControl/>
      <w:spacing w:before="100" w:beforeAutospacing="1" w:after="100" w:afterAutospacing="1"/>
      <w:jc w:val="left"/>
    </w:pPr>
    <w:rPr>
      <w:rFonts w:ascii="ˎ̥" w:hAnsi="ˎ̥"/>
      <w:color w:val="FFFFFF"/>
      <w:kern w:val="0"/>
      <w:sz w:val="18"/>
      <w:szCs w:val="20"/>
    </w:rPr>
  </w:style>
  <w:style w:type="table" w:customStyle="1" w:styleId="318">
    <w:name w:val="Table Normal"/>
    <w:unhideWhenUsed/>
    <w:qFormat/>
    <w:uiPriority w:val="0"/>
    <w:tblPr>
      <w:tblCellMar>
        <w:top w:w="0" w:type="dxa"/>
        <w:left w:w="0" w:type="dxa"/>
        <w:bottom w:w="0" w:type="dxa"/>
        <w:right w:w="0" w:type="dxa"/>
      </w:tblCellMar>
    </w:tblPr>
  </w:style>
  <w:style w:type="character" w:customStyle="1" w:styleId="319">
    <w:name w:val="hover"/>
    <w:qFormat/>
    <w:uiPriority w:val="0"/>
    <w:rPr>
      <w:color w:val="2590EB"/>
    </w:rPr>
  </w:style>
  <w:style w:type="character" w:customStyle="1" w:styleId="320">
    <w:name w:val="hover1"/>
    <w:qFormat/>
    <w:uiPriority w:val="0"/>
    <w:rPr>
      <w:color w:val="2590EB"/>
    </w:rPr>
  </w:style>
  <w:style w:type="character" w:customStyle="1" w:styleId="321">
    <w:name w:val="hover2"/>
    <w:qFormat/>
    <w:uiPriority w:val="0"/>
  </w:style>
  <w:style w:type="character" w:customStyle="1" w:styleId="322">
    <w:name w:val="hover3"/>
    <w:qFormat/>
    <w:uiPriority w:val="0"/>
    <w:rPr>
      <w:color w:val="2590EB"/>
      <w:shd w:val="clear" w:color="auto" w:fill="E9F4FD"/>
    </w:rPr>
  </w:style>
  <w:style w:type="character" w:customStyle="1" w:styleId="323">
    <w:name w:val="hover4"/>
    <w:qFormat/>
    <w:uiPriority w:val="0"/>
    <w:rPr>
      <w:color w:val="2590EB"/>
      <w:shd w:val="clear" w:color="auto" w:fill="E9F4FD"/>
    </w:rPr>
  </w:style>
  <w:style w:type="character" w:customStyle="1" w:styleId="324">
    <w:name w:val="引用 Char"/>
    <w:link w:val="325"/>
    <w:qFormat/>
    <w:locked/>
    <w:uiPriority w:val="0"/>
    <w:rPr>
      <w:i/>
      <w:iCs/>
      <w:color w:val="000000"/>
      <w:sz w:val="22"/>
    </w:rPr>
  </w:style>
  <w:style w:type="paragraph" w:customStyle="1" w:styleId="325">
    <w:name w:val="引用1"/>
    <w:basedOn w:val="1"/>
    <w:next w:val="1"/>
    <w:link w:val="324"/>
    <w:qFormat/>
    <w:uiPriority w:val="0"/>
    <w:rPr>
      <w:i/>
      <w:iCs/>
      <w:color w:val="000000"/>
      <w:kern w:val="0"/>
      <w:sz w:val="22"/>
      <w:szCs w:val="20"/>
    </w:rPr>
  </w:style>
  <w:style w:type="character" w:customStyle="1" w:styleId="326">
    <w:name w:val="正文文本缩进 Char1"/>
    <w:semiHidden/>
    <w:qFormat/>
    <w:uiPriority w:val="99"/>
    <w:rPr>
      <w:rFonts w:ascii="Calibri" w:hAnsi="Calibri" w:eastAsia="宋体" w:cs="Times New Roman"/>
      <w:szCs w:val="21"/>
    </w:rPr>
  </w:style>
  <w:style w:type="character" w:customStyle="1" w:styleId="327">
    <w:name w:val="z-窗体顶端 Char"/>
    <w:link w:val="328"/>
    <w:qFormat/>
    <w:locked/>
    <w:uiPriority w:val="99"/>
    <w:rPr>
      <w:rFonts w:ascii="Arial" w:hAnsi="Arial" w:cs="Arial"/>
      <w:vanish/>
      <w:sz w:val="16"/>
      <w:szCs w:val="16"/>
    </w:rPr>
  </w:style>
  <w:style w:type="paragraph" w:customStyle="1" w:styleId="328">
    <w:name w:val="z-窗体顶端1"/>
    <w:basedOn w:val="1"/>
    <w:next w:val="1"/>
    <w:link w:val="327"/>
    <w:qFormat/>
    <w:uiPriority w:val="99"/>
    <w:pPr>
      <w:widowControl/>
      <w:pBdr>
        <w:bottom w:val="single" w:color="auto" w:sz="6" w:space="1"/>
      </w:pBdr>
      <w:jc w:val="center"/>
    </w:pPr>
    <w:rPr>
      <w:rFonts w:ascii="Arial" w:hAnsi="Arial" w:cs="Arial"/>
      <w:vanish/>
      <w:kern w:val="0"/>
      <w:sz w:val="16"/>
      <w:szCs w:val="16"/>
    </w:rPr>
  </w:style>
  <w:style w:type="character" w:customStyle="1" w:styleId="329">
    <w:name w:val="手改 Char Char1"/>
    <w:qFormat/>
    <w:uiPriority w:val="0"/>
    <w:rPr>
      <w:rFonts w:hint="eastAsia" w:ascii="宋体" w:hAnsi="宋体" w:eastAsia="宋体"/>
      <w:kern w:val="2"/>
      <w:sz w:val="21"/>
      <w:lang w:val="en-US" w:eastAsia="zh-CN" w:bidi="ar-SA"/>
    </w:rPr>
  </w:style>
  <w:style w:type="character" w:customStyle="1" w:styleId="330">
    <w:name w:val="Intense Quote Char2"/>
    <w:link w:val="331"/>
    <w:qFormat/>
    <w:locked/>
    <w:uiPriority w:val="99"/>
    <w:rPr>
      <w:rFonts w:cs="Calibri"/>
      <w:b/>
      <w:bCs/>
      <w:i/>
      <w:iCs/>
      <w:color w:val="4F81BD"/>
    </w:rPr>
  </w:style>
  <w:style w:type="paragraph" w:customStyle="1" w:styleId="331">
    <w:name w:val="Intense Quote11"/>
    <w:basedOn w:val="1"/>
    <w:next w:val="1"/>
    <w:link w:val="330"/>
    <w:qFormat/>
    <w:uiPriority w:val="99"/>
    <w:pPr>
      <w:pBdr>
        <w:bottom w:val="single" w:color="4F81BD" w:sz="4" w:space="4"/>
      </w:pBdr>
      <w:spacing w:before="200" w:after="280"/>
      <w:ind w:left="936" w:right="936"/>
    </w:pPr>
    <w:rPr>
      <w:rFonts w:cs="Calibri"/>
      <w:b/>
      <w:bCs/>
      <w:i/>
      <w:iCs/>
      <w:color w:val="4F81BD"/>
      <w:kern w:val="0"/>
      <w:sz w:val="20"/>
      <w:szCs w:val="20"/>
    </w:rPr>
  </w:style>
  <w:style w:type="character" w:customStyle="1" w:styleId="332">
    <w:name w:val="Subtitle Char2"/>
    <w:qFormat/>
    <w:locked/>
    <w:uiPriority w:val="99"/>
    <w:rPr>
      <w:rFonts w:hint="default" w:ascii="Cambria" w:hAnsi="Cambria" w:eastAsia="宋体" w:cs="Cambria"/>
      <w:b/>
      <w:bCs/>
      <w:kern w:val="28"/>
      <w:sz w:val="32"/>
      <w:szCs w:val="32"/>
    </w:rPr>
  </w:style>
  <w:style w:type="character" w:customStyle="1" w:styleId="333">
    <w:name w:val="Subtle Emphasis11"/>
    <w:qFormat/>
    <w:uiPriority w:val="99"/>
    <w:rPr>
      <w:i/>
      <w:iCs/>
      <w:color w:val="808080"/>
    </w:rPr>
  </w:style>
  <w:style w:type="character" w:customStyle="1" w:styleId="334">
    <w:name w:val="HTML 预设格式 Char1"/>
    <w:qFormat/>
    <w:uiPriority w:val="0"/>
    <w:rPr>
      <w:rFonts w:ascii="Courier New" w:hAnsi="Courier New" w:eastAsia="宋体" w:cs="Courier New"/>
      <w:sz w:val="20"/>
      <w:szCs w:val="20"/>
    </w:rPr>
  </w:style>
  <w:style w:type="character" w:customStyle="1" w:styleId="335">
    <w:name w:val="Intense Reference11"/>
    <w:qFormat/>
    <w:uiPriority w:val="99"/>
    <w:rPr>
      <w:b/>
      <w:bCs/>
      <w:smallCaps/>
      <w:color w:val="auto"/>
      <w:spacing w:val="5"/>
      <w:u w:val="single"/>
    </w:rPr>
  </w:style>
  <w:style w:type="character" w:customStyle="1" w:styleId="336">
    <w:name w:val="书籍标题11"/>
    <w:qFormat/>
    <w:uiPriority w:val="99"/>
    <w:rPr>
      <w:b/>
      <w:bCs/>
      <w:smallCaps/>
      <w:spacing w:val="5"/>
    </w:rPr>
  </w:style>
  <w:style w:type="character" w:customStyle="1" w:styleId="337">
    <w:name w:val="_正文段落 Char Char"/>
    <w:link w:val="338"/>
    <w:qFormat/>
    <w:uiPriority w:val="0"/>
    <w:rPr>
      <w:rFonts w:ascii="宋体" w:hAnsi="宋体"/>
      <w:sz w:val="24"/>
      <w:szCs w:val="24"/>
    </w:rPr>
  </w:style>
  <w:style w:type="paragraph" w:customStyle="1" w:styleId="338">
    <w:name w:val="_正文段落"/>
    <w:basedOn w:val="1"/>
    <w:link w:val="337"/>
    <w:qFormat/>
    <w:uiPriority w:val="0"/>
    <w:pPr>
      <w:spacing w:beforeLines="15" w:afterLines="30" w:line="360" w:lineRule="auto"/>
      <w:ind w:firstLine="200" w:firstLineChars="200"/>
    </w:pPr>
    <w:rPr>
      <w:rFonts w:ascii="宋体" w:hAnsi="宋体"/>
      <w:kern w:val="0"/>
      <w:sz w:val="24"/>
    </w:rPr>
  </w:style>
  <w:style w:type="character" w:customStyle="1" w:styleId="339">
    <w:name w:val="不明显强调2"/>
    <w:qFormat/>
    <w:uiPriority w:val="99"/>
    <w:rPr>
      <w:i/>
      <w:iCs/>
      <w:color w:val="808080"/>
    </w:rPr>
  </w:style>
  <w:style w:type="character" w:customStyle="1" w:styleId="340">
    <w:name w:val="正文最新 Char"/>
    <w:link w:val="341"/>
    <w:qFormat/>
    <w:uiPriority w:val="0"/>
    <w:rPr>
      <w:sz w:val="24"/>
    </w:rPr>
  </w:style>
  <w:style w:type="paragraph" w:customStyle="1" w:styleId="341">
    <w:name w:val="正文最新"/>
    <w:basedOn w:val="1"/>
    <w:link w:val="340"/>
    <w:qFormat/>
    <w:uiPriority w:val="0"/>
    <w:pPr>
      <w:adjustRightInd w:val="0"/>
      <w:snapToGrid w:val="0"/>
      <w:spacing w:line="360" w:lineRule="auto"/>
      <w:ind w:firstLine="504" w:firstLineChars="210"/>
    </w:pPr>
    <w:rPr>
      <w:kern w:val="0"/>
      <w:sz w:val="24"/>
      <w:szCs w:val="20"/>
    </w:rPr>
  </w:style>
  <w:style w:type="character" w:customStyle="1" w:styleId="342">
    <w:name w:val="Subtle Reference11"/>
    <w:qFormat/>
    <w:uiPriority w:val="99"/>
    <w:rPr>
      <w:smallCaps/>
      <w:color w:val="auto"/>
      <w:u w:val="single"/>
    </w:rPr>
  </w:style>
  <w:style w:type="character" w:customStyle="1" w:styleId="343">
    <w:name w:val="文档正文 Char Char"/>
    <w:link w:val="267"/>
    <w:qFormat/>
    <w:locked/>
    <w:uiPriority w:val="0"/>
    <w:rPr>
      <w:rFonts w:ascii="仿宋_GB2312" w:eastAsia="仿宋_GB2312"/>
      <w:sz w:val="28"/>
    </w:rPr>
  </w:style>
  <w:style w:type="character" w:customStyle="1" w:styleId="344">
    <w:name w:val="Intense Emphasis11"/>
    <w:qFormat/>
    <w:uiPriority w:val="99"/>
    <w:rPr>
      <w:b/>
      <w:bCs/>
      <w:i/>
      <w:iCs/>
      <w:color w:val="4F81BD"/>
    </w:rPr>
  </w:style>
  <w:style w:type="character" w:customStyle="1" w:styleId="345">
    <w:name w:val="Heading 1 Char"/>
    <w:qFormat/>
    <w:locked/>
    <w:uiPriority w:val="99"/>
    <w:rPr>
      <w:rFonts w:hint="default" w:ascii="Calibri" w:hAnsi="Calibri" w:eastAsia="宋体" w:cs="Calibri"/>
      <w:b/>
      <w:bCs/>
      <w:kern w:val="44"/>
      <w:sz w:val="44"/>
      <w:szCs w:val="44"/>
    </w:rPr>
  </w:style>
  <w:style w:type="character" w:customStyle="1" w:styleId="346">
    <w:name w:val="Char Char341"/>
    <w:qFormat/>
    <w:uiPriority w:val="99"/>
    <w:rPr>
      <w:rFonts w:hint="eastAsia" w:ascii="宋体" w:hAnsi="Courier New" w:eastAsia="幼圆" w:cs="宋体"/>
      <w:kern w:val="2"/>
      <w:sz w:val="21"/>
      <w:szCs w:val="21"/>
    </w:rPr>
  </w:style>
  <w:style w:type="character" w:customStyle="1" w:styleId="347">
    <w:name w:val="纯文本 Char2"/>
    <w:semiHidden/>
    <w:qFormat/>
    <w:uiPriority w:val="99"/>
    <w:rPr>
      <w:rFonts w:hint="eastAsia" w:ascii="宋体" w:hAnsi="Courier New" w:eastAsia="宋体" w:cs="宋体"/>
      <w:sz w:val="21"/>
      <w:szCs w:val="21"/>
    </w:rPr>
  </w:style>
  <w:style w:type="character" w:customStyle="1" w:styleId="348">
    <w:name w:val="Plain Text Char"/>
    <w:qFormat/>
    <w:locked/>
    <w:uiPriority w:val="99"/>
    <w:rPr>
      <w:rFonts w:hint="eastAsia" w:ascii="宋体" w:hAnsi="Courier New" w:eastAsia="宋体" w:cs="宋体"/>
      <w:kern w:val="2"/>
      <w:sz w:val="21"/>
      <w:szCs w:val="21"/>
      <w:lang w:val="en-US" w:eastAsia="zh-CN"/>
    </w:rPr>
  </w:style>
  <w:style w:type="character" w:customStyle="1" w:styleId="349">
    <w:name w:val="明显强调1"/>
    <w:qFormat/>
    <w:uiPriority w:val="99"/>
    <w:rPr>
      <w:b/>
      <w:bCs/>
      <w:i/>
      <w:iCs/>
      <w:color w:val="4F81BD"/>
    </w:rPr>
  </w:style>
  <w:style w:type="character" w:customStyle="1" w:styleId="350">
    <w:name w:val="Intense Quote Char1"/>
    <w:qFormat/>
    <w:locked/>
    <w:uiPriority w:val="99"/>
    <w:rPr>
      <w:b/>
      <w:bCs/>
      <w:i/>
      <w:iCs/>
      <w:color w:val="4F81BD"/>
    </w:rPr>
  </w:style>
  <w:style w:type="character" w:customStyle="1" w:styleId="351">
    <w:name w:val="Heading 3 Char"/>
    <w:qFormat/>
    <w:locked/>
    <w:uiPriority w:val="99"/>
    <w:rPr>
      <w:rFonts w:hint="default" w:ascii="Calibri" w:hAnsi="Calibri" w:eastAsia="宋体" w:cs="Calibri"/>
      <w:b/>
      <w:bCs/>
      <w:sz w:val="32"/>
      <w:szCs w:val="32"/>
    </w:rPr>
  </w:style>
  <w:style w:type="character" w:customStyle="1" w:styleId="352">
    <w:name w:val="Title Char1"/>
    <w:qFormat/>
    <w:locked/>
    <w:uiPriority w:val="99"/>
    <w:rPr>
      <w:rFonts w:hint="default" w:ascii="Cambria" w:hAnsi="Cambria" w:cs="Cambria"/>
      <w:b/>
      <w:bCs/>
      <w:sz w:val="32"/>
      <w:szCs w:val="32"/>
    </w:rPr>
  </w:style>
  <w:style w:type="character" w:customStyle="1" w:styleId="353">
    <w:name w:val="明显强调2"/>
    <w:qFormat/>
    <w:uiPriority w:val="99"/>
    <w:rPr>
      <w:b/>
      <w:bCs/>
      <w:i/>
      <w:iCs/>
      <w:color w:val="4F81BD"/>
    </w:rPr>
  </w:style>
  <w:style w:type="character" w:customStyle="1" w:styleId="354">
    <w:name w:val="Intense Reference1"/>
    <w:qFormat/>
    <w:uiPriority w:val="99"/>
    <w:rPr>
      <w:b/>
      <w:bCs/>
      <w:smallCaps/>
      <w:color w:val="auto"/>
      <w:spacing w:val="5"/>
      <w:u w:val="single"/>
    </w:rPr>
  </w:style>
  <w:style w:type="character" w:customStyle="1" w:styleId="355">
    <w:name w:val="Heading 5 Char"/>
    <w:qFormat/>
    <w:locked/>
    <w:uiPriority w:val="99"/>
    <w:rPr>
      <w:rFonts w:hint="default" w:ascii="Calibri" w:hAnsi="Calibri" w:eastAsia="宋体" w:cs="Calibri"/>
      <w:b/>
      <w:bCs/>
      <w:sz w:val="28"/>
      <w:szCs w:val="28"/>
    </w:rPr>
  </w:style>
  <w:style w:type="character" w:customStyle="1" w:styleId="356">
    <w:name w:val="不明显参考1"/>
    <w:qFormat/>
    <w:uiPriority w:val="99"/>
    <w:rPr>
      <w:smallCaps/>
      <w:color w:val="auto"/>
      <w:u w:val="single"/>
    </w:rPr>
  </w:style>
  <w:style w:type="character" w:customStyle="1" w:styleId="357">
    <w:name w:val="蓝色加粗文档正文 Char"/>
    <w:link w:val="358"/>
    <w:qFormat/>
    <w:uiPriority w:val="0"/>
    <w:rPr>
      <w:b/>
      <w:bCs/>
      <w:color w:val="0000FF"/>
      <w:spacing w:val="4"/>
      <w:sz w:val="24"/>
    </w:rPr>
  </w:style>
  <w:style w:type="paragraph" w:customStyle="1" w:styleId="358">
    <w:name w:val="蓝色加粗文档正文"/>
    <w:next w:val="267"/>
    <w:link w:val="357"/>
    <w:qFormat/>
    <w:uiPriority w:val="0"/>
    <w:pPr>
      <w:adjustRightInd w:val="0"/>
      <w:snapToGrid w:val="0"/>
      <w:spacing w:line="440" w:lineRule="exact"/>
      <w:ind w:firstLine="618"/>
    </w:pPr>
    <w:rPr>
      <w:rFonts w:ascii="Times New Roman" w:hAnsi="Times New Roman" w:eastAsia="宋体" w:cs="Times New Roman"/>
      <w:b/>
      <w:bCs/>
      <w:color w:val="0000FF"/>
      <w:spacing w:val="4"/>
      <w:sz w:val="24"/>
      <w:lang w:val="en-US" w:eastAsia="zh-CN" w:bidi="ar-SA"/>
    </w:rPr>
  </w:style>
  <w:style w:type="character" w:customStyle="1" w:styleId="359">
    <w:name w:val="Subtle Emphasis1"/>
    <w:qFormat/>
    <w:uiPriority w:val="99"/>
    <w:rPr>
      <w:i/>
      <w:iCs/>
      <w:color w:val="808080"/>
    </w:rPr>
  </w:style>
  <w:style w:type="character" w:customStyle="1" w:styleId="360">
    <w:name w:val="Char Char1611"/>
    <w:qFormat/>
    <w:uiPriority w:val="99"/>
    <w:rPr>
      <w:rFonts w:hint="default" w:ascii="Arial" w:hAnsi="Arial" w:eastAsia="黑体" w:cs="Arial"/>
      <w:b/>
      <w:bCs/>
      <w:kern w:val="2"/>
      <w:sz w:val="32"/>
      <w:szCs w:val="32"/>
      <w:lang w:val="en-US" w:eastAsia="zh-CN"/>
    </w:rPr>
  </w:style>
  <w:style w:type="character" w:customStyle="1" w:styleId="361">
    <w:name w:val="不明显参考11"/>
    <w:qFormat/>
    <w:uiPriority w:val="99"/>
    <w:rPr>
      <w:smallCaps/>
      <w:color w:val="auto"/>
      <w:u w:val="single"/>
    </w:rPr>
  </w:style>
  <w:style w:type="character" w:customStyle="1" w:styleId="362">
    <w:name w:val="Heading 7 Char"/>
    <w:qFormat/>
    <w:locked/>
    <w:uiPriority w:val="99"/>
    <w:rPr>
      <w:rFonts w:hint="default" w:ascii="Calibri" w:hAnsi="Calibri" w:eastAsia="宋体" w:cs="Calibri"/>
      <w:b/>
      <w:bCs/>
      <w:sz w:val="24"/>
      <w:szCs w:val="24"/>
    </w:rPr>
  </w:style>
  <w:style w:type="character" w:customStyle="1" w:styleId="363">
    <w:name w:val="z-Bottom of Form Char"/>
    <w:qFormat/>
    <w:locked/>
    <w:uiPriority w:val="99"/>
    <w:rPr>
      <w:rFonts w:hint="default" w:ascii="Arial" w:hAnsi="Arial" w:cs="Arial"/>
      <w:vanish/>
      <w:sz w:val="16"/>
      <w:szCs w:val="16"/>
    </w:rPr>
  </w:style>
  <w:style w:type="character" w:customStyle="1" w:styleId="364">
    <w:name w:val="Heading 4 Char"/>
    <w:qFormat/>
    <w:locked/>
    <w:uiPriority w:val="99"/>
    <w:rPr>
      <w:rFonts w:hint="default" w:ascii="Cambria" w:hAnsi="Cambria" w:eastAsia="宋体" w:cs="Cambria"/>
      <w:b/>
      <w:bCs/>
      <w:sz w:val="28"/>
      <w:szCs w:val="28"/>
    </w:rPr>
  </w:style>
  <w:style w:type="character" w:customStyle="1" w:styleId="365">
    <w:name w:val="Heading 8 Char"/>
    <w:qFormat/>
    <w:locked/>
    <w:uiPriority w:val="99"/>
    <w:rPr>
      <w:rFonts w:hint="default" w:ascii="Cambria" w:hAnsi="Cambria" w:eastAsia="宋体" w:cs="Cambria"/>
      <w:sz w:val="24"/>
      <w:szCs w:val="24"/>
    </w:rPr>
  </w:style>
  <w:style w:type="character" w:customStyle="1" w:styleId="366">
    <w:name w:val="Quote Char2"/>
    <w:link w:val="367"/>
    <w:qFormat/>
    <w:locked/>
    <w:uiPriority w:val="99"/>
    <w:rPr>
      <w:rFonts w:cs="Calibri"/>
      <w:i/>
      <w:iCs/>
      <w:color w:val="000000"/>
    </w:rPr>
  </w:style>
  <w:style w:type="paragraph" w:customStyle="1" w:styleId="367">
    <w:name w:val="Quote11"/>
    <w:basedOn w:val="1"/>
    <w:next w:val="1"/>
    <w:link w:val="366"/>
    <w:qFormat/>
    <w:uiPriority w:val="99"/>
    <w:rPr>
      <w:rFonts w:cs="Calibri"/>
      <w:i/>
      <w:iCs/>
      <w:color w:val="000000"/>
      <w:kern w:val="0"/>
      <w:sz w:val="20"/>
      <w:szCs w:val="20"/>
    </w:rPr>
  </w:style>
  <w:style w:type="character" w:customStyle="1" w:styleId="368">
    <w:name w:val="Char Char15"/>
    <w:qFormat/>
    <w:uiPriority w:val="0"/>
    <w:rPr>
      <w:rFonts w:hint="eastAsia" w:ascii="宋体" w:hAnsi="宋体" w:eastAsia="宋体"/>
      <w:b/>
      <w:kern w:val="44"/>
      <w:sz w:val="44"/>
      <w:lang w:val="en-US" w:eastAsia="zh-CN" w:bidi="ar-SA"/>
    </w:rPr>
  </w:style>
  <w:style w:type="character" w:customStyle="1" w:styleId="369">
    <w:name w:val="书籍标题1"/>
    <w:qFormat/>
    <w:uiPriority w:val="99"/>
    <w:rPr>
      <w:b/>
      <w:bCs/>
      <w:smallCaps/>
      <w:spacing w:val="5"/>
    </w:rPr>
  </w:style>
  <w:style w:type="character" w:customStyle="1" w:styleId="370">
    <w:name w:val="Heading 9 Char"/>
    <w:qFormat/>
    <w:locked/>
    <w:uiPriority w:val="99"/>
    <w:rPr>
      <w:rFonts w:hint="default" w:ascii="Cambria" w:hAnsi="Cambria" w:eastAsia="宋体" w:cs="Cambria"/>
      <w:sz w:val="21"/>
      <w:szCs w:val="21"/>
    </w:rPr>
  </w:style>
  <w:style w:type="character" w:customStyle="1" w:styleId="371">
    <w:name w:val="15"/>
    <w:qFormat/>
    <w:uiPriority w:val="0"/>
    <w:rPr>
      <w:rFonts w:hint="default" w:ascii="Times New Roman" w:hAnsi="Times New Roman" w:cs="Times New Roman"/>
      <w:color w:val="0000FF"/>
      <w:u w:val="single"/>
    </w:rPr>
  </w:style>
  <w:style w:type="character" w:customStyle="1" w:styleId="372">
    <w:name w:val="文档正文 Char2"/>
    <w:qFormat/>
    <w:uiPriority w:val="0"/>
    <w:rPr>
      <w:rFonts w:ascii="宋体" w:hAnsi="Tahoma" w:eastAsia="宋体"/>
      <w:spacing w:val="4"/>
      <w:kern w:val="2"/>
      <w:sz w:val="24"/>
      <w:lang w:val="en-US" w:eastAsia="zh-CN" w:bidi="ar-SA"/>
    </w:rPr>
  </w:style>
  <w:style w:type="character" w:customStyle="1" w:styleId="373">
    <w:name w:val="列表段落 字符1"/>
    <w:link w:val="290"/>
    <w:qFormat/>
    <w:uiPriority w:val="34"/>
    <w:rPr>
      <w:rFonts w:ascii="Calibri" w:hAnsi="Calibri"/>
      <w:kern w:val="2"/>
      <w:sz w:val="21"/>
      <w:szCs w:val="22"/>
    </w:rPr>
  </w:style>
  <w:style w:type="character" w:customStyle="1" w:styleId="374">
    <w:name w:val="Book Title11"/>
    <w:qFormat/>
    <w:uiPriority w:val="99"/>
    <w:rPr>
      <w:b/>
      <w:bCs/>
      <w:smallCaps/>
      <w:spacing w:val="5"/>
    </w:rPr>
  </w:style>
  <w:style w:type="character" w:customStyle="1" w:styleId="375">
    <w:name w:val="Footer Char1"/>
    <w:qFormat/>
    <w:locked/>
    <w:uiPriority w:val="99"/>
    <w:rPr>
      <w:kern w:val="2"/>
      <w:sz w:val="18"/>
      <w:szCs w:val="18"/>
    </w:rPr>
  </w:style>
  <w:style w:type="character" w:customStyle="1" w:styleId="376">
    <w:name w:val="Heading 2 Char"/>
    <w:qFormat/>
    <w:locked/>
    <w:uiPriority w:val="99"/>
    <w:rPr>
      <w:rFonts w:hint="default" w:ascii="Cambria" w:hAnsi="Cambria" w:eastAsia="宋体" w:cs="Cambria"/>
      <w:b/>
      <w:bCs/>
      <w:sz w:val="32"/>
      <w:szCs w:val="32"/>
    </w:rPr>
  </w:style>
  <w:style w:type="character" w:customStyle="1" w:styleId="377">
    <w:name w:val="Balloon Text Char1"/>
    <w:qFormat/>
    <w:locked/>
    <w:uiPriority w:val="99"/>
    <w:rPr>
      <w:kern w:val="2"/>
      <w:sz w:val="18"/>
      <w:szCs w:val="18"/>
    </w:rPr>
  </w:style>
  <w:style w:type="character" w:customStyle="1" w:styleId="378">
    <w:name w:val="不明显强调11"/>
    <w:qFormat/>
    <w:uiPriority w:val="99"/>
    <w:rPr>
      <w:i/>
      <w:iCs/>
      <w:color w:val="808080"/>
    </w:rPr>
  </w:style>
  <w:style w:type="character" w:customStyle="1" w:styleId="379">
    <w:name w:val="z-Top of Form Char1"/>
    <w:link w:val="380"/>
    <w:qFormat/>
    <w:locked/>
    <w:uiPriority w:val="99"/>
    <w:rPr>
      <w:rFonts w:ascii="Arial" w:hAnsi="Arial" w:cs="Arial"/>
      <w:vanish/>
      <w:sz w:val="16"/>
      <w:szCs w:val="16"/>
    </w:rPr>
  </w:style>
  <w:style w:type="paragraph" w:customStyle="1" w:styleId="380">
    <w:name w:val="z-Top of Form1"/>
    <w:basedOn w:val="1"/>
    <w:next w:val="1"/>
    <w:link w:val="379"/>
    <w:qFormat/>
    <w:uiPriority w:val="99"/>
    <w:pPr>
      <w:widowControl/>
      <w:pBdr>
        <w:bottom w:val="single" w:color="auto" w:sz="6" w:space="1"/>
      </w:pBdr>
      <w:jc w:val="center"/>
    </w:pPr>
    <w:rPr>
      <w:rFonts w:ascii="Arial" w:hAnsi="Arial" w:cs="Arial"/>
      <w:vanish/>
      <w:kern w:val="0"/>
      <w:sz w:val="16"/>
      <w:szCs w:val="16"/>
    </w:rPr>
  </w:style>
  <w:style w:type="character" w:customStyle="1" w:styleId="381">
    <w:name w:val="Quote Char1"/>
    <w:qFormat/>
    <w:locked/>
    <w:uiPriority w:val="99"/>
    <w:rPr>
      <w:i/>
      <w:iCs/>
      <w:color w:val="000000"/>
    </w:rPr>
  </w:style>
  <w:style w:type="character" w:customStyle="1" w:styleId="382">
    <w:name w:val="封面黑体内容 Char"/>
    <w:link w:val="383"/>
    <w:semiHidden/>
    <w:qFormat/>
    <w:uiPriority w:val="0"/>
    <w:rPr>
      <w:rFonts w:ascii="黑体" w:eastAsia="黑体"/>
      <w:sz w:val="32"/>
      <w:szCs w:val="32"/>
    </w:rPr>
  </w:style>
  <w:style w:type="paragraph" w:customStyle="1" w:styleId="383">
    <w:name w:val="封面黑体内容"/>
    <w:link w:val="382"/>
    <w:semiHidden/>
    <w:qFormat/>
    <w:uiPriority w:val="0"/>
    <w:pPr>
      <w:tabs>
        <w:tab w:val="left" w:pos="2280"/>
        <w:tab w:val="right" w:pos="4200"/>
        <w:tab w:val="left" w:pos="4440"/>
      </w:tabs>
      <w:spacing w:before="160" w:after="160" w:line="160" w:lineRule="atLeast"/>
      <w:jc w:val="both"/>
    </w:pPr>
    <w:rPr>
      <w:rFonts w:ascii="黑体" w:hAnsi="Times New Roman" w:eastAsia="黑体" w:cs="Times New Roman"/>
      <w:sz w:val="32"/>
      <w:szCs w:val="32"/>
      <w:lang w:val="en-US" w:eastAsia="zh-CN" w:bidi="ar-SA"/>
    </w:rPr>
  </w:style>
  <w:style w:type="character" w:customStyle="1" w:styleId="384">
    <w:name w:val="Title Char2"/>
    <w:qFormat/>
    <w:locked/>
    <w:uiPriority w:val="99"/>
    <w:rPr>
      <w:rFonts w:hint="default" w:ascii="Cambria" w:hAnsi="Cambria" w:eastAsia="宋体" w:cs="Cambria"/>
      <w:b/>
      <w:bCs/>
      <w:sz w:val="32"/>
      <w:szCs w:val="32"/>
    </w:rPr>
  </w:style>
  <w:style w:type="character" w:customStyle="1" w:styleId="385">
    <w:name w:val="Title Char3"/>
    <w:qFormat/>
    <w:locked/>
    <w:uiPriority w:val="99"/>
    <w:rPr>
      <w:rFonts w:hint="default" w:ascii="Arial" w:hAnsi="Arial" w:cs="Arial"/>
      <w:b/>
      <w:bCs/>
      <w:sz w:val="32"/>
      <w:szCs w:val="32"/>
    </w:rPr>
  </w:style>
  <w:style w:type="character" w:customStyle="1" w:styleId="386">
    <w:name w:val="页眉 Char2"/>
    <w:semiHidden/>
    <w:qFormat/>
    <w:uiPriority w:val="99"/>
    <w:rPr>
      <w:kern w:val="2"/>
      <w:sz w:val="18"/>
      <w:szCs w:val="18"/>
    </w:rPr>
  </w:style>
  <w:style w:type="character" w:customStyle="1" w:styleId="387">
    <w:name w:val="正文文本 2 Char1"/>
    <w:semiHidden/>
    <w:qFormat/>
    <w:uiPriority w:val="99"/>
    <w:rPr>
      <w:rFonts w:hint="default" w:ascii="Times New Roman" w:hAnsi="Times New Roman" w:eastAsia="宋体" w:cs="Times New Roman"/>
      <w:sz w:val="20"/>
      <w:szCs w:val="20"/>
    </w:rPr>
  </w:style>
  <w:style w:type="character" w:customStyle="1" w:styleId="388">
    <w:name w:val="4级标题 Char"/>
    <w:link w:val="389"/>
    <w:qFormat/>
    <w:uiPriority w:val="0"/>
    <w:rPr>
      <w:rFonts w:ascii="宋体" w:hAnsi="宋体"/>
      <w:b/>
      <w:sz w:val="24"/>
    </w:rPr>
  </w:style>
  <w:style w:type="paragraph" w:customStyle="1" w:styleId="389">
    <w:name w:val="4级标题"/>
    <w:basedOn w:val="1"/>
    <w:next w:val="1"/>
    <w:link w:val="388"/>
    <w:qFormat/>
    <w:uiPriority w:val="0"/>
    <w:pPr>
      <w:spacing w:line="360" w:lineRule="auto"/>
      <w:jc w:val="left"/>
      <w:outlineLvl w:val="3"/>
    </w:pPr>
    <w:rPr>
      <w:rFonts w:ascii="宋体" w:hAnsi="宋体"/>
      <w:b/>
      <w:kern w:val="0"/>
      <w:sz w:val="24"/>
      <w:szCs w:val="20"/>
    </w:rPr>
  </w:style>
  <w:style w:type="character" w:customStyle="1" w:styleId="390">
    <w:name w:val="Body Text Indent Char"/>
    <w:qFormat/>
    <w:locked/>
    <w:uiPriority w:val="99"/>
    <w:rPr>
      <w:rFonts w:hint="eastAsia" w:ascii="宋体" w:hAnsi="宋体" w:eastAsia="宋体"/>
      <w:kern w:val="2"/>
      <w:sz w:val="21"/>
      <w:szCs w:val="21"/>
      <w:lang w:val="en-US" w:eastAsia="zh-CN"/>
    </w:rPr>
  </w:style>
  <w:style w:type="character" w:customStyle="1" w:styleId="391">
    <w:name w:val="10"/>
    <w:qFormat/>
    <w:uiPriority w:val="0"/>
    <w:rPr>
      <w:rFonts w:hint="default" w:ascii="Times New Roman" w:hAnsi="Times New Roman" w:cs="Times New Roman"/>
    </w:rPr>
  </w:style>
  <w:style w:type="character" w:customStyle="1" w:styleId="392">
    <w:name w:val="明显参考2"/>
    <w:qFormat/>
    <w:uiPriority w:val="99"/>
    <w:rPr>
      <w:b/>
      <w:bCs/>
      <w:smallCaps/>
      <w:color w:val="auto"/>
      <w:spacing w:val="5"/>
      <w:u w:val="single"/>
    </w:rPr>
  </w:style>
  <w:style w:type="character" w:customStyle="1" w:styleId="393">
    <w:name w:val="Intense Emphasis1"/>
    <w:qFormat/>
    <w:uiPriority w:val="99"/>
    <w:rPr>
      <w:b/>
      <w:bCs/>
      <w:i/>
      <w:iCs/>
      <w:color w:val="4F81BD"/>
    </w:rPr>
  </w:style>
  <w:style w:type="character" w:customStyle="1" w:styleId="394">
    <w:name w:val="Document Map Char1"/>
    <w:qFormat/>
    <w:locked/>
    <w:uiPriority w:val="99"/>
    <w:rPr>
      <w:kern w:val="2"/>
      <w:sz w:val="21"/>
      <w:szCs w:val="21"/>
      <w:shd w:val="clear" w:color="auto" w:fill="000080"/>
    </w:rPr>
  </w:style>
  <w:style w:type="character" w:customStyle="1" w:styleId="395">
    <w:name w:val="明显强调11"/>
    <w:qFormat/>
    <w:uiPriority w:val="99"/>
    <w:rPr>
      <w:b/>
      <w:bCs/>
      <w:i/>
      <w:iCs/>
      <w:color w:val="4F81BD"/>
    </w:rPr>
  </w:style>
  <w:style w:type="character" w:customStyle="1" w:styleId="396">
    <w:name w:val="Intense Quote Char3"/>
    <w:qFormat/>
    <w:locked/>
    <w:uiPriority w:val="99"/>
    <w:rPr>
      <w:b/>
      <w:bCs/>
      <w:i/>
      <w:iCs/>
      <w:color w:val="4F81BD"/>
      <w:kern w:val="2"/>
      <w:sz w:val="22"/>
      <w:szCs w:val="22"/>
    </w:rPr>
  </w:style>
  <w:style w:type="character" w:customStyle="1" w:styleId="397">
    <w:name w:val="四号 Char1"/>
    <w:qFormat/>
    <w:uiPriority w:val="0"/>
    <w:rPr>
      <w:rFonts w:ascii="Arial" w:hAnsi="Arial"/>
      <w:kern w:val="0"/>
      <w:szCs w:val="20"/>
    </w:rPr>
  </w:style>
  <w:style w:type="character" w:customStyle="1" w:styleId="398">
    <w:name w:val="Body Text Char1"/>
    <w:qFormat/>
    <w:locked/>
    <w:uiPriority w:val="99"/>
    <w:rPr>
      <w:kern w:val="2"/>
      <w:sz w:val="21"/>
      <w:szCs w:val="21"/>
    </w:rPr>
  </w:style>
  <w:style w:type="character" w:customStyle="1" w:styleId="399">
    <w:name w:val="标题1 Char"/>
    <w:qFormat/>
    <w:locked/>
    <w:uiPriority w:val="0"/>
    <w:rPr>
      <w:rFonts w:ascii="Arial" w:hAnsi="Arial" w:eastAsia="宋体"/>
      <w:b/>
      <w:bCs/>
      <w:spacing w:val="20"/>
      <w:kern w:val="20"/>
      <w:sz w:val="36"/>
      <w:szCs w:val="44"/>
      <w:lang w:val="en-US" w:eastAsia="zh-CN" w:bidi="ar-SA"/>
    </w:rPr>
  </w:style>
  <w:style w:type="character" w:customStyle="1" w:styleId="400">
    <w:name w:val="Header Char1"/>
    <w:qFormat/>
    <w:locked/>
    <w:uiPriority w:val="99"/>
    <w:rPr>
      <w:kern w:val="2"/>
      <w:sz w:val="18"/>
      <w:szCs w:val="18"/>
    </w:rPr>
  </w:style>
  <w:style w:type="character" w:customStyle="1" w:styleId="401">
    <w:name w:val="fontstyle01"/>
    <w:qFormat/>
    <w:uiPriority w:val="0"/>
    <w:rPr>
      <w:rFonts w:hint="eastAsia" w:ascii="宋体" w:hAnsi="宋体" w:eastAsia="宋体"/>
      <w:color w:val="000000"/>
      <w:sz w:val="18"/>
      <w:szCs w:val="18"/>
    </w:rPr>
  </w:style>
  <w:style w:type="character" w:customStyle="1" w:styleId="402">
    <w:name w:val="Heading 6 Char"/>
    <w:qFormat/>
    <w:locked/>
    <w:uiPriority w:val="99"/>
    <w:rPr>
      <w:rFonts w:hint="default" w:ascii="Cambria" w:hAnsi="Cambria" w:eastAsia="宋体" w:cs="Cambria"/>
      <w:b/>
      <w:bCs/>
      <w:sz w:val="24"/>
      <w:szCs w:val="24"/>
    </w:rPr>
  </w:style>
  <w:style w:type="character" w:customStyle="1" w:styleId="403">
    <w:name w:val="1正文格式 Char"/>
    <w:link w:val="404"/>
    <w:qFormat/>
    <w:uiPriority w:val="0"/>
    <w:rPr>
      <w:sz w:val="24"/>
    </w:rPr>
  </w:style>
  <w:style w:type="paragraph" w:customStyle="1" w:styleId="404">
    <w:name w:val="1正文格式"/>
    <w:basedOn w:val="1"/>
    <w:link w:val="403"/>
    <w:qFormat/>
    <w:uiPriority w:val="0"/>
    <w:pPr>
      <w:adjustRightInd w:val="0"/>
      <w:snapToGrid w:val="0"/>
      <w:spacing w:line="360" w:lineRule="auto"/>
      <w:ind w:firstLine="200" w:firstLineChars="200"/>
      <w:textAlignment w:val="baseline"/>
    </w:pPr>
    <w:rPr>
      <w:kern w:val="0"/>
      <w:sz w:val="24"/>
      <w:szCs w:val="20"/>
    </w:rPr>
  </w:style>
  <w:style w:type="character" w:customStyle="1" w:styleId="405">
    <w:name w:val="文档正文基本 Char"/>
    <w:link w:val="406"/>
    <w:qFormat/>
    <w:uiPriority w:val="0"/>
    <w:rPr>
      <w:kern w:val="2"/>
      <w:sz w:val="24"/>
      <w:szCs w:val="24"/>
    </w:rPr>
  </w:style>
  <w:style w:type="paragraph" w:customStyle="1" w:styleId="406">
    <w:name w:val="文档正文基本"/>
    <w:basedOn w:val="1"/>
    <w:link w:val="405"/>
    <w:qFormat/>
    <w:uiPriority w:val="0"/>
    <w:pPr>
      <w:adjustRightInd w:val="0"/>
      <w:spacing w:line="360" w:lineRule="auto"/>
      <w:ind w:firstLine="480" w:firstLineChars="200"/>
      <w:textAlignment w:val="baseline"/>
    </w:pPr>
    <w:rPr>
      <w:sz w:val="24"/>
    </w:rPr>
  </w:style>
  <w:style w:type="character" w:customStyle="1" w:styleId="407">
    <w:name w:val="Book Title1"/>
    <w:qFormat/>
    <w:uiPriority w:val="99"/>
    <w:rPr>
      <w:b/>
      <w:bCs/>
      <w:smallCaps/>
      <w:spacing w:val="5"/>
    </w:rPr>
  </w:style>
  <w:style w:type="character" w:customStyle="1" w:styleId="408">
    <w:name w:val="正文文本缩进 3 Char1"/>
    <w:semiHidden/>
    <w:qFormat/>
    <w:uiPriority w:val="99"/>
    <w:rPr>
      <w:kern w:val="2"/>
      <w:sz w:val="16"/>
      <w:szCs w:val="16"/>
    </w:rPr>
  </w:style>
  <w:style w:type="character" w:customStyle="1" w:styleId="409">
    <w:name w:val="z-窗体底端 Char"/>
    <w:link w:val="410"/>
    <w:qFormat/>
    <w:locked/>
    <w:uiPriority w:val="99"/>
    <w:rPr>
      <w:rFonts w:ascii="Arial" w:hAnsi="Arial" w:cs="Arial"/>
      <w:vanish/>
      <w:sz w:val="16"/>
      <w:szCs w:val="16"/>
    </w:rPr>
  </w:style>
  <w:style w:type="paragraph" w:customStyle="1" w:styleId="410">
    <w:name w:val="z-窗体底端1"/>
    <w:basedOn w:val="1"/>
    <w:next w:val="1"/>
    <w:link w:val="409"/>
    <w:qFormat/>
    <w:uiPriority w:val="99"/>
    <w:pPr>
      <w:widowControl/>
      <w:pBdr>
        <w:top w:val="single" w:color="auto" w:sz="6" w:space="1"/>
      </w:pBdr>
      <w:jc w:val="center"/>
    </w:pPr>
    <w:rPr>
      <w:rFonts w:ascii="Arial" w:hAnsi="Arial" w:cs="Arial"/>
      <w:vanish/>
      <w:kern w:val="0"/>
      <w:sz w:val="16"/>
      <w:szCs w:val="16"/>
    </w:rPr>
  </w:style>
  <w:style w:type="character" w:customStyle="1" w:styleId="411">
    <w:name w:val="明显参考11"/>
    <w:qFormat/>
    <w:uiPriority w:val="99"/>
    <w:rPr>
      <w:b/>
      <w:bCs/>
      <w:smallCaps/>
      <w:color w:val="auto"/>
      <w:spacing w:val="5"/>
      <w:u w:val="single"/>
    </w:rPr>
  </w:style>
  <w:style w:type="character" w:customStyle="1" w:styleId="412">
    <w:name w:val="Quote Char3"/>
    <w:qFormat/>
    <w:locked/>
    <w:uiPriority w:val="99"/>
    <w:rPr>
      <w:i/>
      <w:iCs/>
      <w:color w:val="000000"/>
      <w:kern w:val="2"/>
      <w:sz w:val="22"/>
      <w:szCs w:val="22"/>
    </w:rPr>
  </w:style>
  <w:style w:type="character" w:customStyle="1" w:styleId="413">
    <w:name w:val="Table Text Char"/>
    <w:link w:val="414"/>
    <w:qFormat/>
    <w:uiPriority w:val="0"/>
    <w:rPr>
      <w:snapToGrid w:val="0"/>
      <w:sz w:val="21"/>
      <w:szCs w:val="21"/>
    </w:rPr>
  </w:style>
  <w:style w:type="paragraph" w:customStyle="1" w:styleId="414">
    <w:name w:val="Table Text"/>
    <w:basedOn w:val="1"/>
    <w:link w:val="413"/>
    <w:qFormat/>
    <w:uiPriority w:val="0"/>
    <w:pPr>
      <w:topLinePunct/>
      <w:adjustRightInd w:val="0"/>
      <w:snapToGrid w:val="0"/>
      <w:spacing w:before="80" w:after="80" w:line="240" w:lineRule="atLeast"/>
      <w:jc w:val="left"/>
    </w:pPr>
    <w:rPr>
      <w:snapToGrid w:val="0"/>
      <w:kern w:val="0"/>
      <w:szCs w:val="21"/>
    </w:rPr>
  </w:style>
  <w:style w:type="character" w:customStyle="1" w:styleId="415">
    <w:name w:val="正文首行缩进 2 字符"/>
    <w:qFormat/>
    <w:uiPriority w:val="0"/>
    <w:rPr>
      <w:rFonts w:ascii="宋体" w:hAnsi="Times New Roman"/>
      <w:kern w:val="2"/>
      <w:sz w:val="24"/>
      <w:szCs w:val="24"/>
    </w:rPr>
  </w:style>
  <w:style w:type="character" w:customStyle="1" w:styleId="416">
    <w:name w:val="不明显强调1"/>
    <w:qFormat/>
    <w:uiPriority w:val="99"/>
    <w:rPr>
      <w:i/>
      <w:iCs/>
      <w:color w:val="808080"/>
    </w:rPr>
  </w:style>
  <w:style w:type="character" w:customStyle="1" w:styleId="417">
    <w:name w:val="明显参考1"/>
    <w:qFormat/>
    <w:uiPriority w:val="99"/>
    <w:rPr>
      <w:b/>
      <w:bCs/>
      <w:smallCaps/>
      <w:color w:val="auto"/>
      <w:spacing w:val="5"/>
      <w:u w:val="single"/>
    </w:rPr>
  </w:style>
  <w:style w:type="character" w:customStyle="1" w:styleId="418">
    <w:name w:val="正文文本缩进 2 Char1"/>
    <w:semiHidden/>
    <w:qFormat/>
    <w:uiPriority w:val="99"/>
    <w:rPr>
      <w:kern w:val="2"/>
      <w:sz w:val="21"/>
      <w:szCs w:val="21"/>
    </w:rPr>
  </w:style>
  <w:style w:type="character" w:customStyle="1" w:styleId="419">
    <w:name w:val="不明显参考2"/>
    <w:qFormat/>
    <w:uiPriority w:val="99"/>
    <w:rPr>
      <w:smallCaps/>
      <w:color w:val="auto"/>
      <w:u w:val="single"/>
    </w:rPr>
  </w:style>
  <w:style w:type="character" w:customStyle="1" w:styleId="420">
    <w:name w:val="纯文本 Char3"/>
    <w:semiHidden/>
    <w:qFormat/>
    <w:uiPriority w:val="99"/>
    <w:rPr>
      <w:rFonts w:hint="eastAsia" w:ascii="宋体" w:hAnsi="Courier New" w:eastAsia="宋体" w:cs="Courier New"/>
      <w:kern w:val="2"/>
      <w:sz w:val="21"/>
      <w:szCs w:val="21"/>
    </w:rPr>
  </w:style>
  <w:style w:type="character" w:customStyle="1" w:styleId="421">
    <w:name w:val="正文文本 Char2"/>
    <w:qFormat/>
    <w:uiPriority w:val="99"/>
    <w:rPr>
      <w:rFonts w:hint="default" w:ascii="Times New Roman" w:hAnsi="Times New Roman" w:eastAsia="宋体" w:cs="Times New Roman"/>
      <w:sz w:val="20"/>
      <w:szCs w:val="20"/>
    </w:rPr>
  </w:style>
  <w:style w:type="character" w:customStyle="1" w:styleId="422">
    <w:name w:val="正文文本 3 Char1"/>
    <w:semiHidden/>
    <w:qFormat/>
    <w:uiPriority w:val="99"/>
    <w:rPr>
      <w:kern w:val="2"/>
      <w:sz w:val="16"/>
      <w:szCs w:val="16"/>
    </w:rPr>
  </w:style>
  <w:style w:type="character" w:customStyle="1" w:styleId="423">
    <w:name w:val="Comment Subject Char1"/>
    <w:qFormat/>
    <w:locked/>
    <w:uiPriority w:val="99"/>
    <w:rPr>
      <w:b/>
      <w:bCs/>
      <w:kern w:val="2"/>
      <w:sz w:val="21"/>
      <w:szCs w:val="21"/>
    </w:rPr>
  </w:style>
  <w:style w:type="character" w:customStyle="1" w:styleId="424">
    <w:name w:val="二级正文 Char"/>
    <w:link w:val="425"/>
    <w:qFormat/>
    <w:uiPriority w:val="0"/>
    <w:rPr>
      <w:rFonts w:ascii="仿宋_GB2312" w:hAnsi="华文仿宋" w:eastAsia="仿宋_GB2312"/>
      <w:kern w:val="2"/>
      <w:sz w:val="28"/>
      <w:szCs w:val="28"/>
    </w:rPr>
  </w:style>
  <w:style w:type="paragraph" w:customStyle="1" w:styleId="425">
    <w:name w:val="二级正文"/>
    <w:basedOn w:val="1"/>
    <w:link w:val="424"/>
    <w:qFormat/>
    <w:uiPriority w:val="0"/>
    <w:pPr>
      <w:adjustRightInd w:val="0"/>
      <w:spacing w:beforeLines="50" w:afterLines="50" w:line="560" w:lineRule="exact"/>
      <w:ind w:left="630" w:leftChars="300" w:firstLine="560" w:firstLineChars="200"/>
    </w:pPr>
    <w:rPr>
      <w:rFonts w:ascii="仿宋_GB2312" w:hAnsi="华文仿宋" w:eastAsia="仿宋_GB2312"/>
      <w:sz w:val="28"/>
      <w:szCs w:val="28"/>
    </w:rPr>
  </w:style>
  <w:style w:type="character" w:customStyle="1" w:styleId="426">
    <w:name w:val="样式 标准文档正文 + 首行缩进:2字符 Char"/>
    <w:link w:val="427"/>
    <w:qFormat/>
    <w:uiPriority w:val="0"/>
    <w:rPr>
      <w:rFonts w:ascii="Arial" w:hAnsi="Arial" w:cs="宋体"/>
      <w:spacing w:val="4"/>
      <w:kern w:val="2"/>
      <w:sz w:val="24"/>
      <w:szCs w:val="24"/>
      <w:lang w:bidi="hi-IN"/>
    </w:rPr>
  </w:style>
  <w:style w:type="paragraph" w:customStyle="1" w:styleId="427">
    <w:name w:val="样式 标准文档正文 + 首行缩进:2字符"/>
    <w:basedOn w:val="1"/>
    <w:link w:val="426"/>
    <w:qFormat/>
    <w:uiPriority w:val="0"/>
    <w:pPr>
      <w:widowControl/>
      <w:spacing w:line="360" w:lineRule="auto"/>
      <w:ind w:firstLine="496" w:firstLineChars="200"/>
      <w:jc w:val="left"/>
    </w:pPr>
    <w:rPr>
      <w:rFonts w:ascii="Arial" w:hAnsi="Arial" w:cs="宋体"/>
      <w:spacing w:val="4"/>
      <w:sz w:val="24"/>
      <w:lang w:bidi="hi-IN"/>
    </w:rPr>
  </w:style>
  <w:style w:type="character" w:customStyle="1" w:styleId="428">
    <w:name w:val="Quote Char"/>
    <w:link w:val="429"/>
    <w:qFormat/>
    <w:locked/>
    <w:uiPriority w:val="99"/>
    <w:rPr>
      <w:i/>
      <w:iCs/>
      <w:color w:val="000000"/>
    </w:rPr>
  </w:style>
  <w:style w:type="paragraph" w:customStyle="1" w:styleId="429">
    <w:name w:val="Quote1"/>
    <w:basedOn w:val="1"/>
    <w:next w:val="1"/>
    <w:link w:val="428"/>
    <w:qFormat/>
    <w:uiPriority w:val="99"/>
    <w:rPr>
      <w:i/>
      <w:iCs/>
      <w:color w:val="000000"/>
      <w:kern w:val="0"/>
      <w:sz w:val="20"/>
      <w:szCs w:val="20"/>
    </w:rPr>
  </w:style>
  <w:style w:type="character" w:customStyle="1" w:styleId="430">
    <w:name w:val="Body Text 2 Char"/>
    <w:qFormat/>
    <w:locked/>
    <w:uiPriority w:val="99"/>
    <w:rPr>
      <w:kern w:val="2"/>
      <w:sz w:val="21"/>
      <w:szCs w:val="21"/>
    </w:rPr>
  </w:style>
  <w:style w:type="character" w:customStyle="1" w:styleId="431">
    <w:name w:val="批注框文本 Char2"/>
    <w:semiHidden/>
    <w:qFormat/>
    <w:uiPriority w:val="99"/>
    <w:rPr>
      <w:rFonts w:hint="default" w:ascii="Times New Roman" w:hAnsi="Times New Roman" w:eastAsia="宋体" w:cs="Times New Roman"/>
      <w:sz w:val="18"/>
      <w:szCs w:val="18"/>
    </w:rPr>
  </w:style>
  <w:style w:type="character" w:customStyle="1" w:styleId="432">
    <w:name w:val="z-Top of Form Char"/>
    <w:qFormat/>
    <w:locked/>
    <w:uiPriority w:val="99"/>
    <w:rPr>
      <w:rFonts w:hint="default" w:ascii="Arial" w:hAnsi="Arial" w:cs="Arial"/>
      <w:vanish/>
      <w:sz w:val="16"/>
      <w:szCs w:val="16"/>
    </w:rPr>
  </w:style>
  <w:style w:type="character" w:customStyle="1" w:styleId="433">
    <w:name w:val="Char Char611"/>
    <w:qFormat/>
    <w:uiPriority w:val="99"/>
    <w:rPr>
      <w:kern w:val="2"/>
      <w:sz w:val="18"/>
      <w:szCs w:val="18"/>
    </w:rPr>
  </w:style>
  <w:style w:type="character" w:customStyle="1" w:styleId="434">
    <w:name w:val="标题 3 Char Char"/>
    <w:qFormat/>
    <w:uiPriority w:val="0"/>
    <w:rPr>
      <w:rFonts w:ascii="黑体" w:hAnsi="Tahoma" w:eastAsia="黑体"/>
      <w:kern w:val="2"/>
      <w:sz w:val="28"/>
      <w:lang w:val="en-US" w:eastAsia="zh-CN" w:bidi="ar-SA"/>
    </w:rPr>
  </w:style>
  <w:style w:type="character" w:customStyle="1" w:styleId="435">
    <w:name w:val="Char Char7"/>
    <w:qFormat/>
    <w:uiPriority w:val="99"/>
    <w:rPr>
      <w:rFonts w:hint="eastAsia" w:ascii="宋体" w:hAnsi="宋体" w:eastAsia="宋体"/>
      <w:sz w:val="24"/>
      <w:szCs w:val="24"/>
      <w:lang w:val="en-US" w:eastAsia="zh-CN"/>
    </w:rPr>
  </w:style>
  <w:style w:type="character" w:customStyle="1" w:styleId="436">
    <w:name w:val="z-窗体底端 Char1"/>
    <w:link w:val="437"/>
    <w:qFormat/>
    <w:locked/>
    <w:uiPriority w:val="99"/>
    <w:rPr>
      <w:rFonts w:ascii="Arial" w:hAnsi="Arial" w:cs="Arial"/>
      <w:vanish/>
      <w:sz w:val="16"/>
      <w:szCs w:val="16"/>
    </w:rPr>
  </w:style>
  <w:style w:type="paragraph" w:customStyle="1" w:styleId="437">
    <w:name w:val="z-窗体底端2"/>
    <w:basedOn w:val="1"/>
    <w:next w:val="1"/>
    <w:link w:val="436"/>
    <w:qFormat/>
    <w:uiPriority w:val="99"/>
    <w:pPr>
      <w:widowControl/>
      <w:pBdr>
        <w:top w:val="single" w:color="auto" w:sz="6" w:space="1"/>
      </w:pBdr>
      <w:jc w:val="center"/>
    </w:pPr>
    <w:rPr>
      <w:rFonts w:ascii="Arial" w:hAnsi="Arial" w:cs="Arial"/>
      <w:vanish/>
      <w:kern w:val="0"/>
      <w:sz w:val="16"/>
      <w:szCs w:val="16"/>
    </w:rPr>
  </w:style>
  <w:style w:type="character" w:customStyle="1" w:styleId="438">
    <w:name w:val="图形编号 Char"/>
    <w:link w:val="439"/>
    <w:qFormat/>
    <w:uiPriority w:val="0"/>
    <w:rPr>
      <w:sz w:val="24"/>
    </w:rPr>
  </w:style>
  <w:style w:type="paragraph" w:customStyle="1" w:styleId="439">
    <w:name w:val="图形编号"/>
    <w:basedOn w:val="55"/>
    <w:next w:val="267"/>
    <w:link w:val="438"/>
    <w:qFormat/>
    <w:uiPriority w:val="0"/>
    <w:pPr>
      <w:numPr>
        <w:ilvl w:val="0"/>
        <w:numId w:val="3"/>
      </w:numPr>
      <w:tabs>
        <w:tab w:val="left" w:pos="360"/>
      </w:tabs>
      <w:adjustRightInd w:val="0"/>
      <w:snapToGrid w:val="0"/>
      <w:spacing w:before="0" w:line="312" w:lineRule="atLeast"/>
      <w:ind w:left="0" w:hanging="200"/>
      <w:jc w:val="center"/>
      <w:textAlignment w:val="baseline"/>
    </w:pPr>
    <w:rPr>
      <w:rFonts w:ascii="Times New Roman" w:hAnsi="Times New Roman"/>
      <w:kern w:val="0"/>
      <w:szCs w:val="20"/>
    </w:rPr>
  </w:style>
  <w:style w:type="character" w:customStyle="1" w:styleId="440">
    <w:name w:val="文档正文 Char1"/>
    <w:qFormat/>
    <w:uiPriority w:val="0"/>
    <w:rPr>
      <w:rFonts w:ascii="宋体" w:hAnsi="Tahoma" w:eastAsia="宋体"/>
      <w:kern w:val="2"/>
      <w:sz w:val="24"/>
      <w:szCs w:val="24"/>
      <w:lang w:val="en-US" w:eastAsia="zh-CN" w:bidi="ar-SA"/>
    </w:rPr>
  </w:style>
  <w:style w:type="character" w:customStyle="1" w:styleId="441">
    <w:name w:val="3级标题 Char"/>
    <w:link w:val="442"/>
    <w:qFormat/>
    <w:uiPriority w:val="0"/>
    <w:rPr>
      <w:rFonts w:ascii="宋体" w:hAnsi="宋体"/>
      <w:b/>
      <w:kern w:val="2"/>
      <w:sz w:val="24"/>
      <w:szCs w:val="24"/>
    </w:rPr>
  </w:style>
  <w:style w:type="paragraph" w:customStyle="1" w:styleId="442">
    <w:name w:val="3级标题"/>
    <w:basedOn w:val="1"/>
    <w:next w:val="1"/>
    <w:link w:val="441"/>
    <w:qFormat/>
    <w:uiPriority w:val="0"/>
    <w:pPr>
      <w:numPr>
        <w:ilvl w:val="2"/>
        <w:numId w:val="4"/>
      </w:numPr>
      <w:spacing w:line="360" w:lineRule="auto"/>
      <w:jc w:val="left"/>
      <w:outlineLvl w:val="2"/>
    </w:pPr>
    <w:rPr>
      <w:rFonts w:ascii="宋体" w:hAnsi="宋体"/>
      <w:b/>
      <w:sz w:val="24"/>
    </w:rPr>
  </w:style>
  <w:style w:type="character" w:customStyle="1" w:styleId="443">
    <w:name w:val="Char Char2"/>
    <w:qFormat/>
    <w:uiPriority w:val="99"/>
    <w:rPr>
      <w:rFonts w:hint="eastAsia" w:ascii="宋体" w:hAnsi="Courier New" w:eastAsia="宋体" w:cs="宋体"/>
      <w:kern w:val="2"/>
      <w:sz w:val="21"/>
      <w:szCs w:val="21"/>
      <w:lang w:val="en-US" w:eastAsia="zh-CN"/>
    </w:rPr>
  </w:style>
  <w:style w:type="character" w:customStyle="1" w:styleId="444">
    <w:name w:val="文档正文 Char"/>
    <w:qFormat/>
    <w:uiPriority w:val="0"/>
    <w:rPr>
      <w:rFonts w:ascii="仿宋_GB2312" w:hAnsi="Times New Roman" w:eastAsia="仿宋_GB2312"/>
      <w:sz w:val="28"/>
    </w:rPr>
  </w:style>
  <w:style w:type="character" w:customStyle="1" w:styleId="445">
    <w:name w:val="文档正文 Char Char Char Char"/>
    <w:link w:val="446"/>
    <w:qFormat/>
    <w:uiPriority w:val="0"/>
    <w:rPr>
      <w:rFonts w:ascii="宋体" w:hAnsi="宋体"/>
      <w:sz w:val="24"/>
      <w:szCs w:val="24"/>
    </w:rPr>
  </w:style>
  <w:style w:type="paragraph" w:customStyle="1" w:styleId="446">
    <w:name w:val="文档正文 Char Char Char"/>
    <w:basedOn w:val="1"/>
    <w:link w:val="445"/>
    <w:qFormat/>
    <w:uiPriority w:val="0"/>
    <w:pPr>
      <w:adjustRightInd w:val="0"/>
      <w:spacing w:line="360" w:lineRule="auto"/>
      <w:ind w:firstLine="567"/>
      <w:textAlignment w:val="baseline"/>
    </w:pPr>
    <w:rPr>
      <w:rFonts w:ascii="宋体" w:hAnsi="宋体"/>
      <w:kern w:val="0"/>
      <w:sz w:val="24"/>
    </w:rPr>
  </w:style>
  <w:style w:type="character" w:customStyle="1" w:styleId="447">
    <w:name w:val="Date Char1"/>
    <w:qFormat/>
    <w:locked/>
    <w:uiPriority w:val="99"/>
    <w:rPr>
      <w:kern w:val="2"/>
      <w:sz w:val="24"/>
      <w:szCs w:val="24"/>
    </w:rPr>
  </w:style>
  <w:style w:type="character" w:customStyle="1" w:styleId="448">
    <w:name w:val="标题 6 Char1"/>
    <w:qFormat/>
    <w:uiPriority w:val="0"/>
    <w:rPr>
      <w:rFonts w:ascii="Times New Roman" w:hAnsi="宋体" w:eastAsia="黑体"/>
      <w:bCs/>
      <w:kern w:val="2"/>
      <w:sz w:val="24"/>
      <w:szCs w:val="24"/>
    </w:rPr>
  </w:style>
  <w:style w:type="character" w:customStyle="1" w:styleId="449">
    <w:name w:val="Subtle Reference1"/>
    <w:qFormat/>
    <w:uiPriority w:val="99"/>
    <w:rPr>
      <w:smallCaps/>
      <w:color w:val="auto"/>
      <w:u w:val="single"/>
    </w:rPr>
  </w:style>
  <w:style w:type="character" w:customStyle="1" w:styleId="450">
    <w:name w:val="书籍标题2"/>
    <w:qFormat/>
    <w:uiPriority w:val="99"/>
    <w:rPr>
      <w:b/>
      <w:bCs/>
      <w:smallCaps/>
      <w:spacing w:val="5"/>
    </w:rPr>
  </w:style>
  <w:style w:type="character" w:customStyle="1" w:styleId="451">
    <w:name w:val="正文文本 2 Char2"/>
    <w:semiHidden/>
    <w:qFormat/>
    <w:uiPriority w:val="99"/>
    <w:rPr>
      <w:kern w:val="2"/>
      <w:sz w:val="21"/>
      <w:szCs w:val="21"/>
    </w:rPr>
  </w:style>
  <w:style w:type="character" w:customStyle="1" w:styleId="452">
    <w:name w:val="页脚 Char1"/>
    <w:semiHidden/>
    <w:qFormat/>
    <w:uiPriority w:val="99"/>
    <w:rPr>
      <w:kern w:val="2"/>
      <w:sz w:val="18"/>
      <w:szCs w:val="18"/>
    </w:rPr>
  </w:style>
  <w:style w:type="character" w:customStyle="1" w:styleId="453">
    <w:name w:val="Intense Quote Char"/>
    <w:link w:val="454"/>
    <w:qFormat/>
    <w:locked/>
    <w:uiPriority w:val="99"/>
    <w:rPr>
      <w:b/>
      <w:bCs/>
      <w:i/>
      <w:iCs/>
      <w:color w:val="4F81BD"/>
    </w:rPr>
  </w:style>
  <w:style w:type="paragraph" w:customStyle="1" w:styleId="454">
    <w:name w:val="Intense Quote1"/>
    <w:basedOn w:val="1"/>
    <w:next w:val="1"/>
    <w:link w:val="453"/>
    <w:qFormat/>
    <w:uiPriority w:val="99"/>
    <w:pPr>
      <w:pBdr>
        <w:bottom w:val="single" w:color="4F81BD" w:sz="4" w:space="4"/>
      </w:pBdr>
      <w:spacing w:before="200" w:after="280"/>
      <w:ind w:left="936" w:right="936"/>
    </w:pPr>
    <w:rPr>
      <w:b/>
      <w:bCs/>
      <w:i/>
      <w:iCs/>
      <w:color w:val="4F81BD"/>
      <w:kern w:val="0"/>
      <w:sz w:val="20"/>
      <w:szCs w:val="20"/>
    </w:rPr>
  </w:style>
  <w:style w:type="character" w:customStyle="1" w:styleId="455">
    <w:name w:val="Subtitle Char3"/>
    <w:qFormat/>
    <w:locked/>
    <w:uiPriority w:val="99"/>
    <w:rPr>
      <w:rFonts w:hint="default" w:ascii="Cambria" w:hAnsi="Cambria" w:cs="Cambria"/>
      <w:b/>
      <w:bCs/>
      <w:kern w:val="28"/>
      <w:sz w:val="32"/>
      <w:szCs w:val="32"/>
    </w:rPr>
  </w:style>
  <w:style w:type="character" w:customStyle="1" w:styleId="456">
    <w:name w:val="5级标题 Char"/>
    <w:link w:val="457"/>
    <w:qFormat/>
    <w:uiPriority w:val="0"/>
    <w:rPr>
      <w:rFonts w:ascii="仿宋" w:hAnsi="仿宋" w:eastAsia="仿宋"/>
      <w:b/>
      <w:kern w:val="2"/>
      <w:sz w:val="24"/>
      <w:szCs w:val="24"/>
      <w:u w:val="single"/>
    </w:rPr>
  </w:style>
  <w:style w:type="paragraph" w:customStyle="1" w:styleId="457">
    <w:name w:val="5级标题"/>
    <w:basedOn w:val="1"/>
    <w:next w:val="1"/>
    <w:link w:val="456"/>
    <w:qFormat/>
    <w:uiPriority w:val="0"/>
    <w:pPr>
      <w:spacing w:line="360" w:lineRule="auto"/>
      <w:ind w:left="567"/>
      <w:jc w:val="left"/>
      <w:outlineLvl w:val="4"/>
    </w:pPr>
    <w:rPr>
      <w:rFonts w:ascii="仿宋" w:hAnsi="仿宋" w:eastAsia="仿宋"/>
      <w:b/>
      <w:sz w:val="24"/>
      <w:u w:val="single"/>
    </w:rPr>
  </w:style>
  <w:style w:type="character" w:customStyle="1" w:styleId="458">
    <w:name w:val="标题 Char1"/>
    <w:qFormat/>
    <w:uiPriority w:val="99"/>
    <w:rPr>
      <w:rFonts w:hint="default" w:ascii="Cambria" w:hAnsi="Cambria" w:eastAsia="宋体" w:cs="Cambria"/>
      <w:b/>
      <w:bCs/>
      <w:sz w:val="32"/>
      <w:szCs w:val="32"/>
    </w:rPr>
  </w:style>
  <w:style w:type="character" w:customStyle="1" w:styleId="459">
    <w:name w:val="Char Char1711"/>
    <w:qFormat/>
    <w:uiPriority w:val="99"/>
    <w:rPr>
      <w:rFonts w:hint="default" w:ascii="Arial" w:hAnsi="Arial" w:eastAsia="黑体" w:cs="Arial"/>
      <w:b/>
      <w:bCs/>
      <w:kern w:val="2"/>
      <w:sz w:val="32"/>
      <w:szCs w:val="32"/>
      <w:lang w:val="en-US" w:eastAsia="zh-CN"/>
    </w:rPr>
  </w:style>
  <w:style w:type="character" w:customStyle="1" w:styleId="460">
    <w:name w:val="z-Bottom of Form Char1"/>
    <w:link w:val="461"/>
    <w:qFormat/>
    <w:locked/>
    <w:uiPriority w:val="99"/>
    <w:rPr>
      <w:rFonts w:ascii="Arial" w:hAnsi="Arial" w:cs="Arial"/>
      <w:vanish/>
      <w:sz w:val="16"/>
      <w:szCs w:val="16"/>
    </w:rPr>
  </w:style>
  <w:style w:type="paragraph" w:customStyle="1" w:styleId="461">
    <w:name w:val="z-Bottom of Form1"/>
    <w:basedOn w:val="1"/>
    <w:next w:val="1"/>
    <w:link w:val="460"/>
    <w:qFormat/>
    <w:uiPriority w:val="99"/>
    <w:pPr>
      <w:widowControl/>
      <w:pBdr>
        <w:top w:val="single" w:color="auto" w:sz="6" w:space="1"/>
      </w:pBdr>
      <w:jc w:val="center"/>
    </w:pPr>
    <w:rPr>
      <w:rFonts w:ascii="Arial" w:hAnsi="Arial" w:cs="Arial"/>
      <w:vanish/>
      <w:kern w:val="0"/>
      <w:sz w:val="16"/>
      <w:szCs w:val="16"/>
    </w:rPr>
  </w:style>
  <w:style w:type="character" w:customStyle="1" w:styleId="462">
    <w:name w:val="正文文本 (2)"/>
    <w:qFormat/>
    <w:uiPriority w:val="0"/>
    <w:rPr>
      <w:rFonts w:hint="eastAsia" w:ascii="华文宋体" w:hAnsi="华文宋体" w:eastAsia="Times New Roman" w:cs="华文宋体"/>
      <w:color w:val="000000"/>
      <w:spacing w:val="0"/>
      <w:w w:val="100"/>
      <w:position w:val="0"/>
      <w:sz w:val="20"/>
      <w:szCs w:val="20"/>
      <w:u w:val="none"/>
      <w:lang w:val="zh-CN" w:eastAsia="zh-CN"/>
    </w:rPr>
  </w:style>
  <w:style w:type="character" w:customStyle="1" w:styleId="463">
    <w:name w:val="QB正文 Char"/>
    <w:link w:val="464"/>
    <w:qFormat/>
    <w:locked/>
    <w:uiPriority w:val="0"/>
    <w:rPr>
      <w:rFonts w:ascii="宋体" w:hAnsi="宋体"/>
      <w:color w:val="383838"/>
      <w:sz w:val="21"/>
      <w:lang w:val="en-US" w:eastAsia="zh-CN"/>
    </w:rPr>
  </w:style>
  <w:style w:type="paragraph" w:customStyle="1" w:styleId="464">
    <w:name w:val="QB正文"/>
    <w:basedOn w:val="1"/>
    <w:link w:val="463"/>
    <w:qFormat/>
    <w:uiPriority w:val="0"/>
    <w:pPr>
      <w:widowControl/>
      <w:autoSpaceDE w:val="0"/>
      <w:autoSpaceDN w:val="0"/>
      <w:ind w:left="125" w:firstLine="200" w:firstLineChars="200"/>
    </w:pPr>
    <w:rPr>
      <w:rFonts w:ascii="宋体" w:hAnsi="宋体"/>
      <w:color w:val="383838"/>
      <w:kern w:val="0"/>
      <w:szCs w:val="20"/>
    </w:rPr>
  </w:style>
  <w:style w:type="character" w:customStyle="1" w:styleId="465">
    <w:name w:val="页眉 Char1"/>
    <w:semiHidden/>
    <w:qFormat/>
    <w:uiPriority w:val="99"/>
    <w:rPr>
      <w:rFonts w:hint="default" w:ascii="Times New Roman" w:hAnsi="Times New Roman" w:eastAsia="宋体" w:cs="Times New Roman"/>
      <w:sz w:val="18"/>
      <w:szCs w:val="18"/>
    </w:rPr>
  </w:style>
  <w:style w:type="character" w:customStyle="1" w:styleId="466">
    <w:name w:val="Char Char811"/>
    <w:qFormat/>
    <w:uiPriority w:val="99"/>
    <w:rPr>
      <w:rFonts w:hint="default" w:ascii="Arial" w:hAnsi="Arial" w:eastAsia="黑体" w:cs="Arial"/>
      <w:b/>
      <w:bCs/>
      <w:kern w:val="2"/>
      <w:sz w:val="32"/>
      <w:szCs w:val="32"/>
      <w:lang w:val="en-US" w:eastAsia="zh-CN" w:bidi="ar-SA"/>
    </w:rPr>
  </w:style>
  <w:style w:type="character" w:customStyle="1" w:styleId="467">
    <w:name w:val="Subtitle Char1"/>
    <w:qFormat/>
    <w:locked/>
    <w:uiPriority w:val="99"/>
    <w:rPr>
      <w:rFonts w:hint="default" w:ascii="Cambria" w:hAnsi="Cambria" w:cs="Cambria"/>
      <w:b/>
      <w:bCs/>
      <w:kern w:val="28"/>
      <w:sz w:val="32"/>
      <w:szCs w:val="32"/>
    </w:rPr>
  </w:style>
  <w:style w:type="character" w:customStyle="1" w:styleId="468">
    <w:name w:val="明显引用 Char"/>
    <w:link w:val="469"/>
    <w:qFormat/>
    <w:locked/>
    <w:uiPriority w:val="0"/>
    <w:rPr>
      <w:b/>
      <w:bCs/>
      <w:i/>
      <w:iCs/>
      <w:color w:val="4F81BD"/>
      <w:sz w:val="22"/>
    </w:rPr>
  </w:style>
  <w:style w:type="paragraph" w:customStyle="1" w:styleId="469">
    <w:name w:val="明显引用1"/>
    <w:basedOn w:val="1"/>
    <w:next w:val="1"/>
    <w:link w:val="468"/>
    <w:qFormat/>
    <w:uiPriority w:val="0"/>
    <w:pPr>
      <w:pBdr>
        <w:bottom w:val="single" w:color="4F81BD" w:sz="4" w:space="4"/>
      </w:pBdr>
      <w:spacing w:before="200" w:after="280"/>
      <w:ind w:left="936" w:right="936"/>
    </w:pPr>
    <w:rPr>
      <w:b/>
      <w:bCs/>
      <w:i/>
      <w:iCs/>
      <w:color w:val="4F81BD"/>
      <w:kern w:val="0"/>
      <w:sz w:val="22"/>
      <w:szCs w:val="20"/>
    </w:rPr>
  </w:style>
  <w:style w:type="character" w:customStyle="1" w:styleId="470">
    <w:name w:val="标题 3 Char1"/>
    <w:qFormat/>
    <w:uiPriority w:val="0"/>
    <w:rPr>
      <w:rFonts w:ascii="黑体" w:hAnsi="宋体" w:eastAsia="黑体"/>
      <w:b/>
      <w:sz w:val="30"/>
      <w:szCs w:val="30"/>
      <w:lang w:val="zh-CN"/>
    </w:rPr>
  </w:style>
  <w:style w:type="character" w:customStyle="1" w:styleId="471">
    <w:name w:val="表格_编号 Char"/>
    <w:link w:val="472"/>
    <w:qFormat/>
    <w:uiPriority w:val="0"/>
    <w:rPr>
      <w:spacing w:val="4"/>
      <w:sz w:val="24"/>
    </w:rPr>
  </w:style>
  <w:style w:type="paragraph" w:customStyle="1" w:styleId="472">
    <w:name w:val="表格_编号"/>
    <w:basedOn w:val="267"/>
    <w:link w:val="471"/>
    <w:qFormat/>
    <w:uiPriority w:val="0"/>
    <w:pPr>
      <w:keepNext/>
      <w:numPr>
        <w:ilvl w:val="0"/>
        <w:numId w:val="5"/>
      </w:numPr>
      <w:tabs>
        <w:tab w:val="left" w:pos="680"/>
      </w:tabs>
      <w:spacing w:line="440" w:lineRule="atLeast"/>
      <w:ind w:firstLine="200" w:firstLineChars="200"/>
      <w:jc w:val="center"/>
    </w:pPr>
    <w:rPr>
      <w:rFonts w:ascii="Times New Roman" w:eastAsia="宋体"/>
      <w:spacing w:val="4"/>
      <w:sz w:val="24"/>
    </w:rPr>
  </w:style>
  <w:style w:type="paragraph" w:customStyle="1" w:styleId="473">
    <w:name w:val="企转正文"/>
    <w:basedOn w:val="1"/>
    <w:semiHidden/>
    <w:qFormat/>
    <w:uiPriority w:val="0"/>
    <w:pPr>
      <w:spacing w:line="360" w:lineRule="auto"/>
      <w:ind w:firstLine="480" w:firstLineChars="200"/>
    </w:pPr>
    <w:rPr>
      <w:rFonts w:cs="宋体"/>
      <w:sz w:val="24"/>
      <w:szCs w:val="20"/>
    </w:rPr>
  </w:style>
  <w:style w:type="paragraph" w:customStyle="1" w:styleId="474">
    <w:name w:val="Char Char10 Char11"/>
    <w:basedOn w:val="1"/>
    <w:qFormat/>
    <w:uiPriority w:val="99"/>
    <w:rPr>
      <w:rFonts w:ascii="Calibri" w:hAnsi="Calibri"/>
      <w:szCs w:val="21"/>
    </w:rPr>
  </w:style>
  <w:style w:type="paragraph" w:customStyle="1" w:styleId="475">
    <w:name w:val="表标题"/>
    <w:basedOn w:val="1"/>
    <w:qFormat/>
    <w:uiPriority w:val="0"/>
    <w:pPr>
      <w:tabs>
        <w:tab w:val="left" w:pos="1380"/>
        <w:tab w:val="left" w:pos="1407"/>
      </w:tabs>
      <w:adjustRightInd w:val="0"/>
      <w:spacing w:before="120" w:beforeLines="50" w:after="120" w:afterLines="50" w:line="360" w:lineRule="auto"/>
      <w:ind w:left="1380" w:hanging="420"/>
      <w:jc w:val="center"/>
      <w:textAlignment w:val="baseline"/>
    </w:pPr>
    <w:rPr>
      <w:rFonts w:cs="宋体"/>
      <w:spacing w:val="4"/>
      <w:kern w:val="0"/>
      <w:sz w:val="24"/>
      <w:szCs w:val="20"/>
    </w:rPr>
  </w:style>
  <w:style w:type="paragraph" w:customStyle="1" w:styleId="476">
    <w:name w:val="注"/>
    <w:next w:val="1"/>
    <w:semiHidden/>
    <w:qFormat/>
    <w:uiPriority w:val="0"/>
    <w:pPr>
      <w:spacing w:before="160" w:after="160" w:line="320" w:lineRule="atLeast"/>
      <w:ind w:firstLine="284"/>
      <w:jc w:val="both"/>
    </w:pPr>
    <w:rPr>
      <w:rFonts w:ascii="宋体" w:hAnsi="Times New Roman" w:eastAsia="楷体_GB2312" w:cs="Times New Roman"/>
      <w:spacing w:val="4"/>
      <w:sz w:val="21"/>
      <w:lang w:val="en-US" w:eastAsia="zh-CN" w:bidi="ar-SA"/>
    </w:rPr>
  </w:style>
  <w:style w:type="paragraph" w:customStyle="1" w:styleId="477">
    <w:name w:val="表目录1"/>
    <w:basedOn w:val="1"/>
    <w:qFormat/>
    <w:uiPriority w:val="0"/>
    <w:pPr>
      <w:spacing w:line="300" w:lineRule="auto"/>
      <w:ind w:left="125"/>
    </w:pPr>
    <w:rPr>
      <w:rFonts w:ascii="Tahoma" w:hAnsi="Tahoma"/>
      <w:sz w:val="24"/>
      <w:szCs w:val="20"/>
    </w:rPr>
  </w:style>
  <w:style w:type="paragraph" w:customStyle="1" w:styleId="478">
    <w:name w:val="对象_居中_嵌入布局"/>
    <w:basedOn w:val="267"/>
    <w:qFormat/>
    <w:uiPriority w:val="0"/>
    <w:pPr>
      <w:spacing w:line="440" w:lineRule="atLeast"/>
      <w:ind w:firstLine="480" w:firstLineChars="200"/>
      <w:jc w:val="center"/>
    </w:pPr>
    <w:rPr>
      <w:rFonts w:ascii="Times New Roman" w:eastAsia="宋体" w:cs="宋体"/>
      <w:spacing w:val="4"/>
      <w:sz w:val="24"/>
    </w:rPr>
  </w:style>
  <w:style w:type="paragraph" w:customStyle="1" w:styleId="479">
    <w:name w:val="正文：首行缩进2字符"/>
    <w:basedOn w:val="1"/>
    <w:qFormat/>
    <w:uiPriority w:val="0"/>
    <w:pPr>
      <w:numPr>
        <w:ilvl w:val="1"/>
        <w:numId w:val="6"/>
      </w:numPr>
      <w:tabs>
        <w:tab w:val="left" w:pos="3318"/>
      </w:tabs>
      <w:spacing w:line="360" w:lineRule="auto"/>
      <w:jc w:val="left"/>
    </w:pPr>
    <w:rPr>
      <w:rFonts w:ascii="Arial" w:hAnsi="Arial" w:cs="宋体"/>
      <w:sz w:val="24"/>
    </w:rPr>
  </w:style>
  <w:style w:type="paragraph" w:customStyle="1" w:styleId="480">
    <w:name w:val="表格内容 Char"/>
    <w:basedOn w:val="1"/>
    <w:qFormat/>
    <w:uiPriority w:val="0"/>
    <w:pPr>
      <w:tabs>
        <w:tab w:val="left" w:pos="0"/>
        <w:tab w:val="left" w:pos="456"/>
      </w:tabs>
      <w:autoSpaceDE w:val="0"/>
      <w:autoSpaceDN w:val="0"/>
      <w:adjustRightInd w:val="0"/>
      <w:snapToGrid w:val="0"/>
      <w:jc w:val="center"/>
      <w:textAlignment w:val="bottom"/>
    </w:pPr>
    <w:rPr>
      <w:rFonts w:ascii="宋体" w:hAnsi="宋体"/>
      <w:sz w:val="24"/>
    </w:rPr>
  </w:style>
  <w:style w:type="paragraph" w:customStyle="1" w:styleId="481">
    <w:name w:val="封面上部"/>
    <w:basedOn w:val="1"/>
    <w:qFormat/>
    <w:uiPriority w:val="0"/>
    <w:pPr>
      <w:adjustRightInd w:val="0"/>
      <w:spacing w:line="440" w:lineRule="exact"/>
      <w:ind w:left="125"/>
      <w:jc w:val="right"/>
      <w:textAlignment w:val="baseline"/>
    </w:pPr>
    <w:rPr>
      <w:rFonts w:ascii="宋体" w:hAnsi="宋体"/>
      <w:kern w:val="0"/>
      <w:sz w:val="24"/>
    </w:rPr>
  </w:style>
  <w:style w:type="paragraph" w:customStyle="1" w:styleId="482">
    <w:name w:val="xl63"/>
    <w:basedOn w:val="1"/>
    <w:qFormat/>
    <w:uiPriority w:val="99"/>
    <w:pPr>
      <w:widowControl/>
      <w:spacing w:before="100" w:beforeAutospacing="1" w:after="100" w:afterAutospacing="1"/>
      <w:jc w:val="center"/>
    </w:pPr>
    <w:rPr>
      <w:rFonts w:ascii="宋体" w:hAnsi="宋体" w:cs="宋体"/>
      <w:kern w:val="0"/>
      <w:sz w:val="24"/>
    </w:rPr>
  </w:style>
  <w:style w:type="paragraph" w:customStyle="1" w:styleId="483">
    <w:name w:val="题头内容"/>
    <w:basedOn w:val="1"/>
    <w:qFormat/>
    <w:uiPriority w:val="0"/>
    <w:pPr>
      <w:adjustRightInd w:val="0"/>
      <w:spacing w:before="120" w:after="120" w:line="400" w:lineRule="atLeast"/>
      <w:ind w:right="879" w:firstLine="839" w:firstLineChars="200"/>
      <w:jc w:val="center"/>
      <w:textAlignment w:val="baseline"/>
    </w:pPr>
    <w:rPr>
      <w:rFonts w:ascii="黑体" w:eastAsia="黑体"/>
      <w:kern w:val="0"/>
      <w:sz w:val="32"/>
      <w:szCs w:val="20"/>
    </w:rPr>
  </w:style>
  <w:style w:type="paragraph" w:customStyle="1" w:styleId="484">
    <w:name w:val="无间隔11"/>
    <w:qFormat/>
    <w:uiPriority w:val="99"/>
    <w:pPr>
      <w:widowControl w:val="0"/>
      <w:jc w:val="both"/>
    </w:pPr>
    <w:rPr>
      <w:rFonts w:ascii="Calibri" w:hAnsi="Calibri" w:eastAsia="宋体" w:cs="Calibri"/>
      <w:kern w:val="2"/>
      <w:sz w:val="21"/>
      <w:szCs w:val="21"/>
      <w:lang w:val="en-US" w:eastAsia="zh-CN" w:bidi="ar-SA"/>
    </w:rPr>
  </w:style>
  <w:style w:type="paragraph" w:customStyle="1" w:styleId="485">
    <w:name w:val="_Style 436"/>
    <w:basedOn w:val="1"/>
    <w:next w:val="290"/>
    <w:qFormat/>
    <w:uiPriority w:val="34"/>
    <w:pPr>
      <w:spacing w:line="360" w:lineRule="auto"/>
      <w:ind w:left="125" w:firstLine="420" w:firstLineChars="200"/>
    </w:pPr>
    <w:rPr>
      <w:rFonts w:ascii="宋体" w:hAnsi="宋体"/>
      <w:sz w:val="24"/>
    </w:rPr>
  </w:style>
  <w:style w:type="paragraph" w:customStyle="1" w:styleId="486">
    <w:name w:val="Char Char Char1 Char Char Char Char Char Char Char Char Char Char Char Char Char"/>
    <w:basedOn w:val="1"/>
    <w:qFormat/>
    <w:uiPriority w:val="0"/>
    <w:rPr>
      <w:rFonts w:ascii="Tahoma" w:hAnsi="Tahoma"/>
      <w:sz w:val="24"/>
      <w:szCs w:val="20"/>
    </w:rPr>
  </w:style>
  <w:style w:type="paragraph" w:customStyle="1" w:styleId="487">
    <w:name w:val="文本"/>
    <w:qFormat/>
    <w:uiPriority w:val="0"/>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488">
    <w:name w:val="xl66"/>
    <w:basedOn w:val="1"/>
    <w:qFormat/>
    <w:uiPriority w:val="99"/>
    <w:pPr>
      <w:widowControl/>
      <w:pBdr>
        <w:bottom w:val="single" w:color="auto" w:sz="4" w:space="0"/>
      </w:pBdr>
      <w:spacing w:before="100" w:beforeAutospacing="1" w:after="100" w:afterAutospacing="1"/>
      <w:jc w:val="center"/>
    </w:pPr>
    <w:rPr>
      <w:rFonts w:ascii="宋体" w:hAnsi="宋体" w:cs="宋体"/>
      <w:kern w:val="0"/>
      <w:sz w:val="22"/>
      <w:szCs w:val="22"/>
    </w:rPr>
  </w:style>
  <w:style w:type="paragraph" w:customStyle="1" w:styleId="489">
    <w:name w:val="联通正文"/>
    <w:qFormat/>
    <w:uiPriority w:val="0"/>
    <w:pPr>
      <w:spacing w:line="480" w:lineRule="exact"/>
      <w:ind w:firstLine="480" w:firstLineChars="200"/>
    </w:pPr>
    <w:rPr>
      <w:rFonts w:ascii="Times New Roman" w:hAnsi="Times New Roman" w:eastAsia="宋体" w:cs="Times New Roman"/>
      <w:kern w:val="2"/>
      <w:sz w:val="24"/>
      <w:szCs w:val="24"/>
      <w:lang w:val="en-US" w:eastAsia="zh-CN" w:bidi="ar-SA"/>
    </w:rPr>
  </w:style>
  <w:style w:type="paragraph" w:customStyle="1" w:styleId="490">
    <w:name w:val="分发表表头"/>
    <w:basedOn w:val="1"/>
    <w:qFormat/>
    <w:uiPriority w:val="0"/>
    <w:pPr>
      <w:adjustRightInd w:val="0"/>
      <w:spacing w:line="480" w:lineRule="atLeast"/>
      <w:ind w:left="125"/>
      <w:jc w:val="center"/>
      <w:textAlignment w:val="baseline"/>
    </w:pPr>
    <w:rPr>
      <w:rFonts w:ascii="黑体" w:hAnsi="宋体" w:eastAsia="黑体"/>
      <w:kern w:val="0"/>
      <w:sz w:val="30"/>
      <w:szCs w:val="30"/>
    </w:rPr>
  </w:style>
  <w:style w:type="paragraph" w:customStyle="1" w:styleId="491">
    <w:name w:val="分发表内容"/>
    <w:basedOn w:val="1"/>
    <w:qFormat/>
    <w:uiPriority w:val="0"/>
    <w:pPr>
      <w:adjustRightInd w:val="0"/>
      <w:spacing w:before="120" w:after="120" w:line="360" w:lineRule="auto"/>
      <w:ind w:left="125"/>
      <w:jc w:val="center"/>
      <w:textAlignment w:val="baseline"/>
    </w:pPr>
    <w:rPr>
      <w:rFonts w:ascii="宋体" w:hAnsi="宋体"/>
      <w:kern w:val="0"/>
      <w:sz w:val="24"/>
      <w:szCs w:val="20"/>
    </w:rPr>
  </w:style>
  <w:style w:type="paragraph" w:customStyle="1" w:styleId="492">
    <w:name w:val="xl42"/>
    <w:basedOn w:val="1"/>
    <w:qFormat/>
    <w:uiPriority w:val="99"/>
    <w:pPr>
      <w:widowControl/>
      <w:pBdr>
        <w:left w:val="single" w:color="auto" w:sz="4" w:space="0"/>
        <w:right w:val="single" w:color="auto" w:sz="8" w:space="0"/>
      </w:pBdr>
      <w:spacing w:before="100" w:beforeAutospacing="1" w:after="100" w:afterAutospacing="1"/>
      <w:jc w:val="center"/>
    </w:pPr>
    <w:rPr>
      <w:rFonts w:ascii="宋体" w:hAnsi="宋体" w:cs="宋体"/>
      <w:kern w:val="0"/>
      <w:sz w:val="24"/>
    </w:rPr>
  </w:style>
  <w:style w:type="paragraph" w:customStyle="1" w:styleId="493">
    <w:name w:val="Char Char Char Char Char Char Char Char"/>
    <w:basedOn w:val="1"/>
    <w:qFormat/>
    <w:uiPriority w:val="99"/>
  </w:style>
  <w:style w:type="paragraph" w:customStyle="1" w:styleId="494">
    <w:name w:val="No Spacing11"/>
    <w:qFormat/>
    <w:uiPriority w:val="99"/>
    <w:pPr>
      <w:widowControl w:val="0"/>
      <w:jc w:val="both"/>
    </w:pPr>
    <w:rPr>
      <w:rFonts w:ascii="Calibri" w:hAnsi="Calibri" w:eastAsia="宋体" w:cs="Calibri"/>
      <w:kern w:val="2"/>
      <w:sz w:val="21"/>
      <w:szCs w:val="21"/>
      <w:lang w:val="en-US" w:eastAsia="zh-CN" w:bidi="ar-SA"/>
    </w:rPr>
  </w:style>
  <w:style w:type="paragraph" w:customStyle="1" w:styleId="495">
    <w:name w:val="标题 81"/>
    <w:basedOn w:val="1"/>
    <w:next w:val="1"/>
    <w:qFormat/>
    <w:uiPriority w:val="0"/>
    <w:pPr>
      <w:keepNext/>
      <w:keepLines/>
      <w:tabs>
        <w:tab w:val="right" w:leader="dot" w:pos="9230"/>
      </w:tabs>
      <w:ind w:left="122"/>
      <w:jc w:val="center"/>
      <w:outlineLvl w:val="7"/>
    </w:pPr>
    <w:rPr>
      <w:rFonts w:ascii="黑体" w:hAnsi="Arial" w:eastAsia="黑体"/>
      <w:sz w:val="24"/>
    </w:rPr>
  </w:style>
  <w:style w:type="paragraph" w:customStyle="1" w:styleId="496">
    <w:name w:val="封面中部"/>
    <w:basedOn w:val="1"/>
    <w:qFormat/>
    <w:uiPriority w:val="0"/>
    <w:pPr>
      <w:tabs>
        <w:tab w:val="left" w:pos="2977"/>
      </w:tabs>
      <w:adjustRightInd w:val="0"/>
      <w:spacing w:line="880" w:lineRule="exact"/>
      <w:ind w:left="125"/>
      <w:jc w:val="center"/>
      <w:textAlignment w:val="baseline"/>
    </w:pPr>
    <w:rPr>
      <w:rFonts w:ascii="宋体" w:hAnsi="宋体" w:eastAsia="黑体"/>
      <w:kern w:val="0"/>
      <w:sz w:val="36"/>
      <w:szCs w:val="36"/>
    </w:rPr>
  </w:style>
  <w:style w:type="paragraph" w:customStyle="1" w:styleId="497">
    <w:name w:val="TOC 标题1"/>
    <w:basedOn w:val="2"/>
    <w:next w:val="1"/>
    <w:qFormat/>
    <w:uiPriority w:val="99"/>
    <w:pPr>
      <w:spacing w:line="576" w:lineRule="auto"/>
      <w:outlineLvl w:val="9"/>
    </w:pPr>
    <w:rPr>
      <w:rFonts w:ascii="Calibri" w:hAnsi="Calibri" w:cs="Calibri"/>
    </w:rPr>
  </w:style>
  <w:style w:type="paragraph" w:customStyle="1" w:styleId="498">
    <w:name w:val="样式 表标题 + 段前: 0.5 行 段后: 0.5 行"/>
    <w:basedOn w:val="475"/>
    <w:qFormat/>
    <w:uiPriority w:val="0"/>
  </w:style>
  <w:style w:type="paragraph" w:customStyle="1" w:styleId="499">
    <w:name w:val="附表"/>
    <w:basedOn w:val="1"/>
    <w:qFormat/>
    <w:uiPriority w:val="0"/>
    <w:pPr>
      <w:adjustRightInd w:val="0"/>
      <w:spacing w:before="120" w:beforeLines="50" w:after="120" w:afterLines="50" w:line="440" w:lineRule="atLeast"/>
      <w:textAlignment w:val="baseline"/>
      <w:outlineLvl w:val="2"/>
    </w:pPr>
    <w:rPr>
      <w:b/>
      <w:spacing w:val="4"/>
      <w:kern w:val="0"/>
      <w:sz w:val="28"/>
      <w:szCs w:val="28"/>
    </w:rPr>
  </w:style>
  <w:style w:type="paragraph" w:customStyle="1" w:styleId="500">
    <w:name w:val="封面下部"/>
    <w:basedOn w:val="1"/>
    <w:qFormat/>
    <w:uiPriority w:val="0"/>
    <w:pPr>
      <w:adjustRightInd w:val="0"/>
      <w:spacing w:line="520" w:lineRule="exact"/>
      <w:ind w:left="125"/>
      <w:jc w:val="left"/>
      <w:textAlignment w:val="baseline"/>
    </w:pPr>
    <w:rPr>
      <w:rFonts w:ascii="宋体" w:hAnsi="宋体" w:eastAsia="黑体"/>
      <w:kern w:val="0"/>
      <w:sz w:val="32"/>
      <w:szCs w:val="32"/>
    </w:rPr>
  </w:style>
  <w:style w:type="paragraph" w:customStyle="1" w:styleId="501">
    <w:name w:val="Char Char19"/>
    <w:basedOn w:val="1"/>
    <w:qFormat/>
    <w:uiPriority w:val="99"/>
    <w:rPr>
      <w:rFonts w:ascii="Tahoma" w:hAnsi="Tahoma"/>
      <w:sz w:val="24"/>
      <w:szCs w:val="20"/>
    </w:rPr>
  </w:style>
  <w:style w:type="paragraph" w:customStyle="1" w:styleId="502">
    <w:name w:val="编号"/>
    <w:basedOn w:val="1"/>
    <w:qFormat/>
    <w:uiPriority w:val="0"/>
    <w:pPr>
      <w:tabs>
        <w:tab w:val="left" w:pos="480"/>
        <w:tab w:val="left" w:pos="540"/>
      </w:tabs>
      <w:ind w:left="940" w:hanging="400"/>
    </w:pPr>
    <w:rPr>
      <w:sz w:val="24"/>
      <w:szCs w:val="21"/>
    </w:rPr>
  </w:style>
  <w:style w:type="paragraph" w:customStyle="1" w:styleId="503">
    <w:name w:val="修订1"/>
    <w:qFormat/>
    <w:uiPriority w:val="99"/>
    <w:rPr>
      <w:rFonts w:ascii="Calibri" w:hAnsi="Calibri" w:eastAsia="宋体" w:cs="Times New Roman"/>
      <w:kern w:val="2"/>
      <w:sz w:val="21"/>
      <w:szCs w:val="21"/>
      <w:lang w:val="en-US" w:eastAsia="zh-CN" w:bidi="ar-SA"/>
    </w:rPr>
  </w:style>
  <w:style w:type="paragraph" w:customStyle="1" w:styleId="504">
    <w:name w:val="正文格式"/>
    <w:basedOn w:val="1"/>
    <w:qFormat/>
    <w:uiPriority w:val="0"/>
    <w:pPr>
      <w:spacing w:line="324" w:lineRule="auto"/>
      <w:ind w:firstLine="200" w:firstLineChars="200"/>
    </w:pPr>
    <w:rPr>
      <w:rFonts w:ascii="Arial" w:hAnsi="Arial" w:cs="Arial"/>
      <w:sz w:val="24"/>
      <w:szCs w:val="20"/>
    </w:rPr>
  </w:style>
  <w:style w:type="paragraph" w:customStyle="1" w:styleId="505">
    <w:name w:val="Char Char Char1"/>
    <w:basedOn w:val="1"/>
    <w:qFormat/>
    <w:uiPriority w:val="99"/>
    <w:pPr>
      <w:adjustRightInd w:val="0"/>
      <w:spacing w:line="360" w:lineRule="atLeast"/>
    </w:pPr>
    <w:rPr>
      <w:rFonts w:ascii="Calibri" w:hAnsi="Calibri"/>
      <w:szCs w:val="21"/>
    </w:rPr>
  </w:style>
  <w:style w:type="paragraph" w:customStyle="1" w:styleId="506">
    <w:name w:val="Char2 Char Char Char Char Char Char"/>
    <w:basedOn w:val="1"/>
    <w:qFormat/>
    <w:uiPriority w:val="0"/>
    <w:pPr>
      <w:keepNext/>
      <w:keepLines/>
      <w:pageBreakBefore/>
      <w:numPr>
        <w:ilvl w:val="0"/>
        <w:numId w:val="7"/>
      </w:numPr>
      <w:tabs>
        <w:tab w:val="left" w:pos="420"/>
      </w:tabs>
    </w:pPr>
    <w:rPr>
      <w:rFonts w:ascii="Tahoma" w:hAnsi="Tahoma"/>
      <w:sz w:val="24"/>
      <w:szCs w:val="20"/>
    </w:rPr>
  </w:style>
  <w:style w:type="paragraph" w:customStyle="1" w:styleId="507">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508">
    <w:name w:val="表格内容"/>
    <w:basedOn w:val="1"/>
    <w:qFormat/>
    <w:uiPriority w:val="0"/>
    <w:pPr>
      <w:widowControl/>
      <w:autoSpaceDE w:val="0"/>
      <w:autoSpaceDN w:val="0"/>
      <w:adjustRightInd w:val="0"/>
      <w:ind w:left="125"/>
      <w:textAlignment w:val="bottom"/>
    </w:pPr>
    <w:rPr>
      <w:rFonts w:ascii="宋体" w:hAnsi="宋体"/>
      <w:kern w:val="0"/>
      <w:szCs w:val="20"/>
    </w:rPr>
  </w:style>
  <w:style w:type="paragraph" w:customStyle="1" w:styleId="509">
    <w:name w:val="List Paragraph3"/>
    <w:basedOn w:val="1"/>
    <w:qFormat/>
    <w:uiPriority w:val="99"/>
    <w:pPr>
      <w:ind w:firstLine="420" w:firstLineChars="200"/>
    </w:pPr>
    <w:rPr>
      <w:rFonts w:ascii="Calibri" w:hAnsi="Calibri"/>
      <w:szCs w:val="22"/>
    </w:rPr>
  </w:style>
  <w:style w:type="paragraph" w:customStyle="1" w:styleId="510">
    <w:name w:val="彩色列表 - 强调文字颜色 11"/>
    <w:basedOn w:val="1"/>
    <w:qFormat/>
    <w:uiPriority w:val="34"/>
    <w:pPr>
      <w:ind w:firstLine="420" w:firstLineChars="200"/>
    </w:pPr>
    <w:rPr>
      <w:kern w:val="0"/>
      <w:sz w:val="20"/>
    </w:rPr>
  </w:style>
  <w:style w:type="character" w:customStyle="1" w:styleId="511">
    <w:name w:val="正文文本 3 字符1"/>
    <w:qFormat/>
    <w:uiPriority w:val="0"/>
    <w:rPr>
      <w:kern w:val="2"/>
      <w:sz w:val="16"/>
      <w:szCs w:val="16"/>
    </w:rPr>
  </w:style>
  <w:style w:type="paragraph" w:customStyle="1" w:styleId="512">
    <w:name w:val="xl69"/>
    <w:basedOn w:val="1"/>
    <w:qFormat/>
    <w:uiPriority w:val="99"/>
    <w:pPr>
      <w:widowControl/>
      <w:pBdr>
        <w:bottom w:val="single" w:color="auto" w:sz="4" w:space="0"/>
      </w:pBdr>
      <w:spacing w:before="100" w:beforeAutospacing="1" w:after="100" w:afterAutospacing="1"/>
      <w:jc w:val="center"/>
    </w:pPr>
    <w:rPr>
      <w:rFonts w:ascii="宋体" w:hAnsi="宋体" w:cs="宋体"/>
      <w:kern w:val="0"/>
      <w:sz w:val="22"/>
      <w:szCs w:val="22"/>
    </w:rPr>
  </w:style>
  <w:style w:type="paragraph" w:customStyle="1" w:styleId="513">
    <w:name w:val="Revision11"/>
    <w:qFormat/>
    <w:uiPriority w:val="99"/>
    <w:rPr>
      <w:rFonts w:ascii="Calibri" w:hAnsi="Calibri" w:eastAsia="宋体" w:cs="Times New Roman"/>
      <w:kern w:val="2"/>
      <w:sz w:val="21"/>
      <w:szCs w:val="21"/>
      <w:lang w:val="en-US" w:eastAsia="zh-CN" w:bidi="ar-SA"/>
    </w:rPr>
  </w:style>
  <w:style w:type="paragraph" w:customStyle="1" w:styleId="514">
    <w:name w:val="列出段落1"/>
    <w:basedOn w:val="1"/>
    <w:qFormat/>
    <w:uiPriority w:val="99"/>
    <w:pPr>
      <w:ind w:firstLine="420" w:firstLineChars="200"/>
    </w:pPr>
    <w:rPr>
      <w:rFonts w:ascii="Calibri" w:hAnsi="Calibri" w:cs="Calibri"/>
      <w:szCs w:val="21"/>
    </w:rPr>
  </w:style>
  <w:style w:type="paragraph" w:customStyle="1" w:styleId="515">
    <w:name w:val="4级"/>
    <w:basedOn w:val="1"/>
    <w:next w:val="1"/>
    <w:qFormat/>
    <w:uiPriority w:val="0"/>
    <w:pPr>
      <w:spacing w:afterLines="50" w:line="360" w:lineRule="auto"/>
      <w:outlineLvl w:val="3"/>
    </w:pPr>
    <w:rPr>
      <w:rFonts w:ascii="Calibri" w:hAnsi="Calibri"/>
      <w:b/>
      <w:sz w:val="24"/>
    </w:rPr>
  </w:style>
  <w:style w:type="paragraph" w:customStyle="1" w:styleId="516">
    <w:name w:val="xl68"/>
    <w:basedOn w:val="1"/>
    <w:qFormat/>
    <w:uiPriority w:val="99"/>
    <w:pPr>
      <w:widowControl/>
      <w:pBdr>
        <w:bottom w:val="single" w:color="auto" w:sz="4" w:space="0"/>
      </w:pBdr>
      <w:spacing w:before="100" w:beforeAutospacing="1" w:after="100" w:afterAutospacing="1"/>
      <w:jc w:val="center"/>
    </w:pPr>
    <w:rPr>
      <w:rFonts w:ascii="宋体" w:hAnsi="宋体" w:cs="宋体"/>
      <w:kern w:val="0"/>
      <w:sz w:val="22"/>
      <w:szCs w:val="22"/>
    </w:rPr>
  </w:style>
  <w:style w:type="paragraph" w:customStyle="1" w:styleId="517">
    <w:name w:val="引用11"/>
    <w:basedOn w:val="1"/>
    <w:next w:val="1"/>
    <w:qFormat/>
    <w:uiPriority w:val="99"/>
    <w:rPr>
      <w:rFonts w:ascii="Calibri" w:hAnsi="Calibri" w:cs="Calibri"/>
      <w:i/>
      <w:iCs/>
      <w:color w:val="000000"/>
      <w:kern w:val="0"/>
      <w:sz w:val="20"/>
      <w:szCs w:val="20"/>
    </w:rPr>
  </w:style>
  <w:style w:type="paragraph" w:customStyle="1" w:styleId="518">
    <w:name w:val="List Paragraph2"/>
    <w:basedOn w:val="1"/>
    <w:qFormat/>
    <w:uiPriority w:val="99"/>
    <w:pPr>
      <w:ind w:firstLine="420" w:firstLineChars="200"/>
    </w:pPr>
    <w:rPr>
      <w:rFonts w:ascii="Calibri" w:hAnsi="Calibri" w:cs="Calibri"/>
      <w:szCs w:val="21"/>
    </w:rPr>
  </w:style>
  <w:style w:type="paragraph" w:customStyle="1" w:styleId="519">
    <w:name w:val="No Spacing1"/>
    <w:qFormat/>
    <w:uiPriority w:val="99"/>
    <w:pPr>
      <w:widowControl w:val="0"/>
      <w:jc w:val="both"/>
    </w:pPr>
    <w:rPr>
      <w:rFonts w:ascii="Calibri" w:hAnsi="Calibri" w:eastAsia="宋体" w:cs="Calibri"/>
      <w:kern w:val="2"/>
      <w:sz w:val="21"/>
      <w:szCs w:val="21"/>
      <w:lang w:val="en-US" w:eastAsia="zh-CN" w:bidi="ar-SA"/>
    </w:rPr>
  </w:style>
  <w:style w:type="paragraph" w:customStyle="1" w:styleId="520">
    <w:name w:val="1正文缩进"/>
    <w:basedOn w:val="1"/>
    <w:qFormat/>
    <w:uiPriority w:val="0"/>
    <w:pPr>
      <w:spacing w:line="300" w:lineRule="auto"/>
      <w:ind w:left="125" w:firstLine="200" w:firstLineChars="200"/>
    </w:pPr>
    <w:rPr>
      <w:rFonts w:ascii="Arial" w:hAnsi="Arial"/>
      <w:color w:val="000000"/>
      <w:sz w:val="24"/>
    </w:rPr>
  </w:style>
  <w:style w:type="paragraph" w:customStyle="1" w:styleId="521">
    <w:name w:val="无间隔2"/>
    <w:qFormat/>
    <w:uiPriority w:val="99"/>
    <w:pPr>
      <w:widowControl w:val="0"/>
      <w:jc w:val="both"/>
    </w:pPr>
    <w:rPr>
      <w:rFonts w:ascii="Calibri" w:hAnsi="Calibri" w:eastAsia="宋体" w:cs="Calibri"/>
      <w:kern w:val="2"/>
      <w:sz w:val="21"/>
      <w:szCs w:val="21"/>
      <w:lang w:val="en-US" w:eastAsia="zh-CN" w:bidi="ar-SA"/>
    </w:rPr>
  </w:style>
  <w:style w:type="paragraph" w:customStyle="1" w:styleId="522">
    <w:name w:val="标题 10"/>
    <w:basedOn w:val="8"/>
    <w:qFormat/>
    <w:uiPriority w:val="0"/>
    <w:pPr>
      <w:widowControl w:val="0"/>
      <w:tabs>
        <w:tab w:val="clear" w:pos="2520"/>
      </w:tabs>
      <w:spacing w:before="0" w:after="0" w:line="240" w:lineRule="auto"/>
      <w:ind w:left="602" w:firstLine="0"/>
      <w:jc w:val="center"/>
    </w:pPr>
    <w:rPr>
      <w:rFonts w:ascii="黑体" w:hAnsi="宋体" w:eastAsia="黑体"/>
      <w:bCs/>
      <w:kern w:val="2"/>
      <w:szCs w:val="24"/>
      <w:lang w:val="zh-CN"/>
    </w:rPr>
  </w:style>
  <w:style w:type="paragraph" w:customStyle="1" w:styleId="523">
    <w:name w:val="TOC Heading1"/>
    <w:basedOn w:val="2"/>
    <w:next w:val="1"/>
    <w:qFormat/>
    <w:uiPriority w:val="99"/>
    <w:pPr>
      <w:spacing w:line="576" w:lineRule="auto"/>
      <w:outlineLvl w:val="9"/>
    </w:pPr>
    <w:rPr>
      <w:rFonts w:ascii="Calibri" w:hAnsi="Calibri" w:cs="Calibri"/>
    </w:rPr>
  </w:style>
  <w:style w:type="paragraph" w:customStyle="1" w:styleId="524">
    <w:name w:val="样式 一级项标 + 首行缩进:  2 字符 段前: 0.5 行1"/>
    <w:basedOn w:val="1"/>
    <w:qFormat/>
    <w:uiPriority w:val="99"/>
    <w:pPr>
      <w:spacing w:beforeLines="50" w:line="480" w:lineRule="exact"/>
      <w:ind w:firstLine="455" w:firstLineChars="200"/>
    </w:pPr>
    <w:rPr>
      <w:rFonts w:eastAsia="黑体"/>
      <w:b/>
      <w:bCs/>
      <w:sz w:val="24"/>
      <w:szCs w:val="20"/>
    </w:rPr>
  </w:style>
  <w:style w:type="paragraph" w:customStyle="1" w:styleId="525">
    <w:name w:val="Char Char Char Char Char Char Char11"/>
    <w:basedOn w:val="1"/>
    <w:qFormat/>
    <w:uiPriority w:val="99"/>
    <w:rPr>
      <w:rFonts w:ascii="Calibri" w:hAnsi="Calibri"/>
      <w:szCs w:val="21"/>
    </w:rPr>
  </w:style>
  <w:style w:type="paragraph" w:customStyle="1" w:styleId="526">
    <w:name w:val="列出段落3"/>
    <w:basedOn w:val="1"/>
    <w:qFormat/>
    <w:uiPriority w:val="99"/>
    <w:pPr>
      <w:ind w:firstLine="420" w:firstLineChars="200"/>
    </w:pPr>
    <w:rPr>
      <w:rFonts w:ascii="Calibri" w:hAnsi="Calibri" w:cs="Calibri"/>
      <w:szCs w:val="21"/>
    </w:rPr>
  </w:style>
  <w:style w:type="paragraph" w:customStyle="1" w:styleId="527">
    <w:name w:val="工程全称"/>
    <w:qFormat/>
    <w:uiPriority w:val="0"/>
    <w:pPr>
      <w:widowControl w:val="0"/>
      <w:adjustRightInd w:val="0"/>
      <w:spacing w:before="120" w:after="120" w:line="312" w:lineRule="atLeast"/>
      <w:ind w:right="879" w:firstLine="839"/>
      <w:jc w:val="center"/>
    </w:pPr>
    <w:rPr>
      <w:rFonts w:ascii="黑体" w:hAnsi="Times New Roman" w:eastAsia="黑体" w:cs="Times New Roman"/>
      <w:b/>
      <w:sz w:val="36"/>
      <w:lang w:val="en-US" w:eastAsia="zh-CN" w:bidi="ar-SA"/>
    </w:rPr>
  </w:style>
  <w:style w:type="paragraph" w:customStyle="1" w:styleId="528">
    <w:name w:val="修订11"/>
    <w:qFormat/>
    <w:uiPriority w:val="99"/>
    <w:rPr>
      <w:rFonts w:ascii="Calibri" w:hAnsi="Calibri" w:eastAsia="宋体" w:cs="Times New Roman"/>
      <w:kern w:val="2"/>
      <w:sz w:val="21"/>
      <w:szCs w:val="21"/>
      <w:lang w:val="en-US" w:eastAsia="zh-CN" w:bidi="ar-SA"/>
    </w:rPr>
  </w:style>
  <w:style w:type="character" w:customStyle="1" w:styleId="529">
    <w:name w:val="HTML 预设格式 字符1"/>
    <w:semiHidden/>
    <w:qFormat/>
    <w:uiPriority w:val="99"/>
    <w:rPr>
      <w:rFonts w:ascii="Courier New" w:hAnsi="Courier New" w:cs="Courier New"/>
      <w:kern w:val="2"/>
    </w:rPr>
  </w:style>
  <w:style w:type="paragraph" w:customStyle="1" w:styleId="530">
    <w:name w:val="明显引用11"/>
    <w:basedOn w:val="1"/>
    <w:next w:val="1"/>
    <w:qFormat/>
    <w:uiPriority w:val="99"/>
    <w:pPr>
      <w:pBdr>
        <w:bottom w:val="single" w:color="4F81BD" w:sz="4" w:space="4"/>
      </w:pBdr>
      <w:spacing w:before="200" w:after="280"/>
      <w:ind w:left="936" w:right="936"/>
    </w:pPr>
    <w:rPr>
      <w:rFonts w:ascii="Calibri" w:hAnsi="Calibri" w:cs="Calibri"/>
      <w:b/>
      <w:bCs/>
      <w:i/>
      <w:iCs/>
      <w:color w:val="4F81BD"/>
      <w:kern w:val="0"/>
      <w:sz w:val="20"/>
      <w:szCs w:val="20"/>
    </w:rPr>
  </w:style>
  <w:style w:type="character" w:customStyle="1" w:styleId="531">
    <w:name w:val="正文文本缩进 3 字符1"/>
    <w:qFormat/>
    <w:uiPriority w:val="0"/>
    <w:rPr>
      <w:kern w:val="2"/>
      <w:sz w:val="16"/>
      <w:szCs w:val="16"/>
    </w:rPr>
  </w:style>
  <w:style w:type="paragraph" w:customStyle="1" w:styleId="532">
    <w:name w:val="TOC 标题11"/>
    <w:basedOn w:val="2"/>
    <w:next w:val="1"/>
    <w:qFormat/>
    <w:uiPriority w:val="99"/>
    <w:pPr>
      <w:spacing w:line="576" w:lineRule="auto"/>
      <w:outlineLvl w:val="9"/>
    </w:pPr>
    <w:rPr>
      <w:rFonts w:ascii="Calibri" w:hAnsi="Calibri" w:cs="Calibri"/>
    </w:rPr>
  </w:style>
  <w:style w:type="paragraph" w:customStyle="1" w:styleId="533">
    <w:name w:val="封面**"/>
    <w:basedOn w:val="496"/>
    <w:qFormat/>
    <w:uiPriority w:val="0"/>
  </w:style>
  <w:style w:type="paragraph" w:customStyle="1" w:styleId="534">
    <w:name w:val="Char12"/>
    <w:basedOn w:val="1"/>
    <w:qFormat/>
    <w:uiPriority w:val="99"/>
    <w:rPr>
      <w:rFonts w:ascii="Calibri" w:hAnsi="Calibri"/>
      <w:szCs w:val="21"/>
    </w:rPr>
  </w:style>
  <w:style w:type="paragraph" w:customStyle="1" w:styleId="535">
    <w:name w:val="样式 小四 行距: 1.5 倍行距"/>
    <w:basedOn w:val="1"/>
    <w:semiHidden/>
    <w:qFormat/>
    <w:uiPriority w:val="0"/>
    <w:pPr>
      <w:spacing w:line="312" w:lineRule="auto"/>
    </w:pPr>
    <w:rPr>
      <w:rFonts w:cs="宋体"/>
      <w:sz w:val="24"/>
      <w:szCs w:val="20"/>
    </w:rPr>
  </w:style>
  <w:style w:type="paragraph" w:customStyle="1" w:styleId="536">
    <w:name w:val="Revision1"/>
    <w:qFormat/>
    <w:uiPriority w:val="99"/>
    <w:rPr>
      <w:rFonts w:ascii="Calibri" w:hAnsi="Calibri" w:eastAsia="宋体" w:cs="Times New Roman"/>
      <w:kern w:val="2"/>
      <w:sz w:val="21"/>
      <w:szCs w:val="21"/>
      <w:lang w:val="en-US" w:eastAsia="zh-CN" w:bidi="ar-SA"/>
    </w:rPr>
  </w:style>
  <w:style w:type="paragraph" w:customStyle="1" w:styleId="537">
    <w:name w:val="列出段落2"/>
    <w:basedOn w:val="1"/>
    <w:qFormat/>
    <w:uiPriority w:val="0"/>
    <w:pPr>
      <w:ind w:firstLine="420" w:firstLineChars="200"/>
    </w:pPr>
    <w:rPr>
      <w:rFonts w:ascii="Calibri" w:hAnsi="Calibri" w:cs="Calibri"/>
      <w:szCs w:val="21"/>
    </w:rPr>
  </w:style>
  <w:style w:type="paragraph" w:customStyle="1" w:styleId="538">
    <w:name w:val="xl67"/>
    <w:basedOn w:val="1"/>
    <w:qFormat/>
    <w:uiPriority w:val="99"/>
    <w:pPr>
      <w:widowControl/>
      <w:pBdr>
        <w:bottom w:val="single" w:color="auto" w:sz="4" w:space="0"/>
      </w:pBdr>
      <w:spacing w:before="100" w:beforeAutospacing="1" w:after="100" w:afterAutospacing="1"/>
      <w:jc w:val="center"/>
    </w:pPr>
    <w:rPr>
      <w:rFonts w:ascii="宋体" w:hAnsi="宋体" w:cs="宋体"/>
      <w:kern w:val="0"/>
      <w:sz w:val="22"/>
      <w:szCs w:val="22"/>
    </w:rPr>
  </w:style>
  <w:style w:type="paragraph" w:customStyle="1" w:styleId="539">
    <w:name w:val="Char11"/>
    <w:basedOn w:val="1"/>
    <w:qFormat/>
    <w:uiPriority w:val="99"/>
    <w:rPr>
      <w:rFonts w:ascii="Calibri" w:hAnsi="Calibri"/>
      <w:szCs w:val="21"/>
    </w:rPr>
  </w:style>
  <w:style w:type="paragraph" w:customStyle="1" w:styleId="540">
    <w:name w:val="List Paragraph1"/>
    <w:basedOn w:val="1"/>
    <w:qFormat/>
    <w:uiPriority w:val="99"/>
    <w:pPr>
      <w:ind w:firstLine="420" w:firstLineChars="200"/>
    </w:pPr>
    <w:rPr>
      <w:rFonts w:ascii="Calibri" w:hAnsi="Calibri" w:cs="Calibri"/>
      <w:szCs w:val="21"/>
    </w:rPr>
  </w:style>
  <w:style w:type="paragraph" w:customStyle="1" w:styleId="541">
    <w:name w:val="图形标题"/>
    <w:basedOn w:val="1"/>
    <w:qFormat/>
    <w:uiPriority w:val="0"/>
    <w:pPr>
      <w:numPr>
        <w:ilvl w:val="0"/>
        <w:numId w:val="8"/>
      </w:numPr>
      <w:tabs>
        <w:tab w:val="left" w:pos="2122"/>
      </w:tabs>
      <w:adjustRightInd w:val="0"/>
      <w:spacing w:line="440" w:lineRule="atLeast"/>
      <w:jc w:val="center"/>
      <w:textAlignment w:val="baseline"/>
    </w:pPr>
    <w:rPr>
      <w:spacing w:val="4"/>
      <w:kern w:val="0"/>
      <w:sz w:val="24"/>
      <w:szCs w:val="20"/>
    </w:rPr>
  </w:style>
  <w:style w:type="paragraph" w:customStyle="1" w:styleId="542">
    <w:name w:val="1级标题"/>
    <w:basedOn w:val="1"/>
    <w:next w:val="1"/>
    <w:qFormat/>
    <w:uiPriority w:val="0"/>
    <w:pPr>
      <w:pageBreakBefore/>
      <w:numPr>
        <w:ilvl w:val="0"/>
        <w:numId w:val="4"/>
      </w:numPr>
      <w:snapToGrid w:val="0"/>
      <w:spacing w:beforeLines="50" w:afterLines="50" w:line="360" w:lineRule="auto"/>
      <w:jc w:val="left"/>
      <w:outlineLvl w:val="0"/>
    </w:pPr>
    <w:rPr>
      <w:rFonts w:ascii="宋体" w:hAnsi="宋体"/>
      <w:b/>
      <w:bCs/>
      <w:sz w:val="24"/>
      <w:szCs w:val="22"/>
    </w:rPr>
  </w:style>
  <w:style w:type="paragraph" w:customStyle="1" w:styleId="543">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rPr>
  </w:style>
  <w:style w:type="paragraph" w:customStyle="1" w:styleId="544">
    <w:name w:val="6"/>
    <w:basedOn w:val="1"/>
    <w:qFormat/>
    <w:uiPriority w:val="0"/>
    <w:rPr>
      <w:rFonts w:ascii="Tahoma" w:hAnsi="Tahoma"/>
      <w:sz w:val="24"/>
      <w:szCs w:val="20"/>
    </w:rPr>
  </w:style>
  <w:style w:type="paragraph" w:customStyle="1" w:styleId="545">
    <w:name w:val="xl98"/>
    <w:basedOn w:val="1"/>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0"/>
    </w:rPr>
  </w:style>
  <w:style w:type="paragraph" w:customStyle="1" w:styleId="546">
    <w:name w:val="表格（小四号字）"/>
    <w:basedOn w:val="1"/>
    <w:qFormat/>
    <w:uiPriority w:val="0"/>
    <w:pPr>
      <w:keepNext/>
      <w:adjustRightInd w:val="0"/>
      <w:spacing w:before="40" w:after="40"/>
      <w:jc w:val="center"/>
      <w:textAlignment w:val="baseline"/>
    </w:pPr>
    <w:rPr>
      <w:rFonts w:eastAsia="仿宋_GB2312"/>
      <w:kern w:val="0"/>
      <w:sz w:val="24"/>
      <w:szCs w:val="20"/>
    </w:rPr>
  </w:style>
  <w:style w:type="paragraph" w:customStyle="1" w:styleId="547">
    <w:name w:val="TOC 标题2"/>
    <w:basedOn w:val="2"/>
    <w:next w:val="1"/>
    <w:qFormat/>
    <w:uiPriority w:val="99"/>
    <w:pPr>
      <w:spacing w:line="576" w:lineRule="auto"/>
      <w:outlineLvl w:val="9"/>
    </w:pPr>
    <w:rPr>
      <w:rFonts w:ascii="Calibri" w:hAnsi="Calibri" w:cs="Calibri"/>
    </w:rPr>
  </w:style>
  <w:style w:type="paragraph" w:customStyle="1" w:styleId="548">
    <w:name w:val="Char1 Char Char Char11"/>
    <w:basedOn w:val="1"/>
    <w:qFormat/>
    <w:uiPriority w:val="99"/>
    <w:rPr>
      <w:rFonts w:ascii="Calibri" w:hAnsi="Calibri"/>
      <w:szCs w:val="21"/>
    </w:rPr>
  </w:style>
  <w:style w:type="paragraph" w:customStyle="1" w:styleId="549">
    <w:name w:val="列表2"/>
    <w:basedOn w:val="267"/>
    <w:qFormat/>
    <w:uiPriority w:val="0"/>
    <w:pPr>
      <w:numPr>
        <w:ilvl w:val="0"/>
        <w:numId w:val="9"/>
      </w:numPr>
      <w:tabs>
        <w:tab w:val="left" w:pos="360"/>
        <w:tab w:val="left" w:pos="8760"/>
      </w:tabs>
      <w:spacing w:line="440" w:lineRule="atLeast"/>
      <w:ind w:left="125" w:firstLine="567"/>
    </w:pPr>
    <w:rPr>
      <w:rFonts w:ascii="Times New Roman" w:eastAsia="宋体"/>
      <w:spacing w:val="4"/>
      <w:sz w:val="24"/>
      <w:szCs w:val="24"/>
    </w:rPr>
  </w:style>
  <w:style w:type="paragraph" w:customStyle="1" w:styleId="550">
    <w:name w:val="TOC Heading11"/>
    <w:basedOn w:val="2"/>
    <w:next w:val="1"/>
    <w:qFormat/>
    <w:uiPriority w:val="99"/>
    <w:pPr>
      <w:spacing w:line="576" w:lineRule="auto"/>
      <w:outlineLvl w:val="9"/>
    </w:pPr>
    <w:rPr>
      <w:rFonts w:ascii="Calibri" w:hAnsi="Calibri" w:cs="Calibri"/>
    </w:rPr>
  </w:style>
  <w:style w:type="paragraph" w:customStyle="1" w:styleId="551">
    <w:name w:val="封面页眉"/>
    <w:basedOn w:val="46"/>
    <w:next w:val="1"/>
    <w:semiHidden/>
    <w:qFormat/>
    <w:uiPriority w:val="0"/>
    <w:pPr>
      <w:widowControl/>
      <w:pBdr>
        <w:bottom w:val="none" w:color="auto" w:sz="0" w:space="0"/>
      </w:pBdr>
      <w:tabs>
        <w:tab w:val="left" w:pos="5980"/>
      </w:tabs>
      <w:snapToGrid/>
      <w:spacing w:before="160" w:after="160" w:line="240" w:lineRule="atLeast"/>
      <w:jc w:val="right"/>
    </w:pPr>
    <w:rPr>
      <w:kern w:val="0"/>
      <w:szCs w:val="28"/>
    </w:rPr>
  </w:style>
  <w:style w:type="paragraph" w:customStyle="1" w:styleId="552">
    <w:name w:val="目录"/>
    <w:basedOn w:val="1"/>
    <w:next w:val="1"/>
    <w:qFormat/>
    <w:uiPriority w:val="0"/>
    <w:pPr>
      <w:adjustRightInd w:val="0"/>
      <w:spacing w:before="360" w:after="360" w:line="300" w:lineRule="auto"/>
      <w:ind w:left="125"/>
      <w:jc w:val="center"/>
      <w:textAlignment w:val="baseline"/>
    </w:pPr>
    <w:rPr>
      <w:rFonts w:ascii="宋体" w:hAnsi="宋体" w:eastAsia="黑体"/>
      <w:spacing w:val="20"/>
      <w:kern w:val="0"/>
      <w:sz w:val="32"/>
      <w:szCs w:val="32"/>
    </w:rPr>
  </w:style>
  <w:style w:type="paragraph" w:customStyle="1" w:styleId="553">
    <w:name w:val="修订2"/>
    <w:qFormat/>
    <w:uiPriority w:val="99"/>
    <w:rPr>
      <w:rFonts w:ascii="Calibri" w:hAnsi="Calibri" w:eastAsia="宋体" w:cs="Times New Roman"/>
      <w:kern w:val="2"/>
      <w:sz w:val="21"/>
      <w:szCs w:val="21"/>
      <w:lang w:val="en-US" w:eastAsia="zh-CN" w:bidi="ar-SA"/>
    </w:rPr>
  </w:style>
  <w:style w:type="paragraph" w:customStyle="1" w:styleId="554">
    <w:name w:val="Char Char Char Char Char Char Char Char Char Char11"/>
    <w:basedOn w:val="1"/>
    <w:qFormat/>
    <w:uiPriority w:val="99"/>
    <w:pPr>
      <w:widowControl/>
      <w:spacing w:after="160" w:line="240" w:lineRule="exact"/>
      <w:jc w:val="left"/>
    </w:pPr>
    <w:rPr>
      <w:rFonts w:ascii="Calibri" w:hAnsi="Calibri"/>
      <w:szCs w:val="21"/>
    </w:rPr>
  </w:style>
  <w:style w:type="paragraph" w:customStyle="1" w:styleId="555">
    <w:name w:val="样式5"/>
    <w:basedOn w:val="267"/>
    <w:next w:val="267"/>
    <w:qFormat/>
    <w:uiPriority w:val="0"/>
    <w:pPr>
      <w:spacing w:line="440" w:lineRule="atLeast"/>
      <w:ind w:firstLine="200" w:firstLineChars="200"/>
    </w:pPr>
    <w:rPr>
      <w:rFonts w:ascii="宋体" w:hAnsi="Tahoma" w:eastAsia="宋体"/>
      <w:spacing w:val="4"/>
      <w:kern w:val="2"/>
      <w:sz w:val="24"/>
      <w:szCs w:val="24"/>
    </w:rPr>
  </w:style>
  <w:style w:type="paragraph" w:customStyle="1" w:styleId="556">
    <w:name w:val="2级标题"/>
    <w:basedOn w:val="1"/>
    <w:next w:val="1"/>
    <w:qFormat/>
    <w:uiPriority w:val="0"/>
    <w:pPr>
      <w:numPr>
        <w:ilvl w:val="1"/>
        <w:numId w:val="4"/>
      </w:numPr>
      <w:snapToGrid w:val="0"/>
      <w:spacing w:line="360" w:lineRule="auto"/>
      <w:jc w:val="left"/>
      <w:outlineLvl w:val="1"/>
    </w:pPr>
    <w:rPr>
      <w:rFonts w:ascii="宋体" w:hAnsi="宋体"/>
      <w:b/>
      <w:bCs/>
      <w:sz w:val="24"/>
      <w:szCs w:val="22"/>
    </w:rPr>
  </w:style>
  <w:style w:type="paragraph" w:customStyle="1" w:styleId="557">
    <w:name w:val="Char2"/>
    <w:basedOn w:val="1"/>
    <w:qFormat/>
    <w:uiPriority w:val="99"/>
    <w:rPr>
      <w:rFonts w:ascii="Tahoma" w:hAnsi="Tahoma" w:cs="Tahoma"/>
      <w:sz w:val="24"/>
    </w:rPr>
  </w:style>
  <w:style w:type="table" w:customStyle="1" w:styleId="558">
    <w:name w:val="网格型1"/>
    <w:basedOn w:val="6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9">
    <w:name w:val="注释标题 字符"/>
    <w:link w:val="14"/>
    <w:qFormat/>
    <w:uiPriority w:val="0"/>
    <w:rPr>
      <w:sz w:val="24"/>
      <w:lang w:val="zh-CN" w:eastAsia="en-US"/>
    </w:rPr>
  </w:style>
  <w:style w:type="character" w:customStyle="1" w:styleId="560">
    <w:name w:val="称呼 字符"/>
    <w:link w:val="23"/>
    <w:qFormat/>
    <w:uiPriority w:val="0"/>
    <w:rPr>
      <w:rFonts w:ascii="宋体" w:hAnsi="宋体"/>
      <w:sz w:val="21"/>
      <w:szCs w:val="21"/>
      <w:lang w:val="es-ES"/>
    </w:rPr>
  </w:style>
  <w:style w:type="character" w:customStyle="1" w:styleId="561">
    <w:name w:val="结束语 字符"/>
    <w:link w:val="25"/>
    <w:qFormat/>
    <w:uiPriority w:val="0"/>
    <w:rPr>
      <w:rFonts w:ascii="宋体" w:hAnsi="宋体"/>
      <w:sz w:val="21"/>
      <w:szCs w:val="21"/>
      <w:lang w:val="es-ES"/>
    </w:rPr>
  </w:style>
  <w:style w:type="table" w:customStyle="1" w:styleId="562">
    <w:name w:val="网格型11"/>
    <w:basedOn w:val="6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3">
    <w:name w:val="Main Para with Chapter#"/>
    <w:basedOn w:val="1"/>
    <w:qFormat/>
    <w:uiPriority w:val="0"/>
    <w:pPr>
      <w:widowControl/>
      <w:tabs>
        <w:tab w:val="left" w:pos="1865"/>
      </w:tabs>
      <w:spacing w:after="240"/>
      <w:jc w:val="left"/>
      <w:outlineLvl w:val="1"/>
    </w:pPr>
    <w:rPr>
      <w:rFonts w:eastAsia="Times New Roman"/>
      <w:kern w:val="0"/>
      <w:sz w:val="24"/>
      <w:lang w:eastAsia="en-US"/>
    </w:rPr>
  </w:style>
  <w:style w:type="paragraph" w:customStyle="1" w:styleId="564">
    <w:name w:val="Sub-Para 1 under X.Y"/>
    <w:basedOn w:val="1"/>
    <w:qFormat/>
    <w:uiPriority w:val="0"/>
    <w:pPr>
      <w:widowControl/>
      <w:tabs>
        <w:tab w:val="left" w:pos="2160"/>
      </w:tabs>
      <w:spacing w:after="240"/>
      <w:ind w:left="2160" w:hanging="180"/>
      <w:jc w:val="left"/>
      <w:outlineLvl w:val="2"/>
    </w:pPr>
    <w:rPr>
      <w:rFonts w:eastAsia="Times New Roman"/>
      <w:kern w:val="0"/>
      <w:sz w:val="24"/>
      <w:lang w:eastAsia="en-US"/>
    </w:rPr>
  </w:style>
  <w:style w:type="paragraph" w:customStyle="1" w:styleId="565">
    <w:name w:val="Sub-Para 2 under X.Y"/>
    <w:basedOn w:val="1"/>
    <w:qFormat/>
    <w:uiPriority w:val="0"/>
    <w:pPr>
      <w:widowControl/>
      <w:spacing w:after="240"/>
      <w:jc w:val="left"/>
      <w:outlineLvl w:val="3"/>
    </w:pPr>
    <w:rPr>
      <w:rFonts w:eastAsia="Times New Roman"/>
      <w:kern w:val="0"/>
      <w:sz w:val="24"/>
      <w:lang w:eastAsia="en-US"/>
    </w:rPr>
  </w:style>
  <w:style w:type="paragraph" w:customStyle="1" w:styleId="566">
    <w:name w:val="Sub-Para 3 under X.Y"/>
    <w:basedOn w:val="1"/>
    <w:qFormat/>
    <w:uiPriority w:val="0"/>
    <w:pPr>
      <w:widowControl/>
      <w:tabs>
        <w:tab w:val="left" w:pos="3150"/>
      </w:tabs>
      <w:spacing w:after="240"/>
      <w:ind w:left="2880" w:hanging="720"/>
      <w:jc w:val="left"/>
      <w:outlineLvl w:val="4"/>
    </w:pPr>
    <w:rPr>
      <w:rFonts w:eastAsia="Times New Roman"/>
      <w:kern w:val="0"/>
      <w:sz w:val="24"/>
      <w:lang w:eastAsia="en-US"/>
    </w:rPr>
  </w:style>
  <w:style w:type="paragraph" w:customStyle="1" w:styleId="567">
    <w:name w:val="Sub-Para 4 under X.Y"/>
    <w:basedOn w:val="1"/>
    <w:qFormat/>
    <w:uiPriority w:val="0"/>
    <w:pPr>
      <w:widowControl/>
      <w:tabs>
        <w:tab w:val="left" w:pos="3570"/>
      </w:tabs>
      <w:spacing w:after="240"/>
      <w:ind w:left="3600" w:hanging="720"/>
      <w:jc w:val="left"/>
      <w:outlineLvl w:val="5"/>
    </w:pPr>
    <w:rPr>
      <w:rFonts w:eastAsia="Times New Roman"/>
      <w:kern w:val="0"/>
      <w:sz w:val="24"/>
      <w:lang w:eastAsia="en-US"/>
    </w:rPr>
  </w:style>
  <w:style w:type="paragraph" w:customStyle="1" w:styleId="568">
    <w:name w:val="Header 1 - Clauses"/>
    <w:basedOn w:val="1"/>
    <w:qFormat/>
    <w:uiPriority w:val="0"/>
    <w:pPr>
      <w:widowControl/>
      <w:tabs>
        <w:tab w:val="left" w:pos="840"/>
      </w:tabs>
      <w:spacing w:before="120" w:after="160"/>
      <w:ind w:left="840" w:hanging="420"/>
      <w:jc w:val="left"/>
    </w:pPr>
    <w:rPr>
      <w:rFonts w:ascii="Arial" w:hAnsi="Arial"/>
      <w:b/>
      <w:kern w:val="0"/>
      <w:sz w:val="20"/>
      <w:szCs w:val="20"/>
      <w:lang w:eastAsia="en-US"/>
    </w:rPr>
  </w:style>
  <w:style w:type="paragraph" w:customStyle="1" w:styleId="569">
    <w:name w:val="Header 2 - SubClauses"/>
    <w:basedOn w:val="1"/>
    <w:qFormat/>
    <w:uiPriority w:val="0"/>
    <w:pPr>
      <w:widowControl/>
      <w:tabs>
        <w:tab w:val="left" w:pos="840"/>
      </w:tabs>
      <w:spacing w:before="120" w:after="200"/>
      <w:ind w:left="840" w:hanging="420"/>
    </w:pPr>
    <w:rPr>
      <w:rFonts w:ascii="Arial" w:hAnsi="Arial" w:cs="Arial"/>
      <w:kern w:val="0"/>
      <w:sz w:val="20"/>
      <w:szCs w:val="20"/>
      <w:lang w:eastAsia="en-US"/>
    </w:rPr>
  </w:style>
  <w:style w:type="paragraph" w:customStyle="1" w:styleId="570">
    <w:name w:val="P3 Header1-Clauses"/>
    <w:basedOn w:val="1"/>
    <w:qFormat/>
    <w:uiPriority w:val="0"/>
    <w:pPr>
      <w:widowControl/>
      <w:tabs>
        <w:tab w:val="left" w:pos="1260"/>
      </w:tabs>
      <w:spacing w:before="120" w:after="120"/>
      <w:ind w:left="1260" w:hanging="420"/>
    </w:pPr>
    <w:rPr>
      <w:rFonts w:ascii="Arial" w:hAnsi="Arial"/>
      <w:kern w:val="0"/>
      <w:sz w:val="20"/>
      <w:szCs w:val="20"/>
      <w:lang w:eastAsia="en-US"/>
    </w:rPr>
  </w:style>
  <w:style w:type="paragraph" w:customStyle="1" w:styleId="571">
    <w:name w:val="样式 标题 4 + (中文) MS UI Gothic"/>
    <w:basedOn w:val="5"/>
    <w:next w:val="1"/>
    <w:qFormat/>
    <w:uiPriority w:val="0"/>
    <w:pPr>
      <w:keepNext w:val="0"/>
      <w:keepLines w:val="0"/>
      <w:adjustRightInd w:val="0"/>
      <w:spacing w:before="120" w:after="120" w:line="240" w:lineRule="auto"/>
      <w:jc w:val="left"/>
    </w:pPr>
    <w:rPr>
      <w:rFonts w:ascii="Times New Roman" w:hAnsi="Times New Roman" w:eastAsia="宋体"/>
      <w:kern w:val="0"/>
      <w:sz w:val="24"/>
      <w:szCs w:val="24"/>
      <w:lang w:val="zh-CN"/>
    </w:rPr>
  </w:style>
  <w:style w:type="paragraph" w:customStyle="1" w:styleId="572">
    <w:name w:val="titulo"/>
    <w:basedOn w:val="6"/>
    <w:qFormat/>
    <w:uiPriority w:val="0"/>
    <w:pPr>
      <w:keepNext w:val="0"/>
      <w:keepLines w:val="0"/>
      <w:widowControl/>
      <w:adjustRightInd/>
      <w:spacing w:before="0" w:after="240" w:line="240" w:lineRule="auto"/>
      <w:ind w:left="0" w:firstLine="0"/>
      <w:jc w:val="center"/>
      <w:textAlignment w:val="auto"/>
    </w:pPr>
    <w:rPr>
      <w:rFonts w:ascii="Times New Roman Bold" w:hAnsi="Times New Roman Bold"/>
      <w:sz w:val="24"/>
      <w:lang w:val="zh-CN" w:eastAsia="en-US"/>
    </w:rPr>
  </w:style>
  <w:style w:type="paragraph" w:customStyle="1" w:styleId="573">
    <w:name w:val="TOC Number1"/>
    <w:basedOn w:val="5"/>
    <w:qFormat/>
    <w:uiPriority w:val="0"/>
    <w:pPr>
      <w:keepNext w:val="0"/>
      <w:keepLines w:val="0"/>
      <w:widowControl/>
      <w:suppressAutoHyphens/>
      <w:spacing w:line="240" w:lineRule="atLeast"/>
      <w:jc w:val="left"/>
      <w:outlineLvl w:val="9"/>
    </w:pPr>
    <w:rPr>
      <w:rFonts w:ascii="Times New Roman" w:hAnsi="宋体" w:eastAsia="宋体"/>
      <w:color w:val="000000"/>
      <w:kern w:val="0"/>
      <w:sz w:val="24"/>
      <w:szCs w:val="24"/>
      <w:lang w:val="zh-CN"/>
    </w:rPr>
  </w:style>
  <w:style w:type="paragraph" w:customStyle="1" w:styleId="574">
    <w:name w:val="Subtitle 2"/>
    <w:basedOn w:val="44"/>
    <w:qFormat/>
    <w:uiPriority w:val="0"/>
    <w:pPr>
      <w:widowControl/>
      <w:tabs>
        <w:tab w:val="clear" w:pos="4153"/>
        <w:tab w:val="clear" w:pos="8306"/>
      </w:tabs>
      <w:snapToGrid/>
      <w:spacing w:beforeLines="50" w:after="160" w:afterLines="50" w:line="240" w:lineRule="atLeast"/>
      <w:ind w:right="289"/>
      <w:jc w:val="center"/>
      <w:outlineLvl w:val="1"/>
    </w:pPr>
    <w:rPr>
      <w:b/>
      <w:color w:val="000000"/>
      <w:kern w:val="0"/>
      <w:sz w:val="28"/>
      <w:szCs w:val="28"/>
      <w:lang w:val="es-ES"/>
    </w:rPr>
  </w:style>
  <w:style w:type="paragraph" w:customStyle="1" w:styleId="575">
    <w:name w:val="explanatory_notes"/>
    <w:basedOn w:val="1"/>
    <w:qFormat/>
    <w:uiPriority w:val="0"/>
    <w:pPr>
      <w:widowControl/>
      <w:suppressAutoHyphens/>
      <w:spacing w:after="240" w:line="360" w:lineRule="exact"/>
    </w:pPr>
    <w:rPr>
      <w:rFonts w:ascii="Arial" w:hAnsi="Arial"/>
      <w:kern w:val="0"/>
      <w:sz w:val="20"/>
      <w:szCs w:val="20"/>
      <w:lang w:eastAsia="en-US"/>
    </w:rPr>
  </w:style>
  <w:style w:type="paragraph" w:customStyle="1" w:styleId="576">
    <w:name w:val="Section V. Header"/>
    <w:basedOn w:val="1"/>
    <w:qFormat/>
    <w:uiPriority w:val="0"/>
    <w:pPr>
      <w:widowControl/>
      <w:spacing w:after="160"/>
      <w:jc w:val="center"/>
    </w:pPr>
    <w:rPr>
      <w:rFonts w:ascii="Arial" w:hAnsi="Arial"/>
      <w:b/>
      <w:kern w:val="0"/>
      <w:sz w:val="36"/>
      <w:szCs w:val="20"/>
      <w:lang w:eastAsia="en-US"/>
    </w:rPr>
  </w:style>
  <w:style w:type="character" w:customStyle="1" w:styleId="577">
    <w:name w:val="Table"/>
    <w:qFormat/>
    <w:uiPriority w:val="0"/>
    <w:rPr>
      <w:rFonts w:ascii="Arial" w:hAnsi="Arial"/>
      <w:sz w:val="20"/>
    </w:rPr>
  </w:style>
  <w:style w:type="character" w:customStyle="1" w:styleId="578">
    <w:name w:val="trans"/>
    <w:qFormat/>
    <w:uiPriority w:val="0"/>
  </w:style>
  <w:style w:type="paragraph" w:customStyle="1" w:styleId="579">
    <w:name w:val="Section V. Heading 2"/>
    <w:basedOn w:val="576"/>
    <w:qFormat/>
    <w:uiPriority w:val="0"/>
    <w:pPr>
      <w:spacing w:before="120" w:after="200"/>
    </w:pPr>
    <w:rPr>
      <w:rFonts w:ascii="Times New Roman" w:hAnsi="Times New Roman"/>
      <w:sz w:val="28"/>
    </w:rPr>
  </w:style>
  <w:style w:type="paragraph" w:customStyle="1" w:styleId="580">
    <w:name w:val="2AutoList1"/>
    <w:basedOn w:val="1"/>
    <w:qFormat/>
    <w:uiPriority w:val="0"/>
    <w:pPr>
      <w:widowControl/>
      <w:numPr>
        <w:ilvl w:val="1"/>
        <w:numId w:val="10"/>
      </w:numPr>
      <w:tabs>
        <w:tab w:val="left" w:pos="504"/>
      </w:tabs>
      <w:spacing w:after="160"/>
    </w:pPr>
    <w:rPr>
      <w:rFonts w:ascii="Arial" w:hAnsi="Arial"/>
      <w:kern w:val="0"/>
      <w:sz w:val="20"/>
      <w:szCs w:val="20"/>
      <w:lang w:eastAsia="en-US"/>
    </w:rPr>
  </w:style>
  <w:style w:type="paragraph" w:customStyle="1" w:styleId="581">
    <w:name w:val="Outline3"/>
    <w:basedOn w:val="1"/>
    <w:qFormat/>
    <w:uiPriority w:val="0"/>
    <w:pPr>
      <w:widowControl/>
      <w:numPr>
        <w:ilvl w:val="2"/>
        <w:numId w:val="11"/>
      </w:numPr>
      <w:tabs>
        <w:tab w:val="left" w:pos="1728"/>
      </w:tabs>
      <w:spacing w:before="240" w:after="160"/>
      <w:jc w:val="left"/>
    </w:pPr>
    <w:rPr>
      <w:rFonts w:ascii="Arial" w:hAnsi="Arial"/>
      <w:kern w:val="28"/>
      <w:sz w:val="20"/>
      <w:szCs w:val="20"/>
      <w:lang w:eastAsia="en-US"/>
    </w:rPr>
  </w:style>
  <w:style w:type="paragraph" w:customStyle="1" w:styleId="582">
    <w:name w:val="Outline4"/>
    <w:basedOn w:val="1"/>
    <w:qFormat/>
    <w:uiPriority w:val="0"/>
    <w:pPr>
      <w:widowControl/>
      <w:numPr>
        <w:ilvl w:val="3"/>
        <w:numId w:val="11"/>
      </w:numPr>
      <w:tabs>
        <w:tab w:val="left" w:pos="1440"/>
      </w:tabs>
      <w:spacing w:before="120" w:after="160"/>
      <w:ind w:left="1440" w:hanging="720"/>
      <w:jc w:val="left"/>
    </w:pPr>
    <w:rPr>
      <w:rFonts w:ascii="Arial" w:hAnsi="Arial"/>
      <w:kern w:val="28"/>
      <w:sz w:val="20"/>
      <w:szCs w:val="20"/>
      <w:lang w:eastAsia="en-US"/>
    </w:rPr>
  </w:style>
  <w:style w:type="paragraph" w:customStyle="1" w:styleId="583">
    <w:name w:val="Outline i)"/>
    <w:basedOn w:val="1"/>
    <w:qFormat/>
    <w:uiPriority w:val="0"/>
    <w:pPr>
      <w:widowControl/>
      <w:numPr>
        <w:ilvl w:val="0"/>
        <w:numId w:val="12"/>
      </w:numPr>
      <w:tabs>
        <w:tab w:val="left" w:pos="1782"/>
      </w:tabs>
      <w:spacing w:before="120" w:after="160"/>
      <w:jc w:val="left"/>
    </w:pPr>
    <w:rPr>
      <w:rFonts w:ascii="Arial" w:hAnsi="Arial"/>
      <w:kern w:val="0"/>
      <w:sz w:val="20"/>
      <w:szCs w:val="20"/>
      <w:lang w:eastAsia="en-US"/>
    </w:rPr>
  </w:style>
  <w:style w:type="paragraph" w:customStyle="1" w:styleId="584">
    <w:name w:val="(i)"/>
    <w:basedOn w:val="1"/>
    <w:qFormat/>
    <w:uiPriority w:val="0"/>
    <w:pPr>
      <w:widowControl/>
      <w:suppressAutoHyphens/>
      <w:spacing w:after="160"/>
    </w:pPr>
    <w:rPr>
      <w:rFonts w:ascii="Tms Rmn" w:hAnsi="Tms Rmn"/>
      <w:kern w:val="0"/>
      <w:sz w:val="20"/>
      <w:szCs w:val="20"/>
      <w:lang w:eastAsia="en-US"/>
    </w:rPr>
  </w:style>
  <w:style w:type="paragraph" w:customStyle="1" w:styleId="585">
    <w:name w:val="Section VII Header2"/>
    <w:basedOn w:val="2"/>
    <w:qFormat/>
    <w:uiPriority w:val="0"/>
    <w:pPr>
      <w:keepNext w:val="0"/>
      <w:keepLines w:val="0"/>
      <w:widowControl/>
      <w:tabs>
        <w:tab w:val="right" w:pos="9000"/>
      </w:tabs>
      <w:spacing w:before="120" w:after="120" w:line="240" w:lineRule="auto"/>
      <w:ind w:firstLine="562"/>
      <w:jc w:val="left"/>
      <w:outlineLvl w:val="9"/>
    </w:pPr>
    <w:rPr>
      <w:rFonts w:ascii="Arial" w:hAnsi="Arial" w:eastAsia="黑体" w:cs="Arial"/>
      <w:kern w:val="0"/>
      <w:sz w:val="20"/>
      <w:szCs w:val="32"/>
      <w:lang w:val="zh-CN" w:eastAsia="en-US"/>
    </w:rPr>
  </w:style>
  <w:style w:type="paragraph" w:customStyle="1" w:styleId="586">
    <w:name w:val="Head 2"/>
    <w:basedOn w:val="10"/>
    <w:qFormat/>
    <w:uiPriority w:val="0"/>
    <w:pPr>
      <w:keepLines w:val="0"/>
      <w:widowControl w:val="0"/>
      <w:tabs>
        <w:tab w:val="clear" w:pos="1584"/>
      </w:tabs>
      <w:suppressAutoHyphens/>
      <w:spacing w:before="0" w:after="0" w:line="240" w:lineRule="auto"/>
      <w:ind w:left="0" w:firstLine="0"/>
      <w:jc w:val="both"/>
      <w:outlineLvl w:val="9"/>
    </w:pPr>
    <w:rPr>
      <w:rFonts w:ascii="Times New Roman Bold" w:hAnsi="Times New Roman Bold" w:eastAsia="宋体"/>
      <w:spacing w:val="-4"/>
      <w:sz w:val="32"/>
      <w:lang w:val="zh-CN" w:eastAsia="en-US"/>
    </w:rPr>
  </w:style>
  <w:style w:type="paragraph" w:customStyle="1" w:styleId="587">
    <w:name w:val="Technical 4"/>
    <w:qFormat/>
    <w:uiPriority w:val="0"/>
    <w:pPr>
      <w:tabs>
        <w:tab w:val="left" w:pos="-720"/>
      </w:tabs>
      <w:suppressAutoHyphens/>
      <w:spacing w:after="160" w:line="259" w:lineRule="auto"/>
    </w:pPr>
    <w:rPr>
      <w:rFonts w:ascii="Times" w:hAnsi="Times" w:eastAsia="宋体" w:cs="Times New Roman"/>
      <w:b/>
      <w:sz w:val="24"/>
      <w:szCs w:val="24"/>
      <w:lang w:val="en-US" w:eastAsia="en-US" w:bidi="ar-SA"/>
    </w:rPr>
  </w:style>
  <w:style w:type="paragraph" w:customStyle="1" w:styleId="588">
    <w:name w:val="Head 1.2"/>
    <w:basedOn w:val="1"/>
    <w:qFormat/>
    <w:uiPriority w:val="0"/>
    <w:pPr>
      <w:widowControl/>
      <w:tabs>
        <w:tab w:val="left" w:pos="720"/>
      </w:tabs>
      <w:spacing w:after="160"/>
      <w:ind w:left="720" w:hanging="720"/>
    </w:pPr>
    <w:rPr>
      <w:rFonts w:ascii="Arial" w:hAnsi="Arial"/>
      <w:kern w:val="0"/>
      <w:sz w:val="20"/>
      <w:szCs w:val="20"/>
      <w:lang w:eastAsia="en-US"/>
    </w:rPr>
  </w:style>
  <w:style w:type="paragraph" w:customStyle="1" w:styleId="589">
    <w:name w:val="Header 3 - Paragraph"/>
    <w:basedOn w:val="1"/>
    <w:qFormat/>
    <w:uiPriority w:val="0"/>
    <w:pPr>
      <w:widowControl/>
      <w:tabs>
        <w:tab w:val="left" w:pos="864"/>
      </w:tabs>
      <w:spacing w:after="200"/>
      <w:ind w:left="864" w:hanging="432"/>
    </w:pPr>
    <w:rPr>
      <w:rFonts w:ascii="Arial" w:hAnsi="Arial"/>
      <w:kern w:val="0"/>
      <w:sz w:val="20"/>
      <w:szCs w:val="20"/>
      <w:lang w:eastAsia="en-US"/>
    </w:rPr>
  </w:style>
  <w:style w:type="paragraph" w:customStyle="1" w:styleId="590">
    <w:name w:val="BankNormal"/>
    <w:basedOn w:val="1"/>
    <w:qFormat/>
    <w:uiPriority w:val="0"/>
    <w:pPr>
      <w:widowControl/>
      <w:spacing w:after="240"/>
      <w:jc w:val="left"/>
    </w:pPr>
    <w:rPr>
      <w:rFonts w:ascii="Arial" w:hAnsi="Arial"/>
      <w:kern w:val="0"/>
      <w:sz w:val="20"/>
      <w:szCs w:val="20"/>
      <w:lang w:eastAsia="en-US"/>
    </w:rPr>
  </w:style>
  <w:style w:type="paragraph" w:customStyle="1" w:styleId="591">
    <w:name w:val="Outline"/>
    <w:basedOn w:val="1"/>
    <w:qFormat/>
    <w:uiPriority w:val="0"/>
    <w:pPr>
      <w:widowControl/>
      <w:spacing w:before="240" w:after="160"/>
      <w:jc w:val="left"/>
    </w:pPr>
    <w:rPr>
      <w:rFonts w:ascii="Arial" w:hAnsi="Arial"/>
      <w:kern w:val="28"/>
      <w:sz w:val="20"/>
      <w:szCs w:val="20"/>
      <w:lang w:eastAsia="en-US"/>
    </w:rPr>
  </w:style>
  <w:style w:type="paragraph" w:customStyle="1" w:styleId="592">
    <w:name w:val="Section Title"/>
    <w:next w:val="1"/>
    <w:qFormat/>
    <w:uiPriority w:val="0"/>
    <w:pPr>
      <w:numPr>
        <w:ilvl w:val="0"/>
        <w:numId w:val="13"/>
      </w:numPr>
      <w:spacing w:after="200" w:line="259" w:lineRule="auto"/>
      <w:ind w:left="0" w:firstLine="0"/>
      <w:jc w:val="center"/>
    </w:pPr>
    <w:rPr>
      <w:rFonts w:ascii="Times New Roman" w:hAnsi="Times New Roman" w:eastAsia="宋体" w:cs="Times New Roman"/>
      <w:b/>
      <w:sz w:val="44"/>
      <w:szCs w:val="24"/>
      <w:lang w:val="en-GB" w:eastAsia="en-US" w:bidi="ar-SA"/>
    </w:rPr>
  </w:style>
  <w:style w:type="paragraph" w:customStyle="1" w:styleId="593">
    <w:name w:val="Outline2"/>
    <w:basedOn w:val="1"/>
    <w:qFormat/>
    <w:uiPriority w:val="0"/>
    <w:pPr>
      <w:widowControl/>
      <w:tabs>
        <w:tab w:val="left" w:pos="360"/>
        <w:tab w:val="left" w:pos="864"/>
      </w:tabs>
      <w:spacing w:before="240" w:after="160"/>
      <w:ind w:left="864" w:hanging="504"/>
      <w:jc w:val="left"/>
    </w:pPr>
    <w:rPr>
      <w:rFonts w:ascii="Arial" w:hAnsi="Arial"/>
      <w:kern w:val="28"/>
      <w:sz w:val="20"/>
      <w:szCs w:val="20"/>
      <w:lang w:eastAsia="en-US"/>
    </w:rPr>
  </w:style>
  <w:style w:type="paragraph" w:customStyle="1" w:styleId="594">
    <w:name w:val="explanatory_clause"/>
    <w:basedOn w:val="1"/>
    <w:qFormat/>
    <w:uiPriority w:val="0"/>
    <w:pPr>
      <w:widowControl/>
      <w:suppressAutoHyphens/>
      <w:spacing w:after="240"/>
      <w:ind w:left="738" w:right="-14" w:hanging="738"/>
      <w:jc w:val="left"/>
    </w:pPr>
    <w:rPr>
      <w:rFonts w:ascii="Arial" w:hAnsi="Arial"/>
      <w:kern w:val="0"/>
      <w:sz w:val="22"/>
      <w:szCs w:val="20"/>
      <w:lang w:eastAsia="en-US"/>
    </w:rPr>
  </w:style>
  <w:style w:type="paragraph" w:customStyle="1" w:styleId="595">
    <w:name w:val="Enclosure"/>
    <w:basedOn w:val="1"/>
    <w:qFormat/>
    <w:uiPriority w:val="0"/>
    <w:pPr>
      <w:widowControl/>
      <w:spacing w:after="160"/>
      <w:jc w:val="left"/>
    </w:pPr>
    <w:rPr>
      <w:kern w:val="0"/>
      <w:sz w:val="24"/>
      <w:lang w:eastAsia="en-US"/>
    </w:rPr>
  </w:style>
  <w:style w:type="paragraph" w:customStyle="1" w:styleId="596">
    <w:name w:val="Short Return Address"/>
    <w:basedOn w:val="1"/>
    <w:qFormat/>
    <w:uiPriority w:val="0"/>
    <w:pPr>
      <w:widowControl/>
      <w:spacing w:after="160"/>
      <w:jc w:val="left"/>
    </w:pPr>
    <w:rPr>
      <w:kern w:val="0"/>
      <w:sz w:val="24"/>
      <w:lang w:eastAsia="en-US"/>
    </w:rPr>
  </w:style>
  <w:style w:type="paragraph" w:customStyle="1" w:styleId="597">
    <w:name w:val="Right Par 5"/>
    <w:qFormat/>
    <w:uiPriority w:val="0"/>
    <w:pPr>
      <w:tabs>
        <w:tab w:val="left" w:pos="-720"/>
        <w:tab w:val="left" w:pos="0"/>
        <w:tab w:val="left" w:pos="720"/>
        <w:tab w:val="left" w:pos="1440"/>
        <w:tab w:val="left" w:pos="2160"/>
        <w:tab w:val="left" w:pos="2880"/>
        <w:tab w:val="decimal" w:pos="3600"/>
      </w:tabs>
      <w:suppressAutoHyphens/>
      <w:spacing w:after="160" w:line="259" w:lineRule="auto"/>
      <w:ind w:firstLine="3600"/>
    </w:pPr>
    <w:rPr>
      <w:rFonts w:ascii="Times" w:hAnsi="Times" w:eastAsia="宋体" w:cs="Times New Roman"/>
      <w:sz w:val="24"/>
      <w:szCs w:val="24"/>
      <w:lang w:val="en-US" w:eastAsia="en-US" w:bidi="ar-SA"/>
    </w:rPr>
  </w:style>
  <w:style w:type="character" w:customStyle="1" w:styleId="598">
    <w:name w:val="_Equation Caption"/>
    <w:qFormat/>
    <w:uiPriority w:val="0"/>
  </w:style>
  <w:style w:type="character" w:customStyle="1" w:styleId="599">
    <w:name w:val="Tech Init"/>
    <w:qFormat/>
    <w:uiPriority w:val="0"/>
    <w:rPr>
      <w:rFonts w:ascii="Times New Roman" w:hAnsi="Times New Roman"/>
      <w:sz w:val="20"/>
      <w:lang w:val="en-US"/>
    </w:rPr>
  </w:style>
  <w:style w:type="character" w:customStyle="1" w:styleId="600">
    <w:name w:val="Technical 1"/>
    <w:qFormat/>
    <w:uiPriority w:val="0"/>
    <w:rPr>
      <w:rFonts w:ascii="Times New Roman" w:hAnsi="Times New Roman"/>
      <w:sz w:val="20"/>
      <w:lang w:val="en-US"/>
    </w:rPr>
  </w:style>
  <w:style w:type="character" w:customStyle="1" w:styleId="601">
    <w:name w:val="Technical 2"/>
    <w:qFormat/>
    <w:uiPriority w:val="0"/>
    <w:rPr>
      <w:rFonts w:ascii="Times New Roman" w:hAnsi="Times New Roman"/>
      <w:sz w:val="20"/>
      <w:lang w:val="en-US"/>
    </w:rPr>
  </w:style>
  <w:style w:type="character" w:customStyle="1" w:styleId="602">
    <w:name w:val="Technical 3"/>
    <w:qFormat/>
    <w:uiPriority w:val="0"/>
    <w:rPr>
      <w:rFonts w:ascii="Times New Roman" w:hAnsi="Times New Roman"/>
      <w:sz w:val="20"/>
      <w:lang w:val="en-US"/>
    </w:rPr>
  </w:style>
  <w:style w:type="paragraph" w:customStyle="1" w:styleId="603">
    <w:name w:val="Technical 5"/>
    <w:qFormat/>
    <w:uiPriority w:val="0"/>
    <w:pPr>
      <w:tabs>
        <w:tab w:val="left" w:pos="-720"/>
      </w:tabs>
      <w:suppressAutoHyphens/>
      <w:overflowPunct w:val="0"/>
      <w:autoSpaceDE w:val="0"/>
      <w:autoSpaceDN w:val="0"/>
      <w:adjustRightInd w:val="0"/>
      <w:spacing w:after="160" w:line="259" w:lineRule="auto"/>
      <w:ind w:firstLine="720"/>
      <w:textAlignment w:val="baseline"/>
    </w:pPr>
    <w:rPr>
      <w:rFonts w:ascii="Times New Roman" w:hAnsi="Times New Roman" w:eastAsia="宋体" w:cs="Times New Roman"/>
      <w:b/>
      <w:sz w:val="24"/>
      <w:szCs w:val="24"/>
      <w:lang w:val="en-US" w:eastAsia="en-US" w:bidi="ar-SA"/>
    </w:rPr>
  </w:style>
  <w:style w:type="paragraph" w:customStyle="1" w:styleId="604">
    <w:name w:val="Technical 6"/>
    <w:qFormat/>
    <w:uiPriority w:val="0"/>
    <w:pPr>
      <w:tabs>
        <w:tab w:val="left" w:pos="-720"/>
      </w:tabs>
      <w:suppressAutoHyphens/>
      <w:overflowPunct w:val="0"/>
      <w:autoSpaceDE w:val="0"/>
      <w:autoSpaceDN w:val="0"/>
      <w:adjustRightInd w:val="0"/>
      <w:spacing w:after="160" w:line="259" w:lineRule="auto"/>
      <w:ind w:firstLine="720"/>
      <w:textAlignment w:val="baseline"/>
    </w:pPr>
    <w:rPr>
      <w:rFonts w:ascii="Times New Roman" w:hAnsi="Times New Roman" w:eastAsia="宋体" w:cs="Times New Roman"/>
      <w:b/>
      <w:sz w:val="24"/>
      <w:szCs w:val="24"/>
      <w:lang w:val="en-US" w:eastAsia="en-US" w:bidi="ar-SA"/>
    </w:rPr>
  </w:style>
  <w:style w:type="paragraph" w:customStyle="1" w:styleId="605">
    <w:name w:val="Technical 7"/>
    <w:qFormat/>
    <w:uiPriority w:val="0"/>
    <w:pPr>
      <w:tabs>
        <w:tab w:val="left" w:pos="-720"/>
      </w:tabs>
      <w:suppressAutoHyphens/>
      <w:overflowPunct w:val="0"/>
      <w:autoSpaceDE w:val="0"/>
      <w:autoSpaceDN w:val="0"/>
      <w:adjustRightInd w:val="0"/>
      <w:spacing w:after="160" w:line="259" w:lineRule="auto"/>
      <w:ind w:firstLine="720"/>
      <w:textAlignment w:val="baseline"/>
    </w:pPr>
    <w:rPr>
      <w:rFonts w:ascii="Times New Roman" w:hAnsi="Times New Roman" w:eastAsia="宋体" w:cs="Times New Roman"/>
      <w:b/>
      <w:sz w:val="24"/>
      <w:szCs w:val="24"/>
      <w:lang w:val="en-US" w:eastAsia="en-US" w:bidi="ar-SA"/>
    </w:rPr>
  </w:style>
  <w:style w:type="paragraph" w:customStyle="1" w:styleId="606">
    <w:name w:val="Technical 8"/>
    <w:qFormat/>
    <w:uiPriority w:val="0"/>
    <w:pPr>
      <w:tabs>
        <w:tab w:val="left" w:pos="-720"/>
      </w:tabs>
      <w:suppressAutoHyphens/>
      <w:overflowPunct w:val="0"/>
      <w:autoSpaceDE w:val="0"/>
      <w:autoSpaceDN w:val="0"/>
      <w:adjustRightInd w:val="0"/>
      <w:spacing w:after="160" w:line="259" w:lineRule="auto"/>
      <w:ind w:firstLine="720"/>
      <w:textAlignment w:val="baseline"/>
    </w:pPr>
    <w:rPr>
      <w:rFonts w:ascii="Times New Roman" w:hAnsi="Times New Roman" w:eastAsia="宋体" w:cs="Times New Roman"/>
      <w:b/>
      <w:sz w:val="24"/>
      <w:szCs w:val="24"/>
      <w:lang w:val="en-US" w:eastAsia="en-US" w:bidi="ar-SA"/>
    </w:rPr>
  </w:style>
  <w:style w:type="character" w:customStyle="1" w:styleId="607">
    <w:name w:val="Doc Init"/>
    <w:qFormat/>
    <w:uiPriority w:val="0"/>
  </w:style>
  <w:style w:type="paragraph" w:customStyle="1" w:styleId="608">
    <w:name w:val="Document 1"/>
    <w:qFormat/>
    <w:uiPriority w:val="0"/>
    <w:pPr>
      <w:keepNext/>
      <w:keepLines/>
      <w:tabs>
        <w:tab w:val="left" w:pos="-720"/>
      </w:tabs>
      <w:suppressAutoHyphens/>
      <w:overflowPunct w:val="0"/>
      <w:autoSpaceDE w:val="0"/>
      <w:autoSpaceDN w:val="0"/>
      <w:adjustRightInd w:val="0"/>
      <w:spacing w:after="160" w:line="259" w:lineRule="auto"/>
      <w:textAlignment w:val="baseline"/>
    </w:pPr>
    <w:rPr>
      <w:rFonts w:ascii="Times New Roman" w:hAnsi="Times New Roman" w:eastAsia="宋体" w:cs="Times New Roman"/>
      <w:sz w:val="24"/>
      <w:szCs w:val="24"/>
      <w:lang w:val="en-US" w:eastAsia="en-US" w:bidi="ar-SA"/>
    </w:rPr>
  </w:style>
  <w:style w:type="character" w:customStyle="1" w:styleId="609">
    <w:name w:val="Document 2"/>
    <w:qFormat/>
    <w:uiPriority w:val="0"/>
    <w:rPr>
      <w:rFonts w:ascii="Times New Roman" w:hAnsi="Times New Roman"/>
      <w:sz w:val="20"/>
      <w:lang w:val="en-US"/>
    </w:rPr>
  </w:style>
  <w:style w:type="character" w:customStyle="1" w:styleId="610">
    <w:name w:val="Document 3"/>
    <w:qFormat/>
    <w:uiPriority w:val="0"/>
    <w:rPr>
      <w:rFonts w:ascii="Times New Roman" w:hAnsi="Times New Roman"/>
      <w:sz w:val="20"/>
      <w:lang w:val="en-US"/>
    </w:rPr>
  </w:style>
  <w:style w:type="character" w:customStyle="1" w:styleId="611">
    <w:name w:val="Document 4"/>
    <w:qFormat/>
    <w:uiPriority w:val="0"/>
    <w:rPr>
      <w:b/>
      <w:i/>
      <w:sz w:val="20"/>
    </w:rPr>
  </w:style>
  <w:style w:type="character" w:customStyle="1" w:styleId="612">
    <w:name w:val="Document 5"/>
    <w:qFormat/>
    <w:uiPriority w:val="0"/>
  </w:style>
  <w:style w:type="character" w:customStyle="1" w:styleId="613">
    <w:name w:val="Document 6"/>
    <w:qFormat/>
    <w:uiPriority w:val="0"/>
  </w:style>
  <w:style w:type="character" w:customStyle="1" w:styleId="614">
    <w:name w:val="Document 7"/>
    <w:qFormat/>
    <w:uiPriority w:val="0"/>
  </w:style>
  <w:style w:type="character" w:customStyle="1" w:styleId="615">
    <w:name w:val="Document 8"/>
    <w:qFormat/>
    <w:uiPriority w:val="0"/>
  </w:style>
  <w:style w:type="paragraph" w:customStyle="1" w:styleId="616">
    <w:name w:val="Pleading"/>
    <w:qFormat/>
    <w:uiPriority w:val="0"/>
    <w:pPr>
      <w:tabs>
        <w:tab w:val="left" w:pos="-720"/>
      </w:tabs>
      <w:suppressAutoHyphens/>
      <w:overflowPunct w:val="0"/>
      <w:autoSpaceDE w:val="0"/>
      <w:autoSpaceDN w:val="0"/>
      <w:adjustRightInd w:val="0"/>
      <w:spacing w:after="160" w:line="240" w:lineRule="exact"/>
      <w:textAlignment w:val="baseline"/>
    </w:pPr>
    <w:rPr>
      <w:rFonts w:ascii="Times New Roman" w:hAnsi="Times New Roman" w:eastAsia="宋体" w:cs="Times New Roman"/>
      <w:sz w:val="24"/>
      <w:szCs w:val="24"/>
      <w:lang w:val="en-US" w:eastAsia="en-US" w:bidi="ar-SA"/>
    </w:rPr>
  </w:style>
  <w:style w:type="character" w:customStyle="1" w:styleId="617">
    <w:name w:val="A Head"/>
    <w:qFormat/>
    <w:uiPriority w:val="0"/>
    <w:rPr>
      <w:rFonts w:ascii="Times New Roman" w:hAnsi="Times New Roman"/>
      <w:sz w:val="20"/>
      <w:lang w:val="en-US"/>
    </w:rPr>
  </w:style>
  <w:style w:type="paragraph" w:customStyle="1" w:styleId="618">
    <w:name w:val="B Head"/>
    <w:qFormat/>
    <w:uiPriority w:val="0"/>
    <w:pPr>
      <w:tabs>
        <w:tab w:val="left" w:pos="-720"/>
      </w:tabs>
      <w:suppressAutoHyphens/>
      <w:overflowPunct w:val="0"/>
      <w:autoSpaceDE w:val="0"/>
      <w:autoSpaceDN w:val="0"/>
      <w:adjustRightInd w:val="0"/>
      <w:spacing w:after="160" w:line="259" w:lineRule="auto"/>
      <w:textAlignment w:val="baseline"/>
    </w:pPr>
    <w:rPr>
      <w:rFonts w:ascii="Times New Roman" w:hAnsi="Times New Roman" w:eastAsia="宋体" w:cs="Times New Roman"/>
      <w:sz w:val="24"/>
      <w:szCs w:val="24"/>
      <w:lang w:val="en-US" w:eastAsia="en-US" w:bidi="ar-SA"/>
    </w:rPr>
  </w:style>
  <w:style w:type="paragraph" w:customStyle="1" w:styleId="619">
    <w:name w:val="C Head"/>
    <w:qFormat/>
    <w:uiPriority w:val="0"/>
    <w:pPr>
      <w:tabs>
        <w:tab w:val="left" w:pos="-720"/>
      </w:tabs>
      <w:suppressAutoHyphens/>
      <w:overflowPunct w:val="0"/>
      <w:autoSpaceDE w:val="0"/>
      <w:autoSpaceDN w:val="0"/>
      <w:adjustRightInd w:val="0"/>
      <w:spacing w:after="160" w:line="259" w:lineRule="auto"/>
      <w:textAlignment w:val="baseline"/>
    </w:pPr>
    <w:rPr>
      <w:rFonts w:ascii="Times New Roman" w:hAnsi="Times New Roman" w:eastAsia="宋体" w:cs="Times New Roman"/>
      <w:sz w:val="24"/>
      <w:szCs w:val="24"/>
      <w:lang w:val="en-US" w:eastAsia="en-US" w:bidi="ar-SA"/>
    </w:rPr>
  </w:style>
  <w:style w:type="paragraph" w:customStyle="1" w:styleId="620">
    <w:name w:val="Sec No. &amp; He"/>
    <w:qFormat/>
    <w:uiPriority w:val="0"/>
    <w:pPr>
      <w:tabs>
        <w:tab w:val="left" w:pos="-720"/>
      </w:tabs>
      <w:suppressAutoHyphens/>
      <w:overflowPunct w:val="0"/>
      <w:autoSpaceDE w:val="0"/>
      <w:autoSpaceDN w:val="0"/>
      <w:adjustRightInd w:val="0"/>
      <w:spacing w:after="160" w:line="259" w:lineRule="auto"/>
      <w:textAlignment w:val="baseline"/>
    </w:pPr>
    <w:rPr>
      <w:rFonts w:ascii="Times New Roman" w:hAnsi="Times New Roman" w:eastAsia="宋体" w:cs="Times New Roman"/>
      <w:sz w:val="24"/>
      <w:szCs w:val="24"/>
      <w:lang w:val="en-US" w:eastAsia="en-US" w:bidi="ar-SA"/>
    </w:rPr>
  </w:style>
  <w:style w:type="character" w:customStyle="1" w:styleId="621">
    <w:name w:val="Default Para"/>
    <w:qFormat/>
    <w:uiPriority w:val="0"/>
    <w:rPr>
      <w:rFonts w:ascii="CG Times" w:hAnsi="CG Times"/>
      <w:b/>
      <w:i/>
      <w:sz w:val="24"/>
      <w:lang w:val="en-US"/>
    </w:rPr>
  </w:style>
  <w:style w:type="paragraph" w:customStyle="1" w:styleId="622">
    <w:name w:val="Right Par[1]"/>
    <w:qFormat/>
    <w:uiPriority w:val="0"/>
    <w:pPr>
      <w:tabs>
        <w:tab w:val="left" w:pos="-720"/>
        <w:tab w:val="left" w:pos="0"/>
        <w:tab w:val="decimal" w:pos="720"/>
      </w:tabs>
      <w:suppressAutoHyphens/>
      <w:overflowPunct w:val="0"/>
      <w:autoSpaceDE w:val="0"/>
      <w:autoSpaceDN w:val="0"/>
      <w:adjustRightInd w:val="0"/>
      <w:spacing w:after="160" w:line="259" w:lineRule="auto"/>
      <w:ind w:firstLine="720"/>
      <w:textAlignment w:val="baseline"/>
    </w:pPr>
    <w:rPr>
      <w:rFonts w:ascii="CG Times" w:hAnsi="CG Times" w:eastAsia="宋体" w:cs="Times New Roman"/>
      <w:b/>
      <w:i/>
      <w:sz w:val="24"/>
      <w:szCs w:val="24"/>
      <w:lang w:val="en-US" w:eastAsia="en-US" w:bidi="ar-SA"/>
    </w:rPr>
  </w:style>
  <w:style w:type="paragraph" w:customStyle="1" w:styleId="623">
    <w:name w:val="Right Par[2]"/>
    <w:qFormat/>
    <w:uiPriority w:val="0"/>
    <w:pPr>
      <w:tabs>
        <w:tab w:val="left" w:pos="-720"/>
        <w:tab w:val="left" w:pos="0"/>
        <w:tab w:val="left" w:pos="720"/>
        <w:tab w:val="decimal" w:pos="1440"/>
      </w:tabs>
      <w:suppressAutoHyphens/>
      <w:overflowPunct w:val="0"/>
      <w:autoSpaceDE w:val="0"/>
      <w:autoSpaceDN w:val="0"/>
      <w:adjustRightInd w:val="0"/>
      <w:spacing w:after="160" w:line="259" w:lineRule="auto"/>
      <w:ind w:firstLine="1440"/>
      <w:textAlignment w:val="baseline"/>
    </w:pPr>
    <w:rPr>
      <w:rFonts w:ascii="CG Times" w:hAnsi="CG Times" w:eastAsia="宋体" w:cs="Times New Roman"/>
      <w:b/>
      <w:i/>
      <w:sz w:val="24"/>
      <w:szCs w:val="24"/>
      <w:lang w:val="en-US" w:eastAsia="en-US" w:bidi="ar-SA"/>
    </w:rPr>
  </w:style>
  <w:style w:type="paragraph" w:customStyle="1" w:styleId="624">
    <w:name w:val="Right Par[3]"/>
    <w:qFormat/>
    <w:uiPriority w:val="0"/>
    <w:pPr>
      <w:tabs>
        <w:tab w:val="left" w:pos="-720"/>
        <w:tab w:val="left" w:pos="0"/>
        <w:tab w:val="left" w:pos="720"/>
        <w:tab w:val="left" w:pos="1440"/>
        <w:tab w:val="decimal" w:pos="2160"/>
      </w:tabs>
      <w:suppressAutoHyphens/>
      <w:overflowPunct w:val="0"/>
      <w:autoSpaceDE w:val="0"/>
      <w:autoSpaceDN w:val="0"/>
      <w:adjustRightInd w:val="0"/>
      <w:spacing w:after="160" w:line="259" w:lineRule="auto"/>
      <w:ind w:firstLine="2160"/>
      <w:textAlignment w:val="baseline"/>
    </w:pPr>
    <w:rPr>
      <w:rFonts w:ascii="CG Times" w:hAnsi="CG Times" w:eastAsia="宋体" w:cs="Times New Roman"/>
      <w:b/>
      <w:i/>
      <w:sz w:val="24"/>
      <w:szCs w:val="24"/>
      <w:lang w:val="en-US" w:eastAsia="en-US" w:bidi="ar-SA"/>
    </w:rPr>
  </w:style>
  <w:style w:type="paragraph" w:customStyle="1" w:styleId="625">
    <w:name w:val="Right Par[4]"/>
    <w:qFormat/>
    <w:uiPriority w:val="0"/>
    <w:pPr>
      <w:tabs>
        <w:tab w:val="left" w:pos="-720"/>
        <w:tab w:val="left" w:pos="0"/>
        <w:tab w:val="left" w:pos="720"/>
        <w:tab w:val="left" w:pos="1440"/>
        <w:tab w:val="left" w:pos="2160"/>
        <w:tab w:val="decimal" w:pos="2880"/>
      </w:tabs>
      <w:suppressAutoHyphens/>
      <w:overflowPunct w:val="0"/>
      <w:autoSpaceDE w:val="0"/>
      <w:autoSpaceDN w:val="0"/>
      <w:adjustRightInd w:val="0"/>
      <w:spacing w:after="160" w:line="259" w:lineRule="auto"/>
      <w:ind w:firstLine="2880"/>
      <w:textAlignment w:val="baseline"/>
    </w:pPr>
    <w:rPr>
      <w:rFonts w:ascii="CG Times" w:hAnsi="CG Times" w:eastAsia="宋体" w:cs="Times New Roman"/>
      <w:b/>
      <w:i/>
      <w:sz w:val="24"/>
      <w:szCs w:val="24"/>
      <w:lang w:val="en-US" w:eastAsia="en-US" w:bidi="ar-SA"/>
    </w:rPr>
  </w:style>
  <w:style w:type="paragraph" w:customStyle="1" w:styleId="626">
    <w:name w:val="Right Par[5]"/>
    <w:qFormat/>
    <w:uiPriority w:val="0"/>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160" w:line="259" w:lineRule="auto"/>
      <w:ind w:firstLine="3600"/>
      <w:textAlignment w:val="baseline"/>
    </w:pPr>
    <w:rPr>
      <w:rFonts w:ascii="CG Times" w:hAnsi="CG Times" w:eastAsia="宋体" w:cs="Times New Roman"/>
      <w:b/>
      <w:i/>
      <w:sz w:val="24"/>
      <w:szCs w:val="24"/>
      <w:lang w:val="en-US" w:eastAsia="en-US" w:bidi="ar-SA"/>
    </w:rPr>
  </w:style>
  <w:style w:type="paragraph" w:customStyle="1" w:styleId="627">
    <w:name w:val="Right Par[6]"/>
    <w:qFormat/>
    <w:uiPriority w:val="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160" w:line="259" w:lineRule="auto"/>
      <w:ind w:firstLine="4320"/>
      <w:textAlignment w:val="baseline"/>
    </w:pPr>
    <w:rPr>
      <w:rFonts w:ascii="CG Times" w:hAnsi="CG Times" w:eastAsia="宋体" w:cs="Times New Roman"/>
      <w:b/>
      <w:i/>
      <w:sz w:val="24"/>
      <w:szCs w:val="24"/>
      <w:lang w:val="en-US" w:eastAsia="en-US" w:bidi="ar-SA"/>
    </w:rPr>
  </w:style>
  <w:style w:type="paragraph" w:customStyle="1" w:styleId="628">
    <w:name w:val="Right Par[7]"/>
    <w:qFormat/>
    <w:uiPriority w:val="0"/>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160" w:line="259" w:lineRule="auto"/>
      <w:ind w:firstLine="5040"/>
      <w:textAlignment w:val="baseline"/>
    </w:pPr>
    <w:rPr>
      <w:rFonts w:ascii="CG Times" w:hAnsi="CG Times" w:eastAsia="宋体" w:cs="Times New Roman"/>
      <w:b/>
      <w:i/>
      <w:sz w:val="24"/>
      <w:szCs w:val="24"/>
      <w:lang w:val="en-US" w:eastAsia="en-US" w:bidi="ar-SA"/>
    </w:rPr>
  </w:style>
  <w:style w:type="paragraph" w:customStyle="1" w:styleId="629">
    <w:name w:val="Right Par[8]"/>
    <w:qFormat/>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160" w:line="259" w:lineRule="auto"/>
      <w:ind w:firstLine="5760"/>
      <w:textAlignment w:val="baseline"/>
    </w:pPr>
    <w:rPr>
      <w:rFonts w:ascii="CG Times" w:hAnsi="CG Times" w:eastAsia="宋体" w:cs="Times New Roman"/>
      <w:b/>
      <w:i/>
      <w:sz w:val="24"/>
      <w:szCs w:val="24"/>
      <w:lang w:val="en-US" w:eastAsia="en-US" w:bidi="ar-SA"/>
    </w:rPr>
  </w:style>
  <w:style w:type="character" w:customStyle="1" w:styleId="630">
    <w:name w:val="Bibliogrphy"/>
    <w:qFormat/>
    <w:uiPriority w:val="0"/>
  </w:style>
  <w:style w:type="character" w:customStyle="1" w:styleId="631">
    <w:name w:val="Bullet List"/>
    <w:qFormat/>
    <w:uiPriority w:val="0"/>
  </w:style>
  <w:style w:type="paragraph" w:customStyle="1" w:styleId="632">
    <w:name w:val="Head 2.1"/>
    <w:basedOn w:val="1"/>
    <w:qFormat/>
    <w:uiPriority w:val="0"/>
    <w:pPr>
      <w:widowControl/>
      <w:suppressAutoHyphens/>
      <w:overflowPunct w:val="0"/>
      <w:autoSpaceDE w:val="0"/>
      <w:autoSpaceDN w:val="0"/>
      <w:adjustRightInd w:val="0"/>
      <w:spacing w:after="160"/>
      <w:jc w:val="center"/>
      <w:textAlignment w:val="baseline"/>
    </w:pPr>
    <w:rPr>
      <w:b/>
      <w:kern w:val="0"/>
      <w:sz w:val="28"/>
      <w:szCs w:val="20"/>
      <w:lang w:eastAsia="en-US"/>
    </w:rPr>
  </w:style>
  <w:style w:type="paragraph" w:customStyle="1" w:styleId="633">
    <w:name w:val="Head 2.2"/>
    <w:basedOn w:val="1"/>
    <w:qFormat/>
    <w:uiPriority w:val="0"/>
    <w:pPr>
      <w:widowControl/>
      <w:tabs>
        <w:tab w:val="left" w:pos="360"/>
      </w:tabs>
      <w:suppressAutoHyphens/>
      <w:overflowPunct w:val="0"/>
      <w:autoSpaceDE w:val="0"/>
      <w:autoSpaceDN w:val="0"/>
      <w:adjustRightInd w:val="0"/>
      <w:spacing w:after="160"/>
      <w:ind w:left="360" w:hanging="360"/>
      <w:jc w:val="left"/>
      <w:textAlignment w:val="baseline"/>
    </w:pPr>
    <w:rPr>
      <w:b/>
      <w:kern w:val="0"/>
      <w:sz w:val="24"/>
      <w:szCs w:val="20"/>
      <w:lang w:eastAsia="en-US"/>
    </w:rPr>
  </w:style>
  <w:style w:type="paragraph" w:customStyle="1" w:styleId="634">
    <w:name w:val="Head 4.1"/>
    <w:basedOn w:val="1"/>
    <w:qFormat/>
    <w:uiPriority w:val="0"/>
    <w:pPr>
      <w:widowControl/>
      <w:suppressAutoHyphens/>
      <w:overflowPunct w:val="0"/>
      <w:autoSpaceDE w:val="0"/>
      <w:autoSpaceDN w:val="0"/>
      <w:adjustRightInd w:val="0"/>
      <w:spacing w:before="120" w:after="200"/>
      <w:jc w:val="center"/>
      <w:textAlignment w:val="baseline"/>
    </w:pPr>
    <w:rPr>
      <w:b/>
      <w:kern w:val="0"/>
      <w:sz w:val="28"/>
      <w:szCs w:val="20"/>
      <w:lang w:eastAsia="en-US"/>
    </w:rPr>
  </w:style>
  <w:style w:type="paragraph" w:customStyle="1" w:styleId="635">
    <w:name w:val="Head 4.2"/>
    <w:basedOn w:val="1"/>
    <w:qFormat/>
    <w:uiPriority w:val="0"/>
    <w:pPr>
      <w:widowControl/>
      <w:tabs>
        <w:tab w:val="left" w:pos="360"/>
      </w:tabs>
      <w:suppressAutoHyphens/>
      <w:overflowPunct w:val="0"/>
      <w:autoSpaceDE w:val="0"/>
      <w:autoSpaceDN w:val="0"/>
      <w:adjustRightInd w:val="0"/>
      <w:spacing w:after="160"/>
      <w:ind w:left="360" w:hanging="360"/>
      <w:jc w:val="left"/>
      <w:textAlignment w:val="baseline"/>
    </w:pPr>
    <w:rPr>
      <w:b/>
      <w:kern w:val="0"/>
      <w:sz w:val="24"/>
      <w:szCs w:val="20"/>
      <w:lang w:eastAsia="en-US"/>
    </w:rPr>
  </w:style>
  <w:style w:type="paragraph" w:customStyle="1" w:styleId="636">
    <w:name w:val="Sub-Clause Text"/>
    <w:basedOn w:val="1"/>
    <w:link w:val="637"/>
    <w:qFormat/>
    <w:uiPriority w:val="0"/>
    <w:pPr>
      <w:widowControl/>
      <w:overflowPunct w:val="0"/>
      <w:autoSpaceDE w:val="0"/>
      <w:autoSpaceDN w:val="0"/>
      <w:adjustRightInd w:val="0"/>
      <w:spacing w:before="120" w:after="120"/>
      <w:textAlignment w:val="baseline"/>
    </w:pPr>
    <w:rPr>
      <w:spacing w:val="-4"/>
      <w:kern w:val="0"/>
      <w:sz w:val="24"/>
      <w:szCs w:val="20"/>
      <w:lang w:val="zh-CN" w:eastAsia="en-US"/>
    </w:rPr>
  </w:style>
  <w:style w:type="character" w:customStyle="1" w:styleId="637">
    <w:name w:val="Sub-Clause Text Char"/>
    <w:link w:val="636"/>
    <w:qFormat/>
    <w:uiPriority w:val="0"/>
    <w:rPr>
      <w:spacing w:val="-4"/>
      <w:sz w:val="24"/>
      <w:lang w:val="zh-CN" w:eastAsia="en-US"/>
    </w:rPr>
  </w:style>
  <w:style w:type="paragraph" w:customStyle="1" w:styleId="638">
    <w:name w:val="Outline1"/>
    <w:basedOn w:val="591"/>
    <w:next w:val="593"/>
    <w:qFormat/>
    <w:uiPriority w:val="0"/>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customStyle="1" w:styleId="639">
    <w:name w:val="text 3"/>
    <w:basedOn w:val="1"/>
    <w:qFormat/>
    <w:uiPriority w:val="0"/>
    <w:pPr>
      <w:widowControl/>
      <w:spacing w:before="240" w:after="240"/>
      <w:ind w:left="1418"/>
      <w:jc w:val="left"/>
    </w:pPr>
    <w:rPr>
      <w:kern w:val="0"/>
      <w:sz w:val="24"/>
      <w:lang w:eastAsia="en-US"/>
    </w:rPr>
  </w:style>
  <w:style w:type="paragraph" w:customStyle="1" w:styleId="640">
    <w:name w:val="e4"/>
    <w:basedOn w:val="1"/>
    <w:next w:val="1"/>
    <w:qFormat/>
    <w:uiPriority w:val="0"/>
    <w:pPr>
      <w:keepLines/>
      <w:widowControl/>
      <w:pBdr>
        <w:bottom w:val="single" w:color="auto" w:sz="6" w:space="0"/>
        <w:between w:val="single" w:color="auto" w:sz="6" w:space="0"/>
      </w:pBdr>
      <w:overflowPunct w:val="0"/>
      <w:autoSpaceDE w:val="0"/>
      <w:autoSpaceDN w:val="0"/>
      <w:adjustRightInd w:val="0"/>
      <w:spacing w:after="260" w:line="260" w:lineRule="atLeast"/>
      <w:jc w:val="left"/>
      <w:textAlignment w:val="baseline"/>
    </w:pPr>
    <w:rPr>
      <w:kern w:val="0"/>
      <w:sz w:val="24"/>
      <w:szCs w:val="20"/>
      <w:lang w:eastAsia="en-US"/>
    </w:rPr>
  </w:style>
  <w:style w:type="character" w:customStyle="1" w:styleId="641">
    <w:name w:val="Header 2 - SubClauses Char Char"/>
    <w:qFormat/>
    <w:uiPriority w:val="0"/>
    <w:rPr>
      <w:rFonts w:cs="Arial"/>
      <w:sz w:val="24"/>
      <w:szCs w:val="24"/>
      <w:lang w:val="en-US" w:eastAsia="en-US" w:bidi="ar-SA"/>
    </w:rPr>
  </w:style>
  <w:style w:type="paragraph" w:customStyle="1" w:styleId="642">
    <w:name w:val="Section X Header 3"/>
    <w:basedOn w:val="2"/>
    <w:qFormat/>
    <w:uiPriority w:val="0"/>
    <w:pPr>
      <w:keepNext w:val="0"/>
      <w:keepLines w:val="0"/>
      <w:widowControl/>
      <w:spacing w:before="0" w:after="0" w:line="240" w:lineRule="auto"/>
      <w:ind w:firstLine="562"/>
      <w:jc w:val="center"/>
    </w:pPr>
    <w:rPr>
      <w:rFonts w:eastAsia="黑体"/>
      <w:kern w:val="0"/>
      <w:sz w:val="72"/>
      <w:szCs w:val="72"/>
      <w:lang w:val="zh-CN" w:eastAsia="en-US"/>
    </w:rPr>
  </w:style>
  <w:style w:type="paragraph" w:customStyle="1" w:styleId="643">
    <w:name w:val="Part 1"/>
    <w:basedOn w:val="1"/>
    <w:qFormat/>
    <w:uiPriority w:val="0"/>
    <w:pPr>
      <w:widowControl/>
      <w:spacing w:before="3120" w:after="240"/>
      <w:jc w:val="center"/>
    </w:pPr>
    <w:rPr>
      <w:b/>
      <w:kern w:val="0"/>
      <w:sz w:val="48"/>
      <w:szCs w:val="20"/>
      <w:lang w:eastAsia="en-US"/>
    </w:rPr>
  </w:style>
  <w:style w:type="paragraph" w:customStyle="1" w:styleId="644">
    <w:name w:val="plane"/>
    <w:basedOn w:val="1"/>
    <w:qFormat/>
    <w:uiPriority w:val="0"/>
    <w:pPr>
      <w:widowControl/>
      <w:suppressAutoHyphens/>
      <w:spacing w:after="160"/>
    </w:pPr>
    <w:rPr>
      <w:rFonts w:ascii="Tms Rmn" w:hAnsi="Tms Rmn"/>
      <w:kern w:val="0"/>
      <w:sz w:val="24"/>
      <w:szCs w:val="20"/>
      <w:lang w:eastAsia="en-US"/>
    </w:rPr>
  </w:style>
  <w:style w:type="paragraph" w:customStyle="1" w:styleId="645">
    <w:name w:val="S8 Header 1"/>
    <w:basedOn w:val="1"/>
    <w:next w:val="1"/>
    <w:qFormat/>
    <w:uiPriority w:val="0"/>
    <w:pPr>
      <w:widowControl/>
      <w:spacing w:before="120" w:after="200"/>
    </w:pPr>
    <w:rPr>
      <w:b/>
      <w:kern w:val="0"/>
      <w:sz w:val="24"/>
      <w:szCs w:val="20"/>
      <w:lang w:eastAsia="en-US"/>
    </w:rPr>
  </w:style>
  <w:style w:type="paragraph" w:customStyle="1" w:styleId="646">
    <w:name w:val="S1-Header1"/>
    <w:basedOn w:val="1"/>
    <w:qFormat/>
    <w:uiPriority w:val="0"/>
    <w:pPr>
      <w:widowControl/>
      <w:tabs>
        <w:tab w:val="left" w:pos="648"/>
      </w:tabs>
      <w:spacing w:before="240" w:after="240"/>
      <w:ind w:left="360" w:hanging="72"/>
      <w:jc w:val="center"/>
    </w:pPr>
    <w:rPr>
      <w:b/>
      <w:kern w:val="0"/>
      <w:sz w:val="28"/>
      <w:lang w:eastAsia="en-US"/>
    </w:rPr>
  </w:style>
  <w:style w:type="paragraph" w:customStyle="1" w:styleId="647">
    <w:name w:val="S1-Header2"/>
    <w:basedOn w:val="1"/>
    <w:qFormat/>
    <w:uiPriority w:val="0"/>
    <w:pPr>
      <w:widowControl/>
      <w:numPr>
        <w:ilvl w:val="0"/>
        <w:numId w:val="14"/>
      </w:numPr>
      <w:tabs>
        <w:tab w:val="left" w:pos="432"/>
      </w:tabs>
      <w:spacing w:after="200"/>
      <w:ind w:left="432" w:hanging="432"/>
      <w:jc w:val="left"/>
    </w:pPr>
    <w:rPr>
      <w:b/>
      <w:kern w:val="0"/>
      <w:sz w:val="24"/>
      <w:lang w:eastAsia="en-US"/>
    </w:rPr>
  </w:style>
  <w:style w:type="paragraph" w:customStyle="1" w:styleId="648">
    <w:name w:val="Style Header 2 - SubClauses + Italic"/>
    <w:basedOn w:val="569"/>
    <w:qFormat/>
    <w:uiPriority w:val="0"/>
    <w:pPr>
      <w:tabs>
        <w:tab w:val="left" w:pos="504"/>
        <w:tab w:val="left" w:pos="540"/>
        <w:tab w:val="clear" w:pos="840"/>
      </w:tabs>
      <w:spacing w:before="0"/>
      <w:ind w:left="504" w:hanging="504"/>
    </w:pPr>
    <w:rPr>
      <w:rFonts w:ascii="Times New Roman" w:hAnsi="Times New Roman"/>
      <w:i/>
      <w:iCs/>
      <w:sz w:val="24"/>
      <w:szCs w:val="24"/>
    </w:rPr>
  </w:style>
  <w:style w:type="character" w:customStyle="1" w:styleId="649">
    <w:name w:val="Style Header 2 - SubClauses + Italic Char"/>
    <w:qFormat/>
    <w:uiPriority w:val="0"/>
    <w:rPr>
      <w:rFonts w:cs="Arial"/>
      <w:i/>
      <w:iCs/>
      <w:sz w:val="24"/>
      <w:szCs w:val="24"/>
      <w:lang w:val="en-US" w:eastAsia="en-US" w:bidi="ar-SA"/>
    </w:rPr>
  </w:style>
  <w:style w:type="paragraph" w:customStyle="1" w:styleId="650">
    <w:name w:val="Style Header 2 - SubClauses + After:  6 pt"/>
    <w:basedOn w:val="569"/>
    <w:qFormat/>
    <w:uiPriority w:val="0"/>
    <w:pPr>
      <w:tabs>
        <w:tab w:val="left" w:pos="504"/>
      </w:tabs>
      <w:spacing w:before="0"/>
      <w:ind w:left="504" w:hanging="504"/>
    </w:pPr>
    <w:rPr>
      <w:rFonts w:ascii="Times New Roman" w:hAnsi="Times New Roman" w:cs="Times New Roman"/>
      <w:sz w:val="24"/>
      <w:szCs w:val="24"/>
    </w:rPr>
  </w:style>
  <w:style w:type="paragraph" w:customStyle="1" w:styleId="651">
    <w:name w:val="Style Subtitle + Left:  0.13&quot; Right:  0.2&quot;"/>
    <w:basedOn w:val="49"/>
    <w:qFormat/>
    <w:uiPriority w:val="0"/>
    <w:pPr>
      <w:widowControl/>
      <w:spacing w:before="0" w:after="160" w:line="240" w:lineRule="auto"/>
      <w:outlineLvl w:val="9"/>
    </w:pPr>
    <w:rPr>
      <w:rFonts w:ascii="Arial" w:hAnsi="Arial"/>
      <w:bCs w:val="0"/>
      <w:kern w:val="0"/>
      <w:sz w:val="40"/>
      <w:szCs w:val="20"/>
      <w:lang w:val="zh-CN" w:eastAsia="en-US"/>
    </w:rPr>
  </w:style>
  <w:style w:type="paragraph" w:customStyle="1" w:styleId="652">
    <w:name w:val="Style Arial 20 pt Bold Centered Before:  6 pt After:  12 pt"/>
    <w:basedOn w:val="1"/>
    <w:qFormat/>
    <w:uiPriority w:val="0"/>
    <w:pPr>
      <w:widowControl/>
      <w:spacing w:before="120" w:after="240"/>
      <w:jc w:val="center"/>
    </w:pPr>
    <w:rPr>
      <w:b/>
      <w:bCs/>
      <w:kern w:val="0"/>
      <w:sz w:val="36"/>
      <w:szCs w:val="20"/>
      <w:lang w:eastAsia="en-US"/>
    </w:rPr>
  </w:style>
  <w:style w:type="paragraph" w:customStyle="1" w:styleId="653">
    <w:name w:val="S3-Header 1"/>
    <w:basedOn w:val="1"/>
    <w:qFormat/>
    <w:uiPriority w:val="0"/>
    <w:pPr>
      <w:widowControl/>
      <w:spacing w:before="120" w:after="200"/>
      <w:ind w:left="1080" w:hanging="720"/>
    </w:pPr>
    <w:rPr>
      <w:b/>
      <w:bCs/>
      <w:kern w:val="0"/>
      <w:sz w:val="28"/>
      <w:szCs w:val="20"/>
      <w:lang w:eastAsia="en-US"/>
    </w:rPr>
  </w:style>
  <w:style w:type="paragraph" w:customStyle="1" w:styleId="654">
    <w:name w:val="S3-Heading 2"/>
    <w:basedOn w:val="1"/>
    <w:qFormat/>
    <w:uiPriority w:val="0"/>
    <w:pPr>
      <w:widowControl/>
      <w:spacing w:after="200"/>
      <w:ind w:left="1080" w:right="288" w:hanging="720"/>
    </w:pPr>
    <w:rPr>
      <w:b/>
      <w:bCs/>
      <w:kern w:val="0"/>
      <w:sz w:val="24"/>
      <w:lang w:eastAsia="en-US"/>
    </w:rPr>
  </w:style>
  <w:style w:type="paragraph" w:customStyle="1" w:styleId="655">
    <w:name w:val="S4 Header"/>
    <w:basedOn w:val="1"/>
    <w:next w:val="1"/>
    <w:qFormat/>
    <w:uiPriority w:val="0"/>
    <w:pPr>
      <w:widowControl/>
      <w:spacing w:before="120" w:after="240"/>
      <w:jc w:val="center"/>
    </w:pPr>
    <w:rPr>
      <w:b/>
      <w:kern w:val="0"/>
      <w:sz w:val="32"/>
      <w:szCs w:val="20"/>
      <w:lang w:eastAsia="en-US"/>
    </w:rPr>
  </w:style>
  <w:style w:type="paragraph" w:customStyle="1" w:styleId="656">
    <w:name w:val="S4-header1"/>
    <w:basedOn w:val="1"/>
    <w:qFormat/>
    <w:uiPriority w:val="0"/>
    <w:pPr>
      <w:widowControl/>
      <w:spacing w:before="120" w:after="240"/>
      <w:jc w:val="center"/>
    </w:pPr>
    <w:rPr>
      <w:b/>
      <w:kern w:val="0"/>
      <w:sz w:val="36"/>
      <w:szCs w:val="20"/>
      <w:lang w:eastAsia="en-US"/>
    </w:rPr>
  </w:style>
  <w:style w:type="paragraph" w:customStyle="1" w:styleId="657">
    <w:name w:val="S4-Header 1"/>
    <w:basedOn w:val="1"/>
    <w:next w:val="1"/>
    <w:qFormat/>
    <w:uiPriority w:val="0"/>
    <w:pPr>
      <w:widowControl/>
      <w:spacing w:before="120" w:after="240"/>
      <w:jc w:val="center"/>
    </w:pPr>
    <w:rPr>
      <w:rFonts w:cs="Arial"/>
      <w:b/>
      <w:kern w:val="0"/>
      <w:sz w:val="36"/>
      <w:lang w:eastAsia="en-US"/>
    </w:rPr>
  </w:style>
  <w:style w:type="paragraph" w:customStyle="1" w:styleId="658">
    <w:name w:val="Style Section V. Header + Left:  0.25&quot; Right:  0.2&quot;"/>
    <w:basedOn w:val="576"/>
    <w:qFormat/>
    <w:uiPriority w:val="0"/>
    <w:pPr>
      <w:spacing w:before="120" w:after="240"/>
      <w:ind w:left="360" w:right="288"/>
    </w:pPr>
    <w:rPr>
      <w:rFonts w:ascii="Times New Roman" w:hAnsi="Times New Roman"/>
      <w:bCs/>
      <w:sz w:val="32"/>
    </w:rPr>
  </w:style>
  <w:style w:type="paragraph" w:customStyle="1" w:styleId="659">
    <w:name w:val="Style Style Header 1 - Clauses + After:  0 pt + Left:  0&quot; Hanging:..."/>
    <w:basedOn w:val="1"/>
    <w:qFormat/>
    <w:uiPriority w:val="0"/>
    <w:pPr>
      <w:widowControl/>
      <w:tabs>
        <w:tab w:val="left" w:pos="576"/>
      </w:tabs>
      <w:spacing w:after="200"/>
      <w:ind w:left="576" w:hanging="576"/>
    </w:pPr>
    <w:rPr>
      <w:kern w:val="0"/>
      <w:sz w:val="24"/>
      <w:szCs w:val="20"/>
      <w:lang w:eastAsia="en-US"/>
    </w:rPr>
  </w:style>
  <w:style w:type="paragraph" w:customStyle="1" w:styleId="660">
    <w:name w:val="S4-Header 2"/>
    <w:basedOn w:val="1"/>
    <w:qFormat/>
    <w:uiPriority w:val="0"/>
    <w:pPr>
      <w:widowControl/>
      <w:spacing w:before="120" w:after="240"/>
      <w:jc w:val="center"/>
    </w:pPr>
    <w:rPr>
      <w:b/>
      <w:kern w:val="0"/>
      <w:sz w:val="32"/>
      <w:lang w:eastAsia="en-US"/>
    </w:rPr>
  </w:style>
  <w:style w:type="paragraph" w:customStyle="1" w:styleId="661">
    <w:name w:val="S6-Header 1"/>
    <w:basedOn w:val="1"/>
    <w:next w:val="1"/>
    <w:qFormat/>
    <w:uiPriority w:val="0"/>
    <w:pPr>
      <w:widowControl/>
      <w:spacing w:before="120" w:after="240"/>
      <w:jc w:val="center"/>
    </w:pPr>
    <w:rPr>
      <w:rFonts w:cs="Arial"/>
      <w:b/>
      <w:kern w:val="0"/>
      <w:sz w:val="32"/>
      <w:lang w:eastAsia="en-US"/>
    </w:rPr>
  </w:style>
  <w:style w:type="paragraph" w:customStyle="1" w:styleId="662">
    <w:name w:val="Part"/>
    <w:basedOn w:val="1"/>
    <w:qFormat/>
    <w:uiPriority w:val="0"/>
    <w:pPr>
      <w:keepNext/>
      <w:widowControl/>
      <w:spacing w:before="2280" w:after="160"/>
      <w:jc w:val="center"/>
    </w:pPr>
    <w:rPr>
      <w:b/>
      <w:kern w:val="0"/>
      <w:sz w:val="52"/>
      <w:lang w:eastAsia="en-US"/>
    </w:rPr>
  </w:style>
  <w:style w:type="paragraph" w:customStyle="1" w:styleId="663">
    <w:name w:val="Style Head 4.1 + Before:  6 pt After:  6 pt"/>
    <w:basedOn w:val="634"/>
    <w:qFormat/>
    <w:uiPriority w:val="0"/>
    <w:rPr>
      <w:bCs/>
    </w:rPr>
  </w:style>
  <w:style w:type="paragraph" w:customStyle="1" w:styleId="664">
    <w:name w:val="S9 Header 1"/>
    <w:basedOn w:val="1"/>
    <w:next w:val="1"/>
    <w:qFormat/>
    <w:uiPriority w:val="0"/>
    <w:pPr>
      <w:widowControl/>
      <w:spacing w:before="120" w:after="240"/>
      <w:jc w:val="center"/>
    </w:pPr>
    <w:rPr>
      <w:b/>
      <w:kern w:val="0"/>
      <w:sz w:val="36"/>
      <w:lang w:eastAsia="en-US"/>
    </w:rPr>
  </w:style>
  <w:style w:type="paragraph" w:customStyle="1" w:styleId="665">
    <w:name w:val="Style S1-Header1 + Times New Roman 14 pt"/>
    <w:basedOn w:val="646"/>
    <w:qFormat/>
    <w:uiPriority w:val="0"/>
    <w:pPr>
      <w:tabs>
        <w:tab w:val="clear" w:pos="648"/>
      </w:tabs>
      <w:ind w:left="0" w:firstLine="0"/>
    </w:pPr>
    <w:rPr>
      <w:bCs/>
    </w:rPr>
  </w:style>
  <w:style w:type="character" w:customStyle="1" w:styleId="666">
    <w:name w:val="S1-Header1 Char Char"/>
    <w:qFormat/>
    <w:uiPriority w:val="0"/>
    <w:rPr>
      <w:i/>
      <w:iCs/>
      <w:sz w:val="28"/>
      <w:szCs w:val="24"/>
      <w:lang w:val="en-US" w:eastAsia="en-US" w:bidi="ar-SA"/>
    </w:rPr>
  </w:style>
  <w:style w:type="character" w:customStyle="1" w:styleId="667">
    <w:name w:val="Style S1-Header1 + Times New Roman 14 pt Char"/>
    <w:qFormat/>
    <w:uiPriority w:val="0"/>
    <w:rPr>
      <w:bCs/>
      <w:i/>
      <w:iCs/>
      <w:sz w:val="28"/>
      <w:szCs w:val="24"/>
      <w:lang w:val="en-US" w:eastAsia="en-US" w:bidi="ar-SA"/>
    </w:rPr>
  </w:style>
  <w:style w:type="paragraph" w:customStyle="1" w:styleId="668">
    <w:name w:val="Style Style S1-Header1 + Times New Roman 14 pt +"/>
    <w:basedOn w:val="665"/>
    <w:qFormat/>
    <w:uiPriority w:val="0"/>
    <w:pPr>
      <w:tabs>
        <w:tab w:val="left" w:pos="648"/>
      </w:tabs>
      <w:ind w:left="360" w:hanging="72"/>
    </w:pPr>
  </w:style>
  <w:style w:type="character" w:customStyle="1" w:styleId="669">
    <w:name w:val="Style Style S1-Header1 + Times New Roman 14 pt + Char"/>
    <w:qFormat/>
    <w:uiPriority w:val="0"/>
    <w:rPr>
      <w:sz w:val="28"/>
      <w:szCs w:val="24"/>
      <w:lang w:val="en-US" w:eastAsia="en-US" w:bidi="ar-SA"/>
    </w:rPr>
  </w:style>
  <w:style w:type="paragraph" w:customStyle="1" w:styleId="670">
    <w:name w:val="Style Style S1-Header1 + Times New Roman 14 pt +1"/>
    <w:basedOn w:val="665"/>
    <w:qFormat/>
    <w:uiPriority w:val="0"/>
    <w:pPr>
      <w:tabs>
        <w:tab w:val="left" w:pos="648"/>
      </w:tabs>
      <w:ind w:left="360" w:hanging="72"/>
    </w:pPr>
  </w:style>
  <w:style w:type="character" w:customStyle="1" w:styleId="671">
    <w:name w:val="Style Style S1-Header1 + Times New Roman 14 pt +1 Char"/>
    <w:qFormat/>
    <w:uiPriority w:val="0"/>
    <w:rPr>
      <w:sz w:val="28"/>
      <w:szCs w:val="24"/>
      <w:lang w:val="en-US" w:eastAsia="en-US" w:bidi="ar-SA"/>
    </w:rPr>
  </w:style>
  <w:style w:type="paragraph" w:customStyle="1" w:styleId="672">
    <w:name w:val="Style Header 1 - Clauses + After:  0 pt"/>
    <w:basedOn w:val="1"/>
    <w:qFormat/>
    <w:uiPriority w:val="0"/>
    <w:pPr>
      <w:widowControl/>
      <w:spacing w:after="200"/>
    </w:pPr>
    <w:rPr>
      <w:bCs/>
      <w:kern w:val="0"/>
      <w:sz w:val="24"/>
      <w:szCs w:val="20"/>
      <w:lang w:eastAsia="en-US"/>
    </w:rPr>
  </w:style>
  <w:style w:type="paragraph" w:customStyle="1" w:styleId="673">
    <w:name w:val="Style Header 2 - SubClauses + Bold"/>
    <w:basedOn w:val="1"/>
    <w:link w:val="674"/>
    <w:qFormat/>
    <w:uiPriority w:val="0"/>
    <w:pPr>
      <w:widowControl/>
      <w:tabs>
        <w:tab w:val="left" w:pos="576"/>
      </w:tabs>
      <w:spacing w:after="200"/>
      <w:ind w:left="612"/>
    </w:pPr>
    <w:rPr>
      <w:b/>
      <w:bCs/>
      <w:kern w:val="0"/>
      <w:sz w:val="24"/>
      <w:szCs w:val="20"/>
      <w:lang w:eastAsia="en-US"/>
    </w:rPr>
  </w:style>
  <w:style w:type="character" w:customStyle="1" w:styleId="674">
    <w:name w:val="Style Header 2 - SubClauses + Bold Char"/>
    <w:link w:val="673"/>
    <w:qFormat/>
    <w:uiPriority w:val="0"/>
    <w:rPr>
      <w:b/>
      <w:bCs/>
      <w:sz w:val="24"/>
      <w:lang w:eastAsia="en-US"/>
    </w:rPr>
  </w:style>
  <w:style w:type="paragraph" w:customStyle="1" w:styleId="675">
    <w:name w:val="样式 标题 2节标题 1.1标题 1.1Section-TitleTitle Header2标题 2-GLClaus..."/>
    <w:basedOn w:val="1"/>
    <w:next w:val="1"/>
    <w:qFormat/>
    <w:uiPriority w:val="0"/>
    <w:pPr>
      <w:adjustRightInd w:val="0"/>
      <w:spacing w:before="120" w:after="120"/>
      <w:jc w:val="center"/>
      <w:textAlignment w:val="baseline"/>
    </w:pPr>
    <w:rPr>
      <w:rFonts w:ascii="宋体" w:hAnsi="宋体" w:cs="宋体"/>
      <w:b/>
      <w:bCs/>
      <w:kern w:val="0"/>
      <w:sz w:val="24"/>
      <w:szCs w:val="20"/>
    </w:rPr>
  </w:style>
  <w:style w:type="character" w:customStyle="1" w:styleId="676">
    <w:name w:val="未处理的提及1"/>
    <w:unhideWhenUsed/>
    <w:qFormat/>
    <w:uiPriority w:val="99"/>
    <w:rPr>
      <w:color w:val="605E5C"/>
      <w:shd w:val="clear" w:color="auto" w:fill="E1DFDD"/>
    </w:rPr>
  </w:style>
  <w:style w:type="character" w:customStyle="1" w:styleId="677">
    <w:name w:val="SBD_small italic"/>
    <w:qFormat/>
    <w:uiPriority w:val="99"/>
    <w:rPr>
      <w:i/>
      <w:iCs/>
      <w:sz w:val="18"/>
      <w:szCs w:val="18"/>
    </w:rPr>
  </w:style>
  <w:style w:type="paragraph" w:customStyle="1" w:styleId="678">
    <w:name w:val="SBD_BT no space"/>
    <w:basedOn w:val="1"/>
    <w:qFormat/>
    <w:uiPriority w:val="99"/>
    <w:pPr>
      <w:widowControl/>
      <w:suppressAutoHyphens/>
      <w:autoSpaceDE w:val="0"/>
      <w:autoSpaceDN w:val="0"/>
      <w:adjustRightInd w:val="0"/>
      <w:spacing w:after="160" w:line="260" w:lineRule="atLeast"/>
      <w:textAlignment w:val="center"/>
    </w:pPr>
    <w:rPr>
      <w:rFonts w:ascii="Ideal Sans Light" w:hAnsi="Ideal Sans Light" w:eastAsia="Calibri" w:cs="Ideal Sans Light"/>
      <w:color w:val="000000"/>
      <w:w w:val="95"/>
      <w:kern w:val="0"/>
      <w:szCs w:val="21"/>
      <w:lang w:eastAsia="en-US"/>
    </w:rPr>
  </w:style>
  <w:style w:type="paragraph" w:customStyle="1" w:styleId="679">
    <w:name w:val="第一篇"/>
    <w:basedOn w:val="2"/>
    <w:link w:val="680"/>
    <w:qFormat/>
    <w:uiPriority w:val="0"/>
    <w:pPr>
      <w:adjustRightInd w:val="0"/>
      <w:spacing w:before="120" w:after="120" w:line="240" w:lineRule="auto"/>
      <w:ind w:firstLine="562"/>
      <w:jc w:val="center"/>
    </w:pPr>
    <w:rPr>
      <w:rFonts w:eastAsia="黑体"/>
      <w:bCs w:val="0"/>
      <w:sz w:val="32"/>
      <w:szCs w:val="32"/>
      <w:lang w:val="zh-CN"/>
    </w:rPr>
  </w:style>
  <w:style w:type="character" w:customStyle="1" w:styleId="680">
    <w:name w:val="第一篇 Char"/>
    <w:link w:val="679"/>
    <w:qFormat/>
    <w:uiPriority w:val="0"/>
    <w:rPr>
      <w:rFonts w:eastAsia="黑体"/>
      <w:b/>
      <w:kern w:val="44"/>
      <w:sz w:val="32"/>
      <w:szCs w:val="32"/>
      <w:lang w:val="zh-CN"/>
    </w:rPr>
  </w:style>
  <w:style w:type="table" w:customStyle="1" w:styleId="681">
    <w:name w:val="网格型111"/>
    <w:basedOn w:val="6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2">
    <w:name w:val="网格型2"/>
    <w:basedOn w:val="6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83">
    <w:name w:val="c表内容"/>
    <w:basedOn w:val="1"/>
    <w:qFormat/>
    <w:uiPriority w:val="0"/>
    <w:pPr>
      <w:spacing w:after="160" w:line="300" w:lineRule="exact"/>
      <w:jc w:val="center"/>
    </w:pPr>
    <w:rPr>
      <w:szCs w:val="21"/>
    </w:rPr>
  </w:style>
  <w:style w:type="character" w:customStyle="1" w:styleId="684">
    <w:name w:val="content-right_8zs401"/>
    <w:qFormat/>
    <w:uiPriority w:val="0"/>
  </w:style>
  <w:style w:type="paragraph" w:customStyle="1" w:styleId="685">
    <w:name w:val="_Style 247"/>
    <w:basedOn w:val="1"/>
    <w:next w:val="290"/>
    <w:qFormat/>
    <w:uiPriority w:val="1"/>
    <w:pPr>
      <w:ind w:firstLine="420"/>
    </w:pPr>
  </w:style>
  <w:style w:type="character" w:customStyle="1" w:styleId="686">
    <w:name w:val="文档结构图 字符2"/>
    <w:qFormat/>
    <w:uiPriority w:val="0"/>
    <w:rPr>
      <w:kern w:val="2"/>
      <w:sz w:val="21"/>
      <w:szCs w:val="24"/>
      <w:shd w:val="clear" w:color="auto" w:fill="000080"/>
    </w:rPr>
  </w:style>
  <w:style w:type="character" w:customStyle="1" w:styleId="687">
    <w:name w:val="批注文字 字符2"/>
    <w:qFormat/>
    <w:uiPriority w:val="0"/>
    <w:rPr>
      <w:sz w:val="21"/>
    </w:rPr>
  </w:style>
  <w:style w:type="character" w:customStyle="1" w:styleId="688">
    <w:name w:val="正文文本 字符2"/>
    <w:qFormat/>
    <w:uiPriority w:val="0"/>
    <w:rPr>
      <w:i/>
      <w:iCs/>
      <w:sz w:val="16"/>
    </w:rPr>
  </w:style>
  <w:style w:type="character" w:customStyle="1" w:styleId="689">
    <w:name w:val="正文文本缩进 字符2"/>
    <w:qFormat/>
    <w:uiPriority w:val="0"/>
    <w:rPr>
      <w:rFonts w:eastAsia="方正楷体"/>
      <w:szCs w:val="24"/>
    </w:rPr>
  </w:style>
  <w:style w:type="character" w:customStyle="1" w:styleId="690">
    <w:name w:val="纯文本 字符2"/>
    <w:qFormat/>
    <w:uiPriority w:val="0"/>
    <w:rPr>
      <w:rFonts w:ascii="宋体" w:hAnsi="Courier New"/>
      <w:kern w:val="2"/>
      <w:sz w:val="21"/>
    </w:rPr>
  </w:style>
  <w:style w:type="character" w:customStyle="1" w:styleId="691">
    <w:name w:val="正文文本缩进 2 字符2"/>
    <w:qFormat/>
    <w:uiPriority w:val="0"/>
    <w:rPr>
      <w:rFonts w:ascii="宋体" w:hAnsi="宋体"/>
      <w:sz w:val="21"/>
      <w:szCs w:val="21"/>
    </w:rPr>
  </w:style>
  <w:style w:type="character" w:customStyle="1" w:styleId="692">
    <w:name w:val="批注框文本 字符2"/>
    <w:qFormat/>
    <w:uiPriority w:val="0"/>
    <w:rPr>
      <w:sz w:val="18"/>
      <w:szCs w:val="18"/>
    </w:rPr>
  </w:style>
  <w:style w:type="character" w:customStyle="1" w:styleId="693">
    <w:name w:val="页脚 字符2"/>
    <w:qFormat/>
    <w:uiPriority w:val="0"/>
    <w:rPr>
      <w:sz w:val="18"/>
    </w:rPr>
  </w:style>
  <w:style w:type="character" w:customStyle="1" w:styleId="694">
    <w:name w:val="页眉 字符2"/>
    <w:qFormat/>
    <w:uiPriority w:val="0"/>
    <w:rPr>
      <w:sz w:val="18"/>
    </w:rPr>
  </w:style>
  <w:style w:type="character" w:customStyle="1" w:styleId="695">
    <w:name w:val="副标题 字符2"/>
    <w:qFormat/>
    <w:uiPriority w:val="0"/>
    <w:rPr>
      <w:rFonts w:ascii="Arial" w:hAnsi="Arial"/>
      <w:b/>
      <w:sz w:val="40"/>
      <w:lang w:eastAsia="en-US"/>
    </w:rPr>
  </w:style>
  <w:style w:type="character" w:customStyle="1" w:styleId="696">
    <w:name w:val="脚注文本 字符2"/>
    <w:semiHidden/>
    <w:qFormat/>
    <w:uiPriority w:val="0"/>
    <w:rPr>
      <w:lang w:eastAsia="en-US"/>
    </w:rPr>
  </w:style>
  <w:style w:type="character" w:customStyle="1" w:styleId="697">
    <w:name w:val="正文文本 2 字符2"/>
    <w:qFormat/>
    <w:uiPriority w:val="0"/>
    <w:rPr>
      <w:i/>
      <w:iCs/>
      <w:sz w:val="21"/>
    </w:rPr>
  </w:style>
  <w:style w:type="character" w:customStyle="1" w:styleId="698">
    <w:name w:val="标题 字符2"/>
    <w:qFormat/>
    <w:uiPriority w:val="0"/>
    <w:rPr>
      <w:rFonts w:ascii="Arial" w:hAnsi="Arial"/>
      <w:b/>
      <w:sz w:val="48"/>
      <w:lang w:eastAsia="en-US"/>
    </w:rPr>
  </w:style>
  <w:style w:type="character" w:customStyle="1" w:styleId="699">
    <w:name w:val="批注主题 字符2"/>
    <w:qFormat/>
    <w:uiPriority w:val="0"/>
    <w:rPr>
      <w:b/>
      <w:bCs/>
      <w:sz w:val="21"/>
    </w:rPr>
  </w:style>
  <w:style w:type="character" w:customStyle="1" w:styleId="700">
    <w:name w:val="标题 5 Char1"/>
    <w:qFormat/>
    <w:uiPriority w:val="0"/>
    <w:rPr>
      <w:rFonts w:eastAsia="宋体"/>
      <w:b/>
      <w:sz w:val="28"/>
      <w:lang w:val="en-US" w:eastAsia="zh-CN" w:bidi="ar-SA"/>
    </w:rPr>
  </w:style>
  <w:style w:type="character" w:customStyle="1" w:styleId="701">
    <w:name w:val="Char Char2711"/>
    <w:qFormat/>
    <w:uiPriority w:val="0"/>
    <w:rPr>
      <w:rFonts w:ascii="Arial" w:hAnsi="Arial" w:eastAsia="黑体"/>
      <w:b/>
      <w:kern w:val="2"/>
      <w:sz w:val="32"/>
      <w:lang w:val="en-US" w:eastAsia="zh-CN" w:bidi="ar-SA"/>
    </w:rPr>
  </w:style>
  <w:style w:type="character" w:customStyle="1" w:styleId="702">
    <w:name w:val="Char Char3111"/>
    <w:qFormat/>
    <w:uiPriority w:val="0"/>
    <w:rPr>
      <w:rFonts w:eastAsia="宋体"/>
      <w:b/>
      <w:bCs/>
      <w:kern w:val="2"/>
      <w:sz w:val="24"/>
      <w:szCs w:val="32"/>
      <w:lang w:val="en-US" w:eastAsia="zh-CN" w:bidi="ar-SA"/>
    </w:rPr>
  </w:style>
  <w:style w:type="character" w:customStyle="1" w:styleId="703">
    <w:name w:val="Char Char2911"/>
    <w:qFormat/>
    <w:uiPriority w:val="0"/>
    <w:rPr>
      <w:rFonts w:ascii="Calibri" w:hAnsi="Calibri" w:eastAsia="宋体"/>
      <w:b/>
      <w:kern w:val="2"/>
      <w:sz w:val="28"/>
      <w:szCs w:val="20"/>
      <w:lang w:val="en-US" w:eastAsia="zh-CN" w:bidi="ar-SA"/>
    </w:rPr>
  </w:style>
  <w:style w:type="character" w:customStyle="1" w:styleId="704">
    <w:name w:val="批注文字 Char2"/>
    <w:qFormat/>
    <w:uiPriority w:val="0"/>
    <w:rPr>
      <w:rFonts w:eastAsia="宋体"/>
      <w:kern w:val="2"/>
      <w:sz w:val="21"/>
      <w:szCs w:val="24"/>
      <w:lang w:val="en-US" w:eastAsia="zh-CN" w:bidi="ar-SA"/>
    </w:rPr>
  </w:style>
  <w:style w:type="character" w:customStyle="1" w:styleId="705">
    <w:name w:val="Char Char291"/>
    <w:qFormat/>
    <w:uiPriority w:val="0"/>
    <w:rPr>
      <w:rFonts w:ascii="Calibri" w:hAnsi="Calibri" w:eastAsia="宋体"/>
      <w:b/>
      <w:kern w:val="2"/>
      <w:sz w:val="28"/>
      <w:szCs w:val="20"/>
      <w:lang w:val="en-US" w:eastAsia="zh-CN" w:bidi="ar-SA"/>
    </w:rPr>
  </w:style>
  <w:style w:type="character" w:customStyle="1" w:styleId="706">
    <w:name w:val="Char Char3211"/>
    <w:qFormat/>
    <w:uiPriority w:val="0"/>
    <w:rPr>
      <w:rFonts w:ascii="Arial" w:hAnsi="Arial" w:eastAsia="黑体"/>
      <w:b/>
      <w:bCs/>
      <w:kern w:val="2"/>
      <w:sz w:val="32"/>
      <w:szCs w:val="32"/>
      <w:lang w:val="en-US" w:eastAsia="zh-CN" w:bidi="ar-SA"/>
    </w:rPr>
  </w:style>
  <w:style w:type="character" w:customStyle="1" w:styleId="707">
    <w:name w:val="Char Char81"/>
    <w:qFormat/>
    <w:uiPriority w:val="0"/>
    <w:rPr>
      <w:rFonts w:eastAsia="宋体"/>
      <w:kern w:val="2"/>
      <w:sz w:val="21"/>
      <w:lang w:val="en-US" w:eastAsia="zh-CN" w:bidi="ar-SA"/>
    </w:rPr>
  </w:style>
  <w:style w:type="character" w:customStyle="1" w:styleId="708">
    <w:name w:val="Char Char3011"/>
    <w:qFormat/>
    <w:uiPriority w:val="0"/>
    <w:rPr>
      <w:rFonts w:ascii="Arial" w:hAnsi="Arial" w:eastAsia="宋体"/>
      <w:b/>
      <w:bCs/>
      <w:kern w:val="2"/>
      <w:sz w:val="21"/>
      <w:szCs w:val="28"/>
      <w:lang w:val="en-US" w:eastAsia="zh-CN" w:bidi="ar-SA"/>
    </w:rPr>
  </w:style>
  <w:style w:type="character" w:customStyle="1" w:styleId="709">
    <w:name w:val="Char Char321"/>
    <w:qFormat/>
    <w:uiPriority w:val="0"/>
    <w:rPr>
      <w:rFonts w:ascii="Arial" w:hAnsi="Arial" w:eastAsia="黑体"/>
      <w:b/>
      <w:bCs/>
      <w:kern w:val="2"/>
      <w:sz w:val="32"/>
      <w:szCs w:val="32"/>
      <w:lang w:val="en-US" w:eastAsia="zh-CN" w:bidi="ar-SA"/>
    </w:rPr>
  </w:style>
  <w:style w:type="character" w:customStyle="1" w:styleId="710">
    <w:name w:val="脚注文本 字符1"/>
    <w:semiHidden/>
    <w:qFormat/>
    <w:uiPriority w:val="99"/>
    <w:rPr>
      <w:sz w:val="18"/>
      <w:szCs w:val="18"/>
    </w:rPr>
  </w:style>
  <w:style w:type="character" w:customStyle="1" w:styleId="711">
    <w:name w:val="引用 字符1"/>
    <w:qFormat/>
    <w:uiPriority w:val="29"/>
    <w:rPr>
      <w:i/>
      <w:iCs/>
      <w:color w:val="404040"/>
      <w:sz w:val="21"/>
    </w:rPr>
  </w:style>
  <w:style w:type="character" w:customStyle="1" w:styleId="712">
    <w:name w:val="标题 4 Char1"/>
    <w:qFormat/>
    <w:uiPriority w:val="0"/>
    <w:rPr>
      <w:rFonts w:ascii="Arial" w:hAnsi="Arial" w:eastAsia="黑体"/>
      <w:b/>
      <w:kern w:val="2"/>
      <w:sz w:val="28"/>
      <w:lang w:val="en-US" w:eastAsia="zh-CN" w:bidi="ar-SA"/>
    </w:rPr>
  </w:style>
  <w:style w:type="character" w:customStyle="1" w:styleId="713">
    <w:name w:val="m"/>
    <w:qFormat/>
    <w:uiPriority w:val="0"/>
  </w:style>
  <w:style w:type="character" w:customStyle="1" w:styleId="714">
    <w:name w:val="Char Char301"/>
    <w:qFormat/>
    <w:uiPriority w:val="0"/>
    <w:rPr>
      <w:rFonts w:ascii="Arial" w:hAnsi="Arial" w:eastAsia="宋体"/>
      <w:b/>
      <w:bCs/>
      <w:kern w:val="2"/>
      <w:sz w:val="21"/>
      <w:szCs w:val="28"/>
      <w:lang w:val="en-US" w:eastAsia="zh-CN" w:bidi="ar-SA"/>
    </w:rPr>
  </w:style>
  <w:style w:type="character" w:customStyle="1" w:styleId="715">
    <w:name w:val="mini-outputtext1"/>
    <w:qFormat/>
    <w:uiPriority w:val="0"/>
  </w:style>
  <w:style w:type="character" w:customStyle="1" w:styleId="716">
    <w:name w:val="明显引用 字符1"/>
    <w:qFormat/>
    <w:uiPriority w:val="0"/>
    <w:rPr>
      <w:rFonts w:ascii="Times New Roman" w:hAnsi="Times New Roman"/>
      <w:b/>
      <w:bCs/>
      <w:i/>
      <w:iCs/>
      <w:color w:val="4F81BD"/>
      <w:kern w:val="2"/>
      <w:sz w:val="21"/>
      <w:szCs w:val="22"/>
    </w:rPr>
  </w:style>
  <w:style w:type="character" w:customStyle="1" w:styleId="717">
    <w:name w:val="z-窗体顶端 字符1"/>
    <w:semiHidden/>
    <w:qFormat/>
    <w:uiPriority w:val="99"/>
    <w:rPr>
      <w:rFonts w:ascii="Arial" w:hAnsi="Arial" w:cs="Arial"/>
      <w:vanish/>
      <w:sz w:val="16"/>
      <w:szCs w:val="16"/>
    </w:rPr>
  </w:style>
  <w:style w:type="character" w:customStyle="1" w:styleId="718">
    <w:name w:val="Char Char161"/>
    <w:qFormat/>
    <w:uiPriority w:val="0"/>
    <w:rPr>
      <w:rFonts w:ascii="Arial" w:hAnsi="Arial" w:eastAsia="黑体"/>
      <w:b/>
      <w:bCs/>
      <w:kern w:val="2"/>
      <w:sz w:val="32"/>
      <w:szCs w:val="32"/>
      <w:lang w:val="en-US" w:eastAsia="zh-CN" w:bidi="ar-SA"/>
    </w:rPr>
  </w:style>
  <w:style w:type="character" w:customStyle="1" w:styleId="719">
    <w:name w:val="Char Char271"/>
    <w:qFormat/>
    <w:uiPriority w:val="0"/>
    <w:rPr>
      <w:rFonts w:ascii="Arial" w:hAnsi="Arial" w:eastAsia="黑体"/>
      <w:b/>
      <w:kern w:val="2"/>
      <w:sz w:val="32"/>
      <w:lang w:val="en-US" w:eastAsia="zh-CN" w:bidi="ar-SA"/>
    </w:rPr>
  </w:style>
  <w:style w:type="character" w:customStyle="1" w:styleId="720">
    <w:name w:val="Char Char3311"/>
    <w:qFormat/>
    <w:uiPriority w:val="0"/>
    <w:rPr>
      <w:rFonts w:eastAsia="宋体"/>
      <w:b/>
      <w:bCs/>
      <w:kern w:val="44"/>
      <w:sz w:val="32"/>
      <w:szCs w:val="44"/>
      <w:lang w:val="en-US" w:eastAsia="zh-CN" w:bidi="ar-SA"/>
    </w:rPr>
  </w:style>
  <w:style w:type="character" w:customStyle="1" w:styleId="721">
    <w:name w:val="Char Char331"/>
    <w:qFormat/>
    <w:uiPriority w:val="0"/>
    <w:rPr>
      <w:rFonts w:eastAsia="宋体"/>
      <w:b/>
      <w:bCs/>
      <w:kern w:val="44"/>
      <w:sz w:val="32"/>
      <w:szCs w:val="44"/>
      <w:lang w:val="en-US" w:eastAsia="zh-CN" w:bidi="ar-SA"/>
    </w:rPr>
  </w:style>
  <w:style w:type="character" w:customStyle="1" w:styleId="722">
    <w:name w:val="标题 2 Char1"/>
    <w:qFormat/>
    <w:uiPriority w:val="0"/>
    <w:rPr>
      <w:rFonts w:ascii="Arial" w:hAnsi="Arial" w:eastAsia="黑体"/>
      <w:b/>
      <w:bCs/>
      <w:kern w:val="2"/>
      <w:sz w:val="32"/>
      <w:szCs w:val="32"/>
      <w:lang w:val="en-US" w:eastAsia="zh-CN" w:bidi="ar-SA"/>
    </w:rPr>
  </w:style>
  <w:style w:type="character" w:customStyle="1" w:styleId="723">
    <w:name w:val="z-窗体底端 字符"/>
    <w:qFormat/>
    <w:uiPriority w:val="0"/>
    <w:rPr>
      <w:rFonts w:ascii="Arial" w:hAnsi="Arial" w:eastAsia="Times New Roman"/>
      <w:vanish/>
      <w:sz w:val="16"/>
      <w:szCs w:val="16"/>
    </w:rPr>
  </w:style>
  <w:style w:type="character" w:customStyle="1" w:styleId="724">
    <w:name w:val="Char Char171"/>
    <w:qFormat/>
    <w:uiPriority w:val="0"/>
    <w:rPr>
      <w:rFonts w:ascii="Arial" w:hAnsi="Arial" w:eastAsia="黑体"/>
      <w:b/>
      <w:bCs/>
      <w:kern w:val="2"/>
      <w:sz w:val="32"/>
      <w:szCs w:val="32"/>
      <w:lang w:val="en-US" w:eastAsia="zh-CN" w:bidi="ar-SA"/>
    </w:rPr>
  </w:style>
  <w:style w:type="character" w:customStyle="1" w:styleId="725">
    <w:name w:val="未处理的提及2"/>
    <w:unhideWhenUsed/>
    <w:qFormat/>
    <w:uiPriority w:val="99"/>
    <w:rPr>
      <w:color w:val="605E5C"/>
      <w:shd w:val="clear" w:color="auto" w:fill="E1DFDD"/>
    </w:rPr>
  </w:style>
  <w:style w:type="character" w:customStyle="1" w:styleId="726">
    <w:name w:val="Char Char311"/>
    <w:qFormat/>
    <w:uiPriority w:val="0"/>
    <w:rPr>
      <w:rFonts w:eastAsia="宋体"/>
      <w:b/>
      <w:bCs/>
      <w:kern w:val="2"/>
      <w:sz w:val="24"/>
      <w:szCs w:val="32"/>
      <w:lang w:val="en-US" w:eastAsia="zh-CN" w:bidi="ar-SA"/>
    </w:rPr>
  </w:style>
  <w:style w:type="character" w:customStyle="1" w:styleId="727">
    <w:name w:val="引用 字符2"/>
    <w:qFormat/>
    <w:uiPriority w:val="0"/>
    <w:rPr>
      <w:rFonts w:ascii="Times New Roman" w:hAnsi="Times New Roman"/>
      <w:i/>
      <w:iCs/>
      <w:color w:val="000000"/>
      <w:kern w:val="2"/>
      <w:sz w:val="21"/>
      <w:szCs w:val="22"/>
    </w:rPr>
  </w:style>
  <w:style w:type="character" w:customStyle="1" w:styleId="728">
    <w:name w:val="Char Char61"/>
    <w:qFormat/>
    <w:uiPriority w:val="0"/>
    <w:rPr>
      <w:kern w:val="2"/>
      <w:sz w:val="18"/>
      <w:szCs w:val="18"/>
    </w:rPr>
  </w:style>
  <w:style w:type="character" w:customStyle="1" w:styleId="729">
    <w:name w:val="Char Char34"/>
    <w:qFormat/>
    <w:uiPriority w:val="0"/>
    <w:rPr>
      <w:rFonts w:ascii="宋体" w:hAnsi="Courier New" w:eastAsia="幼圆"/>
      <w:kern w:val="2"/>
      <w:sz w:val="21"/>
    </w:rPr>
  </w:style>
  <w:style w:type="paragraph" w:customStyle="1" w:styleId="730">
    <w:name w:val="Table Paragraph"/>
    <w:basedOn w:val="1"/>
    <w:qFormat/>
    <w:uiPriority w:val="0"/>
    <w:pPr>
      <w:autoSpaceDE w:val="0"/>
      <w:autoSpaceDN w:val="0"/>
      <w:adjustRightInd w:val="0"/>
      <w:jc w:val="left"/>
    </w:pPr>
    <w:rPr>
      <w:kern w:val="0"/>
      <w:sz w:val="24"/>
    </w:rPr>
  </w:style>
  <w:style w:type="paragraph" w:customStyle="1" w:styleId="731">
    <w:name w:val="修订3"/>
    <w:qFormat/>
    <w:uiPriority w:val="0"/>
    <w:rPr>
      <w:rFonts w:ascii="Times New Roman" w:hAnsi="Times New Roman" w:eastAsia="宋体" w:cs="Times New Roman"/>
      <w:kern w:val="2"/>
      <w:sz w:val="21"/>
      <w:szCs w:val="24"/>
      <w:lang w:val="en-US" w:eastAsia="zh-CN" w:bidi="ar-SA"/>
    </w:rPr>
  </w:style>
  <w:style w:type="paragraph" w:customStyle="1" w:styleId="732">
    <w:name w:val="Level 3 (Body)"/>
    <w:qFormat/>
    <w:uiPriority w:val="0"/>
    <w:pPr>
      <w:tabs>
        <w:tab w:val="left" w:pos="1502"/>
      </w:tabs>
      <w:spacing w:line="270" w:lineRule="atLeast"/>
      <w:ind w:left="1502" w:hanging="425"/>
      <w:jc w:val="both"/>
    </w:pPr>
    <w:rPr>
      <w:rFonts w:ascii="Optima" w:hAnsi="Optima" w:eastAsia="宋体" w:cs="Times New Roman"/>
      <w:sz w:val="22"/>
      <w:szCs w:val="24"/>
      <w:lang w:val="en-US" w:eastAsia="en-US" w:bidi="ar-SA"/>
    </w:rPr>
  </w:style>
  <w:style w:type="paragraph" w:customStyle="1" w:styleId="733">
    <w:name w:val="标题 2_0"/>
    <w:basedOn w:val="734"/>
    <w:next w:val="734"/>
    <w:qFormat/>
    <w:uiPriority w:val="9"/>
    <w:pPr>
      <w:keepNext/>
      <w:keepLines/>
      <w:spacing w:before="260" w:after="260" w:line="416" w:lineRule="auto"/>
      <w:outlineLvl w:val="1"/>
    </w:pPr>
    <w:rPr>
      <w:rFonts w:ascii="Arial" w:hAnsi="Arial" w:eastAsia="黑体"/>
      <w:b/>
      <w:bCs/>
      <w:sz w:val="32"/>
      <w:szCs w:val="32"/>
    </w:rPr>
  </w:style>
  <w:style w:type="paragraph" w:customStyle="1" w:styleId="734">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5">
    <w:name w:val="Char1 Char Char Char Char Char Char11"/>
    <w:basedOn w:val="1"/>
    <w:qFormat/>
    <w:uiPriority w:val="0"/>
    <w:rPr>
      <w:rFonts w:ascii="Tahoma" w:hAnsi="Tahoma"/>
      <w:sz w:val="24"/>
      <w:szCs w:val="20"/>
    </w:rPr>
  </w:style>
  <w:style w:type="paragraph" w:customStyle="1" w:styleId="736">
    <w:name w:val="Char1 Char Char Char Char Char Char1"/>
    <w:basedOn w:val="1"/>
    <w:qFormat/>
    <w:uiPriority w:val="0"/>
    <w:rPr>
      <w:rFonts w:ascii="Tahoma" w:hAnsi="Tahoma"/>
      <w:sz w:val="24"/>
      <w:szCs w:val="20"/>
    </w:rPr>
  </w:style>
  <w:style w:type="paragraph" w:customStyle="1" w:styleId="737">
    <w:name w:val="Char Char Char Char Char Char Char1"/>
    <w:basedOn w:val="1"/>
    <w:qFormat/>
    <w:uiPriority w:val="0"/>
  </w:style>
  <w:style w:type="paragraph" w:customStyle="1" w:styleId="738">
    <w:name w:val="Char Char Char Char Char Char Char Char Char Char1"/>
    <w:basedOn w:val="1"/>
    <w:qFormat/>
    <w:uiPriority w:val="0"/>
    <w:pPr>
      <w:widowControl/>
      <w:spacing w:after="160" w:line="240" w:lineRule="exact"/>
      <w:jc w:val="left"/>
    </w:pPr>
    <w:rPr>
      <w:szCs w:val="20"/>
    </w:rPr>
  </w:style>
  <w:style w:type="paragraph" w:customStyle="1" w:styleId="739">
    <w:name w:val="Char Char10 Char1"/>
    <w:basedOn w:val="1"/>
    <w:qFormat/>
    <w:uiPriority w:val="0"/>
  </w:style>
  <w:style w:type="paragraph" w:customStyle="1" w:styleId="740">
    <w:name w:val="Char1 Char Char Char1"/>
    <w:basedOn w:val="1"/>
    <w:qFormat/>
    <w:uiPriority w:val="0"/>
    <w:rPr>
      <w:szCs w:val="20"/>
    </w:rPr>
  </w:style>
  <w:style w:type="paragraph" w:customStyle="1" w:styleId="741">
    <w:name w:val="Body text|1"/>
    <w:basedOn w:val="1"/>
    <w:qFormat/>
    <w:uiPriority w:val="0"/>
    <w:pPr>
      <w:adjustRightInd w:val="0"/>
      <w:spacing w:line="430" w:lineRule="auto"/>
      <w:ind w:firstLine="400"/>
      <w:textAlignment w:val="baseline"/>
    </w:pPr>
    <w:rPr>
      <w:rFonts w:ascii="宋体" w:hAnsi="宋体" w:cs="宋体"/>
      <w:kern w:val="0"/>
      <w:sz w:val="20"/>
      <w:szCs w:val="20"/>
      <w:lang w:val="zh-CN" w:bidi="zh-CN"/>
    </w:rPr>
  </w:style>
  <w:style w:type="paragraph" w:customStyle="1" w:styleId="742">
    <w:name w:val="Char Char Char Char1"/>
    <w:basedOn w:val="1"/>
    <w:qFormat/>
    <w:uiPriority w:val="0"/>
    <w:rPr>
      <w:rFonts w:ascii="Tahoma" w:hAnsi="Tahoma"/>
      <w:sz w:val="24"/>
      <w:szCs w:val="20"/>
    </w:rPr>
  </w:style>
  <w:style w:type="character" w:customStyle="1" w:styleId="743">
    <w:name w:val="未处理的提及3"/>
    <w:unhideWhenUsed/>
    <w:qFormat/>
    <w:uiPriority w:val="99"/>
    <w:rPr>
      <w:color w:val="605E5C"/>
      <w:shd w:val="clear" w:color="auto" w:fill="E1DFDD"/>
    </w:rPr>
  </w:style>
  <w:style w:type="character" w:customStyle="1" w:styleId="744">
    <w:name w:val="正文文本首行缩进 2 字符1"/>
    <w:semiHidden/>
    <w:qFormat/>
    <w:uiPriority w:val="99"/>
    <w:rPr>
      <w:rFonts w:eastAsia="宋体"/>
      <w:kern w:val="2"/>
      <w:sz w:val="21"/>
      <w:szCs w:val="21"/>
      <w:lang w:val="en-US" w:eastAsia="zh-CN" w:bidi="ar-SA"/>
    </w:rPr>
  </w:style>
  <w:style w:type="table" w:customStyle="1" w:styleId="745">
    <w:name w:val="网格型3"/>
    <w:basedOn w:val="6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6">
    <w:name w:val="典雅型1"/>
    <w:basedOn w:val="69"/>
    <w:qFormat/>
    <w:uiPriority w:val="0"/>
    <w:pPr>
      <w:widowControl w:val="0"/>
      <w:spacing w:before="20" w:beforeLines="20" w:after="20" w:afterLines="20" w:line="400" w:lineRule="atLeast"/>
      <w:jc w:val="both"/>
    </w:pPr>
    <w:rPr>
      <w:rFonts w:eastAsia="Batang"/>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rFonts w:ascii="Times New Roman" w:hAnsi="Times New Roman" w:eastAsia="Wingdings"/>
        <w:caps/>
        <w:color w:val="auto"/>
        <w:sz w:val="24"/>
      </w:rPr>
      <w:tcPr>
        <w:shd w:val="clear" w:color="auto" w:fill="CCFFCC"/>
      </w:tcPr>
    </w:tblStylePr>
  </w:style>
  <w:style w:type="character" w:customStyle="1" w:styleId="747">
    <w:name w:val="列表段落 字符"/>
    <w:qFormat/>
    <w:uiPriority w:val="34"/>
    <w:rPr>
      <w:rFonts w:ascii="宋体" w:hAnsi="宋体"/>
      <w:kern w:val="2"/>
      <w:sz w:val="24"/>
      <w:szCs w:val="24"/>
    </w:rPr>
  </w:style>
  <w:style w:type="paragraph" w:customStyle="1" w:styleId="748">
    <w:name w:val="_Style 217"/>
    <w:basedOn w:val="1"/>
    <w:next w:val="290"/>
    <w:qFormat/>
    <w:uiPriority w:val="34"/>
    <w:pPr>
      <w:spacing w:line="360" w:lineRule="auto"/>
      <w:ind w:left="125" w:firstLine="420" w:firstLineChars="200"/>
    </w:pPr>
    <w:rPr>
      <w:rFonts w:ascii="宋体" w:hAnsi="宋体"/>
      <w:sz w:val="24"/>
    </w:rPr>
  </w:style>
  <w:style w:type="paragraph" w:customStyle="1" w:styleId="749">
    <w:name w:val="Char Char Char1 Char Char Char Char Char Char Char Char Char Char Char Char Char1"/>
    <w:basedOn w:val="1"/>
    <w:qFormat/>
    <w:uiPriority w:val="0"/>
    <w:rPr>
      <w:rFonts w:ascii="Tahoma" w:hAnsi="Tahoma"/>
      <w:sz w:val="24"/>
      <w:szCs w:val="20"/>
    </w:rPr>
  </w:style>
  <w:style w:type="table" w:customStyle="1" w:styleId="750">
    <w:name w:val="网格型12"/>
    <w:basedOn w:val="6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1">
    <w:name w:val="网格型112"/>
    <w:basedOn w:val="6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2">
    <w:name w:val="Table Normal1"/>
    <w:semiHidden/>
    <w:unhideWhenUsed/>
    <w:qFormat/>
    <w:uiPriority w:val="2"/>
    <w:rPr>
      <w:rFonts w:ascii="等线" w:hAnsi="等线" w:eastAsia="等线"/>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河南招标采购服务有限公司</Company>
  <Pages>100</Pages>
  <Words>3041</Words>
  <Characters>3554</Characters>
  <Lines>983</Lines>
  <Paragraphs>277</Paragraphs>
  <TotalTime>16</TotalTime>
  <ScaleCrop>false</ScaleCrop>
  <LinksUpToDate>false</LinksUpToDate>
  <CharactersWithSpaces>3754</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2023-10-16T08:13:00Z</dcterms:created>
  <dc:creator>刘阳</dc:creator>
  <cp:lastModifiedBy>阿沛～</cp:lastModifiedBy>
  <cp:lastPrinted>2024-10-17T02:21:00Z</cp:lastPrinted>
  <dcterms:modified xsi:type="dcterms:W3CDTF">2025-08-18T05:13:22Z</dcterms:modified>
  <dc:title>（填写招标项目名称）</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ED187681AC59423A95A08A9D8F6C553C_13</vt:lpwstr>
  </property>
  <property fmtid="{D5CDD505-2E9C-101B-9397-08002B2CF9AE}" pid="4" name="KSOTemplateDocerSaveRecord">
    <vt:lpwstr>eyJoZGlkIjoiOTc3M2Y5NzIzMDFlZjAyY2Q4Njk5ODkyYjFjNzBiNTQiLCJ1c2VySWQiOiIzNTE5Mjc5ODAifQ==</vt:lpwstr>
  </property>
</Properties>
</file>