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90825">
      <w:pPr>
        <w:pStyle w:val="10"/>
        <w:spacing w:after="0"/>
        <w:ind w:left="0" w:leftChars="0"/>
        <w:jc w:val="center"/>
        <w:rPr>
          <w:rFonts w:ascii="宋体" w:hAnsi="宋体" w:cs="宋体"/>
          <w:b/>
          <w:bCs/>
          <w:color w:val="auto"/>
          <w:spacing w:val="20"/>
          <w:sz w:val="44"/>
          <w:szCs w:val="44"/>
          <w:highlight w:val="none"/>
        </w:rPr>
      </w:pPr>
      <w:r>
        <w:rPr>
          <w:rFonts w:hint="eastAsia" w:ascii="宋体" w:hAnsi="宋体" w:cs="宋体"/>
          <w:b/>
          <w:bCs/>
          <w:color w:val="auto"/>
          <w:spacing w:val="20"/>
          <w:sz w:val="44"/>
          <w:szCs w:val="44"/>
          <w:highlight w:val="none"/>
          <w:lang w:eastAsia="zh-CN"/>
        </w:rPr>
        <w:t>济源市人民医院康复管理系统采购项目</w:t>
      </w:r>
      <w:r>
        <w:rPr>
          <w:rFonts w:hint="eastAsia" w:ascii="宋体" w:hAnsi="宋体" w:cs="宋体"/>
          <w:b/>
          <w:bCs/>
          <w:color w:val="auto"/>
          <w:spacing w:val="20"/>
          <w:sz w:val="44"/>
          <w:szCs w:val="44"/>
          <w:highlight w:val="none"/>
        </w:rPr>
        <w:t xml:space="preserve">                  </w:t>
      </w:r>
    </w:p>
    <w:p w14:paraId="759CC793">
      <w:pPr>
        <w:pStyle w:val="10"/>
        <w:rPr>
          <w:rFonts w:hint="eastAsia" w:ascii="宋体" w:hAnsi="宋体" w:cs="宋体"/>
          <w:b/>
          <w:bCs/>
          <w:color w:val="auto"/>
          <w:spacing w:val="20"/>
          <w:sz w:val="44"/>
          <w:szCs w:val="44"/>
          <w:highlight w:val="none"/>
          <w:lang w:val="en-US" w:eastAsia="zh-CN"/>
        </w:rPr>
      </w:pPr>
      <w:r>
        <w:rPr>
          <w:rFonts w:hint="eastAsia" w:ascii="宋体" w:hAnsi="宋体" w:cs="宋体"/>
          <w:b/>
          <w:bCs/>
          <w:color w:val="auto"/>
          <w:spacing w:val="20"/>
          <w:sz w:val="44"/>
          <w:szCs w:val="44"/>
          <w:highlight w:val="none"/>
          <w:lang w:val="en-US" w:eastAsia="zh-CN"/>
        </w:rPr>
        <w:t xml:space="preserve">                   </w:t>
      </w:r>
    </w:p>
    <w:p w14:paraId="796C4AFB">
      <w:pPr>
        <w:pStyle w:val="10"/>
        <w:rPr>
          <w:rFonts w:hint="default" w:ascii="宋体" w:hAnsi="宋体" w:eastAsia="宋体" w:cs="宋体"/>
          <w:b/>
          <w:bCs/>
          <w:color w:val="auto"/>
          <w:spacing w:val="20"/>
          <w:sz w:val="44"/>
          <w:szCs w:val="44"/>
          <w:highlight w:val="cyan"/>
          <w:lang w:val="en-US" w:eastAsia="zh-CN"/>
        </w:rPr>
      </w:pPr>
      <w:r>
        <w:rPr>
          <w:rFonts w:hint="eastAsia" w:ascii="宋体" w:hAnsi="宋体" w:cs="宋体"/>
          <w:b/>
          <w:bCs/>
          <w:color w:val="auto"/>
          <w:spacing w:val="20"/>
          <w:sz w:val="44"/>
          <w:szCs w:val="44"/>
          <w:highlight w:val="none"/>
          <w:lang w:val="en-US" w:eastAsia="zh-CN"/>
        </w:rPr>
        <w:t xml:space="preserve"> </w:t>
      </w:r>
    </w:p>
    <w:p w14:paraId="7EBBD30F">
      <w:pPr>
        <w:spacing w:line="460" w:lineRule="exact"/>
        <w:rPr>
          <w:rFonts w:ascii="宋体" w:hAnsi="宋体" w:cs="宋体"/>
          <w:color w:val="auto"/>
          <w:sz w:val="52"/>
          <w:szCs w:val="52"/>
          <w:highlight w:val="none"/>
        </w:rPr>
      </w:pPr>
    </w:p>
    <w:p w14:paraId="1D416219">
      <w:pPr>
        <w:spacing w:line="740" w:lineRule="exact"/>
        <w:jc w:val="center"/>
        <w:rPr>
          <w:rFonts w:ascii="宋体" w:hAnsi="宋体" w:cs="宋体"/>
          <w:b/>
          <w:bCs/>
          <w:color w:val="auto"/>
          <w:kern w:val="0"/>
          <w:sz w:val="44"/>
          <w:szCs w:val="44"/>
          <w:highlight w:val="none"/>
        </w:rPr>
      </w:pPr>
      <w:r>
        <w:rPr>
          <w:rFonts w:hint="eastAsia" w:ascii="宋体" w:hAnsi="宋体" w:cs="宋体"/>
          <w:b/>
          <w:color w:val="auto"/>
          <w:sz w:val="72"/>
          <w:szCs w:val="72"/>
          <w:highlight w:val="none"/>
        </w:rPr>
        <w:t>招  标  文  件</w:t>
      </w:r>
    </w:p>
    <w:p w14:paraId="53F65385">
      <w:pPr>
        <w:spacing w:line="460" w:lineRule="exact"/>
        <w:jc w:val="center"/>
        <w:rPr>
          <w:rFonts w:ascii="宋体" w:hAnsi="宋体" w:cs="宋体"/>
          <w:b/>
          <w:bCs/>
          <w:color w:val="auto"/>
          <w:kern w:val="0"/>
          <w:sz w:val="44"/>
          <w:szCs w:val="44"/>
          <w:highlight w:val="none"/>
        </w:rPr>
      </w:pPr>
    </w:p>
    <w:p w14:paraId="1551109A">
      <w:pPr>
        <w:spacing w:line="460" w:lineRule="exact"/>
        <w:jc w:val="center"/>
        <w:rPr>
          <w:rFonts w:ascii="宋体" w:hAnsi="宋体" w:cs="宋体"/>
          <w:b/>
          <w:bCs/>
          <w:color w:val="auto"/>
          <w:kern w:val="0"/>
          <w:sz w:val="44"/>
          <w:szCs w:val="44"/>
          <w:highlight w:val="none"/>
        </w:rPr>
      </w:pPr>
    </w:p>
    <w:p w14:paraId="759AFEB8">
      <w:pPr>
        <w:spacing w:line="300" w:lineRule="auto"/>
        <w:jc w:val="center"/>
        <w:rPr>
          <w:rFonts w:hint="eastAsia" w:ascii="仿宋" w:hAnsi="仿宋" w:eastAsia="仿宋"/>
          <w:color w:val="auto"/>
          <w:lang w:eastAsia="zh-CN"/>
        </w:rPr>
      </w:pPr>
      <w:r>
        <w:rPr>
          <w:rFonts w:hint="eastAsia" w:ascii="仿宋" w:hAnsi="仿宋" w:eastAsia="仿宋"/>
          <w:color w:val="auto"/>
          <w:lang w:eastAsia="zh-CN"/>
        </w:rPr>
        <w:drawing>
          <wp:inline distT="0" distB="0" distL="114300" distR="114300">
            <wp:extent cx="1852295" cy="2767330"/>
            <wp:effectExtent l="0" t="0" r="14605" b="13970"/>
            <wp:docPr id="1" name="图片 1" descr="f6ed84e764131731b2b2022f485f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ed84e764131731b2b2022f485f5a9"/>
                    <pic:cNvPicPr>
                      <a:picLocks noChangeAspect="1"/>
                    </pic:cNvPicPr>
                  </pic:nvPicPr>
                  <pic:blipFill>
                    <a:blip r:embed="rId17"/>
                    <a:stretch>
                      <a:fillRect/>
                    </a:stretch>
                  </pic:blipFill>
                  <pic:spPr>
                    <a:xfrm>
                      <a:off x="0" y="0"/>
                      <a:ext cx="1852295" cy="2767330"/>
                    </a:xfrm>
                    <a:prstGeom prst="rect">
                      <a:avLst/>
                    </a:prstGeom>
                    <a:noFill/>
                    <a:ln>
                      <a:noFill/>
                    </a:ln>
                  </pic:spPr>
                </pic:pic>
              </a:graphicData>
            </a:graphic>
          </wp:inline>
        </w:drawing>
      </w:r>
    </w:p>
    <w:p w14:paraId="58415298">
      <w:pPr>
        <w:pStyle w:val="5"/>
        <w:ind w:left="0" w:leftChars="0" w:firstLine="0" w:firstLineChars="0"/>
        <w:rPr>
          <w:rFonts w:hint="eastAsia" w:ascii="仿宋" w:hAnsi="仿宋" w:eastAsia="仿宋"/>
          <w:color w:val="auto"/>
          <w:lang w:eastAsia="zh-CN"/>
        </w:rPr>
      </w:pPr>
    </w:p>
    <w:p w14:paraId="1EF45A80">
      <w:pPr>
        <w:pStyle w:val="5"/>
      </w:pPr>
    </w:p>
    <w:p w14:paraId="1E027C3A">
      <w:pPr>
        <w:spacing w:before="156" w:beforeLines="50" w:after="156" w:afterLines="50"/>
        <w:ind w:firstLine="1280" w:firstLineChars="400"/>
        <w:rPr>
          <w:rFonts w:hint="eastAsia" w:ascii="宋体" w:hAnsi="宋体" w:eastAsia="宋体" w:cs="宋体"/>
          <w:b/>
          <w:color w:val="auto"/>
          <w:sz w:val="36"/>
          <w:szCs w:val="36"/>
          <w:highlight w:val="none"/>
          <w:lang w:eastAsia="zh-CN"/>
        </w:rPr>
      </w:pPr>
      <w:r>
        <w:rPr>
          <w:rFonts w:hint="eastAsia" w:ascii="宋体" w:hAnsi="宋体" w:cs="宋体"/>
          <w:b/>
          <w:bCs/>
          <w:color w:val="auto"/>
          <w:spacing w:val="-20"/>
          <w:kern w:val="0"/>
          <w:sz w:val="36"/>
          <w:szCs w:val="36"/>
          <w:highlight w:val="none"/>
        </w:rPr>
        <w:t xml:space="preserve"> 采    购    人：</w:t>
      </w:r>
      <w:r>
        <w:rPr>
          <w:rFonts w:hint="eastAsia" w:ascii="宋体" w:hAnsi="宋体" w:cs="宋体"/>
          <w:b/>
          <w:bCs/>
          <w:color w:val="auto"/>
          <w:spacing w:val="-20"/>
          <w:kern w:val="0"/>
          <w:sz w:val="36"/>
          <w:szCs w:val="36"/>
          <w:highlight w:val="none"/>
          <w:lang w:eastAsia="zh-CN"/>
        </w:rPr>
        <w:t>济源市人民医院</w:t>
      </w:r>
    </w:p>
    <w:p w14:paraId="058E4047">
      <w:pPr>
        <w:spacing w:before="156" w:beforeLines="50" w:after="156" w:afterLines="50"/>
        <w:ind w:firstLine="1260" w:firstLineChars="350"/>
        <w:rPr>
          <w:rFonts w:ascii="宋体" w:hAnsi="宋体" w:cs="宋体"/>
          <w:b/>
          <w:color w:val="auto"/>
          <w:sz w:val="36"/>
          <w:szCs w:val="36"/>
          <w:highlight w:val="none"/>
        </w:rPr>
      </w:pPr>
      <w:r>
        <w:rPr>
          <w:rFonts w:hint="eastAsia" w:ascii="宋体" w:hAnsi="宋体" w:cs="宋体"/>
          <w:b/>
          <w:color w:val="auto"/>
          <w:sz w:val="36"/>
          <w:szCs w:val="36"/>
          <w:highlight w:val="none"/>
        </w:rPr>
        <w:t xml:space="preserve"> 采购代理机构：河南永正项目管理有限公司</w:t>
      </w:r>
    </w:p>
    <w:p w14:paraId="7A0180B7">
      <w:pPr>
        <w:spacing w:before="156" w:beforeLines="50" w:after="156" w:after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二</w:t>
      </w:r>
      <w:r>
        <w:rPr>
          <w:rFonts w:hint="eastAsia" w:ascii="宋体" w:hAnsi="宋体" w:cs="宋体"/>
          <w:b/>
          <w:color w:val="auto"/>
          <w:sz w:val="36"/>
          <w:szCs w:val="36"/>
          <w:highlight w:val="none"/>
          <w:lang w:val="en-US" w:eastAsia="zh-CN"/>
        </w:rPr>
        <w:t>0</w:t>
      </w:r>
      <w:r>
        <w:rPr>
          <w:rFonts w:hint="eastAsia" w:ascii="宋体" w:hAnsi="宋体" w:cs="宋体"/>
          <w:b/>
          <w:color w:val="auto"/>
          <w:sz w:val="36"/>
          <w:szCs w:val="36"/>
          <w:highlight w:val="none"/>
        </w:rPr>
        <w:t>二</w:t>
      </w:r>
      <w:r>
        <w:rPr>
          <w:rFonts w:hint="eastAsia" w:ascii="宋体" w:hAnsi="宋体" w:cs="宋体"/>
          <w:b/>
          <w:color w:val="auto"/>
          <w:sz w:val="36"/>
          <w:szCs w:val="36"/>
          <w:highlight w:val="none"/>
          <w:lang w:val="en-US" w:eastAsia="zh-CN"/>
        </w:rPr>
        <w:t>四</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八</w:t>
      </w:r>
      <w:r>
        <w:rPr>
          <w:rFonts w:hint="eastAsia" w:ascii="宋体" w:hAnsi="宋体" w:cs="宋体"/>
          <w:b/>
          <w:color w:val="auto"/>
          <w:sz w:val="36"/>
          <w:szCs w:val="36"/>
          <w:highlight w:val="none"/>
        </w:rPr>
        <w:t>月</w:t>
      </w:r>
    </w:p>
    <w:p w14:paraId="232E6179">
      <w:pPr>
        <w:spacing w:line="460" w:lineRule="exact"/>
        <w:jc w:val="center"/>
        <w:rPr>
          <w:rFonts w:ascii="宋体" w:hAnsi="宋体" w:cs="宋体"/>
          <w:color w:val="auto"/>
          <w:sz w:val="32"/>
          <w:highlight w:val="none"/>
        </w:rPr>
        <w:sectPr>
          <w:headerReference r:id="rId5" w:type="first"/>
          <w:footerReference r:id="rId7" w:type="first"/>
          <w:headerReference r:id="rId3" w:type="default"/>
          <w:headerReference r:id="rId4" w:type="even"/>
          <w:footerReference r:id="rId6" w:type="even"/>
          <w:pgSz w:w="11906" w:h="16838"/>
          <w:pgMar w:top="1440" w:right="1417" w:bottom="1440" w:left="1417" w:header="851" w:footer="992" w:gutter="0"/>
          <w:pgNumType w:start="0"/>
          <w:cols w:space="720" w:num="1"/>
          <w:titlePg/>
          <w:rtlGutter w:val="0"/>
          <w:docGrid w:type="linesAndChars" w:linePitch="312" w:charSpace="0"/>
        </w:sectPr>
      </w:pPr>
    </w:p>
    <w:p w14:paraId="76E79EB2">
      <w:pPr>
        <w:pStyle w:val="5"/>
        <w:ind w:left="0" w:leftChars="0" w:firstLine="0" w:firstLineChars="0"/>
        <w:rPr>
          <w:rFonts w:hint="eastAsia" w:ascii="宋体" w:hAnsi="宋体" w:cs="宋体"/>
          <w:b/>
          <w:bCs/>
          <w:color w:val="auto"/>
          <w:sz w:val="44"/>
          <w:highlight w:val="none"/>
        </w:rPr>
      </w:pPr>
    </w:p>
    <w:p w14:paraId="642A8B14">
      <w:pPr>
        <w:spacing w:line="440" w:lineRule="exact"/>
        <w:ind w:firstLine="3080" w:firstLineChars="700"/>
        <w:jc w:val="both"/>
        <w:rPr>
          <w:rFonts w:ascii="宋体" w:hAnsi="宋体" w:cs="宋体"/>
          <w:b/>
          <w:bCs/>
          <w:color w:val="auto"/>
          <w:sz w:val="44"/>
          <w:highlight w:val="none"/>
        </w:rPr>
      </w:pPr>
      <w:r>
        <w:rPr>
          <w:rFonts w:hint="eastAsia" w:ascii="宋体" w:hAnsi="宋体" w:cs="宋体"/>
          <w:b/>
          <w:bCs/>
          <w:color w:val="auto"/>
          <w:sz w:val="44"/>
          <w:highlight w:val="none"/>
        </w:rPr>
        <w:t>目    录</w:t>
      </w:r>
    </w:p>
    <w:p w14:paraId="177B7FA9">
      <w:pPr>
        <w:tabs>
          <w:tab w:val="left" w:pos="1010"/>
        </w:tabs>
        <w:spacing w:line="440" w:lineRule="exact"/>
        <w:jc w:val="center"/>
        <w:rPr>
          <w:rFonts w:ascii="宋体" w:hAnsi="宋体" w:cs="宋体"/>
          <w:b/>
          <w:bCs/>
          <w:color w:val="auto"/>
          <w:sz w:val="44"/>
          <w:highlight w:val="none"/>
        </w:rPr>
      </w:pPr>
    </w:p>
    <w:p w14:paraId="39F9DA5E">
      <w:pPr>
        <w:tabs>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440" w:firstLineChars="400"/>
        <w:jc w:val="left"/>
        <w:rPr>
          <w:rFonts w:ascii="宋体" w:hAnsi="宋体" w:cs="宋体"/>
          <w:bCs/>
          <w:color w:val="auto"/>
          <w:sz w:val="36"/>
          <w:highlight w:val="none"/>
        </w:rPr>
      </w:pPr>
      <w:r>
        <w:rPr>
          <w:rFonts w:hint="eastAsia" w:ascii="宋体" w:hAnsi="宋体" w:cs="宋体"/>
          <w:bCs/>
          <w:color w:val="auto"/>
          <w:sz w:val="36"/>
          <w:highlight w:val="none"/>
        </w:rPr>
        <w:t>第一部分        招标公告</w:t>
      </w:r>
    </w:p>
    <w:p w14:paraId="35DB11DD">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440" w:firstLineChars="400"/>
        <w:jc w:val="left"/>
        <w:rPr>
          <w:rFonts w:ascii="宋体" w:hAnsi="宋体" w:cs="宋体"/>
          <w:bCs/>
          <w:color w:val="auto"/>
          <w:sz w:val="36"/>
          <w:highlight w:val="none"/>
        </w:rPr>
      </w:pPr>
      <w:r>
        <w:rPr>
          <w:rFonts w:hint="eastAsia" w:ascii="宋体" w:hAnsi="宋体" w:cs="宋体"/>
          <w:bCs/>
          <w:color w:val="auto"/>
          <w:sz w:val="36"/>
          <w:highlight w:val="none"/>
        </w:rPr>
        <w:t>第二部分        供应商须知</w:t>
      </w:r>
    </w:p>
    <w:p w14:paraId="583D3A4D">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ascii="宋体" w:hAnsi="宋体" w:cs="宋体"/>
          <w:bCs/>
          <w:color w:val="auto"/>
          <w:sz w:val="32"/>
          <w:szCs w:val="32"/>
          <w:highlight w:val="none"/>
        </w:rPr>
      </w:pPr>
      <w:r>
        <w:rPr>
          <w:rFonts w:hint="eastAsia" w:ascii="宋体" w:hAnsi="宋体" w:cs="宋体"/>
          <w:bCs/>
          <w:color w:val="auto"/>
          <w:sz w:val="32"/>
          <w:szCs w:val="32"/>
          <w:highlight w:val="none"/>
        </w:rPr>
        <w:t>第一章         总     则</w:t>
      </w:r>
    </w:p>
    <w:p w14:paraId="131FAC67">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ascii="宋体" w:hAnsi="宋体" w:cs="宋体"/>
          <w:bCs/>
          <w:color w:val="auto"/>
          <w:sz w:val="32"/>
          <w:szCs w:val="32"/>
          <w:highlight w:val="none"/>
        </w:rPr>
      </w:pPr>
      <w:r>
        <w:rPr>
          <w:rFonts w:hint="eastAsia" w:ascii="宋体" w:hAnsi="宋体" w:cs="宋体"/>
          <w:bCs/>
          <w:color w:val="auto"/>
          <w:sz w:val="32"/>
          <w:szCs w:val="32"/>
          <w:highlight w:val="none"/>
        </w:rPr>
        <w:t>第二章         招标文件说明</w:t>
      </w:r>
    </w:p>
    <w:p w14:paraId="17BDD951">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ascii="宋体" w:hAnsi="宋体" w:cs="宋体"/>
          <w:bCs/>
          <w:color w:val="auto"/>
          <w:sz w:val="32"/>
          <w:szCs w:val="32"/>
          <w:highlight w:val="none"/>
        </w:rPr>
      </w:pPr>
      <w:r>
        <w:rPr>
          <w:rFonts w:hint="eastAsia" w:ascii="宋体" w:hAnsi="宋体" w:cs="宋体"/>
          <w:bCs/>
          <w:color w:val="auto"/>
          <w:sz w:val="32"/>
          <w:szCs w:val="32"/>
          <w:highlight w:val="none"/>
        </w:rPr>
        <w:t>第三章         投标文件的编制</w:t>
      </w:r>
    </w:p>
    <w:p w14:paraId="2FCA2AF7">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ascii="宋体" w:hAnsi="宋体" w:cs="宋体"/>
          <w:bCs/>
          <w:color w:val="auto"/>
          <w:sz w:val="32"/>
          <w:szCs w:val="32"/>
          <w:highlight w:val="none"/>
        </w:rPr>
      </w:pPr>
      <w:r>
        <w:rPr>
          <w:rFonts w:hint="eastAsia" w:ascii="宋体" w:hAnsi="宋体" w:cs="宋体"/>
          <w:bCs/>
          <w:color w:val="auto"/>
          <w:sz w:val="32"/>
          <w:szCs w:val="32"/>
          <w:highlight w:val="none"/>
        </w:rPr>
        <w:t>第四章         投标文件的递交</w:t>
      </w:r>
    </w:p>
    <w:p w14:paraId="3C02198D">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ascii="宋体" w:hAnsi="宋体" w:cs="宋体"/>
          <w:bCs/>
          <w:color w:val="auto"/>
          <w:sz w:val="32"/>
          <w:szCs w:val="32"/>
          <w:highlight w:val="none"/>
        </w:rPr>
      </w:pPr>
      <w:r>
        <w:rPr>
          <w:rFonts w:hint="eastAsia" w:ascii="宋体" w:hAnsi="宋体" w:cs="宋体"/>
          <w:bCs/>
          <w:color w:val="auto"/>
          <w:sz w:val="32"/>
          <w:szCs w:val="32"/>
          <w:highlight w:val="none"/>
        </w:rPr>
        <w:t>第五章         开 标 和 评 标</w:t>
      </w:r>
    </w:p>
    <w:p w14:paraId="761CCAD7">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ascii="宋体" w:hAnsi="宋体" w:cs="宋体"/>
          <w:bCs/>
          <w:color w:val="auto"/>
          <w:sz w:val="36"/>
          <w:highlight w:val="none"/>
        </w:rPr>
      </w:pPr>
      <w:r>
        <w:rPr>
          <w:rFonts w:hint="eastAsia" w:ascii="宋体" w:hAnsi="宋体" w:cs="宋体"/>
          <w:bCs/>
          <w:color w:val="auto"/>
          <w:sz w:val="32"/>
          <w:szCs w:val="32"/>
          <w:highlight w:val="none"/>
        </w:rPr>
        <w:t>第六章         授 予 合 同</w:t>
      </w:r>
    </w:p>
    <w:p w14:paraId="65E03E70">
      <w:pPr>
        <w:tabs>
          <w:tab w:val="left" w:pos="540"/>
          <w:tab w:val="left" w:pos="1010"/>
          <w:tab w:val="left" w:pos="1260"/>
          <w:tab w:val="left" w:pos="1680"/>
          <w:tab w:val="left" w:pos="3870"/>
          <w:tab w:val="left" w:pos="3990"/>
          <w:tab w:val="left" w:pos="4200"/>
          <w:tab w:val="left" w:pos="4620"/>
          <w:tab w:val="left" w:pos="5040"/>
          <w:tab w:val="left" w:pos="5460"/>
          <w:tab w:val="left" w:pos="5880"/>
          <w:tab w:val="left" w:pos="6300"/>
          <w:tab w:val="left" w:pos="6720"/>
          <w:tab w:val="left" w:pos="7140"/>
          <w:tab w:val="right" w:pos="9638"/>
        </w:tabs>
        <w:spacing w:line="640" w:lineRule="exact"/>
        <w:ind w:firstLine="1440" w:firstLineChars="400"/>
        <w:jc w:val="left"/>
        <w:rPr>
          <w:rFonts w:ascii="宋体" w:hAnsi="宋体" w:cs="宋体"/>
          <w:bCs/>
          <w:color w:val="auto"/>
          <w:sz w:val="36"/>
          <w:highlight w:val="none"/>
        </w:rPr>
      </w:pPr>
      <w:r>
        <w:rPr>
          <w:rFonts w:hint="eastAsia" w:ascii="宋体" w:hAnsi="宋体" w:cs="宋体"/>
          <w:bCs/>
          <w:color w:val="auto"/>
          <w:sz w:val="36"/>
          <w:highlight w:val="none"/>
        </w:rPr>
        <w:t>第三部分        招标项目采购需求</w:t>
      </w:r>
    </w:p>
    <w:p w14:paraId="2FFE3318">
      <w:pPr>
        <w:tabs>
          <w:tab w:val="left" w:pos="540"/>
          <w:tab w:val="left" w:pos="1010"/>
          <w:tab w:val="left" w:pos="1260"/>
          <w:tab w:val="left" w:pos="1680"/>
          <w:tab w:val="left" w:pos="3870"/>
          <w:tab w:val="left" w:pos="3990"/>
          <w:tab w:val="left" w:pos="4200"/>
          <w:tab w:val="left" w:pos="4620"/>
          <w:tab w:val="left" w:pos="5040"/>
          <w:tab w:val="left" w:pos="5460"/>
          <w:tab w:val="left" w:pos="5880"/>
          <w:tab w:val="left" w:pos="6300"/>
          <w:tab w:val="left" w:pos="6720"/>
          <w:tab w:val="left" w:pos="7140"/>
          <w:tab w:val="right" w:pos="9638"/>
        </w:tabs>
        <w:spacing w:line="640" w:lineRule="exact"/>
        <w:ind w:firstLine="1440" w:firstLineChars="400"/>
        <w:jc w:val="left"/>
        <w:rPr>
          <w:rFonts w:ascii="宋体" w:hAnsi="宋体" w:cs="宋体"/>
          <w:bCs/>
          <w:color w:val="auto"/>
          <w:sz w:val="36"/>
          <w:highlight w:val="none"/>
        </w:rPr>
      </w:pPr>
      <w:r>
        <w:rPr>
          <w:rFonts w:hint="eastAsia" w:ascii="宋体" w:hAnsi="宋体" w:cs="宋体"/>
          <w:bCs/>
          <w:color w:val="auto"/>
          <w:sz w:val="36"/>
          <w:highlight w:val="none"/>
        </w:rPr>
        <w:t>第四部分        合同主要条款</w:t>
      </w:r>
    </w:p>
    <w:p w14:paraId="4349F8CB">
      <w:pPr>
        <w:tabs>
          <w:tab w:val="left" w:pos="540"/>
          <w:tab w:val="left" w:pos="1010"/>
          <w:tab w:val="left" w:pos="1260"/>
          <w:tab w:val="left" w:pos="1680"/>
          <w:tab w:val="left" w:pos="2160"/>
          <w:tab w:val="left" w:pos="5580"/>
          <w:tab w:val="left" w:pos="5640"/>
          <w:tab w:val="left" w:pos="5700"/>
          <w:tab w:val="left" w:pos="5880"/>
          <w:tab w:val="left" w:pos="6300"/>
          <w:tab w:val="left" w:pos="6720"/>
          <w:tab w:val="left" w:pos="7140"/>
          <w:tab w:val="left" w:pos="7560"/>
          <w:tab w:val="left" w:pos="7980"/>
          <w:tab w:val="left" w:pos="8400"/>
          <w:tab w:val="right" w:pos="9638"/>
        </w:tabs>
        <w:spacing w:line="640" w:lineRule="exact"/>
        <w:ind w:firstLine="1440" w:firstLineChars="400"/>
        <w:jc w:val="left"/>
        <w:rPr>
          <w:rFonts w:ascii="宋体" w:hAnsi="宋体" w:cs="宋体"/>
          <w:bCs/>
          <w:color w:val="auto"/>
          <w:sz w:val="36"/>
          <w:highlight w:val="none"/>
        </w:rPr>
      </w:pPr>
      <w:r>
        <w:rPr>
          <w:rFonts w:hint="eastAsia" w:ascii="宋体" w:hAnsi="宋体" w:cs="宋体"/>
          <w:bCs/>
          <w:color w:val="auto"/>
          <w:sz w:val="36"/>
          <w:highlight w:val="none"/>
        </w:rPr>
        <w:t>第五部分        投标文件格式</w:t>
      </w:r>
    </w:p>
    <w:p w14:paraId="68530443">
      <w:pPr>
        <w:tabs>
          <w:tab w:val="left" w:pos="540"/>
          <w:tab w:val="left" w:pos="1010"/>
          <w:tab w:val="left" w:pos="1260"/>
          <w:tab w:val="left" w:pos="1680"/>
          <w:tab w:val="left" w:pos="2100"/>
          <w:tab w:val="left" w:pos="216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9638"/>
        </w:tabs>
        <w:spacing w:line="440" w:lineRule="exact"/>
        <w:jc w:val="left"/>
        <w:rPr>
          <w:rFonts w:ascii="宋体" w:hAnsi="宋体" w:cs="宋体"/>
          <w:bCs/>
          <w:color w:val="auto"/>
          <w:sz w:val="36"/>
          <w:highlight w:val="none"/>
        </w:rPr>
      </w:pPr>
    </w:p>
    <w:p w14:paraId="7403BB58">
      <w:pPr>
        <w:rPr>
          <w:rFonts w:ascii="宋体" w:hAnsi="宋体" w:cs="宋体"/>
          <w:color w:val="auto"/>
          <w:highlight w:val="none"/>
        </w:rPr>
      </w:pPr>
    </w:p>
    <w:p w14:paraId="4488771F">
      <w:pPr>
        <w:rPr>
          <w:rFonts w:ascii="宋体" w:hAnsi="宋体" w:cs="宋体"/>
          <w:color w:val="auto"/>
          <w:highlight w:val="none"/>
        </w:rPr>
      </w:pPr>
    </w:p>
    <w:p w14:paraId="5594B9FE">
      <w:pPr>
        <w:rPr>
          <w:rFonts w:ascii="宋体" w:hAnsi="宋体" w:cs="宋体"/>
          <w:color w:val="auto"/>
          <w:highlight w:val="none"/>
        </w:rPr>
      </w:pPr>
    </w:p>
    <w:p w14:paraId="1738588D">
      <w:pPr>
        <w:rPr>
          <w:rFonts w:ascii="宋体" w:hAnsi="宋体" w:cs="宋体"/>
          <w:color w:val="auto"/>
          <w:highlight w:val="none"/>
        </w:rPr>
      </w:pPr>
    </w:p>
    <w:p w14:paraId="1D9101EC">
      <w:pPr>
        <w:tabs>
          <w:tab w:val="left" w:pos="1010"/>
        </w:tabs>
        <w:spacing w:line="460" w:lineRule="exact"/>
        <w:jc w:val="center"/>
        <w:rPr>
          <w:rFonts w:ascii="宋体" w:hAnsi="宋体" w:cs="宋体"/>
          <w:b/>
          <w:bCs/>
          <w:color w:val="auto"/>
          <w:sz w:val="36"/>
          <w:highlight w:val="none"/>
        </w:rPr>
      </w:pPr>
    </w:p>
    <w:p w14:paraId="00595E52">
      <w:pPr>
        <w:tabs>
          <w:tab w:val="left" w:pos="1010"/>
        </w:tabs>
        <w:spacing w:line="460" w:lineRule="exact"/>
        <w:jc w:val="center"/>
        <w:rPr>
          <w:rFonts w:ascii="宋体" w:hAnsi="宋体" w:cs="宋体"/>
          <w:b/>
          <w:bCs/>
          <w:color w:val="auto"/>
          <w:sz w:val="36"/>
          <w:highlight w:val="none"/>
        </w:rPr>
      </w:pPr>
      <w:r>
        <w:rPr>
          <w:rFonts w:hint="eastAsia" w:ascii="宋体" w:hAnsi="宋体" w:cs="宋体"/>
          <w:b/>
          <w:bCs/>
          <w:color w:val="auto"/>
          <w:sz w:val="36"/>
          <w:highlight w:val="none"/>
        </w:rPr>
        <w:br w:type="page"/>
      </w:r>
    </w:p>
    <w:p w14:paraId="13F071BA">
      <w:pPr>
        <w:tabs>
          <w:tab w:val="left" w:pos="1010"/>
        </w:tabs>
        <w:spacing w:line="460" w:lineRule="exact"/>
        <w:jc w:val="center"/>
        <w:rPr>
          <w:rFonts w:ascii="宋体" w:hAnsi="宋体" w:cs="宋体"/>
          <w:b/>
          <w:bCs/>
          <w:color w:val="auto"/>
          <w:sz w:val="36"/>
          <w:szCs w:val="36"/>
          <w:highlight w:val="none"/>
        </w:rPr>
      </w:pPr>
    </w:p>
    <w:p w14:paraId="18DBE850">
      <w:pPr>
        <w:tabs>
          <w:tab w:val="left" w:pos="1010"/>
        </w:tabs>
        <w:spacing w:line="460" w:lineRule="exact"/>
        <w:jc w:val="center"/>
        <w:rPr>
          <w:rFonts w:ascii="宋体" w:hAnsi="宋体" w:cs="宋体"/>
          <w:b/>
          <w:bCs/>
          <w:color w:val="auto"/>
          <w:sz w:val="36"/>
          <w:szCs w:val="36"/>
          <w:highlight w:val="none"/>
        </w:rPr>
      </w:pPr>
    </w:p>
    <w:p w14:paraId="12CCA878">
      <w:pPr>
        <w:tabs>
          <w:tab w:val="left" w:pos="1010"/>
        </w:tabs>
        <w:spacing w:line="460" w:lineRule="exact"/>
        <w:jc w:val="center"/>
        <w:rPr>
          <w:rFonts w:ascii="宋体" w:hAnsi="宋体" w:cs="宋体"/>
          <w:b/>
          <w:bCs/>
          <w:color w:val="auto"/>
          <w:sz w:val="36"/>
          <w:szCs w:val="36"/>
          <w:highlight w:val="none"/>
        </w:rPr>
      </w:pPr>
    </w:p>
    <w:p w14:paraId="14401E77">
      <w:pPr>
        <w:tabs>
          <w:tab w:val="left" w:pos="1010"/>
        </w:tabs>
        <w:spacing w:line="460" w:lineRule="exact"/>
        <w:jc w:val="center"/>
        <w:rPr>
          <w:rFonts w:ascii="宋体" w:hAnsi="宋体" w:cs="宋体"/>
          <w:b/>
          <w:bCs/>
          <w:color w:val="auto"/>
          <w:sz w:val="36"/>
          <w:szCs w:val="36"/>
          <w:highlight w:val="none"/>
        </w:rPr>
      </w:pPr>
    </w:p>
    <w:p w14:paraId="3306FC75">
      <w:pPr>
        <w:tabs>
          <w:tab w:val="left" w:pos="1010"/>
        </w:tabs>
        <w:spacing w:line="460" w:lineRule="exact"/>
        <w:jc w:val="center"/>
        <w:rPr>
          <w:rFonts w:ascii="宋体" w:hAnsi="宋体" w:cs="宋体"/>
          <w:b/>
          <w:bCs/>
          <w:color w:val="auto"/>
          <w:sz w:val="36"/>
          <w:szCs w:val="36"/>
          <w:highlight w:val="none"/>
        </w:rPr>
      </w:pPr>
    </w:p>
    <w:p w14:paraId="2C21E210">
      <w:pPr>
        <w:tabs>
          <w:tab w:val="left" w:pos="1010"/>
        </w:tabs>
        <w:spacing w:line="460" w:lineRule="exact"/>
        <w:jc w:val="center"/>
        <w:rPr>
          <w:rFonts w:ascii="宋体" w:hAnsi="宋体" w:cs="宋体"/>
          <w:b/>
          <w:bCs/>
          <w:color w:val="auto"/>
          <w:sz w:val="36"/>
          <w:szCs w:val="36"/>
          <w:highlight w:val="none"/>
        </w:rPr>
      </w:pPr>
    </w:p>
    <w:p w14:paraId="44A7FAAB">
      <w:pPr>
        <w:tabs>
          <w:tab w:val="left" w:pos="1010"/>
        </w:tabs>
        <w:spacing w:line="460" w:lineRule="exact"/>
        <w:rPr>
          <w:rFonts w:ascii="宋体" w:hAnsi="宋体" w:cs="宋体"/>
          <w:b/>
          <w:bCs/>
          <w:color w:val="auto"/>
          <w:sz w:val="36"/>
          <w:szCs w:val="36"/>
          <w:highlight w:val="none"/>
        </w:rPr>
      </w:pPr>
    </w:p>
    <w:p w14:paraId="3C93606E">
      <w:pPr>
        <w:tabs>
          <w:tab w:val="left" w:pos="1010"/>
        </w:tabs>
        <w:spacing w:line="460" w:lineRule="exact"/>
        <w:jc w:val="center"/>
        <w:rPr>
          <w:rFonts w:ascii="宋体" w:hAnsi="宋体" w:cs="宋体"/>
          <w:b/>
          <w:bCs/>
          <w:color w:val="auto"/>
          <w:sz w:val="36"/>
          <w:szCs w:val="36"/>
          <w:highlight w:val="none"/>
        </w:rPr>
      </w:pPr>
    </w:p>
    <w:p w14:paraId="6330CBB3">
      <w:pPr>
        <w:tabs>
          <w:tab w:val="left" w:pos="1010"/>
        </w:tabs>
        <w:spacing w:line="460" w:lineRule="exact"/>
        <w:jc w:val="center"/>
        <w:rPr>
          <w:rFonts w:ascii="宋体" w:hAnsi="宋体" w:cs="宋体"/>
          <w:b/>
          <w:bCs/>
          <w:color w:val="auto"/>
          <w:sz w:val="36"/>
          <w:szCs w:val="36"/>
          <w:highlight w:val="none"/>
        </w:rPr>
      </w:pPr>
    </w:p>
    <w:p w14:paraId="1770F061">
      <w:pPr>
        <w:tabs>
          <w:tab w:val="left" w:pos="1010"/>
        </w:tabs>
        <w:spacing w:line="440" w:lineRule="exact"/>
        <w:jc w:val="center"/>
        <w:rPr>
          <w:rFonts w:ascii="宋体" w:hAnsi="宋体" w:cs="宋体"/>
          <w:b/>
          <w:bCs/>
          <w:color w:val="auto"/>
          <w:sz w:val="36"/>
          <w:highlight w:val="none"/>
        </w:rPr>
      </w:pPr>
    </w:p>
    <w:p w14:paraId="76BFEF01">
      <w:pPr>
        <w:tabs>
          <w:tab w:val="left" w:pos="1010"/>
        </w:tabs>
        <w:spacing w:line="44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第一部分  </w:t>
      </w:r>
    </w:p>
    <w:p w14:paraId="5B171C06">
      <w:pPr>
        <w:tabs>
          <w:tab w:val="left" w:pos="1010"/>
        </w:tabs>
        <w:spacing w:line="44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0D031107">
      <w:pPr>
        <w:tabs>
          <w:tab w:val="left" w:pos="1010"/>
        </w:tabs>
        <w:spacing w:line="440" w:lineRule="exact"/>
        <w:jc w:val="center"/>
        <w:rPr>
          <w:rFonts w:ascii="宋体" w:hAnsi="宋体" w:cs="宋体"/>
          <w:color w:val="auto"/>
          <w:sz w:val="30"/>
          <w:szCs w:val="30"/>
          <w:highlight w:val="none"/>
        </w:rPr>
      </w:pPr>
      <w:r>
        <w:rPr>
          <w:rFonts w:hint="eastAsia" w:ascii="宋体" w:hAnsi="宋体" w:cs="宋体"/>
          <w:b/>
          <w:bCs/>
          <w:color w:val="auto"/>
          <w:sz w:val="36"/>
          <w:szCs w:val="36"/>
          <w:highlight w:val="none"/>
        </w:rPr>
        <w:t>招  标  公  告</w:t>
      </w:r>
    </w:p>
    <w:p w14:paraId="7670E468">
      <w:pPr>
        <w:spacing w:line="460" w:lineRule="exact"/>
        <w:rPr>
          <w:rFonts w:ascii="宋体" w:hAnsi="宋体" w:cs="宋体"/>
          <w:color w:val="auto"/>
          <w:highlight w:val="none"/>
        </w:rPr>
      </w:pPr>
    </w:p>
    <w:p w14:paraId="70CD51CF">
      <w:pPr>
        <w:spacing w:line="460" w:lineRule="exact"/>
        <w:rPr>
          <w:rFonts w:ascii="宋体" w:hAnsi="宋体" w:cs="宋体"/>
          <w:color w:val="auto"/>
          <w:highlight w:val="none"/>
        </w:rPr>
      </w:pPr>
    </w:p>
    <w:p w14:paraId="586A192A">
      <w:pPr>
        <w:spacing w:line="460" w:lineRule="exact"/>
        <w:rPr>
          <w:rFonts w:ascii="宋体" w:hAnsi="宋体" w:cs="宋体"/>
          <w:color w:val="auto"/>
          <w:highlight w:val="none"/>
        </w:rPr>
      </w:pPr>
    </w:p>
    <w:p w14:paraId="06D12091">
      <w:pPr>
        <w:spacing w:line="460" w:lineRule="exact"/>
        <w:rPr>
          <w:rFonts w:ascii="宋体" w:hAnsi="宋体" w:cs="宋体"/>
          <w:color w:val="auto"/>
          <w:highlight w:val="none"/>
        </w:rPr>
      </w:pPr>
    </w:p>
    <w:p w14:paraId="32E15AA7">
      <w:pPr>
        <w:spacing w:line="460" w:lineRule="exact"/>
        <w:rPr>
          <w:rFonts w:ascii="宋体" w:hAnsi="宋体" w:cs="宋体"/>
          <w:color w:val="auto"/>
          <w:highlight w:val="none"/>
        </w:rPr>
      </w:pPr>
    </w:p>
    <w:p w14:paraId="57D75177">
      <w:pPr>
        <w:spacing w:line="460" w:lineRule="exact"/>
        <w:rPr>
          <w:rFonts w:ascii="宋体" w:hAnsi="宋体" w:cs="宋体"/>
          <w:color w:val="auto"/>
          <w:highlight w:val="none"/>
        </w:rPr>
      </w:pPr>
    </w:p>
    <w:p w14:paraId="365E4C5A">
      <w:pPr>
        <w:spacing w:line="460" w:lineRule="exact"/>
        <w:rPr>
          <w:rFonts w:ascii="宋体" w:hAnsi="宋体" w:cs="宋体"/>
          <w:color w:val="auto"/>
          <w:highlight w:val="none"/>
        </w:rPr>
      </w:pPr>
    </w:p>
    <w:p w14:paraId="49ACED66">
      <w:pPr>
        <w:spacing w:line="460" w:lineRule="exact"/>
        <w:rPr>
          <w:rFonts w:ascii="宋体" w:hAnsi="宋体" w:cs="宋体"/>
          <w:color w:val="auto"/>
          <w:highlight w:val="none"/>
        </w:rPr>
      </w:pPr>
    </w:p>
    <w:p w14:paraId="5E6AC80B">
      <w:pPr>
        <w:spacing w:line="460" w:lineRule="exact"/>
        <w:rPr>
          <w:rFonts w:ascii="宋体" w:hAnsi="宋体" w:cs="宋体"/>
          <w:color w:val="auto"/>
          <w:highlight w:val="none"/>
        </w:rPr>
      </w:pPr>
    </w:p>
    <w:p w14:paraId="723BB724">
      <w:pPr>
        <w:spacing w:line="460" w:lineRule="exact"/>
        <w:rPr>
          <w:rFonts w:ascii="宋体" w:hAnsi="宋体" w:cs="宋体"/>
          <w:color w:val="auto"/>
          <w:highlight w:val="none"/>
        </w:rPr>
      </w:pPr>
    </w:p>
    <w:p w14:paraId="2AD0D15D">
      <w:pPr>
        <w:spacing w:line="460" w:lineRule="exact"/>
        <w:rPr>
          <w:rFonts w:ascii="宋体" w:hAnsi="宋体" w:cs="宋体"/>
          <w:color w:val="auto"/>
          <w:highlight w:val="none"/>
        </w:rPr>
      </w:pPr>
    </w:p>
    <w:p w14:paraId="41062344">
      <w:pPr>
        <w:spacing w:line="460" w:lineRule="exact"/>
        <w:rPr>
          <w:rFonts w:ascii="宋体" w:hAnsi="宋体" w:cs="宋体"/>
          <w:color w:val="auto"/>
          <w:highlight w:val="none"/>
        </w:rPr>
      </w:pPr>
    </w:p>
    <w:p w14:paraId="61C2CFE1">
      <w:pPr>
        <w:spacing w:line="460" w:lineRule="exact"/>
        <w:rPr>
          <w:rFonts w:ascii="宋体" w:hAnsi="宋体" w:cs="宋体"/>
          <w:color w:val="auto"/>
          <w:highlight w:val="none"/>
        </w:rPr>
      </w:pPr>
    </w:p>
    <w:p w14:paraId="4F4B5118">
      <w:pPr>
        <w:keepNext w:val="0"/>
        <w:keepLines w:val="0"/>
        <w:pageBreakBefore w:val="0"/>
        <w:widowControl/>
        <w:kinsoku/>
        <w:overflowPunct/>
        <w:topLinePunct w:val="0"/>
        <w:autoSpaceDE/>
        <w:autoSpaceDN/>
        <w:bidi w:val="0"/>
        <w:adjustRightInd/>
        <w:spacing w:line="460" w:lineRule="exact"/>
        <w:jc w:val="center"/>
        <w:rPr>
          <w:rFonts w:hint="eastAsia" w:ascii="宋体" w:hAnsi="宋体" w:eastAsia="宋体" w:cs="宋体"/>
          <w:b/>
          <w:color w:val="000000"/>
          <w:kern w:val="0"/>
          <w:sz w:val="36"/>
          <w:szCs w:val="36"/>
          <w:highlight w:val="none"/>
          <w:lang w:eastAsia="zh-CN"/>
        </w:rPr>
      </w:pPr>
      <w:r>
        <w:rPr>
          <w:rFonts w:hint="eastAsia" w:ascii="宋体" w:hAnsi="宋体" w:cs="宋体"/>
          <w:color w:val="auto"/>
          <w:highlight w:val="none"/>
        </w:rPr>
        <w:br w:type="page"/>
      </w:r>
      <w:r>
        <w:rPr>
          <w:rFonts w:hint="eastAsia" w:ascii="宋体" w:hAnsi="宋体" w:cs="宋体"/>
          <w:b/>
          <w:color w:val="auto"/>
          <w:kern w:val="0"/>
          <w:sz w:val="36"/>
          <w:szCs w:val="36"/>
          <w:highlight w:val="none"/>
          <w:lang w:eastAsia="zh-CN"/>
        </w:rPr>
        <w:t>济源市人民医院康复管理系统采购项目</w:t>
      </w:r>
      <w:r>
        <w:rPr>
          <w:rFonts w:hint="eastAsia" w:ascii="宋体" w:hAnsi="宋体" w:eastAsia="宋体" w:cs="宋体"/>
          <w:b/>
          <w:color w:val="000000"/>
          <w:kern w:val="0"/>
          <w:sz w:val="36"/>
          <w:szCs w:val="36"/>
          <w:highlight w:val="none"/>
        </w:rPr>
        <w:t>招标公告</w:t>
      </w:r>
    </w:p>
    <w:p w14:paraId="1971E1AE">
      <w:pPr>
        <w:keepNext w:val="0"/>
        <w:keepLines w:val="0"/>
        <w:pageBreakBefore w:val="0"/>
        <w:shd w:val="clear" w:color="auto" w:fill="FFFFFF"/>
        <w:kinsoku/>
        <w:overflowPunct/>
        <w:topLinePunct w:val="0"/>
        <w:autoSpaceDE/>
        <w:autoSpaceDN/>
        <w:bidi w:val="0"/>
        <w:adjustRightInd/>
        <w:spacing w:line="460" w:lineRule="exact"/>
        <w:jc w:val="center"/>
        <w:rPr>
          <w:rFonts w:hint="eastAsia" w:ascii="宋体" w:hAnsi="宋体" w:eastAsia="宋体" w:cs="宋体"/>
          <w:b/>
          <w:bCs/>
          <w:color w:val="000000"/>
          <w:sz w:val="24"/>
          <w:szCs w:val="24"/>
          <w:highlight w:val="none"/>
        </w:rPr>
      </w:pPr>
    </w:p>
    <w:p w14:paraId="0D3C9792">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项目概况</w:t>
      </w:r>
    </w:p>
    <w:p w14:paraId="61E4C6AF">
      <w:pPr>
        <w:keepNext w:val="0"/>
        <w:keepLines w:val="0"/>
        <w:pageBreakBefore w:val="0"/>
        <w:numPr>
          <w:ilvl w:val="0"/>
          <w:numId w:val="0"/>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济源市人民医院康复管理系统采购项目</w:t>
      </w:r>
      <w:r>
        <w:rPr>
          <w:rFonts w:hint="eastAsia" w:ascii="宋体" w:hAnsi="宋体" w:eastAsia="宋体" w:cs="宋体"/>
          <w:color w:val="000000"/>
          <w:kern w:val="0"/>
          <w:sz w:val="24"/>
          <w:szCs w:val="24"/>
          <w:highlight w:val="none"/>
          <w:lang w:eastAsia="zh-CN"/>
        </w:rPr>
        <w:t>的潜在投标人应在全国公共资源交易平台（河南省·济源市）获取招标文件，并于</w:t>
      </w:r>
      <w:r>
        <w:rPr>
          <w:rFonts w:hint="eastAsia" w:ascii="宋体" w:hAnsi="宋体" w:cs="宋体"/>
          <w:color w:val="000000"/>
          <w:kern w:val="0"/>
          <w:sz w:val="24"/>
          <w:szCs w:val="24"/>
          <w:highlight w:val="none"/>
          <w:lang w:eastAsia="zh-CN"/>
        </w:rPr>
        <w:t>2024年0</w:t>
      </w:r>
      <w:r>
        <w:rPr>
          <w:rFonts w:hint="eastAsia" w:ascii="宋体" w:hAnsi="宋体" w:cs="宋体"/>
          <w:color w:val="000000"/>
          <w:kern w:val="0"/>
          <w:sz w:val="24"/>
          <w:szCs w:val="24"/>
          <w:highlight w:val="none"/>
          <w:lang w:val="en-US" w:eastAsia="zh-CN"/>
        </w:rPr>
        <w:t>9</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19</w:t>
      </w:r>
      <w:r>
        <w:rPr>
          <w:rFonts w:hint="eastAsia" w:ascii="宋体" w:hAnsi="宋体" w:cs="宋体"/>
          <w:color w:val="000000"/>
          <w:kern w:val="0"/>
          <w:sz w:val="24"/>
          <w:szCs w:val="24"/>
          <w:highlight w:val="none"/>
          <w:lang w:eastAsia="zh-CN"/>
        </w:rPr>
        <w:t>日08:30</w:t>
      </w:r>
      <w:r>
        <w:rPr>
          <w:rFonts w:hint="eastAsia" w:ascii="宋体" w:hAnsi="宋体" w:eastAsia="宋体" w:cs="宋体"/>
          <w:color w:val="000000"/>
          <w:kern w:val="0"/>
          <w:sz w:val="24"/>
          <w:szCs w:val="24"/>
          <w:highlight w:val="none"/>
          <w:lang w:eastAsia="zh-CN"/>
        </w:rPr>
        <w:t>（北京时间）前递交投标文件。</w:t>
      </w:r>
    </w:p>
    <w:p w14:paraId="52B51CDA">
      <w:pPr>
        <w:keepNext w:val="0"/>
        <w:keepLines w:val="0"/>
        <w:pageBreakBefore w:val="0"/>
        <w:kinsoku/>
        <w:overflowPunct/>
        <w:topLinePunct w:val="0"/>
        <w:autoSpaceDE/>
        <w:autoSpaceDN/>
        <w:bidi w:val="0"/>
        <w:adjustRightInd/>
        <w:spacing w:line="46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一、项目基本情况：</w:t>
      </w:r>
    </w:p>
    <w:p w14:paraId="0D85BDE8">
      <w:pPr>
        <w:keepNext w:val="0"/>
        <w:keepLines w:val="0"/>
        <w:pageBreakBefore w:val="0"/>
        <w:kinsoku/>
        <w:overflowPunct/>
        <w:topLinePunct w:val="0"/>
        <w:autoSpaceDE/>
        <w:autoSpaceDN/>
        <w:bidi w:val="0"/>
        <w:adjustRightInd/>
        <w:spacing w:line="460" w:lineRule="exact"/>
        <w:ind w:firstLine="480" w:firstLineChars="2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 采购计划编号：济源采购-202</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168</w:t>
      </w:r>
    </w:p>
    <w:p w14:paraId="74995E86">
      <w:pPr>
        <w:keepNext w:val="0"/>
        <w:keepLines w:val="0"/>
        <w:pageBreakBefore w:val="0"/>
        <w:kinsoku/>
        <w:overflowPunct/>
        <w:topLinePunct w:val="0"/>
        <w:autoSpaceDE/>
        <w:autoSpaceDN/>
        <w:bidi w:val="0"/>
        <w:adjustRightInd/>
        <w:spacing w:line="460" w:lineRule="exact"/>
        <w:ind w:firstLine="960" w:firstLineChars="400"/>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入场交易编号：JGZJ—采</w:t>
      </w:r>
      <w:r>
        <w:rPr>
          <w:rFonts w:hint="eastAsia" w:ascii="宋体" w:hAnsi="宋体" w:cs="宋体"/>
          <w:color w:val="000000"/>
          <w:kern w:val="0"/>
          <w:sz w:val="24"/>
          <w:szCs w:val="24"/>
          <w:highlight w:val="none"/>
          <w:lang w:eastAsia="zh-CN"/>
        </w:rPr>
        <w:t>购</w:t>
      </w:r>
      <w:r>
        <w:rPr>
          <w:rFonts w:hint="eastAsia" w:ascii="宋体" w:hAnsi="宋体" w:eastAsia="宋体" w:cs="宋体"/>
          <w:color w:val="000000"/>
          <w:kern w:val="0"/>
          <w:sz w:val="24"/>
          <w:szCs w:val="24"/>
          <w:highlight w:val="none"/>
        </w:rPr>
        <w:t>—202</w:t>
      </w:r>
      <w:r>
        <w:rPr>
          <w:rFonts w:hint="eastAsia" w:ascii="宋体" w:hAnsi="宋体" w:cs="宋体"/>
          <w:color w:val="000000"/>
          <w:kern w:val="0"/>
          <w:sz w:val="24"/>
          <w:szCs w:val="24"/>
          <w:highlight w:val="none"/>
          <w:lang w:val="en-US" w:eastAsia="zh-CN"/>
        </w:rPr>
        <w:t>4204</w:t>
      </w:r>
    </w:p>
    <w:p w14:paraId="4A176F59">
      <w:pPr>
        <w:keepNext w:val="0"/>
        <w:keepLines w:val="0"/>
        <w:pageBreakBefore w:val="0"/>
        <w:numPr>
          <w:ilvl w:val="0"/>
          <w:numId w:val="1"/>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采购项目名称：</w:t>
      </w:r>
      <w:r>
        <w:rPr>
          <w:rFonts w:hint="eastAsia" w:ascii="宋体" w:hAnsi="宋体" w:cs="宋体"/>
          <w:color w:val="000000"/>
          <w:kern w:val="0"/>
          <w:sz w:val="24"/>
          <w:szCs w:val="24"/>
          <w:highlight w:val="none"/>
          <w:lang w:eastAsia="zh-CN"/>
        </w:rPr>
        <w:t>济源市人民医院康复管理系统采购项目</w:t>
      </w:r>
    </w:p>
    <w:p w14:paraId="6F779E23">
      <w:pPr>
        <w:keepNext w:val="0"/>
        <w:keepLines w:val="0"/>
        <w:pageBreakBefore w:val="0"/>
        <w:numPr>
          <w:ilvl w:val="0"/>
          <w:numId w:val="1"/>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采购方式：公开招标</w:t>
      </w:r>
    </w:p>
    <w:p w14:paraId="334386D4">
      <w:pPr>
        <w:keepNext w:val="0"/>
        <w:keepLines w:val="0"/>
        <w:pageBreakBefore w:val="0"/>
        <w:numPr>
          <w:ilvl w:val="0"/>
          <w:numId w:val="1"/>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预算金额：</w:t>
      </w:r>
      <w:r>
        <w:rPr>
          <w:rFonts w:hint="eastAsia" w:ascii="宋体" w:hAnsi="宋体" w:cs="宋体"/>
          <w:color w:val="000000"/>
          <w:kern w:val="0"/>
          <w:sz w:val="24"/>
          <w:szCs w:val="24"/>
          <w:highlight w:val="none"/>
          <w:lang w:eastAsia="zh-CN"/>
        </w:rPr>
        <w:t>600000</w:t>
      </w:r>
      <w:r>
        <w:rPr>
          <w:rFonts w:hint="eastAsia" w:ascii="宋体" w:hAnsi="宋体" w:eastAsia="宋体" w:cs="宋体"/>
          <w:color w:val="000000"/>
          <w:kern w:val="0"/>
          <w:sz w:val="24"/>
          <w:szCs w:val="24"/>
          <w:highlight w:val="none"/>
        </w:rPr>
        <w:t>元</w:t>
      </w:r>
    </w:p>
    <w:tbl>
      <w:tblPr>
        <w:tblStyle w:val="1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915"/>
        <w:gridCol w:w="4153"/>
        <w:gridCol w:w="1447"/>
        <w:gridCol w:w="2096"/>
      </w:tblGrid>
      <w:tr w14:paraId="641C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842" w:type="dxa"/>
            <w:noWrap w:val="0"/>
            <w:vAlign w:val="center"/>
          </w:tcPr>
          <w:p w14:paraId="4ADBE5C5">
            <w:pPr>
              <w:pStyle w:val="10"/>
              <w:keepNext w:val="0"/>
              <w:keepLines w:val="0"/>
              <w:pageBreakBefore w:val="0"/>
              <w:kinsoku/>
              <w:overflowPunct/>
              <w:topLinePunct w:val="0"/>
              <w:autoSpaceDE/>
              <w:autoSpaceDN/>
              <w:bidi w:val="0"/>
              <w:adjustRightInd/>
              <w:spacing w:line="460" w:lineRule="exact"/>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915" w:type="dxa"/>
            <w:noWrap w:val="0"/>
            <w:vAlign w:val="center"/>
          </w:tcPr>
          <w:p w14:paraId="6B64722C">
            <w:pPr>
              <w:pStyle w:val="10"/>
              <w:keepNext w:val="0"/>
              <w:keepLines w:val="0"/>
              <w:pageBreakBefore w:val="0"/>
              <w:kinsoku/>
              <w:overflowPunct/>
              <w:topLinePunct w:val="0"/>
              <w:autoSpaceDE/>
              <w:autoSpaceDN/>
              <w:bidi w:val="0"/>
              <w:adjustRightInd/>
              <w:spacing w:line="46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包号</w:t>
            </w:r>
          </w:p>
        </w:tc>
        <w:tc>
          <w:tcPr>
            <w:tcW w:w="4153" w:type="dxa"/>
            <w:noWrap w:val="0"/>
            <w:vAlign w:val="center"/>
          </w:tcPr>
          <w:p w14:paraId="1261F25F">
            <w:pPr>
              <w:pStyle w:val="10"/>
              <w:keepNext w:val="0"/>
              <w:keepLines w:val="0"/>
              <w:pageBreakBefore w:val="0"/>
              <w:kinsoku/>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包名称</w:t>
            </w:r>
          </w:p>
        </w:tc>
        <w:tc>
          <w:tcPr>
            <w:tcW w:w="1447" w:type="dxa"/>
            <w:noWrap w:val="0"/>
            <w:vAlign w:val="center"/>
          </w:tcPr>
          <w:p w14:paraId="76C75953">
            <w:pPr>
              <w:pStyle w:val="10"/>
              <w:keepNext w:val="0"/>
              <w:keepLines w:val="0"/>
              <w:pageBreakBefore w:val="0"/>
              <w:kinsoku/>
              <w:overflowPunct/>
              <w:topLinePunct w:val="0"/>
              <w:autoSpaceDE/>
              <w:autoSpaceDN/>
              <w:bidi w:val="0"/>
              <w:adjustRightInd/>
              <w:spacing w:line="460" w:lineRule="exact"/>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包预算（元）</w:t>
            </w:r>
          </w:p>
        </w:tc>
        <w:tc>
          <w:tcPr>
            <w:tcW w:w="2096" w:type="dxa"/>
            <w:noWrap w:val="0"/>
            <w:vAlign w:val="center"/>
          </w:tcPr>
          <w:p w14:paraId="7F228679">
            <w:pPr>
              <w:pStyle w:val="10"/>
              <w:keepNext w:val="0"/>
              <w:keepLines w:val="0"/>
              <w:pageBreakBefore w:val="0"/>
              <w:kinsoku/>
              <w:overflowPunct/>
              <w:topLinePunct w:val="0"/>
              <w:autoSpaceDE/>
              <w:autoSpaceDN/>
              <w:bidi w:val="0"/>
              <w:adjustRightInd/>
              <w:spacing w:line="460" w:lineRule="exact"/>
              <w:ind w:left="0"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包最高限价（元）</w:t>
            </w:r>
          </w:p>
        </w:tc>
      </w:tr>
      <w:tr w14:paraId="1F4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842" w:type="dxa"/>
            <w:noWrap w:val="0"/>
            <w:vAlign w:val="center"/>
          </w:tcPr>
          <w:p w14:paraId="776A617C">
            <w:pPr>
              <w:pStyle w:val="10"/>
              <w:keepNext w:val="0"/>
              <w:keepLines w:val="0"/>
              <w:pageBreakBefore w:val="0"/>
              <w:kinsoku/>
              <w:overflowPunct/>
              <w:topLinePunct w:val="0"/>
              <w:autoSpaceDE/>
              <w:autoSpaceDN/>
              <w:bidi w:val="0"/>
              <w:adjustRightInd/>
              <w:spacing w:line="46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915" w:type="dxa"/>
            <w:noWrap w:val="0"/>
            <w:vAlign w:val="center"/>
          </w:tcPr>
          <w:p w14:paraId="132A708A">
            <w:pPr>
              <w:pStyle w:val="10"/>
              <w:keepNext w:val="0"/>
              <w:keepLines w:val="0"/>
              <w:pageBreakBefore w:val="0"/>
              <w:kinsoku/>
              <w:overflowPunct/>
              <w:topLinePunct w:val="0"/>
              <w:autoSpaceDE/>
              <w:autoSpaceDN/>
              <w:bidi w:val="0"/>
              <w:adjustRightInd/>
              <w:spacing w:line="46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4153" w:type="dxa"/>
            <w:noWrap w:val="0"/>
            <w:vAlign w:val="center"/>
          </w:tcPr>
          <w:p w14:paraId="72AE5EC9">
            <w:pPr>
              <w:pStyle w:val="10"/>
              <w:keepNext w:val="0"/>
              <w:keepLines w:val="0"/>
              <w:pageBreakBefore w:val="0"/>
              <w:kinsoku/>
              <w:overflowPunct/>
              <w:topLinePunct w:val="0"/>
              <w:autoSpaceDE/>
              <w:autoSpaceDN/>
              <w:bidi w:val="0"/>
              <w:adjustRightInd/>
              <w:spacing w:line="460" w:lineRule="exact"/>
              <w:ind w:left="0" w:leftChars="0"/>
              <w:jc w:val="left"/>
              <w:rPr>
                <w:rFonts w:hint="eastAsia" w:ascii="宋体" w:hAnsi="宋体" w:eastAsia="宋体" w:cs="宋体"/>
                <w:color w:val="000000"/>
                <w:sz w:val="24"/>
                <w:szCs w:val="24"/>
                <w:highlight w:val="none"/>
                <w:lang w:eastAsia="zh-CN"/>
              </w:rPr>
            </w:pPr>
            <w:r>
              <w:rPr>
                <w:rFonts w:hint="eastAsia" w:ascii="宋体" w:hAnsi="宋体" w:cs="宋体"/>
                <w:color w:val="000000"/>
                <w:spacing w:val="-11"/>
                <w:sz w:val="24"/>
                <w:szCs w:val="24"/>
                <w:highlight w:val="none"/>
                <w:lang w:eastAsia="zh-CN"/>
              </w:rPr>
              <w:t>济源市人民医院康复管理系统采购项目</w:t>
            </w:r>
          </w:p>
        </w:tc>
        <w:tc>
          <w:tcPr>
            <w:tcW w:w="1447" w:type="dxa"/>
            <w:noWrap w:val="0"/>
            <w:vAlign w:val="center"/>
          </w:tcPr>
          <w:p w14:paraId="40DD8446">
            <w:pPr>
              <w:pStyle w:val="10"/>
              <w:keepNext w:val="0"/>
              <w:keepLines w:val="0"/>
              <w:pageBreakBefore w:val="0"/>
              <w:kinsoku/>
              <w:overflowPunct/>
              <w:topLinePunct w:val="0"/>
              <w:autoSpaceDE/>
              <w:autoSpaceDN/>
              <w:bidi w:val="0"/>
              <w:adjustRightInd/>
              <w:spacing w:line="460" w:lineRule="exact"/>
              <w:ind w:left="0" w:leftChars="0"/>
              <w:jc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rPr>
              <w:t xml:space="preserve">600000 </w:t>
            </w:r>
            <w:r>
              <w:rPr>
                <w:rFonts w:hint="eastAsia" w:ascii="宋体" w:hAnsi="宋体" w:eastAsia="宋体" w:cs="宋体"/>
                <w:color w:val="000000"/>
                <w:kern w:val="0"/>
                <w:sz w:val="24"/>
                <w:szCs w:val="24"/>
                <w:highlight w:val="none"/>
                <w:lang w:eastAsia="zh-CN"/>
              </w:rPr>
              <w:t xml:space="preserve">  </w:t>
            </w:r>
          </w:p>
        </w:tc>
        <w:tc>
          <w:tcPr>
            <w:tcW w:w="2096" w:type="dxa"/>
            <w:noWrap w:val="0"/>
            <w:vAlign w:val="center"/>
          </w:tcPr>
          <w:p w14:paraId="38893DEB">
            <w:pPr>
              <w:pStyle w:val="10"/>
              <w:keepNext w:val="0"/>
              <w:keepLines w:val="0"/>
              <w:pageBreakBefore w:val="0"/>
              <w:kinsoku/>
              <w:overflowPunct/>
              <w:topLinePunct w:val="0"/>
              <w:autoSpaceDE/>
              <w:autoSpaceDN/>
              <w:bidi w:val="0"/>
              <w:adjustRightInd/>
              <w:spacing w:line="460" w:lineRule="exact"/>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eastAsia="zh-CN"/>
              </w:rPr>
              <w:t xml:space="preserve">600000 </w:t>
            </w:r>
            <w:r>
              <w:rPr>
                <w:rFonts w:hint="eastAsia" w:ascii="宋体" w:hAnsi="宋体" w:eastAsia="宋体" w:cs="宋体"/>
                <w:color w:val="000000"/>
                <w:kern w:val="0"/>
                <w:sz w:val="24"/>
                <w:szCs w:val="24"/>
                <w:highlight w:val="none"/>
                <w:lang w:eastAsia="zh-CN"/>
              </w:rPr>
              <w:t xml:space="preserve">  </w:t>
            </w:r>
          </w:p>
        </w:tc>
      </w:tr>
    </w:tbl>
    <w:p w14:paraId="558EDE38">
      <w:pPr>
        <w:keepNext w:val="0"/>
        <w:keepLines w:val="0"/>
        <w:pageBreakBefore w:val="0"/>
        <w:widowControl/>
        <w:numPr>
          <w:ilvl w:val="0"/>
          <w:numId w:val="0"/>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采购需求：康复管理系统1套，包含患者管理、待办提醒、消息通知、基础数据管理、人员管理、治疗师排班、治疗安排、治疗项目执行、康复评定、康复治疗方案、康复治疗记录、统计报表、科室事务、出科病历管理、知识库管理、模板管理、移动端等功能模块。</w:t>
      </w:r>
    </w:p>
    <w:p w14:paraId="01F31520">
      <w:pPr>
        <w:widowControl/>
        <w:spacing w:line="460" w:lineRule="exact"/>
        <w:ind w:firstLine="456" w:firstLineChars="200"/>
        <w:rPr>
          <w:rFonts w:hint="eastAsia" w:ascii="宋体" w:hAnsi="宋体" w:eastAsia="宋体" w:cs="宋体"/>
          <w:color w:val="000000"/>
          <w:spacing w:val="-6"/>
          <w:kern w:val="0"/>
          <w:sz w:val="24"/>
          <w:szCs w:val="24"/>
          <w:highlight w:val="yellow"/>
          <w:lang w:val="en-US" w:eastAsia="zh-CN"/>
        </w:rPr>
      </w:pPr>
      <w:r>
        <w:rPr>
          <w:rFonts w:hint="eastAsia" w:ascii="宋体" w:hAnsi="宋体" w:cs="宋体"/>
          <w:color w:val="000000"/>
          <w:spacing w:val="-6"/>
          <w:kern w:val="0"/>
          <w:sz w:val="24"/>
          <w:szCs w:val="24"/>
          <w:highlight w:val="none"/>
          <w:lang w:val="en-US" w:eastAsia="zh-CN"/>
        </w:rPr>
        <w:t>6、</w:t>
      </w:r>
      <w:r>
        <w:rPr>
          <w:rFonts w:hint="eastAsia" w:ascii="宋体" w:hAnsi="宋体" w:eastAsia="宋体" w:cs="宋体"/>
          <w:color w:val="000000"/>
          <w:sz w:val="24"/>
          <w:lang w:eastAsia="zh-CN"/>
        </w:rPr>
        <w:t>合同履行</w:t>
      </w:r>
      <w:r>
        <w:rPr>
          <w:rFonts w:hint="eastAsia" w:ascii="宋体" w:hAnsi="宋体" w:eastAsia="宋体" w:cs="宋体"/>
          <w:color w:val="000000"/>
          <w:sz w:val="24"/>
        </w:rPr>
        <w:t>期限：</w:t>
      </w:r>
      <w:r>
        <w:rPr>
          <w:rFonts w:hint="eastAsia" w:ascii="宋体" w:hAnsi="宋体" w:cs="宋体"/>
          <w:bCs/>
          <w:color w:val="000000"/>
          <w:kern w:val="0"/>
          <w:sz w:val="24"/>
        </w:rPr>
        <w:t>合同签订后180日天内完成供货及安装调试，并确保系统正常运</w:t>
      </w:r>
      <w:r>
        <w:rPr>
          <w:rFonts w:hint="eastAsia" w:ascii="宋体" w:hAnsi="宋体" w:cs="宋体"/>
          <w:bCs/>
          <w:color w:val="000000"/>
          <w:kern w:val="0"/>
          <w:sz w:val="24"/>
          <w:highlight w:val="none"/>
        </w:rPr>
        <w:t>行使用。</w:t>
      </w:r>
    </w:p>
    <w:p w14:paraId="59D0FA1C">
      <w:pPr>
        <w:keepNext w:val="0"/>
        <w:keepLines w:val="0"/>
        <w:pageBreakBefore w:val="0"/>
        <w:widowControl/>
        <w:numPr>
          <w:ilvl w:val="0"/>
          <w:numId w:val="0"/>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本项目是否接受联合体投标：否。</w:t>
      </w:r>
    </w:p>
    <w:p w14:paraId="0C29CDD6">
      <w:pPr>
        <w:keepNext w:val="0"/>
        <w:keepLines w:val="0"/>
        <w:pageBreakBefore w:val="0"/>
        <w:widowControl/>
        <w:numPr>
          <w:ilvl w:val="0"/>
          <w:numId w:val="0"/>
        </w:numPr>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是否接受进口产品：否。</w:t>
      </w:r>
    </w:p>
    <w:p w14:paraId="7AA7255D">
      <w:pPr>
        <w:keepNext w:val="0"/>
        <w:keepLines w:val="0"/>
        <w:pageBreakBefore w:val="0"/>
        <w:widowControl/>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highlight w:val="none"/>
          <w:lang w:val="en-US" w:eastAsia="zh-CN"/>
        </w:rPr>
        <w:t>9、是否专门面向中小企业：</w:t>
      </w:r>
      <w:r>
        <w:rPr>
          <w:rFonts w:hint="eastAsia" w:ascii="宋体" w:hAnsi="宋体" w:cs="宋体"/>
          <w:color w:val="000000"/>
          <w:kern w:val="0"/>
          <w:sz w:val="24"/>
          <w:highlight w:val="none"/>
          <w:lang w:val="en-US" w:eastAsia="zh-CN"/>
        </w:rPr>
        <w:t>是</w:t>
      </w:r>
      <w:r>
        <w:rPr>
          <w:rFonts w:hint="eastAsia" w:ascii="宋体" w:hAnsi="宋体" w:eastAsia="宋体" w:cs="宋体"/>
          <w:color w:val="000000"/>
          <w:kern w:val="0"/>
          <w:sz w:val="24"/>
          <w:highlight w:val="none"/>
          <w:lang w:val="en-US" w:eastAsia="zh-CN"/>
        </w:rPr>
        <w:t>。</w:t>
      </w:r>
    </w:p>
    <w:p w14:paraId="050854C5">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二、申请人资格要求： </w:t>
      </w:r>
    </w:p>
    <w:p w14:paraId="306DE8CC">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1、满足《中华人民共和国政府采购法》第二十二条规定。</w:t>
      </w:r>
    </w:p>
    <w:p w14:paraId="1D04A071">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2、落实政府采购政策需满足的资格要求：</w:t>
      </w:r>
      <w:r>
        <w:rPr>
          <w:rFonts w:hint="eastAsia" w:ascii="宋体" w:hAnsi="宋体" w:cs="宋体"/>
          <w:color w:val="000000"/>
          <w:sz w:val="24"/>
          <w:highlight w:val="none"/>
          <w:lang w:eastAsia="zh-CN"/>
        </w:rPr>
        <w:t>本项目专门面向中小企业采购。</w:t>
      </w:r>
    </w:p>
    <w:p w14:paraId="38F41745">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3、本项目的特定资格要求：</w:t>
      </w:r>
    </w:p>
    <w:p w14:paraId="039F2976">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3.1单位负责人为同一人或者存在直接控股、管理关系的不同供应商，不得同时参加本项目采购活动。</w:t>
      </w:r>
    </w:p>
    <w:p w14:paraId="673551A2">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三、获取招标文件</w:t>
      </w:r>
    </w:p>
    <w:p w14:paraId="163E7EA8">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1、获取时间：</w:t>
      </w:r>
      <w:r>
        <w:rPr>
          <w:rFonts w:hint="eastAsia" w:ascii="宋体" w:hAnsi="宋体" w:cs="宋体"/>
          <w:bCs/>
          <w:color w:val="000000"/>
          <w:kern w:val="0"/>
          <w:sz w:val="24"/>
          <w:szCs w:val="24"/>
          <w:highlight w:val="none"/>
          <w:lang w:eastAsia="zh-CN"/>
        </w:rPr>
        <w:t>202</w:t>
      </w:r>
      <w:r>
        <w:rPr>
          <w:rFonts w:hint="eastAsia" w:ascii="宋体" w:hAnsi="宋体" w:cs="宋体"/>
          <w:bCs/>
          <w:color w:val="000000"/>
          <w:kern w:val="0"/>
          <w:sz w:val="24"/>
          <w:szCs w:val="24"/>
          <w:highlight w:val="none"/>
          <w:lang w:val="en-US" w:eastAsia="zh-CN"/>
        </w:rPr>
        <w:t>4</w:t>
      </w:r>
      <w:r>
        <w:rPr>
          <w:rFonts w:hint="eastAsia" w:ascii="宋体" w:hAnsi="宋体" w:cs="宋体"/>
          <w:bCs/>
          <w:color w:val="000000"/>
          <w:kern w:val="0"/>
          <w:sz w:val="24"/>
          <w:szCs w:val="24"/>
          <w:highlight w:val="none"/>
          <w:lang w:eastAsia="zh-CN"/>
        </w:rPr>
        <w:t>年0</w:t>
      </w:r>
      <w:r>
        <w:rPr>
          <w:rFonts w:hint="eastAsia" w:ascii="宋体" w:hAnsi="宋体" w:cs="宋体"/>
          <w:bCs/>
          <w:color w:val="000000"/>
          <w:kern w:val="0"/>
          <w:sz w:val="24"/>
          <w:szCs w:val="24"/>
          <w:highlight w:val="none"/>
          <w:lang w:val="en-US" w:eastAsia="zh-CN"/>
        </w:rPr>
        <w:t>8</w:t>
      </w:r>
      <w:r>
        <w:rPr>
          <w:rFonts w:hint="eastAsia" w:ascii="宋体" w:hAnsi="宋体" w:cs="宋体"/>
          <w:bCs/>
          <w:color w:val="000000"/>
          <w:kern w:val="0"/>
          <w:sz w:val="24"/>
          <w:szCs w:val="24"/>
          <w:highlight w:val="none"/>
          <w:lang w:eastAsia="zh-CN"/>
        </w:rPr>
        <w:t>月</w:t>
      </w:r>
      <w:r>
        <w:rPr>
          <w:rFonts w:hint="eastAsia" w:ascii="宋体" w:hAnsi="宋体" w:cs="宋体"/>
          <w:bCs/>
          <w:color w:val="000000"/>
          <w:kern w:val="0"/>
          <w:sz w:val="24"/>
          <w:szCs w:val="24"/>
          <w:highlight w:val="none"/>
          <w:lang w:val="en-US" w:eastAsia="zh-CN"/>
        </w:rPr>
        <w:t>30</w:t>
      </w:r>
      <w:r>
        <w:rPr>
          <w:rFonts w:hint="eastAsia" w:ascii="宋体" w:hAnsi="宋体" w:cs="宋体"/>
          <w:bCs/>
          <w:color w:val="000000"/>
          <w:kern w:val="0"/>
          <w:sz w:val="24"/>
          <w:szCs w:val="24"/>
          <w:highlight w:val="none"/>
          <w:lang w:eastAsia="zh-CN"/>
        </w:rPr>
        <w:t>日至202</w:t>
      </w:r>
      <w:r>
        <w:rPr>
          <w:rFonts w:hint="eastAsia" w:ascii="宋体" w:hAnsi="宋体" w:cs="宋体"/>
          <w:bCs/>
          <w:color w:val="000000"/>
          <w:kern w:val="0"/>
          <w:sz w:val="24"/>
          <w:szCs w:val="24"/>
          <w:highlight w:val="none"/>
          <w:lang w:val="en-US" w:eastAsia="zh-CN"/>
        </w:rPr>
        <w:t>4</w:t>
      </w:r>
      <w:r>
        <w:rPr>
          <w:rFonts w:hint="eastAsia" w:ascii="宋体" w:hAnsi="宋体" w:cs="宋体"/>
          <w:bCs/>
          <w:color w:val="000000"/>
          <w:kern w:val="0"/>
          <w:sz w:val="24"/>
          <w:szCs w:val="24"/>
          <w:highlight w:val="none"/>
          <w:lang w:eastAsia="zh-CN"/>
        </w:rPr>
        <w:t>年</w:t>
      </w:r>
      <w:r>
        <w:rPr>
          <w:rFonts w:hint="eastAsia" w:ascii="宋体" w:hAnsi="宋体" w:cs="宋体"/>
          <w:bCs/>
          <w:color w:val="000000"/>
          <w:kern w:val="0"/>
          <w:sz w:val="24"/>
          <w:szCs w:val="24"/>
          <w:highlight w:val="none"/>
          <w:lang w:val="en-US" w:eastAsia="zh-CN"/>
        </w:rPr>
        <w:t>09</w:t>
      </w:r>
      <w:r>
        <w:rPr>
          <w:rFonts w:hint="eastAsia" w:ascii="宋体" w:hAnsi="宋体" w:cs="宋体"/>
          <w:bCs/>
          <w:color w:val="000000"/>
          <w:kern w:val="0"/>
          <w:sz w:val="24"/>
          <w:szCs w:val="24"/>
          <w:highlight w:val="none"/>
          <w:lang w:eastAsia="zh-CN"/>
        </w:rPr>
        <w:t>月</w:t>
      </w:r>
      <w:r>
        <w:rPr>
          <w:rFonts w:hint="eastAsia" w:ascii="宋体" w:hAnsi="宋体" w:cs="宋体"/>
          <w:bCs/>
          <w:color w:val="000000"/>
          <w:kern w:val="0"/>
          <w:sz w:val="24"/>
          <w:szCs w:val="24"/>
          <w:highlight w:val="none"/>
          <w:lang w:val="en-US" w:eastAsia="zh-CN"/>
        </w:rPr>
        <w:t>18</w:t>
      </w:r>
      <w:r>
        <w:rPr>
          <w:rFonts w:hint="eastAsia" w:ascii="宋体" w:hAnsi="宋体" w:cs="宋体"/>
          <w:bCs/>
          <w:color w:val="000000"/>
          <w:kern w:val="0"/>
          <w:sz w:val="24"/>
          <w:szCs w:val="24"/>
          <w:highlight w:val="none"/>
          <w:lang w:eastAsia="zh-CN"/>
        </w:rPr>
        <w:t>日</w:t>
      </w:r>
      <w:r>
        <w:rPr>
          <w:rFonts w:hint="eastAsia" w:ascii="宋体" w:hAnsi="宋体" w:eastAsia="宋体" w:cs="宋体"/>
          <w:bCs/>
          <w:color w:val="000000"/>
          <w:kern w:val="0"/>
          <w:sz w:val="24"/>
          <w:szCs w:val="24"/>
          <w:highlight w:val="none"/>
        </w:rPr>
        <w:t>，每天上午00：00至12:00，下午12:00至23:59</w:t>
      </w:r>
      <w:r>
        <w:rPr>
          <w:rFonts w:hint="eastAsia" w:ascii="宋体" w:hAnsi="宋体" w:cs="宋体"/>
          <w:bCs/>
          <w:color w:val="000000"/>
          <w:kern w:val="0"/>
          <w:sz w:val="24"/>
          <w:szCs w:val="24"/>
          <w:highlight w:val="none"/>
          <w:lang w:eastAsia="zh-CN"/>
        </w:rPr>
        <w:t>；</w:t>
      </w:r>
    </w:p>
    <w:p w14:paraId="74880CF8">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2</w:t>
      </w:r>
      <w:r>
        <w:rPr>
          <w:rFonts w:hint="eastAsia" w:ascii="宋体" w:hAnsi="宋体" w:eastAsia="宋体" w:cs="宋体"/>
          <w:bCs/>
          <w:color w:val="000000"/>
          <w:kern w:val="0"/>
          <w:sz w:val="24"/>
          <w:szCs w:val="24"/>
          <w:highlight w:val="none"/>
          <w:lang w:eastAsia="zh-CN"/>
        </w:rPr>
        <w:t>、</w:t>
      </w:r>
      <w:r>
        <w:rPr>
          <w:rFonts w:hint="eastAsia" w:ascii="宋体" w:hAnsi="宋体" w:eastAsia="宋体" w:cs="宋体"/>
          <w:bCs/>
          <w:color w:val="000000"/>
          <w:kern w:val="0"/>
          <w:sz w:val="24"/>
          <w:szCs w:val="24"/>
          <w:highlight w:val="none"/>
        </w:rPr>
        <w:t>获取地点：</w:t>
      </w:r>
      <w:r>
        <w:rPr>
          <w:rFonts w:hint="eastAsia" w:ascii="宋体" w:hAnsi="宋体" w:eastAsia="宋体" w:cs="宋体"/>
          <w:bCs/>
          <w:color w:val="000000"/>
          <w:spacing w:val="-11"/>
          <w:sz w:val="24"/>
          <w:szCs w:val="24"/>
          <w:highlight w:val="none"/>
        </w:rPr>
        <w:t>全</w:t>
      </w:r>
      <w:r>
        <w:rPr>
          <w:rFonts w:hint="eastAsia" w:ascii="宋体" w:hAnsi="宋体" w:eastAsia="宋体" w:cs="宋体"/>
          <w:color w:val="000000"/>
          <w:spacing w:val="-11"/>
          <w:sz w:val="24"/>
          <w:szCs w:val="24"/>
          <w:highlight w:val="none"/>
        </w:rPr>
        <w:t>国公共资源交易平台（河南省·济源市）；</w:t>
      </w:r>
    </w:p>
    <w:p w14:paraId="644AFBEB">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3、获取方式：本项目只接受网上获取，不接受其他获取方式；</w:t>
      </w:r>
    </w:p>
    <w:p w14:paraId="06EAC870">
      <w:pPr>
        <w:keepNext w:val="0"/>
        <w:keepLines w:val="0"/>
        <w:pageBreakBefore w:val="0"/>
        <w:widowControl/>
        <w:shd w:val="clear" w:color="auto" w:fill="FFFFFF"/>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凡有意参加的供应商须登录在全国公共资源交易平台（河南省·济源市）交易主体账号进行获取。如果是初次参加采购活动的，需先在全国公共资源交易平台（河南省·济源市）点击交易主体登录界面按要求说明进行注册。在注册时请仔细参考操作手册，根据要求对内容进行填报并上传。所填信息必须真实、完整、有效（具体操作详见《关于公共资源交易主体用户重新注册入库的通知》。否则《会员注册审核》不予通过，由此造成的后果由潜在供应商自行承担</w:t>
      </w:r>
      <w:r>
        <w:rPr>
          <w:rFonts w:hint="eastAsia" w:ascii="宋体" w:hAnsi="宋体" w:cs="宋体"/>
          <w:color w:val="000000"/>
          <w:kern w:val="0"/>
          <w:sz w:val="24"/>
          <w:szCs w:val="24"/>
          <w:highlight w:val="none"/>
          <w:lang w:eastAsia="zh-CN"/>
        </w:rPr>
        <w:t>。</w:t>
      </w:r>
    </w:p>
    <w:p w14:paraId="1C2F4299">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4、售价：0元。</w:t>
      </w:r>
    </w:p>
    <w:p w14:paraId="472C62C3">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四、提交投标文件截止时间（投标截止时间）及地点：</w:t>
      </w:r>
    </w:p>
    <w:p w14:paraId="2D730B6A">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1、 时间：</w:t>
      </w:r>
      <w:r>
        <w:rPr>
          <w:rFonts w:hint="eastAsia" w:ascii="宋体" w:hAnsi="宋体" w:cs="宋体"/>
          <w:bCs/>
          <w:color w:val="000000"/>
          <w:kern w:val="0"/>
          <w:sz w:val="24"/>
          <w:szCs w:val="24"/>
          <w:highlight w:val="none"/>
          <w:lang w:eastAsia="zh-CN"/>
        </w:rPr>
        <w:t>2024年0</w:t>
      </w:r>
      <w:r>
        <w:rPr>
          <w:rFonts w:hint="eastAsia" w:ascii="宋体" w:hAnsi="宋体" w:cs="宋体"/>
          <w:bCs/>
          <w:color w:val="000000"/>
          <w:kern w:val="0"/>
          <w:sz w:val="24"/>
          <w:szCs w:val="24"/>
          <w:highlight w:val="none"/>
          <w:lang w:val="en-US" w:eastAsia="zh-CN"/>
        </w:rPr>
        <w:t>9</w:t>
      </w:r>
      <w:r>
        <w:rPr>
          <w:rFonts w:hint="eastAsia" w:ascii="宋体" w:hAnsi="宋体" w:cs="宋体"/>
          <w:bCs/>
          <w:color w:val="000000"/>
          <w:kern w:val="0"/>
          <w:sz w:val="24"/>
          <w:szCs w:val="24"/>
          <w:highlight w:val="none"/>
          <w:lang w:eastAsia="zh-CN"/>
        </w:rPr>
        <w:t>月</w:t>
      </w:r>
      <w:r>
        <w:rPr>
          <w:rFonts w:hint="eastAsia" w:ascii="宋体" w:hAnsi="宋体" w:cs="宋体"/>
          <w:bCs/>
          <w:color w:val="000000"/>
          <w:kern w:val="0"/>
          <w:sz w:val="24"/>
          <w:szCs w:val="24"/>
          <w:highlight w:val="none"/>
          <w:lang w:val="en-US" w:eastAsia="zh-CN"/>
        </w:rPr>
        <w:t>19</w:t>
      </w:r>
      <w:r>
        <w:rPr>
          <w:rFonts w:hint="eastAsia" w:ascii="宋体" w:hAnsi="宋体" w:cs="宋体"/>
          <w:bCs/>
          <w:color w:val="000000"/>
          <w:kern w:val="0"/>
          <w:sz w:val="24"/>
          <w:szCs w:val="24"/>
          <w:highlight w:val="none"/>
          <w:lang w:eastAsia="zh-CN"/>
        </w:rPr>
        <w:t>日08:30</w:t>
      </w:r>
      <w:r>
        <w:rPr>
          <w:rFonts w:hint="eastAsia" w:ascii="宋体" w:hAnsi="宋体" w:eastAsia="宋体" w:cs="宋体"/>
          <w:bCs/>
          <w:color w:val="000000"/>
          <w:kern w:val="0"/>
          <w:sz w:val="24"/>
          <w:szCs w:val="24"/>
          <w:highlight w:val="none"/>
        </w:rPr>
        <w:t>；</w:t>
      </w:r>
    </w:p>
    <w:p w14:paraId="3239F005">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2、地点：济源市电子招投标交易平台。</w:t>
      </w:r>
    </w:p>
    <w:p w14:paraId="5EC99A9D">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五、开标时间及地点：</w:t>
      </w:r>
    </w:p>
    <w:p w14:paraId="3A3ACE99">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时间：同投标文件递交截止时间；</w:t>
      </w:r>
    </w:p>
    <w:p w14:paraId="39081738">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2、 地点：</w:t>
      </w:r>
      <w:r>
        <w:rPr>
          <w:rFonts w:hint="eastAsia" w:ascii="宋体" w:hAnsi="宋体" w:eastAsia="宋体" w:cs="宋体"/>
          <w:bCs/>
          <w:color w:val="000000"/>
          <w:kern w:val="0"/>
          <w:sz w:val="24"/>
          <w:szCs w:val="24"/>
          <w:highlight w:val="none"/>
        </w:rPr>
        <w:t>济源市电子招投标交易平台</w:t>
      </w:r>
      <w:r>
        <w:rPr>
          <w:rFonts w:hint="eastAsia" w:ascii="宋体" w:hAnsi="宋体" w:eastAsia="宋体" w:cs="宋体"/>
          <w:color w:val="000000"/>
          <w:kern w:val="0"/>
          <w:sz w:val="24"/>
          <w:szCs w:val="24"/>
          <w:highlight w:val="none"/>
        </w:rPr>
        <w:t>。</w:t>
      </w:r>
    </w:p>
    <w:p w14:paraId="7911FFFF">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六、发布公告的媒介及公告期限</w:t>
      </w:r>
    </w:p>
    <w:p w14:paraId="7610265D">
      <w:pPr>
        <w:keepNext w:val="0"/>
        <w:keepLines w:val="0"/>
        <w:pageBreakBefore w:val="0"/>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本公告同时在中国政府采购网、河南省政府采购网、</w:t>
      </w:r>
      <w:r>
        <w:rPr>
          <w:rFonts w:hint="eastAsia" w:ascii="宋体" w:hAnsi="宋体" w:eastAsia="宋体" w:cs="宋体"/>
          <w:color w:val="000000"/>
          <w:kern w:val="0"/>
          <w:sz w:val="24"/>
          <w:szCs w:val="24"/>
          <w:highlight w:val="none"/>
        </w:rPr>
        <w:t>全国公共资源交易平台（河南省·济源市）</w:t>
      </w:r>
      <w:r>
        <w:rPr>
          <w:rFonts w:hint="eastAsia" w:ascii="宋体" w:hAnsi="宋体" w:cs="宋体"/>
          <w:color w:val="000000"/>
          <w:kern w:val="0"/>
          <w:sz w:val="24"/>
          <w:szCs w:val="24"/>
          <w:highlight w:val="none"/>
          <w:lang w:eastAsia="zh-CN"/>
        </w:rPr>
        <w:t>、</w:t>
      </w:r>
      <w:r>
        <w:rPr>
          <w:rFonts w:hint="eastAsia" w:ascii="宋体" w:hAnsi="宋体" w:cs="宋体"/>
          <w:color w:val="000000"/>
          <w:sz w:val="24"/>
          <w:szCs w:val="24"/>
          <w:highlight w:val="none"/>
          <w:lang w:val="en-US" w:eastAsia="zh-CN"/>
        </w:rPr>
        <w:t>济源市人民医院网、</w:t>
      </w:r>
      <w:r>
        <w:rPr>
          <w:rFonts w:hint="eastAsia" w:ascii="宋体" w:hAnsi="宋体" w:eastAsia="宋体" w:cs="宋体"/>
          <w:color w:val="000000"/>
          <w:sz w:val="24"/>
          <w:szCs w:val="24"/>
          <w:highlight w:val="none"/>
        </w:rPr>
        <w:t>河南永正项目管理有限公司网发布。公告期限为5个工作日，自</w:t>
      </w:r>
      <w:r>
        <w:rPr>
          <w:rFonts w:hint="eastAsia" w:ascii="宋体" w:hAnsi="宋体" w:cs="宋体"/>
          <w:bCs/>
          <w:color w:val="000000"/>
          <w:kern w:val="0"/>
          <w:sz w:val="24"/>
          <w:szCs w:val="24"/>
          <w:highlight w:val="none"/>
          <w:lang w:eastAsia="zh-CN"/>
        </w:rPr>
        <w:t>202</w:t>
      </w:r>
      <w:r>
        <w:rPr>
          <w:rFonts w:hint="eastAsia" w:ascii="宋体" w:hAnsi="宋体" w:cs="宋体"/>
          <w:bCs/>
          <w:color w:val="000000"/>
          <w:kern w:val="0"/>
          <w:sz w:val="24"/>
          <w:szCs w:val="24"/>
          <w:highlight w:val="none"/>
          <w:lang w:val="en-US" w:eastAsia="zh-CN"/>
        </w:rPr>
        <w:t>4</w:t>
      </w:r>
      <w:r>
        <w:rPr>
          <w:rFonts w:hint="eastAsia" w:ascii="宋体" w:hAnsi="宋体" w:cs="宋体"/>
          <w:bCs/>
          <w:color w:val="000000"/>
          <w:kern w:val="0"/>
          <w:sz w:val="24"/>
          <w:szCs w:val="24"/>
          <w:highlight w:val="none"/>
          <w:lang w:eastAsia="zh-CN"/>
        </w:rPr>
        <w:t>年0</w:t>
      </w:r>
      <w:r>
        <w:rPr>
          <w:rFonts w:hint="eastAsia" w:ascii="宋体" w:hAnsi="宋体" w:cs="宋体"/>
          <w:bCs/>
          <w:color w:val="000000"/>
          <w:kern w:val="0"/>
          <w:sz w:val="24"/>
          <w:szCs w:val="24"/>
          <w:highlight w:val="none"/>
          <w:lang w:val="en-US" w:eastAsia="zh-CN"/>
        </w:rPr>
        <w:t>8</w:t>
      </w:r>
      <w:r>
        <w:rPr>
          <w:rFonts w:hint="eastAsia" w:ascii="宋体" w:hAnsi="宋体" w:cs="宋体"/>
          <w:bCs/>
          <w:color w:val="000000"/>
          <w:kern w:val="0"/>
          <w:sz w:val="24"/>
          <w:szCs w:val="24"/>
          <w:highlight w:val="none"/>
          <w:lang w:eastAsia="zh-CN"/>
        </w:rPr>
        <w:t>月</w:t>
      </w:r>
      <w:r>
        <w:rPr>
          <w:rFonts w:hint="eastAsia" w:ascii="宋体" w:hAnsi="宋体" w:cs="宋体"/>
          <w:bCs/>
          <w:color w:val="000000"/>
          <w:kern w:val="0"/>
          <w:sz w:val="24"/>
          <w:szCs w:val="24"/>
          <w:highlight w:val="none"/>
          <w:lang w:val="en-US" w:eastAsia="zh-CN"/>
        </w:rPr>
        <w:t>30</w:t>
      </w:r>
      <w:r>
        <w:rPr>
          <w:rFonts w:hint="eastAsia" w:ascii="宋体" w:hAnsi="宋体" w:cs="宋体"/>
          <w:bCs/>
          <w:color w:val="000000"/>
          <w:kern w:val="0"/>
          <w:sz w:val="24"/>
          <w:szCs w:val="24"/>
          <w:highlight w:val="none"/>
          <w:lang w:eastAsia="zh-CN"/>
        </w:rPr>
        <w:t>日至202</w:t>
      </w:r>
      <w:r>
        <w:rPr>
          <w:rFonts w:hint="eastAsia" w:ascii="宋体" w:hAnsi="宋体" w:cs="宋体"/>
          <w:bCs/>
          <w:color w:val="000000"/>
          <w:kern w:val="0"/>
          <w:sz w:val="24"/>
          <w:szCs w:val="24"/>
          <w:highlight w:val="none"/>
          <w:lang w:val="en-US" w:eastAsia="zh-CN"/>
        </w:rPr>
        <w:t>4</w:t>
      </w:r>
      <w:r>
        <w:rPr>
          <w:rFonts w:hint="eastAsia" w:ascii="宋体" w:hAnsi="宋体" w:cs="宋体"/>
          <w:bCs/>
          <w:color w:val="000000"/>
          <w:kern w:val="0"/>
          <w:sz w:val="24"/>
          <w:szCs w:val="24"/>
          <w:highlight w:val="none"/>
          <w:lang w:eastAsia="zh-CN"/>
        </w:rPr>
        <w:t>年0</w:t>
      </w:r>
      <w:r>
        <w:rPr>
          <w:rFonts w:hint="eastAsia" w:ascii="宋体" w:hAnsi="宋体" w:cs="宋体"/>
          <w:bCs/>
          <w:color w:val="000000"/>
          <w:kern w:val="0"/>
          <w:sz w:val="24"/>
          <w:szCs w:val="24"/>
          <w:highlight w:val="none"/>
          <w:lang w:val="en-US" w:eastAsia="zh-CN"/>
        </w:rPr>
        <w:t>9</w:t>
      </w:r>
      <w:r>
        <w:rPr>
          <w:rFonts w:hint="eastAsia" w:ascii="宋体" w:hAnsi="宋体" w:cs="宋体"/>
          <w:bCs/>
          <w:color w:val="000000"/>
          <w:kern w:val="0"/>
          <w:sz w:val="24"/>
          <w:szCs w:val="24"/>
          <w:highlight w:val="none"/>
          <w:lang w:eastAsia="zh-CN"/>
        </w:rPr>
        <w:t>月</w:t>
      </w:r>
      <w:r>
        <w:rPr>
          <w:rFonts w:hint="eastAsia" w:ascii="宋体" w:hAnsi="宋体" w:cs="宋体"/>
          <w:bCs/>
          <w:color w:val="000000"/>
          <w:kern w:val="0"/>
          <w:sz w:val="24"/>
          <w:szCs w:val="24"/>
          <w:highlight w:val="none"/>
          <w:lang w:val="en-US" w:eastAsia="zh-CN"/>
        </w:rPr>
        <w:t>05</w:t>
      </w:r>
      <w:r>
        <w:rPr>
          <w:rFonts w:hint="eastAsia" w:ascii="宋体" w:hAnsi="宋体" w:cs="宋体"/>
          <w:bCs/>
          <w:color w:val="000000"/>
          <w:kern w:val="0"/>
          <w:sz w:val="24"/>
          <w:szCs w:val="24"/>
          <w:highlight w:val="none"/>
          <w:lang w:eastAsia="zh-CN"/>
        </w:rPr>
        <w:t>日</w:t>
      </w:r>
      <w:r>
        <w:rPr>
          <w:rFonts w:hint="eastAsia" w:ascii="宋体" w:hAnsi="宋体" w:eastAsia="宋体" w:cs="宋体"/>
          <w:color w:val="000000"/>
          <w:sz w:val="24"/>
          <w:szCs w:val="24"/>
          <w:highlight w:val="none"/>
        </w:rPr>
        <w:t>。</w:t>
      </w:r>
    </w:p>
    <w:p w14:paraId="5AEF413A">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七、其他补充事宜</w:t>
      </w:r>
    </w:p>
    <w:p w14:paraId="7DB47B58">
      <w:pPr>
        <w:pStyle w:val="14"/>
        <w:keepNext w:val="0"/>
        <w:keepLines w:val="0"/>
        <w:pageBreakBefore w:val="0"/>
        <w:shd w:val="clear" w:color="auto" w:fill="FFFFFF"/>
        <w:kinsoku/>
        <w:overflowPunct/>
        <w:topLinePunct w:val="0"/>
        <w:autoSpaceDE/>
        <w:autoSpaceDN/>
        <w:bidi w:val="0"/>
        <w:adjustRightInd/>
        <w:spacing w:before="0" w:beforeAutospacing="0" w:after="0" w:afterAutospacing="0" w:line="460" w:lineRule="exact"/>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1、本项目采购文件中的申请人等同于投标人（潜在投标人）、供应商。</w:t>
      </w:r>
    </w:p>
    <w:p w14:paraId="1C0B12BC">
      <w:pPr>
        <w:autoSpaceDE w:val="0"/>
        <w:autoSpaceDN w:val="0"/>
        <w:adjustRightIn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2、本项目执行的政府采购政策：</w:t>
      </w:r>
      <w:r>
        <w:rPr>
          <w:rFonts w:hint="eastAsia" w:ascii="宋体" w:hAnsi="宋体" w:cs="宋体"/>
          <w:color w:val="000000"/>
          <w:spacing w:val="10"/>
          <w:kern w:val="0"/>
          <w:sz w:val="24"/>
        </w:rPr>
        <w:t>财库〔2020〕46号文件、财库〔2014〕68号文件、国权联〔2006〕1号文件、财库〔2017〕141号文件</w:t>
      </w:r>
      <w:r>
        <w:rPr>
          <w:rFonts w:hint="eastAsia" w:ascii="宋体" w:hAnsi="宋体" w:cs="宋体"/>
          <w:color w:val="000000"/>
          <w:sz w:val="24"/>
        </w:rPr>
        <w:t>及其他相关政府采购政策功能。</w:t>
      </w:r>
    </w:p>
    <w:p w14:paraId="0843CEBE">
      <w:pPr>
        <w:pStyle w:val="14"/>
        <w:keepNext w:val="0"/>
        <w:keepLines w:val="0"/>
        <w:pageBreakBefore w:val="0"/>
        <w:shd w:val="clear" w:color="auto" w:fill="FFFFFF"/>
        <w:kinsoku/>
        <w:overflowPunct/>
        <w:topLinePunct w:val="0"/>
        <w:autoSpaceDE/>
        <w:autoSpaceDN/>
        <w:bidi w:val="0"/>
        <w:adjustRightInd/>
        <w:snapToGrid/>
        <w:spacing w:before="0" w:beforeAutospacing="0" w:after="0" w:afterAutospacing="0" w:line="460" w:lineRule="exact"/>
        <w:ind w:firstLine="480"/>
        <w:jc w:val="both"/>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3、投标文件递交方式：</w:t>
      </w:r>
    </w:p>
    <w:p w14:paraId="7E2DB9FA">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eastAsia="宋体"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 xml:space="preserve">3.1 </w:t>
      </w:r>
      <w:r>
        <w:rPr>
          <w:rFonts w:hint="eastAsia" w:cs="宋体"/>
          <w:color w:val="000000"/>
          <w:szCs w:val="24"/>
          <w:highlight w:val="none"/>
          <w:shd w:val="clear" w:color="auto" w:fill="FFFFFF"/>
        </w:rPr>
        <w:t>本项目采用“远程不见面”交易模式，供应商可自行选择采用电子营业执照或CA数字证书或标证通方式</w:t>
      </w:r>
      <w:r>
        <w:rPr>
          <w:rFonts w:hint="eastAsia" w:cs="宋体"/>
          <w:color w:val="000000"/>
          <w:szCs w:val="24"/>
          <w:highlight w:val="none"/>
          <w:shd w:val="clear" w:color="auto" w:fill="FFFFFF"/>
          <w:lang w:val="en-US" w:eastAsia="zh-CN"/>
        </w:rPr>
        <w:t>递交投标文件</w:t>
      </w:r>
      <w:r>
        <w:rPr>
          <w:rFonts w:hint="eastAsia" w:cs="宋体"/>
          <w:color w:val="000000"/>
          <w:szCs w:val="24"/>
          <w:highlight w:val="none"/>
          <w:shd w:val="clear" w:color="auto" w:fill="FFFFFF"/>
        </w:rPr>
        <w:t>参与采购活动，详见详见招标文件（第四章）。</w:t>
      </w:r>
    </w:p>
    <w:p w14:paraId="0E2D2EFD">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eastAsia="宋体"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 xml:space="preserve">3.2 </w:t>
      </w:r>
      <w:r>
        <w:rPr>
          <w:rFonts w:hint="eastAsia" w:cs="宋体"/>
          <w:color w:val="000000"/>
          <w:szCs w:val="24"/>
          <w:highlight w:val="none"/>
          <w:shd w:val="clear" w:color="auto" w:fill="FFFFFF"/>
        </w:rPr>
        <w:t>相关软件下载及操作手册</w:t>
      </w:r>
    </w:p>
    <w:p w14:paraId="36214C72">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eastAsia="宋体"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 xml:space="preserve">3.2.1 </w:t>
      </w:r>
      <w:r>
        <w:rPr>
          <w:rFonts w:hint="eastAsia" w:cs="宋体"/>
          <w:color w:val="000000"/>
          <w:szCs w:val="24"/>
          <w:highlight w:val="none"/>
          <w:shd w:val="clear" w:color="auto" w:fill="FFFFFF"/>
        </w:rPr>
        <w:t>电子标操作手册请到全国公共资源交易平台（河南省.济源市）网站→下载中心→招标代理投标单位操作手册→交易乙方（投标单位）操作手册。</w:t>
      </w:r>
    </w:p>
    <w:p w14:paraId="17E0AEB0">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eastAsia="宋体"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3.</w:t>
      </w:r>
      <w:r>
        <w:rPr>
          <w:rFonts w:hint="eastAsia" w:cs="宋体"/>
          <w:color w:val="000000"/>
          <w:szCs w:val="24"/>
          <w:highlight w:val="none"/>
          <w:shd w:val="clear" w:color="auto" w:fill="FFFFFF"/>
        </w:rPr>
        <w:t>2.2</w:t>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投标文件制作工具请到全国公共资源交易平台（河南省.济源市）网站→下载中心→电子标相关软件下载。</w:t>
      </w:r>
    </w:p>
    <w:p w14:paraId="467A5457">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eastAsia="宋体"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3.</w:t>
      </w:r>
      <w:r>
        <w:rPr>
          <w:rFonts w:hint="eastAsia" w:cs="宋体"/>
          <w:color w:val="000000"/>
          <w:szCs w:val="24"/>
          <w:highlight w:val="none"/>
          <w:shd w:val="clear" w:color="auto" w:fill="FFFFFF"/>
        </w:rPr>
        <w:t>2.3</w:t>
      </w:r>
      <w:r>
        <w:rPr>
          <w:rFonts w:hint="eastAsia" w:cs="宋体"/>
          <w:color w:val="000000"/>
          <w:szCs w:val="24"/>
          <w:highlight w:val="none"/>
          <w:shd w:val="clear" w:color="auto" w:fill="FFFFFF"/>
          <w:lang w:eastAsia="zh-CN"/>
        </w:rPr>
        <w:t>标证通</w:t>
      </w:r>
      <w:r>
        <w:rPr>
          <w:rFonts w:hint="eastAsia" w:cs="宋体"/>
          <w:color w:val="000000"/>
          <w:szCs w:val="24"/>
          <w:highlight w:val="none"/>
          <w:shd w:val="clear" w:color="auto" w:fill="FFFFFF"/>
        </w:rPr>
        <w:t>及CA数字证书办理方式及价格详见：</w:t>
      </w:r>
      <w:r>
        <w:rPr>
          <w:rFonts w:hint="eastAsia" w:cs="宋体"/>
          <w:color w:val="000000"/>
          <w:szCs w:val="24"/>
          <w:highlight w:val="none"/>
          <w:shd w:val="clear" w:color="auto" w:fill="FFFFFF"/>
          <w:lang w:eastAsia="zh-CN"/>
        </w:rPr>
        <w:t>http://ggzyjy.jiyuan.gov.cn/zytz/20240320/14282f6d-4b96-486c-aef4-4aca1db86051.html。</w:t>
      </w:r>
    </w:p>
    <w:p w14:paraId="1162EF34">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cs="宋体"/>
          <w:color w:val="000000"/>
          <w:szCs w:val="24"/>
          <w:highlight w:val="none"/>
          <w:shd w:val="clear" w:color="auto" w:fill="FFFFFF"/>
          <w:lang w:val="en-US" w:eastAsia="zh-CN"/>
        </w:rPr>
      </w:pPr>
      <w:r>
        <w:rPr>
          <w:rFonts w:hint="eastAsia" w:cs="宋体"/>
          <w:color w:val="000000"/>
          <w:szCs w:val="24"/>
          <w:highlight w:val="none"/>
          <w:shd w:val="clear" w:color="auto" w:fill="FFFFFF"/>
          <w:lang w:val="en-US" w:eastAsia="zh-CN"/>
        </w:rPr>
        <w:t>3.</w:t>
      </w:r>
      <w:r>
        <w:rPr>
          <w:rFonts w:hint="eastAsia" w:cs="宋体"/>
          <w:color w:val="000000"/>
          <w:szCs w:val="24"/>
          <w:highlight w:val="none"/>
          <w:shd w:val="clear" w:color="auto" w:fill="FFFFFF"/>
        </w:rPr>
        <w:t>2.4</w:t>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电子营业执照办理流程及操作手册请到全国公共资源交易平台（河南省.济源市）网站→下载中心→下载《电子营业执照--电子投标支撑服务相关功能使用手册》。</w:t>
      </w:r>
    </w:p>
    <w:p w14:paraId="02AADCC8">
      <w:pPr>
        <w:pStyle w:val="14"/>
        <w:keepNext w:val="0"/>
        <w:keepLines w:val="0"/>
        <w:pageBreakBefore w:val="0"/>
        <w:shd w:val="clear" w:color="auto" w:fill="FFFFFF"/>
        <w:kinsoku/>
        <w:overflowPunct/>
        <w:topLinePunct w:val="0"/>
        <w:autoSpaceDE/>
        <w:autoSpaceDN/>
        <w:bidi w:val="0"/>
        <w:adjustRightInd/>
        <w:snapToGrid/>
        <w:spacing w:before="0" w:beforeAutospacing="0" w:after="0" w:afterAutospacing="0" w:line="460" w:lineRule="exact"/>
        <w:ind w:firstLine="480"/>
        <w:jc w:val="both"/>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4、开标程序</w:t>
      </w:r>
    </w:p>
    <w:p w14:paraId="66529A5D">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cs="宋体"/>
          <w:color w:val="000000"/>
          <w:szCs w:val="24"/>
          <w:shd w:val="clear" w:color="auto" w:fill="FFFFFF"/>
        </w:rPr>
      </w:pPr>
      <w:r>
        <w:rPr>
          <w:rFonts w:hint="eastAsia" w:cs="宋体"/>
          <w:color w:val="000000"/>
          <w:szCs w:val="24"/>
          <w:shd w:val="clear" w:color="auto" w:fill="FFFFFF"/>
        </w:rPr>
        <w:t>本项目采用远程不见面交易的模式，开标当日，投标人无需到开标现场参加开标会议，投标人应当在投标截止时间前，登录到济源市电子招投标交易平台，点击【不见面</w:t>
      </w:r>
    </w:p>
    <w:p w14:paraId="12BB304E">
      <w:pPr>
        <w:pStyle w:val="14"/>
        <w:keepNext w:val="0"/>
        <w:keepLines w:val="0"/>
        <w:pageBreakBefore w:val="0"/>
        <w:shd w:val="clear" w:color="auto" w:fill="FFFFFF"/>
        <w:kinsoku/>
        <w:overflowPunct/>
        <w:topLinePunct w:val="0"/>
        <w:autoSpaceDE/>
        <w:autoSpaceDN/>
        <w:bidi w:val="0"/>
        <w:adjustRightInd/>
        <w:snapToGrid/>
        <w:spacing w:before="0" w:beforeAutospacing="0" w:after="0" w:afterAutospacing="0" w:line="460" w:lineRule="exact"/>
        <w:jc w:val="both"/>
        <w:textAlignment w:val="auto"/>
        <w:rPr>
          <w:rFonts w:hint="eastAsia" w:cs="宋体"/>
          <w:color w:val="000000"/>
          <w:szCs w:val="24"/>
          <w:shd w:val="clear" w:color="auto" w:fill="FFFFFF"/>
        </w:rPr>
      </w:pPr>
      <w:r>
        <w:rPr>
          <w:rFonts w:hint="eastAsia" w:cs="宋体"/>
          <w:color w:val="000000"/>
          <w:szCs w:val="24"/>
          <w:shd w:val="clear" w:color="auto" w:fill="FFFFFF"/>
        </w:rPr>
        <w:t>开标大厅】按钮进入，在线准时参加开标活动并进行投标文件解密等。因投标人原因未能解密、解密失败或解密超时的将被拒绝。请参照济源市公共资源交易中心首页-下载中心-招标代理投标单位操作手册-《交易乙方（投标单位）操作手册》；除电子投标文件外，投标时不再接受非必要的纸质文件、资料等。</w:t>
      </w:r>
    </w:p>
    <w:p w14:paraId="4A4D8141">
      <w:pPr>
        <w:keepNext w:val="0"/>
        <w:keepLines w:val="0"/>
        <w:pageBreakBefore w:val="0"/>
        <w:widowControl/>
        <w:shd w:val="clear" w:color="auto" w:fill="FFFFFF"/>
        <w:kinsoku/>
        <w:overflowPunct/>
        <w:topLinePunct w:val="0"/>
        <w:autoSpaceDE/>
        <w:autoSpaceDN/>
        <w:bidi w:val="0"/>
        <w:spacing w:line="460" w:lineRule="exact"/>
        <w:ind w:firstLine="480"/>
        <w:rPr>
          <w:rFonts w:hint="eastAsia" w:ascii="宋体" w:hAnsi="宋体" w:eastAsia="宋体" w:cs="宋体"/>
          <w:bCs/>
          <w:color w:val="000000"/>
          <w:kern w:val="0"/>
          <w:sz w:val="24"/>
          <w:szCs w:val="24"/>
        </w:rPr>
      </w:pPr>
      <w:r>
        <w:rPr>
          <w:rFonts w:hint="eastAsia" w:ascii="宋体" w:hAnsi="宋体" w:cs="宋体"/>
          <w:bCs/>
          <w:color w:val="000000"/>
          <w:kern w:val="0"/>
          <w:sz w:val="24"/>
          <w:szCs w:val="24"/>
          <w:lang w:val="en-US" w:eastAsia="zh-CN"/>
        </w:rPr>
        <w:t>5</w:t>
      </w:r>
      <w:r>
        <w:rPr>
          <w:rFonts w:hint="eastAsia" w:ascii="宋体" w:hAnsi="宋体" w:eastAsia="宋体" w:cs="宋体"/>
          <w:bCs/>
          <w:color w:val="000000"/>
          <w:kern w:val="0"/>
          <w:sz w:val="24"/>
          <w:szCs w:val="24"/>
        </w:rPr>
        <w:t>、变更</w:t>
      </w:r>
    </w:p>
    <w:p w14:paraId="7065AA27">
      <w:pPr>
        <w:keepNext w:val="0"/>
        <w:keepLines w:val="0"/>
        <w:pageBreakBefore w:val="0"/>
        <w:widowControl/>
        <w:kinsoku/>
        <w:overflowPunct/>
        <w:topLinePunct w:val="0"/>
        <w:autoSpaceDE/>
        <w:autoSpaceDN/>
        <w:bidi w:val="0"/>
        <w:spacing w:line="460" w:lineRule="exact"/>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本项目如有变更，将在中国政府采购网、河南省政府采购网、全国公共资源交易平台（河南省·济源市）</w:t>
      </w:r>
      <w:r>
        <w:rPr>
          <w:rFonts w:hint="eastAsia" w:ascii="宋体" w:hAnsi="宋体" w:cs="宋体"/>
          <w:bCs/>
          <w:color w:val="000000"/>
          <w:kern w:val="0"/>
          <w:sz w:val="24"/>
          <w:szCs w:val="24"/>
          <w:lang w:eastAsia="zh-CN"/>
        </w:rPr>
        <w:t>、</w:t>
      </w:r>
      <w:r>
        <w:rPr>
          <w:rFonts w:hint="eastAsia" w:ascii="宋体" w:hAnsi="宋体" w:cs="宋体"/>
          <w:bCs/>
          <w:color w:val="auto"/>
          <w:sz w:val="24"/>
          <w:highlight w:val="none"/>
          <w:lang w:val="en-US" w:eastAsia="zh-CN"/>
        </w:rPr>
        <w:t>济源市人民医院网、</w:t>
      </w:r>
      <w:r>
        <w:rPr>
          <w:rFonts w:hint="eastAsia" w:ascii="宋体" w:hAnsi="宋体" w:eastAsia="宋体" w:cs="宋体"/>
          <w:bCs/>
          <w:color w:val="000000"/>
          <w:kern w:val="0"/>
          <w:sz w:val="24"/>
          <w:szCs w:val="24"/>
        </w:rPr>
        <w:t>河南永正项目管理有限公司网相应栏目同时发布，不再另行通知，请供应商注意随时关注。</w:t>
      </w:r>
    </w:p>
    <w:p w14:paraId="0CE51A84">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八、凡</w:t>
      </w:r>
      <w:r>
        <w:rPr>
          <w:rFonts w:hint="eastAsia" w:ascii="宋体" w:hAnsi="宋体" w:eastAsia="宋体" w:cs="宋体"/>
          <w:b/>
          <w:color w:val="000000"/>
          <w:sz w:val="24"/>
          <w:szCs w:val="24"/>
          <w:highlight w:val="none"/>
        </w:rPr>
        <w:t>对本次招标提出询问，请按以下方式联系。</w:t>
      </w:r>
    </w:p>
    <w:p w14:paraId="3C6538DC">
      <w:pPr>
        <w:keepNext w:val="0"/>
        <w:keepLines w:val="0"/>
        <w:pageBreakBefore w:val="0"/>
        <w:kinsoku/>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bookmarkStart w:id="0" w:name="_Toc28359087"/>
      <w:bookmarkStart w:id="1" w:name="_Toc28359010"/>
      <w:r>
        <w:rPr>
          <w:rFonts w:hint="eastAsia" w:ascii="宋体" w:hAnsi="宋体" w:eastAsia="宋体" w:cs="宋体"/>
          <w:color w:val="000000"/>
          <w:sz w:val="24"/>
          <w:szCs w:val="24"/>
          <w:highlight w:val="none"/>
        </w:rPr>
        <w:t>1、 采购人信息</w:t>
      </w:r>
    </w:p>
    <w:p w14:paraId="27D675D6">
      <w:pPr>
        <w:keepNext w:val="0"/>
        <w:keepLines w:val="0"/>
        <w:pageBreakBefore w:val="0"/>
        <w:kinsoku/>
        <w:overflowPunct/>
        <w:topLinePunct w:val="0"/>
        <w:autoSpaceDE/>
        <w:autoSpaceDN/>
        <w:bidi w:val="0"/>
        <w:adjustRightInd/>
        <w:spacing w:line="460" w:lineRule="exact"/>
        <w:ind w:firstLine="960" w:firstLineChars="400"/>
        <w:rPr>
          <w:rFonts w:hint="eastAsia" w:ascii="宋体" w:hAnsi="宋体" w:eastAsia="宋体" w:cs="宋体"/>
          <w:color w:val="000000"/>
          <w:sz w:val="24"/>
          <w:szCs w:val="24"/>
          <w:highlight w:val="none"/>
        </w:rPr>
      </w:pPr>
      <w:bookmarkStart w:id="2" w:name="_Toc28359086"/>
      <w:bookmarkStart w:id="3" w:name="_Toc28359009"/>
      <w:r>
        <w:rPr>
          <w:rFonts w:hint="eastAsia" w:ascii="宋体" w:hAnsi="宋体" w:eastAsia="宋体" w:cs="宋体"/>
          <w:color w:val="000000"/>
          <w:sz w:val="24"/>
          <w:szCs w:val="24"/>
          <w:highlight w:val="none"/>
        </w:rPr>
        <w:t>采 购 人：</w:t>
      </w:r>
      <w:r>
        <w:rPr>
          <w:rFonts w:hint="eastAsia" w:ascii="宋体" w:hAnsi="宋体" w:cs="宋体"/>
          <w:color w:val="000000"/>
          <w:sz w:val="24"/>
          <w:szCs w:val="24"/>
          <w:highlight w:val="none"/>
          <w:lang w:eastAsia="zh-CN"/>
        </w:rPr>
        <w:t>济源市人民医院</w:t>
      </w:r>
      <w:r>
        <w:rPr>
          <w:rFonts w:hint="eastAsia" w:ascii="宋体" w:hAnsi="宋体" w:eastAsia="宋体" w:cs="宋体"/>
          <w:color w:val="000000"/>
          <w:sz w:val="24"/>
          <w:szCs w:val="24"/>
          <w:highlight w:val="none"/>
        </w:rPr>
        <w:t xml:space="preserve">    </w:t>
      </w:r>
    </w:p>
    <w:p w14:paraId="1ABC0632">
      <w:pPr>
        <w:keepNext w:val="0"/>
        <w:keepLines w:val="0"/>
        <w:pageBreakBefore w:val="0"/>
        <w:kinsoku/>
        <w:overflowPunct/>
        <w:topLinePunct w:val="0"/>
        <w:autoSpaceDE/>
        <w:autoSpaceDN/>
        <w:bidi w:val="0"/>
        <w:adjustRightInd/>
        <w:spacing w:line="460" w:lineRule="exact"/>
        <w:ind w:firstLine="960" w:firstLineChars="4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地    址：</w:t>
      </w:r>
      <w:r>
        <w:rPr>
          <w:rFonts w:hint="eastAsia" w:ascii="宋体" w:hAnsi="宋体" w:cs="宋体"/>
          <w:color w:val="000000"/>
          <w:sz w:val="24"/>
          <w:szCs w:val="24"/>
          <w:highlight w:val="none"/>
          <w:lang w:val="en-US" w:eastAsia="zh-CN"/>
        </w:rPr>
        <w:t>济源市健康路58号</w:t>
      </w:r>
    </w:p>
    <w:p w14:paraId="34E30204">
      <w:pPr>
        <w:keepNext w:val="0"/>
        <w:keepLines w:val="0"/>
        <w:pageBreakBefore w:val="0"/>
        <w:widowControl w:val="0"/>
        <w:kinsoku/>
        <w:wordWrap/>
        <w:overflowPunct/>
        <w:topLinePunct w:val="0"/>
        <w:autoSpaceDE/>
        <w:autoSpaceDN/>
        <w:bidi w:val="0"/>
        <w:adjustRightInd/>
        <w:snapToGrid/>
        <w:spacing w:line="460" w:lineRule="exact"/>
        <w:ind w:firstLine="960" w:firstLineChars="400"/>
        <w:jc w:val="left"/>
        <w:textAlignment w:val="auto"/>
        <w:rPr>
          <w:rFonts w:hint="eastAsia" w:ascii="宋体" w:hAnsi="宋体" w:cs="宋体"/>
          <w:color w:val="000000"/>
          <w:sz w:val="24"/>
          <w:highlight w:val="none"/>
          <w:shd w:val="clear" w:color="auto" w:fill="auto"/>
          <w:lang w:eastAsia="zh-CN"/>
        </w:rPr>
      </w:pPr>
      <w:r>
        <w:rPr>
          <w:rFonts w:hint="eastAsia" w:ascii="宋体" w:hAnsi="宋体" w:cs="宋体"/>
          <w:color w:val="000000"/>
          <w:sz w:val="24"/>
          <w:highlight w:val="none"/>
          <w:shd w:val="clear" w:color="auto" w:fill="auto"/>
        </w:rPr>
        <w:t>联 系 人：</w:t>
      </w:r>
      <w:r>
        <w:rPr>
          <w:rFonts w:hint="eastAsia" w:ascii="宋体" w:hAnsi="宋体" w:cs="宋体"/>
          <w:color w:val="000000"/>
          <w:sz w:val="24"/>
          <w:highlight w:val="none"/>
          <w:shd w:val="clear" w:color="auto" w:fill="auto"/>
          <w:lang w:eastAsia="zh-CN"/>
        </w:rPr>
        <w:t>郝迎龙</w:t>
      </w:r>
    </w:p>
    <w:p w14:paraId="357213BE">
      <w:pPr>
        <w:keepNext w:val="0"/>
        <w:keepLines w:val="0"/>
        <w:pageBreakBefore w:val="0"/>
        <w:widowControl w:val="0"/>
        <w:kinsoku/>
        <w:wordWrap/>
        <w:overflowPunct/>
        <w:topLinePunct w:val="0"/>
        <w:autoSpaceDE/>
        <w:autoSpaceDN/>
        <w:bidi w:val="0"/>
        <w:adjustRightInd/>
        <w:snapToGrid/>
        <w:spacing w:line="460" w:lineRule="exact"/>
        <w:ind w:firstLine="960" w:firstLineChars="400"/>
        <w:jc w:val="left"/>
        <w:textAlignment w:val="auto"/>
        <w:rPr>
          <w:rFonts w:hint="default" w:ascii="宋体" w:hAnsi="宋体" w:eastAsia="宋体" w:cs="宋体"/>
          <w:color w:val="000000"/>
          <w:sz w:val="24"/>
          <w:highlight w:val="none"/>
          <w:shd w:val="clear" w:color="auto" w:fill="auto"/>
          <w:lang w:val="en-US" w:eastAsia="zh-CN"/>
        </w:rPr>
      </w:pPr>
      <w:r>
        <w:rPr>
          <w:rFonts w:hint="eastAsia" w:ascii="宋体" w:hAnsi="宋体" w:cs="宋体"/>
          <w:color w:val="000000"/>
          <w:sz w:val="24"/>
          <w:highlight w:val="none"/>
          <w:shd w:val="clear" w:color="auto" w:fill="auto"/>
        </w:rPr>
        <w:t>联系方式：</w:t>
      </w:r>
      <w:r>
        <w:rPr>
          <w:rFonts w:hint="eastAsia" w:ascii="宋体" w:hAnsi="宋体" w:cs="宋体"/>
          <w:color w:val="000000"/>
          <w:sz w:val="24"/>
          <w:highlight w:val="none"/>
          <w:shd w:val="clear" w:color="auto" w:fill="auto"/>
          <w:lang w:val="en-US" w:eastAsia="zh-CN"/>
        </w:rPr>
        <w:t>0391-6658700</w:t>
      </w:r>
    </w:p>
    <w:p w14:paraId="30A23B7C">
      <w:pPr>
        <w:keepNext w:val="0"/>
        <w:keepLines w:val="0"/>
        <w:pageBreakBefore w:val="0"/>
        <w:numPr>
          <w:ilvl w:val="0"/>
          <w:numId w:val="2"/>
        </w:numPr>
        <w:kinsoku/>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采购代理机构信息</w:t>
      </w:r>
      <w:bookmarkEnd w:id="2"/>
      <w:bookmarkEnd w:id="3"/>
    </w:p>
    <w:p w14:paraId="6CACEDA0">
      <w:pPr>
        <w:keepNext w:val="0"/>
        <w:keepLines w:val="0"/>
        <w:pageBreakBefore w:val="0"/>
        <w:kinsoku/>
        <w:overflowPunct/>
        <w:topLinePunct w:val="0"/>
        <w:autoSpaceDE/>
        <w:autoSpaceDN/>
        <w:bidi w:val="0"/>
        <w:adjustRightInd/>
        <w:spacing w:line="460" w:lineRule="exact"/>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称：河南永正项目管理有限公司</w:t>
      </w:r>
    </w:p>
    <w:p w14:paraId="34772B4A">
      <w:pPr>
        <w:keepNext w:val="0"/>
        <w:keepLines w:val="0"/>
        <w:pageBreakBefore w:val="0"/>
        <w:widowControl w:val="0"/>
        <w:kinsoku/>
        <w:wordWrap/>
        <w:overflowPunct/>
        <w:topLinePunct w:val="0"/>
        <w:autoSpaceDE/>
        <w:autoSpaceDN/>
        <w:bidi w:val="0"/>
        <w:adjustRightInd/>
        <w:snapToGrid/>
        <w:spacing w:line="500" w:lineRule="exact"/>
        <w:ind w:right="0" w:rightChars="0" w:firstLine="960" w:firstLineChars="400"/>
        <w:jc w:val="left"/>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cs="宋体"/>
          <w:color w:val="000000"/>
          <w:sz w:val="24"/>
          <w:lang w:eastAsia="zh-CN"/>
        </w:rPr>
        <w:t>河南省济源市科教街99号（济源智汇城研发展示中心B座第14层）</w:t>
      </w:r>
    </w:p>
    <w:p w14:paraId="2B1EE851">
      <w:pPr>
        <w:keepNext w:val="0"/>
        <w:keepLines w:val="0"/>
        <w:pageBreakBefore w:val="0"/>
        <w:kinsoku/>
        <w:overflowPunct/>
        <w:topLinePunct w:val="0"/>
        <w:autoSpaceDE/>
        <w:autoSpaceDN/>
        <w:bidi w:val="0"/>
        <w:adjustRightInd/>
        <w:spacing w:line="460" w:lineRule="exact"/>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人：张新杰</w:t>
      </w:r>
    </w:p>
    <w:p w14:paraId="79D65561">
      <w:pPr>
        <w:keepNext w:val="0"/>
        <w:keepLines w:val="0"/>
        <w:pageBreakBefore w:val="0"/>
        <w:kinsoku/>
        <w:overflowPunct/>
        <w:topLinePunct w:val="0"/>
        <w:autoSpaceDE/>
        <w:autoSpaceDN/>
        <w:bidi w:val="0"/>
        <w:adjustRightInd/>
        <w:spacing w:line="460" w:lineRule="exact"/>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联系方式：0391-5593166或0391-6636766</w:t>
      </w:r>
    </w:p>
    <w:p w14:paraId="205CDFD0">
      <w:pPr>
        <w:keepNext w:val="0"/>
        <w:keepLines w:val="0"/>
        <w:pageBreakBefore w:val="0"/>
        <w:numPr>
          <w:ilvl w:val="0"/>
          <w:numId w:val="2"/>
        </w:numPr>
        <w:kinsoku/>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项目联系方式</w:t>
      </w:r>
      <w:bookmarkEnd w:id="0"/>
      <w:bookmarkEnd w:id="1"/>
    </w:p>
    <w:p w14:paraId="1343E256">
      <w:pPr>
        <w:keepNext w:val="0"/>
        <w:keepLines w:val="0"/>
        <w:pageBreakBefore w:val="0"/>
        <w:kinsoku/>
        <w:overflowPunct/>
        <w:topLinePunct w:val="0"/>
        <w:autoSpaceDE/>
        <w:autoSpaceDN/>
        <w:bidi w:val="0"/>
        <w:adjustRightInd/>
        <w:spacing w:line="460" w:lineRule="exact"/>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人：张新杰</w:t>
      </w:r>
    </w:p>
    <w:p w14:paraId="296C4EEC">
      <w:pPr>
        <w:keepNext w:val="0"/>
        <w:keepLines w:val="0"/>
        <w:pageBreakBefore w:val="0"/>
        <w:kinsoku/>
        <w:overflowPunct/>
        <w:topLinePunct w:val="0"/>
        <w:autoSpaceDE/>
        <w:autoSpaceDN/>
        <w:bidi w:val="0"/>
        <w:adjustRightInd/>
        <w:spacing w:line="460" w:lineRule="exact"/>
        <w:ind w:firstLine="960" w:firstLineChars="400"/>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rPr>
        <w:t>联系方式：0391-5593166或0391-6636766</w:t>
      </w:r>
    </w:p>
    <w:p w14:paraId="6729CF7B">
      <w:pPr>
        <w:keepNext w:val="0"/>
        <w:keepLines w:val="0"/>
        <w:pageBreakBefore w:val="0"/>
        <w:widowControl/>
        <w:kinsoku/>
        <w:overflowPunct/>
        <w:topLinePunct w:val="0"/>
        <w:autoSpaceDE/>
        <w:autoSpaceDN/>
        <w:bidi w:val="0"/>
        <w:adjustRightInd/>
        <w:spacing w:line="460" w:lineRule="exact"/>
        <w:ind w:firstLine="480" w:firstLineChars="200"/>
        <w:jc w:val="right"/>
        <w:rPr>
          <w:rFonts w:hint="eastAsia" w:ascii="宋体" w:hAnsi="宋体" w:eastAsia="宋体" w:cs="宋体"/>
          <w:bCs/>
          <w:color w:val="000000"/>
          <w:kern w:val="0"/>
          <w:sz w:val="24"/>
          <w:szCs w:val="24"/>
          <w:highlight w:val="none"/>
        </w:rPr>
      </w:pPr>
    </w:p>
    <w:p w14:paraId="374B0524">
      <w:pPr>
        <w:keepNext w:val="0"/>
        <w:keepLines w:val="0"/>
        <w:pageBreakBefore w:val="0"/>
        <w:widowControl/>
        <w:kinsoku/>
        <w:overflowPunct/>
        <w:topLinePunct w:val="0"/>
        <w:autoSpaceDE/>
        <w:autoSpaceDN/>
        <w:bidi w:val="0"/>
        <w:adjustRightInd/>
        <w:spacing w:line="460" w:lineRule="exact"/>
        <w:ind w:firstLine="480" w:firstLineChars="200"/>
        <w:jc w:val="righ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发布人：河南永正项目管理有限公司</w:t>
      </w:r>
    </w:p>
    <w:p w14:paraId="31EF8C51">
      <w:pPr>
        <w:keepNext w:val="0"/>
        <w:keepLines w:val="0"/>
        <w:pageBreakBefore w:val="0"/>
        <w:widowControl/>
        <w:kinsoku/>
        <w:overflowPunct/>
        <w:topLinePunct w:val="0"/>
        <w:autoSpaceDE/>
        <w:autoSpaceDN/>
        <w:bidi w:val="0"/>
        <w:adjustRightInd/>
        <w:spacing w:line="460" w:lineRule="exact"/>
        <w:ind w:firstLine="480" w:firstLineChars="200"/>
        <w:jc w:val="right"/>
        <w:rPr>
          <w:rFonts w:hint="eastAsia" w:ascii="宋体" w:hAnsi="宋体" w:eastAsia="宋体" w:cs="宋体"/>
          <w:color w:val="000000"/>
          <w:sz w:val="24"/>
          <w:szCs w:val="24"/>
        </w:rPr>
      </w:pPr>
      <w:r>
        <w:rPr>
          <w:rFonts w:hint="eastAsia" w:ascii="宋体" w:hAnsi="宋体" w:eastAsia="宋体" w:cs="宋体"/>
          <w:bCs/>
          <w:color w:val="000000"/>
          <w:kern w:val="0"/>
          <w:sz w:val="24"/>
          <w:szCs w:val="24"/>
          <w:highlight w:val="none"/>
        </w:rPr>
        <w:t>发布时间：</w:t>
      </w:r>
      <w:r>
        <w:rPr>
          <w:rFonts w:hint="eastAsia" w:ascii="宋体" w:hAnsi="宋体" w:cs="宋体"/>
          <w:bCs/>
          <w:color w:val="000000"/>
          <w:kern w:val="0"/>
          <w:sz w:val="24"/>
          <w:szCs w:val="24"/>
          <w:highlight w:val="none"/>
          <w:lang w:eastAsia="zh-CN"/>
        </w:rPr>
        <w:t>202</w:t>
      </w:r>
      <w:r>
        <w:rPr>
          <w:rFonts w:hint="eastAsia" w:ascii="宋体" w:hAnsi="宋体" w:cs="宋体"/>
          <w:bCs/>
          <w:color w:val="000000"/>
          <w:kern w:val="0"/>
          <w:sz w:val="24"/>
          <w:szCs w:val="24"/>
          <w:highlight w:val="none"/>
          <w:lang w:val="en-US" w:eastAsia="zh-CN"/>
        </w:rPr>
        <w:t>4</w:t>
      </w:r>
      <w:r>
        <w:rPr>
          <w:rFonts w:hint="eastAsia" w:ascii="宋体" w:hAnsi="宋体" w:cs="宋体"/>
          <w:bCs/>
          <w:color w:val="000000"/>
          <w:kern w:val="0"/>
          <w:sz w:val="24"/>
          <w:szCs w:val="24"/>
          <w:highlight w:val="none"/>
          <w:lang w:eastAsia="zh-CN"/>
        </w:rPr>
        <w:t>年</w:t>
      </w:r>
      <w:r>
        <w:rPr>
          <w:rFonts w:hint="eastAsia" w:ascii="宋体" w:hAnsi="宋体" w:cs="宋体"/>
          <w:bCs/>
          <w:color w:val="000000"/>
          <w:kern w:val="0"/>
          <w:sz w:val="24"/>
          <w:szCs w:val="24"/>
          <w:highlight w:val="none"/>
          <w:lang w:val="en-US" w:eastAsia="zh-CN"/>
        </w:rPr>
        <w:t>08</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lang w:val="en-US" w:eastAsia="zh-CN"/>
        </w:rPr>
        <w:t>29</w:t>
      </w:r>
      <w:r>
        <w:rPr>
          <w:rFonts w:hint="eastAsia" w:ascii="宋体" w:hAnsi="宋体" w:eastAsia="宋体" w:cs="宋体"/>
          <w:bCs/>
          <w:color w:val="000000"/>
          <w:kern w:val="0"/>
          <w:sz w:val="24"/>
          <w:szCs w:val="24"/>
          <w:highlight w:val="none"/>
        </w:rPr>
        <w:t>日</w:t>
      </w:r>
    </w:p>
    <w:p w14:paraId="0A01036C">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jc w:val="both"/>
        <w:textAlignment w:val="auto"/>
        <w:rPr>
          <w:rFonts w:hint="eastAsia" w:cs="宋体"/>
          <w:color w:val="000000"/>
          <w:szCs w:val="24"/>
          <w:shd w:val="clear" w:color="auto" w:fill="FFFFFF"/>
          <w:lang w:val="en-US" w:eastAsia="zh-CN"/>
        </w:rPr>
        <w:sectPr>
          <w:footerReference r:id="rId9" w:type="first"/>
          <w:footerReference r:id="rId8" w:type="default"/>
          <w:pgSz w:w="11906" w:h="16838"/>
          <w:pgMar w:top="1440" w:right="1417" w:bottom="1440" w:left="1417" w:header="851" w:footer="992" w:gutter="0"/>
          <w:pgNumType w:fmt="decimal" w:start="1"/>
          <w:cols w:space="720" w:num="1"/>
          <w:rtlGutter w:val="0"/>
          <w:docGrid w:type="linesAndChars" w:linePitch="312" w:charSpace="0"/>
        </w:sectPr>
      </w:pPr>
    </w:p>
    <w:p w14:paraId="4D7CA66F"/>
    <w:p w14:paraId="7088C9A8"/>
    <w:p w14:paraId="1BE53719"/>
    <w:p w14:paraId="3CEE8846">
      <w:pPr>
        <w:pStyle w:val="14"/>
        <w:shd w:val="clear" w:color="auto" w:fill="FFFFFF"/>
        <w:spacing w:before="0" w:beforeAutospacing="0" w:after="0" w:afterAutospacing="0" w:line="460" w:lineRule="exact"/>
        <w:jc w:val="both"/>
        <w:rPr>
          <w:rFonts w:hint="eastAsia" w:cs="宋体"/>
          <w:color w:val="000000"/>
          <w:szCs w:val="24"/>
          <w:shd w:val="clear" w:color="auto" w:fill="FFFFFF"/>
        </w:rPr>
      </w:pPr>
    </w:p>
    <w:p w14:paraId="3844D129">
      <w:pPr>
        <w:rPr>
          <w:color w:val="000000"/>
        </w:rPr>
      </w:pPr>
    </w:p>
    <w:p w14:paraId="4C4C7C03">
      <w:pPr>
        <w:keepNext w:val="0"/>
        <w:keepLines w:val="0"/>
        <w:pageBreakBefore w:val="0"/>
        <w:widowControl/>
        <w:kinsoku/>
        <w:overflowPunct/>
        <w:topLinePunct w:val="0"/>
        <w:autoSpaceDE/>
        <w:autoSpaceDN/>
        <w:bidi w:val="0"/>
        <w:adjustRightInd/>
        <w:spacing w:line="46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14:paraId="17BA3EBF">
      <w:pPr>
        <w:keepNext w:val="0"/>
        <w:keepLines w:val="0"/>
        <w:pageBreakBefore w:val="0"/>
        <w:shd w:val="clear" w:color="auto" w:fill="FFFFFF"/>
        <w:kinsoku/>
        <w:overflowPunct/>
        <w:topLinePunct w:val="0"/>
        <w:autoSpaceDE/>
        <w:autoSpaceDN/>
        <w:bidi w:val="0"/>
        <w:spacing w:line="460" w:lineRule="exact"/>
        <w:ind w:firstLine="480" w:firstLineChars="200"/>
        <w:jc w:val="center"/>
        <w:rPr>
          <w:rFonts w:ascii="宋体" w:hAnsi="宋体" w:cs="宋体"/>
          <w:color w:val="auto"/>
          <w:sz w:val="24"/>
          <w:highlight w:val="none"/>
        </w:rPr>
      </w:pPr>
    </w:p>
    <w:p w14:paraId="7952B751">
      <w:pPr>
        <w:keepNext w:val="0"/>
        <w:keepLines w:val="0"/>
        <w:pageBreakBefore w:val="0"/>
        <w:kinsoku/>
        <w:overflowPunct/>
        <w:topLinePunct w:val="0"/>
        <w:autoSpaceDE/>
        <w:autoSpaceDN/>
        <w:bidi w:val="0"/>
        <w:spacing w:line="460" w:lineRule="exact"/>
      </w:pPr>
    </w:p>
    <w:p w14:paraId="3901400F">
      <w:pPr>
        <w:tabs>
          <w:tab w:val="left" w:pos="851"/>
        </w:tabs>
        <w:spacing w:line="460" w:lineRule="exact"/>
        <w:jc w:val="center"/>
        <w:rPr>
          <w:rFonts w:hint="eastAsia" w:ascii="宋体" w:hAnsi="宋体" w:cs="宋体"/>
          <w:b/>
          <w:bCs/>
          <w:color w:val="auto"/>
          <w:sz w:val="36"/>
          <w:szCs w:val="36"/>
          <w:highlight w:val="none"/>
        </w:rPr>
      </w:pPr>
    </w:p>
    <w:p w14:paraId="5D5AA149">
      <w:pPr>
        <w:tabs>
          <w:tab w:val="left" w:pos="851"/>
        </w:tabs>
        <w:spacing w:line="460" w:lineRule="exact"/>
        <w:jc w:val="center"/>
        <w:rPr>
          <w:rFonts w:hint="eastAsia" w:ascii="宋体" w:hAnsi="宋体" w:cs="宋体"/>
          <w:b/>
          <w:bCs/>
          <w:color w:val="auto"/>
          <w:sz w:val="36"/>
          <w:szCs w:val="36"/>
          <w:highlight w:val="none"/>
        </w:rPr>
      </w:pPr>
    </w:p>
    <w:p w14:paraId="777E62B0">
      <w:pPr>
        <w:tabs>
          <w:tab w:val="left" w:pos="851"/>
        </w:tabs>
        <w:spacing w:line="460" w:lineRule="exact"/>
        <w:jc w:val="both"/>
        <w:rPr>
          <w:rFonts w:hint="eastAsia" w:ascii="宋体" w:hAnsi="宋体" w:eastAsia="宋体" w:cs="宋体"/>
          <w:b/>
          <w:bCs/>
          <w:color w:val="auto"/>
          <w:sz w:val="36"/>
          <w:szCs w:val="36"/>
          <w:highlight w:val="none"/>
          <w:lang w:val="en-US" w:eastAsia="zh-CN"/>
        </w:rPr>
      </w:pPr>
    </w:p>
    <w:p w14:paraId="2FBD3B44">
      <w:pPr>
        <w:tabs>
          <w:tab w:val="left" w:pos="851"/>
        </w:tabs>
        <w:spacing w:line="460" w:lineRule="exact"/>
        <w:jc w:val="center"/>
        <w:rPr>
          <w:rFonts w:hint="eastAsia" w:ascii="宋体" w:hAnsi="宋体" w:cs="宋体"/>
          <w:b/>
          <w:bCs/>
          <w:color w:val="auto"/>
          <w:sz w:val="36"/>
          <w:szCs w:val="36"/>
          <w:highlight w:val="none"/>
        </w:rPr>
      </w:pPr>
    </w:p>
    <w:p w14:paraId="49779C69">
      <w:pPr>
        <w:tabs>
          <w:tab w:val="left" w:pos="851"/>
        </w:tabs>
        <w:spacing w:line="460" w:lineRule="exact"/>
        <w:jc w:val="center"/>
        <w:rPr>
          <w:rFonts w:hint="eastAsia" w:ascii="宋体" w:hAnsi="宋体" w:cs="宋体"/>
          <w:b/>
          <w:bCs/>
          <w:color w:val="auto"/>
          <w:sz w:val="36"/>
          <w:szCs w:val="36"/>
          <w:highlight w:val="none"/>
        </w:rPr>
      </w:pPr>
    </w:p>
    <w:p w14:paraId="7350F09C">
      <w:pPr>
        <w:tabs>
          <w:tab w:val="left" w:pos="851"/>
        </w:tabs>
        <w:spacing w:line="460" w:lineRule="exact"/>
        <w:jc w:val="center"/>
        <w:rPr>
          <w:rFonts w:hint="eastAsia" w:ascii="宋体" w:hAnsi="宋体" w:cs="宋体"/>
          <w:b/>
          <w:bCs/>
          <w:color w:val="auto"/>
          <w:sz w:val="36"/>
          <w:szCs w:val="36"/>
          <w:highlight w:val="none"/>
        </w:rPr>
      </w:pPr>
    </w:p>
    <w:p w14:paraId="4DF8055C">
      <w:pPr>
        <w:tabs>
          <w:tab w:val="left" w:pos="851"/>
        </w:tabs>
        <w:spacing w:line="460" w:lineRule="exact"/>
        <w:ind w:firstLine="3960" w:firstLineChars="1100"/>
        <w:jc w:val="both"/>
        <w:rPr>
          <w:rFonts w:ascii="宋体" w:hAnsi="宋体" w:cs="宋体"/>
          <w:b/>
          <w:bCs/>
          <w:color w:val="auto"/>
          <w:sz w:val="36"/>
          <w:szCs w:val="36"/>
          <w:highlight w:val="none"/>
        </w:rPr>
      </w:pPr>
      <w:r>
        <w:rPr>
          <w:rFonts w:hint="eastAsia" w:ascii="宋体" w:hAnsi="宋体" w:cs="宋体"/>
          <w:b/>
          <w:bCs/>
          <w:color w:val="auto"/>
          <w:sz w:val="36"/>
          <w:szCs w:val="36"/>
          <w:highlight w:val="none"/>
        </w:rPr>
        <w:t>第二部分</w:t>
      </w:r>
    </w:p>
    <w:p w14:paraId="767975EF">
      <w:pPr>
        <w:tabs>
          <w:tab w:val="left" w:pos="851"/>
        </w:tabs>
        <w:spacing w:line="460" w:lineRule="exact"/>
        <w:jc w:val="center"/>
        <w:rPr>
          <w:rFonts w:ascii="宋体" w:hAnsi="宋体" w:cs="宋体"/>
          <w:b/>
          <w:bCs/>
          <w:color w:val="auto"/>
          <w:sz w:val="36"/>
          <w:szCs w:val="36"/>
          <w:highlight w:val="none"/>
        </w:rPr>
      </w:pPr>
    </w:p>
    <w:p w14:paraId="18777922">
      <w:pPr>
        <w:tabs>
          <w:tab w:val="left" w:pos="851"/>
        </w:tabs>
        <w:spacing w:line="46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供 应 商 须 知</w:t>
      </w:r>
    </w:p>
    <w:p w14:paraId="37BA4F8C">
      <w:pPr>
        <w:spacing w:line="460" w:lineRule="exact"/>
        <w:rPr>
          <w:rFonts w:ascii="宋体" w:hAnsi="宋体" w:cs="宋体"/>
          <w:color w:val="auto"/>
          <w:highlight w:val="none"/>
        </w:rPr>
      </w:pPr>
    </w:p>
    <w:p w14:paraId="1CF36791">
      <w:pPr>
        <w:spacing w:line="460" w:lineRule="exact"/>
        <w:rPr>
          <w:rFonts w:ascii="宋体" w:hAnsi="宋体" w:cs="宋体"/>
          <w:color w:val="auto"/>
          <w:highlight w:val="none"/>
        </w:rPr>
      </w:pPr>
    </w:p>
    <w:p w14:paraId="03E5CC77">
      <w:pPr>
        <w:spacing w:line="460" w:lineRule="exact"/>
        <w:rPr>
          <w:rFonts w:ascii="宋体" w:hAnsi="宋体" w:cs="宋体"/>
          <w:color w:val="auto"/>
          <w:highlight w:val="none"/>
        </w:rPr>
      </w:pPr>
    </w:p>
    <w:p w14:paraId="0E2144F0">
      <w:pPr>
        <w:spacing w:line="460" w:lineRule="exact"/>
        <w:rPr>
          <w:rFonts w:ascii="宋体" w:hAnsi="宋体" w:cs="宋体"/>
          <w:color w:val="auto"/>
          <w:highlight w:val="none"/>
        </w:rPr>
      </w:pPr>
    </w:p>
    <w:p w14:paraId="24C38584">
      <w:pPr>
        <w:spacing w:line="460" w:lineRule="exact"/>
        <w:rPr>
          <w:rFonts w:ascii="宋体" w:hAnsi="宋体" w:cs="宋体"/>
          <w:color w:val="auto"/>
          <w:highlight w:val="none"/>
        </w:rPr>
      </w:pPr>
    </w:p>
    <w:p w14:paraId="508B2134">
      <w:pPr>
        <w:jc w:val="center"/>
        <w:rPr>
          <w:rFonts w:ascii="宋体" w:hAnsi="宋体" w:cs="宋体"/>
          <w:b/>
          <w:color w:val="auto"/>
          <w:sz w:val="36"/>
          <w:highlight w:val="none"/>
        </w:rPr>
      </w:pPr>
      <w:bookmarkStart w:id="4" w:name="_Toc290909877"/>
      <w:bookmarkStart w:id="5" w:name="_Toc312679939"/>
      <w:bookmarkStart w:id="6" w:name="_Toc105390096"/>
      <w:bookmarkStart w:id="7" w:name="_Toc291746901"/>
      <w:bookmarkStart w:id="8" w:name="_Toc299954149"/>
      <w:r>
        <w:rPr>
          <w:rFonts w:hint="eastAsia" w:ascii="宋体" w:hAnsi="宋体" w:cs="宋体"/>
          <w:b/>
          <w:color w:val="auto"/>
          <w:sz w:val="36"/>
          <w:highlight w:val="none"/>
        </w:rPr>
        <w:br w:type="page"/>
      </w:r>
      <w:r>
        <w:rPr>
          <w:rFonts w:hint="eastAsia" w:ascii="宋体" w:hAnsi="宋体" w:cs="宋体"/>
          <w:b/>
          <w:color w:val="auto"/>
          <w:sz w:val="36"/>
          <w:highlight w:val="none"/>
        </w:rPr>
        <w:t xml:space="preserve"> 供 应 商 须 知 前 附 表</w:t>
      </w:r>
      <w:bookmarkEnd w:id="4"/>
      <w:bookmarkEnd w:id="5"/>
      <w:bookmarkEnd w:id="6"/>
      <w:bookmarkEnd w:id="7"/>
      <w:bookmarkEnd w:id="8"/>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246"/>
      </w:tblGrid>
      <w:tr w14:paraId="5FE7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7555956">
            <w:pPr>
              <w:snapToGrid w:val="0"/>
              <w:spacing w:line="420" w:lineRule="exact"/>
              <w:rPr>
                <w:rFonts w:ascii="宋体" w:hAnsi="宋体" w:cs="宋体"/>
                <w:b/>
                <w:color w:val="auto"/>
                <w:sz w:val="24"/>
                <w:highlight w:val="none"/>
              </w:rPr>
            </w:pPr>
            <w:r>
              <w:rPr>
                <w:rFonts w:hint="eastAsia" w:ascii="宋体" w:hAnsi="宋体" w:cs="宋体"/>
                <w:b/>
                <w:color w:val="auto"/>
                <w:sz w:val="24"/>
                <w:highlight w:val="none"/>
              </w:rPr>
              <w:t>序号</w:t>
            </w:r>
          </w:p>
        </w:tc>
        <w:tc>
          <w:tcPr>
            <w:tcW w:w="9246" w:type="dxa"/>
            <w:vAlign w:val="center"/>
          </w:tcPr>
          <w:p w14:paraId="03DA32DE">
            <w:pPr>
              <w:snapToGrid w:val="0"/>
              <w:spacing w:line="420" w:lineRule="exact"/>
              <w:jc w:val="center"/>
              <w:rPr>
                <w:rFonts w:ascii="宋体" w:hAnsi="宋体" w:cs="宋体"/>
                <w:b/>
                <w:color w:val="auto"/>
                <w:sz w:val="24"/>
                <w:highlight w:val="none"/>
              </w:rPr>
            </w:pPr>
            <w:r>
              <w:rPr>
                <w:rFonts w:hint="eastAsia" w:ascii="宋体" w:hAnsi="宋体" w:cs="宋体"/>
                <w:b/>
                <w:color w:val="auto"/>
                <w:sz w:val="24"/>
                <w:highlight w:val="none"/>
              </w:rPr>
              <w:t>内      容     规     定</w:t>
            </w:r>
          </w:p>
        </w:tc>
      </w:tr>
      <w:tr w14:paraId="52CA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5" w:type="dxa"/>
            <w:vAlign w:val="center"/>
          </w:tcPr>
          <w:p w14:paraId="48322711">
            <w:pPr>
              <w:spacing w:line="420" w:lineRule="exact"/>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1</w:t>
            </w:r>
          </w:p>
        </w:tc>
        <w:tc>
          <w:tcPr>
            <w:tcW w:w="9246" w:type="dxa"/>
            <w:vAlign w:val="center"/>
          </w:tcPr>
          <w:p w14:paraId="531C43F9">
            <w:pPr>
              <w:spacing w:line="420" w:lineRule="exact"/>
              <w:jc w:val="left"/>
              <w:rPr>
                <w:rFonts w:hint="eastAsia" w:ascii="宋体" w:hAnsi="宋体" w:cs="宋体"/>
                <w:color w:val="auto"/>
                <w:sz w:val="24"/>
                <w:highlight w:val="none"/>
              </w:rPr>
            </w:pPr>
            <w:r>
              <w:rPr>
                <w:rFonts w:hint="eastAsia" w:ascii="宋体" w:hAnsi="宋体" w:cs="宋体"/>
                <w:color w:val="auto"/>
                <w:sz w:val="24"/>
                <w:highlight w:val="none"/>
              </w:rPr>
              <w:t>采 购 人：</w:t>
            </w:r>
            <w:r>
              <w:rPr>
                <w:rFonts w:hint="eastAsia" w:ascii="宋体" w:hAnsi="宋体" w:cs="宋体"/>
                <w:color w:val="auto"/>
                <w:sz w:val="24"/>
                <w:highlight w:val="none"/>
                <w:lang w:eastAsia="zh-CN"/>
              </w:rPr>
              <w:t>济源市人民医院</w:t>
            </w:r>
            <w:r>
              <w:rPr>
                <w:rFonts w:hint="eastAsia" w:ascii="宋体" w:hAnsi="宋体" w:cs="宋体"/>
                <w:color w:val="auto"/>
                <w:sz w:val="24"/>
                <w:highlight w:val="none"/>
              </w:rPr>
              <w:t xml:space="preserve">    </w:t>
            </w:r>
          </w:p>
          <w:p w14:paraId="189F4AD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000000"/>
                <w:sz w:val="24"/>
                <w:highlight w:val="none"/>
                <w:shd w:val="clear" w:color="auto" w:fill="auto"/>
                <w:lang w:eastAsia="zh-CN"/>
              </w:rPr>
            </w:pPr>
            <w:r>
              <w:rPr>
                <w:rFonts w:hint="eastAsia" w:ascii="宋体" w:hAnsi="宋体" w:cs="宋体"/>
                <w:color w:val="000000"/>
                <w:sz w:val="24"/>
                <w:highlight w:val="none"/>
                <w:shd w:val="clear" w:color="auto" w:fill="auto"/>
              </w:rPr>
              <w:t>联 系 人：</w:t>
            </w:r>
            <w:r>
              <w:rPr>
                <w:rFonts w:hint="eastAsia" w:ascii="宋体" w:hAnsi="宋体" w:cs="宋体"/>
                <w:color w:val="000000"/>
                <w:sz w:val="24"/>
                <w:highlight w:val="none"/>
                <w:shd w:val="clear" w:color="auto" w:fill="auto"/>
                <w:lang w:eastAsia="zh-CN"/>
              </w:rPr>
              <w:t>郝迎龙</w:t>
            </w:r>
          </w:p>
          <w:p w14:paraId="6C4C34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4"/>
                <w:highlight w:val="none"/>
              </w:rPr>
            </w:pPr>
            <w:r>
              <w:rPr>
                <w:rFonts w:hint="eastAsia" w:ascii="宋体" w:hAnsi="宋体" w:cs="宋体"/>
                <w:color w:val="000000"/>
                <w:sz w:val="24"/>
                <w:highlight w:val="none"/>
                <w:shd w:val="clear" w:color="auto" w:fill="auto"/>
              </w:rPr>
              <w:t>联系方式：</w:t>
            </w:r>
            <w:r>
              <w:rPr>
                <w:rFonts w:hint="eastAsia" w:ascii="宋体" w:hAnsi="宋体" w:cs="宋体"/>
                <w:color w:val="000000"/>
                <w:sz w:val="24"/>
                <w:highlight w:val="none"/>
                <w:shd w:val="clear" w:color="auto" w:fill="auto"/>
                <w:lang w:val="en-US" w:eastAsia="zh-CN"/>
              </w:rPr>
              <w:t>0391-6658700</w:t>
            </w:r>
          </w:p>
        </w:tc>
      </w:tr>
      <w:tr w14:paraId="13A4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85" w:type="dxa"/>
            <w:vAlign w:val="center"/>
          </w:tcPr>
          <w:p w14:paraId="49C20DED">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w:t>
            </w:r>
          </w:p>
        </w:tc>
        <w:tc>
          <w:tcPr>
            <w:tcW w:w="9246" w:type="dxa"/>
            <w:vAlign w:val="center"/>
          </w:tcPr>
          <w:p w14:paraId="789C6F60">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采购代理机构：河南永正项目管理有限公司</w:t>
            </w:r>
          </w:p>
          <w:p w14:paraId="5BB7AB34">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联 系 人：张新杰</w:t>
            </w:r>
          </w:p>
          <w:p w14:paraId="75645230">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联系方式：0391-5593166或0391-6636766</w:t>
            </w:r>
          </w:p>
          <w:p w14:paraId="3BAE337C">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E-mail：yzzbgszfcgb@163.com</w:t>
            </w:r>
          </w:p>
          <w:p w14:paraId="52F06AE7">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邮  编：459000</w:t>
            </w:r>
          </w:p>
        </w:tc>
      </w:tr>
      <w:tr w14:paraId="3162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85" w:type="dxa"/>
            <w:vAlign w:val="center"/>
          </w:tcPr>
          <w:p w14:paraId="61FBCCD5">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w:t>
            </w:r>
          </w:p>
        </w:tc>
        <w:tc>
          <w:tcPr>
            <w:tcW w:w="9246" w:type="dxa"/>
            <w:vAlign w:val="center"/>
          </w:tcPr>
          <w:p w14:paraId="70171857">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项目说明</w:t>
            </w:r>
          </w:p>
          <w:p w14:paraId="4FBC2280">
            <w:pPr>
              <w:widowControl/>
              <w:spacing w:line="420" w:lineRule="exact"/>
              <w:rPr>
                <w:rFonts w:hint="eastAsia" w:ascii="宋体" w:hAnsi="宋体" w:cs="宋体"/>
                <w:color w:val="auto"/>
                <w:kern w:val="0"/>
                <w:sz w:val="24"/>
                <w:highlight w:val="none"/>
                <w:lang w:eastAsia="zh-CN"/>
              </w:rPr>
            </w:pPr>
            <w:r>
              <w:rPr>
                <w:rFonts w:hint="eastAsia" w:ascii="宋体" w:hAnsi="宋体" w:cs="宋体"/>
                <w:color w:val="auto"/>
                <w:sz w:val="24"/>
                <w:highlight w:val="none"/>
              </w:rPr>
              <w:t>项</w:t>
            </w:r>
            <w:r>
              <w:rPr>
                <w:rFonts w:hint="eastAsia" w:ascii="宋体" w:hAnsi="宋体" w:cs="宋体"/>
                <w:color w:val="auto"/>
                <w:kern w:val="0"/>
                <w:sz w:val="24"/>
                <w:highlight w:val="none"/>
              </w:rPr>
              <w:t xml:space="preserve">目名称: </w:t>
            </w:r>
            <w:r>
              <w:rPr>
                <w:rFonts w:hint="eastAsia" w:ascii="宋体" w:hAnsi="宋体" w:cs="宋体"/>
                <w:color w:val="auto"/>
                <w:kern w:val="0"/>
                <w:sz w:val="24"/>
                <w:highlight w:val="none"/>
                <w:lang w:eastAsia="zh-CN"/>
              </w:rPr>
              <w:t>济源市人民医院康复管理系统采购项目</w:t>
            </w:r>
          </w:p>
          <w:p w14:paraId="26914965">
            <w:pPr>
              <w:widowControl/>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采购内容：详见“第三部分招标项目采购需求”。</w:t>
            </w:r>
          </w:p>
          <w:p w14:paraId="78D50DE6">
            <w:pPr>
              <w:widowControl/>
              <w:spacing w:line="420" w:lineRule="exac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合同履行期限</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交货期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合同签订后180日天内完成供货及安装调试，并确保系统正常运行使用。</w:t>
            </w:r>
          </w:p>
          <w:p w14:paraId="761B247A">
            <w:pPr>
              <w:widowControl/>
              <w:spacing w:line="420" w:lineRule="exact"/>
              <w:rPr>
                <w:rFonts w:hint="eastAsia" w:ascii="宋体" w:hAnsi="宋体" w:eastAsia="宋体" w:cs="宋体"/>
                <w:color w:val="0000FF"/>
                <w:kern w:val="0"/>
                <w:sz w:val="24"/>
                <w:highlight w:val="none"/>
                <w:lang w:eastAsia="zh-CN"/>
              </w:rPr>
            </w:pP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val="en-US" w:eastAsia="zh-CN"/>
              </w:rPr>
              <w:t>（服务期限）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自验收合格并投入正常使用之日起</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年</w:t>
            </w:r>
            <w:r>
              <w:rPr>
                <w:rFonts w:hint="eastAsia" w:ascii="宋体" w:hAnsi="宋体" w:cs="宋体"/>
                <w:color w:val="auto"/>
                <w:kern w:val="0"/>
                <w:sz w:val="24"/>
                <w:highlight w:val="none"/>
              </w:rPr>
              <w:t>。</w:t>
            </w:r>
          </w:p>
          <w:p w14:paraId="727ED8C0">
            <w:pPr>
              <w:widowControl/>
              <w:spacing w:line="420" w:lineRule="exac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服务标准：满足国家相关行业标准规范要求。</w:t>
            </w:r>
          </w:p>
          <w:p w14:paraId="632CBDB2">
            <w:pPr>
              <w:widowControl/>
              <w:spacing w:line="420" w:lineRule="exact"/>
              <w:rPr>
                <w:rFonts w:ascii="宋体" w:hAnsi="宋体" w:cs="宋体"/>
                <w:color w:val="auto"/>
                <w:sz w:val="24"/>
                <w:highlight w:val="none"/>
              </w:rPr>
            </w:pPr>
            <w:r>
              <w:rPr>
                <w:rFonts w:hint="eastAsia" w:ascii="宋体" w:hAnsi="宋体" w:cs="宋体"/>
                <w:color w:val="auto"/>
                <w:kern w:val="0"/>
                <w:sz w:val="24"/>
                <w:highlight w:val="none"/>
              </w:rPr>
              <w:t>交货地点：采购人指定的同行政区域内的任何地点。</w:t>
            </w:r>
          </w:p>
        </w:tc>
      </w:tr>
      <w:tr w14:paraId="4AA1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5" w:type="dxa"/>
            <w:vAlign w:val="center"/>
          </w:tcPr>
          <w:p w14:paraId="62CFCCD6">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w:t>
            </w:r>
          </w:p>
        </w:tc>
        <w:tc>
          <w:tcPr>
            <w:tcW w:w="9246" w:type="dxa"/>
            <w:vAlign w:val="center"/>
          </w:tcPr>
          <w:p w14:paraId="221CA849">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采购预算：人民币</w:t>
            </w:r>
            <w:r>
              <w:rPr>
                <w:rFonts w:hint="eastAsia" w:ascii="宋体" w:hAnsi="宋体" w:cs="宋体"/>
                <w:color w:val="auto"/>
                <w:sz w:val="24"/>
                <w:highlight w:val="none"/>
                <w:lang w:eastAsia="zh-CN"/>
              </w:rPr>
              <w:t>600000</w:t>
            </w:r>
            <w:r>
              <w:rPr>
                <w:rFonts w:hint="eastAsia" w:ascii="宋体" w:hAnsi="宋体" w:cs="宋体"/>
                <w:color w:val="auto"/>
                <w:kern w:val="0"/>
                <w:sz w:val="24"/>
                <w:highlight w:val="none"/>
              </w:rPr>
              <w:t>元；</w:t>
            </w:r>
            <w:r>
              <w:rPr>
                <w:rFonts w:hint="eastAsia" w:ascii="宋体" w:hAnsi="宋体" w:cs="宋体"/>
                <w:b/>
                <w:bCs/>
                <w:color w:val="auto"/>
                <w:kern w:val="0"/>
                <w:sz w:val="24"/>
                <w:highlight w:val="none"/>
              </w:rPr>
              <w:t>高于采购预算的投标为无效投标。</w:t>
            </w:r>
          </w:p>
        </w:tc>
      </w:tr>
      <w:tr w14:paraId="69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5" w:type="dxa"/>
            <w:vAlign w:val="center"/>
          </w:tcPr>
          <w:p w14:paraId="1AAF8C53">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w:t>
            </w:r>
          </w:p>
        </w:tc>
        <w:tc>
          <w:tcPr>
            <w:tcW w:w="9246" w:type="dxa"/>
            <w:vAlign w:val="center"/>
          </w:tcPr>
          <w:p w14:paraId="20310EF8">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资金来源：财政资金</w:t>
            </w:r>
          </w:p>
        </w:tc>
      </w:tr>
      <w:tr w14:paraId="67F6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5" w:type="dxa"/>
            <w:vAlign w:val="center"/>
          </w:tcPr>
          <w:p w14:paraId="274DDA4F">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w:t>
            </w:r>
          </w:p>
        </w:tc>
        <w:tc>
          <w:tcPr>
            <w:tcW w:w="9246" w:type="dxa"/>
            <w:vAlign w:val="center"/>
          </w:tcPr>
          <w:p w14:paraId="2FB315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采购方式：公开招标</w:t>
            </w:r>
          </w:p>
        </w:tc>
      </w:tr>
      <w:tr w14:paraId="53ED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5D07720">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7</w:t>
            </w:r>
          </w:p>
        </w:tc>
        <w:tc>
          <w:tcPr>
            <w:tcW w:w="9246" w:type="dxa"/>
            <w:vAlign w:val="center"/>
          </w:tcPr>
          <w:p w14:paraId="24FB6F27">
            <w:pPr>
              <w:widowControl/>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申请人资格要求： </w:t>
            </w:r>
          </w:p>
          <w:p w14:paraId="5BF9740F">
            <w:pPr>
              <w:keepNext w:val="0"/>
              <w:keepLines w:val="0"/>
              <w:pageBreakBefore w:val="0"/>
              <w:widowControl/>
              <w:kinsoku/>
              <w:overflowPunct/>
              <w:topLinePunct w:val="0"/>
              <w:autoSpaceDE/>
              <w:autoSpaceDN/>
              <w:bidi w:val="0"/>
              <w:adjustRightInd/>
              <w:spacing w:line="46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1、满足《中华人民共和国政府采购法》第二十二条规定。</w:t>
            </w:r>
          </w:p>
          <w:p w14:paraId="32EF1B46">
            <w:pPr>
              <w:keepNext w:val="0"/>
              <w:keepLines w:val="0"/>
              <w:pageBreakBefore w:val="0"/>
              <w:widowControl/>
              <w:kinsoku/>
              <w:overflowPunct/>
              <w:topLinePunct w:val="0"/>
              <w:autoSpaceDE/>
              <w:autoSpaceDN/>
              <w:bidi w:val="0"/>
              <w:adjustRightInd/>
              <w:spacing w:line="46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2、落实政府采购政策需满足的资格要求：</w:t>
            </w:r>
            <w:r>
              <w:rPr>
                <w:rFonts w:hint="eastAsia" w:ascii="宋体" w:hAnsi="宋体" w:cs="宋体"/>
                <w:color w:val="000000"/>
                <w:sz w:val="24"/>
                <w:highlight w:val="none"/>
                <w:lang w:eastAsia="zh-CN"/>
              </w:rPr>
              <w:t>本项目专门面向中小企业采购。</w:t>
            </w:r>
          </w:p>
          <w:p w14:paraId="3FA14610">
            <w:pPr>
              <w:keepNext w:val="0"/>
              <w:keepLines w:val="0"/>
              <w:pageBreakBefore w:val="0"/>
              <w:widowControl/>
              <w:kinsoku/>
              <w:overflowPunct/>
              <w:topLinePunct w:val="0"/>
              <w:autoSpaceDE/>
              <w:autoSpaceDN/>
              <w:bidi w:val="0"/>
              <w:adjustRightInd/>
              <w:spacing w:line="46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3、本项目的特定资格要求：</w:t>
            </w:r>
          </w:p>
          <w:p w14:paraId="7C99C0AB">
            <w:pPr>
              <w:keepNext w:val="0"/>
              <w:keepLines w:val="0"/>
              <w:pageBreakBefore w:val="0"/>
              <w:widowControl/>
              <w:kinsoku/>
              <w:overflowPunct/>
              <w:topLinePunct w:val="0"/>
              <w:autoSpaceDE/>
              <w:autoSpaceDN/>
              <w:bidi w:val="0"/>
              <w:adjustRightInd/>
              <w:spacing w:line="460" w:lineRule="exact"/>
              <w:rPr>
                <w:rFonts w:ascii="宋体" w:hAnsi="宋体" w:cs="宋体"/>
                <w:color w:val="auto"/>
                <w:kern w:val="0"/>
                <w:sz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3.1单位负责人为同一人或者存在直接控股、管理关系的不同供应商，不得同时参加本项目采购活动。</w:t>
            </w:r>
          </w:p>
        </w:tc>
      </w:tr>
      <w:tr w14:paraId="1BE9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5" w:type="dxa"/>
            <w:vAlign w:val="center"/>
          </w:tcPr>
          <w:p w14:paraId="21BF9790">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8</w:t>
            </w:r>
          </w:p>
        </w:tc>
        <w:tc>
          <w:tcPr>
            <w:tcW w:w="9246" w:type="dxa"/>
            <w:vAlign w:val="center"/>
          </w:tcPr>
          <w:p w14:paraId="732765C2">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供应商信用记录的查询及使用:</w:t>
            </w:r>
          </w:p>
          <w:p w14:paraId="6FCA3F40">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1. 信用记录的查询渠道：采购人及采购代理机构将通过“信用中国”网站(www.creditchina.gov.cn)、中国政府采购网(www.ccgp.gov.cn)等相关媒体网站进行查询。</w:t>
            </w:r>
          </w:p>
          <w:p w14:paraId="17A2C6E7">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 xml:space="preserve">    2. 信用记录的查询使用：</w:t>
            </w:r>
          </w:p>
          <w:p w14:paraId="6A98BA8F">
            <w:pPr>
              <w:snapToGrid w:val="0"/>
              <w:spacing w:line="420" w:lineRule="exact"/>
              <w:ind w:firstLine="600"/>
              <w:rPr>
                <w:rFonts w:ascii="宋体" w:hAnsi="宋体" w:cs="宋体"/>
                <w:bCs/>
                <w:color w:val="auto"/>
                <w:sz w:val="24"/>
                <w:highlight w:val="none"/>
              </w:rPr>
            </w:pPr>
            <w:r>
              <w:rPr>
                <w:rFonts w:hint="eastAsia" w:ascii="宋体" w:hAnsi="宋体" w:cs="宋体"/>
                <w:bCs/>
                <w:color w:val="auto"/>
                <w:sz w:val="24"/>
                <w:highlight w:val="none"/>
              </w:rPr>
              <w:t>2.1采购人及采购代理机构郑重提醒、明确告知：拟参加本项目的供应商在提交</w:t>
            </w:r>
            <w:r>
              <w:rPr>
                <w:rFonts w:hint="eastAsia" w:ascii="宋体" w:hAnsi="宋体" w:cs="宋体"/>
                <w:bCs/>
                <w:color w:val="auto"/>
                <w:sz w:val="24"/>
                <w:highlight w:val="none"/>
                <w:lang w:eastAsia="zh-CN"/>
              </w:rPr>
              <w:t>投标文件</w:t>
            </w:r>
            <w:r>
              <w:rPr>
                <w:rFonts w:hint="eastAsia" w:ascii="宋体" w:hAnsi="宋体" w:cs="宋体"/>
                <w:bCs/>
                <w:color w:val="auto"/>
                <w:sz w:val="24"/>
                <w:highlight w:val="none"/>
              </w:rPr>
              <w:t>截止时间前，应当通过“信用中国”网站(www.creditchina.gov.cn)、中国政府采购网(www.ccgp.gov.cn)等信用信息平台渠道进行查询其信用记录，</w:t>
            </w:r>
            <w:r>
              <w:rPr>
                <w:rFonts w:hint="eastAsia" w:ascii="宋体" w:hAnsi="宋体" w:cs="宋体"/>
                <w:color w:val="000000" w:themeColor="text1"/>
                <w:sz w:val="24"/>
                <w:highlight w:val="none"/>
                <w:lang w:val="en-US" w:eastAsia="zh-CN"/>
                <w14:textFill>
                  <w14:solidFill>
                    <w14:schemeClr w14:val="tx1"/>
                  </w14:solidFill>
                </w14:textFill>
              </w:rPr>
              <w:t>2021年08月01日以来，</w:t>
            </w:r>
            <w:r>
              <w:rPr>
                <w:rFonts w:hint="eastAsia" w:ascii="宋体" w:hAnsi="宋体" w:cs="宋体"/>
                <w:bCs/>
                <w:color w:val="auto"/>
                <w:sz w:val="24"/>
                <w:highlight w:val="none"/>
              </w:rPr>
              <w:t>对列入失信被执行人、</w:t>
            </w:r>
            <w:r>
              <w:rPr>
                <w:rFonts w:hint="eastAsia" w:ascii="宋体" w:hAnsi="宋体" w:cs="宋体"/>
                <w:bCs/>
                <w:color w:val="auto"/>
                <w:sz w:val="24"/>
                <w:highlight w:val="none"/>
                <w:lang w:eastAsia="zh-CN"/>
              </w:rPr>
              <w:t>重大税收违法失信主体</w:t>
            </w:r>
            <w:r>
              <w:rPr>
                <w:rFonts w:hint="eastAsia" w:ascii="宋体" w:hAnsi="宋体" w:cs="宋体"/>
                <w:bCs/>
                <w:color w:val="auto"/>
                <w:sz w:val="24"/>
                <w:highlight w:val="none"/>
              </w:rPr>
              <w:t>、政府采购严重违法失信行为记录名单及其他不符合《中华人民共和国政府采购法》第二十二条规定条件的供应商，不</w:t>
            </w:r>
            <w:r>
              <w:rPr>
                <w:rFonts w:hint="eastAsia" w:ascii="宋体" w:hAnsi="宋体" w:cs="宋体"/>
                <w:bCs/>
                <w:color w:val="auto"/>
                <w:sz w:val="24"/>
                <w:highlight w:val="none"/>
                <w:lang w:val="en-US" w:eastAsia="zh-CN"/>
              </w:rPr>
              <w:t>得</w:t>
            </w:r>
            <w:r>
              <w:rPr>
                <w:rFonts w:hint="eastAsia" w:ascii="宋体" w:hAnsi="宋体" w:cs="宋体"/>
                <w:bCs/>
                <w:color w:val="auto"/>
                <w:sz w:val="24"/>
                <w:highlight w:val="none"/>
              </w:rPr>
              <w:t>参与本项目的</w:t>
            </w: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采购活动。</w:t>
            </w:r>
          </w:p>
          <w:p w14:paraId="468925A7">
            <w:pPr>
              <w:snapToGrid w:val="0"/>
              <w:spacing w:line="420" w:lineRule="exact"/>
              <w:ind w:firstLine="600"/>
              <w:rPr>
                <w:rFonts w:ascii="宋体" w:hAnsi="宋体" w:cs="宋体"/>
                <w:color w:val="auto"/>
                <w:sz w:val="24"/>
                <w:highlight w:val="none"/>
              </w:rPr>
            </w:pPr>
            <w:r>
              <w:rPr>
                <w:rFonts w:hint="eastAsia" w:ascii="宋体" w:hAnsi="宋体" w:cs="宋体"/>
                <w:bCs/>
                <w:color w:val="auto"/>
                <w:sz w:val="24"/>
                <w:highlight w:val="none"/>
              </w:rPr>
              <w:t>2.2 在投标截止时间后，政府采购合同签订前，采购人及采购代理机构将通过“信用中国”网站(www.creditchina.gov.cn)、中国政府采购网(www.ccgp.gov.cn)等相关媒体网站进行查询,</w:t>
            </w:r>
            <w:r>
              <w:rPr>
                <w:rFonts w:hint="eastAsia" w:ascii="宋体" w:hAnsi="宋体" w:cs="宋体"/>
                <w:bCs/>
                <w:color w:val="000000" w:themeColor="text1"/>
                <w:sz w:val="24"/>
                <w:highlight w:val="none"/>
                <w14:textFill>
                  <w14:solidFill>
                    <w14:schemeClr w14:val="tx1"/>
                  </w14:solidFill>
                </w14:textFill>
              </w:rPr>
              <w:t>并根据查询结果，</w:t>
            </w:r>
            <w:r>
              <w:rPr>
                <w:rFonts w:hint="eastAsia" w:ascii="宋体" w:hAnsi="宋体" w:cs="宋体"/>
                <w:color w:val="000000" w:themeColor="text1"/>
                <w:sz w:val="24"/>
                <w:highlight w:val="none"/>
                <w:lang w:val="en-US" w:eastAsia="zh-CN"/>
                <w14:textFill>
                  <w14:solidFill>
                    <w14:schemeClr w14:val="tx1"/>
                  </w14:solidFill>
                </w14:textFill>
              </w:rPr>
              <w:t>2021年08月01日以来</w:t>
            </w:r>
            <w:r>
              <w:rPr>
                <w:rFonts w:hint="eastAsia" w:ascii="宋体" w:hAnsi="宋体" w:cs="宋体"/>
                <w:bCs/>
                <w:color w:val="000000" w:themeColor="text1"/>
                <w:sz w:val="24"/>
                <w:highlight w:val="none"/>
                <w14:textFill>
                  <w14:solidFill>
                    <w14:schemeClr w14:val="tx1"/>
                  </w14:solidFill>
                </w14:textFill>
              </w:rPr>
              <w:t>对列入失信被执行人、</w:t>
            </w:r>
            <w:r>
              <w:rPr>
                <w:rFonts w:hint="eastAsia" w:ascii="宋体" w:hAnsi="宋体" w:cs="宋体"/>
                <w:bCs/>
                <w:color w:val="000000" w:themeColor="text1"/>
                <w:sz w:val="24"/>
                <w:highlight w:val="none"/>
                <w:lang w:eastAsia="zh-CN"/>
                <w14:textFill>
                  <w14:solidFill>
                    <w14:schemeClr w14:val="tx1"/>
                  </w14:solidFill>
                </w14:textFill>
              </w:rPr>
              <w:t>重大税收违法失信主体</w:t>
            </w:r>
            <w:r>
              <w:rPr>
                <w:rFonts w:hint="eastAsia" w:ascii="宋体" w:hAnsi="宋体" w:cs="宋体"/>
                <w:bCs/>
                <w:color w:val="000000" w:themeColor="text1"/>
                <w:sz w:val="24"/>
                <w:highlight w:val="none"/>
                <w14:textFill>
                  <w14:solidFill>
                    <w14:schemeClr w14:val="tx1"/>
                  </w14:solidFill>
                </w14:textFill>
              </w:rPr>
              <w:t>、政府采购严重违法失信行为记录名单及其他不符合《中华人民共和国政府采购法》相关规定的供应商，</w:t>
            </w:r>
            <w:r>
              <w:rPr>
                <w:rFonts w:hint="eastAsia" w:ascii="宋体" w:hAnsi="宋体" w:cs="宋体"/>
                <w:color w:val="000000" w:themeColor="text1"/>
                <w:sz w:val="24"/>
                <w:highlight w:val="none"/>
                <w14:textFill>
                  <w14:solidFill>
                    <w14:schemeClr w14:val="tx1"/>
                  </w14:solidFill>
                </w14:textFill>
              </w:rPr>
              <w:t>采购人或采购代理机构将报财政主管部门批准后，取消中标供应商的中标资格,该供应商还应当承担相应的法律责任；采购人可以按照评审报告推荐的中标候选人名单排序，确定下一候选人为中标供应商，也可以重新开展政府采购活动。</w:t>
            </w:r>
          </w:p>
          <w:p w14:paraId="4BC3E132">
            <w:pPr>
              <w:snapToGrid w:val="0"/>
              <w:spacing w:line="440" w:lineRule="exact"/>
              <w:ind w:firstLine="6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工程招标投标领域串通投标处理处罚信息共享和互认，</w:t>
            </w:r>
            <w:r>
              <w:rPr>
                <w:rFonts w:hint="eastAsia" w:ascii="宋体" w:hAnsi="宋体" w:cs="宋体"/>
                <w:color w:val="000000" w:themeColor="text1"/>
                <w:sz w:val="24"/>
                <w:highlight w:val="none"/>
                <w:lang w:val="en-US" w:eastAsia="zh-CN"/>
                <w14:textFill>
                  <w14:solidFill>
                    <w14:schemeClr w14:val="tx1"/>
                  </w14:solidFill>
                </w14:textFill>
              </w:rPr>
              <w:t>2021年08月01日以来，</w:t>
            </w:r>
            <w:r>
              <w:rPr>
                <w:rFonts w:hint="eastAsia" w:ascii="宋体" w:hAnsi="宋体" w:eastAsia="宋体" w:cs="宋体"/>
                <w:color w:val="000000" w:themeColor="text1"/>
                <w:sz w:val="24"/>
                <w:szCs w:val="24"/>
                <w:highlight w:val="none"/>
                <w14:textFill>
                  <w14:solidFill>
                    <w14:schemeClr w14:val="tx1"/>
                  </w14:solidFill>
                </w14:textFill>
              </w:rPr>
              <w:t>工程领域招标投标行政主管部门对供应商串通投标的处理处罚结果，在</w:t>
            </w:r>
            <w:r>
              <w:rPr>
                <w:rFonts w:hint="eastAsia" w:ascii="宋体" w:hAnsi="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政府采购活动中可以直接采信</w:t>
            </w:r>
            <w:r>
              <w:rPr>
                <w:rFonts w:hint="eastAsia" w:ascii="宋体" w:hAnsi="宋体" w:cs="宋体"/>
                <w:color w:val="000000" w:themeColor="text1"/>
                <w:sz w:val="24"/>
                <w:szCs w:val="24"/>
                <w:highlight w:val="none"/>
                <w:lang w:eastAsia="zh-CN"/>
                <w14:textFill>
                  <w14:solidFill>
                    <w14:schemeClr w14:val="tx1"/>
                  </w14:solidFill>
                </w14:textFill>
              </w:rPr>
              <w:t>。</w:t>
            </w:r>
          </w:p>
          <w:p w14:paraId="198A14F0">
            <w:pPr>
              <w:snapToGrid w:val="0"/>
              <w:spacing w:line="420" w:lineRule="exact"/>
              <w:ind w:firstLine="6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.如供应商有上述情形已被撤销的，应在资格审查投标文件中提供相应撤销处罚的证明材料资格审查时提供；否则，视为因存在上述情形被禁止参加政府采购活动。</w:t>
            </w:r>
          </w:p>
        </w:tc>
      </w:tr>
      <w:tr w14:paraId="251E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5" w:type="dxa"/>
            <w:vAlign w:val="center"/>
          </w:tcPr>
          <w:p w14:paraId="6BECA594">
            <w:pPr>
              <w:snapToGrid w:val="0"/>
              <w:spacing w:line="42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9</w:t>
            </w:r>
          </w:p>
        </w:tc>
        <w:tc>
          <w:tcPr>
            <w:tcW w:w="9246" w:type="dxa"/>
            <w:vAlign w:val="center"/>
          </w:tcPr>
          <w:p w14:paraId="664874B0">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投标有效期：递交投标文件截止之日起</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日历天。</w:t>
            </w:r>
          </w:p>
        </w:tc>
      </w:tr>
      <w:tr w14:paraId="7FBB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5" w:type="dxa"/>
            <w:vAlign w:val="center"/>
          </w:tcPr>
          <w:p w14:paraId="4A4B6F73">
            <w:pPr>
              <w:snapToGrid w:val="0"/>
              <w:spacing w:line="42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9246" w:type="dxa"/>
            <w:vAlign w:val="center"/>
          </w:tcPr>
          <w:p w14:paraId="12A696D3">
            <w:pPr>
              <w:snapToGrid w:val="0"/>
              <w:spacing w:line="42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获取招标文件：</w:t>
            </w:r>
          </w:p>
          <w:p w14:paraId="3E038832">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1、获取时间：</w:t>
            </w:r>
            <w:r>
              <w:rPr>
                <w:rFonts w:hint="eastAsia" w:ascii="宋体" w:hAnsi="宋体" w:cs="宋体"/>
                <w:bCs/>
                <w:color w:val="000000" w:themeColor="text1"/>
                <w:kern w:val="0"/>
                <w:sz w:val="24"/>
                <w:szCs w:val="24"/>
                <w:highlight w:val="none"/>
                <w:lang w:eastAsia="zh-CN"/>
                <w14:textFill>
                  <w14:solidFill>
                    <w14:schemeClr w14:val="tx1"/>
                  </w14:solidFill>
                </w14:textFill>
              </w:rPr>
              <w:t>202</w:t>
            </w:r>
            <w:r>
              <w:rPr>
                <w:rFonts w:hint="eastAsia" w:ascii="宋体" w:hAnsi="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Cs/>
                <w:color w:val="000000" w:themeColor="text1"/>
                <w:kern w:val="0"/>
                <w:sz w:val="24"/>
                <w:szCs w:val="24"/>
                <w:highlight w:val="none"/>
                <w:lang w:eastAsia="zh-CN"/>
                <w14:textFill>
                  <w14:solidFill>
                    <w14:schemeClr w14:val="tx1"/>
                  </w14:solidFill>
                </w14:textFill>
              </w:rPr>
              <w:t>年0</w:t>
            </w:r>
            <w:r>
              <w:rPr>
                <w:rFonts w:hint="eastAsia" w:ascii="宋体" w:hAnsi="宋体" w:cs="宋体"/>
                <w:bCs/>
                <w:color w:val="000000" w:themeColor="text1"/>
                <w:kern w:val="0"/>
                <w:sz w:val="24"/>
                <w:szCs w:val="24"/>
                <w:highlight w:val="none"/>
                <w:lang w:val="en-US" w:eastAsia="zh-CN"/>
                <w14:textFill>
                  <w14:solidFill>
                    <w14:schemeClr w14:val="tx1"/>
                  </w14:solidFill>
                </w14:textFill>
              </w:rPr>
              <w:t>8</w:t>
            </w:r>
            <w:r>
              <w:rPr>
                <w:rFonts w:hint="eastAsia" w:ascii="宋体" w:hAnsi="宋体" w:cs="宋体"/>
                <w:bCs/>
                <w:color w:val="000000" w:themeColor="text1"/>
                <w:kern w:val="0"/>
                <w:sz w:val="24"/>
                <w:szCs w:val="24"/>
                <w:highlight w:val="none"/>
                <w:lang w:eastAsia="zh-CN"/>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30</w:t>
            </w:r>
            <w:r>
              <w:rPr>
                <w:rFonts w:hint="eastAsia" w:ascii="宋体" w:hAnsi="宋体" w:cs="宋体"/>
                <w:bCs/>
                <w:color w:val="000000" w:themeColor="text1"/>
                <w:kern w:val="0"/>
                <w:sz w:val="24"/>
                <w:szCs w:val="24"/>
                <w:highlight w:val="none"/>
                <w:lang w:eastAsia="zh-CN"/>
                <w14:textFill>
                  <w14:solidFill>
                    <w14:schemeClr w14:val="tx1"/>
                  </w14:solidFill>
                </w14:textFill>
              </w:rPr>
              <w:t>日至202</w:t>
            </w:r>
            <w:r>
              <w:rPr>
                <w:rFonts w:hint="eastAsia" w:ascii="宋体" w:hAnsi="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Cs/>
                <w:color w:val="000000" w:themeColor="text1"/>
                <w:kern w:val="0"/>
                <w:sz w:val="24"/>
                <w:szCs w:val="24"/>
                <w:highlight w:val="none"/>
                <w:lang w:eastAsia="zh-CN"/>
                <w14:textFill>
                  <w14:solidFill>
                    <w14:schemeClr w14:val="tx1"/>
                  </w14:solidFill>
                </w14:textFill>
              </w:rPr>
              <w:t>年</w:t>
            </w:r>
            <w:r>
              <w:rPr>
                <w:rFonts w:hint="eastAsia" w:ascii="宋体" w:hAnsi="宋体" w:cs="宋体"/>
                <w:bCs/>
                <w:color w:val="000000" w:themeColor="text1"/>
                <w:kern w:val="0"/>
                <w:sz w:val="24"/>
                <w:szCs w:val="24"/>
                <w:highlight w:val="none"/>
                <w:lang w:val="en-US" w:eastAsia="zh-CN"/>
                <w14:textFill>
                  <w14:solidFill>
                    <w14:schemeClr w14:val="tx1"/>
                  </w14:solidFill>
                </w14:textFill>
              </w:rPr>
              <w:t>09</w:t>
            </w:r>
            <w:r>
              <w:rPr>
                <w:rFonts w:hint="eastAsia" w:ascii="宋体" w:hAnsi="宋体" w:cs="宋体"/>
                <w:bCs/>
                <w:color w:val="000000" w:themeColor="text1"/>
                <w:kern w:val="0"/>
                <w:sz w:val="24"/>
                <w:szCs w:val="24"/>
                <w:highlight w:val="none"/>
                <w:lang w:eastAsia="zh-CN"/>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18</w:t>
            </w:r>
            <w:r>
              <w:rPr>
                <w:rFonts w:hint="eastAsia" w:ascii="宋体" w:hAnsi="宋体" w:cs="宋体"/>
                <w:bCs/>
                <w:color w:val="000000" w:themeColor="text1"/>
                <w:kern w:val="0"/>
                <w:sz w:val="24"/>
                <w:szCs w:val="24"/>
                <w:highlight w:val="none"/>
                <w:lang w:eastAsia="zh-CN"/>
                <w14:textFill>
                  <w14:solidFill>
                    <w14:schemeClr w14:val="tx1"/>
                  </w14:solidFill>
                </w14:textFill>
              </w:rPr>
              <w:t>日</w:t>
            </w:r>
            <w:r>
              <w:rPr>
                <w:rFonts w:hint="eastAsia" w:ascii="宋体" w:hAnsi="宋体" w:eastAsia="宋体" w:cs="宋体"/>
                <w:bCs/>
                <w:color w:val="000000" w:themeColor="text1"/>
                <w:kern w:val="0"/>
                <w:sz w:val="24"/>
                <w:szCs w:val="24"/>
                <w:highlight w:val="none"/>
                <w14:textFill>
                  <w14:solidFill>
                    <w14:schemeClr w14:val="tx1"/>
                  </w14:solidFill>
                </w14:textFill>
              </w:rPr>
              <w:t>，每天上午00：00至12:00，下午12:00至23:59</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14:paraId="12BC2E2D">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获取地点：</w:t>
            </w:r>
            <w:r>
              <w:rPr>
                <w:rFonts w:hint="eastAsia" w:ascii="宋体" w:hAnsi="宋体" w:eastAsia="宋体" w:cs="宋体"/>
                <w:bCs/>
                <w:color w:val="000000" w:themeColor="text1"/>
                <w:spacing w:val="-11"/>
                <w:sz w:val="24"/>
                <w:szCs w:val="24"/>
                <w:highlight w:val="none"/>
                <w14:textFill>
                  <w14:solidFill>
                    <w14:schemeClr w14:val="tx1"/>
                  </w14:solidFill>
                </w14:textFill>
              </w:rPr>
              <w:t>全</w:t>
            </w:r>
            <w:r>
              <w:rPr>
                <w:rFonts w:hint="eastAsia" w:ascii="宋体" w:hAnsi="宋体" w:eastAsia="宋体" w:cs="宋体"/>
                <w:color w:val="000000" w:themeColor="text1"/>
                <w:spacing w:val="-11"/>
                <w:sz w:val="24"/>
                <w:szCs w:val="24"/>
                <w:highlight w:val="none"/>
                <w14:textFill>
                  <w14:solidFill>
                    <w14:schemeClr w14:val="tx1"/>
                  </w14:solidFill>
                </w14:textFill>
              </w:rPr>
              <w:t>国公共资源交易平台（河南省·济源市）；</w:t>
            </w:r>
          </w:p>
          <w:p w14:paraId="459638D3">
            <w:pPr>
              <w:keepNext w:val="0"/>
              <w:keepLines w:val="0"/>
              <w:pageBreakBefore w:val="0"/>
              <w:widowControl/>
              <w:kinsoku/>
              <w:overflowPunct/>
              <w:topLinePunct w:val="0"/>
              <w:autoSpaceDE/>
              <w:autoSpaceDN/>
              <w:bidi w:val="0"/>
              <w:adjustRightInd/>
              <w:spacing w:line="460" w:lineRule="exact"/>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3、获取方式：本项目只接受网上获取，不接受其他获取方式；</w:t>
            </w:r>
          </w:p>
          <w:p w14:paraId="43138553">
            <w:pPr>
              <w:keepNext w:val="0"/>
              <w:keepLines w:val="0"/>
              <w:pageBreakBefore w:val="0"/>
              <w:widowControl/>
              <w:shd w:val="clear" w:color="auto" w:fill="FFFFFF"/>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凡有意参加的供应商须登录在全国公共资源交易平台（河南省·济源市）交易主体账号进行获取。如果是初次参加采购活动的，需先在全国公共资源交易平台（河南省·济源市）点击交易主体登录界面按要求说明进行注册。在注册时请仔细参考操作手册，根据要求对内容进行填报并上传。所填信息必须真实、完整、有效（具体操作详见《关于公共资源交易主体用户重新注册入库的通知》。否则《会员注册审核》不予通过，由此造成的后果由潜在供应商自行承担</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19239A77">
            <w:pPr>
              <w:keepNext w:val="0"/>
              <w:keepLines w:val="0"/>
              <w:pageBreakBefore w:val="0"/>
              <w:widowControl/>
              <w:kinsoku/>
              <w:overflowPunct/>
              <w:topLinePunct w:val="0"/>
              <w:autoSpaceDE/>
              <w:autoSpaceDN/>
              <w:bidi w:val="0"/>
              <w:adjustRightInd/>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4、售价：0元。</w:t>
            </w:r>
          </w:p>
        </w:tc>
      </w:tr>
      <w:tr w14:paraId="79E4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85" w:type="dxa"/>
            <w:vAlign w:val="center"/>
          </w:tcPr>
          <w:p w14:paraId="2937985B">
            <w:pPr>
              <w:snapToGrid w:val="0"/>
              <w:spacing w:line="42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11</w:t>
            </w:r>
          </w:p>
        </w:tc>
        <w:tc>
          <w:tcPr>
            <w:tcW w:w="9246" w:type="dxa"/>
            <w:vAlign w:val="center"/>
          </w:tcPr>
          <w:p w14:paraId="369CB0E3">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变更</w:t>
            </w:r>
            <w:r>
              <w:rPr>
                <w:rFonts w:hint="eastAsia" w:ascii="宋体" w:hAnsi="宋体" w:cs="宋体"/>
                <w:bCs/>
                <w:color w:val="auto"/>
                <w:sz w:val="24"/>
                <w:highlight w:val="none"/>
              </w:rPr>
              <w:t>：</w:t>
            </w:r>
            <w:r>
              <w:rPr>
                <w:rFonts w:hint="eastAsia" w:ascii="宋体" w:hAnsi="宋体" w:cs="宋体"/>
                <w:color w:val="auto"/>
                <w:sz w:val="24"/>
                <w:highlight w:val="none"/>
              </w:rPr>
              <w:t>本项目如有变更，将在中国政府采购网、河南省政府采购网、</w:t>
            </w:r>
            <w:r>
              <w:rPr>
                <w:rFonts w:hint="eastAsia" w:ascii="宋体" w:hAnsi="宋体" w:cs="宋体"/>
                <w:bCs/>
                <w:color w:val="auto"/>
                <w:sz w:val="24"/>
                <w:highlight w:val="none"/>
              </w:rPr>
              <w:t>全国公共资源交易平台（河南省·济源市）</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济源市人民医院网、</w:t>
            </w:r>
            <w:r>
              <w:rPr>
                <w:rFonts w:hint="eastAsia" w:ascii="宋体" w:hAnsi="宋体" w:cs="宋体"/>
                <w:color w:val="auto"/>
                <w:sz w:val="24"/>
                <w:highlight w:val="none"/>
              </w:rPr>
              <w:t>河南永正项目管理有限公司网相应栏目同时发布，不再另行通知，请供应商注意随时关注。</w:t>
            </w:r>
          </w:p>
        </w:tc>
      </w:tr>
      <w:tr w14:paraId="5E20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85" w:type="dxa"/>
            <w:vAlign w:val="center"/>
          </w:tcPr>
          <w:p w14:paraId="5B2C2315">
            <w:pPr>
              <w:snapToGrid w:val="0"/>
              <w:spacing w:line="420" w:lineRule="exact"/>
              <w:ind w:firstLine="120" w:firstLineChar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9246" w:type="dxa"/>
            <w:vAlign w:val="center"/>
          </w:tcPr>
          <w:p w14:paraId="1D2E61CC">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 ：不再收取，但应提交投标（保证金）承诺函，具体要求详见“第三章 14项”。</w:t>
            </w:r>
          </w:p>
          <w:p w14:paraId="61E777DA">
            <w:pPr>
              <w:spacing w:line="420" w:lineRule="exact"/>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履约保证金：</w:t>
            </w:r>
            <w:r>
              <w:rPr>
                <w:rFonts w:hint="eastAsia" w:ascii="宋体" w:hAnsi="宋体" w:cs="宋体"/>
                <w:color w:val="000000" w:themeColor="text1"/>
                <w:sz w:val="24"/>
                <w:highlight w:val="none"/>
                <w:lang w:val="en-US" w:eastAsia="zh-CN"/>
                <w14:textFill>
                  <w14:solidFill>
                    <w14:schemeClr w14:val="tx1"/>
                  </w14:solidFill>
                </w14:textFill>
              </w:rPr>
              <w:t>不收取</w:t>
            </w:r>
          </w:p>
        </w:tc>
      </w:tr>
      <w:tr w14:paraId="3A1A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vAlign w:val="center"/>
          </w:tcPr>
          <w:p w14:paraId="1B0BF460">
            <w:pPr>
              <w:snapToGrid w:val="0"/>
              <w:spacing w:line="420" w:lineRule="exact"/>
              <w:ind w:firstLine="120" w:firstLineChars="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9246" w:type="dxa"/>
            <w:vAlign w:val="center"/>
          </w:tcPr>
          <w:p w14:paraId="3A4666AD">
            <w:pPr>
              <w:spacing w:line="420" w:lineRule="exact"/>
              <w:rPr>
                <w:rFonts w:hint="eastAsia" w:ascii="宋体" w:hAnsi="宋体" w:cs="宋体"/>
                <w:color w:val="auto"/>
                <w:sz w:val="24"/>
                <w:highlight w:val="green"/>
                <w:lang w:val="en-US" w:eastAsia="zh-CN"/>
              </w:rPr>
            </w:pPr>
            <w:r>
              <w:rPr>
                <w:rFonts w:hint="eastAsia" w:ascii="宋体" w:hAnsi="宋体" w:cs="宋体"/>
                <w:color w:val="auto"/>
                <w:sz w:val="24"/>
                <w:highlight w:val="none"/>
              </w:rPr>
              <w:t>现场考察：采购人或者采购代理机构不组织潜在供应商现场考察和召开开标前答疑会，各潜在供应商可自行确定进行现场考察。</w:t>
            </w:r>
          </w:p>
        </w:tc>
      </w:tr>
      <w:tr w14:paraId="543D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vAlign w:val="center"/>
          </w:tcPr>
          <w:p w14:paraId="0DDAEAE6">
            <w:pPr>
              <w:spacing w:line="420" w:lineRule="exact"/>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9246" w:type="dxa"/>
            <w:vAlign w:val="center"/>
          </w:tcPr>
          <w:p w14:paraId="144E0270">
            <w:pPr>
              <w:spacing w:line="420" w:lineRule="exact"/>
              <w:rPr>
                <w:rFonts w:hint="eastAsia" w:ascii="宋体" w:hAnsi="宋体" w:cs="宋体"/>
                <w:color w:val="auto"/>
                <w:sz w:val="24"/>
                <w:highlight w:val="none"/>
              </w:rPr>
            </w:pPr>
            <w:r>
              <w:rPr>
                <w:rFonts w:hint="eastAsia" w:ascii="宋体" w:hAnsi="宋体" w:cs="宋体"/>
                <w:color w:val="auto"/>
                <w:sz w:val="24"/>
                <w:highlight w:val="none"/>
              </w:rPr>
              <w:t>投标文件份数：</w:t>
            </w:r>
          </w:p>
          <w:p w14:paraId="71FAC28B">
            <w:pPr>
              <w:spacing w:line="420" w:lineRule="exac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加密的电子投标文件壹份（</w:t>
            </w:r>
            <w:r>
              <w:rPr>
                <w:rFonts w:hint="default" w:ascii="宋体" w:hAnsi="宋体" w:cs="宋体"/>
                <w:b w:val="0"/>
                <w:bCs/>
                <w:color w:val="auto"/>
                <w:spacing w:val="10"/>
                <w:kern w:val="0"/>
                <w:sz w:val="24"/>
                <w:highlight w:val="none"/>
              </w:rPr>
              <w:t>*jytf格式</w:t>
            </w:r>
            <w:r>
              <w:rPr>
                <w:rFonts w:hint="eastAsia" w:ascii="宋体" w:hAnsi="宋体" w:cs="宋体"/>
                <w:color w:val="auto"/>
                <w:sz w:val="24"/>
                <w:highlight w:val="none"/>
              </w:rPr>
              <w:t>，在济源市电子招投标交易平台指定位置上传）</w:t>
            </w:r>
            <w:r>
              <w:rPr>
                <w:rFonts w:hint="eastAsia" w:ascii="宋体" w:hAnsi="宋体" w:cs="宋体"/>
                <w:color w:val="auto"/>
                <w:sz w:val="24"/>
                <w:highlight w:val="none"/>
                <w:lang w:eastAsia="zh-CN"/>
              </w:rPr>
              <w:t>；</w:t>
            </w:r>
          </w:p>
          <w:p w14:paraId="22EEECA5">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2、非加密的电子投标文件壹份（*njytf 格式）。（该项要求内容由供应商自备即可，如开标需要但供应商不能提供</w:t>
            </w:r>
            <w:r>
              <w:rPr>
                <w:rFonts w:hint="eastAsia" w:ascii="宋体" w:hAnsi="宋体" w:cs="宋体"/>
                <w:color w:val="auto"/>
                <w:sz w:val="24"/>
                <w:highlight w:val="none"/>
              </w:rPr>
              <w:t>导致响应失败的责任由供应商自行承担。</w:t>
            </w:r>
            <w:r>
              <w:rPr>
                <w:rFonts w:hint="eastAsia" w:ascii="宋体" w:hAnsi="宋体" w:cs="宋体"/>
                <w:color w:val="auto"/>
                <w:sz w:val="24"/>
                <w:highlight w:val="none"/>
                <w:lang w:val="en-US" w:eastAsia="zh-CN"/>
              </w:rPr>
              <w:t>）</w:t>
            </w:r>
          </w:p>
          <w:p w14:paraId="2A1B76D8">
            <w:pPr>
              <w:spacing w:line="420" w:lineRule="exact"/>
              <w:rPr>
                <w:rFonts w:hint="eastAsia" w:ascii="宋体" w:hAnsi="宋体" w:cs="宋体"/>
                <w:color w:val="auto"/>
                <w:sz w:val="24"/>
                <w:highlight w:val="none"/>
              </w:rPr>
            </w:pPr>
            <w:r>
              <w:rPr>
                <w:rFonts w:hint="eastAsia" w:ascii="宋体" w:hAnsi="宋体" w:cs="宋体"/>
                <w:b/>
                <w:bCs/>
                <w:color w:val="auto"/>
                <w:sz w:val="24"/>
                <w:highlight w:val="none"/>
                <w:lang w:eastAsia="zh-CN"/>
              </w:rPr>
              <w:t>注：</w:t>
            </w:r>
            <w:r>
              <w:rPr>
                <w:rFonts w:hint="eastAsia" w:ascii="宋体" w:hAnsi="宋体" w:cs="宋体"/>
                <w:b/>
                <w:bCs/>
                <w:color w:val="auto"/>
                <w:sz w:val="24"/>
                <w:highlight w:val="none"/>
              </w:rPr>
              <w:t>根据采购人项目实施需求，需要中标供应商提供纸质投标文件的，中标供应商应按采购人要求提供纸质投标文件，纸质投标文件应与其中标电子投标文件内容一致，否则应承担相应法律责任。</w:t>
            </w:r>
          </w:p>
        </w:tc>
      </w:tr>
      <w:tr w14:paraId="696B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85" w:type="dxa"/>
            <w:vAlign w:val="center"/>
          </w:tcPr>
          <w:p w14:paraId="423AB53B">
            <w:pPr>
              <w:spacing w:line="420" w:lineRule="exact"/>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9246" w:type="dxa"/>
            <w:vAlign w:val="center"/>
          </w:tcPr>
          <w:p w14:paraId="40541C46">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投标文件的制作</w:t>
            </w:r>
          </w:p>
          <w:p w14:paraId="1364646E">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1、本项目采用电子开评标，请各供应商提前办理 CA 证书，提前学习电子投标文件制作，投标文件制作工具请到全国公共资源交易平台（河南省•济源市）网站“公共服务→下载专区”栏目下载。</w:t>
            </w:r>
          </w:p>
          <w:p w14:paraId="12E95B24">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2、投标人应按照本招标文件中要求的投标文件格式的要求制作投标文件。如有漏项或评标委员会、采购人认为其投标文件有明显缺陷的，造成的后果由投标人自己承担。</w:t>
            </w:r>
          </w:p>
          <w:p w14:paraId="74FD55FE">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3、电子投标文件应使用CA数字证书认证并加密，具体详见中心网站《投标文件制作工具操作手册》。否则，被视为无效投标文件，其投标文件将被电子交易系统拒绝。</w:t>
            </w:r>
          </w:p>
          <w:p w14:paraId="4818934C">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4、电子投标文件中的图片等资料应清晰可辩，否则因无法辨认所导致的一切后果由投标人自行承担。</w:t>
            </w:r>
          </w:p>
          <w:p w14:paraId="4352E698">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5、投标文件制作、加密、解密必须使用同一把单位CA，不按规定操作造成的后果由供应商自己承担。</w:t>
            </w:r>
          </w:p>
        </w:tc>
      </w:tr>
      <w:tr w14:paraId="3ADF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85" w:type="dxa"/>
            <w:vAlign w:val="center"/>
          </w:tcPr>
          <w:p w14:paraId="5082D9FA">
            <w:pPr>
              <w:spacing w:line="420" w:lineRule="exact"/>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9246" w:type="dxa"/>
            <w:vAlign w:val="center"/>
          </w:tcPr>
          <w:p w14:paraId="4CCB560A">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投标截止时间、开标时间、地点：</w:t>
            </w:r>
          </w:p>
          <w:p w14:paraId="7DB113C6">
            <w:pPr>
              <w:spacing w:line="42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lang w:val="en-US" w:eastAsia="zh-CN"/>
              </w:rPr>
              <w:t>投标文件递交截</w:t>
            </w:r>
            <w:bookmarkStart w:id="13" w:name="_GoBack"/>
            <w:r>
              <w:rPr>
                <w:rFonts w:hint="eastAsia" w:ascii="宋体" w:hAnsi="宋体" w:cs="宋体"/>
                <w:color w:val="000000" w:themeColor="text1"/>
                <w:sz w:val="24"/>
                <w:highlight w:val="none"/>
                <w:lang w:val="en-US" w:eastAsia="zh-CN"/>
                <w14:textFill>
                  <w14:solidFill>
                    <w14:schemeClr w14:val="tx1"/>
                  </w14:solidFill>
                </w14:textFill>
              </w:rPr>
              <w:t>止</w:t>
            </w:r>
            <w:r>
              <w:rPr>
                <w:rFonts w:hint="eastAsia" w:ascii="宋体" w:hAnsi="宋体" w:cs="宋体"/>
                <w:color w:val="000000" w:themeColor="text1"/>
                <w:sz w:val="24"/>
                <w:highlight w:val="none"/>
                <w:lang w:val="en-US" w:eastAsia="zh-CN"/>
                <w14:textFill>
                  <w14:solidFill>
                    <w14:schemeClr w14:val="tx1"/>
                  </w14:solidFill>
                </w14:textFill>
              </w:rPr>
              <w:t>时间：2024年09月19日08:30整</w:t>
            </w:r>
            <w:r>
              <w:rPr>
                <w:rFonts w:hint="eastAsia" w:ascii="宋体" w:hAnsi="宋体" w:cs="宋体"/>
                <w:color w:val="000000" w:themeColor="text1"/>
                <w:sz w:val="24"/>
                <w:highlight w:val="none"/>
                <w:lang w:val="en-US" w:eastAsia="zh-CN"/>
                <w14:textFill>
                  <w14:solidFill>
                    <w14:schemeClr w14:val="tx1"/>
                  </w14:solidFill>
                </w14:textFill>
              </w:rPr>
              <w:t>（北京时间）</w:t>
            </w:r>
          </w:p>
          <w:p w14:paraId="70CA743E">
            <w:pPr>
              <w:spacing w:line="42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投标文件递交地点：济源市电子招投标交易平台。</w:t>
            </w:r>
          </w:p>
          <w:p w14:paraId="6E33E76A">
            <w:pPr>
              <w:spacing w:line="42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开标时间：同投标文件递交截止时间</w:t>
            </w:r>
          </w:p>
          <w:p w14:paraId="1F3C61EF">
            <w:pPr>
              <w:spacing w:line="420" w:lineRule="exact"/>
              <w:rPr>
                <w:rFonts w:hint="eastAsia" w:ascii="宋体" w:hAnsi="宋体" w:cs="宋体"/>
                <w:color w:val="auto"/>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开标地点：济源市电子招投标交易平台。</w:t>
            </w:r>
            <w:bookmarkEnd w:id="13"/>
          </w:p>
        </w:tc>
      </w:tr>
      <w:tr w14:paraId="5AC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85" w:type="dxa"/>
            <w:vAlign w:val="center"/>
          </w:tcPr>
          <w:p w14:paraId="328F349E">
            <w:pPr>
              <w:snapToGrid w:val="0"/>
              <w:spacing w:line="420" w:lineRule="exact"/>
              <w:ind w:firstLine="120" w:firstLineChars="5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9246" w:type="dxa"/>
            <w:vAlign w:val="center"/>
          </w:tcPr>
          <w:p w14:paraId="3960C00D">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投标文件的递交方式：</w:t>
            </w:r>
          </w:p>
          <w:p w14:paraId="5FCA8B1D">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1</w:t>
            </w:r>
            <w:r>
              <w:rPr>
                <w:rFonts w:hint="eastAsia" w:cs="宋体"/>
                <w:color w:val="000000"/>
                <w:szCs w:val="24"/>
                <w:highlight w:val="none"/>
                <w:shd w:val="clear" w:color="auto" w:fill="FFFFFF"/>
              </w:rPr>
              <w:t>本项目采用“远程不见面”交易模式，供应商可自行选择采用电子营业执照或CA数字证书或标证通方式</w:t>
            </w:r>
            <w:r>
              <w:rPr>
                <w:rFonts w:hint="eastAsia" w:cs="宋体"/>
                <w:color w:val="000000"/>
                <w:szCs w:val="24"/>
                <w:highlight w:val="none"/>
                <w:shd w:val="clear" w:color="auto" w:fill="FFFFFF"/>
                <w:lang w:val="en-US" w:eastAsia="zh-CN"/>
              </w:rPr>
              <w:t>递交投标文件</w:t>
            </w:r>
            <w:r>
              <w:rPr>
                <w:rFonts w:hint="eastAsia" w:cs="宋体"/>
                <w:color w:val="000000"/>
                <w:szCs w:val="24"/>
                <w:highlight w:val="none"/>
                <w:shd w:val="clear" w:color="auto" w:fill="FFFFFF"/>
              </w:rPr>
              <w:t>参与采购活动，详见详见招标文件（第四章）。</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2 </w:t>
            </w:r>
            <w:r>
              <w:rPr>
                <w:rFonts w:hint="eastAsia" w:cs="宋体"/>
                <w:color w:val="000000"/>
                <w:szCs w:val="24"/>
                <w:highlight w:val="none"/>
                <w:shd w:val="clear" w:color="auto" w:fill="FFFFFF"/>
              </w:rPr>
              <w:t>相关软件下载及操作手册</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2.1 </w:t>
            </w:r>
            <w:r>
              <w:rPr>
                <w:rFonts w:hint="eastAsia" w:cs="宋体"/>
                <w:color w:val="000000"/>
                <w:szCs w:val="24"/>
                <w:highlight w:val="none"/>
                <w:shd w:val="clear" w:color="auto" w:fill="FFFFFF"/>
              </w:rPr>
              <w:t>电子标操作手册请到全国公共资源交易平台（河南省.济源市）网站→下载中心→招标代理投标单位操作手册→交易乙方（投标单位）操作手册。</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2.2</w:t>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投标文件制作工具请到全国公共资源交易平台（河南省.济源市）网站→下载中心→电子标相关软件下载。</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2.3</w:t>
            </w:r>
            <w:r>
              <w:rPr>
                <w:rFonts w:hint="eastAsia" w:cs="宋体"/>
                <w:color w:val="000000"/>
                <w:szCs w:val="24"/>
                <w:highlight w:val="none"/>
                <w:shd w:val="clear" w:color="auto" w:fill="FFFFFF"/>
                <w:lang w:eastAsia="zh-CN"/>
              </w:rPr>
              <w:t>标证通及CA数字证书办理方式及价格详见：https://ggzyjy.jiyuan.gov.cn/zytz/20240320/14282f6d-4b96-486c-aef4-4aca1db86051.html。</w:t>
            </w:r>
            <w:r>
              <w:rPr>
                <w:rFonts w:hint="default" w:cs="宋体"/>
                <w:color w:val="0000FF"/>
                <w:szCs w:val="24"/>
                <w:highlight w:val="yellow"/>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2.4</w:t>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电子营业执照办理流程及操作手册请到全国公共资源交易平台（河南省.济源市）网站→下载中心→下载《电子营业执照--电子投标支撑服务相关功能使用手册》。</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3 </w:t>
            </w:r>
            <w:r>
              <w:rPr>
                <w:rFonts w:hint="eastAsia" w:cs="宋体"/>
                <w:color w:val="000000"/>
                <w:szCs w:val="24"/>
                <w:highlight w:val="none"/>
                <w:shd w:val="clear" w:color="auto" w:fill="FFFFFF"/>
              </w:rPr>
              <w:t>技术支持联系方式如下：</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3.1</w:t>
            </w:r>
            <w:r>
              <w:rPr>
                <w:rFonts w:hint="eastAsia" w:cs="宋体"/>
                <w:color w:val="000000"/>
                <w:szCs w:val="24"/>
                <w:highlight w:val="none"/>
                <w:shd w:val="clear" w:color="auto" w:fill="FFFFFF"/>
                <w:lang w:eastAsia="zh-CN"/>
              </w:rPr>
              <w:t>标证通</w:t>
            </w:r>
            <w:r>
              <w:rPr>
                <w:rFonts w:hint="eastAsia" w:cs="宋体"/>
                <w:color w:val="000000"/>
                <w:szCs w:val="24"/>
                <w:highlight w:val="none"/>
                <w:shd w:val="clear" w:color="auto" w:fill="FFFFFF"/>
              </w:rPr>
              <w:t>及CA数字证书技术支持请联系：4009980000；</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3.2电子营业执照技术支持联系：</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（1）电子营业执照下载和扫码认证请联系：17269580661；</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（2）印章制作和下载客服：17269580657；</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（3）标书加密、标书解密和签章：15921122887</w:t>
            </w:r>
            <w:r>
              <w:rPr>
                <w:rFonts w:hint="eastAsia" w:cs="宋体"/>
                <w:color w:val="000000"/>
                <w:szCs w:val="24"/>
                <w:highlight w:val="none"/>
                <w:shd w:val="clear" w:color="auto" w:fill="FFFFFF"/>
                <w:lang w:eastAsia="zh-CN"/>
              </w:rPr>
              <w:t>。</w:t>
            </w:r>
          </w:p>
          <w:p w14:paraId="3FBD68AC">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6" w:lineRule="atLeast"/>
              <w:ind w:firstLine="480"/>
              <w:jc w:val="both"/>
              <w:textAlignment w:val="auto"/>
              <w:rPr>
                <w:rFonts w:hint="default" w:cs="宋体"/>
                <w:color w:val="000000"/>
                <w:szCs w:val="24"/>
                <w:highlight w:val="none"/>
                <w:shd w:val="clear" w:color="auto" w:fill="FFFFFF"/>
                <w:lang w:val="en-US" w:eastAsia="zh-CN"/>
              </w:rPr>
            </w:pPr>
            <w:r>
              <w:rPr>
                <w:rFonts w:hint="eastAsia" w:cs="宋体"/>
                <w:color w:val="000000"/>
                <w:szCs w:val="24"/>
                <w:highlight w:val="none"/>
                <w:shd w:val="clear" w:color="auto" w:fill="FFFFFF"/>
                <w:lang w:val="en-US" w:eastAsia="zh-CN"/>
              </w:rPr>
              <w:t>3.3</w:t>
            </w:r>
            <w:r>
              <w:rPr>
                <w:rFonts w:hint="eastAsia" w:ascii="宋体" w:hAnsi="宋体" w:eastAsia="宋体" w:cs="宋体"/>
                <w:color w:val="000000"/>
                <w:sz w:val="24"/>
                <w:szCs w:val="24"/>
                <w:highlight w:val="none"/>
                <w:shd w:val="clear" w:color="auto" w:fill="FFFFFF"/>
                <w:lang w:val="en-US" w:eastAsia="zh-CN"/>
              </w:rPr>
              <w:t>保函类金融服务技术支持QQ群：365436464</w:t>
            </w:r>
          </w:p>
          <w:p w14:paraId="4C1F830D">
            <w:pPr>
              <w:spacing w:line="420" w:lineRule="exact"/>
              <w:rPr>
                <w:rFonts w:hint="eastAsia" w:ascii="宋体" w:hAnsi="宋体" w:cs="宋体"/>
                <w:color w:val="auto"/>
                <w:sz w:val="24"/>
                <w:highlight w:val="none"/>
                <w:lang w:val="en-US" w:eastAsia="zh-CN"/>
              </w:rPr>
            </w:pPr>
            <w:r>
              <w:rPr>
                <w:rFonts w:hint="eastAsia" w:ascii="宋体" w:hAnsi="宋体" w:eastAsia="宋体" w:cs="宋体"/>
                <w:color w:val="000000"/>
                <w:kern w:val="0"/>
                <w:sz w:val="24"/>
                <w:szCs w:val="24"/>
                <w:highlight w:val="none"/>
                <w:shd w:val="clear" w:color="auto" w:fill="FFFFFF"/>
                <w:lang w:val="en-US" w:eastAsia="zh-CN" w:bidi="ar-SA"/>
              </w:rPr>
              <w:t>3.3 提醒：为防止网络拥堵等不可控因素影响响应（投标）文件的上传，各供应商尽量提前一至两天上传投标文件。</w:t>
            </w:r>
          </w:p>
        </w:tc>
      </w:tr>
      <w:tr w14:paraId="58F3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785" w:type="dxa"/>
            <w:vAlign w:val="center"/>
          </w:tcPr>
          <w:p w14:paraId="1774004A">
            <w:pPr>
              <w:snapToGrid w:val="0"/>
              <w:spacing w:line="420" w:lineRule="exact"/>
              <w:ind w:firstLine="120" w:firstLineChar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9246" w:type="dxa"/>
            <w:vAlign w:val="center"/>
          </w:tcPr>
          <w:p w14:paraId="3DC5C587">
            <w:pPr>
              <w:spacing w:line="42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电子开标：</w:t>
            </w:r>
          </w:p>
          <w:p w14:paraId="481D7E67">
            <w:pPr>
              <w:spacing w:line="420" w:lineRule="exact"/>
              <w:rPr>
                <w:rFonts w:hint="eastAsia" w:ascii="宋体" w:hAnsi="宋体" w:cs="宋体"/>
                <w:color w:val="auto"/>
                <w:sz w:val="24"/>
                <w:highlight w:val="none"/>
                <w:lang w:val="en-US" w:eastAsia="zh-CN"/>
              </w:rPr>
            </w:pPr>
            <w:r>
              <w:rPr>
                <w:rFonts w:hint="eastAsia" w:ascii="宋体" w:hAnsi="宋体" w:eastAsia="宋体" w:cs="宋体"/>
                <w:color w:val="000000" w:themeColor="text1"/>
                <w:sz w:val="24"/>
                <w14:textFill>
                  <w14:solidFill>
                    <w14:schemeClr w14:val="tx1"/>
                  </w14:solidFill>
                </w14:textFill>
              </w:rPr>
              <w:t>本项目采用远程不见面交易的模式，开标当日，投标人无需到开标现场参加开标会议，投标人应当在投标截止时间前，登录到济源市电子招投标交易平台，点击【不见面开标大厅】按钮进入，在线准时参加开标活动并进行投标文件解密等。因投标人原因未能解密、解密失败或解密超时的将被拒绝。请参照济源市公共资源交易中心首页-下载中心-招标代理投标单位操作手册-《交易乙方（投标单位）操作手册》；除电子投标文件外，投标时不再接受非必要的纸质文件、资料等。</w:t>
            </w:r>
          </w:p>
        </w:tc>
      </w:tr>
      <w:tr w14:paraId="6C14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85" w:type="dxa"/>
            <w:vAlign w:val="center"/>
          </w:tcPr>
          <w:p w14:paraId="6C4E208B">
            <w:pPr>
              <w:snapToGrid w:val="0"/>
              <w:spacing w:line="420" w:lineRule="exact"/>
              <w:ind w:firstLine="120" w:firstLineChars="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19</w:t>
            </w:r>
          </w:p>
        </w:tc>
        <w:tc>
          <w:tcPr>
            <w:tcW w:w="9246" w:type="dxa"/>
            <w:vAlign w:val="center"/>
          </w:tcPr>
          <w:p w14:paraId="0028E355">
            <w:pPr>
              <w:spacing w:line="420" w:lineRule="exact"/>
              <w:rPr>
                <w:rFonts w:ascii="宋体" w:hAnsi="宋体" w:cs="宋体"/>
                <w:color w:val="auto"/>
                <w:sz w:val="24"/>
                <w:highlight w:val="none"/>
              </w:rPr>
            </w:pPr>
            <w:r>
              <w:rPr>
                <w:rFonts w:hint="eastAsia" w:ascii="宋体" w:hAnsi="宋体" w:cs="宋体"/>
                <w:color w:val="auto"/>
                <w:sz w:val="24"/>
                <w:highlight w:val="none"/>
              </w:rPr>
              <w:t>评标委员会的组建：</w:t>
            </w:r>
          </w:p>
          <w:p w14:paraId="76B301CF">
            <w:pPr>
              <w:spacing w:line="420" w:lineRule="exact"/>
              <w:rPr>
                <w:rFonts w:ascii="宋体" w:hAnsi="宋体" w:cs="宋体"/>
                <w:color w:val="auto"/>
                <w:sz w:val="24"/>
                <w:highlight w:val="none"/>
              </w:rPr>
            </w:pPr>
            <w:r>
              <w:rPr>
                <w:rFonts w:hint="eastAsia" w:ascii="宋体" w:hAnsi="宋体" w:cs="宋体"/>
                <w:color w:val="auto"/>
                <w:sz w:val="24"/>
                <w:highlight w:val="none"/>
              </w:rPr>
              <w:t>评标委员会构成：由采购人代表和评审专家共</w:t>
            </w:r>
            <w:r>
              <w:rPr>
                <w:rFonts w:hint="eastAsia" w:ascii="宋体" w:hAnsi="宋体" w:cs="宋体"/>
                <w:color w:val="auto"/>
                <w:sz w:val="24"/>
                <w:highlight w:val="none"/>
                <w:u w:val="single"/>
              </w:rPr>
              <w:t>5</w:t>
            </w:r>
            <w:r>
              <w:rPr>
                <w:rFonts w:hint="eastAsia" w:ascii="宋体" w:hAnsi="宋体" w:cs="宋体"/>
                <w:color w:val="auto"/>
                <w:sz w:val="24"/>
                <w:highlight w:val="none"/>
              </w:rPr>
              <w:t>人组成，其中：采购人代表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w:t>
            </w:r>
          </w:p>
          <w:p w14:paraId="4D92016C">
            <w:pPr>
              <w:spacing w:line="420" w:lineRule="exact"/>
              <w:rPr>
                <w:rFonts w:ascii="宋体" w:hAnsi="宋体" w:cs="宋体"/>
                <w:color w:val="auto"/>
                <w:sz w:val="24"/>
                <w:highlight w:val="none"/>
              </w:rPr>
            </w:pPr>
            <w:r>
              <w:rPr>
                <w:rFonts w:hint="eastAsia" w:ascii="宋体" w:hAnsi="宋体" w:cs="宋体"/>
                <w:color w:val="auto"/>
                <w:sz w:val="24"/>
                <w:highlight w:val="none"/>
              </w:rPr>
              <w:t>评标专家确定方式：从财政部门设立的采购评审专家库中随机抽取。</w:t>
            </w:r>
          </w:p>
        </w:tc>
      </w:tr>
      <w:tr w14:paraId="6882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5" w:type="dxa"/>
            <w:vAlign w:val="center"/>
          </w:tcPr>
          <w:p w14:paraId="0BA0AEC9">
            <w:pPr>
              <w:snapToGrid w:val="0"/>
              <w:spacing w:line="420" w:lineRule="exact"/>
              <w:ind w:firstLine="120" w:firstLineChar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246" w:type="dxa"/>
            <w:vAlign w:val="center"/>
          </w:tcPr>
          <w:p w14:paraId="14C49B81">
            <w:pPr>
              <w:snapToGrid w:val="0"/>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评标方法：综合评分法</w:t>
            </w:r>
          </w:p>
        </w:tc>
      </w:tr>
      <w:tr w14:paraId="40F1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95865A4">
            <w:pPr>
              <w:snapToGrid w:val="0"/>
              <w:spacing w:line="420" w:lineRule="exact"/>
              <w:ind w:firstLine="120" w:firstLineChar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246" w:type="dxa"/>
            <w:tcBorders>
              <w:top w:val="single" w:color="auto" w:sz="4" w:space="0"/>
              <w:left w:val="single" w:color="auto" w:sz="4" w:space="0"/>
              <w:bottom w:val="single" w:color="auto" w:sz="4" w:space="0"/>
              <w:right w:val="single" w:color="auto" w:sz="4" w:space="0"/>
            </w:tcBorders>
            <w:vAlign w:val="center"/>
          </w:tcPr>
          <w:p w14:paraId="58B9909F">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中标公告及期限：中标结果将在中国政府采购网、河南省政府采购网、全国公共资源交易平台（河南省·济源市）</w:t>
            </w:r>
            <w:r>
              <w:rPr>
                <w:rFonts w:hint="eastAsia" w:ascii="宋体" w:hAnsi="宋体" w:cs="宋体"/>
                <w:color w:val="auto"/>
                <w:sz w:val="24"/>
                <w:highlight w:val="none"/>
                <w:lang w:eastAsia="zh-CN"/>
              </w:rPr>
              <w:t>、</w:t>
            </w:r>
            <w:r>
              <w:rPr>
                <w:rFonts w:hint="eastAsia" w:ascii="宋体" w:hAnsi="宋体" w:cs="宋体"/>
                <w:bCs/>
                <w:color w:val="auto"/>
                <w:sz w:val="24"/>
                <w:highlight w:val="none"/>
                <w:lang w:val="en-US" w:eastAsia="zh-CN"/>
              </w:rPr>
              <w:t>济源市人民医院网、</w:t>
            </w:r>
            <w:r>
              <w:rPr>
                <w:rFonts w:hint="eastAsia" w:ascii="宋体" w:hAnsi="宋体" w:cs="宋体"/>
                <w:color w:val="auto"/>
                <w:sz w:val="24"/>
                <w:highlight w:val="none"/>
              </w:rPr>
              <w:t>河南永正项目管理有限公司网上同时公告，公告期限为1个工作日。</w:t>
            </w:r>
          </w:p>
        </w:tc>
      </w:tr>
      <w:tr w14:paraId="7214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6E91800">
            <w:pPr>
              <w:snapToGrid w:val="0"/>
              <w:spacing w:line="420" w:lineRule="exact"/>
              <w:ind w:firstLine="120" w:firstLineChar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9246" w:type="dxa"/>
            <w:tcBorders>
              <w:top w:val="single" w:color="auto" w:sz="4" w:space="0"/>
              <w:left w:val="single" w:color="auto" w:sz="4" w:space="0"/>
              <w:bottom w:val="single" w:color="auto" w:sz="4" w:space="0"/>
              <w:right w:val="single" w:color="auto" w:sz="4" w:space="0"/>
            </w:tcBorders>
            <w:vAlign w:val="center"/>
          </w:tcPr>
          <w:p w14:paraId="64100B5F">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提醒：供应商成交后可以持政府采购合同向融资机构申请贷款，详见附件“河南省政府采购合同融资政策告知函”。</w:t>
            </w:r>
          </w:p>
        </w:tc>
      </w:tr>
    </w:tbl>
    <w:p w14:paraId="46C59D93">
      <w:pPr>
        <w:widowControl/>
        <w:shd w:val="clear" w:color="auto" w:fill="FFFFFF"/>
        <w:spacing w:line="460" w:lineRule="exact"/>
        <w:ind w:firstLine="560"/>
        <w:rPr>
          <w:rFonts w:ascii="宋体" w:hAnsi="宋体" w:cs="宋体"/>
          <w:b/>
          <w:bCs/>
          <w:color w:val="auto"/>
          <w:kern w:val="0"/>
          <w:sz w:val="28"/>
          <w:szCs w:val="28"/>
          <w:highlight w:val="none"/>
        </w:rPr>
      </w:pPr>
      <w:bookmarkStart w:id="9" w:name="_Toc245196521"/>
      <w:bookmarkEnd w:id="9"/>
    </w:p>
    <w:p w14:paraId="61C0AF64">
      <w:pPr>
        <w:widowControl/>
        <w:shd w:val="clear" w:color="auto" w:fill="FFFFFF"/>
        <w:spacing w:line="460" w:lineRule="exact"/>
        <w:jc w:val="center"/>
        <w:rPr>
          <w:rFonts w:ascii="宋体" w:hAnsi="宋体" w:cs="宋体"/>
          <w:b/>
          <w:bCs/>
          <w:color w:val="auto"/>
          <w:kern w:val="0"/>
          <w:sz w:val="36"/>
          <w:szCs w:val="36"/>
          <w:highlight w:val="none"/>
        </w:rPr>
      </w:pPr>
      <w:r>
        <w:rPr>
          <w:rFonts w:hint="eastAsia" w:ascii="宋体" w:hAnsi="宋体" w:cs="宋体"/>
          <w:b/>
          <w:color w:val="auto"/>
          <w:spacing w:val="10"/>
          <w:kern w:val="0"/>
          <w:sz w:val="36"/>
          <w:szCs w:val="36"/>
          <w:highlight w:val="none"/>
        </w:rPr>
        <w:t>第一章 总则</w:t>
      </w:r>
    </w:p>
    <w:p w14:paraId="12FDCA72">
      <w:pPr>
        <w:widowControl/>
        <w:shd w:val="clear" w:color="auto" w:fill="FFFFFF"/>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1.适用范围</w:t>
      </w:r>
    </w:p>
    <w:p w14:paraId="2D6604D7">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b/>
          <w:color w:val="auto"/>
          <w:sz w:val="24"/>
          <w:highlight w:val="none"/>
        </w:rPr>
        <w:t>适用范围：</w:t>
      </w:r>
      <w:r>
        <w:rPr>
          <w:rFonts w:hint="eastAsia" w:ascii="宋体" w:hAnsi="宋体" w:cs="宋体"/>
          <w:color w:val="auto"/>
          <w:sz w:val="24"/>
          <w:highlight w:val="none"/>
        </w:rPr>
        <w:t>本招标文件仅适用于本次招标采购所叙述的</w:t>
      </w:r>
      <w:r>
        <w:rPr>
          <w:rFonts w:hint="eastAsia" w:ascii="宋体" w:hAnsi="宋体" w:cs="宋体"/>
          <w:color w:val="000000"/>
          <w:kern w:val="0"/>
          <w:sz w:val="24"/>
        </w:rPr>
        <w:t>有关货物、服务</w:t>
      </w:r>
    </w:p>
    <w:p w14:paraId="3406E2FC">
      <w:pPr>
        <w:widowControl/>
        <w:shd w:val="clear" w:color="auto" w:fill="FFFFFF"/>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w:t>
      </w:r>
      <w:r>
        <w:rPr>
          <w:rFonts w:hint="eastAsia" w:ascii="宋体" w:hAnsi="宋体" w:cs="宋体"/>
          <w:b/>
          <w:color w:val="auto"/>
          <w:sz w:val="24"/>
          <w:highlight w:val="none"/>
        </w:rPr>
        <w:t>采购方式：</w:t>
      </w:r>
      <w:r>
        <w:rPr>
          <w:rFonts w:hint="eastAsia" w:ascii="宋体" w:hAnsi="宋体" w:cs="宋体"/>
          <w:color w:val="auto"/>
          <w:kern w:val="0"/>
          <w:sz w:val="24"/>
          <w:highlight w:val="none"/>
        </w:rPr>
        <w:t>公开招标。</w:t>
      </w:r>
    </w:p>
    <w:p w14:paraId="57AEE8EF">
      <w:pPr>
        <w:spacing w:line="460" w:lineRule="exact"/>
        <w:ind w:firstLine="480" w:firstLineChars="200"/>
        <w:rPr>
          <w:rFonts w:ascii="宋体" w:hAnsi="宋体" w:cs="宋体"/>
          <w:b/>
          <w:color w:val="auto"/>
          <w:sz w:val="24"/>
          <w:highlight w:val="none"/>
        </w:rPr>
      </w:pPr>
      <w:bookmarkStart w:id="10" w:name="_Toc245196523"/>
      <w:bookmarkEnd w:id="10"/>
      <w:bookmarkStart w:id="11" w:name="_Toc245196522"/>
      <w:bookmarkEnd w:id="11"/>
      <w:r>
        <w:rPr>
          <w:rFonts w:hint="eastAsia" w:ascii="宋体" w:hAnsi="宋体" w:cs="宋体"/>
          <w:b/>
          <w:color w:val="auto"/>
          <w:sz w:val="24"/>
          <w:highlight w:val="none"/>
        </w:rPr>
        <w:t>2.定义及解释</w:t>
      </w:r>
    </w:p>
    <w:p w14:paraId="47C8808E">
      <w:pPr>
        <w:spacing w:line="460" w:lineRule="exact"/>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服务：系指为实现采购目的和需求，</w:t>
      </w:r>
      <w:r>
        <w:rPr>
          <w:rFonts w:hint="eastAsia" w:ascii="宋体" w:hAnsi="宋体" w:cs="宋体"/>
          <w:color w:val="000000" w:themeColor="text1"/>
          <w:sz w:val="24"/>
          <w:highlight w:val="none"/>
          <w:lang w:val="en-US" w:eastAsia="zh-CN"/>
          <w14:textFill>
            <w14:solidFill>
              <w14:schemeClr w14:val="tx1"/>
            </w14:solidFill>
          </w14:textFill>
        </w:rPr>
        <w:t>供应商为</w:t>
      </w:r>
      <w:r>
        <w:rPr>
          <w:rFonts w:hint="eastAsia" w:ascii="宋体" w:hAnsi="宋体" w:cs="宋体"/>
          <w:color w:val="000000" w:themeColor="text1"/>
          <w:sz w:val="24"/>
          <w:highlight w:val="none"/>
          <w:lang w:eastAsia="zh-CN"/>
          <w14:textFill>
            <w14:solidFill>
              <w14:schemeClr w14:val="tx1"/>
            </w14:solidFill>
          </w14:textFill>
        </w:rPr>
        <w:t>济源市人民医院康复管理系统采购项目</w:t>
      </w:r>
      <w:r>
        <w:rPr>
          <w:rFonts w:hint="eastAsia" w:ascii="宋体" w:hAnsi="宋体" w:cs="宋体"/>
          <w:color w:val="000000" w:themeColor="text1"/>
          <w:sz w:val="24"/>
          <w:highlight w:val="none"/>
          <w:lang w:val="en-US" w:eastAsia="zh-CN"/>
          <w14:textFill>
            <w14:solidFill>
              <w14:schemeClr w14:val="tx1"/>
            </w14:solidFill>
          </w14:textFill>
        </w:rPr>
        <w:t>提供的相关软件开发、软件技术培训等服务。</w:t>
      </w:r>
    </w:p>
    <w:p w14:paraId="22243787">
      <w:pPr>
        <w:tabs>
          <w:tab w:val="left" w:pos="1158"/>
        </w:tabs>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济源市人民医院</w:t>
      </w:r>
      <w:r>
        <w:rPr>
          <w:rFonts w:hint="eastAsia" w:ascii="宋体" w:hAnsi="宋体" w:cs="宋体"/>
          <w:color w:val="auto"/>
          <w:sz w:val="24"/>
          <w:highlight w:val="none"/>
        </w:rPr>
        <w:t>。</w:t>
      </w:r>
    </w:p>
    <w:p w14:paraId="04538BEC">
      <w:pPr>
        <w:autoSpaceDE w:val="0"/>
        <w:autoSpaceDN w:val="0"/>
        <w:adjustRightIn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采购代理机构：河南永正项目管理有限公司。</w:t>
      </w:r>
    </w:p>
    <w:p w14:paraId="271DB522">
      <w:pPr>
        <w:tabs>
          <w:tab w:val="left" w:pos="1158"/>
        </w:tabs>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供应商：又称投标人，是指响应招标、参加投标竞争的法人、其他组织或者自然人。</w:t>
      </w:r>
    </w:p>
    <w:p w14:paraId="3441650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日期：指公历日。</w:t>
      </w:r>
    </w:p>
    <w:p w14:paraId="7555B469">
      <w:pPr>
        <w:spacing w:line="460" w:lineRule="exact"/>
        <w:ind w:firstLine="480" w:firstLineChars="200"/>
        <w:rPr>
          <w:rFonts w:hint="eastAsia" w:ascii="宋体" w:hAnsi="宋体" w:eastAsia="宋体" w:cs="宋体"/>
          <w:color w:val="FF000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sz w:val="24"/>
        </w:rPr>
        <w:t>招标文件中所规定的“书面形</w:t>
      </w:r>
      <w:r>
        <w:rPr>
          <w:rFonts w:hint="eastAsia" w:ascii="宋体" w:hAnsi="宋体" w:cs="宋体"/>
          <w:color w:val="000000" w:themeColor="text1"/>
          <w:sz w:val="24"/>
          <w:highlight w:val="none"/>
          <w14:textFill>
            <w14:solidFill>
              <w14:schemeClr w14:val="tx1"/>
            </w14:solidFill>
          </w14:textFill>
        </w:rPr>
        <w:t>式”，是指任何手写、打印、印刷等的纸质文件，合同书、信件、电报、电传、传真等可以有形地表现所载内容的形式。以电子数据交换、电子邮件等方式能够有形地表现所载内容，并可以随时调取查用的数据电文，视为书面形式。</w:t>
      </w:r>
    </w:p>
    <w:p w14:paraId="279C1C54">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3.保  证</w:t>
      </w:r>
    </w:p>
    <w:p w14:paraId="231771B4">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供应商应保证在投标文件中所提交的资料和数据等内容是真实有效的，否则应当承担相应的法律责任。</w:t>
      </w:r>
    </w:p>
    <w:p w14:paraId="55B74950">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4.投标风险及费用</w:t>
      </w:r>
    </w:p>
    <w:p w14:paraId="4E682153">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4.1 无论投标的过程和结果如何，供应商应当自行承担其参加本项目投标活动的全部风险及费用，采购人或采购代理机构在任何情况下均无义务和责任承担上述风险及费用。</w:t>
      </w:r>
    </w:p>
    <w:p w14:paraId="329AC088">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4.2 在采购活动中因重大变故，采购任务取消的，采购人或者采购代理机构应当终止采购活动，并通知所有参加采购活动的供应商</w:t>
      </w:r>
      <w:r>
        <w:rPr>
          <w:rFonts w:hint="eastAsia" w:ascii="宋体" w:hAnsi="宋体" w:cs="宋体"/>
          <w:color w:val="auto"/>
          <w:spacing w:val="10"/>
          <w:kern w:val="0"/>
          <w:sz w:val="24"/>
          <w:highlight w:val="none"/>
          <w:lang w:eastAsia="zh-CN"/>
        </w:rPr>
        <w:t>，</w:t>
      </w:r>
      <w:r>
        <w:rPr>
          <w:rFonts w:hint="eastAsia" w:ascii="宋体" w:hAnsi="宋体" w:cs="宋体"/>
          <w:color w:val="auto"/>
          <w:spacing w:val="10"/>
          <w:kern w:val="0"/>
          <w:sz w:val="24"/>
          <w:highlight w:val="none"/>
        </w:rPr>
        <w:t>不承担其它损失及费用。</w:t>
      </w:r>
    </w:p>
    <w:p w14:paraId="2D587BC1">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4.3 采购代理服务费的收取方式：由中标人以银行转账、汇款或者现金交纳方式交纳，交纳后采购人或采购代理机构向中标人发出中标通知书。</w:t>
      </w:r>
    </w:p>
    <w:p w14:paraId="1EE12EC9">
      <w:pPr>
        <w:autoSpaceDE w:val="0"/>
        <w:autoSpaceDN w:val="0"/>
        <w:adjustRightInd w:val="0"/>
        <w:spacing w:line="460" w:lineRule="exact"/>
        <w:ind w:firstLine="520" w:firstLineChars="200"/>
        <w:jc w:val="left"/>
        <w:rPr>
          <w:rFonts w:hint="eastAsia" w:ascii="宋体" w:hAnsi="宋体" w:cs="宋体"/>
          <w:color w:val="000000" w:themeColor="text1"/>
          <w:spacing w:val="10"/>
          <w:kern w:val="0"/>
          <w:sz w:val="24"/>
          <w:szCs w:val="24"/>
          <w:highlight w:val="none"/>
          <w:lang w:eastAsia="zh-CN"/>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4.4 采购代理服务费的收取标准：采购代理机构</w:t>
      </w:r>
      <w:r>
        <w:rPr>
          <w:rFonts w:hint="eastAsia" w:ascii="宋体" w:hAnsi="宋体" w:cs="宋体"/>
          <w:color w:val="000000" w:themeColor="text1"/>
          <w:spacing w:val="10"/>
          <w:kern w:val="0"/>
          <w:sz w:val="24"/>
          <w:highlight w:val="none"/>
          <w:lang w:val="en-US" w:eastAsia="zh-CN"/>
          <w14:textFill>
            <w14:solidFill>
              <w14:schemeClr w14:val="tx1"/>
            </w14:solidFill>
          </w14:textFill>
        </w:rPr>
        <w:t>按照</w:t>
      </w:r>
      <w:r>
        <w:rPr>
          <w:rFonts w:hint="eastAsia" w:ascii="宋体" w:hAnsi="宋体" w:cs="宋体"/>
          <w:color w:val="000000" w:themeColor="text1"/>
          <w:spacing w:val="10"/>
          <w:kern w:val="0"/>
          <w:sz w:val="24"/>
          <w:szCs w:val="24"/>
          <w:highlight w:val="none"/>
          <w:lang w:val="en-US" w:eastAsia="zh-CN"/>
          <w14:textFill>
            <w14:solidFill>
              <w14:schemeClr w14:val="tx1"/>
            </w14:solidFill>
          </w14:textFill>
        </w:rPr>
        <w:t>《河南省招标代理服务收费指导意见》豫招协[2023]002号</w:t>
      </w:r>
      <w:r>
        <w:rPr>
          <w:rFonts w:hint="eastAsia" w:ascii="宋体" w:hAnsi="宋体" w:cs="宋体"/>
          <w:color w:val="000000" w:themeColor="text1"/>
          <w:spacing w:val="10"/>
          <w:kern w:val="0"/>
          <w:sz w:val="24"/>
          <w:szCs w:val="24"/>
          <w:highlight w:val="none"/>
          <w14:textFill>
            <w14:solidFill>
              <w14:schemeClr w14:val="tx1"/>
            </w14:solidFill>
          </w14:textFill>
        </w:rPr>
        <w:t>规定的</w:t>
      </w:r>
      <w:r>
        <w:rPr>
          <w:rFonts w:hint="eastAsia" w:ascii="宋体" w:hAnsi="宋体" w:cs="宋体"/>
          <w:color w:val="000000" w:themeColor="text1"/>
          <w:spacing w:val="10"/>
          <w:kern w:val="0"/>
          <w:sz w:val="24"/>
          <w:szCs w:val="24"/>
          <w:highlight w:val="none"/>
          <w:lang w:val="en-US" w:eastAsia="zh-CN"/>
          <w14:textFill>
            <w14:solidFill>
              <w14:schemeClr w14:val="tx1"/>
            </w14:solidFill>
          </w14:textFill>
        </w:rPr>
        <w:t>服务</w:t>
      </w:r>
      <w:r>
        <w:rPr>
          <w:rFonts w:hint="eastAsia" w:ascii="宋体" w:hAnsi="宋体" w:cs="宋体"/>
          <w:color w:val="000000" w:themeColor="text1"/>
          <w:spacing w:val="10"/>
          <w:kern w:val="0"/>
          <w:sz w:val="24"/>
          <w:szCs w:val="24"/>
          <w:highlight w:val="none"/>
          <w:lang w:eastAsia="zh-CN"/>
          <w14:textFill>
            <w14:solidFill>
              <w14:schemeClr w14:val="tx1"/>
            </w14:solidFill>
          </w14:textFill>
        </w:rPr>
        <w:t>采购</w:t>
      </w:r>
      <w:r>
        <w:rPr>
          <w:rFonts w:hint="eastAsia" w:ascii="宋体" w:hAnsi="宋体" w:cs="宋体"/>
          <w:color w:val="000000" w:themeColor="text1"/>
          <w:spacing w:val="10"/>
          <w:kern w:val="0"/>
          <w:sz w:val="24"/>
          <w:szCs w:val="24"/>
          <w:highlight w:val="none"/>
          <w14:textFill>
            <w14:solidFill>
              <w14:schemeClr w14:val="tx1"/>
            </w14:solidFill>
          </w14:textFill>
        </w:rPr>
        <w:t>收费标准收取本项目代理服务费</w:t>
      </w:r>
      <w:r>
        <w:rPr>
          <w:rFonts w:hint="eastAsia" w:ascii="宋体" w:hAnsi="宋体" w:cs="宋体"/>
          <w:color w:val="000000" w:themeColor="text1"/>
          <w:spacing w:val="10"/>
          <w:kern w:val="0"/>
          <w:sz w:val="24"/>
          <w:szCs w:val="24"/>
          <w:highlight w:val="none"/>
          <w:lang w:val="en-US" w:eastAsia="zh-CN"/>
          <w14:textFill>
            <w14:solidFill>
              <w14:schemeClr w14:val="tx1"/>
            </w14:solidFill>
          </w14:textFill>
        </w:rPr>
        <w:t>10200元</w:t>
      </w:r>
      <w:r>
        <w:rPr>
          <w:rFonts w:hint="eastAsia" w:ascii="宋体" w:hAnsi="宋体" w:cs="宋体"/>
          <w:color w:val="000000" w:themeColor="text1"/>
          <w:spacing w:val="10"/>
          <w:kern w:val="0"/>
          <w:sz w:val="24"/>
          <w:szCs w:val="24"/>
          <w:highlight w:val="none"/>
          <w:lang w:eastAsia="zh-CN"/>
          <w14:textFill>
            <w14:solidFill>
              <w14:schemeClr w14:val="tx1"/>
            </w14:solidFill>
          </w14:textFill>
        </w:rPr>
        <w:t>。</w:t>
      </w:r>
    </w:p>
    <w:p w14:paraId="3DBA3497">
      <w:pPr>
        <w:autoSpaceDE w:val="0"/>
        <w:autoSpaceDN w:val="0"/>
        <w:adjustRightInd w:val="0"/>
        <w:spacing w:line="460" w:lineRule="exact"/>
        <w:ind w:firstLine="640"/>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4.5 采购代理服务费交纳账户：</w:t>
      </w:r>
    </w:p>
    <w:p w14:paraId="1678E16C">
      <w:pPr>
        <w:autoSpaceDE w:val="0"/>
        <w:autoSpaceDN w:val="0"/>
        <w:adjustRightInd w:val="0"/>
        <w:spacing w:line="460" w:lineRule="exact"/>
        <w:ind w:firstLine="640"/>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户  名：河南永正项目管理有限公司</w:t>
      </w:r>
    </w:p>
    <w:p w14:paraId="26A72440">
      <w:pPr>
        <w:autoSpaceDE w:val="0"/>
        <w:autoSpaceDN w:val="0"/>
        <w:adjustRightInd w:val="0"/>
        <w:spacing w:line="460" w:lineRule="exact"/>
        <w:ind w:firstLine="640"/>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账  号：411801010100001101</w:t>
      </w:r>
    </w:p>
    <w:p w14:paraId="75D41B25">
      <w:pPr>
        <w:autoSpaceDE w:val="0"/>
        <w:autoSpaceDN w:val="0"/>
        <w:adjustRightInd w:val="0"/>
        <w:spacing w:line="460" w:lineRule="exact"/>
        <w:ind w:firstLine="640"/>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开户行名称：中原银行股份有限公司济源分行</w:t>
      </w:r>
    </w:p>
    <w:p w14:paraId="07369932">
      <w:pPr>
        <w:autoSpaceDE w:val="0"/>
        <w:autoSpaceDN w:val="0"/>
        <w:adjustRightInd w:val="0"/>
        <w:spacing w:line="460" w:lineRule="exact"/>
        <w:ind w:firstLine="64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 在采购活动中，采购人员及相关人员与供应商有下列利害关系之一的，应当回避：</w:t>
      </w:r>
    </w:p>
    <w:p w14:paraId="70FFC0EE">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5.1 参加采购活动前3年内与供应商存在劳动关系；</w:t>
      </w:r>
    </w:p>
    <w:p w14:paraId="74004773">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5.2 参加采购活动前3年内担任供应商的董事、监事；</w:t>
      </w:r>
    </w:p>
    <w:p w14:paraId="42FAEF8F">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5.3 参加采购活动前3年内是供应商的控股股东或者实际控制人；</w:t>
      </w:r>
    </w:p>
    <w:p w14:paraId="5D4E8430">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5.4 与供应商的法定代表人或者负责人有夫妻、直系血亲、三代以内旁系血亲或者近姻亲关系；</w:t>
      </w:r>
    </w:p>
    <w:p w14:paraId="52470BAF">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5.5 与供应商有其他可能影响政府采购活动公平、公正进行的关系。</w:t>
      </w:r>
    </w:p>
    <w:p w14:paraId="11E5C511">
      <w:pPr>
        <w:autoSpaceDE w:val="0"/>
        <w:autoSpaceDN w:val="0"/>
        <w:adjustRightInd w:val="0"/>
        <w:spacing w:before="156" w:beforeLines="50" w:after="156" w:afterLines="50" w:line="440" w:lineRule="exact"/>
        <w:jc w:val="center"/>
        <w:rPr>
          <w:rFonts w:ascii="宋体" w:hAnsi="宋体" w:cs="宋体"/>
          <w:b/>
          <w:color w:val="auto"/>
          <w:spacing w:val="10"/>
          <w:kern w:val="0"/>
          <w:sz w:val="36"/>
          <w:szCs w:val="36"/>
          <w:highlight w:val="none"/>
        </w:rPr>
      </w:pPr>
    </w:p>
    <w:p w14:paraId="1B93FD46">
      <w:pPr>
        <w:autoSpaceDE w:val="0"/>
        <w:autoSpaceDN w:val="0"/>
        <w:adjustRightInd w:val="0"/>
        <w:spacing w:before="156" w:beforeLines="50" w:after="156" w:afterLines="50" w:line="440" w:lineRule="exact"/>
        <w:jc w:val="center"/>
        <w:rPr>
          <w:rFonts w:ascii="宋体" w:hAnsi="宋体" w:cs="宋体"/>
          <w:b/>
          <w:color w:val="auto"/>
          <w:spacing w:val="10"/>
          <w:kern w:val="0"/>
          <w:sz w:val="36"/>
          <w:szCs w:val="36"/>
          <w:highlight w:val="none"/>
        </w:rPr>
      </w:pPr>
      <w:r>
        <w:rPr>
          <w:rFonts w:hint="eastAsia" w:ascii="宋体" w:hAnsi="宋体" w:cs="宋体"/>
          <w:b/>
          <w:color w:val="auto"/>
          <w:spacing w:val="10"/>
          <w:kern w:val="0"/>
          <w:sz w:val="36"/>
          <w:szCs w:val="36"/>
          <w:highlight w:val="none"/>
        </w:rPr>
        <w:t>第二章 招标文件说明</w:t>
      </w:r>
    </w:p>
    <w:p w14:paraId="5FFD00AD">
      <w:pPr>
        <w:autoSpaceDE w:val="0"/>
        <w:autoSpaceDN w:val="0"/>
        <w:adjustRightInd w:val="0"/>
        <w:spacing w:line="460" w:lineRule="exact"/>
        <w:ind w:firstLine="382" w:firstLineChars="147"/>
        <w:jc w:val="left"/>
        <w:rPr>
          <w:rFonts w:ascii="宋体" w:hAnsi="宋体" w:cs="宋体"/>
          <w:bCs/>
          <w:color w:val="auto"/>
          <w:spacing w:val="10"/>
          <w:kern w:val="0"/>
          <w:sz w:val="24"/>
          <w:highlight w:val="none"/>
        </w:rPr>
      </w:pPr>
      <w:r>
        <w:rPr>
          <w:rFonts w:hint="eastAsia" w:ascii="宋体" w:hAnsi="宋体" w:cs="宋体"/>
          <w:b/>
          <w:color w:val="auto"/>
          <w:spacing w:val="10"/>
          <w:kern w:val="0"/>
          <w:sz w:val="24"/>
          <w:highlight w:val="none"/>
        </w:rPr>
        <w:t xml:space="preserve"> </w:t>
      </w:r>
      <w:r>
        <w:rPr>
          <w:rFonts w:hint="eastAsia" w:ascii="宋体" w:hAnsi="宋体" w:cs="宋体"/>
          <w:bCs/>
          <w:color w:val="auto"/>
          <w:spacing w:val="10"/>
          <w:kern w:val="0"/>
          <w:sz w:val="24"/>
          <w:highlight w:val="none"/>
        </w:rPr>
        <w:t>6、本项目招标文件包括以下主要内容：</w:t>
      </w:r>
    </w:p>
    <w:p w14:paraId="0B25E362">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 招标公告；</w:t>
      </w:r>
    </w:p>
    <w:p w14:paraId="1D09CC29">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6.2 投标人须知(包括投标文件的密封、签署、盖章要求等)；</w:t>
      </w:r>
    </w:p>
    <w:p w14:paraId="4DDF6152">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6.3 投标人应当提交的资格、资信证明文件；</w:t>
      </w:r>
    </w:p>
    <w:p w14:paraId="7C91849B">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6.4 为落实政府采购政策，采购标的需满足的要求，以及投标人须提供的证明材料；</w:t>
      </w:r>
    </w:p>
    <w:p w14:paraId="6EEEBD66">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6.5 投标文件编制要求、投标报价要求和投标（保证金）承诺函的情形；</w:t>
      </w:r>
    </w:p>
    <w:p w14:paraId="479EDDB4">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6.6 采购项目预算金额；</w:t>
      </w:r>
    </w:p>
    <w:p w14:paraId="7F57980E">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6.7 采购项目的技术规格、数量、服务标准、验收等要求，包括附件、图纸等；</w:t>
      </w:r>
    </w:p>
    <w:p w14:paraId="18B131AA">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6.8 拟签订的合同文本；</w:t>
      </w:r>
    </w:p>
    <w:p w14:paraId="593843F6">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6.9 货物、服务提供的时间、地点、方式；</w:t>
      </w:r>
    </w:p>
    <w:p w14:paraId="019818BC">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6.10 采购资金的支付方式、时间、条件；</w:t>
      </w:r>
    </w:p>
    <w:p w14:paraId="26AF4662">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6.11 评标方法、评标标准和投标无效情形；</w:t>
      </w:r>
    </w:p>
    <w:p w14:paraId="5F030E73">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6.12 投标有效期；</w:t>
      </w:r>
    </w:p>
    <w:p w14:paraId="7C16FE88">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6.13 投标截止时间、开标时间及地点；</w:t>
      </w:r>
    </w:p>
    <w:p w14:paraId="5E84818C">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6.14 采购代理机构代理费用的收取标准和方式；</w:t>
      </w:r>
    </w:p>
    <w:p w14:paraId="31D13B6D">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6.15 投标人信用信息查询渠道及截止时点、信用信息查询记录和证据留存的具体方式、信用信息的使用规则等；</w:t>
      </w:r>
    </w:p>
    <w:p w14:paraId="15F2CD3F">
      <w:pPr>
        <w:autoSpaceDE w:val="0"/>
        <w:autoSpaceDN w:val="0"/>
        <w:adjustRightInd w:val="0"/>
        <w:spacing w:line="460" w:lineRule="exact"/>
        <w:ind w:firstLine="520" w:firstLineChars="200"/>
        <w:jc w:val="left"/>
        <w:rPr>
          <w:rFonts w:ascii="宋体" w:hAnsi="宋体" w:cs="宋体"/>
          <w:b/>
          <w:color w:val="auto"/>
          <w:spacing w:val="10"/>
          <w:kern w:val="0"/>
          <w:sz w:val="24"/>
          <w:highlight w:val="none"/>
        </w:rPr>
      </w:pPr>
      <w:r>
        <w:rPr>
          <w:rFonts w:hint="eastAsia" w:ascii="宋体" w:hAnsi="宋体" w:cs="宋体"/>
          <w:bCs/>
          <w:color w:val="auto"/>
          <w:spacing w:val="10"/>
          <w:kern w:val="0"/>
          <w:sz w:val="24"/>
          <w:highlight w:val="none"/>
        </w:rPr>
        <w:t>6.16 省级以上财政部门规定的其他事项。</w:t>
      </w:r>
    </w:p>
    <w:p w14:paraId="3DE8E06A">
      <w:pPr>
        <w:autoSpaceDE w:val="0"/>
        <w:autoSpaceDN w:val="0"/>
        <w:adjustRightInd w:val="0"/>
        <w:spacing w:line="460" w:lineRule="exact"/>
        <w:ind w:firstLine="520" w:firstLineChars="200"/>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7.招标文件的构成</w:t>
      </w:r>
    </w:p>
    <w:p w14:paraId="28E33605">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招标文件由下述部分组成：</w:t>
      </w:r>
    </w:p>
    <w:p w14:paraId="5E9D8169">
      <w:pPr>
        <w:tabs>
          <w:tab w:val="left" w:pos="1200"/>
        </w:tabs>
        <w:autoSpaceDE w:val="0"/>
        <w:autoSpaceDN w:val="0"/>
        <w:adjustRightInd w:val="0"/>
        <w:spacing w:line="460" w:lineRule="exact"/>
        <w:ind w:firstLine="390" w:firstLineChars="15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 招标公告</w:t>
      </w:r>
    </w:p>
    <w:p w14:paraId="629A5C71">
      <w:pPr>
        <w:autoSpaceDE w:val="0"/>
        <w:autoSpaceDN w:val="0"/>
        <w:adjustRightInd w:val="0"/>
        <w:spacing w:line="460" w:lineRule="exact"/>
        <w:ind w:firstLine="390" w:firstLineChars="15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（2） 供应商须知</w:t>
      </w:r>
    </w:p>
    <w:p w14:paraId="3B991B20">
      <w:pPr>
        <w:autoSpaceDE w:val="0"/>
        <w:autoSpaceDN w:val="0"/>
        <w:adjustRightInd w:val="0"/>
        <w:spacing w:line="460" w:lineRule="exact"/>
        <w:ind w:firstLine="390" w:firstLineChars="15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（3） 招标项目采购需求</w:t>
      </w:r>
    </w:p>
    <w:p w14:paraId="6280E2E7">
      <w:pPr>
        <w:autoSpaceDE w:val="0"/>
        <w:autoSpaceDN w:val="0"/>
        <w:adjustRightInd w:val="0"/>
        <w:spacing w:line="460" w:lineRule="exact"/>
        <w:ind w:firstLine="390" w:firstLineChars="15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（4） 合同条款</w:t>
      </w:r>
    </w:p>
    <w:p w14:paraId="0C2D2883">
      <w:pPr>
        <w:autoSpaceDE w:val="0"/>
        <w:autoSpaceDN w:val="0"/>
        <w:adjustRightInd w:val="0"/>
        <w:spacing w:line="460" w:lineRule="exact"/>
        <w:ind w:firstLine="390" w:firstLineChars="15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（5） 投标文件格式</w:t>
      </w:r>
    </w:p>
    <w:p w14:paraId="1CE79CE9">
      <w:pPr>
        <w:autoSpaceDE w:val="0"/>
        <w:autoSpaceDN w:val="0"/>
        <w:adjustRightInd w:val="0"/>
        <w:spacing w:line="460" w:lineRule="exact"/>
        <w:jc w:val="left"/>
        <w:rPr>
          <w:rFonts w:ascii="宋体" w:hAnsi="宋体" w:cs="宋体"/>
          <w:b/>
          <w:bCs/>
          <w:color w:val="auto"/>
          <w:spacing w:val="10"/>
          <w:kern w:val="0"/>
          <w:sz w:val="24"/>
          <w:highlight w:val="none"/>
        </w:rPr>
      </w:pPr>
      <w:r>
        <w:rPr>
          <w:rFonts w:hint="eastAsia" w:ascii="宋体" w:hAnsi="宋体" w:cs="宋体"/>
          <w:b/>
          <w:color w:val="auto"/>
          <w:spacing w:val="10"/>
          <w:kern w:val="0"/>
          <w:sz w:val="24"/>
          <w:highlight w:val="none"/>
        </w:rPr>
        <w:t xml:space="preserve">   </w:t>
      </w:r>
      <w:r>
        <w:rPr>
          <w:rFonts w:hint="eastAsia" w:ascii="宋体" w:hAnsi="宋体" w:cs="宋体"/>
          <w:b/>
          <w:bCs/>
          <w:color w:val="auto"/>
          <w:spacing w:val="10"/>
          <w:kern w:val="0"/>
          <w:sz w:val="24"/>
          <w:highlight w:val="none"/>
        </w:rPr>
        <w:t>8.招标文件的澄清、修改</w:t>
      </w:r>
    </w:p>
    <w:p w14:paraId="18A82C1B">
      <w:pPr>
        <w:autoSpaceDE w:val="0"/>
        <w:autoSpaceDN w:val="0"/>
        <w:adjustRightInd w:val="0"/>
        <w:spacing w:line="460" w:lineRule="exact"/>
        <w:ind w:firstLine="520"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8.1 采购人或者采购代理机构可以对已发出的招标文件、招标公告书进行必要的澄清或者修改，但不得改变采购标的和资格条件。澄清或者修改应当在原公告发布媒体上发布澄清公告。澄清或者修改的内容为招标文件、招标公告书的组成部分。</w:t>
      </w:r>
    </w:p>
    <w:p w14:paraId="110BF18D">
      <w:pPr>
        <w:autoSpaceDE w:val="0"/>
        <w:autoSpaceDN w:val="0"/>
        <w:adjustRightInd w:val="0"/>
        <w:spacing w:line="460" w:lineRule="exact"/>
        <w:ind w:firstLine="520" w:firstLineChars="200"/>
        <w:jc w:val="left"/>
        <w:rPr>
          <w:rFonts w:ascii="宋体" w:hAnsi="宋体" w:cs="宋体"/>
          <w:color w:val="auto"/>
          <w:spacing w:val="10"/>
          <w:kern w:val="0"/>
          <w:sz w:val="28"/>
          <w:szCs w:val="28"/>
          <w:highlight w:val="none"/>
        </w:rPr>
      </w:pPr>
      <w:r>
        <w:rPr>
          <w:rFonts w:hint="eastAsia" w:ascii="宋体" w:hAnsi="宋体" w:cs="宋体"/>
          <w:color w:val="auto"/>
          <w:spacing w:val="10"/>
          <w:kern w:val="0"/>
          <w:sz w:val="24"/>
          <w:highlight w:val="none"/>
        </w:rPr>
        <w:t>8.2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2F132EC">
      <w:pPr>
        <w:autoSpaceDE w:val="0"/>
        <w:autoSpaceDN w:val="0"/>
        <w:adjustRightInd w:val="0"/>
        <w:spacing w:before="156" w:beforeLines="50" w:after="156" w:afterLines="50" w:line="460" w:lineRule="exact"/>
        <w:jc w:val="center"/>
        <w:rPr>
          <w:rFonts w:ascii="宋体" w:hAnsi="宋体" w:cs="宋体"/>
          <w:b/>
          <w:color w:val="auto"/>
          <w:spacing w:val="10"/>
          <w:kern w:val="0"/>
          <w:sz w:val="36"/>
          <w:szCs w:val="36"/>
          <w:highlight w:val="none"/>
        </w:rPr>
      </w:pPr>
    </w:p>
    <w:p w14:paraId="64A2C1B3">
      <w:pPr>
        <w:autoSpaceDE w:val="0"/>
        <w:autoSpaceDN w:val="0"/>
        <w:adjustRightInd w:val="0"/>
        <w:spacing w:before="156" w:beforeLines="50" w:after="156" w:afterLines="50" w:line="460" w:lineRule="exact"/>
        <w:jc w:val="center"/>
        <w:rPr>
          <w:rFonts w:ascii="宋体" w:hAnsi="宋体" w:cs="宋体"/>
          <w:b/>
          <w:color w:val="auto"/>
          <w:spacing w:val="10"/>
          <w:kern w:val="0"/>
          <w:sz w:val="36"/>
          <w:szCs w:val="36"/>
          <w:highlight w:val="none"/>
        </w:rPr>
      </w:pPr>
      <w:r>
        <w:rPr>
          <w:rFonts w:hint="eastAsia" w:ascii="宋体" w:hAnsi="宋体" w:cs="宋体"/>
          <w:b/>
          <w:color w:val="auto"/>
          <w:spacing w:val="10"/>
          <w:kern w:val="0"/>
          <w:sz w:val="36"/>
          <w:szCs w:val="36"/>
          <w:highlight w:val="none"/>
        </w:rPr>
        <w:t>第三章 投标文件的编制</w:t>
      </w:r>
    </w:p>
    <w:p w14:paraId="6598BB36">
      <w:pPr>
        <w:autoSpaceDE w:val="0"/>
        <w:autoSpaceDN w:val="0"/>
        <w:adjustRightInd w:val="0"/>
        <w:spacing w:line="460" w:lineRule="exact"/>
        <w:ind w:firstLine="441" w:firstLineChars="147"/>
        <w:jc w:val="left"/>
        <w:rPr>
          <w:rFonts w:ascii="宋体" w:hAnsi="宋体" w:cs="宋体"/>
          <w:b/>
          <w:color w:val="auto"/>
          <w:spacing w:val="10"/>
          <w:kern w:val="0"/>
          <w:sz w:val="24"/>
          <w:highlight w:val="none"/>
        </w:rPr>
      </w:pPr>
      <w:r>
        <w:rPr>
          <w:rFonts w:hint="eastAsia" w:ascii="宋体" w:hAnsi="宋体" w:cs="宋体"/>
          <w:b/>
          <w:color w:val="auto"/>
          <w:spacing w:val="10"/>
          <w:kern w:val="0"/>
          <w:sz w:val="28"/>
          <w:szCs w:val="28"/>
          <w:highlight w:val="none"/>
        </w:rPr>
        <w:t xml:space="preserve"> </w:t>
      </w:r>
      <w:r>
        <w:rPr>
          <w:rFonts w:hint="eastAsia" w:ascii="宋体" w:hAnsi="宋体" w:cs="宋体"/>
          <w:b/>
          <w:color w:val="auto"/>
          <w:spacing w:val="10"/>
          <w:kern w:val="0"/>
          <w:sz w:val="24"/>
          <w:highlight w:val="none"/>
        </w:rPr>
        <w:t>9.特别说明</w:t>
      </w:r>
    </w:p>
    <w:p w14:paraId="09ADF8A6">
      <w:pPr>
        <w:autoSpaceDE w:val="0"/>
        <w:autoSpaceDN w:val="0"/>
        <w:adjustRightInd w:val="0"/>
        <w:spacing w:line="460" w:lineRule="exact"/>
        <w:ind w:firstLine="382" w:firstLineChars="147"/>
        <w:jc w:val="left"/>
        <w:rPr>
          <w:rFonts w:ascii="宋体" w:hAnsi="宋体" w:cs="宋体"/>
          <w:bCs/>
          <w:color w:val="auto"/>
          <w:spacing w:val="10"/>
          <w:kern w:val="0"/>
          <w:sz w:val="24"/>
          <w:highlight w:val="none"/>
        </w:rPr>
      </w:pPr>
      <w:r>
        <w:rPr>
          <w:rFonts w:hint="eastAsia" w:ascii="宋体" w:hAnsi="宋体" w:cs="宋体"/>
          <w:b/>
          <w:color w:val="auto"/>
          <w:spacing w:val="10"/>
          <w:kern w:val="0"/>
          <w:sz w:val="24"/>
          <w:highlight w:val="none"/>
        </w:rPr>
        <w:t xml:space="preserve"> </w:t>
      </w:r>
      <w:r>
        <w:rPr>
          <w:rFonts w:hint="eastAsia" w:ascii="宋体" w:hAnsi="宋体" w:cs="宋体"/>
          <w:bCs/>
          <w:color w:val="auto"/>
          <w:spacing w:val="10"/>
          <w:kern w:val="0"/>
          <w:sz w:val="24"/>
          <w:highlight w:val="none"/>
        </w:rPr>
        <w:t>9.1 投标语言</w:t>
      </w:r>
    </w:p>
    <w:p w14:paraId="6D0A4FC6">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供应商提交的投标文件以及供应商与采购机构就有关投标的所有往来函电均应使用简体中文。供应商提供的支持文件和印刷的文献可以用外国语言，但相应内容应当附有简体中文翻译内容，在解释时以简体中文翻译本为准。</w:t>
      </w:r>
    </w:p>
    <w:p w14:paraId="11CDC528">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9.2 计量</w:t>
      </w:r>
    </w:p>
    <w:p w14:paraId="4B1595DE">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在投标文件中以及所有供应商与采购人或者采购代理机构往来文件中的所有计量单位和规格说明都应当使用国家法定计量单位；如没有国家法定计量单位的，可以使用行业、习惯或通用的计量单位。</w:t>
      </w:r>
    </w:p>
    <w:p w14:paraId="60EBD53D">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9.3 投标文件的真实性</w:t>
      </w:r>
    </w:p>
    <w:p w14:paraId="55E30FAC">
      <w:pPr>
        <w:spacing w:line="460" w:lineRule="exact"/>
        <w:ind w:firstLine="520" w:firstLineChars="200"/>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供应商应仔细阅读招标文件的所有内容，按招标文件的要求提供投标文件，并保证所提供全部资料的真实性，且使其投标对招标文件做出实质性响应；否则，其投标按无效投标处理，并承担相应的法律责任。</w:t>
      </w:r>
    </w:p>
    <w:p w14:paraId="1F47BCA8">
      <w:pPr>
        <w:autoSpaceDE w:val="0"/>
        <w:autoSpaceDN w:val="0"/>
        <w:adjustRightInd w:val="0"/>
        <w:spacing w:line="460" w:lineRule="exact"/>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 xml:space="preserve">   10.投标文件的组成</w:t>
      </w:r>
    </w:p>
    <w:p w14:paraId="09DA7C9F">
      <w:pPr>
        <w:autoSpaceDE w:val="0"/>
        <w:autoSpaceDN w:val="0"/>
        <w:adjustRightInd w:val="0"/>
        <w:spacing w:line="460" w:lineRule="exact"/>
        <w:ind w:firstLine="641"/>
        <w:jc w:val="left"/>
        <w:rPr>
          <w:rFonts w:ascii="宋体" w:hAnsi="宋体" w:cs="宋体"/>
          <w:bCs/>
          <w:color w:val="000000" w:themeColor="text1"/>
          <w:spacing w:val="10"/>
          <w:kern w:val="0"/>
          <w:sz w:val="24"/>
          <w:highlight w:val="none"/>
          <w14:textFill>
            <w14:solidFill>
              <w14:schemeClr w14:val="tx1"/>
            </w14:solidFill>
          </w14:textFill>
        </w:rPr>
      </w:pPr>
      <w:r>
        <w:rPr>
          <w:rFonts w:hint="eastAsia" w:ascii="宋体" w:hAnsi="宋体" w:cs="宋体"/>
          <w:bCs/>
          <w:color w:val="000000" w:themeColor="text1"/>
          <w:spacing w:val="10"/>
          <w:kern w:val="0"/>
          <w:sz w:val="24"/>
          <w:highlight w:val="none"/>
          <w14:textFill>
            <w14:solidFill>
              <w14:schemeClr w14:val="tx1"/>
            </w14:solidFill>
          </w14:textFill>
        </w:rPr>
        <w:t>10.1</w:t>
      </w:r>
      <w:r>
        <w:rPr>
          <w:rFonts w:hint="eastAsia" w:ascii="宋体" w:hAnsi="宋体" w:cs="宋体"/>
          <w:bCs/>
          <w:color w:val="000000" w:themeColor="text1"/>
          <w:spacing w:val="10"/>
          <w:kern w:val="0"/>
          <w:sz w:val="24"/>
          <w:highlight w:val="none"/>
          <w:lang w:val="en-US" w:eastAsia="zh-CN"/>
          <w14:textFill>
            <w14:solidFill>
              <w14:schemeClr w14:val="tx1"/>
            </w14:solidFill>
          </w14:textFill>
        </w:rPr>
        <w:t xml:space="preserve"> </w:t>
      </w:r>
      <w:r>
        <w:rPr>
          <w:rFonts w:hint="eastAsia" w:ascii="宋体" w:hAnsi="宋体" w:cs="宋体"/>
          <w:bCs/>
          <w:color w:val="000000" w:themeColor="text1"/>
          <w:spacing w:val="10"/>
          <w:kern w:val="0"/>
          <w:sz w:val="24"/>
          <w:highlight w:val="none"/>
          <w14:textFill>
            <w14:solidFill>
              <w14:schemeClr w14:val="tx1"/>
            </w14:solidFill>
          </w14:textFill>
        </w:rPr>
        <w:t>投标文件应包括下列部分：</w:t>
      </w:r>
    </w:p>
    <w:p w14:paraId="6A15F95B">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投标函</w:t>
      </w:r>
    </w:p>
    <w:p w14:paraId="0C8B97DA">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开标一览表</w:t>
      </w:r>
    </w:p>
    <w:p w14:paraId="046851A3">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报价明细表</w:t>
      </w:r>
    </w:p>
    <w:p w14:paraId="6CDA141B">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技术规格偏离表</w:t>
      </w:r>
    </w:p>
    <w:p w14:paraId="5D583A20">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供应商资信证明材料</w:t>
      </w:r>
    </w:p>
    <w:p w14:paraId="338241A5">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中小企业声明函（若是）</w:t>
      </w:r>
    </w:p>
    <w:p w14:paraId="2B3E4833">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残疾人福利性单位声明函（若是）</w:t>
      </w:r>
    </w:p>
    <w:p w14:paraId="619C87A7">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法定代表人身份证明</w:t>
      </w:r>
    </w:p>
    <w:p w14:paraId="125DECA2">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授权委托书</w:t>
      </w:r>
    </w:p>
    <w:p w14:paraId="2D5E9BBC">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供应商承诺函</w:t>
      </w:r>
    </w:p>
    <w:p w14:paraId="3CBAB561">
      <w:pPr>
        <w:numPr>
          <w:ilvl w:val="0"/>
          <w:numId w:val="3"/>
        </w:numPr>
        <w:tabs>
          <w:tab w:val="left" w:pos="1418"/>
        </w:tabs>
        <w:autoSpaceDE w:val="0"/>
        <w:autoSpaceDN w:val="0"/>
        <w:adjustRightInd w:val="0"/>
        <w:spacing w:line="460" w:lineRule="exact"/>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技术说明及相关证明材料</w:t>
      </w:r>
    </w:p>
    <w:p w14:paraId="01B0FA78">
      <w:pPr>
        <w:tabs>
          <w:tab w:val="left" w:pos="1418"/>
          <w:tab w:val="left" w:pos="1560"/>
        </w:tabs>
        <w:autoSpaceDE w:val="0"/>
        <w:autoSpaceDN w:val="0"/>
        <w:adjustRightInd w:val="0"/>
        <w:spacing w:line="460" w:lineRule="exact"/>
        <w:ind w:left="567"/>
        <w:jc w:val="left"/>
        <w:rPr>
          <w:rFonts w:hint="eastAsia" w:ascii="宋体" w:hAnsi="宋体" w:eastAsia="宋体" w:cs="宋体"/>
          <w:color w:val="000000" w:themeColor="text1"/>
          <w:spacing w:val="10"/>
          <w:kern w:val="0"/>
          <w:sz w:val="24"/>
          <w:highlight w:val="none"/>
          <w:lang w:eastAsia="zh-CN"/>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（12）供应商是否为联合体投标</w:t>
      </w:r>
    </w:p>
    <w:p w14:paraId="3CFBE7F3">
      <w:pPr>
        <w:tabs>
          <w:tab w:val="left" w:pos="1418"/>
          <w:tab w:val="left" w:pos="1560"/>
        </w:tabs>
        <w:autoSpaceDE w:val="0"/>
        <w:autoSpaceDN w:val="0"/>
        <w:adjustRightInd w:val="0"/>
        <w:spacing w:line="460" w:lineRule="exact"/>
        <w:ind w:left="567"/>
        <w:jc w:val="left"/>
        <w:rPr>
          <w:rFonts w:hint="eastAsia"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投标（保证金）承诺函</w:t>
      </w:r>
    </w:p>
    <w:p w14:paraId="68C0B2F5">
      <w:pPr>
        <w:tabs>
          <w:tab w:val="left" w:pos="1418"/>
          <w:tab w:val="left" w:pos="1560"/>
        </w:tabs>
        <w:autoSpaceDE w:val="0"/>
        <w:autoSpaceDN w:val="0"/>
        <w:adjustRightInd w:val="0"/>
        <w:spacing w:line="460" w:lineRule="exact"/>
        <w:ind w:left="56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（14）</w:t>
      </w:r>
      <w:r>
        <w:rPr>
          <w:rFonts w:hint="eastAsia" w:ascii="宋体" w:hAnsi="宋体" w:cs="宋体"/>
          <w:color w:val="000000" w:themeColor="text1"/>
          <w:sz w:val="24"/>
          <w:highlight w:val="none"/>
          <w:lang w:val="en-US" w:eastAsia="zh-CN"/>
          <w14:textFill>
            <w14:solidFill>
              <w14:schemeClr w14:val="tx1"/>
            </w14:solidFill>
          </w14:textFill>
        </w:rPr>
        <w:t>政府采购供应商信用承诺函</w:t>
      </w:r>
    </w:p>
    <w:p w14:paraId="0FC06214">
      <w:pPr>
        <w:tabs>
          <w:tab w:val="left" w:pos="1418"/>
          <w:tab w:val="left" w:pos="1560"/>
        </w:tabs>
        <w:autoSpaceDE w:val="0"/>
        <w:autoSpaceDN w:val="0"/>
        <w:adjustRightInd w:val="0"/>
        <w:spacing w:line="460" w:lineRule="exact"/>
        <w:ind w:left="567"/>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pacing w:val="10"/>
          <w:kern w:val="0"/>
          <w:sz w:val="24"/>
          <w:highlight w:val="none"/>
          <w:lang w:val="en-US" w:eastAsia="zh-CN"/>
          <w14:textFill>
            <w14:solidFill>
              <w14:schemeClr w14:val="tx1"/>
            </w14:solidFill>
          </w14:textFill>
        </w:rPr>
        <w:t>工程领域投标承诺</w:t>
      </w:r>
    </w:p>
    <w:p w14:paraId="058624C3">
      <w:pPr>
        <w:tabs>
          <w:tab w:val="left" w:pos="1418"/>
        </w:tabs>
        <w:autoSpaceDE w:val="0"/>
        <w:autoSpaceDN w:val="0"/>
        <w:adjustRightInd w:val="0"/>
        <w:spacing w:line="460" w:lineRule="exact"/>
        <w:ind w:left="6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10"/>
          <w:kern w:val="0"/>
          <w:sz w:val="24"/>
          <w:highlight w:val="none"/>
          <w14:textFill>
            <w14:solidFill>
              <w14:schemeClr w14:val="tx1"/>
            </w14:solidFill>
          </w14:textFill>
        </w:rPr>
        <w:t>与参与本项目的其他供应商不存在单位负责人为同一人或者存在直接控股、管理关系的情况</w:t>
      </w:r>
    </w:p>
    <w:p w14:paraId="7FAD57A2">
      <w:pPr>
        <w:tabs>
          <w:tab w:val="left" w:pos="1418"/>
          <w:tab w:val="left" w:pos="1560"/>
        </w:tabs>
        <w:autoSpaceDE w:val="0"/>
        <w:autoSpaceDN w:val="0"/>
        <w:adjustRightInd w:val="0"/>
        <w:spacing w:line="460" w:lineRule="exact"/>
        <w:ind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拟投入本项目的人员表</w:t>
      </w:r>
    </w:p>
    <w:p w14:paraId="3A4BF6D2">
      <w:pPr>
        <w:tabs>
          <w:tab w:val="left" w:pos="1418"/>
          <w:tab w:val="left" w:pos="1560"/>
        </w:tabs>
        <w:autoSpaceDE w:val="0"/>
        <w:autoSpaceDN w:val="0"/>
        <w:adjustRightInd w:val="0"/>
        <w:spacing w:line="460" w:lineRule="exact"/>
        <w:ind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（18）技术培训方案</w:t>
      </w:r>
    </w:p>
    <w:p w14:paraId="45021E24">
      <w:pPr>
        <w:tabs>
          <w:tab w:val="left" w:pos="1418"/>
          <w:tab w:val="left" w:pos="1560"/>
        </w:tabs>
        <w:autoSpaceDE w:val="0"/>
        <w:autoSpaceDN w:val="0"/>
        <w:adjustRightInd w:val="0"/>
        <w:spacing w:line="460" w:lineRule="exact"/>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eastAsia="宋体" w:cs="宋体"/>
          <w:color w:val="000000" w:themeColor="text1"/>
          <w:sz w:val="24"/>
          <w:highlight w:val="none"/>
          <w:lang w:val="en-US" w:eastAsia="zh-CN"/>
          <w14:textFill>
            <w14:solidFill>
              <w14:schemeClr w14:val="tx1"/>
            </w14:solidFill>
          </w14:textFill>
        </w:rPr>
        <w:t>售后服务</w:t>
      </w:r>
      <w:r>
        <w:rPr>
          <w:rFonts w:hint="eastAsia" w:ascii="宋体" w:hAnsi="宋体" w:cs="宋体"/>
          <w:color w:val="000000" w:themeColor="text1"/>
          <w:sz w:val="24"/>
          <w:highlight w:val="none"/>
          <w:lang w:val="en-US" w:eastAsia="zh-CN"/>
          <w14:textFill>
            <w14:solidFill>
              <w14:schemeClr w14:val="tx1"/>
            </w14:solidFill>
          </w14:textFill>
        </w:rPr>
        <w:t>方案</w:t>
      </w:r>
    </w:p>
    <w:p w14:paraId="77EF7558">
      <w:pPr>
        <w:tabs>
          <w:tab w:val="left" w:pos="1418"/>
          <w:tab w:val="left" w:pos="1560"/>
        </w:tabs>
        <w:autoSpaceDE w:val="0"/>
        <w:autoSpaceDN w:val="0"/>
        <w:adjustRightInd w:val="0"/>
        <w:spacing w:line="46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14:textFill>
            <w14:solidFill>
              <w14:schemeClr w14:val="tx1"/>
            </w14:solidFill>
          </w14:textFill>
        </w:rPr>
        <w:t>其他</w:t>
      </w:r>
    </w:p>
    <w:p w14:paraId="57F751CD">
      <w:pPr>
        <w:tabs>
          <w:tab w:val="left" w:pos="1418"/>
        </w:tabs>
        <w:autoSpaceDE w:val="0"/>
        <w:autoSpaceDN w:val="0"/>
        <w:adjustRightInd w:val="0"/>
        <w:spacing w:line="460" w:lineRule="exact"/>
        <w:ind w:left="600"/>
        <w:jc w:val="left"/>
        <w:rPr>
          <w:rFonts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供应商应将投标文件装订成册。</w:t>
      </w:r>
    </w:p>
    <w:p w14:paraId="4F9AC994">
      <w:pPr>
        <w:autoSpaceDE w:val="0"/>
        <w:autoSpaceDN w:val="0"/>
        <w:adjustRightInd w:val="0"/>
        <w:spacing w:line="460" w:lineRule="exact"/>
        <w:ind w:firstLine="382" w:firstLineChars="147"/>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 xml:space="preserve"> 11.投标报价</w:t>
      </w:r>
    </w:p>
    <w:p w14:paraId="41D5CD90">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11.1 供应商应按招标文件所附“开标一览表”（</w:t>
      </w:r>
      <w:r>
        <w:rPr>
          <w:rFonts w:hint="eastAsia" w:ascii="宋体" w:hAnsi="宋体" w:cs="宋体"/>
          <w:bCs/>
          <w:color w:val="auto"/>
          <w:spacing w:val="10"/>
          <w:kern w:val="0"/>
          <w:sz w:val="24"/>
          <w:highlight w:val="none"/>
        </w:rPr>
        <w:t>投标文件</w:t>
      </w:r>
      <w:r>
        <w:rPr>
          <w:rFonts w:hint="eastAsia" w:ascii="宋体" w:hAnsi="宋体" w:cs="宋体"/>
          <w:color w:val="auto"/>
          <w:spacing w:val="10"/>
          <w:kern w:val="0"/>
          <w:sz w:val="24"/>
          <w:highlight w:val="none"/>
        </w:rPr>
        <w:t>附件格式2）的要求填写相应内容。</w:t>
      </w:r>
    </w:p>
    <w:p w14:paraId="49907DDB">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11.2 供应商按上述条款要求填写的投标报价仅限于本次投标。</w:t>
      </w:r>
    </w:p>
    <w:p w14:paraId="6F30C41F">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11.3 </w:t>
      </w:r>
      <w:r>
        <w:rPr>
          <w:rFonts w:hint="eastAsia" w:ascii="宋体" w:hAnsi="宋体" w:cs="宋体"/>
          <w:b/>
          <w:color w:val="auto"/>
          <w:spacing w:val="10"/>
          <w:kern w:val="0"/>
          <w:sz w:val="24"/>
          <w:highlight w:val="none"/>
        </w:rPr>
        <w:t>供应商必须对招标范围内的全部</w:t>
      </w:r>
      <w:r>
        <w:rPr>
          <w:rFonts w:hint="eastAsia" w:ascii="宋体" w:hAnsi="宋体" w:cs="宋体"/>
          <w:b/>
          <w:color w:val="auto"/>
          <w:spacing w:val="10"/>
          <w:kern w:val="0"/>
          <w:sz w:val="24"/>
          <w:highlight w:val="none"/>
          <w:lang w:val="en-US" w:eastAsia="zh-CN"/>
        </w:rPr>
        <w:t>产品</w:t>
      </w:r>
      <w:r>
        <w:rPr>
          <w:rFonts w:hint="eastAsia" w:ascii="宋体" w:hAnsi="宋体" w:cs="宋体"/>
          <w:b/>
          <w:color w:val="auto"/>
          <w:spacing w:val="10"/>
          <w:kern w:val="0"/>
          <w:sz w:val="24"/>
          <w:highlight w:val="none"/>
        </w:rPr>
        <w:t>及服务进行投标报价，只就其中部分</w:t>
      </w:r>
      <w:r>
        <w:rPr>
          <w:rFonts w:hint="eastAsia" w:ascii="宋体" w:hAnsi="宋体" w:cs="宋体"/>
          <w:b/>
          <w:color w:val="auto"/>
          <w:spacing w:val="10"/>
          <w:kern w:val="0"/>
          <w:sz w:val="24"/>
          <w:highlight w:val="none"/>
          <w:lang w:val="en-US" w:eastAsia="zh-CN"/>
        </w:rPr>
        <w:t>产品</w:t>
      </w:r>
      <w:r>
        <w:rPr>
          <w:rFonts w:hint="eastAsia" w:ascii="宋体" w:hAnsi="宋体" w:cs="宋体"/>
          <w:b/>
          <w:color w:val="auto"/>
          <w:spacing w:val="10"/>
          <w:kern w:val="0"/>
          <w:sz w:val="24"/>
          <w:highlight w:val="none"/>
        </w:rPr>
        <w:t>及服务进行投标报价的，按无效投标处理。</w:t>
      </w:r>
    </w:p>
    <w:p w14:paraId="02B0998E">
      <w:pPr>
        <w:autoSpaceDE w:val="0"/>
        <w:autoSpaceDN w:val="0"/>
        <w:adjustRightInd w:val="0"/>
        <w:spacing w:line="460" w:lineRule="exact"/>
        <w:ind w:firstLine="509" w:firstLineChars="196"/>
        <w:jc w:val="left"/>
        <w:rPr>
          <w:rFonts w:ascii="宋体" w:hAnsi="宋体" w:cs="宋体"/>
          <w:b/>
          <w:color w:val="FF0000"/>
          <w:spacing w:val="10"/>
          <w:kern w:val="0"/>
          <w:sz w:val="24"/>
          <w:highlight w:val="none"/>
        </w:rPr>
      </w:pPr>
      <w:r>
        <w:rPr>
          <w:rFonts w:hint="eastAsia" w:ascii="宋体" w:hAnsi="宋体" w:cs="宋体"/>
          <w:bCs/>
          <w:color w:val="auto"/>
          <w:spacing w:val="10"/>
          <w:kern w:val="0"/>
          <w:sz w:val="24"/>
          <w:highlight w:val="none"/>
        </w:rPr>
        <w:t>11.</w:t>
      </w:r>
      <w:r>
        <w:rPr>
          <w:rFonts w:hint="eastAsia" w:ascii="宋体" w:hAnsi="宋体" w:cs="宋体"/>
          <w:bCs/>
          <w:color w:val="000000" w:themeColor="text1"/>
          <w:spacing w:val="10"/>
          <w:kern w:val="0"/>
          <w:sz w:val="24"/>
          <w:highlight w:val="none"/>
          <w14:textFill>
            <w14:solidFill>
              <w14:schemeClr w14:val="tx1"/>
            </w14:solidFill>
          </w14:textFill>
        </w:rPr>
        <w:t xml:space="preserve">4 </w:t>
      </w:r>
      <w:r>
        <w:rPr>
          <w:rFonts w:hint="eastAsia" w:ascii="宋体" w:hAnsi="宋体" w:cs="宋体"/>
          <w:color w:val="000000" w:themeColor="text1"/>
          <w:spacing w:val="10"/>
          <w:kern w:val="0"/>
          <w:sz w:val="24"/>
          <w:highlight w:val="none"/>
          <w14:textFill>
            <w14:solidFill>
              <w14:schemeClr w14:val="tx1"/>
            </w14:solidFill>
          </w14:textFill>
        </w:rPr>
        <w:t>供应商的投标报价应包含完成本项目采购的</w:t>
      </w:r>
      <w:r>
        <w:rPr>
          <w:rFonts w:hint="eastAsia" w:ascii="宋体" w:hAnsi="宋体" w:cs="宋体"/>
          <w:color w:val="000000" w:themeColor="text1"/>
          <w:spacing w:val="10"/>
          <w:kern w:val="0"/>
          <w:sz w:val="24"/>
          <w:highlight w:val="none"/>
          <w:lang w:val="en-US" w:eastAsia="zh-CN"/>
          <w14:textFill>
            <w14:solidFill>
              <w14:schemeClr w14:val="tx1"/>
            </w14:solidFill>
          </w14:textFill>
        </w:rPr>
        <w:t>产品</w:t>
      </w:r>
      <w:r>
        <w:rPr>
          <w:rFonts w:hint="eastAsia" w:ascii="宋体" w:hAnsi="宋体" w:cs="宋体"/>
          <w:color w:val="000000" w:themeColor="text1"/>
          <w:spacing w:val="10"/>
          <w:kern w:val="0"/>
          <w:sz w:val="24"/>
          <w:highlight w:val="none"/>
          <w14:textFill>
            <w14:solidFill>
              <w14:schemeClr w14:val="tx1"/>
            </w14:solidFill>
          </w14:textFill>
        </w:rPr>
        <w:t>及其相关的</w:t>
      </w:r>
      <w:r>
        <w:rPr>
          <w:rFonts w:hint="eastAsia" w:ascii="宋体" w:hAnsi="宋体" w:cs="宋体"/>
          <w:color w:val="000000" w:themeColor="text1"/>
          <w:spacing w:val="10"/>
          <w:kern w:val="0"/>
          <w:sz w:val="24"/>
          <w:highlight w:val="none"/>
          <w:lang w:eastAsia="zh-CN"/>
          <w14:textFill>
            <w14:solidFill>
              <w14:schemeClr w14:val="tx1"/>
            </w14:solidFill>
          </w14:textFill>
        </w:rPr>
        <w:t>软件</w:t>
      </w:r>
      <w:r>
        <w:rPr>
          <w:rFonts w:hint="eastAsia" w:ascii="宋体" w:hAnsi="宋体" w:cs="宋体"/>
          <w:color w:val="000000" w:themeColor="text1"/>
          <w:spacing w:val="10"/>
          <w:kern w:val="0"/>
          <w:sz w:val="24"/>
          <w:highlight w:val="none"/>
          <w:lang w:val="en-US" w:eastAsia="zh-CN"/>
          <w14:textFill>
            <w14:solidFill>
              <w14:schemeClr w14:val="tx1"/>
            </w14:solidFill>
          </w14:textFill>
        </w:rPr>
        <w:t>开发</w:t>
      </w:r>
      <w:r>
        <w:rPr>
          <w:rFonts w:hint="eastAsia" w:ascii="宋体" w:hAnsi="宋体" w:cs="宋体"/>
          <w:color w:val="000000" w:themeColor="text1"/>
          <w:spacing w:val="10"/>
          <w:kern w:val="0"/>
          <w:sz w:val="24"/>
          <w:highlight w:val="none"/>
          <w:lang w:eastAsia="zh-CN"/>
          <w14:textFill>
            <w14:solidFill>
              <w14:schemeClr w14:val="tx1"/>
            </w14:solidFill>
          </w14:textFill>
        </w:rPr>
        <w:t>、</w:t>
      </w:r>
      <w:r>
        <w:rPr>
          <w:rFonts w:hint="eastAsia" w:ascii="宋体" w:hAnsi="宋体" w:cs="宋体"/>
          <w:color w:val="000000" w:themeColor="text1"/>
          <w:spacing w:val="10"/>
          <w:kern w:val="0"/>
          <w:sz w:val="24"/>
          <w:highlight w:val="none"/>
          <w14:textFill>
            <w14:solidFill>
              <w14:schemeClr w14:val="tx1"/>
            </w14:solidFill>
          </w14:textFill>
        </w:rPr>
        <w:t>供货、安装、调试、验收、培训、</w:t>
      </w:r>
      <w:r>
        <w:rPr>
          <w:rFonts w:hint="eastAsia" w:ascii="宋体" w:hAnsi="宋体" w:cs="宋体"/>
          <w:color w:val="000000" w:themeColor="text1"/>
          <w:sz w:val="24"/>
          <w:highlight w:val="none"/>
          <w14:textFill>
            <w14:solidFill>
              <w14:schemeClr w14:val="tx1"/>
            </w14:solidFill>
          </w14:textFill>
        </w:rPr>
        <w:t>维护、</w:t>
      </w:r>
      <w:r>
        <w:rPr>
          <w:rFonts w:hint="eastAsia" w:ascii="宋体" w:hAnsi="宋体" w:eastAsia="宋体" w:cs="宋体"/>
          <w:b w:val="0"/>
          <w:bCs/>
          <w:color w:val="000000" w:themeColor="text1"/>
          <w:kern w:val="0"/>
          <w:sz w:val="24"/>
          <w:szCs w:val="24"/>
          <w:highlight w:val="none"/>
          <w14:textFill>
            <w14:solidFill>
              <w14:schemeClr w14:val="tx1"/>
            </w14:solidFill>
          </w14:textFill>
        </w:rPr>
        <w:t>售后服务等费用</w:t>
      </w:r>
      <w:r>
        <w:rPr>
          <w:rFonts w:hint="eastAsia" w:ascii="宋体" w:hAnsi="宋体" w:cs="宋体"/>
          <w:color w:val="000000" w:themeColor="text1"/>
          <w:sz w:val="24"/>
          <w:highlight w:val="none"/>
          <w:lang w:eastAsia="zh-CN"/>
          <w14:textFill>
            <w14:solidFill>
              <w14:schemeClr w14:val="tx1"/>
            </w14:solidFill>
          </w14:textFill>
        </w:rPr>
        <w:t>、税金</w:t>
      </w:r>
      <w:r>
        <w:rPr>
          <w:rFonts w:hint="eastAsia" w:ascii="宋体" w:hAnsi="宋体" w:cs="宋体"/>
          <w:color w:val="000000" w:themeColor="text1"/>
          <w:spacing w:val="10"/>
          <w:kern w:val="0"/>
          <w:sz w:val="24"/>
          <w:highlight w:val="none"/>
          <w14:textFill>
            <w14:solidFill>
              <w14:schemeClr w14:val="tx1"/>
            </w14:solidFill>
          </w14:textFill>
        </w:rPr>
        <w:t>等所产生的</w:t>
      </w:r>
      <w:r>
        <w:rPr>
          <w:rFonts w:hint="eastAsia" w:ascii="宋体" w:hAnsi="宋体" w:eastAsia="宋体" w:cs="宋体"/>
          <w:b/>
          <w:bCs w:val="0"/>
          <w:color w:val="000000" w:themeColor="text1"/>
          <w:kern w:val="0"/>
          <w:sz w:val="24"/>
          <w:szCs w:val="24"/>
          <w:highlight w:val="none"/>
          <w14:textFill>
            <w14:solidFill>
              <w14:schemeClr w14:val="tx1"/>
            </w14:solidFill>
          </w14:textFill>
        </w:rPr>
        <w:t>一切与之相关的所有费用</w:t>
      </w:r>
      <w:r>
        <w:rPr>
          <w:rFonts w:hint="eastAsia" w:ascii="宋体" w:hAnsi="宋体" w:cs="宋体"/>
          <w:b/>
          <w:color w:val="000000" w:themeColor="text1"/>
          <w:kern w:val="0"/>
          <w:sz w:val="24"/>
          <w:szCs w:val="24"/>
          <w:highlight w:val="none"/>
          <w14:textFill>
            <w14:solidFill>
              <w14:schemeClr w14:val="tx1"/>
            </w14:solidFill>
          </w14:textFill>
        </w:rPr>
        <w:t>。</w:t>
      </w:r>
    </w:p>
    <w:p w14:paraId="5828A38F">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11.5 供应商对每种</w:t>
      </w:r>
      <w:r>
        <w:rPr>
          <w:rFonts w:hint="eastAsia" w:ascii="宋体" w:hAnsi="宋体" w:cs="宋体"/>
          <w:color w:val="auto"/>
          <w:spacing w:val="10"/>
          <w:kern w:val="0"/>
          <w:sz w:val="24"/>
          <w:highlight w:val="none"/>
          <w:lang w:val="en-US" w:eastAsia="zh-CN"/>
        </w:rPr>
        <w:t>产品</w:t>
      </w:r>
      <w:r>
        <w:rPr>
          <w:rFonts w:hint="eastAsia" w:ascii="宋体" w:hAnsi="宋体" w:cs="宋体"/>
          <w:color w:val="auto"/>
          <w:spacing w:val="10"/>
          <w:kern w:val="0"/>
          <w:sz w:val="24"/>
          <w:highlight w:val="none"/>
        </w:rPr>
        <w:t>只允许有一个报价，采购人不接受有任何选择报价的投标。</w:t>
      </w:r>
    </w:p>
    <w:p w14:paraId="3DC18623">
      <w:pPr>
        <w:autoSpaceDE w:val="0"/>
        <w:autoSpaceDN w:val="0"/>
        <w:adjustRightInd w:val="0"/>
        <w:spacing w:line="460" w:lineRule="exact"/>
        <w:ind w:firstLine="509" w:firstLineChars="196"/>
        <w:jc w:val="left"/>
        <w:rPr>
          <w:rFonts w:ascii="宋体" w:hAnsi="宋体" w:cs="宋体"/>
          <w:b/>
          <w:bCs/>
          <w:color w:val="auto"/>
          <w:spacing w:val="10"/>
          <w:kern w:val="0"/>
          <w:sz w:val="24"/>
          <w:highlight w:val="none"/>
        </w:rPr>
      </w:pPr>
      <w:r>
        <w:rPr>
          <w:rFonts w:hint="eastAsia" w:ascii="宋体" w:hAnsi="宋体" w:cs="宋体"/>
          <w:b/>
          <w:bCs/>
          <w:color w:val="auto"/>
          <w:spacing w:val="10"/>
          <w:kern w:val="0"/>
          <w:sz w:val="24"/>
          <w:highlight w:val="none"/>
        </w:rPr>
        <w:t xml:space="preserve">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423F33C3">
      <w:pPr>
        <w:autoSpaceDE w:val="0"/>
        <w:autoSpaceDN w:val="0"/>
        <w:adjustRightInd w:val="0"/>
        <w:spacing w:line="460" w:lineRule="exact"/>
        <w:ind w:firstLine="509" w:firstLineChars="196"/>
        <w:jc w:val="left"/>
        <w:rPr>
          <w:rFonts w:hint="eastAsia" w:ascii="宋体" w:hAnsi="宋体" w:cs="宋体"/>
          <w:b/>
          <w:bCs/>
          <w:color w:val="auto"/>
          <w:spacing w:val="10"/>
          <w:kern w:val="0"/>
          <w:sz w:val="24"/>
          <w:highlight w:val="none"/>
        </w:rPr>
      </w:pPr>
      <w:r>
        <w:rPr>
          <w:rFonts w:hint="eastAsia" w:ascii="宋体" w:hAnsi="宋体" w:cs="宋体"/>
          <w:b/>
          <w:bCs/>
          <w:color w:val="auto"/>
          <w:spacing w:val="10"/>
          <w:kern w:val="0"/>
          <w:sz w:val="24"/>
          <w:highlight w:val="none"/>
        </w:rPr>
        <w:t>为实现物有所值的采购目标，</w:t>
      </w:r>
      <w:r>
        <w:rPr>
          <w:rFonts w:hint="eastAsia" w:ascii="宋体" w:hAnsi="宋体" w:cs="宋体"/>
          <w:b/>
          <w:bCs/>
          <w:color w:val="auto"/>
          <w:sz w:val="24"/>
          <w:highlight w:val="none"/>
        </w:rPr>
        <w:t>保证本项目产品质量、能诚信履约</w:t>
      </w:r>
      <w:r>
        <w:rPr>
          <w:rFonts w:hint="eastAsia" w:ascii="宋体" w:hAnsi="宋体" w:cs="宋体"/>
          <w:b/>
          <w:bCs/>
          <w:color w:val="auto"/>
          <w:spacing w:val="10"/>
          <w:kern w:val="0"/>
          <w:sz w:val="24"/>
          <w:highlight w:val="none"/>
        </w:rPr>
        <w:t>，按照政府采购法及其相关规定，按照《国务院办公厅关于西安地铁“问题电缆”事件调查处理情况及其教训的通报》国办发〔2017〕56号的要求，兼顾采购成本、使用成本、履约风险、后期维护成本的</w:t>
      </w:r>
      <w:r>
        <w:rPr>
          <w:rFonts w:hint="eastAsia" w:ascii="宋体" w:hAnsi="宋体" w:cs="宋体"/>
          <w:b/>
          <w:bCs/>
          <w:color w:val="auto"/>
          <w:sz w:val="24"/>
          <w:highlight w:val="none"/>
        </w:rPr>
        <w:t>有机统一和项目生命周期总支付成本最低，如采购人认为</w:t>
      </w:r>
      <w:r>
        <w:rPr>
          <w:rFonts w:hint="eastAsia" w:ascii="宋体" w:hAnsi="宋体" w:cs="宋体"/>
          <w:b/>
          <w:bCs/>
          <w:color w:val="auto"/>
          <w:spacing w:val="10"/>
          <w:kern w:val="0"/>
          <w:sz w:val="24"/>
          <w:highlight w:val="none"/>
        </w:rPr>
        <w:t>供应商投标报价、产品质量性能可能不满足采购需求的，评标委员会应当要求该供应商在规定的时间内提供成本构成等书面说明，并提交相关证明材料予以证实；否则，按无效投标处理。</w:t>
      </w:r>
    </w:p>
    <w:p w14:paraId="71165EEF">
      <w:pPr>
        <w:autoSpaceDE w:val="0"/>
        <w:autoSpaceDN w:val="0"/>
        <w:adjustRightInd w:val="0"/>
        <w:spacing w:line="460" w:lineRule="exact"/>
        <w:ind w:firstLine="509" w:firstLineChars="196"/>
        <w:jc w:val="left"/>
        <w:rPr>
          <w:rFonts w:hint="eastAsia" w:ascii="宋体" w:hAnsi="宋体" w:eastAsia="宋体" w:cs="宋体"/>
          <w:b/>
          <w:bCs/>
          <w:color w:val="000000"/>
          <w:spacing w:val="10"/>
          <w:kern w:val="0"/>
          <w:sz w:val="24"/>
          <w:highlight w:val="none"/>
        </w:rPr>
      </w:pPr>
      <w:r>
        <w:rPr>
          <w:rFonts w:hint="eastAsia" w:ascii="宋体" w:hAnsi="宋体" w:eastAsia="宋体" w:cs="宋体"/>
          <w:b/>
          <w:bCs/>
          <w:color w:val="000000"/>
          <w:spacing w:val="10"/>
          <w:kern w:val="0"/>
          <w:sz w:val="24"/>
          <w:highlight w:val="none"/>
        </w:rPr>
        <w:t>相关证明材料如下</w:t>
      </w:r>
      <w:r>
        <w:rPr>
          <w:rFonts w:hint="eastAsia" w:ascii="宋体" w:hAnsi="宋体" w:eastAsia="宋体" w:cs="宋体"/>
          <w:b/>
          <w:bCs/>
          <w:color w:val="000000"/>
          <w:spacing w:val="10"/>
          <w:kern w:val="0"/>
          <w:sz w:val="24"/>
          <w:highlight w:val="none"/>
          <w:lang w:eastAsia="zh-CN"/>
        </w:rPr>
        <w:t>，包含但不仅限于</w:t>
      </w:r>
      <w:r>
        <w:rPr>
          <w:rFonts w:hint="eastAsia" w:ascii="宋体" w:hAnsi="宋体" w:cs="宋体"/>
          <w:b/>
          <w:bCs/>
          <w:color w:val="000000"/>
          <w:spacing w:val="10"/>
          <w:kern w:val="0"/>
          <w:sz w:val="24"/>
          <w:highlight w:val="none"/>
          <w:lang w:eastAsia="zh-CN"/>
        </w:rPr>
        <w:t>以</w:t>
      </w:r>
      <w:r>
        <w:rPr>
          <w:rFonts w:hint="eastAsia" w:ascii="宋体" w:hAnsi="宋体" w:eastAsia="宋体" w:cs="宋体"/>
          <w:b/>
          <w:bCs/>
          <w:color w:val="000000"/>
          <w:spacing w:val="10"/>
          <w:kern w:val="0"/>
          <w:sz w:val="24"/>
          <w:highlight w:val="none"/>
          <w:lang w:eastAsia="zh-CN"/>
        </w:rPr>
        <w:t>下内容</w:t>
      </w:r>
      <w:r>
        <w:rPr>
          <w:rFonts w:hint="eastAsia" w:ascii="宋体" w:hAnsi="宋体" w:eastAsia="宋体" w:cs="宋体"/>
          <w:b/>
          <w:bCs/>
          <w:color w:val="000000"/>
          <w:spacing w:val="10"/>
          <w:kern w:val="0"/>
          <w:sz w:val="24"/>
          <w:highlight w:val="none"/>
        </w:rPr>
        <w:t>：</w:t>
      </w:r>
    </w:p>
    <w:p w14:paraId="55E055DC">
      <w:pPr>
        <w:autoSpaceDE w:val="0"/>
        <w:autoSpaceDN w:val="0"/>
        <w:adjustRightInd w:val="0"/>
        <w:spacing w:line="460" w:lineRule="exact"/>
        <w:ind w:firstLine="509" w:firstLineChars="196"/>
        <w:jc w:val="left"/>
        <w:rPr>
          <w:rFonts w:hint="eastAsia" w:ascii="宋体" w:hAnsi="宋体" w:eastAsia="宋体" w:cs="宋体"/>
          <w:b/>
          <w:bCs/>
          <w:color w:val="000000" w:themeColor="text1"/>
          <w:spacing w:val="10"/>
          <w:kern w:val="0"/>
          <w:sz w:val="24"/>
          <w:highlight w:val="none"/>
          <w14:textFill>
            <w14:solidFill>
              <w14:schemeClr w14:val="tx1"/>
            </w14:solidFill>
          </w14:textFill>
        </w:rPr>
      </w:pPr>
      <w:r>
        <w:rPr>
          <w:rFonts w:hint="eastAsia" w:ascii="宋体" w:hAnsi="宋体" w:eastAsia="宋体" w:cs="宋体"/>
          <w:b/>
          <w:bCs/>
          <w:color w:val="000000" w:themeColor="text1"/>
          <w:spacing w:val="10"/>
          <w:kern w:val="0"/>
          <w:sz w:val="24"/>
          <w:highlight w:val="none"/>
          <w14:textFill>
            <w14:solidFill>
              <w14:schemeClr w14:val="tx1"/>
            </w14:solidFill>
          </w14:textFill>
        </w:rPr>
        <w:t>（1）供应商自身出具的产品详细价格构成说明函（包括</w:t>
      </w:r>
      <w:r>
        <w:rPr>
          <w:rFonts w:hint="eastAsia" w:ascii="宋体" w:hAnsi="宋体" w:eastAsia="宋体" w:cs="宋体"/>
          <w:b/>
          <w:bCs/>
          <w:color w:val="000000" w:themeColor="text1"/>
          <w:spacing w:val="10"/>
          <w:kern w:val="0"/>
          <w:sz w:val="24"/>
          <w:highlight w:val="none"/>
          <w:lang w:eastAsia="zh-CN"/>
          <w14:textFill>
            <w14:solidFill>
              <w14:schemeClr w14:val="tx1"/>
            </w14:solidFill>
          </w14:textFill>
        </w:rPr>
        <w:t>研发成本、</w:t>
      </w:r>
      <w:r>
        <w:rPr>
          <w:rFonts w:hint="eastAsia" w:ascii="宋体" w:hAnsi="宋体" w:eastAsia="宋体" w:cs="宋体"/>
          <w:b/>
          <w:bCs/>
          <w:color w:val="000000" w:themeColor="text1"/>
          <w:spacing w:val="10"/>
          <w:kern w:val="0"/>
          <w:sz w:val="24"/>
          <w:highlight w:val="none"/>
          <w14:textFill>
            <w14:solidFill>
              <w14:schemeClr w14:val="tx1"/>
            </w14:solidFill>
          </w14:textFill>
        </w:rPr>
        <w:t>管理费用、人员成本构成、税收等所有成本和利润）；</w:t>
      </w:r>
    </w:p>
    <w:p w14:paraId="0619236F">
      <w:pPr>
        <w:autoSpaceDE w:val="0"/>
        <w:autoSpaceDN w:val="0"/>
        <w:adjustRightInd w:val="0"/>
        <w:spacing w:line="460" w:lineRule="exact"/>
        <w:ind w:firstLine="509" w:firstLineChars="196"/>
        <w:jc w:val="left"/>
        <w:rPr>
          <w:rFonts w:hint="eastAsia" w:ascii="宋体" w:hAnsi="宋体" w:eastAsia="宋体" w:cs="宋体"/>
          <w:b/>
          <w:bCs/>
          <w:color w:val="000000" w:themeColor="text1"/>
          <w:spacing w:val="10"/>
          <w:kern w:val="0"/>
          <w:sz w:val="24"/>
          <w:highlight w:val="none"/>
          <w:lang w:eastAsia="zh-CN"/>
          <w14:textFill>
            <w14:solidFill>
              <w14:schemeClr w14:val="tx1"/>
            </w14:solidFill>
          </w14:textFill>
        </w:rPr>
      </w:pPr>
      <w:r>
        <w:rPr>
          <w:rFonts w:hint="eastAsia" w:ascii="宋体" w:hAnsi="宋体" w:eastAsia="宋体" w:cs="宋体"/>
          <w:b/>
          <w:bCs/>
          <w:color w:val="000000" w:themeColor="text1"/>
          <w:spacing w:val="10"/>
          <w:kern w:val="0"/>
          <w:sz w:val="24"/>
          <w:highlight w:val="none"/>
          <w14:textFill>
            <w14:solidFill>
              <w14:schemeClr w14:val="tx1"/>
            </w14:solidFill>
          </w14:textFill>
        </w:rPr>
        <w:t>（2）全部</w:t>
      </w:r>
      <w:r>
        <w:rPr>
          <w:rFonts w:hint="eastAsia" w:ascii="宋体" w:hAnsi="宋体" w:eastAsia="宋体" w:cs="宋体"/>
          <w:b/>
          <w:bCs/>
          <w:color w:val="000000" w:themeColor="text1"/>
          <w:spacing w:val="10"/>
          <w:kern w:val="0"/>
          <w:sz w:val="24"/>
          <w:highlight w:val="none"/>
          <w:lang w:eastAsia="zh-CN"/>
          <w14:textFill>
            <w14:solidFill>
              <w14:schemeClr w14:val="tx1"/>
            </w14:solidFill>
          </w14:textFill>
        </w:rPr>
        <w:t>产品</w:t>
      </w:r>
      <w:r>
        <w:rPr>
          <w:rFonts w:hint="eastAsia" w:ascii="宋体" w:hAnsi="宋体" w:eastAsia="宋体" w:cs="宋体"/>
          <w:b/>
          <w:bCs/>
          <w:color w:val="000000" w:themeColor="text1"/>
          <w:spacing w:val="10"/>
          <w:kern w:val="0"/>
          <w:sz w:val="24"/>
          <w:highlight w:val="none"/>
          <w14:textFill>
            <w14:solidFill>
              <w14:schemeClr w14:val="tx1"/>
            </w14:solidFill>
          </w14:textFill>
        </w:rPr>
        <w:t>生产厂家出具的详细价格构成说明函（包括进货成本、管理费用、人员成本构成、税收等所有成本和利润）；</w:t>
      </w:r>
    </w:p>
    <w:p w14:paraId="08EFC9DD">
      <w:pPr>
        <w:autoSpaceDE w:val="0"/>
        <w:autoSpaceDN w:val="0"/>
        <w:adjustRightInd w:val="0"/>
        <w:spacing w:line="460" w:lineRule="exact"/>
        <w:ind w:firstLine="509" w:firstLineChars="196"/>
        <w:jc w:val="left"/>
        <w:rPr>
          <w:rFonts w:hint="eastAsia" w:ascii="宋体" w:hAnsi="宋体" w:eastAsia="宋体" w:cs="宋体"/>
          <w:b/>
          <w:bCs/>
          <w:color w:val="000000" w:themeColor="text1"/>
          <w:spacing w:val="10"/>
          <w:kern w:val="0"/>
          <w:sz w:val="24"/>
          <w:highlight w:val="none"/>
          <w14:textFill>
            <w14:solidFill>
              <w14:schemeClr w14:val="tx1"/>
            </w14:solidFill>
          </w14:textFill>
        </w:rPr>
      </w:pPr>
      <w:r>
        <w:rPr>
          <w:rFonts w:hint="eastAsia" w:ascii="宋体" w:hAnsi="宋体" w:eastAsia="宋体" w:cs="宋体"/>
          <w:b/>
          <w:bCs/>
          <w:color w:val="000000" w:themeColor="text1"/>
          <w:spacing w:val="10"/>
          <w:kern w:val="0"/>
          <w:sz w:val="24"/>
          <w:highlight w:val="none"/>
          <w14:textFill>
            <w14:solidFill>
              <w14:schemeClr w14:val="tx1"/>
            </w14:solidFill>
          </w14:textFill>
        </w:rPr>
        <w:t>（</w:t>
      </w:r>
      <w:r>
        <w:rPr>
          <w:rFonts w:hint="eastAsia" w:ascii="宋体" w:hAnsi="宋体" w:cs="宋体"/>
          <w:b/>
          <w:bCs/>
          <w:color w:val="000000" w:themeColor="text1"/>
          <w:spacing w:val="10"/>
          <w:kern w:val="0"/>
          <w:sz w:val="24"/>
          <w:highlight w:val="none"/>
          <w:lang w:val="en-US" w:eastAsia="zh-CN"/>
          <w14:textFill>
            <w14:solidFill>
              <w14:schemeClr w14:val="tx1"/>
            </w14:solidFill>
          </w14:textFill>
        </w:rPr>
        <w:t>3</w:t>
      </w:r>
      <w:r>
        <w:rPr>
          <w:rFonts w:hint="eastAsia" w:ascii="宋体" w:hAnsi="宋体" w:eastAsia="宋体" w:cs="宋体"/>
          <w:b/>
          <w:bCs/>
          <w:color w:val="000000" w:themeColor="text1"/>
          <w:spacing w:val="10"/>
          <w:kern w:val="0"/>
          <w:sz w:val="24"/>
          <w:highlight w:val="none"/>
          <w14:textFill>
            <w14:solidFill>
              <w14:schemeClr w14:val="tx1"/>
            </w14:solidFill>
          </w14:textFill>
        </w:rPr>
        <w:t>）提供至少2个类似业绩的费用成本组成明细；</w:t>
      </w:r>
    </w:p>
    <w:p w14:paraId="722598CE">
      <w:pPr>
        <w:autoSpaceDE w:val="0"/>
        <w:autoSpaceDN w:val="0"/>
        <w:adjustRightInd w:val="0"/>
        <w:spacing w:line="460" w:lineRule="exact"/>
        <w:ind w:firstLine="509" w:firstLineChars="196"/>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10"/>
          <w:kern w:val="0"/>
          <w:sz w:val="24"/>
          <w:highlight w:val="none"/>
          <w14:textFill>
            <w14:solidFill>
              <w14:schemeClr w14:val="tx1"/>
            </w14:solidFill>
          </w14:textFill>
        </w:rPr>
        <w:t>（</w:t>
      </w:r>
      <w:r>
        <w:rPr>
          <w:rFonts w:hint="eastAsia" w:ascii="宋体" w:hAnsi="宋体" w:cs="宋体"/>
          <w:b/>
          <w:bCs/>
          <w:color w:val="000000" w:themeColor="text1"/>
          <w:spacing w:val="10"/>
          <w:kern w:val="0"/>
          <w:sz w:val="24"/>
          <w:highlight w:val="none"/>
          <w:lang w:val="en-US" w:eastAsia="zh-CN"/>
          <w14:textFill>
            <w14:solidFill>
              <w14:schemeClr w14:val="tx1"/>
            </w14:solidFill>
          </w14:textFill>
        </w:rPr>
        <w:t>4</w:t>
      </w:r>
      <w:r>
        <w:rPr>
          <w:rFonts w:hint="eastAsia" w:ascii="宋体" w:hAnsi="宋体" w:eastAsia="宋体" w:cs="宋体"/>
          <w:b/>
          <w:bCs/>
          <w:color w:val="000000" w:themeColor="text1"/>
          <w:spacing w:val="10"/>
          <w:kern w:val="0"/>
          <w:sz w:val="24"/>
          <w:highlight w:val="none"/>
          <w14:textFill>
            <w14:solidFill>
              <w14:schemeClr w14:val="tx1"/>
            </w14:solidFill>
          </w14:textFill>
        </w:rPr>
        <w:t>）所有</w:t>
      </w:r>
      <w:r>
        <w:rPr>
          <w:rFonts w:hint="eastAsia" w:ascii="宋体" w:hAnsi="宋体" w:eastAsia="宋体" w:cs="宋体"/>
          <w:b/>
          <w:bCs/>
          <w:color w:val="000000" w:themeColor="text1"/>
          <w:spacing w:val="10"/>
          <w:kern w:val="0"/>
          <w:sz w:val="24"/>
          <w:highlight w:val="none"/>
          <w:lang w:eastAsia="zh-CN"/>
          <w14:textFill>
            <w14:solidFill>
              <w14:schemeClr w14:val="tx1"/>
            </w14:solidFill>
          </w14:textFill>
        </w:rPr>
        <w:t>产品</w:t>
      </w:r>
      <w:r>
        <w:rPr>
          <w:rFonts w:hint="eastAsia" w:ascii="宋体" w:hAnsi="宋体" w:eastAsia="宋体" w:cs="宋体"/>
          <w:b/>
          <w:bCs/>
          <w:color w:val="000000" w:themeColor="text1"/>
          <w:spacing w:val="10"/>
          <w:kern w:val="0"/>
          <w:sz w:val="24"/>
          <w:highlight w:val="none"/>
          <w14:textFill>
            <w14:solidFill>
              <w14:schemeClr w14:val="tx1"/>
            </w14:solidFill>
          </w14:textFill>
        </w:rPr>
        <w:t>生产厂家针对本项目的供货保证书及全部</w:t>
      </w:r>
      <w:r>
        <w:rPr>
          <w:rFonts w:hint="eastAsia" w:ascii="宋体" w:hAnsi="宋体" w:eastAsia="宋体" w:cs="宋体"/>
          <w:b/>
          <w:bCs/>
          <w:color w:val="000000" w:themeColor="text1"/>
          <w:spacing w:val="10"/>
          <w:kern w:val="0"/>
          <w:sz w:val="24"/>
          <w:highlight w:val="none"/>
          <w:lang w:eastAsia="zh-CN"/>
          <w14:textFill>
            <w14:solidFill>
              <w14:schemeClr w14:val="tx1"/>
            </w14:solidFill>
          </w14:textFill>
        </w:rPr>
        <w:t>产品</w:t>
      </w:r>
      <w:r>
        <w:rPr>
          <w:rFonts w:hint="eastAsia" w:ascii="宋体" w:hAnsi="宋体" w:eastAsia="宋体" w:cs="宋体"/>
          <w:b/>
          <w:bCs/>
          <w:color w:val="000000" w:themeColor="text1"/>
          <w:spacing w:val="10"/>
          <w:kern w:val="0"/>
          <w:sz w:val="24"/>
          <w:highlight w:val="none"/>
          <w14:textFill>
            <w14:solidFill>
              <w14:schemeClr w14:val="tx1"/>
            </w14:solidFill>
          </w14:textFill>
        </w:rPr>
        <w:t>厂家的联系人和固定联系电话以供确认。</w:t>
      </w:r>
    </w:p>
    <w:p w14:paraId="73CF03F5">
      <w:pPr>
        <w:snapToGrid w:val="0"/>
        <w:spacing w:line="460" w:lineRule="exact"/>
        <w:ind w:firstLine="600"/>
        <w:rPr>
          <w:rFonts w:ascii="宋体" w:hAnsi="宋体" w:cs="宋体"/>
          <w:bCs/>
          <w:color w:val="auto"/>
          <w:sz w:val="24"/>
          <w:highlight w:val="none"/>
        </w:rPr>
      </w:pPr>
      <w:r>
        <w:rPr>
          <w:rFonts w:hint="eastAsia" w:ascii="宋体" w:hAnsi="宋体" w:cs="宋体"/>
          <w:bCs/>
          <w:color w:val="auto"/>
          <w:sz w:val="24"/>
          <w:highlight w:val="none"/>
        </w:rPr>
        <w:t>11.7 若供应商投标报价出现前后不一致的，按照下列规定修正：</w:t>
      </w:r>
    </w:p>
    <w:p w14:paraId="7EF1DAC7">
      <w:pPr>
        <w:snapToGrid w:val="0"/>
        <w:spacing w:line="460" w:lineRule="exact"/>
        <w:ind w:firstLine="600"/>
        <w:rPr>
          <w:rFonts w:ascii="宋体" w:hAnsi="宋体" w:cs="宋体"/>
          <w:bCs/>
          <w:color w:val="auto"/>
          <w:sz w:val="24"/>
          <w:highlight w:val="none"/>
        </w:rPr>
      </w:pPr>
      <w:r>
        <w:rPr>
          <w:rFonts w:hint="eastAsia" w:ascii="宋体" w:hAnsi="宋体" w:cs="宋体"/>
          <w:bCs/>
          <w:color w:val="auto"/>
          <w:sz w:val="24"/>
          <w:highlight w:val="none"/>
        </w:rPr>
        <w:t>(一)投标文件中开标一览表(报价表)内容与投标文件中相应内容不一致的，以开标一览表(报价表)为准；</w:t>
      </w:r>
    </w:p>
    <w:p w14:paraId="39DAD138">
      <w:pPr>
        <w:snapToGrid w:val="0"/>
        <w:spacing w:line="460" w:lineRule="exact"/>
        <w:ind w:firstLine="600"/>
        <w:rPr>
          <w:rFonts w:ascii="宋体" w:hAnsi="宋体" w:cs="宋体"/>
          <w:bCs/>
          <w:color w:val="auto"/>
          <w:sz w:val="24"/>
          <w:highlight w:val="none"/>
        </w:rPr>
      </w:pPr>
      <w:r>
        <w:rPr>
          <w:rFonts w:hint="eastAsia" w:ascii="宋体" w:hAnsi="宋体" w:cs="宋体"/>
          <w:bCs/>
          <w:color w:val="auto"/>
          <w:sz w:val="24"/>
          <w:highlight w:val="none"/>
        </w:rPr>
        <w:t>(二)大写金额和小写金额不一致的，以大写金额为准；</w:t>
      </w:r>
    </w:p>
    <w:p w14:paraId="3227488F">
      <w:pPr>
        <w:snapToGrid w:val="0"/>
        <w:spacing w:line="460" w:lineRule="exact"/>
        <w:ind w:firstLine="600"/>
        <w:rPr>
          <w:rFonts w:ascii="宋体" w:hAnsi="宋体" w:cs="宋体"/>
          <w:bCs/>
          <w:color w:val="auto"/>
          <w:sz w:val="24"/>
          <w:highlight w:val="none"/>
        </w:rPr>
      </w:pPr>
      <w:r>
        <w:rPr>
          <w:rFonts w:hint="eastAsia" w:ascii="宋体" w:hAnsi="宋体" w:cs="宋体"/>
          <w:bCs/>
          <w:color w:val="auto"/>
          <w:sz w:val="24"/>
          <w:highlight w:val="none"/>
        </w:rPr>
        <w:t>(三)单价金额小数点或者百分比有明显错位的，以开标一览表的总价为准，并修改单价；</w:t>
      </w:r>
    </w:p>
    <w:p w14:paraId="6CABF539">
      <w:pPr>
        <w:snapToGrid w:val="0"/>
        <w:spacing w:line="460" w:lineRule="exact"/>
        <w:ind w:firstLine="600"/>
        <w:rPr>
          <w:rFonts w:ascii="宋体" w:hAnsi="宋体" w:cs="宋体"/>
          <w:bCs/>
          <w:color w:val="auto"/>
          <w:sz w:val="24"/>
          <w:highlight w:val="none"/>
        </w:rPr>
      </w:pPr>
      <w:r>
        <w:rPr>
          <w:rFonts w:hint="eastAsia" w:ascii="宋体" w:hAnsi="宋体" w:cs="宋体"/>
          <w:bCs/>
          <w:color w:val="auto"/>
          <w:sz w:val="24"/>
          <w:highlight w:val="none"/>
        </w:rPr>
        <w:t>(四)总价金额与按单价汇总金额不一致的，以单价金额计算结果为准。</w:t>
      </w:r>
    </w:p>
    <w:p w14:paraId="4A63076C">
      <w:pPr>
        <w:snapToGrid w:val="0"/>
        <w:spacing w:line="460" w:lineRule="exact"/>
        <w:ind w:firstLine="600"/>
        <w:rPr>
          <w:rFonts w:ascii="宋体" w:hAnsi="宋体" w:cs="宋体"/>
          <w:bCs/>
          <w:color w:val="auto"/>
          <w:sz w:val="24"/>
          <w:highlight w:val="none"/>
        </w:rPr>
      </w:pPr>
      <w:r>
        <w:rPr>
          <w:rFonts w:hint="eastAsia" w:ascii="宋体" w:hAnsi="宋体" w:cs="宋体"/>
          <w:bCs/>
          <w:color w:val="auto"/>
          <w:sz w:val="24"/>
          <w:highlight w:val="none"/>
        </w:rPr>
        <w:t>同时出现两种以上不一致的，按照上述规定的顺序修正。修正后的报价参照《政府采购货物和服务招标投标管理办法》财政部令第87号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C312567">
      <w:pPr>
        <w:autoSpaceDE w:val="0"/>
        <w:autoSpaceDN w:val="0"/>
        <w:adjustRightInd w:val="0"/>
        <w:spacing w:line="460" w:lineRule="exact"/>
        <w:ind w:firstLine="509" w:firstLineChars="196"/>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11.8 开标后，投标报价在投标有效期内是固定的，不因任何原因而改变；任何包含价格调整要求和条件的投标，将被视为非实质性响应投标而予以拒绝，按无效投标处理。</w:t>
      </w:r>
    </w:p>
    <w:p w14:paraId="28F7CED9">
      <w:pPr>
        <w:spacing w:line="460" w:lineRule="exact"/>
        <w:ind w:firstLine="520" w:firstLineChars="200"/>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12.投报</w:t>
      </w:r>
      <w:r>
        <w:rPr>
          <w:rFonts w:hint="eastAsia" w:ascii="宋体" w:hAnsi="宋体" w:cs="宋体"/>
          <w:color w:val="auto"/>
          <w:spacing w:val="10"/>
          <w:kern w:val="0"/>
          <w:sz w:val="24"/>
          <w:highlight w:val="none"/>
          <w:lang w:val="en-US" w:eastAsia="zh-CN"/>
        </w:rPr>
        <w:t>产品</w:t>
      </w:r>
      <w:r>
        <w:rPr>
          <w:rFonts w:hint="eastAsia" w:ascii="宋体" w:hAnsi="宋体" w:cs="宋体"/>
          <w:color w:val="auto"/>
          <w:spacing w:val="10"/>
          <w:kern w:val="0"/>
          <w:sz w:val="24"/>
          <w:highlight w:val="none"/>
        </w:rPr>
        <w:t>的要求</w:t>
      </w:r>
    </w:p>
    <w:p w14:paraId="127F8D96">
      <w:pPr>
        <w:spacing w:line="460" w:lineRule="exact"/>
        <w:ind w:firstLine="520" w:firstLineChars="200"/>
        <w:rPr>
          <w:rFonts w:ascii="宋体" w:hAnsi="宋体" w:cs="宋体"/>
          <w:b/>
          <w:color w:val="0000FF"/>
          <w:spacing w:val="10"/>
          <w:kern w:val="0"/>
          <w:sz w:val="24"/>
          <w:highlight w:val="none"/>
        </w:rPr>
      </w:pPr>
      <w:r>
        <w:rPr>
          <w:rFonts w:hint="eastAsia" w:ascii="宋体" w:hAnsi="宋体" w:cs="宋体"/>
          <w:color w:val="auto"/>
          <w:spacing w:val="10"/>
          <w:kern w:val="0"/>
          <w:sz w:val="24"/>
          <w:highlight w:val="none"/>
        </w:rPr>
        <w:t>12.1 供应商在编制投标文件时，必须对招标文件中的技术要求、“技术规</w:t>
      </w:r>
      <w:r>
        <w:rPr>
          <w:rFonts w:hint="eastAsia" w:ascii="宋体" w:hAnsi="宋体" w:cs="宋体"/>
          <w:color w:val="000000" w:themeColor="text1"/>
          <w:spacing w:val="10"/>
          <w:kern w:val="0"/>
          <w:sz w:val="24"/>
          <w:highlight w:val="none"/>
          <w14:textFill>
            <w14:solidFill>
              <w14:schemeClr w14:val="tx1"/>
            </w14:solidFill>
          </w14:textFill>
        </w:rPr>
        <w:t>格偏离表”逐项、逐条如实明确填写，不能照抄、复制</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spacing w:val="10"/>
          <w:kern w:val="0"/>
          <w:sz w:val="24"/>
          <w:highlight w:val="none"/>
          <w14:textFill>
            <w14:solidFill>
              <w14:schemeClr w14:val="tx1"/>
            </w14:solidFill>
          </w14:textFill>
        </w:rPr>
        <w:t>如不如实填写或完全照抄、复制招标文件主要技术指标要求的按无效投标处理（除有相关资料证明一致外）。</w:t>
      </w:r>
    </w:p>
    <w:p w14:paraId="51DD7A79">
      <w:pPr>
        <w:spacing w:line="460" w:lineRule="exact"/>
        <w:ind w:firstLine="520" w:firstLineChars="200"/>
        <w:rPr>
          <w:rFonts w:ascii="宋体" w:hAnsi="宋体" w:cs="宋体"/>
          <w:b/>
          <w:bCs/>
          <w:color w:val="auto"/>
          <w:spacing w:val="10"/>
          <w:kern w:val="0"/>
          <w:sz w:val="24"/>
          <w:highlight w:val="none"/>
        </w:rPr>
      </w:pPr>
      <w:r>
        <w:rPr>
          <w:rFonts w:hint="eastAsia" w:ascii="宋体" w:hAnsi="宋体" w:cs="宋体"/>
          <w:color w:val="auto"/>
          <w:spacing w:val="10"/>
          <w:kern w:val="0"/>
          <w:sz w:val="24"/>
          <w:highlight w:val="none"/>
        </w:rPr>
        <w:t>12.2供应商应对招标文件中</w:t>
      </w:r>
      <w:r>
        <w:rPr>
          <w:rFonts w:hint="eastAsia" w:ascii="宋体" w:hAnsi="宋体" w:cs="宋体"/>
          <w:color w:val="auto"/>
          <w:spacing w:val="10"/>
          <w:kern w:val="0"/>
          <w:sz w:val="24"/>
          <w:highlight w:val="none"/>
          <w:lang w:val="en-US" w:eastAsia="zh-CN"/>
        </w:rPr>
        <w:t>软件</w:t>
      </w:r>
      <w:r>
        <w:rPr>
          <w:rFonts w:hint="eastAsia" w:ascii="宋体" w:hAnsi="宋体" w:cs="宋体"/>
          <w:color w:val="auto"/>
          <w:spacing w:val="10"/>
          <w:kern w:val="0"/>
          <w:sz w:val="24"/>
          <w:highlight w:val="none"/>
        </w:rPr>
        <w:t>的技术要求逐条应答，并标明与招标文件条文的偏差和例外。对招标文件中有具体规格、参数的指标，供应商必须提供其所投</w:t>
      </w:r>
      <w:r>
        <w:rPr>
          <w:rFonts w:hint="eastAsia" w:ascii="宋体" w:hAnsi="宋体" w:cs="宋体"/>
          <w:color w:val="auto"/>
          <w:spacing w:val="10"/>
          <w:kern w:val="0"/>
          <w:sz w:val="24"/>
          <w:highlight w:val="none"/>
          <w:lang w:val="en-US" w:eastAsia="zh-CN"/>
        </w:rPr>
        <w:t>产品</w:t>
      </w:r>
      <w:r>
        <w:rPr>
          <w:rFonts w:hint="eastAsia" w:ascii="宋体" w:hAnsi="宋体" w:cs="宋体"/>
          <w:color w:val="auto"/>
          <w:spacing w:val="10"/>
          <w:kern w:val="0"/>
          <w:sz w:val="24"/>
          <w:highlight w:val="none"/>
        </w:rPr>
        <w:t>的具体数值。</w:t>
      </w:r>
    </w:p>
    <w:p w14:paraId="2547C12E">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12.3供应商所投的设备及所有配件均应为最近的、全新的、未使用过的技术成熟稳定的合格产品。否则，应承担对其不利的法律责任及后果。</w:t>
      </w:r>
    </w:p>
    <w:p w14:paraId="7905E1B1">
      <w:pPr>
        <w:autoSpaceDE w:val="0"/>
        <w:autoSpaceDN w:val="0"/>
        <w:adjustRightInd w:val="0"/>
        <w:spacing w:line="460" w:lineRule="exact"/>
        <w:ind w:firstLine="509" w:firstLineChars="196"/>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12.4供应商认为应对其投标</w:t>
      </w:r>
      <w:r>
        <w:rPr>
          <w:rFonts w:hint="eastAsia" w:ascii="宋体" w:hAnsi="宋体" w:cs="宋体"/>
          <w:color w:val="auto"/>
          <w:spacing w:val="10"/>
          <w:kern w:val="0"/>
          <w:sz w:val="24"/>
          <w:highlight w:val="none"/>
          <w:lang w:val="en-US" w:eastAsia="zh-CN"/>
        </w:rPr>
        <w:t>产品</w:t>
      </w:r>
      <w:r>
        <w:rPr>
          <w:rFonts w:hint="eastAsia" w:ascii="宋体" w:hAnsi="宋体" w:cs="宋体"/>
          <w:color w:val="auto"/>
          <w:spacing w:val="10"/>
          <w:kern w:val="0"/>
          <w:sz w:val="24"/>
          <w:highlight w:val="none"/>
        </w:rPr>
        <w:t>的性能特点、优越性等有必要进行补充说明的内容。</w:t>
      </w:r>
    </w:p>
    <w:p w14:paraId="06B409EF">
      <w:pPr>
        <w:autoSpaceDE w:val="0"/>
        <w:autoSpaceDN w:val="0"/>
        <w:adjustRightInd w:val="0"/>
        <w:spacing w:line="460" w:lineRule="exact"/>
        <w:ind w:firstLine="509" w:firstLineChars="196"/>
        <w:jc w:val="left"/>
        <w:rPr>
          <w:rFonts w:ascii="宋体" w:hAnsi="宋体" w:cs="宋体"/>
          <w:b/>
          <w:bCs/>
          <w:color w:val="auto"/>
          <w:spacing w:val="10"/>
          <w:kern w:val="0"/>
          <w:sz w:val="24"/>
          <w:highlight w:val="none"/>
        </w:rPr>
      </w:pPr>
      <w:r>
        <w:rPr>
          <w:rFonts w:hint="eastAsia" w:ascii="宋体" w:hAnsi="宋体" w:cs="宋体"/>
          <w:color w:val="auto"/>
          <w:spacing w:val="10"/>
          <w:kern w:val="0"/>
          <w:sz w:val="24"/>
          <w:highlight w:val="none"/>
        </w:rPr>
        <w:t>12.5供应商应按招标文件要求，在投标文件中对其投报的</w:t>
      </w:r>
      <w:r>
        <w:rPr>
          <w:rFonts w:hint="eastAsia" w:ascii="宋体" w:hAnsi="宋体" w:cs="宋体"/>
          <w:color w:val="auto"/>
          <w:spacing w:val="10"/>
          <w:kern w:val="0"/>
          <w:sz w:val="24"/>
          <w:highlight w:val="none"/>
          <w:lang w:val="en-US" w:eastAsia="zh-CN"/>
        </w:rPr>
        <w:t>产品</w:t>
      </w:r>
      <w:r>
        <w:rPr>
          <w:rFonts w:hint="eastAsia" w:ascii="宋体" w:hAnsi="宋体" w:cs="宋体"/>
          <w:color w:val="auto"/>
          <w:spacing w:val="10"/>
          <w:kern w:val="0"/>
          <w:sz w:val="24"/>
          <w:highlight w:val="none"/>
        </w:rPr>
        <w:t>及服务提供的时间、地点等作出实质性响应。</w:t>
      </w:r>
    </w:p>
    <w:p w14:paraId="41B4C2F0">
      <w:pPr>
        <w:autoSpaceDE w:val="0"/>
        <w:autoSpaceDN w:val="0"/>
        <w:adjustRightInd w:val="0"/>
        <w:spacing w:line="460" w:lineRule="exact"/>
        <w:ind w:firstLine="382" w:firstLineChars="147"/>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 xml:space="preserve"> 13.现场服务</w:t>
      </w:r>
    </w:p>
    <w:p w14:paraId="39A9A619">
      <w:pPr>
        <w:autoSpaceDE w:val="0"/>
        <w:autoSpaceDN w:val="0"/>
        <w:adjustRightInd w:val="0"/>
        <w:spacing w:line="460" w:lineRule="exact"/>
        <w:ind w:firstLine="352" w:firstLineChars="147"/>
        <w:jc w:val="left"/>
        <w:rPr>
          <w:rFonts w:ascii="宋体" w:hAnsi="宋体" w:cs="宋体"/>
          <w:b/>
          <w:color w:val="auto"/>
          <w:spacing w:val="10"/>
          <w:kern w:val="0"/>
          <w:sz w:val="24"/>
          <w:highlight w:val="none"/>
        </w:rPr>
      </w:pPr>
      <w:r>
        <w:rPr>
          <w:rFonts w:hint="eastAsia" w:ascii="宋体" w:hAnsi="宋体" w:cs="宋体"/>
          <w:color w:val="auto"/>
          <w:sz w:val="24"/>
          <w:highlight w:val="none"/>
        </w:rPr>
        <w:t xml:space="preserve"> 中标供应商应将在安装调试阶段应派有经验的技术人员到现场负责安装和调试，并向采购人操作人员提供现场技术培训，并免费向采购人提供全套运行、维护、保养手册等技术资料。</w:t>
      </w:r>
    </w:p>
    <w:p w14:paraId="48FCE204">
      <w:pPr>
        <w:snapToGrid w:val="0"/>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14 投标保证金 ：不再收取，但应提交投标（保证金）承诺函，具体要求详见投标（保证金）承诺函，供应商没有提交投标（保证金）承诺函或改变投标（保证金）承诺函事项、内容的均按无效投标处理。</w:t>
      </w:r>
    </w:p>
    <w:p w14:paraId="1765D3EA">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15 投标人存在下列情况之一的，投标无效:</w:t>
      </w:r>
    </w:p>
    <w:p w14:paraId="52D855B9">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15.1 未按照招标文件的规定提交投标（保证金）承诺函的；</w:t>
      </w:r>
    </w:p>
    <w:p w14:paraId="7ABC6416">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15.2 投标文件未按招标文件要求签署、盖章的；</w:t>
      </w:r>
    </w:p>
    <w:p w14:paraId="22F21F39">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15.3 不具备招标文件中规定的资格要求的；</w:t>
      </w:r>
    </w:p>
    <w:p w14:paraId="0A388542">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15.4 报价超过招标文件中规定的预算金额；</w:t>
      </w:r>
    </w:p>
    <w:p w14:paraId="51278CA5">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15.5 投标文件含有采购人不能接受的附加条件的；</w:t>
      </w:r>
    </w:p>
    <w:p w14:paraId="1DAF129B">
      <w:pPr>
        <w:autoSpaceDE w:val="0"/>
        <w:autoSpaceDN w:val="0"/>
        <w:adjustRightInd w:val="0"/>
        <w:spacing w:line="460" w:lineRule="exact"/>
        <w:ind w:firstLine="480" w:firstLineChars="200"/>
        <w:jc w:val="left"/>
      </w:pPr>
      <w:r>
        <w:rPr>
          <w:rFonts w:hint="eastAsia" w:ascii="宋体" w:hAnsi="宋体" w:cs="宋体"/>
          <w:b/>
          <w:color w:val="auto"/>
          <w:sz w:val="24"/>
          <w:highlight w:val="none"/>
        </w:rPr>
        <w:t>15.6 法律、法规和招标文件规定的其他无效情形。</w:t>
      </w:r>
    </w:p>
    <w:p w14:paraId="6A4D1C71">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16.有下列情形之一的，视为投标人串通投标，其投标无效：</w:t>
      </w:r>
    </w:p>
    <w:p w14:paraId="2F22D4BE">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16.1 不同投标人的投标文件由同一单位或者个人编制；</w:t>
      </w:r>
    </w:p>
    <w:p w14:paraId="1D000146">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16.2 不同投标人委托同一单位或者个人办理投标事宜；</w:t>
      </w:r>
    </w:p>
    <w:p w14:paraId="34072596">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16.3 不同投标人的投标文件载明的项目管理成员或者联系人员为同一人；</w:t>
      </w:r>
    </w:p>
    <w:p w14:paraId="0D14F4AF">
      <w:pPr>
        <w:autoSpaceDE w:val="0"/>
        <w:autoSpaceDN w:val="0"/>
        <w:adjustRightInd w:val="0"/>
        <w:spacing w:line="460" w:lineRule="exact"/>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16.4 不同投标人的投标文件异常一致或者投标报价呈规律性差异；</w:t>
      </w:r>
    </w:p>
    <w:p w14:paraId="793078A9">
      <w:pPr>
        <w:autoSpaceDE w:val="0"/>
        <w:autoSpaceDN w:val="0"/>
        <w:adjustRightInd w:val="0"/>
        <w:spacing w:line="460" w:lineRule="exact"/>
        <w:ind w:firstLine="480"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16.5 不同投标人的投标文件相互混装。</w:t>
      </w:r>
    </w:p>
    <w:p w14:paraId="1E084CC6">
      <w:pPr>
        <w:autoSpaceDE w:val="0"/>
        <w:autoSpaceDN w:val="0"/>
        <w:adjustRightInd w:val="0"/>
        <w:spacing w:line="460" w:lineRule="exact"/>
        <w:ind w:firstLine="480" w:firstLineChars="20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16.6</w:t>
      </w:r>
      <w:r>
        <w:rPr>
          <w:rFonts w:hint="eastAsia" w:ascii="宋体" w:hAnsi="宋体" w:cs="宋体"/>
          <w:b/>
          <w:color w:val="auto"/>
          <w:sz w:val="24"/>
          <w:highlight w:val="none"/>
        </w:rPr>
        <w:t>不同供应商的电子投标文件上传计算机的网卡MAC地址、CPU序列号和硬盘序列号等硬件信息相同的；</w:t>
      </w:r>
    </w:p>
    <w:p w14:paraId="1A884F3B">
      <w:pPr>
        <w:autoSpaceDE w:val="0"/>
        <w:autoSpaceDN w:val="0"/>
        <w:adjustRightInd w:val="0"/>
        <w:spacing w:line="46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16.7</w:t>
      </w:r>
      <w:r>
        <w:rPr>
          <w:rFonts w:hint="eastAsia" w:ascii="宋体" w:hAnsi="宋体" w:cs="宋体"/>
          <w:b/>
          <w:color w:val="auto"/>
          <w:sz w:val="24"/>
          <w:highlight w:val="none"/>
        </w:rPr>
        <w:t>不同供应商的投标文件由同一电子设备编制、打印加密或者上传；</w:t>
      </w:r>
    </w:p>
    <w:p w14:paraId="02E57C71">
      <w:pPr>
        <w:autoSpaceDE w:val="0"/>
        <w:autoSpaceDN w:val="0"/>
        <w:adjustRightInd w:val="0"/>
        <w:spacing w:line="46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16.8</w:t>
      </w:r>
      <w:r>
        <w:rPr>
          <w:rFonts w:hint="eastAsia" w:ascii="宋体" w:hAnsi="宋体" w:cs="宋体"/>
          <w:b/>
          <w:color w:val="auto"/>
          <w:sz w:val="24"/>
          <w:highlight w:val="none"/>
        </w:rPr>
        <w:t>不同供应商的投标文件由同一电子设备打印、复印；</w:t>
      </w:r>
    </w:p>
    <w:p w14:paraId="4414DB73">
      <w:pPr>
        <w:autoSpaceDE w:val="0"/>
        <w:autoSpaceDN w:val="0"/>
        <w:adjustRightInd w:val="0"/>
        <w:spacing w:line="46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16.9</w:t>
      </w:r>
      <w:r>
        <w:rPr>
          <w:rFonts w:hint="eastAsia" w:ascii="宋体" w:hAnsi="宋体" w:cs="宋体"/>
          <w:b/>
          <w:color w:val="auto"/>
          <w:sz w:val="24"/>
          <w:highlight w:val="none"/>
        </w:rPr>
        <w:t>不同供应商的投标文件由同一人送达或者分发，或者不同供应商联系人为同一人或不同联系人的联系电话一致的；</w:t>
      </w:r>
    </w:p>
    <w:p w14:paraId="6DE33375">
      <w:pPr>
        <w:autoSpaceDE w:val="0"/>
        <w:autoSpaceDN w:val="0"/>
        <w:adjustRightInd w:val="0"/>
        <w:spacing w:line="46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16.10</w:t>
      </w:r>
      <w:r>
        <w:rPr>
          <w:rFonts w:hint="eastAsia" w:ascii="宋体" w:hAnsi="宋体" w:cs="宋体"/>
          <w:b/>
          <w:color w:val="auto"/>
          <w:sz w:val="24"/>
          <w:highlight w:val="none"/>
        </w:rPr>
        <w:t>不同供应商的投标文件的内容存在两处以上细节错误一致；</w:t>
      </w:r>
    </w:p>
    <w:p w14:paraId="32416A17">
      <w:pPr>
        <w:autoSpaceDE w:val="0"/>
        <w:autoSpaceDN w:val="0"/>
        <w:adjustRightInd w:val="0"/>
        <w:spacing w:line="46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16.11</w:t>
      </w:r>
      <w:r>
        <w:rPr>
          <w:rFonts w:hint="eastAsia" w:ascii="宋体" w:hAnsi="宋体" w:cs="宋体"/>
          <w:b/>
          <w:color w:val="auto"/>
          <w:sz w:val="24"/>
          <w:highlight w:val="none"/>
        </w:rPr>
        <w:t>不同供应商的法定代表人、委托代理人、项目经理、项目负责人等由同一个单位缴纳社会保险或者领取报酬的；</w:t>
      </w:r>
    </w:p>
    <w:p w14:paraId="049BBFF1">
      <w:pPr>
        <w:autoSpaceDE w:val="0"/>
        <w:autoSpaceDN w:val="0"/>
        <w:adjustRightInd w:val="0"/>
        <w:spacing w:line="46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16.12</w:t>
      </w:r>
      <w:r>
        <w:rPr>
          <w:rFonts w:hint="eastAsia" w:ascii="宋体" w:hAnsi="宋体" w:cs="宋体"/>
          <w:b/>
          <w:color w:val="auto"/>
          <w:sz w:val="24"/>
          <w:highlight w:val="none"/>
        </w:rPr>
        <w:t>不同供应商投标文件中法定代表人或者负责人签字出自同一人之手；</w:t>
      </w:r>
    </w:p>
    <w:p w14:paraId="70DC4751">
      <w:pPr>
        <w:autoSpaceDE w:val="0"/>
        <w:autoSpaceDN w:val="0"/>
        <w:adjustRightInd w:val="0"/>
        <w:spacing w:line="460" w:lineRule="exact"/>
        <w:ind w:firstLine="480" w:firstLineChars="20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 xml:space="preserve">16.13 </w:t>
      </w:r>
      <w:r>
        <w:rPr>
          <w:rFonts w:hint="eastAsia" w:ascii="宋体" w:hAnsi="宋体" w:cs="宋体"/>
          <w:b/>
          <w:color w:val="auto"/>
          <w:sz w:val="24"/>
          <w:highlight w:val="none"/>
        </w:rPr>
        <w:t>其它涉嫌串通的情形。</w:t>
      </w:r>
    </w:p>
    <w:p w14:paraId="59CC2659">
      <w:pPr>
        <w:autoSpaceDE w:val="0"/>
        <w:autoSpaceDN w:val="0"/>
        <w:adjustRightInd w:val="0"/>
        <w:spacing w:line="460" w:lineRule="exact"/>
        <w:ind w:firstLine="520" w:firstLineChars="200"/>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17.投标有效期</w:t>
      </w:r>
    </w:p>
    <w:p w14:paraId="26B6CE4E">
      <w:pPr>
        <w:autoSpaceDE w:val="0"/>
        <w:autoSpaceDN w:val="0"/>
        <w:adjustRightInd w:val="0"/>
        <w:spacing w:line="460" w:lineRule="exact"/>
        <w:ind w:firstLine="390" w:firstLineChars="150"/>
        <w:jc w:val="left"/>
        <w:rPr>
          <w:rFonts w:ascii="宋体" w:hAnsi="宋体" w:cs="宋体"/>
          <w:bCs/>
          <w:spacing w:val="10"/>
          <w:kern w:val="0"/>
          <w:sz w:val="24"/>
        </w:rPr>
      </w:pPr>
      <w:r>
        <w:rPr>
          <w:rFonts w:hint="eastAsia" w:ascii="宋体" w:hAnsi="宋体" w:cs="宋体"/>
          <w:bCs/>
          <w:spacing w:val="10"/>
          <w:kern w:val="0"/>
          <w:sz w:val="24"/>
        </w:rPr>
        <w:t>17.1 投标文件从投标截止之日起计算，投标有效期为90日历天。</w:t>
      </w:r>
    </w:p>
    <w:p w14:paraId="06F7C5FD">
      <w:pPr>
        <w:spacing w:line="460" w:lineRule="exact"/>
        <w:ind w:firstLine="484" w:firstLineChars="202"/>
        <w:jc w:val="left"/>
        <w:rPr>
          <w:rFonts w:ascii="宋体" w:hAnsi="宋体" w:cs="宋体"/>
          <w:sz w:val="24"/>
        </w:rPr>
      </w:pPr>
      <w:r>
        <w:rPr>
          <w:rFonts w:hint="eastAsia" w:ascii="宋体" w:hAnsi="宋体" w:cs="宋体"/>
          <w:sz w:val="24"/>
        </w:rPr>
        <w:t>17.2 在特殊情况下，采购人或采购代理机构可征求供应商同意延长投标有效期，这种要求和答复均应以书面形式提交。如双方当事人未采用书面形式但各方有明确表示和接收对方要求并履行相应义务的，视为双方同意延长投标有效期。</w:t>
      </w:r>
    </w:p>
    <w:p w14:paraId="05B3F9E5">
      <w:pPr>
        <w:spacing w:line="460" w:lineRule="exact"/>
        <w:ind w:firstLine="480" w:firstLineChars="200"/>
        <w:rPr>
          <w:rFonts w:ascii="宋体" w:hAnsi="宋体" w:cs="宋体"/>
          <w:sz w:val="24"/>
        </w:rPr>
      </w:pPr>
      <w:r>
        <w:rPr>
          <w:rFonts w:hint="eastAsia" w:ascii="宋体" w:hAnsi="宋体" w:cs="宋体"/>
          <w:sz w:val="24"/>
        </w:rPr>
        <w:t>17.2.1 同意延长投标有效期的供应商投标（保证金）承诺函的有效期也应相应延长，且不需要也不允许修改其已递交的投标文件。</w:t>
      </w:r>
    </w:p>
    <w:p w14:paraId="2650FF77">
      <w:pPr>
        <w:spacing w:line="460" w:lineRule="exact"/>
        <w:ind w:firstLine="480" w:firstLineChars="200"/>
        <w:rPr>
          <w:rFonts w:ascii="宋体" w:hAnsi="宋体" w:cs="宋体"/>
          <w:sz w:val="24"/>
        </w:rPr>
      </w:pPr>
      <w:r>
        <w:rPr>
          <w:rFonts w:hint="eastAsia" w:ascii="宋体" w:hAnsi="宋体" w:cs="宋体"/>
          <w:sz w:val="24"/>
        </w:rPr>
        <w:t>17.2.2 供应商可以拒绝采购人或采购代理机构延长投标有效期的要求，其投标（保证金）承诺函相应撤销。</w:t>
      </w:r>
    </w:p>
    <w:p w14:paraId="784491B6">
      <w:pPr>
        <w:spacing w:line="460" w:lineRule="exact"/>
        <w:ind w:firstLine="480" w:firstLineChars="200"/>
        <w:rPr>
          <w:rFonts w:hint="eastAsia" w:ascii="宋体" w:hAnsi="宋体" w:cs="宋体"/>
          <w:b/>
          <w:bCs w:val="0"/>
          <w:color w:val="auto"/>
          <w:spacing w:val="10"/>
          <w:kern w:val="0"/>
          <w:sz w:val="24"/>
          <w:highlight w:val="none"/>
        </w:rPr>
      </w:pPr>
      <w:r>
        <w:rPr>
          <w:rFonts w:hint="eastAsia" w:ascii="宋体" w:hAnsi="宋体" w:cs="宋体"/>
          <w:sz w:val="24"/>
        </w:rPr>
        <w:t>17.2.3供应商在投标文件中确定了投标有效期的，在开标之后不得撤销投标文件。投标人坚持撤销的，不影响评审活动和后续采购活动的进行。</w:t>
      </w:r>
    </w:p>
    <w:p w14:paraId="22E657D7">
      <w:pPr>
        <w:tabs>
          <w:tab w:val="left" w:pos="3960"/>
        </w:tabs>
        <w:autoSpaceDE w:val="0"/>
        <w:autoSpaceDN w:val="0"/>
        <w:adjustRightInd w:val="0"/>
        <w:spacing w:line="460" w:lineRule="exact"/>
        <w:ind w:firstLine="382" w:firstLineChars="147"/>
        <w:jc w:val="left"/>
        <w:rPr>
          <w:rFonts w:hint="eastAsia" w:ascii="宋体" w:hAnsi="宋体" w:cs="宋体"/>
          <w:b/>
          <w:bCs w:val="0"/>
          <w:color w:val="auto"/>
          <w:spacing w:val="10"/>
          <w:kern w:val="0"/>
          <w:sz w:val="24"/>
          <w:highlight w:val="none"/>
        </w:rPr>
      </w:pPr>
      <w:r>
        <w:rPr>
          <w:rFonts w:hint="eastAsia" w:ascii="宋体" w:hAnsi="宋体" w:cs="宋体"/>
          <w:b/>
          <w:bCs w:val="0"/>
          <w:color w:val="auto"/>
          <w:spacing w:val="10"/>
          <w:kern w:val="0"/>
          <w:sz w:val="24"/>
          <w:highlight w:val="none"/>
        </w:rPr>
        <w:t>18.投标文件的编制要求</w:t>
      </w:r>
    </w:p>
    <w:p w14:paraId="18483F37">
      <w:pPr>
        <w:snapToGrid w:val="0"/>
        <w:spacing w:line="420" w:lineRule="exact"/>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18.1 投标文件份数要求</w:t>
      </w:r>
    </w:p>
    <w:p w14:paraId="3023932E">
      <w:pPr>
        <w:snapToGrid w:val="0"/>
        <w:spacing w:line="420" w:lineRule="exact"/>
        <w:ind w:firstLine="480" w:firstLineChars="200"/>
        <w:rPr>
          <w:rFonts w:hint="eastAsia" w:ascii="宋体" w:hAnsi="宋体" w:cs="宋体"/>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18.1.1</w:t>
      </w:r>
      <w:r>
        <w:rPr>
          <w:rFonts w:hint="eastAsia" w:ascii="宋体" w:hAnsi="宋体" w:cs="宋体"/>
          <w:color w:val="auto"/>
          <w:sz w:val="24"/>
          <w:highlight w:val="none"/>
        </w:rPr>
        <w:t>加密的电子投标文件壹份（</w:t>
      </w:r>
      <w:r>
        <w:rPr>
          <w:rFonts w:hint="default" w:ascii="宋体" w:hAnsi="宋体" w:cs="宋体"/>
          <w:b w:val="0"/>
          <w:bCs/>
          <w:color w:val="auto"/>
          <w:spacing w:val="10"/>
          <w:kern w:val="0"/>
          <w:sz w:val="24"/>
          <w:highlight w:val="none"/>
        </w:rPr>
        <w:t>*jytf格式</w:t>
      </w:r>
      <w:r>
        <w:rPr>
          <w:rFonts w:hint="eastAsia" w:ascii="宋体" w:hAnsi="宋体" w:cs="宋体"/>
          <w:color w:val="auto"/>
          <w:sz w:val="24"/>
          <w:highlight w:val="none"/>
        </w:rPr>
        <w:t>，在</w:t>
      </w:r>
      <w:r>
        <w:rPr>
          <w:rFonts w:hint="eastAsia" w:ascii="宋体" w:hAnsi="宋体" w:eastAsia="宋体" w:cs="宋体"/>
          <w:bCs/>
          <w:color w:val="auto"/>
          <w:kern w:val="0"/>
          <w:sz w:val="24"/>
          <w:szCs w:val="24"/>
          <w:highlight w:val="none"/>
        </w:rPr>
        <w:t>济源市电子招投标交易平台</w:t>
      </w:r>
      <w:r>
        <w:rPr>
          <w:rFonts w:hint="eastAsia" w:ascii="宋体" w:hAnsi="宋体" w:cs="宋体"/>
          <w:color w:val="auto"/>
          <w:sz w:val="24"/>
          <w:highlight w:val="none"/>
        </w:rPr>
        <w:t>指定位置上传）</w:t>
      </w:r>
      <w:r>
        <w:rPr>
          <w:rFonts w:hint="eastAsia" w:ascii="宋体" w:hAnsi="宋体" w:cs="宋体"/>
          <w:color w:val="auto"/>
          <w:sz w:val="24"/>
          <w:highlight w:val="none"/>
          <w:lang w:eastAsia="zh-CN"/>
        </w:rPr>
        <w:t>；</w:t>
      </w:r>
    </w:p>
    <w:p w14:paraId="211C9B16">
      <w:pPr>
        <w:numPr>
          <w:ilvl w:val="0"/>
          <w:numId w:val="0"/>
        </w:numPr>
        <w:spacing w:line="460" w:lineRule="exact"/>
        <w:ind w:left="420" w:leftChars="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18.1.2 非加密的电子投标文件壹份（*njytf 格式）。</w:t>
      </w:r>
      <w:r>
        <w:rPr>
          <w:rFonts w:hint="eastAsia" w:ascii="宋体" w:hAnsi="宋体" w:cs="宋体"/>
          <w:b/>
          <w:bCs/>
          <w:color w:val="auto"/>
          <w:sz w:val="24"/>
          <w:highlight w:val="none"/>
          <w:lang w:val="en-US" w:eastAsia="zh-CN"/>
        </w:rPr>
        <w:t>（该项要求内容由供应商自</w:t>
      </w:r>
    </w:p>
    <w:p w14:paraId="122F349C">
      <w:pPr>
        <w:numPr>
          <w:ilvl w:val="0"/>
          <w:numId w:val="0"/>
        </w:numPr>
        <w:spacing w:line="46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备即可，如开标需要但供应商不能提供</w:t>
      </w:r>
      <w:r>
        <w:rPr>
          <w:rFonts w:hint="eastAsia" w:ascii="宋体" w:hAnsi="宋体" w:eastAsia="宋体" w:cs="宋体"/>
          <w:b/>
          <w:bCs/>
          <w:color w:val="auto"/>
          <w:spacing w:val="10"/>
          <w:kern w:val="0"/>
          <w:sz w:val="24"/>
          <w:highlight w:val="none"/>
        </w:rPr>
        <w:t>导致响应失败的责任由供应商自行承担。</w:t>
      </w:r>
      <w:r>
        <w:rPr>
          <w:rFonts w:hint="eastAsia" w:ascii="宋体" w:hAnsi="宋体" w:cs="宋体"/>
          <w:b/>
          <w:bCs/>
          <w:color w:val="auto"/>
          <w:sz w:val="24"/>
          <w:highlight w:val="none"/>
          <w:lang w:val="en-US" w:eastAsia="zh-CN"/>
        </w:rPr>
        <w:t>）</w:t>
      </w:r>
    </w:p>
    <w:p w14:paraId="7DEB6BEA">
      <w:pPr>
        <w:numPr>
          <w:ilvl w:val="0"/>
          <w:numId w:val="0"/>
        </w:numPr>
        <w:spacing w:line="460" w:lineRule="exact"/>
        <w:ind w:left="420" w:left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w:t>
      </w:r>
      <w:r>
        <w:rPr>
          <w:rFonts w:hint="default" w:ascii="宋体" w:hAnsi="宋体" w:eastAsia="宋体" w:cs="宋体"/>
          <w:b w:val="0"/>
          <w:bCs w:val="0"/>
          <w:color w:val="auto"/>
          <w:kern w:val="2"/>
          <w:sz w:val="24"/>
          <w:szCs w:val="24"/>
          <w:highlight w:val="none"/>
          <w:lang w:val="en-US" w:eastAsia="zh-CN" w:bidi="ar-SA"/>
        </w:rPr>
        <w:t>本项目采用电子开评标，请各供应商提前办理 CA 证书，提前学习电子投标文</w:t>
      </w:r>
    </w:p>
    <w:p w14:paraId="0D6CC099">
      <w:pPr>
        <w:numPr>
          <w:ilvl w:val="0"/>
          <w:numId w:val="0"/>
        </w:numPr>
        <w:spacing w:line="460" w:lineRule="exact"/>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件制作，投标文件制作工具请到全国公共资源交易平台（河南省•济源市）网站“公共服务→下载专区”栏目下载。</w:t>
      </w:r>
      <w:r>
        <w:rPr>
          <w:rFonts w:hint="eastAsia" w:ascii="宋体" w:hAnsi="宋体" w:cs="宋体"/>
          <w:b w:val="0"/>
          <w:bCs w:val="0"/>
          <w:color w:val="auto"/>
          <w:kern w:val="2"/>
          <w:sz w:val="24"/>
          <w:szCs w:val="24"/>
          <w:highlight w:val="none"/>
          <w:lang w:val="en-US" w:eastAsia="zh-CN" w:bidi="ar-SA"/>
        </w:rPr>
        <w:t xml:space="preserve"> </w:t>
      </w:r>
    </w:p>
    <w:p w14:paraId="6F1BF292">
      <w:pPr>
        <w:spacing w:line="460" w:lineRule="exact"/>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18.3</w:t>
      </w:r>
      <w:r>
        <w:rPr>
          <w:rFonts w:hint="default" w:ascii="宋体" w:hAnsi="宋体" w:eastAsia="宋体" w:cs="宋体"/>
          <w:b w:val="0"/>
          <w:bCs w:val="0"/>
          <w:color w:val="auto"/>
          <w:kern w:val="2"/>
          <w:sz w:val="24"/>
          <w:szCs w:val="24"/>
          <w:highlight w:val="none"/>
          <w:lang w:val="en-US" w:eastAsia="zh-CN" w:bidi="ar-SA"/>
        </w:rPr>
        <w:t>投标人应按照本招标文件中要求的投标文件格式的要求制作投标文件。如有漏项或评标委员会、采购人认为其投标文件有明显缺陷的，造成的后果由投标人自己承担。</w:t>
      </w:r>
    </w:p>
    <w:p w14:paraId="11A99DB2">
      <w:pPr>
        <w:spacing w:line="460" w:lineRule="exact"/>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18.4</w:t>
      </w:r>
      <w:r>
        <w:rPr>
          <w:rFonts w:hint="eastAsia" w:ascii="宋体" w:hAnsi="宋体" w:cs="宋体"/>
          <w:sz w:val="24"/>
          <w:lang w:val="en-US" w:eastAsia="zh-CN"/>
        </w:rPr>
        <w:t>电子响应投标文件应使用CA数字证书认证并加密，具体详见中心网站《交易乙方（投标单位）操作手册》。否则，被视为无效投标文件，其投标文件将被电子交易系统拒绝。</w:t>
      </w:r>
    </w:p>
    <w:p w14:paraId="374D6586">
      <w:pPr>
        <w:spacing w:line="460" w:lineRule="exact"/>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18.5 </w:t>
      </w:r>
      <w:r>
        <w:rPr>
          <w:rFonts w:hint="default" w:ascii="宋体" w:hAnsi="宋体" w:eastAsia="宋体" w:cs="宋体"/>
          <w:b w:val="0"/>
          <w:bCs w:val="0"/>
          <w:color w:val="auto"/>
          <w:kern w:val="2"/>
          <w:sz w:val="24"/>
          <w:szCs w:val="24"/>
          <w:highlight w:val="none"/>
          <w:lang w:val="en-US" w:eastAsia="zh-CN" w:bidi="ar-SA"/>
        </w:rPr>
        <w:t>电子投标文件中的图片等资料应清晰可辩，否则因无法辨认所导致的一切后果由投标人自行承担。</w:t>
      </w:r>
    </w:p>
    <w:p w14:paraId="4CE3A258">
      <w:pPr>
        <w:spacing w:line="460" w:lineRule="exact"/>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18.6 </w:t>
      </w:r>
      <w:r>
        <w:rPr>
          <w:rFonts w:hint="default" w:ascii="宋体" w:hAnsi="宋体" w:eastAsia="宋体" w:cs="宋体"/>
          <w:b w:val="0"/>
          <w:bCs w:val="0"/>
          <w:color w:val="auto"/>
          <w:kern w:val="2"/>
          <w:sz w:val="24"/>
          <w:szCs w:val="24"/>
          <w:highlight w:val="none"/>
          <w:lang w:val="en-US" w:eastAsia="zh-CN" w:bidi="ar-SA"/>
        </w:rPr>
        <w:t>投标文件制作、加密、解密必须使用同一把单位CA，不按规定操作造成的后果由供应商自己承担。</w:t>
      </w:r>
    </w:p>
    <w:p w14:paraId="5B50FEC7">
      <w:pPr>
        <w:spacing w:line="46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18.7供应商法定代表人、委托代理人应按招标文件中所附的投标文件的格式签字盖章。</w:t>
      </w:r>
    </w:p>
    <w:p w14:paraId="72C9B1DC">
      <w:pPr>
        <w:spacing w:line="460" w:lineRule="exact"/>
        <w:ind w:firstLine="480" w:firstLineChars="200"/>
        <w:rPr>
          <w:rFonts w:hint="eastAsia"/>
          <w:highlight w:val="none"/>
        </w:rPr>
      </w:pPr>
      <w:r>
        <w:rPr>
          <w:rFonts w:hint="eastAsia" w:ascii="宋体" w:hAnsi="宋体" w:eastAsia="宋体" w:cs="宋体"/>
          <w:b/>
          <w:bCs/>
          <w:color w:val="auto"/>
          <w:kern w:val="2"/>
          <w:sz w:val="24"/>
          <w:szCs w:val="24"/>
          <w:highlight w:val="none"/>
          <w:lang w:val="en-US" w:eastAsia="zh-CN" w:bidi="ar-SA"/>
        </w:rPr>
        <w:t>注：根据采购人项目实施需求，需要中标供应商提供纸质投标文件的，中标供应商应按采购人要求提供纸质投标文件，纸质投标文件应与其中标电子投标文件内容一致</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否则</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应承担相应法律责任。</w:t>
      </w:r>
    </w:p>
    <w:p w14:paraId="152D2B9A">
      <w:pPr>
        <w:autoSpaceDE w:val="0"/>
        <w:autoSpaceDN w:val="0"/>
        <w:adjustRightInd w:val="0"/>
        <w:spacing w:before="156" w:beforeLines="50" w:after="156" w:afterLines="50" w:line="440" w:lineRule="exact"/>
        <w:jc w:val="center"/>
        <w:rPr>
          <w:rFonts w:ascii="宋体" w:hAnsi="宋体" w:cs="宋体"/>
          <w:b/>
          <w:color w:val="auto"/>
          <w:spacing w:val="10"/>
          <w:kern w:val="0"/>
          <w:sz w:val="36"/>
          <w:szCs w:val="36"/>
          <w:highlight w:val="none"/>
        </w:rPr>
      </w:pPr>
      <w:r>
        <w:rPr>
          <w:rFonts w:hint="eastAsia" w:ascii="宋体" w:hAnsi="宋体" w:cs="宋体"/>
          <w:b/>
          <w:color w:val="auto"/>
          <w:spacing w:val="10"/>
          <w:kern w:val="0"/>
          <w:sz w:val="36"/>
          <w:szCs w:val="36"/>
          <w:highlight w:val="none"/>
        </w:rPr>
        <w:t>第四章  投标文件的递交</w:t>
      </w:r>
    </w:p>
    <w:p w14:paraId="6B0A4409">
      <w:pPr>
        <w:tabs>
          <w:tab w:val="left" w:pos="3960"/>
        </w:tabs>
        <w:autoSpaceDE w:val="0"/>
        <w:autoSpaceDN w:val="0"/>
        <w:adjustRightInd w:val="0"/>
        <w:spacing w:line="460" w:lineRule="exact"/>
        <w:ind w:firstLine="382" w:firstLineChars="147"/>
        <w:jc w:val="left"/>
        <w:rPr>
          <w:rFonts w:hint="eastAsia" w:ascii="宋体" w:hAnsi="宋体" w:cs="宋体"/>
          <w:b/>
          <w:bCs w:val="0"/>
          <w:color w:val="auto"/>
          <w:spacing w:val="10"/>
          <w:kern w:val="0"/>
          <w:sz w:val="24"/>
          <w:highlight w:val="none"/>
          <w:lang w:eastAsia="zh-CN"/>
        </w:rPr>
      </w:pPr>
      <w:r>
        <w:rPr>
          <w:rFonts w:hint="default" w:ascii="宋体" w:hAnsi="宋体" w:cs="宋体"/>
          <w:b/>
          <w:bCs w:val="0"/>
          <w:color w:val="auto"/>
          <w:spacing w:val="10"/>
          <w:kern w:val="0"/>
          <w:sz w:val="24"/>
          <w:highlight w:val="none"/>
        </w:rPr>
        <w:t>19</w:t>
      </w:r>
      <w:r>
        <w:rPr>
          <w:rFonts w:hint="eastAsia" w:ascii="宋体" w:hAnsi="宋体" w:cs="宋体"/>
          <w:b/>
          <w:bCs w:val="0"/>
          <w:color w:val="auto"/>
          <w:spacing w:val="10"/>
          <w:kern w:val="0"/>
          <w:sz w:val="24"/>
          <w:highlight w:val="none"/>
        </w:rPr>
        <w:t>.</w:t>
      </w:r>
      <w:r>
        <w:rPr>
          <w:rFonts w:hint="eastAsia" w:ascii="宋体" w:hAnsi="宋体" w:cs="宋体"/>
          <w:b/>
          <w:bCs w:val="0"/>
          <w:color w:val="auto"/>
          <w:spacing w:val="10"/>
          <w:kern w:val="0"/>
          <w:sz w:val="24"/>
          <w:highlight w:val="none"/>
          <w:lang w:eastAsia="zh-CN"/>
        </w:rPr>
        <w:t>投标文件的递交</w:t>
      </w:r>
    </w:p>
    <w:p w14:paraId="70685E58">
      <w:pPr>
        <w:tabs>
          <w:tab w:val="left" w:pos="3960"/>
        </w:tabs>
        <w:autoSpaceDE w:val="0"/>
        <w:autoSpaceDN w:val="0"/>
        <w:adjustRightInd w:val="0"/>
        <w:spacing w:line="460" w:lineRule="exact"/>
        <w:ind w:firstLine="520" w:firstLineChars="200"/>
        <w:jc w:val="left"/>
        <w:rPr>
          <w:rFonts w:ascii="宋体" w:hAnsi="宋体" w:cs="宋体"/>
          <w:bCs/>
          <w:spacing w:val="10"/>
          <w:kern w:val="0"/>
          <w:sz w:val="24"/>
        </w:rPr>
      </w:pPr>
      <w:r>
        <w:rPr>
          <w:rFonts w:hint="eastAsia" w:ascii="宋体" w:hAnsi="宋体" w:cs="宋体"/>
          <w:bCs/>
          <w:spacing w:val="10"/>
          <w:kern w:val="0"/>
          <w:sz w:val="24"/>
        </w:rPr>
        <w:t xml:space="preserve">19.1 </w:t>
      </w:r>
      <w:r>
        <w:rPr>
          <w:rFonts w:ascii="宋体" w:hAnsi="宋体" w:cs="宋体"/>
          <w:bCs/>
          <w:spacing w:val="10"/>
          <w:kern w:val="0"/>
          <w:sz w:val="24"/>
        </w:rPr>
        <w:t>加密的电子投标文件（*jytf格式，在会员系统指定位置上传）</w:t>
      </w:r>
      <w:r>
        <w:rPr>
          <w:rFonts w:hint="eastAsia" w:ascii="宋体" w:hAnsi="宋体" w:cs="宋体"/>
          <w:bCs/>
          <w:spacing w:val="10"/>
          <w:kern w:val="0"/>
          <w:sz w:val="24"/>
        </w:rPr>
        <w:t>。</w:t>
      </w:r>
    </w:p>
    <w:p w14:paraId="0F65AF70">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6" w:lineRule="atLeast"/>
        <w:ind w:firstLine="480"/>
        <w:jc w:val="both"/>
        <w:textAlignment w:val="auto"/>
        <w:rPr>
          <w:rFonts w:hint="eastAsia"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 xml:space="preserve">19.2 </w:t>
      </w:r>
      <w:r>
        <w:rPr>
          <w:rFonts w:hint="eastAsia" w:cs="宋体"/>
          <w:color w:val="000000"/>
          <w:szCs w:val="24"/>
          <w:highlight w:val="none"/>
          <w:shd w:val="clear" w:color="auto" w:fill="FFFFFF"/>
        </w:rPr>
        <w:t>本项目采用“远程不见面”交易模式，供应商可自行选择采用电子营业执照或CA数字证书或标证通方式</w:t>
      </w:r>
      <w:r>
        <w:rPr>
          <w:rFonts w:hint="eastAsia" w:cs="宋体"/>
          <w:color w:val="000000"/>
          <w:szCs w:val="24"/>
          <w:highlight w:val="none"/>
          <w:shd w:val="clear" w:color="auto" w:fill="FFFFFF"/>
          <w:lang w:val="en-US" w:eastAsia="zh-CN"/>
        </w:rPr>
        <w:t>递交投标文件</w:t>
      </w:r>
      <w:r>
        <w:rPr>
          <w:rFonts w:hint="eastAsia" w:cs="宋体"/>
          <w:color w:val="000000"/>
          <w:szCs w:val="24"/>
          <w:highlight w:val="none"/>
          <w:shd w:val="clear" w:color="auto" w:fill="FFFFFF"/>
        </w:rPr>
        <w:t>参与采购活动。</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19.3 </w:t>
      </w:r>
      <w:r>
        <w:rPr>
          <w:rFonts w:hint="eastAsia" w:cs="宋体"/>
          <w:color w:val="000000"/>
          <w:szCs w:val="24"/>
          <w:highlight w:val="none"/>
          <w:shd w:val="clear" w:color="auto" w:fill="FFFFFF"/>
        </w:rPr>
        <w:t>相关软件下载及操作手册</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19.3.1 </w:t>
      </w:r>
      <w:r>
        <w:rPr>
          <w:rFonts w:hint="eastAsia" w:cs="宋体"/>
          <w:color w:val="000000"/>
          <w:szCs w:val="24"/>
          <w:highlight w:val="none"/>
          <w:shd w:val="clear" w:color="auto" w:fill="FFFFFF"/>
        </w:rPr>
        <w:t>电子标操作手册请到全国公共资源交易平台（河南省.济源市）网站→下载中心→招标代理投标单位操作手册→交易乙方（投标单位）操作手册。</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19.3</w:t>
      </w:r>
      <w:r>
        <w:rPr>
          <w:rFonts w:hint="eastAsia" w:cs="宋体"/>
          <w:color w:val="000000"/>
          <w:szCs w:val="24"/>
          <w:highlight w:val="none"/>
          <w:shd w:val="clear" w:color="auto" w:fill="FFFFFF"/>
        </w:rPr>
        <w:t>.2</w:t>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投标文件制作工具请到全国公共资源交易平台（河南省.济源市）网站→下载中心→电子标相关软件下载。</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19.3</w:t>
      </w:r>
      <w:r>
        <w:rPr>
          <w:rFonts w:hint="eastAsia" w:cs="宋体"/>
          <w:color w:val="000000"/>
          <w:szCs w:val="24"/>
          <w:highlight w:val="none"/>
          <w:shd w:val="clear" w:color="auto" w:fill="FFFFFF"/>
        </w:rPr>
        <w:t>.3</w:t>
      </w:r>
      <w:r>
        <w:rPr>
          <w:rFonts w:hint="eastAsia" w:cs="宋体"/>
          <w:color w:val="000000"/>
          <w:szCs w:val="24"/>
          <w:highlight w:val="none"/>
          <w:shd w:val="clear" w:color="auto" w:fill="FFFFFF"/>
          <w:lang w:eastAsia="zh-CN"/>
        </w:rPr>
        <w:t>标证通及CA数字证书办理方式及价格详见：https://ggzyjy.jiyuan.gov.cn/zytz/20240320/14282f6d-4b96-486c-aef4-4aca1db86051.html。</w:t>
      </w:r>
      <w:r>
        <w:rPr>
          <w:rFonts w:hint="default" w:cs="宋体"/>
          <w:color w:val="0000FF"/>
          <w:szCs w:val="24"/>
          <w:highlight w:val="yellow"/>
          <w:shd w:val="clear" w:color="auto" w:fill="FFFFFF"/>
        </w:rPr>
        <w:br w:type="textWrapping"/>
      </w:r>
      <w:r>
        <w:rPr>
          <w:rFonts w:hint="eastAsia" w:cs="宋体"/>
          <w:color w:val="000000"/>
          <w:szCs w:val="24"/>
          <w:highlight w:val="none"/>
          <w:shd w:val="clear" w:color="auto" w:fill="FFFFFF"/>
          <w:lang w:val="en-US" w:eastAsia="zh-CN"/>
        </w:rPr>
        <w:t xml:space="preserve">    19.3</w:t>
      </w:r>
      <w:r>
        <w:rPr>
          <w:rFonts w:hint="eastAsia" w:cs="宋体"/>
          <w:color w:val="000000"/>
          <w:szCs w:val="24"/>
          <w:highlight w:val="none"/>
          <w:shd w:val="clear" w:color="auto" w:fill="FFFFFF"/>
        </w:rPr>
        <w:t>.4</w:t>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电子营业执照办理流程及操作手册请到全国公共资源交易平台（河南省.济源市）网站→下载中心→下载《电子营业执照--电子投标支撑服务相关功能使用手册》。</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19.4 </w:t>
      </w:r>
      <w:r>
        <w:rPr>
          <w:rFonts w:hint="eastAsia" w:cs="宋体"/>
          <w:color w:val="000000"/>
          <w:szCs w:val="24"/>
          <w:highlight w:val="none"/>
          <w:shd w:val="clear" w:color="auto" w:fill="FFFFFF"/>
        </w:rPr>
        <w:t>技术支持联系方式如下：</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19.4.1</w:t>
      </w:r>
      <w:r>
        <w:rPr>
          <w:rFonts w:hint="eastAsia" w:cs="宋体"/>
          <w:color w:val="000000"/>
          <w:szCs w:val="24"/>
          <w:highlight w:val="none"/>
          <w:shd w:val="clear" w:color="auto" w:fill="FFFFFF"/>
          <w:lang w:eastAsia="zh-CN"/>
        </w:rPr>
        <w:t>标证通</w:t>
      </w:r>
      <w:r>
        <w:rPr>
          <w:rFonts w:hint="eastAsia" w:cs="宋体"/>
          <w:color w:val="000000"/>
          <w:szCs w:val="24"/>
          <w:highlight w:val="none"/>
          <w:shd w:val="clear" w:color="auto" w:fill="FFFFFF"/>
        </w:rPr>
        <w:t>及CA数字证书技术支持请联系：4009980000；</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19.4.2</w:t>
      </w:r>
      <w:r>
        <w:rPr>
          <w:rFonts w:hint="eastAsia" w:cs="宋体"/>
          <w:color w:val="000000"/>
          <w:szCs w:val="24"/>
          <w:highlight w:val="none"/>
          <w:shd w:val="clear" w:color="auto" w:fill="FFFFFF"/>
        </w:rPr>
        <w:t>电子营业执照技术支持联系：</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（1）电子营业执照下载和扫码认证请联系：17269580661；</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（2）印章制作和下载客服：17269580657；</w:t>
      </w:r>
      <w:r>
        <w:rPr>
          <w:rFonts w:hint="default" w:cs="宋体"/>
          <w:color w:val="000000"/>
          <w:szCs w:val="24"/>
          <w:highlight w:val="none"/>
          <w:shd w:val="clear" w:color="auto" w:fill="FFFFFF"/>
        </w:rPr>
        <w:br w:type="textWrapping"/>
      </w:r>
      <w:r>
        <w:rPr>
          <w:rFonts w:hint="eastAsia" w:cs="宋体"/>
          <w:color w:val="000000"/>
          <w:szCs w:val="24"/>
          <w:highlight w:val="none"/>
          <w:shd w:val="clear" w:color="auto" w:fill="FFFFFF"/>
          <w:lang w:val="en-US" w:eastAsia="zh-CN"/>
        </w:rPr>
        <w:t xml:space="preserve">   </w:t>
      </w:r>
      <w:r>
        <w:rPr>
          <w:rFonts w:hint="eastAsia" w:cs="宋体"/>
          <w:color w:val="000000"/>
          <w:szCs w:val="24"/>
          <w:highlight w:val="none"/>
          <w:shd w:val="clear" w:color="auto" w:fill="FFFFFF"/>
        </w:rPr>
        <w:t>（3）标书加密、标书解密和签章：15921122887</w:t>
      </w:r>
      <w:r>
        <w:rPr>
          <w:rFonts w:hint="eastAsia" w:cs="宋体"/>
          <w:color w:val="000000"/>
          <w:szCs w:val="24"/>
          <w:highlight w:val="none"/>
          <w:shd w:val="clear" w:color="auto" w:fill="FFFFFF"/>
          <w:lang w:eastAsia="zh-CN"/>
        </w:rPr>
        <w:t>。</w:t>
      </w:r>
    </w:p>
    <w:p w14:paraId="0244B156">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6" w:lineRule="atLeast"/>
        <w:ind w:firstLine="480"/>
        <w:jc w:val="both"/>
        <w:textAlignment w:val="auto"/>
        <w:rPr>
          <w:rFonts w:hint="eastAsia" w:cs="宋体"/>
          <w:color w:val="000000"/>
          <w:szCs w:val="24"/>
          <w:highlight w:val="none"/>
          <w:shd w:val="clear" w:color="auto" w:fill="FFFFFF"/>
          <w:lang w:eastAsia="zh-CN"/>
        </w:rPr>
      </w:pPr>
      <w:r>
        <w:rPr>
          <w:rFonts w:hint="eastAsia" w:cs="宋体"/>
          <w:color w:val="000000"/>
          <w:szCs w:val="24"/>
          <w:highlight w:val="none"/>
          <w:shd w:val="clear" w:color="auto" w:fill="FFFFFF"/>
          <w:lang w:val="en-US" w:eastAsia="zh-CN"/>
        </w:rPr>
        <w:t>19.4.3</w:t>
      </w:r>
      <w:r>
        <w:rPr>
          <w:rFonts w:hint="eastAsia" w:ascii="宋体" w:hAnsi="宋体" w:eastAsia="宋体" w:cs="宋体"/>
          <w:color w:val="000000"/>
          <w:sz w:val="24"/>
          <w:szCs w:val="24"/>
          <w:highlight w:val="none"/>
          <w:shd w:val="clear" w:color="auto" w:fill="FFFFFF"/>
          <w:lang w:val="en-US" w:eastAsia="zh-CN"/>
        </w:rPr>
        <w:t>保函类金融服务技术支持QQ群：365436464</w:t>
      </w:r>
    </w:p>
    <w:p w14:paraId="4D4BE3B4">
      <w:pPr>
        <w:pStyle w:val="1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2"/>
        <w:jc w:val="both"/>
        <w:textAlignment w:val="auto"/>
        <w:rPr>
          <w:rFonts w:hint="eastAsia" w:cs="宋体"/>
          <w:color w:val="000000"/>
          <w:szCs w:val="24"/>
          <w:highlight w:val="none"/>
          <w:shd w:val="clear" w:color="auto" w:fill="FFFFFF"/>
          <w:lang w:val="en-US" w:eastAsia="zh-CN"/>
        </w:rPr>
      </w:pPr>
      <w:r>
        <w:rPr>
          <w:rFonts w:hint="eastAsia" w:cs="宋体"/>
          <w:color w:val="000000"/>
          <w:szCs w:val="24"/>
          <w:highlight w:val="none"/>
          <w:shd w:val="clear" w:color="auto" w:fill="FFFFFF"/>
          <w:lang w:val="en-US" w:eastAsia="zh-CN"/>
        </w:rPr>
        <w:t>19.5 提醒：为防止网络拥堵等不可控因素影响响应（投标）文件的上传，各供应商尽量提前一至两天上传投标文件。</w:t>
      </w:r>
    </w:p>
    <w:p w14:paraId="5BA7C007">
      <w:pPr>
        <w:autoSpaceDE w:val="0"/>
        <w:autoSpaceDN w:val="0"/>
        <w:adjustRightInd w:val="0"/>
        <w:spacing w:before="156" w:beforeLines="50" w:after="156" w:afterLines="50" w:line="460" w:lineRule="exact"/>
        <w:jc w:val="center"/>
        <w:rPr>
          <w:rFonts w:hint="eastAsia" w:ascii="宋体" w:hAnsi="宋体" w:cs="宋体"/>
          <w:b/>
          <w:spacing w:val="10"/>
          <w:kern w:val="0"/>
          <w:sz w:val="36"/>
          <w:szCs w:val="36"/>
        </w:rPr>
      </w:pPr>
      <w:r>
        <w:rPr>
          <w:rFonts w:hint="eastAsia" w:ascii="宋体" w:hAnsi="宋体" w:cs="宋体"/>
          <w:b/>
          <w:spacing w:val="10"/>
          <w:kern w:val="0"/>
          <w:sz w:val="36"/>
          <w:szCs w:val="36"/>
        </w:rPr>
        <w:t>第五章 开标和评标</w:t>
      </w:r>
    </w:p>
    <w:p w14:paraId="10F11F37">
      <w:pPr>
        <w:tabs>
          <w:tab w:val="left" w:pos="3960"/>
        </w:tabs>
        <w:autoSpaceDE w:val="0"/>
        <w:autoSpaceDN w:val="0"/>
        <w:adjustRightInd w:val="0"/>
        <w:spacing w:line="460" w:lineRule="exact"/>
        <w:ind w:firstLine="382" w:firstLineChars="147"/>
        <w:jc w:val="left"/>
        <w:rPr>
          <w:rFonts w:ascii="宋体" w:hAnsi="宋体" w:cs="宋体"/>
          <w:b/>
          <w:spacing w:val="10"/>
          <w:kern w:val="0"/>
          <w:sz w:val="24"/>
        </w:rPr>
      </w:pPr>
      <w:r>
        <w:rPr>
          <w:rFonts w:hint="eastAsia" w:ascii="宋体" w:hAnsi="宋体" w:cs="宋体"/>
          <w:b/>
          <w:spacing w:val="10"/>
          <w:kern w:val="0"/>
          <w:sz w:val="24"/>
          <w:lang w:val="en-US" w:eastAsia="zh-CN"/>
        </w:rPr>
        <w:t>20</w:t>
      </w:r>
      <w:r>
        <w:rPr>
          <w:rFonts w:hint="eastAsia" w:ascii="宋体" w:hAnsi="宋体" w:cs="宋体"/>
          <w:b/>
          <w:spacing w:val="10"/>
          <w:kern w:val="0"/>
          <w:sz w:val="24"/>
        </w:rPr>
        <w:t>.开标</w:t>
      </w:r>
    </w:p>
    <w:p w14:paraId="0497ABB9">
      <w:pPr>
        <w:tabs>
          <w:tab w:val="left" w:pos="3960"/>
        </w:tabs>
        <w:autoSpaceDE w:val="0"/>
        <w:autoSpaceDN w:val="0"/>
        <w:adjustRightInd w:val="0"/>
        <w:spacing w:line="460" w:lineRule="exact"/>
        <w:ind w:firstLine="520" w:firstLineChars="200"/>
        <w:jc w:val="left"/>
        <w:rPr>
          <w:rFonts w:ascii="宋体" w:hAnsi="宋体" w:cs="宋体"/>
          <w:bCs/>
          <w:spacing w:val="10"/>
          <w:kern w:val="0"/>
          <w:sz w:val="24"/>
        </w:rPr>
      </w:pPr>
      <w:r>
        <w:rPr>
          <w:rFonts w:hint="eastAsia" w:ascii="宋体" w:hAnsi="宋体" w:cs="宋体"/>
          <w:bCs/>
          <w:spacing w:val="10"/>
          <w:kern w:val="0"/>
          <w:sz w:val="24"/>
        </w:rPr>
        <w:t>2</w:t>
      </w:r>
      <w:r>
        <w:rPr>
          <w:rFonts w:hint="eastAsia" w:ascii="宋体" w:hAnsi="宋体" w:cs="宋体"/>
          <w:bCs/>
          <w:spacing w:val="10"/>
          <w:kern w:val="0"/>
          <w:sz w:val="24"/>
          <w:lang w:val="en-US" w:eastAsia="zh-CN"/>
        </w:rPr>
        <w:t>0</w:t>
      </w:r>
      <w:r>
        <w:rPr>
          <w:rFonts w:hint="eastAsia" w:ascii="宋体" w:hAnsi="宋体" w:cs="宋体"/>
          <w:bCs/>
          <w:spacing w:val="10"/>
          <w:kern w:val="0"/>
          <w:sz w:val="24"/>
        </w:rPr>
        <w:t>.1</w:t>
      </w:r>
      <w:r>
        <w:rPr>
          <w:rFonts w:hint="eastAsia" w:ascii="宋体" w:hAnsi="宋体" w:cs="宋体"/>
          <w:bCs/>
          <w:spacing w:val="10"/>
          <w:kern w:val="0"/>
          <w:sz w:val="24"/>
          <w:lang w:eastAsia="zh-CN"/>
        </w:rPr>
        <w:t>采购</w:t>
      </w:r>
      <w:r>
        <w:rPr>
          <w:rFonts w:hint="eastAsia" w:ascii="宋体" w:hAnsi="宋体" w:cs="宋体"/>
          <w:bCs/>
          <w:spacing w:val="10"/>
          <w:kern w:val="0"/>
          <w:sz w:val="24"/>
        </w:rPr>
        <w:t>人将按招标文件规定的时间组织在线公开开标。</w:t>
      </w:r>
    </w:p>
    <w:p w14:paraId="56B51096">
      <w:pPr>
        <w:widowControl/>
        <w:shd w:val="clear" w:color="auto" w:fill="FFFFFF"/>
        <w:adjustRightInd w:val="0"/>
        <w:snapToGrid w:val="0"/>
        <w:spacing w:line="460" w:lineRule="exact"/>
        <w:ind w:firstLine="520" w:firstLineChars="200"/>
        <w:jc w:val="left"/>
        <w:rPr>
          <w:rFonts w:ascii="宋体" w:hAnsi="宋体" w:cs="宋体"/>
          <w:bCs/>
          <w:spacing w:val="10"/>
          <w:kern w:val="0"/>
          <w:sz w:val="24"/>
        </w:rPr>
      </w:pPr>
      <w:r>
        <w:rPr>
          <w:rFonts w:hint="eastAsia" w:ascii="宋体" w:hAnsi="宋体" w:cs="宋体"/>
          <w:bCs/>
          <w:spacing w:val="10"/>
          <w:kern w:val="0"/>
          <w:sz w:val="24"/>
        </w:rPr>
        <w:t>2</w:t>
      </w:r>
      <w:r>
        <w:rPr>
          <w:rFonts w:hint="eastAsia" w:ascii="宋体" w:hAnsi="宋体" w:cs="宋体"/>
          <w:bCs/>
          <w:spacing w:val="10"/>
          <w:kern w:val="0"/>
          <w:sz w:val="24"/>
          <w:lang w:val="en-US" w:eastAsia="zh-CN"/>
        </w:rPr>
        <w:t>0</w:t>
      </w:r>
      <w:r>
        <w:rPr>
          <w:rFonts w:hint="eastAsia" w:ascii="宋体" w:hAnsi="宋体" w:cs="宋体"/>
          <w:bCs/>
          <w:spacing w:val="10"/>
          <w:kern w:val="0"/>
          <w:sz w:val="24"/>
        </w:rPr>
        <w:t>.</w:t>
      </w:r>
      <w:r>
        <w:rPr>
          <w:rFonts w:hint="eastAsia" w:ascii="宋体" w:hAnsi="宋体" w:cs="宋体"/>
          <w:bCs/>
          <w:spacing w:val="10"/>
          <w:kern w:val="0"/>
          <w:sz w:val="24"/>
          <w:szCs w:val="24"/>
        </w:rPr>
        <w:t>2本项目采用“远程不见面”开标方式。</w:t>
      </w:r>
      <w:r>
        <w:rPr>
          <w:rFonts w:hint="eastAsia" w:ascii="宋体" w:hAnsi="宋体" w:cs="宋体"/>
          <w:color w:val="000000"/>
          <w:kern w:val="0"/>
          <w:sz w:val="24"/>
          <w:szCs w:val="24"/>
          <w:highlight w:val="none"/>
          <w:lang w:val="en-US" w:eastAsia="zh-CN"/>
        </w:rPr>
        <w:t>供应商无需到济源市公共资源交易中心现场参加开标会议；“远程不见面”开标方式的操作规程及要求详见《全国公共资源交易平台（河南省•济源市）》发布的《交易乙方（投标单位）操作手册》文件及其他相关通知公告。供应商应严格按照相关操作规程及要求参加远程开标会议，否则后果自负。远程开标时，供应商必须使用本单位制作本项目投标文件所用的 CA数字证书对加密投标文件进行解密。</w:t>
      </w:r>
    </w:p>
    <w:p w14:paraId="56BF0A2D">
      <w:pPr>
        <w:tabs>
          <w:tab w:val="left" w:pos="3960"/>
        </w:tabs>
        <w:autoSpaceDE w:val="0"/>
        <w:autoSpaceDN w:val="0"/>
        <w:adjustRightInd w:val="0"/>
        <w:spacing w:line="460" w:lineRule="exact"/>
        <w:ind w:firstLine="382" w:firstLineChars="147"/>
        <w:jc w:val="left"/>
        <w:rPr>
          <w:rFonts w:ascii="宋体" w:hAnsi="宋体" w:cs="宋体"/>
          <w:bCs/>
          <w:spacing w:val="10"/>
          <w:kern w:val="0"/>
          <w:sz w:val="24"/>
        </w:rPr>
      </w:pPr>
      <w:r>
        <w:rPr>
          <w:rFonts w:hint="eastAsia" w:ascii="宋体" w:hAnsi="宋体" w:cs="宋体"/>
          <w:bCs/>
          <w:spacing w:val="10"/>
          <w:kern w:val="0"/>
          <w:sz w:val="24"/>
        </w:rPr>
        <w:t>2</w:t>
      </w:r>
      <w:r>
        <w:rPr>
          <w:rFonts w:hint="eastAsia" w:ascii="宋体" w:hAnsi="宋体" w:cs="宋体"/>
          <w:bCs/>
          <w:spacing w:val="10"/>
          <w:kern w:val="0"/>
          <w:sz w:val="24"/>
          <w:lang w:val="en-US" w:eastAsia="zh-CN"/>
        </w:rPr>
        <w:t>0</w:t>
      </w:r>
      <w:r>
        <w:rPr>
          <w:rFonts w:hint="eastAsia" w:ascii="宋体" w:hAnsi="宋体" w:cs="宋体"/>
          <w:bCs/>
          <w:spacing w:val="10"/>
          <w:kern w:val="0"/>
          <w:sz w:val="24"/>
        </w:rPr>
        <w:t>.3开标当天，投标人应在线准时参加开标活动并进行投标文件解密、答疑澄清等工作。远程开标期间，投标人须在规定时间内完成其投标文件的解密工作；若因投标人自身原因导致其投标文件未在规定时间内解密成功的，其投标文件按无效投标处理，不再对其投标文件进行开标。</w:t>
      </w:r>
    </w:p>
    <w:p w14:paraId="33F55DD9">
      <w:pPr>
        <w:tabs>
          <w:tab w:val="left" w:pos="3960"/>
        </w:tabs>
        <w:autoSpaceDE w:val="0"/>
        <w:autoSpaceDN w:val="0"/>
        <w:adjustRightInd w:val="0"/>
        <w:spacing w:line="460" w:lineRule="exact"/>
        <w:ind w:firstLine="382" w:firstLineChars="147"/>
        <w:jc w:val="left"/>
        <w:rPr>
          <w:rFonts w:ascii="宋体" w:hAnsi="宋体" w:cs="宋体"/>
          <w:bCs/>
          <w:spacing w:val="10"/>
          <w:kern w:val="0"/>
          <w:sz w:val="24"/>
        </w:rPr>
      </w:pPr>
      <w:r>
        <w:rPr>
          <w:rFonts w:hint="eastAsia" w:ascii="宋体" w:hAnsi="宋体" w:cs="宋体"/>
          <w:bCs/>
          <w:spacing w:val="10"/>
          <w:kern w:val="0"/>
          <w:sz w:val="24"/>
        </w:rPr>
        <w:t>2</w:t>
      </w:r>
      <w:r>
        <w:rPr>
          <w:rFonts w:hint="eastAsia" w:ascii="宋体" w:hAnsi="宋体" w:cs="宋体"/>
          <w:bCs/>
          <w:spacing w:val="10"/>
          <w:kern w:val="0"/>
          <w:sz w:val="24"/>
          <w:lang w:val="en-US" w:eastAsia="zh-CN"/>
        </w:rPr>
        <w:t>0</w:t>
      </w:r>
      <w:r>
        <w:rPr>
          <w:rFonts w:hint="eastAsia" w:ascii="宋体" w:hAnsi="宋体" w:cs="宋体"/>
          <w:bCs/>
          <w:spacing w:val="10"/>
          <w:kern w:val="0"/>
          <w:sz w:val="24"/>
        </w:rPr>
        <w:t>.4开标时，招标人将通过网上开标系统按照投标人上传加密电子投标文件的顺序唱标，唱标内容包括投标人名称、投标报价等开标记录表中其它内容。</w:t>
      </w:r>
    </w:p>
    <w:p w14:paraId="0CF421F6">
      <w:pPr>
        <w:tabs>
          <w:tab w:val="left" w:pos="3960"/>
        </w:tabs>
        <w:autoSpaceDE w:val="0"/>
        <w:autoSpaceDN w:val="0"/>
        <w:adjustRightInd w:val="0"/>
        <w:spacing w:line="460" w:lineRule="exact"/>
        <w:ind w:firstLine="382" w:firstLineChars="147"/>
        <w:jc w:val="left"/>
        <w:rPr>
          <w:rFonts w:ascii="宋体" w:hAnsi="宋体" w:cs="宋体"/>
          <w:bCs/>
          <w:spacing w:val="10"/>
          <w:kern w:val="0"/>
          <w:sz w:val="24"/>
        </w:rPr>
      </w:pPr>
      <w:r>
        <w:rPr>
          <w:rFonts w:hint="eastAsia" w:ascii="宋体" w:hAnsi="宋体" w:cs="宋体"/>
          <w:bCs/>
          <w:spacing w:val="10"/>
          <w:kern w:val="0"/>
          <w:sz w:val="24"/>
          <w:lang w:val="en-US" w:eastAsia="zh-CN"/>
        </w:rPr>
        <w:t>21</w:t>
      </w:r>
      <w:r>
        <w:rPr>
          <w:rFonts w:hint="eastAsia" w:ascii="宋体" w:hAnsi="宋体" w:cs="宋体"/>
          <w:bCs/>
          <w:spacing w:val="10"/>
          <w:kern w:val="0"/>
          <w:sz w:val="24"/>
        </w:rPr>
        <w:t xml:space="preserve"> 开标异议</w:t>
      </w:r>
    </w:p>
    <w:p w14:paraId="4B204B09">
      <w:pPr>
        <w:tabs>
          <w:tab w:val="left" w:pos="3960"/>
        </w:tabs>
        <w:autoSpaceDE w:val="0"/>
        <w:autoSpaceDN w:val="0"/>
        <w:adjustRightInd w:val="0"/>
        <w:spacing w:line="460" w:lineRule="exact"/>
        <w:ind w:firstLine="382" w:firstLineChars="147"/>
        <w:jc w:val="left"/>
        <w:rPr>
          <w:rFonts w:ascii="宋体" w:hAnsi="宋体" w:cs="宋体"/>
          <w:bCs/>
          <w:spacing w:val="10"/>
          <w:kern w:val="0"/>
          <w:sz w:val="24"/>
        </w:rPr>
      </w:pPr>
      <w:r>
        <w:rPr>
          <w:rFonts w:hint="eastAsia" w:ascii="宋体" w:hAnsi="宋体" w:cs="宋体"/>
          <w:bCs/>
          <w:spacing w:val="10"/>
          <w:kern w:val="0"/>
          <w:sz w:val="24"/>
        </w:rPr>
        <w:t>投标人如有异议，须按系统要求在规定时间内通过系统提出，否则视为该投标人认可开标过程及开标记录，不得事后提出任何异议。</w:t>
      </w:r>
    </w:p>
    <w:p w14:paraId="07975600">
      <w:pPr>
        <w:tabs>
          <w:tab w:val="left" w:pos="1418"/>
        </w:tabs>
        <w:snapToGrid w:val="0"/>
        <w:spacing w:line="460" w:lineRule="exact"/>
        <w:ind w:firstLine="560"/>
        <w:rPr>
          <w:rFonts w:ascii="宋体" w:hAnsi="宋体" w:cs="宋体"/>
          <w:b/>
          <w:bCs/>
          <w:color w:val="auto"/>
          <w:sz w:val="24"/>
          <w:highlight w:val="none"/>
        </w:rPr>
      </w:pPr>
      <w:r>
        <w:rPr>
          <w:rFonts w:hint="eastAsia" w:ascii="宋体" w:hAnsi="宋体" w:cs="宋体"/>
          <w:b/>
          <w:bCs/>
          <w:color w:val="auto"/>
          <w:sz w:val="24"/>
          <w:highlight w:val="none"/>
          <w:lang w:val="en-US" w:eastAsia="zh-CN"/>
        </w:rPr>
        <w:t>22.</w:t>
      </w:r>
      <w:r>
        <w:rPr>
          <w:rFonts w:hint="eastAsia" w:ascii="宋体" w:hAnsi="宋体" w:cs="宋体"/>
          <w:b/>
          <w:bCs/>
          <w:color w:val="auto"/>
          <w:sz w:val="24"/>
          <w:highlight w:val="none"/>
        </w:rPr>
        <w:t>资格审查</w:t>
      </w:r>
    </w:p>
    <w:p w14:paraId="34356C3E">
      <w:pPr>
        <w:tabs>
          <w:tab w:val="left" w:pos="1418"/>
        </w:tabs>
        <w:snapToGrid w:val="0"/>
        <w:spacing w:line="460" w:lineRule="exact"/>
        <w:ind w:firstLine="560"/>
        <w:rPr>
          <w:rFonts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.1 资格审查时间：开标结束后即时</w:t>
      </w:r>
    </w:p>
    <w:p w14:paraId="20405E1C">
      <w:pPr>
        <w:tabs>
          <w:tab w:val="left" w:pos="1418"/>
        </w:tabs>
        <w:snapToGrid w:val="0"/>
        <w:spacing w:line="460" w:lineRule="exact"/>
        <w:ind w:firstLine="560"/>
        <w:rPr>
          <w:rFonts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.2 资格审查地点：同评标地点</w:t>
      </w:r>
    </w:p>
    <w:p w14:paraId="526993B3">
      <w:pPr>
        <w:tabs>
          <w:tab w:val="left" w:pos="1418"/>
        </w:tabs>
        <w:snapToGrid w:val="0"/>
        <w:spacing w:line="460" w:lineRule="exact"/>
        <w:ind w:firstLine="560"/>
        <w:rPr>
          <w:rFonts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.3 资格审查小组构成：由采购人组成。</w:t>
      </w:r>
    </w:p>
    <w:p w14:paraId="44C5C117">
      <w:pPr>
        <w:tabs>
          <w:tab w:val="left" w:pos="1418"/>
        </w:tabs>
        <w:snapToGrid w:val="0"/>
        <w:spacing w:line="460" w:lineRule="exact"/>
        <w:ind w:firstLine="5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.4 资格审查内容如下</w:t>
      </w:r>
      <w:r>
        <w:rPr>
          <w:rFonts w:hint="eastAsia" w:ascii="宋体" w:hAnsi="宋体" w:cs="宋体"/>
          <w:color w:val="000000" w:themeColor="text1"/>
          <w:sz w:val="24"/>
          <w:highlight w:val="none"/>
          <w14:textFill>
            <w14:solidFill>
              <w14:schemeClr w14:val="tx1"/>
            </w14:solidFill>
          </w14:textFill>
        </w:rPr>
        <w:t>：</w:t>
      </w:r>
    </w:p>
    <w:p w14:paraId="15AF6975">
      <w:pPr>
        <w:tabs>
          <w:tab w:val="left" w:pos="1418"/>
        </w:tabs>
        <w:snapToGrid w:val="0"/>
        <w:spacing w:line="460" w:lineRule="exact"/>
        <w:ind w:firstLine="56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22.4.1 《中华人民共和国政府采购法》第二十二条。</w:t>
      </w:r>
    </w:p>
    <w:p w14:paraId="54AE6BC8">
      <w:pPr>
        <w:tabs>
          <w:tab w:val="left" w:pos="1418"/>
        </w:tabs>
        <w:snapToGrid w:val="0"/>
        <w:spacing w:line="460" w:lineRule="exact"/>
        <w:ind w:firstLine="56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24.4.2</w:t>
      </w:r>
      <w:r>
        <w:rPr>
          <w:rFonts w:hint="eastAsia" w:ascii="宋体" w:hAnsi="宋体" w:eastAsia="宋体" w:cs="宋体"/>
          <w:color w:val="000000" w:themeColor="text1"/>
          <w:kern w:val="0"/>
          <w:sz w:val="24"/>
          <w:szCs w:val="24"/>
          <w:highlight w:val="none"/>
          <w14:textFill>
            <w14:solidFill>
              <w14:schemeClr w14:val="tx1"/>
            </w14:solidFill>
          </w14:textFill>
        </w:rPr>
        <w:t>落实政府采购政策需满足的资格要求：</w:t>
      </w:r>
      <w:r>
        <w:rPr>
          <w:rFonts w:hint="eastAsia" w:ascii="宋体" w:hAnsi="宋体" w:cs="宋体"/>
          <w:color w:val="000000" w:themeColor="text1"/>
          <w:sz w:val="24"/>
          <w:highlight w:val="none"/>
          <w:lang w:eastAsia="zh-CN"/>
          <w14:textFill>
            <w14:solidFill>
              <w14:schemeClr w14:val="tx1"/>
            </w14:solidFill>
          </w14:textFill>
        </w:rPr>
        <w:t>本项目专门面向中小企业采购</w:t>
      </w:r>
    </w:p>
    <w:p w14:paraId="4689FB20">
      <w:pPr>
        <w:tabs>
          <w:tab w:val="left" w:pos="1418"/>
        </w:tabs>
        <w:snapToGrid w:val="0"/>
        <w:spacing w:line="460" w:lineRule="exact"/>
        <w:ind w:firstLine="56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22.4.3 </w:t>
      </w:r>
      <w:r>
        <w:rPr>
          <w:rFonts w:hint="eastAsia" w:ascii="宋体" w:hAnsi="宋体" w:cs="宋体"/>
          <w:color w:val="000000" w:themeColor="text1"/>
          <w:sz w:val="24"/>
          <w:highlight w:val="none"/>
          <w14:textFill>
            <w14:solidFill>
              <w14:schemeClr w14:val="tx1"/>
            </w14:solidFill>
          </w14:textFill>
        </w:rPr>
        <w:t>与参与本项目的其他供应商不存在单位负责人为同一人或者存在直接控股、管理关系的</w:t>
      </w:r>
      <w:r>
        <w:rPr>
          <w:rFonts w:hint="eastAsia" w:ascii="宋体" w:hAnsi="宋体" w:cs="宋体"/>
          <w:color w:val="000000" w:themeColor="text1"/>
          <w:sz w:val="24"/>
          <w:highlight w:val="none"/>
          <w:lang w:eastAsia="zh-CN"/>
          <w14:textFill>
            <w14:solidFill>
              <w14:schemeClr w14:val="tx1"/>
            </w14:solidFill>
          </w14:textFill>
        </w:rPr>
        <w:t>声明。</w:t>
      </w:r>
    </w:p>
    <w:p w14:paraId="00BBC46A">
      <w:pPr>
        <w:spacing w:line="460" w:lineRule="exact"/>
        <w:ind w:firstLine="520" w:firstLineChars="200"/>
        <w:rPr>
          <w:rFonts w:hint="default" w:ascii="宋体" w:hAnsi="宋体" w:cs="宋体"/>
          <w:b/>
          <w:bCs/>
          <w:color w:val="000000" w:themeColor="text1"/>
          <w:spacing w:val="10"/>
          <w:kern w:val="0"/>
          <w:sz w:val="24"/>
          <w:highlight w:val="none"/>
          <w:lang w:val="en-US" w:eastAsia="zh-CN"/>
          <w14:textFill>
            <w14:solidFill>
              <w14:schemeClr w14:val="tx1"/>
            </w14:solidFill>
          </w14:textFill>
        </w:rPr>
      </w:pPr>
      <w:r>
        <w:rPr>
          <w:rFonts w:hint="eastAsia" w:ascii="宋体" w:hAnsi="宋体" w:cs="宋体"/>
          <w:b/>
          <w:bCs/>
          <w:color w:val="000000" w:themeColor="text1"/>
          <w:spacing w:val="10"/>
          <w:kern w:val="0"/>
          <w:sz w:val="24"/>
          <w:highlight w:val="none"/>
          <w:lang w:val="en-US" w:eastAsia="zh-CN"/>
          <w14:textFill>
            <w14:solidFill>
              <w14:schemeClr w14:val="tx1"/>
            </w14:solidFill>
          </w14:textFill>
        </w:rPr>
        <w:t>注：1）供应商在投标时，按照本招标文件规定提供政府采购供应商信用承诺函（详见投标文件格式-政府采购供应商信用承诺函）的，无需再提交其符合</w:t>
      </w:r>
      <w:r>
        <w:rPr>
          <w:rFonts w:hint="eastAsia" w:ascii="宋体" w:hAnsi="宋体" w:cs="宋体"/>
          <w:b/>
          <w:bCs/>
          <w:color w:val="000000" w:themeColor="text1"/>
          <w:sz w:val="24"/>
          <w:highlight w:val="none"/>
          <w:lang w:val="en-US" w:eastAsia="zh-CN"/>
          <w14:textFill>
            <w14:solidFill>
              <w14:schemeClr w14:val="tx1"/>
            </w14:solidFill>
          </w14:textFill>
        </w:rPr>
        <w:t>《中华人民共和国政府采购法》第二十二条的</w:t>
      </w:r>
      <w:r>
        <w:rPr>
          <w:rFonts w:hint="eastAsia" w:ascii="宋体" w:hAnsi="宋体" w:cs="宋体"/>
          <w:b/>
          <w:bCs/>
          <w:color w:val="000000" w:themeColor="text1"/>
          <w:spacing w:val="10"/>
          <w:kern w:val="0"/>
          <w:sz w:val="24"/>
          <w:highlight w:val="none"/>
          <w:lang w:val="en-US" w:eastAsia="zh-CN"/>
          <w14:textFill>
            <w14:solidFill>
              <w14:schemeClr w14:val="tx1"/>
            </w14:solidFill>
          </w14:textFill>
        </w:rPr>
        <w:t>相关证明材料，但采购人有权在签订合同前要求中标（成交）供应商提供相关证明材料以核实中标供应商承诺事项的真实性。</w:t>
      </w:r>
    </w:p>
    <w:p w14:paraId="5B62DB9D">
      <w:pPr>
        <w:spacing w:line="460" w:lineRule="exact"/>
        <w:ind w:firstLine="520" w:firstLineChars="200"/>
        <w:rPr>
          <w:rFonts w:hint="eastAsia" w:ascii="宋体" w:hAnsi="宋体" w:cs="宋体"/>
          <w:color w:val="000000" w:themeColor="text1"/>
          <w:spacing w:val="10"/>
          <w:kern w:val="0"/>
          <w:sz w:val="24"/>
          <w:highlight w:val="none"/>
          <w:lang w:val="en-US" w:eastAsia="zh-CN"/>
          <w14:textFill>
            <w14:solidFill>
              <w14:schemeClr w14:val="tx1"/>
            </w14:solidFill>
          </w14:textFill>
        </w:rPr>
      </w:pPr>
      <w:r>
        <w:rPr>
          <w:rFonts w:hint="eastAsia" w:ascii="宋体" w:hAnsi="宋体" w:cs="宋体"/>
          <w:color w:val="000000" w:themeColor="text1"/>
          <w:spacing w:val="10"/>
          <w:kern w:val="0"/>
          <w:sz w:val="24"/>
          <w:highlight w:val="none"/>
          <w:lang w:val="en-US" w:eastAsia="zh-CN"/>
          <w14:textFill>
            <w14:solidFill>
              <w14:schemeClr w14:val="tx1"/>
            </w14:solidFill>
          </w14:textFill>
        </w:rPr>
        <w:t>2）不适用信用承诺的情形：</w:t>
      </w:r>
    </w:p>
    <w:p w14:paraId="76319DC1">
      <w:pPr>
        <w:spacing w:line="460" w:lineRule="exact"/>
        <w:ind w:firstLine="520" w:firstLineChars="200"/>
        <w:rPr>
          <w:rFonts w:hint="eastAsia" w:ascii="宋体" w:hAnsi="宋体" w:cs="宋体"/>
          <w:color w:val="000000" w:themeColor="text1"/>
          <w:spacing w:val="10"/>
          <w:kern w:val="0"/>
          <w:sz w:val="24"/>
          <w:highlight w:val="none"/>
          <w:lang w:val="en-US" w:eastAsia="zh-CN"/>
          <w14:textFill>
            <w14:solidFill>
              <w14:schemeClr w14:val="tx1"/>
            </w14:solidFill>
          </w14:textFill>
        </w:rPr>
      </w:pPr>
      <w:r>
        <w:rPr>
          <w:rFonts w:hint="eastAsia" w:ascii="宋体" w:hAnsi="宋体" w:cs="宋体"/>
          <w:color w:val="000000" w:themeColor="text1"/>
          <w:spacing w:val="10"/>
          <w:kern w:val="0"/>
          <w:sz w:val="24"/>
          <w:highlight w:val="none"/>
          <w:lang w:val="en-US" w:eastAsia="zh-CN"/>
          <w14:textFill>
            <w14:solidFill>
              <w14:schemeClr w14:val="tx1"/>
            </w14:solidFill>
          </w14:textFill>
        </w:rPr>
        <w:t>（一）供应商被列入严重违法失信名单、失信被执行人、 重大税收违法失信主体、政府采购严重违法失信行为记 录名单；</w:t>
      </w:r>
    </w:p>
    <w:p w14:paraId="1B3E001F">
      <w:pPr>
        <w:spacing w:line="460" w:lineRule="exact"/>
        <w:ind w:firstLine="520" w:firstLineChars="200"/>
        <w:rPr>
          <w:rFonts w:hint="eastAsia" w:ascii="宋体" w:hAnsi="宋体" w:cs="宋体"/>
          <w:color w:val="000000" w:themeColor="text1"/>
          <w:spacing w:val="10"/>
          <w:kern w:val="0"/>
          <w:sz w:val="24"/>
          <w:highlight w:val="none"/>
          <w:lang w:val="en-US" w:eastAsia="zh-CN"/>
          <w14:textFill>
            <w14:solidFill>
              <w14:schemeClr w14:val="tx1"/>
            </w14:solidFill>
          </w14:textFill>
        </w:rPr>
      </w:pPr>
      <w:r>
        <w:rPr>
          <w:rFonts w:hint="eastAsia" w:ascii="宋体" w:hAnsi="宋体" w:cs="宋体"/>
          <w:color w:val="000000" w:themeColor="text1"/>
          <w:spacing w:val="10"/>
          <w:kern w:val="0"/>
          <w:sz w:val="24"/>
          <w:highlight w:val="none"/>
          <w:lang w:val="en-US" w:eastAsia="zh-CN"/>
          <w14:textFill>
            <w14:solidFill>
              <w14:schemeClr w14:val="tx1"/>
            </w14:solidFill>
          </w14:textFill>
        </w:rPr>
        <w:t>（二）被相关监管部门作出行政处罚且尚在处罚有效期内；</w:t>
      </w:r>
    </w:p>
    <w:p w14:paraId="18C6BB4F">
      <w:pPr>
        <w:spacing w:line="460" w:lineRule="exact"/>
        <w:ind w:firstLine="520" w:firstLineChars="200"/>
        <w:rPr>
          <w:rFonts w:hint="eastAsia" w:ascii="宋体" w:hAnsi="宋体" w:cs="宋体"/>
          <w:color w:val="000000" w:themeColor="text1"/>
          <w:spacing w:val="10"/>
          <w:kern w:val="0"/>
          <w:sz w:val="24"/>
          <w:highlight w:val="none"/>
          <w:lang w:val="en-US" w:eastAsia="zh-CN"/>
          <w14:textFill>
            <w14:solidFill>
              <w14:schemeClr w14:val="tx1"/>
            </w14:solidFill>
          </w14:textFill>
        </w:rPr>
      </w:pPr>
      <w:r>
        <w:rPr>
          <w:rFonts w:hint="eastAsia" w:ascii="宋体" w:hAnsi="宋体" w:cs="宋体"/>
          <w:color w:val="000000" w:themeColor="text1"/>
          <w:spacing w:val="10"/>
          <w:kern w:val="0"/>
          <w:sz w:val="24"/>
          <w:highlight w:val="none"/>
          <w:lang w:val="en-US" w:eastAsia="zh-CN"/>
          <w14:textFill>
            <w14:solidFill>
              <w14:schemeClr w14:val="tx1"/>
            </w14:solidFill>
          </w14:textFill>
        </w:rPr>
        <w:t>（三）曾作出采购虚假承诺；</w:t>
      </w:r>
    </w:p>
    <w:p w14:paraId="0236E77E">
      <w:pPr>
        <w:shd w:val="clear" w:color="auto" w:fill="FFFFFF"/>
        <w:spacing w:line="460" w:lineRule="exact"/>
        <w:ind w:firstLine="520" w:firstLineChars="200"/>
        <w:rPr>
          <w:rFonts w:hint="eastAsia"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lang w:val="en-US" w:eastAsia="zh-CN"/>
          <w14:textFill>
            <w14:solidFill>
              <w14:schemeClr w14:val="tx1"/>
            </w14:solidFill>
          </w14:textFill>
        </w:rPr>
        <w:t>（四）其他法律、行政法规、行政规章或者各级政策文件 规定的不适用信用承诺的情形。</w:t>
      </w:r>
    </w:p>
    <w:p w14:paraId="1E1D6C4B">
      <w:pPr>
        <w:shd w:val="clear" w:color="auto" w:fill="FFFFFF"/>
        <w:spacing w:line="460" w:lineRule="exact"/>
        <w:ind w:firstLine="520" w:firstLineChars="200"/>
        <w:rPr>
          <w:rFonts w:hint="eastAsia"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pacing w:val="10"/>
          <w:kern w:val="0"/>
          <w:sz w:val="24"/>
          <w:highlight w:val="none"/>
          <w14:textFill>
            <w14:solidFill>
              <w14:schemeClr w14:val="tx1"/>
            </w14:solidFill>
          </w14:textFill>
        </w:rPr>
        <w:t>2</w:t>
      </w:r>
      <w:r>
        <w:rPr>
          <w:rFonts w:hint="eastAsia" w:ascii="宋体" w:hAnsi="宋体" w:cs="宋体"/>
          <w:color w:val="000000" w:themeColor="text1"/>
          <w:spacing w:val="10"/>
          <w:kern w:val="0"/>
          <w:sz w:val="24"/>
          <w:highlight w:val="none"/>
          <w:lang w:val="en-US" w:eastAsia="zh-CN"/>
          <w14:textFill>
            <w14:solidFill>
              <w14:schemeClr w14:val="tx1"/>
            </w14:solidFill>
          </w14:textFill>
        </w:rPr>
        <w:t>2.5</w:t>
      </w:r>
      <w:r>
        <w:rPr>
          <w:rFonts w:hint="eastAsia" w:ascii="宋体" w:hAnsi="宋体" w:cs="宋体"/>
          <w:color w:val="000000" w:themeColor="text1"/>
          <w:spacing w:val="10"/>
          <w:kern w:val="0"/>
          <w:sz w:val="24"/>
          <w:highlight w:val="none"/>
          <w14:textFill>
            <w14:solidFill>
              <w14:schemeClr w14:val="tx1"/>
            </w14:solidFill>
          </w14:textFill>
        </w:rPr>
        <w:t xml:space="preserve"> 资格审查方法：合格制</w:t>
      </w:r>
    </w:p>
    <w:p w14:paraId="3D233208">
      <w:pPr>
        <w:autoSpaceDE w:val="0"/>
        <w:autoSpaceDN w:val="0"/>
        <w:adjustRightInd w:val="0"/>
        <w:spacing w:line="460" w:lineRule="exact"/>
        <w:ind w:firstLine="520"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spacing w:val="10"/>
          <w:kern w:val="0"/>
          <w:sz w:val="24"/>
          <w:highlight w:val="none"/>
          <w14:textFill>
            <w14:solidFill>
              <w14:schemeClr w14:val="tx1"/>
            </w14:solidFill>
          </w14:textFill>
        </w:rPr>
        <w:t>2</w:t>
      </w:r>
      <w:r>
        <w:rPr>
          <w:rFonts w:hint="eastAsia" w:ascii="宋体" w:hAnsi="宋体" w:cs="宋体"/>
          <w:b/>
          <w:color w:val="000000" w:themeColor="text1"/>
          <w:spacing w:val="10"/>
          <w:kern w:val="0"/>
          <w:sz w:val="24"/>
          <w:highlight w:val="none"/>
          <w:lang w:val="en-US" w:eastAsia="zh-CN"/>
          <w14:textFill>
            <w14:solidFill>
              <w14:schemeClr w14:val="tx1"/>
            </w14:solidFill>
          </w14:textFill>
        </w:rPr>
        <w:t xml:space="preserve">3 </w:t>
      </w:r>
      <w:r>
        <w:rPr>
          <w:rFonts w:hint="eastAsia" w:ascii="宋体" w:hAnsi="宋体" w:cs="宋体"/>
          <w:b/>
          <w:color w:val="000000" w:themeColor="text1"/>
          <w:spacing w:val="10"/>
          <w:kern w:val="0"/>
          <w:sz w:val="24"/>
          <w:highlight w:val="none"/>
          <w14:textFill>
            <w14:solidFill>
              <w14:schemeClr w14:val="tx1"/>
            </w14:solidFill>
          </w14:textFill>
        </w:rPr>
        <w:t xml:space="preserve"> 资格审查表</w:t>
      </w:r>
    </w:p>
    <w:tbl>
      <w:tblPr>
        <w:tblStyle w:val="17"/>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0"/>
        <w:gridCol w:w="712"/>
        <w:gridCol w:w="1720"/>
        <w:gridCol w:w="5245"/>
        <w:gridCol w:w="1128"/>
      </w:tblGrid>
      <w:tr w14:paraId="70D2F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blHeader/>
          <w:jc w:val="center"/>
        </w:trPr>
        <w:tc>
          <w:tcPr>
            <w:tcW w:w="1122" w:type="dxa"/>
            <w:gridSpan w:val="2"/>
            <w:vAlign w:val="center"/>
          </w:tcPr>
          <w:p w14:paraId="0A6773BE">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720" w:type="dxa"/>
            <w:vAlign w:val="center"/>
          </w:tcPr>
          <w:p w14:paraId="1AB9FC13">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w:t>
            </w:r>
            <w:r>
              <w:rPr>
                <w:rFonts w:hint="eastAsia"/>
                <w:color w:val="000000" w:themeColor="text1"/>
                <w:highlight w:val="none"/>
                <w14:textFill>
                  <w14:solidFill>
                    <w14:schemeClr w14:val="tx1"/>
                  </w14:solidFill>
                </w14:textFill>
              </w:rPr>
              <w:t>因素</w:t>
            </w:r>
          </w:p>
        </w:tc>
        <w:tc>
          <w:tcPr>
            <w:tcW w:w="5245" w:type="dxa"/>
            <w:vAlign w:val="center"/>
          </w:tcPr>
          <w:p w14:paraId="114079E3">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c>
          <w:tcPr>
            <w:tcW w:w="1128" w:type="dxa"/>
            <w:vAlign w:val="center"/>
          </w:tcPr>
          <w:p w14:paraId="10EF8FB0">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是否符合</w:t>
            </w:r>
          </w:p>
        </w:tc>
      </w:tr>
      <w:tr w14:paraId="6B87B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10" w:type="dxa"/>
            <w:vMerge w:val="restart"/>
            <w:vAlign w:val="center"/>
          </w:tcPr>
          <w:p w14:paraId="60268553">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712" w:type="dxa"/>
            <w:vMerge w:val="restart"/>
            <w:vAlign w:val="center"/>
          </w:tcPr>
          <w:p w14:paraId="2A7B022F">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w:t>
            </w:r>
          </w:p>
          <w:p w14:paraId="038137B1">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w:t>
            </w:r>
          </w:p>
          <w:p w14:paraId="5F3C5B6B">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1720" w:type="dxa"/>
            <w:vAlign w:val="center"/>
          </w:tcPr>
          <w:p w14:paraId="60676FD0">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《中华人民共和国政府采购法》第二十二条规定</w:t>
            </w:r>
          </w:p>
        </w:tc>
        <w:tc>
          <w:tcPr>
            <w:tcW w:w="5245" w:type="dxa"/>
            <w:tcBorders>
              <w:bottom w:val="single" w:color="auto" w:sz="4" w:space="0"/>
            </w:tcBorders>
            <w:vAlign w:val="center"/>
          </w:tcPr>
          <w:p w14:paraId="478CAFEE">
            <w:pPr>
              <w:spacing w:line="44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政府采购供应商信用承诺函</w:t>
            </w:r>
          </w:p>
        </w:tc>
        <w:tc>
          <w:tcPr>
            <w:tcW w:w="1128" w:type="dxa"/>
            <w:tcBorders>
              <w:bottom w:val="single" w:color="auto" w:sz="4" w:space="0"/>
            </w:tcBorders>
            <w:vAlign w:val="center"/>
          </w:tcPr>
          <w:p w14:paraId="6714F07F">
            <w:pPr>
              <w:spacing w:line="440" w:lineRule="exact"/>
              <w:jc w:val="center"/>
              <w:rPr>
                <w:color w:val="000000" w:themeColor="text1"/>
                <w:highlight w:val="none"/>
                <w14:textFill>
                  <w14:solidFill>
                    <w14:schemeClr w14:val="tx1"/>
                  </w14:solidFill>
                </w14:textFill>
              </w:rPr>
            </w:pPr>
          </w:p>
        </w:tc>
      </w:tr>
      <w:tr w14:paraId="774ED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10" w:type="dxa"/>
            <w:vMerge w:val="continue"/>
            <w:vAlign w:val="center"/>
          </w:tcPr>
          <w:p w14:paraId="181E6D6A">
            <w:pPr>
              <w:spacing w:line="440" w:lineRule="exact"/>
              <w:jc w:val="center"/>
              <w:rPr>
                <w:color w:val="000000" w:themeColor="text1"/>
                <w:highlight w:val="none"/>
                <w14:textFill>
                  <w14:solidFill>
                    <w14:schemeClr w14:val="tx1"/>
                  </w14:solidFill>
                </w14:textFill>
              </w:rPr>
            </w:pPr>
          </w:p>
        </w:tc>
        <w:tc>
          <w:tcPr>
            <w:tcW w:w="712" w:type="dxa"/>
            <w:vMerge w:val="continue"/>
            <w:vAlign w:val="center"/>
          </w:tcPr>
          <w:p w14:paraId="366F50D6">
            <w:pPr>
              <w:spacing w:line="440" w:lineRule="exact"/>
              <w:jc w:val="center"/>
              <w:rPr>
                <w:color w:val="000000" w:themeColor="text1"/>
                <w:highlight w:val="none"/>
                <w14:textFill>
                  <w14:solidFill>
                    <w14:schemeClr w14:val="tx1"/>
                  </w14:solidFill>
                </w14:textFill>
              </w:rPr>
            </w:pPr>
          </w:p>
        </w:tc>
        <w:tc>
          <w:tcPr>
            <w:tcW w:w="1720" w:type="dxa"/>
            <w:vAlign w:val="center"/>
          </w:tcPr>
          <w:p w14:paraId="10AA296D">
            <w:pPr>
              <w:spacing w:line="440" w:lineRule="exact"/>
              <w:jc w:val="cente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落实政府采购政策需满足的资格要求</w:t>
            </w:r>
          </w:p>
        </w:tc>
        <w:tc>
          <w:tcPr>
            <w:tcW w:w="5245" w:type="dxa"/>
            <w:tcBorders>
              <w:bottom w:val="single" w:color="auto" w:sz="4" w:space="0"/>
            </w:tcBorders>
            <w:vAlign w:val="center"/>
          </w:tcPr>
          <w:p w14:paraId="3E75795F">
            <w:pPr>
              <w:spacing w:line="440" w:lineRule="exact"/>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sz w:val="24"/>
                <w:highlight w:val="none"/>
                <w:lang w:eastAsia="zh-CN"/>
              </w:rPr>
              <w:t>本项目专门面向中小企业采购</w:t>
            </w:r>
          </w:p>
        </w:tc>
        <w:tc>
          <w:tcPr>
            <w:tcW w:w="1128" w:type="dxa"/>
            <w:tcBorders>
              <w:bottom w:val="single" w:color="auto" w:sz="4" w:space="0"/>
            </w:tcBorders>
            <w:vAlign w:val="center"/>
          </w:tcPr>
          <w:p w14:paraId="37C24126">
            <w:pPr>
              <w:spacing w:line="440" w:lineRule="exact"/>
              <w:jc w:val="center"/>
              <w:rPr>
                <w:color w:val="000000" w:themeColor="text1"/>
                <w:highlight w:val="none"/>
                <w14:textFill>
                  <w14:solidFill>
                    <w14:schemeClr w14:val="tx1"/>
                  </w14:solidFill>
                </w14:textFill>
              </w:rPr>
            </w:pPr>
          </w:p>
        </w:tc>
      </w:tr>
      <w:tr w14:paraId="53BD8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10" w:type="dxa"/>
            <w:vMerge w:val="continue"/>
            <w:vAlign w:val="center"/>
          </w:tcPr>
          <w:p w14:paraId="3ECA3C4B">
            <w:pPr>
              <w:spacing w:line="440" w:lineRule="exact"/>
              <w:jc w:val="center"/>
              <w:rPr>
                <w:color w:val="000000" w:themeColor="text1"/>
                <w:highlight w:val="none"/>
                <w14:textFill>
                  <w14:solidFill>
                    <w14:schemeClr w14:val="tx1"/>
                  </w14:solidFill>
                </w14:textFill>
              </w:rPr>
            </w:pPr>
          </w:p>
        </w:tc>
        <w:tc>
          <w:tcPr>
            <w:tcW w:w="712" w:type="dxa"/>
            <w:vMerge w:val="continue"/>
            <w:vAlign w:val="center"/>
          </w:tcPr>
          <w:p w14:paraId="2460C807">
            <w:pPr>
              <w:spacing w:line="440" w:lineRule="exact"/>
              <w:jc w:val="center"/>
              <w:rPr>
                <w:color w:val="000000" w:themeColor="text1"/>
                <w:highlight w:val="none"/>
                <w14:textFill>
                  <w14:solidFill>
                    <w14:schemeClr w14:val="tx1"/>
                  </w14:solidFill>
                </w14:textFill>
              </w:rPr>
            </w:pPr>
          </w:p>
        </w:tc>
        <w:tc>
          <w:tcPr>
            <w:tcW w:w="1720" w:type="dxa"/>
            <w:vAlign w:val="center"/>
          </w:tcPr>
          <w:p w14:paraId="4CE3E236">
            <w:pPr>
              <w:spacing w:line="4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特定资格要求</w:t>
            </w:r>
          </w:p>
        </w:tc>
        <w:tc>
          <w:tcPr>
            <w:tcW w:w="5245" w:type="dxa"/>
            <w:tcBorders>
              <w:top w:val="single" w:color="auto" w:sz="4" w:space="0"/>
              <w:bottom w:val="single" w:color="auto" w:sz="4" w:space="0"/>
            </w:tcBorders>
            <w:vAlign w:val="center"/>
          </w:tcPr>
          <w:p w14:paraId="7E7468FB">
            <w:pPr>
              <w:spacing w:line="440" w:lineRule="exact"/>
              <w:rPr>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与参与本项目的其他供应商不存在</w:t>
            </w:r>
            <w:r>
              <w:rPr>
                <w:color w:val="000000" w:themeColor="text1"/>
                <w:highlight w:val="none"/>
                <w14:textFill>
                  <w14:solidFill>
                    <w14:schemeClr w14:val="tx1"/>
                  </w14:solidFill>
                </w14:textFill>
              </w:rPr>
              <w:t>单位负责人为同一人或者存在直接控股、管理关系</w:t>
            </w:r>
          </w:p>
        </w:tc>
        <w:tc>
          <w:tcPr>
            <w:tcW w:w="1128" w:type="dxa"/>
            <w:tcBorders>
              <w:top w:val="single" w:color="auto" w:sz="4" w:space="0"/>
              <w:bottom w:val="single" w:color="auto" w:sz="4" w:space="0"/>
            </w:tcBorders>
            <w:vAlign w:val="center"/>
          </w:tcPr>
          <w:p w14:paraId="34514628">
            <w:pPr>
              <w:spacing w:line="440" w:lineRule="exact"/>
              <w:jc w:val="center"/>
              <w:rPr>
                <w:color w:val="000000" w:themeColor="text1"/>
                <w:highlight w:val="none"/>
                <w14:textFill>
                  <w14:solidFill>
                    <w14:schemeClr w14:val="tx1"/>
                  </w14:solidFill>
                </w14:textFill>
              </w:rPr>
            </w:pPr>
          </w:p>
        </w:tc>
      </w:tr>
      <w:tr w14:paraId="58AE2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9215" w:type="dxa"/>
            <w:gridSpan w:val="5"/>
            <w:vAlign w:val="center"/>
          </w:tcPr>
          <w:p w14:paraId="03D1043F">
            <w:pPr>
              <w:widowControl/>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审查结果</w:t>
            </w:r>
          </w:p>
        </w:tc>
      </w:tr>
      <w:tr w14:paraId="1A71A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9215" w:type="dxa"/>
            <w:gridSpan w:val="5"/>
            <w:vAlign w:val="center"/>
          </w:tcPr>
          <w:p w14:paraId="74EA3118">
            <w:pPr>
              <w:widowControl/>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以上审查因素任何一项不符合，该供应商资格审查结果将为不合格</w:t>
            </w:r>
          </w:p>
        </w:tc>
      </w:tr>
    </w:tbl>
    <w:p w14:paraId="28B58679">
      <w:pPr>
        <w:shd w:val="clear" w:color="auto" w:fill="FFFFFF"/>
        <w:spacing w:line="460" w:lineRule="exact"/>
        <w:ind w:firstLine="520" w:firstLineChars="200"/>
        <w:rPr>
          <w:rFonts w:hint="eastAsia" w:ascii="宋体" w:hAnsi="宋体" w:eastAsia="宋体" w:cs="宋体"/>
          <w:color w:val="auto"/>
          <w:spacing w:val="10"/>
          <w:kern w:val="0"/>
          <w:sz w:val="24"/>
          <w:highlight w:val="none"/>
          <w:lang w:eastAsia="zh-CN"/>
        </w:rPr>
      </w:pPr>
      <w:r>
        <w:rPr>
          <w:rFonts w:hint="eastAsia" w:ascii="宋体" w:hAnsi="宋体" w:cs="宋体"/>
          <w:color w:val="auto"/>
          <w:spacing w:val="10"/>
          <w:kern w:val="0"/>
          <w:sz w:val="24"/>
          <w:highlight w:val="none"/>
          <w:lang w:val="en-US" w:eastAsia="zh-CN"/>
        </w:rPr>
        <w:t xml:space="preserve">24. </w:t>
      </w:r>
      <w:r>
        <w:rPr>
          <w:rFonts w:hint="eastAsia" w:ascii="宋体" w:hAnsi="宋体" w:cs="宋体"/>
          <w:b/>
          <w:color w:val="auto"/>
          <w:spacing w:val="10"/>
          <w:kern w:val="0"/>
          <w:sz w:val="24"/>
          <w:highlight w:val="none"/>
        </w:rPr>
        <w:t>编制资格审查报告，合格投标人不足3家的，不得评标。</w:t>
      </w:r>
    </w:p>
    <w:p w14:paraId="337A93A7">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 xml:space="preserve">5. </w:t>
      </w:r>
      <w:r>
        <w:rPr>
          <w:rFonts w:hint="eastAsia" w:ascii="宋体" w:hAnsi="宋体" w:cs="宋体"/>
          <w:bCs/>
          <w:color w:val="auto"/>
          <w:spacing w:val="10"/>
          <w:kern w:val="0"/>
          <w:sz w:val="24"/>
          <w:highlight w:val="none"/>
        </w:rPr>
        <w:t>采购人或者采购代理机构负责组织评标工作，并履行下列职责：</w:t>
      </w:r>
    </w:p>
    <w:p w14:paraId="02BE1431">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5</w:t>
      </w:r>
      <w:r>
        <w:rPr>
          <w:rFonts w:hint="eastAsia" w:ascii="宋体" w:hAnsi="宋体" w:cs="宋体"/>
          <w:bCs/>
          <w:color w:val="auto"/>
          <w:spacing w:val="10"/>
          <w:kern w:val="0"/>
          <w:sz w:val="24"/>
          <w:highlight w:val="none"/>
        </w:rPr>
        <w:t>.1 核对评审专家身份和采购人代表授权函，对评审专家在采购活动中的职责履行情况予以记录，并及时将有关违法违规行为向</w:t>
      </w:r>
      <w:r>
        <w:rPr>
          <w:rFonts w:hint="eastAsia" w:ascii="宋体" w:hAnsi="宋体" w:cs="宋体"/>
          <w:color w:val="auto"/>
          <w:sz w:val="24"/>
          <w:highlight w:val="none"/>
        </w:rPr>
        <w:t>相关主管部门</w:t>
      </w:r>
      <w:r>
        <w:rPr>
          <w:rFonts w:hint="eastAsia" w:ascii="宋体" w:hAnsi="宋体" w:cs="宋体"/>
          <w:bCs/>
          <w:color w:val="auto"/>
          <w:spacing w:val="10"/>
          <w:kern w:val="0"/>
          <w:sz w:val="24"/>
          <w:highlight w:val="none"/>
        </w:rPr>
        <w:t>报告；</w:t>
      </w:r>
    </w:p>
    <w:p w14:paraId="1E18D0EC">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5</w:t>
      </w:r>
      <w:r>
        <w:rPr>
          <w:rFonts w:hint="eastAsia" w:ascii="宋体" w:hAnsi="宋体" w:cs="宋体"/>
          <w:bCs/>
          <w:color w:val="auto"/>
          <w:spacing w:val="10"/>
          <w:kern w:val="0"/>
          <w:sz w:val="24"/>
          <w:highlight w:val="none"/>
        </w:rPr>
        <w:t>.2 在评审活动开始前宣布评审工作纪律,并书面记载评审工作纪律执行情况；</w:t>
      </w:r>
    </w:p>
    <w:p w14:paraId="3587BFC8">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.3 公布投标人名单，告知评审专家应当回避的情形；</w:t>
      </w:r>
    </w:p>
    <w:p w14:paraId="28E554B9">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.4组织评标委员会推选评标组长，采购人代表不得担任组长；</w:t>
      </w:r>
    </w:p>
    <w:p w14:paraId="4224DA74">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.5在评标期间采取必要的通讯管理措施，保证评标活动不受外界干扰；</w:t>
      </w:r>
    </w:p>
    <w:p w14:paraId="1BAB2513">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.6根据评标委员会的要求介绍政府采购相关政策法规、招标文件；</w:t>
      </w:r>
    </w:p>
    <w:p w14:paraId="7DCF7A83">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.7维护评标秩序，监督评标委员会依照招标文件规定的评标程序、方法和标准进行独立评审，及时制止和纠正采购人代表、评审专家的倾向性言论或者违法违规行为；</w:t>
      </w:r>
    </w:p>
    <w:p w14:paraId="2C3BA6EF">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.8核对评标结果，有《政府采购货物和服务招标投标管理办法》财政部令第87号第六十四条规定情形的，要求评标委员会复核或者书面说明理由，评标委员会拒绝的，应予记录并向本级</w:t>
      </w:r>
      <w:r>
        <w:rPr>
          <w:rFonts w:hint="eastAsia" w:ascii="宋体" w:hAnsi="宋体" w:cs="宋体"/>
          <w:color w:val="auto"/>
          <w:sz w:val="24"/>
          <w:highlight w:val="none"/>
        </w:rPr>
        <w:t>相关主管部门</w:t>
      </w:r>
      <w:r>
        <w:rPr>
          <w:rFonts w:hint="eastAsia" w:ascii="宋体" w:hAnsi="宋体" w:cs="宋体"/>
          <w:bCs/>
          <w:color w:val="auto"/>
          <w:spacing w:val="10"/>
          <w:kern w:val="0"/>
          <w:sz w:val="24"/>
          <w:highlight w:val="none"/>
        </w:rPr>
        <w:t>报告；</w:t>
      </w:r>
    </w:p>
    <w:p w14:paraId="00E51153">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.9评审工作完成后，按照规定向评审专家支付劳务报酬和异地评审差旅费，不得向评审专家以外的其他人员支付评审劳务报酬；</w:t>
      </w:r>
    </w:p>
    <w:p w14:paraId="5960A44E">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25</w:t>
      </w:r>
      <w:r>
        <w:rPr>
          <w:rFonts w:hint="eastAsia" w:ascii="宋体" w:hAnsi="宋体" w:cs="宋体"/>
          <w:bCs/>
          <w:color w:val="auto"/>
          <w:spacing w:val="10"/>
          <w:kern w:val="0"/>
          <w:sz w:val="24"/>
          <w:highlight w:val="none"/>
        </w:rPr>
        <w:t>.10处理与评标有关的其他事项。</w:t>
      </w:r>
    </w:p>
    <w:p w14:paraId="07678B6A">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采购人可以在评标前说明项目背景和采购需求，说明内容不得含有歧视性、倾向性意见，不得超出招标文件所述范围。说明应当提交书面材料，并随采购文件一并存档。</w:t>
      </w:r>
    </w:p>
    <w:p w14:paraId="6DD78F16">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 评标委员会负责具体评标事务，并独立履行下列职责：</w:t>
      </w:r>
    </w:p>
    <w:p w14:paraId="180A387B">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.1 审查、评价投标文件是否符合招标文件的商务、技术等实质性要求；</w:t>
      </w:r>
    </w:p>
    <w:p w14:paraId="24C58371">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6</w:t>
      </w:r>
      <w:r>
        <w:rPr>
          <w:rFonts w:hint="eastAsia" w:ascii="宋体" w:hAnsi="宋体" w:cs="宋体"/>
          <w:bCs/>
          <w:color w:val="auto"/>
          <w:spacing w:val="10"/>
          <w:kern w:val="0"/>
          <w:sz w:val="24"/>
          <w:highlight w:val="none"/>
        </w:rPr>
        <w:t>.2要求投标人对投标文件有关事项作出澄清或者说明；</w:t>
      </w:r>
    </w:p>
    <w:p w14:paraId="0D386C1C">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6</w:t>
      </w:r>
      <w:r>
        <w:rPr>
          <w:rFonts w:hint="eastAsia" w:ascii="宋体" w:hAnsi="宋体" w:cs="宋体"/>
          <w:bCs/>
          <w:color w:val="auto"/>
          <w:spacing w:val="10"/>
          <w:kern w:val="0"/>
          <w:sz w:val="24"/>
          <w:highlight w:val="none"/>
        </w:rPr>
        <w:t>.3对投标文件进行比较和评价；</w:t>
      </w:r>
    </w:p>
    <w:p w14:paraId="0FF89153">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6</w:t>
      </w:r>
      <w:r>
        <w:rPr>
          <w:rFonts w:hint="eastAsia" w:ascii="宋体" w:hAnsi="宋体" w:cs="宋体"/>
          <w:bCs/>
          <w:color w:val="auto"/>
          <w:spacing w:val="10"/>
          <w:kern w:val="0"/>
          <w:sz w:val="24"/>
          <w:highlight w:val="none"/>
        </w:rPr>
        <w:t>.4确定中标候选人名单，以及根据采购人委托直接确定中标人；</w:t>
      </w:r>
    </w:p>
    <w:p w14:paraId="5853CCB8">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6</w:t>
      </w:r>
      <w:r>
        <w:rPr>
          <w:rFonts w:hint="eastAsia" w:ascii="宋体" w:hAnsi="宋体" w:cs="宋体"/>
          <w:bCs/>
          <w:color w:val="auto"/>
          <w:spacing w:val="10"/>
          <w:kern w:val="0"/>
          <w:sz w:val="24"/>
          <w:highlight w:val="none"/>
        </w:rPr>
        <w:t>.5向采购人、采购代理机构或者有关部门报告评标中发现的违法行为。</w:t>
      </w:r>
    </w:p>
    <w:p w14:paraId="755A352E">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6</w:t>
      </w:r>
      <w:r>
        <w:rPr>
          <w:rFonts w:hint="eastAsia" w:ascii="宋体" w:hAnsi="宋体" w:cs="宋体"/>
          <w:bCs/>
          <w:color w:val="auto"/>
          <w:spacing w:val="10"/>
          <w:kern w:val="0"/>
          <w:sz w:val="24"/>
          <w:highlight w:val="none"/>
        </w:rPr>
        <w:t>.6 评标委员会及其成员不得有下列行为：</w:t>
      </w:r>
    </w:p>
    <w:p w14:paraId="0FC92AD0">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6</w:t>
      </w:r>
      <w:r>
        <w:rPr>
          <w:rFonts w:hint="eastAsia" w:ascii="宋体" w:hAnsi="宋体" w:cs="宋体"/>
          <w:bCs/>
          <w:color w:val="auto"/>
          <w:spacing w:val="10"/>
          <w:kern w:val="0"/>
          <w:sz w:val="24"/>
          <w:highlight w:val="none"/>
        </w:rPr>
        <w:t>.7 确定参与评标至评标结束前私自接触投标人；</w:t>
      </w:r>
    </w:p>
    <w:p w14:paraId="4932798F">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.8 接受投标人提出的与投标文件不一致的澄清或者说明，财政部令第87号第五十一条规定的情形除外；</w:t>
      </w:r>
    </w:p>
    <w:p w14:paraId="4D3305AE">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.9 违反评标纪律发表倾向性意见或者征询采购人的倾向性意见；</w:t>
      </w:r>
    </w:p>
    <w:p w14:paraId="132D0A37">
      <w:pPr>
        <w:autoSpaceDE w:val="0"/>
        <w:autoSpaceDN w:val="0"/>
        <w:adjustRightInd w:val="0"/>
        <w:spacing w:line="460" w:lineRule="exact"/>
        <w:ind w:firstLine="512" w:firstLineChars="197"/>
        <w:jc w:val="left"/>
        <w:rPr>
          <w:rFonts w:ascii="宋体" w:hAnsi="宋体" w:cs="宋体"/>
          <w:color w:val="auto"/>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.10对需要专业判断的主观评审因素协商评分；</w:t>
      </w:r>
    </w:p>
    <w:p w14:paraId="469E550C">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.11在评标过程中擅离职守，影响评标程序正常进行的；</w:t>
      </w:r>
    </w:p>
    <w:p w14:paraId="59B2EAC6">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.12记录、复制或者带走任何评标资料；</w:t>
      </w:r>
    </w:p>
    <w:p w14:paraId="042E7A89">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26</w:t>
      </w:r>
      <w:r>
        <w:rPr>
          <w:rFonts w:hint="eastAsia" w:ascii="宋体" w:hAnsi="宋体" w:cs="宋体"/>
          <w:bCs/>
          <w:color w:val="auto"/>
          <w:spacing w:val="10"/>
          <w:kern w:val="0"/>
          <w:sz w:val="24"/>
          <w:highlight w:val="none"/>
        </w:rPr>
        <w:t>.13其他不遵守评标纪律的行为。</w:t>
      </w:r>
    </w:p>
    <w:p w14:paraId="25AC18DC">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评标委员会成员有上述第一至五项行为之一的，其评审意见无效，并不得获取评审劳务报酬和报销异地评审差旅费。</w:t>
      </w:r>
    </w:p>
    <w:p w14:paraId="00768441">
      <w:pPr>
        <w:autoSpaceDE w:val="0"/>
        <w:autoSpaceDN w:val="0"/>
        <w:adjustRightInd w:val="0"/>
        <w:spacing w:line="460" w:lineRule="exact"/>
        <w:ind w:firstLine="512" w:firstLineChars="197"/>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27</w:t>
      </w:r>
      <w:r>
        <w:rPr>
          <w:rFonts w:hint="eastAsia" w:ascii="宋体" w:hAnsi="宋体" w:cs="宋体"/>
          <w:bCs/>
          <w:color w:val="auto"/>
          <w:spacing w:val="10"/>
          <w:kern w:val="0"/>
          <w:sz w:val="24"/>
          <w:highlight w:val="none"/>
        </w:rPr>
        <w:t>.评标组织</w:t>
      </w:r>
    </w:p>
    <w:p w14:paraId="560F439E">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.1 评标委员会：是指按照《中华人民共和国政府采购法》</w:t>
      </w:r>
      <w:r>
        <w:rPr>
          <w:rFonts w:hint="eastAsia" w:ascii="宋体" w:hAnsi="宋体" w:cs="宋体"/>
          <w:color w:val="auto"/>
          <w:kern w:val="0"/>
          <w:sz w:val="24"/>
          <w:highlight w:val="none"/>
        </w:rPr>
        <w:t>等相关法律法规的</w:t>
      </w:r>
      <w:r>
        <w:rPr>
          <w:rFonts w:hint="eastAsia" w:ascii="宋体" w:hAnsi="宋体" w:cs="宋体"/>
          <w:color w:val="auto"/>
          <w:sz w:val="24"/>
          <w:highlight w:val="none"/>
        </w:rPr>
        <w:t>规定组建的专门负责本次评标工作的临时机构。</w:t>
      </w:r>
    </w:p>
    <w:p w14:paraId="42C9D5E6">
      <w:pPr>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lang w:val="en-US" w:eastAsia="zh-CN"/>
        </w:rPr>
        <w:t>27</w:t>
      </w:r>
      <w:r>
        <w:rPr>
          <w:rFonts w:hint="eastAsia" w:ascii="宋体" w:hAnsi="宋体" w:cs="宋体"/>
          <w:color w:val="auto"/>
          <w:spacing w:val="-6"/>
          <w:sz w:val="24"/>
          <w:highlight w:val="none"/>
        </w:rPr>
        <w:t>.2 评标委员会由采购人代表和评审专家共</w:t>
      </w:r>
      <w:r>
        <w:rPr>
          <w:rFonts w:hint="eastAsia" w:ascii="宋体" w:hAnsi="宋体" w:cs="宋体"/>
          <w:color w:val="auto"/>
          <w:spacing w:val="-6"/>
          <w:sz w:val="24"/>
          <w:highlight w:val="none"/>
          <w:u w:val="single"/>
        </w:rPr>
        <w:t>5</w:t>
      </w:r>
      <w:r>
        <w:rPr>
          <w:rFonts w:hint="eastAsia" w:ascii="宋体" w:hAnsi="宋体" w:cs="宋体"/>
          <w:color w:val="auto"/>
          <w:spacing w:val="-6"/>
          <w:sz w:val="24"/>
          <w:highlight w:val="none"/>
        </w:rPr>
        <w:t>人组成，其中：采购人代表 1 人，评审专家</w:t>
      </w:r>
      <w:r>
        <w:rPr>
          <w:rFonts w:hint="eastAsia" w:ascii="宋体" w:hAnsi="宋体" w:cs="宋体"/>
          <w:color w:val="auto"/>
          <w:spacing w:val="-6"/>
          <w:sz w:val="24"/>
          <w:highlight w:val="none"/>
          <w:u w:val="single"/>
        </w:rPr>
        <w:t>4</w:t>
      </w:r>
      <w:r>
        <w:rPr>
          <w:rFonts w:hint="eastAsia" w:ascii="宋体" w:hAnsi="宋体" w:cs="宋体"/>
          <w:color w:val="auto"/>
          <w:spacing w:val="-6"/>
          <w:sz w:val="24"/>
          <w:highlight w:val="none"/>
        </w:rPr>
        <w:t>人。由采购人或者采购代理机构在开标前从财政部门设立的采购评审专家库中随机抽取。</w:t>
      </w:r>
    </w:p>
    <w:p w14:paraId="05BC0B70">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.3</w:t>
      </w:r>
      <w:r>
        <w:rPr>
          <w:rFonts w:hint="eastAsia" w:ascii="宋体" w:hAnsi="宋体" w:cs="宋体"/>
          <w:color w:val="auto"/>
          <w:kern w:val="0"/>
          <w:sz w:val="24"/>
          <w:highlight w:val="none"/>
        </w:rPr>
        <w:t>采购人代表不得以评审专家身份参加本部门或本单位采购项目的评标，《政府采购货物和服务招标投报管理办法》财政部第87号令第四十八条第二款“对技术复杂、专业性强的采购项目，通过随机方式难以确定合适评审专家的，经主管预算单位同意，采购人可以自行选定相应专业领域的评审专家。”规定的情形除外。采购代理机构人员不得参加本机构代理的采购项目的评标</w:t>
      </w:r>
      <w:r>
        <w:rPr>
          <w:rFonts w:hint="eastAsia" w:ascii="宋体" w:hAnsi="宋体" w:cs="宋体"/>
          <w:color w:val="auto"/>
          <w:sz w:val="24"/>
          <w:highlight w:val="none"/>
        </w:rPr>
        <w:t>。</w:t>
      </w:r>
    </w:p>
    <w:p w14:paraId="3A7B796A">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.4 评标中因评标委员会成员缺席、回避或者健康等特殊原因导致评标委员会组成不符合本办法规定的，采购人或者采购代理机构应当依法补足后继续评标。被更换的评标委员会成员所作出的评标意见无效。</w:t>
      </w:r>
    </w:p>
    <w:p w14:paraId="3A4A610C">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3A312FFE">
      <w:pPr>
        <w:snapToGrid w:val="0"/>
        <w:spacing w:line="460" w:lineRule="exact"/>
        <w:ind w:firstLine="600"/>
        <w:rPr>
          <w:rFonts w:ascii="宋体" w:hAnsi="宋体" w:cs="宋体"/>
          <w:color w:val="auto"/>
          <w:sz w:val="24"/>
          <w:highlight w:val="none"/>
        </w:rPr>
      </w:pPr>
      <w:r>
        <w:rPr>
          <w:rFonts w:hint="eastAsia" w:ascii="宋体" w:hAnsi="宋体" w:cs="宋体"/>
          <w:color w:val="auto"/>
          <w:sz w:val="24"/>
          <w:highlight w:val="none"/>
        </w:rPr>
        <w:t>采购人或者采购代理机构应当将变更、重新组建评标委员会的情况予以记录，并随采购文件一并存档。</w:t>
      </w:r>
    </w:p>
    <w:p w14:paraId="066D1395">
      <w:pPr>
        <w:snapToGrid w:val="0"/>
        <w:spacing w:line="460" w:lineRule="exact"/>
        <w:ind w:firstLine="600"/>
        <w:rPr>
          <w:rFonts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.5 评标委员会成员名单在评标结果公告前应当保密。</w:t>
      </w:r>
    </w:p>
    <w:p w14:paraId="0A1B3FE3">
      <w:pPr>
        <w:autoSpaceDE w:val="0"/>
        <w:autoSpaceDN w:val="0"/>
        <w:adjustRightInd w:val="0"/>
        <w:spacing w:line="460" w:lineRule="exact"/>
        <w:ind w:firstLine="382" w:firstLineChars="147"/>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 xml:space="preserve"> 2</w:t>
      </w:r>
      <w:r>
        <w:rPr>
          <w:rFonts w:hint="eastAsia" w:ascii="宋体" w:hAnsi="宋体" w:cs="宋体"/>
          <w:b/>
          <w:color w:val="auto"/>
          <w:spacing w:val="10"/>
          <w:kern w:val="0"/>
          <w:sz w:val="24"/>
          <w:highlight w:val="none"/>
          <w:lang w:val="en-US" w:eastAsia="zh-CN"/>
        </w:rPr>
        <w:t>8</w:t>
      </w:r>
      <w:r>
        <w:rPr>
          <w:rFonts w:hint="eastAsia" w:ascii="宋体" w:hAnsi="宋体" w:cs="宋体"/>
          <w:b/>
          <w:color w:val="auto"/>
          <w:spacing w:val="10"/>
          <w:kern w:val="0"/>
          <w:sz w:val="24"/>
          <w:highlight w:val="none"/>
        </w:rPr>
        <w:t>.对投标文件的审查和确定</w:t>
      </w:r>
    </w:p>
    <w:p w14:paraId="6A626480">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28</w:t>
      </w:r>
      <w:r>
        <w:rPr>
          <w:rFonts w:hint="eastAsia" w:ascii="宋体" w:hAnsi="宋体" w:cs="宋体"/>
          <w:bCs/>
          <w:color w:val="auto"/>
          <w:spacing w:val="10"/>
          <w:kern w:val="0"/>
          <w:sz w:val="24"/>
          <w:highlight w:val="none"/>
        </w:rPr>
        <w:t>.1 评标委员会应当对符合资格的投标人的投标文件进行符合性审查，以确定其是否满足招标文件的实质性要求。</w:t>
      </w:r>
    </w:p>
    <w:p w14:paraId="170FC2C9">
      <w:pPr>
        <w:autoSpaceDE w:val="0"/>
        <w:autoSpaceDN w:val="0"/>
        <w:adjustRightInd w:val="0"/>
        <w:spacing w:line="460" w:lineRule="exact"/>
        <w:ind w:firstLine="520" w:firstLineChars="200"/>
        <w:jc w:val="left"/>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28</w:t>
      </w:r>
      <w:r>
        <w:rPr>
          <w:rFonts w:hint="eastAsia" w:ascii="宋体" w:hAnsi="宋体" w:cs="宋体"/>
          <w:bCs/>
          <w:color w:val="auto"/>
          <w:spacing w:val="10"/>
          <w:kern w:val="0"/>
          <w:sz w:val="24"/>
          <w:highlight w:val="none"/>
        </w:rPr>
        <w:t>.2 对于投标文件中含义不明确、同类问题表述不一致或者有明显文字和计算错误的内容，评标委员会应当以书面形式要求投标人作出必要的澄清、说明或者补正。</w:t>
      </w:r>
    </w:p>
    <w:p w14:paraId="3672BC5F">
      <w:pPr>
        <w:autoSpaceDE w:val="0"/>
        <w:autoSpaceDN w:val="0"/>
        <w:adjustRightInd w:val="0"/>
        <w:spacing w:line="460" w:lineRule="exact"/>
        <w:ind w:firstLine="520" w:firstLineChars="200"/>
        <w:jc w:val="left"/>
        <w:rPr>
          <w:rFonts w:hint="eastAsia" w:ascii="宋体" w:hAnsi="宋体" w:cs="宋体"/>
          <w:bCs/>
          <w:color w:val="auto"/>
          <w:spacing w:val="10"/>
          <w:kern w:val="0"/>
          <w:sz w:val="24"/>
          <w:highlight w:val="none"/>
        </w:rPr>
      </w:pPr>
      <w:r>
        <w:rPr>
          <w:rFonts w:hint="eastAsia" w:ascii="宋体" w:hAnsi="宋体" w:cs="宋体"/>
          <w:bCs/>
          <w:color w:val="auto"/>
          <w:spacing w:val="10"/>
          <w:kern w:val="0"/>
          <w:sz w:val="24"/>
          <w:highlight w:val="none"/>
          <w:lang w:val="en-US" w:eastAsia="zh-CN"/>
        </w:rPr>
        <w:t>28</w:t>
      </w:r>
      <w:r>
        <w:rPr>
          <w:rFonts w:hint="eastAsia" w:ascii="宋体" w:hAnsi="宋体" w:cs="宋体"/>
          <w:bCs/>
          <w:color w:val="auto"/>
          <w:spacing w:val="10"/>
          <w:kern w:val="0"/>
          <w:sz w:val="24"/>
          <w:highlight w:val="none"/>
        </w:rPr>
        <w:t>.3 投标人的澄清、说明或者补正应当采用书面形式，并加盖公章，或者由法定代表人或其授权的代表签字。投标人的澄清、说明或者补正不得超出投标文件的范围或者改变投标文件的实质性内容。</w:t>
      </w:r>
    </w:p>
    <w:p w14:paraId="4A18A7F9">
      <w:pPr>
        <w:autoSpaceDE w:val="0"/>
        <w:autoSpaceDN w:val="0"/>
        <w:adjustRightInd w:val="0"/>
        <w:spacing w:line="460" w:lineRule="exact"/>
        <w:ind w:firstLine="520" w:firstLineChars="200"/>
        <w:jc w:val="left"/>
        <w:rPr>
          <w:rFonts w:hint="eastAsia"/>
          <w:lang w:val="en-US" w:eastAsia="zh-CN"/>
        </w:rPr>
      </w:pPr>
      <w:r>
        <w:rPr>
          <w:rFonts w:hint="eastAsia" w:ascii="宋体" w:hAnsi="宋体" w:cs="宋体"/>
          <w:bCs/>
          <w:color w:val="auto"/>
          <w:spacing w:val="10"/>
          <w:kern w:val="0"/>
          <w:sz w:val="24"/>
          <w:highlight w:val="none"/>
          <w:lang w:val="en-US" w:eastAsia="zh-CN"/>
        </w:rPr>
        <w:t>28</w:t>
      </w:r>
      <w:r>
        <w:rPr>
          <w:rFonts w:hint="eastAsia" w:ascii="宋体" w:hAnsi="宋体" w:cs="宋体"/>
          <w:bCs/>
          <w:color w:val="auto"/>
          <w:spacing w:val="10"/>
          <w:kern w:val="0"/>
          <w:sz w:val="24"/>
          <w:highlight w:val="none"/>
        </w:rPr>
        <w:t>.4 评标委员会应当按照招标文件中规定的评标方法和标准，对符合性审查合格的投标文件进行商务和技术评估，综合比较与评价。对供应商的投标文件作出有利判断响应性的，应仅基于投标文件本身而不靠外部证据；否则对供应商投标文件作出不利响应性的，可以基于投标文件以外的外部证据。</w:t>
      </w:r>
    </w:p>
    <w:p w14:paraId="34879C36">
      <w:pPr>
        <w:snapToGrid w:val="0"/>
        <w:spacing w:line="460" w:lineRule="exact"/>
        <w:ind w:firstLine="520" w:firstLineChars="200"/>
        <w:rPr>
          <w:rFonts w:ascii="宋体" w:hAnsi="宋体" w:cs="宋体"/>
          <w:bCs/>
          <w:color w:val="auto"/>
          <w:sz w:val="24"/>
          <w:highlight w:val="none"/>
        </w:rPr>
      </w:pPr>
      <w:r>
        <w:rPr>
          <w:rFonts w:hint="eastAsia" w:ascii="宋体" w:hAnsi="宋体" w:cs="宋体"/>
          <w:bCs/>
          <w:color w:val="auto"/>
          <w:spacing w:val="10"/>
          <w:kern w:val="0"/>
          <w:sz w:val="24"/>
          <w:highlight w:val="none"/>
          <w:lang w:val="en-US" w:eastAsia="zh-CN"/>
        </w:rPr>
        <w:t>28</w:t>
      </w:r>
      <w:r>
        <w:rPr>
          <w:rFonts w:hint="eastAsia" w:ascii="宋体" w:hAnsi="宋体" w:cs="宋体"/>
          <w:bCs/>
          <w:color w:val="auto"/>
          <w:sz w:val="24"/>
          <w:highlight w:val="none"/>
        </w:rPr>
        <w:t>.5若供应商投标报价出现前后不一致的，按照下列规定修正：</w:t>
      </w:r>
    </w:p>
    <w:p w14:paraId="641551FE">
      <w:pPr>
        <w:snapToGrid w:val="0"/>
        <w:spacing w:line="460" w:lineRule="exact"/>
        <w:ind w:firstLine="520" w:firstLineChars="200"/>
        <w:rPr>
          <w:rFonts w:ascii="宋体" w:hAnsi="宋体" w:cs="宋体"/>
          <w:bCs/>
          <w:color w:val="auto"/>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8</w:t>
      </w:r>
      <w:r>
        <w:rPr>
          <w:rFonts w:hint="eastAsia" w:ascii="宋体" w:hAnsi="宋体" w:cs="宋体"/>
          <w:bCs/>
          <w:color w:val="auto"/>
          <w:sz w:val="24"/>
          <w:highlight w:val="none"/>
        </w:rPr>
        <w:t>.5.1投标文件中开标一览表(报价表)内容与投标文件中相应内容不一致的，以开标一览表(报价表)为准；</w:t>
      </w:r>
    </w:p>
    <w:p w14:paraId="1F15481E">
      <w:pPr>
        <w:snapToGrid w:val="0"/>
        <w:spacing w:line="460" w:lineRule="exact"/>
        <w:ind w:firstLine="520" w:firstLineChars="200"/>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8</w:t>
      </w:r>
      <w:r>
        <w:rPr>
          <w:rFonts w:hint="eastAsia" w:ascii="宋体" w:hAnsi="宋体" w:cs="宋体"/>
          <w:bCs/>
          <w:color w:val="auto"/>
          <w:spacing w:val="10"/>
          <w:kern w:val="0"/>
          <w:sz w:val="24"/>
          <w:highlight w:val="none"/>
        </w:rPr>
        <w:t>.5.2大写金额和小写金额不一致的，以大写金额为准；</w:t>
      </w:r>
    </w:p>
    <w:p w14:paraId="4E9F430A">
      <w:pPr>
        <w:snapToGrid w:val="0"/>
        <w:spacing w:line="460" w:lineRule="exact"/>
        <w:ind w:firstLine="520" w:firstLineChars="200"/>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8</w:t>
      </w:r>
      <w:r>
        <w:rPr>
          <w:rFonts w:hint="eastAsia" w:ascii="宋体" w:hAnsi="宋体" w:cs="宋体"/>
          <w:bCs/>
          <w:color w:val="auto"/>
          <w:spacing w:val="10"/>
          <w:kern w:val="0"/>
          <w:sz w:val="24"/>
          <w:highlight w:val="none"/>
        </w:rPr>
        <w:t>.5.3单价金额小数点或者百分比有明显错位的，以开标一览表的总价为准，并修改单价；</w:t>
      </w:r>
    </w:p>
    <w:p w14:paraId="43950234">
      <w:pPr>
        <w:snapToGrid w:val="0"/>
        <w:spacing w:line="460" w:lineRule="exact"/>
        <w:ind w:firstLine="520" w:firstLineChars="200"/>
        <w:rPr>
          <w:rFonts w:ascii="宋体" w:hAnsi="宋体" w:cs="宋体"/>
          <w:bCs/>
          <w:color w:val="auto"/>
          <w:spacing w:val="10"/>
          <w:kern w:val="0"/>
          <w:sz w:val="24"/>
          <w:highlight w:val="none"/>
        </w:rPr>
      </w:pPr>
      <w:r>
        <w:rPr>
          <w:rFonts w:hint="eastAsia" w:ascii="宋体" w:hAnsi="宋体" w:cs="宋体"/>
          <w:bCs/>
          <w:color w:val="auto"/>
          <w:spacing w:val="10"/>
          <w:kern w:val="0"/>
          <w:sz w:val="24"/>
          <w:highlight w:val="none"/>
        </w:rPr>
        <w:t>2</w:t>
      </w:r>
      <w:r>
        <w:rPr>
          <w:rFonts w:hint="eastAsia" w:ascii="宋体" w:hAnsi="宋体" w:cs="宋体"/>
          <w:bCs/>
          <w:color w:val="auto"/>
          <w:spacing w:val="10"/>
          <w:kern w:val="0"/>
          <w:sz w:val="24"/>
          <w:highlight w:val="none"/>
          <w:lang w:val="en-US" w:eastAsia="zh-CN"/>
        </w:rPr>
        <w:t>8</w:t>
      </w:r>
      <w:r>
        <w:rPr>
          <w:rFonts w:hint="eastAsia" w:ascii="宋体" w:hAnsi="宋体" w:cs="宋体"/>
          <w:bCs/>
          <w:color w:val="auto"/>
          <w:spacing w:val="10"/>
          <w:kern w:val="0"/>
          <w:sz w:val="24"/>
          <w:highlight w:val="none"/>
        </w:rPr>
        <w:t>.5.4总价金额与按单价汇总金额不一致的，以单价金额计算结果为准。</w:t>
      </w:r>
    </w:p>
    <w:p w14:paraId="2D3F7E38">
      <w:pPr>
        <w:snapToGrid w:val="0"/>
        <w:spacing w:line="460" w:lineRule="exact"/>
        <w:ind w:firstLine="520" w:firstLineChars="200"/>
        <w:rPr>
          <w:rFonts w:hint="eastAsia"/>
          <w:lang w:val="en-US" w:eastAsia="zh-CN"/>
        </w:rPr>
      </w:pPr>
      <w:r>
        <w:rPr>
          <w:rFonts w:hint="eastAsia" w:ascii="宋体" w:hAnsi="宋体" w:cs="宋体"/>
          <w:bCs/>
          <w:color w:val="auto"/>
          <w:spacing w:val="10"/>
          <w:kern w:val="0"/>
          <w:sz w:val="24"/>
          <w:highlight w:val="none"/>
          <w:lang w:val="en-US" w:eastAsia="zh-CN"/>
        </w:rPr>
        <w:t>28</w:t>
      </w:r>
      <w:r>
        <w:rPr>
          <w:rFonts w:hint="eastAsia" w:ascii="宋体" w:hAnsi="宋体" w:cs="宋体"/>
          <w:bCs/>
          <w:color w:val="auto"/>
          <w:spacing w:val="10"/>
          <w:kern w:val="0"/>
          <w:sz w:val="24"/>
          <w:highlight w:val="none"/>
        </w:rPr>
        <w:t>.5.5 同时出现两种以上不一致的，按照上述规定的顺序修正。修正后的报价按照《政府采购货物和服务招标投标管理办法》中华人民共和国财政部令第87号第五十一条第二款的规定经投标人确认后产生约束力，投标人不确认的，其投标无效。</w:t>
      </w:r>
    </w:p>
    <w:p w14:paraId="56F0619B">
      <w:pPr>
        <w:snapToGrid w:val="0"/>
        <w:spacing w:line="460" w:lineRule="exact"/>
        <w:ind w:firstLine="600"/>
        <w:rPr>
          <w:rFonts w:hint="eastAsia" w:ascii="宋体" w:hAnsi="宋体" w:eastAsia="宋体" w:cs="宋体"/>
          <w:b/>
          <w:color w:val="000000" w:themeColor="text1"/>
          <w:spacing w:val="10"/>
          <w:kern w:val="0"/>
          <w:sz w:val="24"/>
          <w:highlight w:val="none"/>
          <w:lang w:eastAsia="zh-CN"/>
          <w14:textFill>
            <w14:solidFill>
              <w14:schemeClr w14:val="tx1"/>
            </w14:solidFill>
          </w14:textFill>
        </w:rPr>
      </w:pPr>
      <w:r>
        <w:rPr>
          <w:rFonts w:hint="eastAsia" w:ascii="宋体" w:hAnsi="宋体" w:cs="宋体"/>
          <w:b/>
          <w:color w:val="000000" w:themeColor="text1"/>
          <w:spacing w:val="10"/>
          <w:kern w:val="0"/>
          <w:sz w:val="24"/>
          <w:highlight w:val="none"/>
          <w:lang w:val="en-US" w:eastAsia="zh-CN"/>
          <w14:textFill>
            <w14:solidFill>
              <w14:schemeClr w14:val="tx1"/>
            </w14:solidFill>
          </w14:textFill>
        </w:rPr>
        <w:t>29.</w:t>
      </w:r>
      <w:r>
        <w:rPr>
          <w:rFonts w:hint="eastAsia" w:ascii="宋体" w:hAnsi="宋体" w:cs="宋体"/>
          <w:b/>
          <w:color w:val="000000" w:themeColor="text1"/>
          <w:spacing w:val="10"/>
          <w:kern w:val="0"/>
          <w:sz w:val="24"/>
          <w:highlight w:val="none"/>
          <w14:textFill>
            <w14:solidFill>
              <w14:schemeClr w14:val="tx1"/>
            </w14:solidFill>
          </w14:textFill>
        </w:rPr>
        <w:t xml:space="preserve"> 相同品牌投标人家数的计算</w:t>
      </w:r>
    </w:p>
    <w:p w14:paraId="45965FAD">
      <w:pPr>
        <w:snapToGrid w:val="0"/>
        <w:spacing w:line="460" w:lineRule="exact"/>
        <w:ind w:firstLine="600"/>
        <w:rPr>
          <w:rFonts w:hint="eastAsia" w:ascii="宋体" w:hAnsi="宋体" w:eastAsia="宋体" w:cs="宋体"/>
          <w:b/>
          <w:color w:val="000000" w:themeColor="text1"/>
          <w:spacing w:val="10"/>
          <w:kern w:val="0"/>
          <w:sz w:val="24"/>
          <w:highlight w:val="none"/>
          <w:lang w:val="en-US" w:eastAsia="zh-CN"/>
          <w14:textFill>
            <w14:solidFill>
              <w14:schemeClr w14:val="tx1"/>
            </w14:solidFill>
          </w14:textFill>
        </w:rPr>
      </w:pPr>
      <w:r>
        <w:rPr>
          <w:rFonts w:hint="eastAsia" w:ascii="宋体" w:hAnsi="宋体" w:eastAsia="宋体" w:cs="宋体"/>
          <w:b/>
          <w:color w:val="000000" w:themeColor="text1"/>
          <w:spacing w:val="10"/>
          <w:kern w:val="0"/>
          <w:sz w:val="24"/>
          <w:highlight w:val="none"/>
          <w:lang w:val="en-US" w:eastAsia="zh-CN"/>
          <w14:textFill>
            <w14:solidFill>
              <w14:schemeClr w14:val="tx1"/>
            </w14:solidFill>
          </w14:textFill>
        </w:rPr>
        <w:t>通过资格审查、符合性审查的不同投标人提供相同品牌</w:t>
      </w:r>
      <w:r>
        <w:rPr>
          <w:rFonts w:hint="eastAsia" w:ascii="宋体" w:hAnsi="宋体" w:cs="宋体"/>
          <w:b/>
          <w:color w:val="000000" w:themeColor="text1"/>
          <w:spacing w:val="10"/>
          <w:kern w:val="0"/>
          <w:sz w:val="24"/>
          <w:highlight w:val="none"/>
          <w:lang w:val="en-US" w:eastAsia="zh-CN"/>
          <w14:textFill>
            <w14:solidFill>
              <w14:schemeClr w14:val="tx1"/>
            </w14:solidFill>
          </w14:textFill>
        </w:rPr>
        <w:t>的康复系统</w:t>
      </w:r>
      <w:r>
        <w:rPr>
          <w:rFonts w:hint="eastAsia" w:ascii="宋体" w:hAnsi="宋体" w:eastAsia="宋体" w:cs="宋体"/>
          <w:b/>
          <w:color w:val="000000" w:themeColor="text1"/>
          <w:spacing w:val="10"/>
          <w:kern w:val="0"/>
          <w:sz w:val="24"/>
          <w:highlight w:val="none"/>
          <w:lang w:val="en-US" w:eastAsia="zh-CN"/>
          <w14:textFill>
            <w14:solidFill>
              <w14:schemeClr w14:val="tx1"/>
            </w14:solidFill>
          </w14:textFill>
        </w:rPr>
        <w:t>产品参加本项目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79433DE">
      <w:pPr>
        <w:autoSpaceDE w:val="0"/>
        <w:autoSpaceDN w:val="0"/>
        <w:adjustRightInd w:val="0"/>
        <w:spacing w:line="460" w:lineRule="exact"/>
        <w:ind w:firstLine="382" w:firstLineChars="147"/>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lang w:val="en-US" w:eastAsia="zh-CN"/>
        </w:rPr>
        <w:t>30</w:t>
      </w:r>
      <w:r>
        <w:rPr>
          <w:rFonts w:hint="eastAsia" w:ascii="宋体" w:hAnsi="宋体" w:cs="宋体"/>
          <w:b/>
          <w:color w:val="auto"/>
          <w:spacing w:val="10"/>
          <w:kern w:val="0"/>
          <w:sz w:val="24"/>
          <w:highlight w:val="none"/>
        </w:rPr>
        <w:t>.评标原则</w:t>
      </w:r>
    </w:p>
    <w:p w14:paraId="4FDE9B01">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cs="宋体"/>
          <w:color w:val="auto"/>
          <w:spacing w:val="10"/>
          <w:kern w:val="0"/>
          <w:sz w:val="24"/>
          <w:szCs w:val="24"/>
          <w:lang w:val="en-US" w:eastAsia="zh-CN"/>
        </w:rPr>
        <w:t>30</w:t>
      </w:r>
      <w:r>
        <w:rPr>
          <w:rFonts w:hint="eastAsia" w:ascii="宋体" w:hAnsi="宋体" w:eastAsia="宋体" w:cs="宋体"/>
          <w:color w:val="auto"/>
          <w:spacing w:val="10"/>
          <w:kern w:val="0"/>
          <w:sz w:val="24"/>
          <w:szCs w:val="24"/>
        </w:rPr>
        <w:t>.1 客观、公正、审慎；</w:t>
      </w:r>
    </w:p>
    <w:p w14:paraId="2704D678">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cs="宋体"/>
          <w:color w:val="auto"/>
          <w:spacing w:val="10"/>
          <w:kern w:val="0"/>
          <w:sz w:val="24"/>
          <w:szCs w:val="24"/>
          <w:lang w:val="en-US" w:eastAsia="zh-CN"/>
        </w:rPr>
        <w:t>30</w:t>
      </w:r>
      <w:r>
        <w:rPr>
          <w:rFonts w:hint="eastAsia" w:ascii="宋体" w:hAnsi="宋体" w:eastAsia="宋体" w:cs="宋体"/>
          <w:color w:val="auto"/>
          <w:spacing w:val="10"/>
          <w:kern w:val="0"/>
          <w:sz w:val="24"/>
          <w:szCs w:val="24"/>
        </w:rPr>
        <w:t>.2 严格保密；</w:t>
      </w:r>
    </w:p>
    <w:p w14:paraId="7E08922D">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cs="宋体"/>
          <w:color w:val="auto"/>
          <w:spacing w:val="10"/>
          <w:kern w:val="0"/>
          <w:sz w:val="24"/>
          <w:szCs w:val="24"/>
          <w:lang w:val="en-US" w:eastAsia="zh-CN"/>
        </w:rPr>
        <w:t>30</w:t>
      </w:r>
      <w:r>
        <w:rPr>
          <w:rFonts w:hint="eastAsia" w:ascii="宋体" w:hAnsi="宋体" w:eastAsia="宋体" w:cs="宋体"/>
          <w:color w:val="auto"/>
          <w:spacing w:val="10"/>
          <w:kern w:val="0"/>
          <w:sz w:val="24"/>
          <w:szCs w:val="24"/>
        </w:rPr>
        <w:t>.3 独立评审，并对评审意见承担个人责任；</w:t>
      </w:r>
    </w:p>
    <w:p w14:paraId="7F9F4AEB">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cs="宋体"/>
          <w:color w:val="auto"/>
          <w:spacing w:val="10"/>
          <w:kern w:val="0"/>
          <w:sz w:val="24"/>
          <w:szCs w:val="24"/>
          <w:lang w:val="en-US" w:eastAsia="zh-CN"/>
        </w:rPr>
        <w:t>30</w:t>
      </w:r>
      <w:r>
        <w:rPr>
          <w:rFonts w:hint="eastAsia" w:ascii="宋体" w:hAnsi="宋体" w:eastAsia="宋体" w:cs="宋体"/>
          <w:color w:val="auto"/>
          <w:spacing w:val="10"/>
          <w:kern w:val="0"/>
          <w:sz w:val="24"/>
          <w:szCs w:val="24"/>
        </w:rPr>
        <w:t>.4 严格遵守评标方法；</w:t>
      </w:r>
    </w:p>
    <w:p w14:paraId="4D393065">
      <w:pPr>
        <w:autoSpaceDE w:val="0"/>
        <w:autoSpaceDN w:val="0"/>
        <w:adjustRightInd w:val="0"/>
        <w:spacing w:line="460" w:lineRule="exact"/>
        <w:ind w:firstLine="520" w:firstLineChars="200"/>
        <w:jc w:val="left"/>
        <w:rPr>
          <w:rFonts w:hint="eastAsia" w:ascii="宋体" w:hAnsi="宋体" w:eastAsia="宋体" w:cs="宋体"/>
          <w:b/>
          <w:color w:val="auto"/>
          <w:spacing w:val="10"/>
          <w:kern w:val="0"/>
          <w:sz w:val="24"/>
          <w:szCs w:val="24"/>
        </w:rPr>
      </w:pPr>
      <w:r>
        <w:rPr>
          <w:rFonts w:hint="eastAsia" w:ascii="宋体" w:hAnsi="宋体" w:cs="宋体"/>
          <w:b/>
          <w:color w:val="auto"/>
          <w:spacing w:val="10"/>
          <w:kern w:val="0"/>
          <w:sz w:val="24"/>
          <w:szCs w:val="24"/>
          <w:lang w:val="en-US" w:eastAsia="zh-CN"/>
        </w:rPr>
        <w:t>31</w:t>
      </w:r>
      <w:r>
        <w:rPr>
          <w:rFonts w:hint="eastAsia" w:ascii="宋体" w:hAnsi="宋体" w:eastAsia="宋体" w:cs="宋体"/>
          <w:b/>
          <w:color w:val="auto"/>
          <w:spacing w:val="10"/>
          <w:kern w:val="0"/>
          <w:sz w:val="24"/>
          <w:szCs w:val="24"/>
        </w:rPr>
        <w:t>.执行国家采购政策：</w:t>
      </w:r>
    </w:p>
    <w:p w14:paraId="2139A27E">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highlight w:val="none"/>
        </w:rPr>
      </w:pPr>
      <w:r>
        <w:rPr>
          <w:rFonts w:hint="eastAsia" w:ascii="宋体" w:hAnsi="宋体" w:eastAsia="宋体" w:cs="宋体"/>
          <w:color w:val="auto"/>
          <w:spacing w:val="10"/>
          <w:kern w:val="0"/>
          <w:sz w:val="24"/>
          <w:szCs w:val="24"/>
        </w:rPr>
        <w:t>3</w:t>
      </w:r>
      <w:r>
        <w:rPr>
          <w:rFonts w:hint="eastAsia" w:ascii="宋体" w:hAnsi="宋体" w:cs="宋体"/>
          <w:color w:val="auto"/>
          <w:spacing w:val="10"/>
          <w:kern w:val="0"/>
          <w:sz w:val="24"/>
          <w:szCs w:val="24"/>
          <w:lang w:val="en-US" w:eastAsia="zh-CN"/>
        </w:rPr>
        <w:t>1</w:t>
      </w:r>
      <w:r>
        <w:rPr>
          <w:rFonts w:hint="eastAsia" w:ascii="宋体" w:hAnsi="宋体" w:eastAsia="宋体" w:cs="宋体"/>
          <w:color w:val="auto"/>
          <w:spacing w:val="10"/>
          <w:kern w:val="0"/>
          <w:sz w:val="24"/>
          <w:szCs w:val="24"/>
        </w:rPr>
        <w:t>.</w:t>
      </w:r>
      <w:r>
        <w:rPr>
          <w:rFonts w:hint="eastAsia" w:ascii="宋体" w:hAnsi="宋体" w:cs="宋体"/>
          <w:color w:val="auto"/>
          <w:spacing w:val="10"/>
          <w:kern w:val="0"/>
          <w:sz w:val="24"/>
          <w:szCs w:val="24"/>
          <w:lang w:val="en-US" w:eastAsia="zh-CN"/>
        </w:rPr>
        <w:t>1</w:t>
      </w:r>
      <w:r>
        <w:rPr>
          <w:rFonts w:hint="eastAsia" w:ascii="宋体" w:hAnsi="宋体" w:eastAsia="宋体" w:cs="宋体"/>
          <w:color w:val="auto"/>
          <w:spacing w:val="10"/>
          <w:kern w:val="0"/>
          <w:sz w:val="24"/>
          <w:szCs w:val="24"/>
        </w:rPr>
        <w:t xml:space="preserve"> </w:t>
      </w:r>
      <w:r>
        <w:rPr>
          <w:rFonts w:hint="eastAsia" w:ascii="宋体" w:hAnsi="宋体" w:eastAsia="宋体" w:cs="宋体"/>
          <w:color w:val="auto"/>
          <w:spacing w:val="10"/>
          <w:kern w:val="0"/>
          <w:sz w:val="24"/>
          <w:szCs w:val="24"/>
          <w:highlight w:val="none"/>
        </w:rPr>
        <w:t>财库〔20</w:t>
      </w:r>
      <w:r>
        <w:rPr>
          <w:rFonts w:hint="eastAsia" w:ascii="宋体" w:hAnsi="宋体" w:eastAsia="宋体" w:cs="宋体"/>
          <w:color w:val="auto"/>
          <w:spacing w:val="10"/>
          <w:kern w:val="0"/>
          <w:sz w:val="24"/>
          <w:szCs w:val="24"/>
          <w:highlight w:val="none"/>
          <w:lang w:val="en-US" w:eastAsia="zh-CN"/>
        </w:rPr>
        <w:t>20</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val="en-US" w:eastAsia="zh-CN"/>
        </w:rPr>
        <w:t>46</w:t>
      </w:r>
      <w:r>
        <w:rPr>
          <w:rFonts w:hint="eastAsia" w:ascii="宋体" w:hAnsi="宋体" w:eastAsia="宋体" w:cs="宋体"/>
          <w:color w:val="auto"/>
          <w:spacing w:val="10"/>
          <w:kern w:val="0"/>
          <w:sz w:val="24"/>
          <w:szCs w:val="24"/>
          <w:highlight w:val="none"/>
        </w:rPr>
        <w:t>号文件（财政部 工业和信息化部关于印发《政府采购促进中小企业发展</w:t>
      </w:r>
      <w:r>
        <w:rPr>
          <w:rFonts w:hint="eastAsia" w:ascii="宋体" w:hAnsi="宋体" w:eastAsia="宋体" w:cs="宋体"/>
          <w:color w:val="auto"/>
          <w:spacing w:val="10"/>
          <w:kern w:val="0"/>
          <w:sz w:val="24"/>
          <w:szCs w:val="24"/>
          <w:highlight w:val="none"/>
          <w:lang w:eastAsia="zh-CN"/>
        </w:rPr>
        <w:t>管理</w:t>
      </w:r>
      <w:r>
        <w:rPr>
          <w:rFonts w:hint="eastAsia" w:ascii="宋体" w:hAnsi="宋体" w:eastAsia="宋体" w:cs="宋体"/>
          <w:color w:val="auto"/>
          <w:spacing w:val="10"/>
          <w:kern w:val="0"/>
          <w:sz w:val="24"/>
          <w:szCs w:val="24"/>
          <w:highlight w:val="none"/>
        </w:rPr>
        <w:t>办法》的通知）；</w:t>
      </w:r>
    </w:p>
    <w:p w14:paraId="6E992508">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cs="宋体"/>
          <w:color w:val="auto"/>
          <w:spacing w:val="10"/>
          <w:kern w:val="0"/>
          <w:sz w:val="24"/>
          <w:szCs w:val="24"/>
          <w:lang w:val="en-US" w:eastAsia="zh-CN"/>
        </w:rPr>
        <w:t>1</w:t>
      </w:r>
      <w:r>
        <w:rPr>
          <w:rFonts w:hint="eastAsia" w:ascii="宋体" w:hAnsi="宋体" w:eastAsia="宋体" w:cs="宋体"/>
          <w:color w:val="auto"/>
          <w:spacing w:val="10"/>
          <w:kern w:val="0"/>
          <w:sz w:val="24"/>
          <w:szCs w:val="24"/>
        </w:rPr>
        <w:t>.</w:t>
      </w:r>
      <w:r>
        <w:rPr>
          <w:rFonts w:hint="eastAsia" w:ascii="宋体" w:hAnsi="宋体" w:cs="宋体"/>
          <w:color w:val="auto"/>
          <w:spacing w:val="10"/>
          <w:kern w:val="0"/>
          <w:sz w:val="24"/>
          <w:szCs w:val="24"/>
          <w:lang w:val="en-US" w:eastAsia="zh-CN"/>
        </w:rPr>
        <w:t>2</w:t>
      </w:r>
      <w:r>
        <w:rPr>
          <w:rFonts w:hint="eastAsia" w:ascii="宋体" w:hAnsi="宋体" w:eastAsia="宋体" w:cs="宋体"/>
          <w:color w:val="auto"/>
          <w:spacing w:val="10"/>
          <w:kern w:val="0"/>
          <w:sz w:val="24"/>
          <w:szCs w:val="24"/>
        </w:rPr>
        <w:t xml:space="preserve"> 财库〔2014〕68号文件（财政部 司法部关于政府采购支持监狱企业发展有关问题的通知）；</w:t>
      </w:r>
    </w:p>
    <w:p w14:paraId="141E1A1F">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cs="宋体"/>
          <w:color w:val="auto"/>
          <w:spacing w:val="10"/>
          <w:kern w:val="0"/>
          <w:sz w:val="24"/>
          <w:szCs w:val="24"/>
          <w:lang w:val="en-US" w:eastAsia="zh-CN"/>
        </w:rPr>
        <w:t>1</w:t>
      </w:r>
      <w:r>
        <w:rPr>
          <w:rFonts w:hint="eastAsia" w:ascii="宋体" w:hAnsi="宋体" w:eastAsia="宋体" w:cs="宋体"/>
          <w:color w:val="auto"/>
          <w:spacing w:val="10"/>
          <w:kern w:val="0"/>
          <w:sz w:val="24"/>
          <w:szCs w:val="24"/>
        </w:rPr>
        <w:t>.</w:t>
      </w:r>
      <w:r>
        <w:rPr>
          <w:rFonts w:hint="eastAsia" w:ascii="宋体" w:hAnsi="宋体" w:cs="宋体"/>
          <w:color w:val="auto"/>
          <w:spacing w:val="10"/>
          <w:kern w:val="0"/>
          <w:sz w:val="24"/>
          <w:szCs w:val="24"/>
          <w:lang w:val="en-US" w:eastAsia="zh-CN"/>
        </w:rPr>
        <w:t>3</w:t>
      </w:r>
      <w:r>
        <w:rPr>
          <w:rFonts w:hint="eastAsia" w:ascii="宋体" w:hAnsi="宋体" w:eastAsia="宋体" w:cs="宋体"/>
          <w:color w:val="auto"/>
          <w:spacing w:val="10"/>
          <w:kern w:val="0"/>
          <w:sz w:val="24"/>
          <w:szCs w:val="24"/>
        </w:rPr>
        <w:t xml:space="preserve"> 国权联〔2006〕1号文件（国家财政部等关于政府部门购置计算机办公设备必须采购己预装正版操作系统软件产品的通知）；</w:t>
      </w:r>
    </w:p>
    <w:p w14:paraId="4CBF1BD7">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cs="宋体"/>
          <w:color w:val="auto"/>
          <w:spacing w:val="10"/>
          <w:kern w:val="0"/>
          <w:sz w:val="24"/>
          <w:szCs w:val="24"/>
          <w:lang w:val="en-US" w:eastAsia="zh-CN"/>
        </w:rPr>
        <w:t>1</w:t>
      </w:r>
      <w:r>
        <w:rPr>
          <w:rFonts w:hint="eastAsia" w:ascii="宋体" w:hAnsi="宋体" w:eastAsia="宋体" w:cs="宋体"/>
          <w:color w:val="auto"/>
          <w:spacing w:val="10"/>
          <w:kern w:val="0"/>
          <w:sz w:val="24"/>
          <w:szCs w:val="24"/>
        </w:rPr>
        <w:t>.</w:t>
      </w:r>
      <w:r>
        <w:rPr>
          <w:rFonts w:hint="eastAsia" w:ascii="宋体" w:hAnsi="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 xml:space="preserve"> 财库〔2017〕141号文件（关于促进残疾人就业政府采购政策的通知）</w:t>
      </w:r>
    </w:p>
    <w:p w14:paraId="30DDB6C6">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cs="宋体"/>
          <w:color w:val="auto"/>
          <w:spacing w:val="10"/>
          <w:kern w:val="0"/>
          <w:sz w:val="24"/>
          <w:szCs w:val="24"/>
          <w:lang w:val="en-US" w:eastAsia="zh-CN"/>
        </w:rPr>
        <w:t>1</w:t>
      </w:r>
      <w:r>
        <w:rPr>
          <w:rFonts w:hint="eastAsia" w:ascii="宋体" w:hAnsi="宋体" w:eastAsia="宋体" w:cs="宋体"/>
          <w:color w:val="auto"/>
          <w:spacing w:val="10"/>
          <w:kern w:val="0"/>
          <w:sz w:val="24"/>
          <w:szCs w:val="24"/>
        </w:rPr>
        <w:t>.</w:t>
      </w:r>
      <w:r>
        <w:rPr>
          <w:rFonts w:hint="eastAsia" w:ascii="宋体" w:hAnsi="宋体" w:cs="宋体"/>
          <w:color w:val="auto"/>
          <w:spacing w:val="10"/>
          <w:kern w:val="0"/>
          <w:sz w:val="24"/>
          <w:szCs w:val="24"/>
          <w:lang w:val="en-US" w:eastAsia="zh-CN"/>
        </w:rPr>
        <w:t xml:space="preserve">5 </w:t>
      </w:r>
      <w:r>
        <w:rPr>
          <w:rFonts w:hint="eastAsia" w:ascii="宋体" w:hAnsi="宋体" w:eastAsia="宋体" w:cs="宋体"/>
          <w:color w:val="auto"/>
          <w:spacing w:val="10"/>
          <w:kern w:val="0"/>
          <w:sz w:val="24"/>
          <w:szCs w:val="24"/>
        </w:rPr>
        <w:t>其他政府采购政策功能规定。</w:t>
      </w:r>
    </w:p>
    <w:p w14:paraId="1E4DC0C9">
      <w:pPr>
        <w:autoSpaceDE w:val="0"/>
        <w:autoSpaceDN w:val="0"/>
        <w:adjustRightInd w:val="0"/>
        <w:spacing w:line="460" w:lineRule="exact"/>
        <w:ind w:firstLine="520" w:firstLineChars="200"/>
        <w:jc w:val="left"/>
        <w:rPr>
          <w:rFonts w:ascii="宋体" w:hAnsi="宋体" w:cs="宋体"/>
          <w:b/>
          <w:color w:val="auto"/>
          <w:spacing w:val="10"/>
          <w:kern w:val="0"/>
          <w:sz w:val="24"/>
          <w:highlight w:val="none"/>
        </w:rPr>
      </w:pPr>
      <w:r>
        <w:rPr>
          <w:rFonts w:hint="eastAsia" w:ascii="宋体" w:hAnsi="宋体" w:cs="宋体"/>
          <w:b/>
          <w:color w:val="auto"/>
          <w:spacing w:val="10"/>
          <w:kern w:val="0"/>
          <w:sz w:val="24"/>
          <w:highlight w:val="none"/>
        </w:rPr>
        <w:t>3</w:t>
      </w:r>
      <w:r>
        <w:rPr>
          <w:rFonts w:hint="eastAsia" w:ascii="宋体" w:hAnsi="宋体" w:cs="宋体"/>
          <w:b/>
          <w:color w:val="auto"/>
          <w:spacing w:val="10"/>
          <w:kern w:val="0"/>
          <w:sz w:val="24"/>
          <w:highlight w:val="none"/>
          <w:lang w:val="en-US" w:eastAsia="zh-CN"/>
        </w:rPr>
        <w:t>2</w:t>
      </w:r>
      <w:r>
        <w:rPr>
          <w:rFonts w:hint="eastAsia" w:ascii="宋体" w:hAnsi="宋体" w:cs="宋体"/>
          <w:b/>
          <w:color w:val="auto"/>
          <w:spacing w:val="10"/>
          <w:kern w:val="0"/>
          <w:sz w:val="24"/>
          <w:highlight w:val="none"/>
        </w:rPr>
        <w:t>.评标方法：</w:t>
      </w:r>
      <w:r>
        <w:rPr>
          <w:rFonts w:hint="eastAsia" w:ascii="宋体" w:hAnsi="宋体" w:cs="宋体"/>
          <w:b/>
          <w:color w:val="auto"/>
          <w:sz w:val="24"/>
          <w:highlight w:val="none"/>
        </w:rPr>
        <w:t>综合评分法</w:t>
      </w:r>
    </w:p>
    <w:p w14:paraId="1877757C">
      <w:pPr>
        <w:autoSpaceDE w:val="0"/>
        <w:autoSpaceDN w:val="0"/>
        <w:adjustRightInd w:val="0"/>
        <w:spacing w:line="460" w:lineRule="exact"/>
        <w:ind w:firstLine="509" w:firstLineChars="196"/>
        <w:jc w:val="left"/>
      </w:pPr>
      <w:r>
        <w:rPr>
          <w:rFonts w:hint="eastAsia" w:ascii="宋体" w:hAnsi="宋体" w:cs="宋体"/>
          <w:b/>
          <w:color w:val="auto"/>
          <w:spacing w:val="10"/>
          <w:kern w:val="0"/>
          <w:sz w:val="24"/>
          <w:highlight w:val="none"/>
        </w:rPr>
        <w:t>3</w:t>
      </w:r>
      <w:r>
        <w:rPr>
          <w:rFonts w:hint="eastAsia" w:ascii="宋体" w:hAnsi="宋体" w:cs="宋体"/>
          <w:b/>
          <w:color w:val="auto"/>
          <w:spacing w:val="10"/>
          <w:kern w:val="0"/>
          <w:sz w:val="24"/>
          <w:highlight w:val="none"/>
          <w:lang w:val="en-US" w:eastAsia="zh-CN"/>
        </w:rPr>
        <w:t>2.1</w:t>
      </w:r>
      <w:r>
        <w:rPr>
          <w:rFonts w:hint="eastAsia" w:ascii="宋体" w:hAnsi="宋体" w:cs="宋体"/>
          <w:b/>
          <w:color w:val="auto"/>
          <w:spacing w:val="10"/>
          <w:kern w:val="0"/>
          <w:sz w:val="24"/>
          <w:highlight w:val="none"/>
        </w:rPr>
        <w:t>符合性审查表</w:t>
      </w:r>
    </w:p>
    <w:tbl>
      <w:tblPr>
        <w:tblStyle w:val="17"/>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5286"/>
        <w:gridCol w:w="1279"/>
      </w:tblGrid>
      <w:tr w14:paraId="486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129" w:type="dxa"/>
            <w:vAlign w:val="center"/>
          </w:tcPr>
          <w:p w14:paraId="732F119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评审因素</w:t>
            </w:r>
          </w:p>
        </w:tc>
        <w:tc>
          <w:tcPr>
            <w:tcW w:w="5286" w:type="dxa"/>
            <w:vAlign w:val="center"/>
          </w:tcPr>
          <w:p w14:paraId="6D29BEB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评审标准</w:t>
            </w:r>
          </w:p>
        </w:tc>
        <w:tc>
          <w:tcPr>
            <w:tcW w:w="1279" w:type="dxa"/>
            <w:vAlign w:val="center"/>
          </w:tcPr>
          <w:p w14:paraId="5BEE33A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是否符合</w:t>
            </w:r>
          </w:p>
        </w:tc>
      </w:tr>
      <w:tr w14:paraId="11D6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129" w:type="dxa"/>
            <w:vAlign w:val="center"/>
          </w:tcPr>
          <w:p w14:paraId="30A199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投标文件签署、盖章</w:t>
            </w:r>
          </w:p>
        </w:tc>
        <w:tc>
          <w:tcPr>
            <w:tcW w:w="5286" w:type="dxa"/>
            <w:vAlign w:val="center"/>
          </w:tcPr>
          <w:p w14:paraId="35A4DE7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按照招标文件规定要求签署、盖章</w:t>
            </w:r>
          </w:p>
        </w:tc>
        <w:tc>
          <w:tcPr>
            <w:tcW w:w="1279" w:type="dxa"/>
            <w:vAlign w:val="center"/>
          </w:tcPr>
          <w:p w14:paraId="79E8BD89">
            <w:pPr>
              <w:widowControl/>
              <w:jc w:val="center"/>
              <w:rPr>
                <w:rFonts w:ascii="宋体" w:hAnsi="宋体" w:cs="宋体"/>
                <w:color w:val="auto"/>
                <w:kern w:val="0"/>
                <w:sz w:val="24"/>
                <w:highlight w:val="none"/>
              </w:rPr>
            </w:pPr>
          </w:p>
        </w:tc>
      </w:tr>
      <w:tr w14:paraId="1A5E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129" w:type="dxa"/>
            <w:vAlign w:val="center"/>
          </w:tcPr>
          <w:p w14:paraId="2C5D89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286" w:type="dxa"/>
            <w:vAlign w:val="center"/>
          </w:tcPr>
          <w:p w14:paraId="6815F3F9">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不超过采购预算价</w:t>
            </w:r>
          </w:p>
        </w:tc>
        <w:tc>
          <w:tcPr>
            <w:tcW w:w="1279" w:type="dxa"/>
            <w:vAlign w:val="center"/>
          </w:tcPr>
          <w:p w14:paraId="0CA80A26">
            <w:pPr>
              <w:widowControl/>
              <w:jc w:val="center"/>
              <w:rPr>
                <w:rFonts w:ascii="宋体" w:hAnsi="宋体" w:cs="宋体"/>
                <w:color w:val="auto"/>
                <w:kern w:val="0"/>
                <w:sz w:val="24"/>
                <w:highlight w:val="none"/>
              </w:rPr>
            </w:pPr>
          </w:p>
        </w:tc>
      </w:tr>
      <w:tr w14:paraId="059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9" w:type="dxa"/>
            <w:vAlign w:val="center"/>
          </w:tcPr>
          <w:p w14:paraId="420DB939">
            <w:pPr>
              <w:widowControl/>
              <w:jc w:val="center"/>
              <w:rPr>
                <w:rFonts w:ascii="宋体" w:hAnsi="宋体" w:cs="宋体"/>
                <w:color w:val="auto"/>
                <w:kern w:val="0"/>
                <w:sz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合同履行期限</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交货期</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5286" w:type="dxa"/>
            <w:vAlign w:val="center"/>
          </w:tcPr>
          <w:p w14:paraId="7F6F44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符合招标文件规定</w:t>
            </w:r>
          </w:p>
        </w:tc>
        <w:tc>
          <w:tcPr>
            <w:tcW w:w="1279" w:type="dxa"/>
            <w:vAlign w:val="center"/>
          </w:tcPr>
          <w:p w14:paraId="7D3CD37B">
            <w:pPr>
              <w:widowControl/>
              <w:jc w:val="center"/>
              <w:rPr>
                <w:rFonts w:ascii="宋体" w:hAnsi="宋体" w:cs="宋体"/>
                <w:color w:val="auto"/>
                <w:kern w:val="0"/>
                <w:sz w:val="24"/>
                <w:highlight w:val="none"/>
              </w:rPr>
            </w:pPr>
          </w:p>
        </w:tc>
      </w:tr>
      <w:tr w14:paraId="4931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29" w:type="dxa"/>
            <w:vAlign w:val="center"/>
          </w:tcPr>
          <w:p w14:paraId="7CE7BEA0">
            <w:pPr>
              <w:widowControl/>
              <w:jc w:val="center"/>
              <w:rPr>
                <w:rFonts w:ascii="宋体" w:hAnsi="宋体" w:cs="宋体"/>
                <w:color w:val="auto"/>
                <w:kern w:val="0"/>
                <w:sz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质保期</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服务期限</w:t>
            </w:r>
            <w:r>
              <w:rPr>
                <w:rFonts w:hint="eastAsia" w:ascii="宋体" w:hAnsi="宋体" w:cs="宋体"/>
                <w:color w:val="000000" w:themeColor="text1"/>
                <w:kern w:val="0"/>
                <w:sz w:val="24"/>
                <w:szCs w:val="24"/>
                <w:highlight w:val="none"/>
                <w:lang w:eastAsia="zh-CN"/>
                <w14:textFill>
                  <w14:solidFill>
                    <w14:schemeClr w14:val="tx1"/>
                  </w14:solidFill>
                </w14:textFill>
              </w:rPr>
              <w:t>）</w:t>
            </w:r>
          </w:p>
        </w:tc>
        <w:tc>
          <w:tcPr>
            <w:tcW w:w="5286" w:type="dxa"/>
            <w:vAlign w:val="center"/>
          </w:tcPr>
          <w:p w14:paraId="1363758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符合招标文件规定</w:t>
            </w:r>
          </w:p>
        </w:tc>
        <w:tc>
          <w:tcPr>
            <w:tcW w:w="1279" w:type="dxa"/>
            <w:vAlign w:val="center"/>
          </w:tcPr>
          <w:p w14:paraId="2BEF75B7">
            <w:pPr>
              <w:widowControl/>
              <w:jc w:val="center"/>
              <w:rPr>
                <w:rFonts w:ascii="宋体" w:hAnsi="宋体" w:cs="宋体"/>
                <w:color w:val="auto"/>
                <w:kern w:val="0"/>
                <w:sz w:val="24"/>
                <w:highlight w:val="none"/>
              </w:rPr>
            </w:pPr>
          </w:p>
        </w:tc>
      </w:tr>
      <w:tr w14:paraId="29D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29" w:type="dxa"/>
            <w:vAlign w:val="center"/>
          </w:tcPr>
          <w:p w14:paraId="269FDBD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sz w:val="24"/>
              </w:rPr>
              <w:t>服务标准</w:t>
            </w:r>
          </w:p>
        </w:tc>
        <w:tc>
          <w:tcPr>
            <w:tcW w:w="5286" w:type="dxa"/>
            <w:vAlign w:val="center"/>
          </w:tcPr>
          <w:p w14:paraId="546EC54D">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符合招标文件规定</w:t>
            </w:r>
          </w:p>
        </w:tc>
        <w:tc>
          <w:tcPr>
            <w:tcW w:w="1279" w:type="dxa"/>
            <w:vAlign w:val="center"/>
          </w:tcPr>
          <w:p w14:paraId="1A3B3288">
            <w:pPr>
              <w:widowControl/>
              <w:jc w:val="center"/>
              <w:rPr>
                <w:rFonts w:ascii="宋体" w:hAnsi="宋体" w:cs="宋体"/>
                <w:color w:val="auto"/>
                <w:kern w:val="0"/>
                <w:sz w:val="24"/>
                <w:highlight w:val="none"/>
              </w:rPr>
            </w:pPr>
          </w:p>
        </w:tc>
      </w:tr>
      <w:tr w14:paraId="7AAA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29" w:type="dxa"/>
            <w:vAlign w:val="center"/>
          </w:tcPr>
          <w:p w14:paraId="743567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5286" w:type="dxa"/>
            <w:vAlign w:val="center"/>
          </w:tcPr>
          <w:p w14:paraId="3C7E88B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符合招标文件规定</w:t>
            </w:r>
          </w:p>
        </w:tc>
        <w:tc>
          <w:tcPr>
            <w:tcW w:w="1279" w:type="dxa"/>
            <w:vAlign w:val="center"/>
          </w:tcPr>
          <w:p w14:paraId="761C088F">
            <w:pPr>
              <w:widowControl/>
              <w:jc w:val="center"/>
              <w:rPr>
                <w:rFonts w:ascii="宋体" w:hAnsi="宋体" w:cs="宋体"/>
                <w:color w:val="auto"/>
                <w:kern w:val="0"/>
                <w:sz w:val="24"/>
                <w:highlight w:val="none"/>
              </w:rPr>
            </w:pPr>
          </w:p>
        </w:tc>
      </w:tr>
      <w:tr w14:paraId="1BD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29" w:type="dxa"/>
            <w:vAlign w:val="center"/>
          </w:tcPr>
          <w:p w14:paraId="195C48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联合体投标</w:t>
            </w:r>
          </w:p>
        </w:tc>
        <w:tc>
          <w:tcPr>
            <w:tcW w:w="5286" w:type="dxa"/>
            <w:vAlign w:val="center"/>
          </w:tcPr>
          <w:p w14:paraId="152AB90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不存在联合体投标</w:t>
            </w:r>
          </w:p>
        </w:tc>
        <w:tc>
          <w:tcPr>
            <w:tcW w:w="1279" w:type="dxa"/>
            <w:vAlign w:val="center"/>
          </w:tcPr>
          <w:p w14:paraId="6880DB9C">
            <w:pPr>
              <w:widowControl/>
              <w:jc w:val="center"/>
              <w:rPr>
                <w:rFonts w:ascii="宋体" w:hAnsi="宋体" w:cs="宋体"/>
                <w:color w:val="auto"/>
                <w:kern w:val="0"/>
                <w:sz w:val="24"/>
                <w:highlight w:val="none"/>
              </w:rPr>
            </w:pPr>
          </w:p>
        </w:tc>
      </w:tr>
      <w:tr w14:paraId="6970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9" w:type="dxa"/>
            <w:vAlign w:val="center"/>
          </w:tcPr>
          <w:p w14:paraId="6FC9C30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投标（保证金）承诺函</w:t>
            </w:r>
          </w:p>
        </w:tc>
        <w:tc>
          <w:tcPr>
            <w:tcW w:w="5286" w:type="dxa"/>
            <w:vAlign w:val="center"/>
          </w:tcPr>
          <w:p w14:paraId="333513A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符合招标文件规定</w:t>
            </w:r>
          </w:p>
        </w:tc>
        <w:tc>
          <w:tcPr>
            <w:tcW w:w="1279" w:type="dxa"/>
            <w:vAlign w:val="center"/>
          </w:tcPr>
          <w:p w14:paraId="4E732661">
            <w:pPr>
              <w:widowControl/>
              <w:jc w:val="center"/>
              <w:rPr>
                <w:rFonts w:ascii="宋体" w:hAnsi="宋体" w:cs="宋体"/>
                <w:color w:val="auto"/>
                <w:kern w:val="0"/>
                <w:sz w:val="24"/>
                <w:highlight w:val="none"/>
              </w:rPr>
            </w:pPr>
          </w:p>
        </w:tc>
      </w:tr>
      <w:tr w14:paraId="0AE3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29" w:type="dxa"/>
            <w:vAlign w:val="center"/>
          </w:tcPr>
          <w:p w14:paraId="4EAFA03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其他</w:t>
            </w:r>
          </w:p>
        </w:tc>
        <w:tc>
          <w:tcPr>
            <w:tcW w:w="5286" w:type="dxa"/>
            <w:vAlign w:val="center"/>
          </w:tcPr>
          <w:p w14:paraId="7C7409F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符合法律、法规和招标文件中规定的其他实质性要求的</w:t>
            </w:r>
          </w:p>
        </w:tc>
        <w:tc>
          <w:tcPr>
            <w:tcW w:w="1279" w:type="dxa"/>
            <w:vAlign w:val="center"/>
          </w:tcPr>
          <w:p w14:paraId="05C9B6F3">
            <w:pPr>
              <w:widowControl/>
              <w:jc w:val="center"/>
              <w:rPr>
                <w:rFonts w:ascii="宋体" w:hAnsi="宋体" w:cs="宋体"/>
                <w:color w:val="auto"/>
                <w:kern w:val="0"/>
                <w:sz w:val="24"/>
                <w:highlight w:val="none"/>
              </w:rPr>
            </w:pPr>
          </w:p>
        </w:tc>
      </w:tr>
      <w:tr w14:paraId="605B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94" w:type="dxa"/>
            <w:gridSpan w:val="3"/>
            <w:vAlign w:val="center"/>
          </w:tcPr>
          <w:p w14:paraId="7970EFC4">
            <w:pPr>
              <w:widowControl/>
              <w:rPr>
                <w:rFonts w:ascii="宋体" w:hAnsi="宋体" w:cs="宋体"/>
                <w:color w:val="auto"/>
                <w:kern w:val="0"/>
                <w:sz w:val="24"/>
                <w:highlight w:val="none"/>
              </w:rPr>
            </w:pPr>
            <w:r>
              <w:rPr>
                <w:rFonts w:hint="eastAsia" w:ascii="宋体" w:hAnsi="宋体" w:cs="宋体"/>
                <w:color w:val="auto"/>
                <w:kern w:val="0"/>
                <w:sz w:val="24"/>
                <w:highlight w:val="none"/>
              </w:rPr>
              <w:t>审查结果</w:t>
            </w:r>
          </w:p>
        </w:tc>
      </w:tr>
      <w:tr w14:paraId="7C0D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4" w:type="dxa"/>
            <w:gridSpan w:val="3"/>
            <w:vAlign w:val="center"/>
          </w:tcPr>
          <w:p w14:paraId="1F6E983E">
            <w:pPr>
              <w:widowControl/>
              <w:rPr>
                <w:rFonts w:ascii="宋体" w:hAnsi="宋体" w:cs="宋体"/>
                <w:color w:val="auto"/>
                <w:kern w:val="0"/>
                <w:sz w:val="24"/>
                <w:highlight w:val="none"/>
              </w:rPr>
            </w:pPr>
            <w:r>
              <w:rPr>
                <w:rFonts w:hint="eastAsia" w:ascii="宋体" w:hAnsi="宋体" w:cs="宋体"/>
                <w:color w:val="auto"/>
                <w:spacing w:val="-6"/>
                <w:kern w:val="0"/>
                <w:sz w:val="24"/>
                <w:highlight w:val="none"/>
              </w:rPr>
              <w:t>以上审查因素任何一项不符合，该供应商符合性审查结果将为不合格，其不再继续参与评审。</w:t>
            </w:r>
          </w:p>
        </w:tc>
      </w:tr>
    </w:tbl>
    <w:p w14:paraId="37966588">
      <w:pPr>
        <w:pStyle w:val="5"/>
        <w:numPr>
          <w:ilvl w:val="0"/>
          <w:numId w:val="0"/>
        </w:numPr>
        <w:rPr>
          <w:rFonts w:hint="eastAsia" w:ascii="宋体" w:hAnsi="宋体" w:eastAsia="宋体" w:cs="宋体"/>
          <w:b/>
          <w:color w:val="auto"/>
          <w:spacing w:val="10"/>
          <w:kern w:val="0"/>
          <w:sz w:val="24"/>
          <w:highlight w:val="none"/>
        </w:rPr>
      </w:pPr>
    </w:p>
    <w:p w14:paraId="75C4BF65">
      <w:pPr>
        <w:pStyle w:val="5"/>
        <w:numPr>
          <w:ilvl w:val="0"/>
          <w:numId w:val="0"/>
        </w:numPr>
        <w:rPr>
          <w:rFonts w:hint="eastAsia"/>
        </w:rPr>
      </w:pPr>
      <w:r>
        <w:rPr>
          <w:rFonts w:hint="eastAsia" w:ascii="宋体" w:hAnsi="宋体" w:eastAsia="宋体" w:cs="宋体"/>
          <w:b/>
          <w:color w:val="auto"/>
          <w:spacing w:val="10"/>
          <w:kern w:val="0"/>
          <w:sz w:val="24"/>
          <w:highlight w:val="none"/>
          <w:lang w:val="en-US" w:eastAsia="zh-CN"/>
        </w:rPr>
        <w:t>33.</w:t>
      </w:r>
      <w:r>
        <w:rPr>
          <w:rFonts w:hint="eastAsia" w:ascii="宋体" w:hAnsi="宋体" w:eastAsia="宋体" w:cs="宋体"/>
          <w:b/>
          <w:color w:val="auto"/>
          <w:spacing w:val="10"/>
          <w:kern w:val="0"/>
          <w:sz w:val="24"/>
          <w:highlight w:val="none"/>
        </w:rPr>
        <w:t>评分标准（满分100分）</w:t>
      </w:r>
    </w:p>
    <w:tbl>
      <w:tblPr>
        <w:tblStyle w:val="1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350"/>
        <w:gridCol w:w="5577"/>
        <w:gridCol w:w="1073"/>
      </w:tblGrid>
      <w:tr w14:paraId="00BD91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4" w:hRule="atLeast"/>
          <w:tblHeade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6920D277">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评分因素</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1E4A9C">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评分内容</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4E66C733">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31908A6">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 值</w:t>
            </w:r>
          </w:p>
        </w:tc>
      </w:tr>
      <w:tr w14:paraId="0928AC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0987D09F">
            <w:pPr>
              <w:spacing w:line="420" w:lineRule="exact"/>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报价部分（</w:t>
            </w:r>
            <w:r>
              <w:rPr>
                <w:rFonts w:hint="eastAsia" w:ascii="宋体" w:hAnsi="宋体" w:eastAsia="宋体" w:cs="宋体"/>
                <w:bCs/>
                <w:color w:val="000000"/>
                <w:sz w:val="24"/>
                <w:szCs w:val="24"/>
                <w:lang w:val="en-US" w:eastAsia="zh-CN"/>
              </w:rPr>
              <w:t>30</w:t>
            </w:r>
            <w:r>
              <w:rPr>
                <w:rFonts w:hint="eastAsia" w:ascii="宋体" w:hAnsi="宋体" w:eastAsia="宋体" w:cs="宋体"/>
                <w:bCs/>
                <w:color w:val="000000"/>
                <w:sz w:val="24"/>
                <w:szCs w:val="24"/>
              </w:rPr>
              <w:t>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E04017">
            <w:pPr>
              <w:spacing w:line="42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投标</w:t>
            </w:r>
            <w:r>
              <w:rPr>
                <w:rFonts w:hint="eastAsia" w:ascii="宋体" w:hAnsi="宋体" w:eastAsia="宋体" w:cs="宋体"/>
                <w:color w:val="000000"/>
                <w:sz w:val="24"/>
                <w:szCs w:val="24"/>
                <w:shd w:val="clear" w:color="auto" w:fill="FFFFFF"/>
              </w:rPr>
              <w:t>报价</w:t>
            </w:r>
          </w:p>
          <w:p w14:paraId="2A47E1E9">
            <w:pPr>
              <w:spacing w:line="420" w:lineRule="exact"/>
              <w:jc w:val="center"/>
              <w:rPr>
                <w:rFonts w:hint="eastAsia" w:ascii="宋体" w:hAnsi="宋体" w:eastAsia="宋体" w:cs="宋体"/>
                <w:color w:val="000000"/>
                <w:sz w:val="24"/>
                <w:szCs w:val="24"/>
                <w:shd w:val="clear" w:color="auto" w:fill="FFFFFF"/>
              </w:rPr>
            </w:pPr>
          </w:p>
        </w:tc>
        <w:tc>
          <w:tcPr>
            <w:tcW w:w="5577" w:type="dxa"/>
            <w:tcBorders>
              <w:top w:val="single" w:color="auto" w:sz="4" w:space="0"/>
              <w:left w:val="single" w:color="auto" w:sz="4" w:space="0"/>
              <w:bottom w:val="single" w:color="auto" w:sz="4" w:space="0"/>
              <w:right w:val="single" w:color="auto" w:sz="4" w:space="0"/>
            </w:tcBorders>
            <w:noWrap w:val="0"/>
            <w:vAlign w:val="center"/>
          </w:tcPr>
          <w:p w14:paraId="630308A3">
            <w:pPr>
              <w:autoSpaceDE w:val="0"/>
              <w:autoSpaceDN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报价分</w:t>
            </w:r>
            <w:r>
              <w:rPr>
                <w:rFonts w:hint="eastAsia" w:ascii="宋体" w:hAnsi="宋体" w:eastAsia="宋体" w:cs="宋体"/>
                <w:color w:val="000000" w:themeColor="text1"/>
                <w:sz w:val="24"/>
                <w:szCs w:val="24"/>
                <w14:textFill>
                  <w14:solidFill>
                    <w14:schemeClr w14:val="tx1"/>
                  </w14:solidFill>
                </w14:textFill>
              </w:rPr>
              <w:t>采用低价优先法计算，即满足招标文件要求且</w:t>
            </w:r>
            <w:r>
              <w:rPr>
                <w:rFonts w:hint="eastAsia" w:ascii="宋体" w:hAnsi="宋体" w:eastAsia="宋体" w:cs="宋体"/>
                <w:color w:val="000000" w:themeColor="text1"/>
                <w:sz w:val="24"/>
                <w:szCs w:val="24"/>
                <w:lang w:val="en-US" w:eastAsia="zh-CN"/>
                <w14:textFill>
                  <w14:solidFill>
                    <w14:schemeClr w14:val="tx1"/>
                  </w14:solidFill>
                </w14:textFill>
              </w:rPr>
              <w:t>投标报价</w:t>
            </w:r>
            <w:r>
              <w:rPr>
                <w:rFonts w:hint="eastAsia" w:ascii="宋体" w:hAnsi="宋体" w:eastAsia="宋体" w:cs="宋体"/>
                <w:color w:val="000000" w:themeColor="text1"/>
                <w:sz w:val="24"/>
                <w:szCs w:val="24"/>
                <w14:textFill>
                  <w14:solidFill>
                    <w14:schemeClr w14:val="tx1"/>
                  </w14:solidFill>
                </w14:textFill>
              </w:rPr>
              <w:t>最低的为评标基准价，其价格分为满分。其他供应商的</w:t>
            </w:r>
            <w:r>
              <w:rPr>
                <w:rFonts w:hint="eastAsia" w:ascii="宋体" w:hAnsi="宋体" w:eastAsia="宋体" w:cs="宋体"/>
                <w:color w:val="000000" w:themeColor="text1"/>
                <w:sz w:val="24"/>
                <w:szCs w:val="24"/>
                <w:lang w:val="en-US" w:eastAsia="zh-CN"/>
                <w14:textFill>
                  <w14:solidFill>
                    <w14:schemeClr w14:val="tx1"/>
                  </w14:solidFill>
                </w14:textFill>
              </w:rPr>
              <w:t>报价分</w:t>
            </w:r>
            <w:r>
              <w:rPr>
                <w:rFonts w:hint="eastAsia" w:ascii="宋体" w:hAnsi="宋体" w:eastAsia="宋体" w:cs="宋体"/>
                <w:color w:val="000000" w:themeColor="text1"/>
                <w:sz w:val="24"/>
                <w:szCs w:val="24"/>
                <w14:textFill>
                  <w14:solidFill>
                    <w14:schemeClr w14:val="tx1"/>
                  </w14:solidFill>
                </w14:textFill>
              </w:rPr>
              <w:t>统一按照下列公式计算：</w:t>
            </w:r>
          </w:p>
          <w:p w14:paraId="26D186CA">
            <w:pPr>
              <w:autoSpaceDE w:val="0"/>
              <w:autoSpaceDN w:val="0"/>
              <w:spacing w:line="46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价格分=（评标基准价÷</w:t>
            </w:r>
            <w:r>
              <w:rPr>
                <w:rFonts w:hint="eastAsia" w:ascii="宋体" w:hAnsi="宋体" w:eastAsia="宋体" w:cs="宋体"/>
                <w:color w:val="000000" w:themeColor="text1"/>
                <w:sz w:val="24"/>
                <w:szCs w:val="24"/>
                <w:lang w:val="en-US" w:eastAsia="zh-CN"/>
                <w14:textFill>
                  <w14:solidFill>
                    <w14:schemeClr w14:val="tx1"/>
                  </w14:solidFill>
                </w14:textFill>
              </w:rPr>
              <w:t>投标报价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30</w:t>
            </w:r>
          </w:p>
          <w:p w14:paraId="61E083EC">
            <w:pPr>
              <w:autoSpaceDE w:val="0"/>
              <w:autoSpaceDN w:val="0"/>
              <w:spacing w:line="46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themeColor="text1"/>
                <w:sz w:val="24"/>
                <w:szCs w:val="24"/>
                <w14:textFill>
                  <w14:solidFill>
                    <w14:schemeClr w14:val="tx1"/>
                  </w14:solidFill>
                </w14:textFill>
              </w:rPr>
              <w:t>注：价格分计算保留小数点后二位。</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3DB82C9">
            <w:pPr>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r>
      <w:tr w14:paraId="23F89D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81" w:type="dxa"/>
            <w:vMerge w:val="restart"/>
            <w:tcBorders>
              <w:top w:val="single" w:color="auto" w:sz="4" w:space="0"/>
              <w:left w:val="single" w:color="auto" w:sz="4" w:space="0"/>
              <w:right w:val="single" w:color="auto" w:sz="4" w:space="0"/>
            </w:tcBorders>
            <w:noWrap w:val="0"/>
            <w:vAlign w:val="center"/>
          </w:tcPr>
          <w:p w14:paraId="35B45E3A">
            <w:pPr>
              <w:spacing w:line="420" w:lineRule="exact"/>
              <w:rPr>
                <w:rFonts w:hint="eastAsia" w:ascii="宋体" w:hAnsi="宋体" w:eastAsia="宋体" w:cs="宋体"/>
                <w:color w:val="000000"/>
                <w:sz w:val="24"/>
                <w:szCs w:val="24"/>
              </w:rPr>
            </w:pPr>
          </w:p>
          <w:p w14:paraId="6A0CBB58">
            <w:pPr>
              <w:spacing w:line="420" w:lineRule="exact"/>
              <w:rPr>
                <w:rFonts w:hint="eastAsia" w:ascii="宋体" w:hAnsi="宋体" w:eastAsia="宋体" w:cs="宋体"/>
                <w:color w:val="000000"/>
                <w:sz w:val="24"/>
                <w:szCs w:val="24"/>
              </w:rPr>
            </w:pPr>
          </w:p>
          <w:p w14:paraId="2EF4BD13">
            <w:pPr>
              <w:spacing w:line="420" w:lineRule="exact"/>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技术部分</w:t>
            </w:r>
            <w:r>
              <w:rPr>
                <w:rFonts w:hint="eastAsia"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cs="宋体"/>
                <w:color w:val="000000"/>
                <w:kern w:val="0"/>
                <w:sz w:val="24"/>
                <w:szCs w:val="24"/>
                <w:lang w:val="en-US" w:eastAsia="zh-CN"/>
              </w:rPr>
              <w:t>49</w:t>
            </w:r>
            <w:r>
              <w:rPr>
                <w:rFonts w:hint="eastAsia" w:ascii="宋体" w:hAnsi="宋体" w:eastAsia="宋体" w:cs="宋体"/>
                <w:color w:val="000000"/>
                <w:kern w:val="0"/>
                <w:sz w:val="24"/>
                <w:szCs w:val="24"/>
              </w:rPr>
              <w:t>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C8A83E">
            <w:pPr>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技术参数及响应</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4BFB4738">
            <w:pPr>
              <w:autoSpaceDE w:val="0"/>
              <w:autoSpaceDN w:val="0"/>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供应商所投产品技术参数符合</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要求的得</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分；加</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号每有一项参数负偏离</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要求的，在</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分基础上扣</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未加</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号每有一项参数负偏离</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要求的扣</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，扣完为止。</w:t>
            </w:r>
          </w:p>
          <w:p w14:paraId="3CE95039">
            <w:pPr>
              <w:pStyle w:val="48"/>
              <w:ind w:firstLine="480" w:firstLineChars="200"/>
              <w:rPr>
                <w:rFonts w:hint="default" w:ascii="宋体" w:hAnsi="宋体" w:eastAsia="宋体" w:cs="宋体"/>
                <w:b w:val="0"/>
                <w:bCs w:val="0"/>
                <w:color w:val="000000"/>
                <w:sz w:val="24"/>
                <w:szCs w:val="24"/>
                <w:lang w:val="en-US" w:eastAsia="zh-CN"/>
              </w:rPr>
            </w:pPr>
            <w:r>
              <w:rPr>
                <w:rFonts w:hint="eastAsia" w:ascii="宋体" w:hAnsi="宋体" w:cs="仿宋"/>
                <w:color w:val="000000"/>
                <w:sz w:val="24"/>
                <w:highlight w:val="none"/>
                <w:lang w:val="en-US" w:eastAsia="zh-CN"/>
              </w:rPr>
              <w:t>备注：加</w:t>
            </w:r>
            <w:r>
              <w:rPr>
                <w:rFonts w:hint="eastAsia" w:ascii="宋体" w:hAnsi="宋体" w:eastAsia="宋体" w:cs="宋体"/>
                <w:color w:val="000000"/>
                <w:sz w:val="24"/>
                <w:szCs w:val="24"/>
                <w:lang w:val="en-US" w:eastAsia="zh-CN"/>
              </w:rPr>
              <w:t>▲</w:t>
            </w:r>
            <w:r>
              <w:rPr>
                <w:rFonts w:ascii="宋体" w:hAnsi="宋体" w:cs="仿宋"/>
                <w:color w:val="000000"/>
                <w:sz w:val="24"/>
                <w:highlight w:val="none"/>
              </w:rPr>
              <w:t>项</w:t>
            </w:r>
            <w:r>
              <w:rPr>
                <w:rFonts w:hint="eastAsia" w:ascii="宋体" w:hAnsi="宋体" w:cs="仿宋"/>
                <w:color w:val="000000"/>
                <w:sz w:val="24"/>
                <w:highlight w:val="none"/>
                <w:lang w:val="en-US" w:eastAsia="zh-CN"/>
              </w:rPr>
              <w:t>参数</w:t>
            </w:r>
            <w:r>
              <w:rPr>
                <w:rFonts w:ascii="宋体" w:hAnsi="宋体" w:cs="仿宋"/>
                <w:color w:val="000000"/>
                <w:sz w:val="24"/>
                <w:highlight w:val="none"/>
              </w:rPr>
              <w:t>提供</w:t>
            </w:r>
            <w:r>
              <w:rPr>
                <w:rFonts w:hint="eastAsia" w:ascii="宋体" w:hAnsi="宋体" w:cs="仿宋"/>
                <w:color w:val="000000"/>
                <w:sz w:val="24"/>
                <w:highlight w:val="none"/>
              </w:rPr>
              <w:t>功能截图</w:t>
            </w:r>
            <w:r>
              <w:rPr>
                <w:rFonts w:ascii="宋体" w:hAnsi="宋体" w:cs="仿宋"/>
                <w:color w:val="000000"/>
                <w:sz w:val="24"/>
                <w:highlight w:val="none"/>
              </w:rPr>
              <w:t>并加盖</w:t>
            </w:r>
            <w:r>
              <w:rPr>
                <w:rFonts w:hint="eastAsia" w:ascii="宋体" w:hAnsi="宋体" w:cs="仿宋"/>
                <w:color w:val="000000"/>
                <w:sz w:val="24"/>
                <w:highlight w:val="none"/>
              </w:rPr>
              <w:t>供应商</w:t>
            </w:r>
            <w:r>
              <w:rPr>
                <w:rFonts w:ascii="宋体" w:hAnsi="宋体" w:cs="仿宋"/>
                <w:color w:val="000000"/>
                <w:sz w:val="24"/>
                <w:highlight w:val="none"/>
              </w:rPr>
              <w:t>公章</w:t>
            </w:r>
            <w:r>
              <w:rPr>
                <w:rFonts w:hint="eastAsia" w:ascii="宋体" w:hAnsi="宋体" w:cs="仿宋"/>
                <w:color w:val="000000"/>
                <w:sz w:val="24"/>
                <w:highlight w:val="none"/>
                <w:lang w:val="en-US" w:eastAsia="zh-CN"/>
              </w:rPr>
              <w:t>计分</w:t>
            </w:r>
            <w:r>
              <w:rPr>
                <w:rFonts w:ascii="宋体" w:hAnsi="宋体" w:cs="仿宋"/>
                <w:color w:val="000000"/>
                <w:sz w:val="24"/>
                <w:highlight w:val="none"/>
              </w:rPr>
              <w:t>，如不提供</w:t>
            </w:r>
            <w:r>
              <w:rPr>
                <w:rFonts w:hint="eastAsia" w:ascii="宋体" w:hAnsi="宋体" w:cs="仿宋"/>
                <w:color w:val="000000"/>
                <w:sz w:val="24"/>
                <w:highlight w:val="none"/>
              </w:rPr>
              <w:t>或</w:t>
            </w:r>
            <w:r>
              <w:rPr>
                <w:rFonts w:ascii="宋体" w:hAnsi="宋体" w:cs="仿宋"/>
                <w:color w:val="000000"/>
                <w:sz w:val="24"/>
                <w:highlight w:val="none"/>
              </w:rPr>
              <w:t>提供的证明</w:t>
            </w:r>
            <w:r>
              <w:rPr>
                <w:rFonts w:hint="eastAsia" w:ascii="宋体" w:hAnsi="宋体" w:cs="仿宋"/>
                <w:color w:val="000000"/>
                <w:sz w:val="24"/>
                <w:highlight w:val="none"/>
                <w:lang w:val="en-US" w:eastAsia="zh-CN"/>
              </w:rPr>
              <w:t>材料不符合招标文件要求或提供的证明材料</w:t>
            </w:r>
            <w:r>
              <w:rPr>
                <w:rFonts w:hint="eastAsia" w:ascii="宋体" w:hAnsi="宋体" w:cs="仿宋"/>
                <w:color w:val="000000"/>
                <w:sz w:val="24"/>
                <w:highlight w:val="none"/>
              </w:rPr>
              <w:t>不</w:t>
            </w:r>
            <w:r>
              <w:rPr>
                <w:rFonts w:ascii="宋体" w:hAnsi="宋体" w:cs="仿宋"/>
                <w:color w:val="000000"/>
                <w:sz w:val="24"/>
                <w:highlight w:val="none"/>
              </w:rPr>
              <w:t>准确，不清晰</w:t>
            </w:r>
            <w:r>
              <w:rPr>
                <w:rFonts w:ascii="宋体" w:hAnsi="宋体" w:cs="仿宋"/>
                <w:b/>
                <w:bCs/>
                <w:color w:val="000000"/>
                <w:sz w:val="24"/>
                <w:highlight w:val="none"/>
              </w:rPr>
              <w:t>，</w:t>
            </w:r>
            <w:r>
              <w:rPr>
                <w:rFonts w:hint="eastAsia" w:ascii="宋体" w:hAnsi="宋体" w:cs="仿宋"/>
                <w:b/>
                <w:bCs/>
                <w:color w:val="000000"/>
                <w:sz w:val="24"/>
                <w:highlight w:val="none"/>
              </w:rPr>
              <w:t>均</w:t>
            </w:r>
            <w:r>
              <w:rPr>
                <w:rFonts w:hint="eastAsia" w:ascii="宋体" w:hAnsi="宋体" w:cs="仿宋"/>
                <w:b/>
                <w:bCs/>
                <w:color w:val="000000"/>
                <w:sz w:val="24"/>
                <w:highlight w:val="none"/>
                <w:lang w:val="en-US" w:eastAsia="zh-CN"/>
              </w:rPr>
              <w:t>按负偏离处理</w:t>
            </w:r>
            <w:r>
              <w:rPr>
                <w:rFonts w:ascii="宋体" w:hAnsi="宋体" w:cs="仿宋"/>
                <w:b/>
                <w:bCs/>
                <w:color w:val="000000"/>
                <w:sz w:val="24"/>
                <w:highlight w:val="none"/>
              </w:rPr>
              <w:t>。</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2BE6EAE">
            <w:pPr>
              <w:jc w:val="center"/>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35</w:t>
            </w:r>
            <w:r>
              <w:rPr>
                <w:rFonts w:hint="eastAsia" w:ascii="宋体" w:hAnsi="宋体" w:eastAsia="宋体" w:cs="宋体"/>
                <w:color w:val="000000"/>
                <w:sz w:val="24"/>
                <w:szCs w:val="24"/>
                <w:highlight w:val="none"/>
              </w:rPr>
              <w:t>分</w:t>
            </w:r>
          </w:p>
          <w:p w14:paraId="3BD98880">
            <w:pPr>
              <w:pStyle w:val="2"/>
              <w:rPr>
                <w:rFonts w:hint="eastAsia"/>
                <w:color w:val="000000"/>
              </w:rPr>
            </w:pPr>
          </w:p>
        </w:tc>
      </w:tr>
      <w:tr w14:paraId="3242EC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81" w:type="dxa"/>
            <w:vMerge w:val="continue"/>
            <w:tcBorders>
              <w:left w:val="single" w:color="auto" w:sz="4" w:space="0"/>
              <w:right w:val="single" w:color="auto" w:sz="4" w:space="0"/>
            </w:tcBorders>
            <w:noWrap w:val="0"/>
            <w:vAlign w:val="center"/>
          </w:tcPr>
          <w:p w14:paraId="49E053A4">
            <w:pPr>
              <w:spacing w:line="420" w:lineRule="exact"/>
              <w:rPr>
                <w:rFonts w:hint="eastAsia" w:ascii="宋体" w:hAnsi="宋体" w:eastAsia="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EC78DFA">
            <w:pPr>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sz w:val="24"/>
                <w:szCs w:val="24"/>
                <w:highlight w:val="none"/>
                <w:lang w:val="en-US" w:eastAsia="zh-CN"/>
              </w:rPr>
              <w:t>软件总体设计方案</w:t>
            </w:r>
          </w:p>
        </w:tc>
        <w:tc>
          <w:tcPr>
            <w:tcW w:w="5577" w:type="dxa"/>
            <w:tcBorders>
              <w:top w:val="single" w:color="auto" w:sz="4" w:space="0"/>
              <w:left w:val="single" w:color="auto" w:sz="4" w:space="0"/>
              <w:bottom w:val="single" w:color="auto" w:sz="4" w:space="0"/>
              <w:right w:val="single" w:color="auto" w:sz="4" w:space="0"/>
            </w:tcBorders>
            <w:noWrap w:val="0"/>
            <w:vAlign w:val="center"/>
          </w:tcPr>
          <w:p w14:paraId="6B6AADD5">
            <w:pPr>
              <w:autoSpaceDE w:val="0"/>
              <w:autoSpaceDN w:val="0"/>
              <w:adjustRightInd w:val="0"/>
              <w:spacing w:line="360" w:lineRule="auto"/>
              <w:ind w:firstLine="480" w:firstLineChars="200"/>
              <w:rPr>
                <w:rFonts w:ascii="宋体" w:hAnsi="宋体" w:cs="仿宋"/>
                <w:color w:val="000000"/>
                <w:sz w:val="24"/>
              </w:rPr>
            </w:pPr>
            <w:r>
              <w:rPr>
                <w:rFonts w:hint="eastAsia" w:ascii="宋体" w:hAnsi="宋体" w:cs="仿宋"/>
                <w:color w:val="000000"/>
                <w:sz w:val="24"/>
              </w:rPr>
              <w:t>根据</w:t>
            </w:r>
            <w:r>
              <w:rPr>
                <w:rFonts w:hint="eastAsia" w:ascii="宋体" w:hAnsi="宋体" w:cs="仿宋"/>
                <w:color w:val="000000"/>
                <w:sz w:val="24"/>
                <w:lang w:val="en-US" w:eastAsia="zh-CN"/>
              </w:rPr>
              <w:t>供应商</w:t>
            </w:r>
            <w:r>
              <w:rPr>
                <w:rFonts w:hint="eastAsia" w:ascii="宋体" w:hAnsi="宋体" w:cs="仿宋"/>
                <w:color w:val="000000"/>
                <w:sz w:val="24"/>
              </w:rPr>
              <w:t>提供的</w:t>
            </w:r>
            <w:r>
              <w:rPr>
                <w:rFonts w:hint="eastAsia" w:ascii="宋体" w:hAnsi="宋体" w:cs="仿宋"/>
                <w:color w:val="000000"/>
                <w:sz w:val="24"/>
                <w:lang w:val="en-US" w:eastAsia="zh-CN"/>
              </w:rPr>
              <w:t>针对本项目的</w:t>
            </w:r>
            <w:r>
              <w:rPr>
                <w:rFonts w:hint="eastAsia" w:ascii="宋体" w:hAnsi="宋体" w:eastAsia="宋体" w:cs="宋体"/>
                <w:color w:val="000000"/>
                <w:sz w:val="24"/>
                <w:szCs w:val="24"/>
                <w:highlight w:val="none"/>
                <w:lang w:val="en-US" w:eastAsia="zh-CN"/>
              </w:rPr>
              <w:t>软件总体设计方案</w:t>
            </w:r>
            <w:r>
              <w:rPr>
                <w:rFonts w:hint="eastAsia" w:ascii="宋体" w:hAnsi="宋体" w:cs="仿宋"/>
                <w:color w:val="000000"/>
                <w:sz w:val="24"/>
              </w:rPr>
              <w:t>从业务现状分析、业务需求分析、软件架构、软件功能和性能等方面进行</w:t>
            </w:r>
            <w:r>
              <w:rPr>
                <w:rFonts w:hint="eastAsia" w:ascii="宋体" w:hAnsi="宋体" w:cs="仿宋"/>
                <w:color w:val="000000"/>
                <w:sz w:val="24"/>
                <w:lang w:val="en-US" w:eastAsia="zh-CN"/>
              </w:rPr>
              <w:t>评分</w:t>
            </w:r>
            <w:r>
              <w:rPr>
                <w:rFonts w:hint="eastAsia" w:ascii="宋体" w:hAnsi="宋体" w:cs="仿宋"/>
                <w:color w:val="000000"/>
                <w:sz w:val="24"/>
              </w:rPr>
              <w:t xml:space="preserve">：     </w:t>
            </w:r>
          </w:p>
          <w:p w14:paraId="786381DB">
            <w:pPr>
              <w:autoSpaceDE w:val="0"/>
              <w:autoSpaceDN w:val="0"/>
              <w:adjustRightInd w:val="0"/>
              <w:spacing w:line="360" w:lineRule="auto"/>
              <w:ind w:firstLine="480" w:firstLineChars="200"/>
              <w:rPr>
                <w:rFonts w:ascii="宋体" w:hAnsi="宋体" w:cs="仿宋"/>
                <w:color w:val="000000"/>
                <w:sz w:val="24"/>
              </w:rPr>
            </w:pPr>
            <w:r>
              <w:rPr>
                <w:rFonts w:ascii="宋体" w:hAnsi="宋体" w:cs="仿宋"/>
                <w:color w:val="000000"/>
                <w:sz w:val="24"/>
              </w:rPr>
              <w:t>1.</w:t>
            </w:r>
            <w:r>
              <w:rPr>
                <w:rFonts w:hint="eastAsia" w:ascii="宋体" w:hAnsi="宋体" w:eastAsia="宋体" w:cs="宋体"/>
                <w:color w:val="000000"/>
                <w:sz w:val="24"/>
                <w:szCs w:val="24"/>
                <w:highlight w:val="none"/>
                <w:lang w:val="en-US" w:eastAsia="zh-CN"/>
              </w:rPr>
              <w:t>软件总体设计方案</w:t>
            </w:r>
            <w:r>
              <w:rPr>
                <w:rFonts w:hint="eastAsia" w:ascii="宋体" w:hAnsi="宋体" w:cs="仿宋"/>
                <w:color w:val="000000"/>
                <w:sz w:val="24"/>
              </w:rPr>
              <w:t>完整全面、切实可行、功能完善、性能优越</w:t>
            </w:r>
            <w:r>
              <w:rPr>
                <w:rFonts w:hint="eastAsia" w:ascii="宋体" w:hAnsi="宋体" w:cs="仿宋"/>
                <w:color w:val="000000"/>
                <w:sz w:val="24"/>
                <w:lang w:val="en-US" w:eastAsia="zh-CN"/>
              </w:rPr>
              <w:t>的，得7</w:t>
            </w:r>
            <w:r>
              <w:rPr>
                <w:rFonts w:hint="eastAsia" w:ascii="宋体" w:hAnsi="宋体" w:cs="仿宋"/>
                <w:color w:val="000000"/>
                <w:sz w:val="24"/>
              </w:rPr>
              <w:t>分；</w:t>
            </w:r>
          </w:p>
          <w:p w14:paraId="5F4F90E2">
            <w:pPr>
              <w:spacing w:line="360" w:lineRule="auto"/>
              <w:ind w:firstLine="480" w:firstLineChars="200"/>
              <w:rPr>
                <w:rFonts w:ascii="宋体" w:hAnsi="宋体" w:cs="仿宋"/>
                <w:color w:val="000000"/>
                <w:sz w:val="24"/>
              </w:rPr>
            </w:pPr>
            <w:r>
              <w:rPr>
                <w:rFonts w:ascii="宋体" w:hAnsi="宋体" w:cs="仿宋"/>
                <w:color w:val="000000"/>
                <w:sz w:val="24"/>
              </w:rPr>
              <w:t>2.</w:t>
            </w:r>
            <w:r>
              <w:rPr>
                <w:rFonts w:hint="eastAsia" w:ascii="宋体" w:hAnsi="宋体" w:eastAsia="宋体" w:cs="宋体"/>
                <w:color w:val="000000"/>
                <w:sz w:val="24"/>
                <w:szCs w:val="24"/>
                <w:highlight w:val="none"/>
                <w:lang w:val="en-US" w:eastAsia="zh-CN"/>
              </w:rPr>
              <w:t>软件总体设计方案</w:t>
            </w:r>
            <w:r>
              <w:rPr>
                <w:rFonts w:hint="eastAsia" w:ascii="宋体" w:hAnsi="宋体" w:cs="仿宋"/>
                <w:color w:val="000000"/>
                <w:sz w:val="24"/>
              </w:rPr>
              <w:t>较为全面、具有可行性、功能较为完善、性能良好</w:t>
            </w:r>
            <w:r>
              <w:rPr>
                <w:rFonts w:hint="eastAsia" w:ascii="宋体" w:hAnsi="宋体" w:cs="仿宋"/>
                <w:color w:val="000000"/>
                <w:sz w:val="24"/>
                <w:lang w:val="en-US" w:eastAsia="zh-CN"/>
              </w:rPr>
              <w:t>的，得5</w:t>
            </w:r>
            <w:r>
              <w:rPr>
                <w:rFonts w:hint="eastAsia" w:ascii="宋体" w:hAnsi="宋体" w:cs="仿宋"/>
                <w:color w:val="000000"/>
                <w:sz w:val="24"/>
              </w:rPr>
              <w:t>分；</w:t>
            </w:r>
          </w:p>
          <w:p w14:paraId="51AF83A1">
            <w:pPr>
              <w:spacing w:line="360" w:lineRule="auto"/>
              <w:ind w:firstLine="480" w:firstLineChars="200"/>
              <w:rPr>
                <w:rFonts w:ascii="宋体" w:hAnsi="宋体" w:cs="仿宋"/>
                <w:color w:val="000000"/>
                <w:sz w:val="24"/>
              </w:rPr>
            </w:pPr>
            <w:r>
              <w:rPr>
                <w:rFonts w:ascii="宋体" w:hAnsi="宋体" w:cs="仿宋"/>
                <w:color w:val="000000"/>
                <w:sz w:val="24"/>
              </w:rPr>
              <w:t>3.</w:t>
            </w:r>
            <w:r>
              <w:rPr>
                <w:rFonts w:hint="eastAsia" w:ascii="宋体" w:hAnsi="宋体" w:eastAsia="宋体" w:cs="宋体"/>
                <w:color w:val="000000"/>
                <w:sz w:val="24"/>
                <w:szCs w:val="24"/>
                <w:highlight w:val="none"/>
                <w:lang w:val="en-US" w:eastAsia="zh-CN"/>
              </w:rPr>
              <w:t>软件总体设计方案</w:t>
            </w:r>
            <w:r>
              <w:rPr>
                <w:rFonts w:hint="eastAsia" w:ascii="宋体" w:hAnsi="宋体" w:eastAsia="宋体" w:cs="仿宋"/>
                <w:color w:val="000000"/>
                <w:sz w:val="24"/>
                <w:lang w:val="en-US" w:eastAsia="zh-CN"/>
              </w:rPr>
              <w:t>相对</w:t>
            </w:r>
            <w:r>
              <w:rPr>
                <w:rFonts w:hint="eastAsia" w:ascii="宋体" w:hAnsi="宋体" w:cs="仿宋"/>
                <w:color w:val="000000"/>
                <w:sz w:val="24"/>
              </w:rPr>
              <w:t>全面、可行性、功能</w:t>
            </w:r>
            <w:r>
              <w:rPr>
                <w:rFonts w:hint="eastAsia" w:ascii="宋体" w:hAnsi="宋体" w:cs="仿宋"/>
                <w:color w:val="000000"/>
                <w:sz w:val="24"/>
                <w:lang w:val="en-US" w:eastAsia="zh-CN"/>
              </w:rPr>
              <w:t>相对</w:t>
            </w:r>
            <w:r>
              <w:rPr>
                <w:rFonts w:hint="eastAsia" w:ascii="宋体" w:hAnsi="宋体" w:cs="仿宋"/>
                <w:color w:val="000000"/>
                <w:sz w:val="24"/>
              </w:rPr>
              <w:t>完善、</w:t>
            </w:r>
            <w:r>
              <w:rPr>
                <w:rFonts w:hint="eastAsia" w:ascii="宋体" w:hAnsi="宋体" w:cs="仿宋"/>
                <w:color w:val="000000"/>
                <w:sz w:val="24"/>
                <w:lang w:val="en-US" w:eastAsia="zh-CN"/>
              </w:rPr>
              <w:t>性能相对</w:t>
            </w:r>
            <w:r>
              <w:rPr>
                <w:rFonts w:hint="eastAsia" w:ascii="宋体" w:hAnsi="宋体" w:cs="仿宋"/>
                <w:color w:val="000000"/>
                <w:sz w:val="24"/>
              </w:rPr>
              <w:t>良好</w:t>
            </w:r>
            <w:r>
              <w:rPr>
                <w:rFonts w:hint="eastAsia" w:ascii="宋体" w:hAnsi="宋体" w:cs="仿宋"/>
                <w:color w:val="000000"/>
                <w:sz w:val="24"/>
                <w:lang w:val="en-US" w:eastAsia="zh-CN"/>
              </w:rPr>
              <w:t>的，得2</w:t>
            </w:r>
            <w:r>
              <w:rPr>
                <w:rFonts w:hint="eastAsia" w:ascii="宋体" w:hAnsi="宋体" w:cs="仿宋"/>
                <w:color w:val="000000"/>
                <w:sz w:val="24"/>
              </w:rPr>
              <w:t>分；</w:t>
            </w:r>
          </w:p>
          <w:p w14:paraId="46609297">
            <w:pPr>
              <w:autoSpaceDE w:val="0"/>
              <w:autoSpaceDN w:val="0"/>
              <w:adjustRightInd w:val="0"/>
              <w:spacing w:line="360" w:lineRule="auto"/>
              <w:ind w:firstLine="480" w:firstLineChars="200"/>
              <w:rPr>
                <w:rFonts w:ascii="宋体" w:hAnsi="宋体" w:cs="仿宋"/>
                <w:color w:val="000000"/>
                <w:sz w:val="24"/>
              </w:rPr>
            </w:pPr>
            <w:r>
              <w:rPr>
                <w:rFonts w:hint="eastAsia" w:ascii="宋体" w:hAnsi="宋体" w:cs="仿宋"/>
                <w:color w:val="000000"/>
                <w:sz w:val="24"/>
                <w:lang w:val="en-US" w:eastAsia="zh-CN"/>
              </w:rPr>
              <w:t>4.</w:t>
            </w:r>
            <w:r>
              <w:rPr>
                <w:rFonts w:hint="eastAsia" w:ascii="宋体" w:hAnsi="宋体" w:eastAsia="宋体" w:cs="宋体"/>
                <w:color w:val="000000"/>
                <w:sz w:val="24"/>
                <w:szCs w:val="24"/>
                <w:highlight w:val="none"/>
                <w:lang w:val="en-US" w:eastAsia="zh-CN"/>
              </w:rPr>
              <w:t>软件总体设计方案</w:t>
            </w:r>
            <w:r>
              <w:rPr>
                <w:rFonts w:hint="eastAsia" w:ascii="宋体" w:hAnsi="宋体" w:cs="仿宋"/>
                <w:color w:val="000000"/>
                <w:sz w:val="24"/>
              </w:rPr>
              <w:t>基本满足要求，但是功能不全、性能一般或者较差</w:t>
            </w:r>
            <w:r>
              <w:rPr>
                <w:rFonts w:hint="eastAsia" w:ascii="宋体" w:hAnsi="宋体" w:cs="仿宋"/>
                <w:color w:val="000000"/>
                <w:sz w:val="24"/>
                <w:lang w:val="en-US" w:eastAsia="zh-CN"/>
              </w:rPr>
              <w:t>的，</w:t>
            </w:r>
            <w:r>
              <w:rPr>
                <w:rFonts w:hint="eastAsia" w:ascii="宋体" w:hAnsi="宋体" w:cs="仿宋"/>
                <w:color w:val="000000"/>
                <w:sz w:val="24"/>
              </w:rPr>
              <w:t>得</w:t>
            </w:r>
            <w:r>
              <w:rPr>
                <w:rFonts w:ascii="宋体" w:hAnsi="宋体" w:cs="仿宋"/>
                <w:color w:val="000000"/>
                <w:sz w:val="24"/>
              </w:rPr>
              <w:t>1</w:t>
            </w:r>
            <w:r>
              <w:rPr>
                <w:rFonts w:hint="eastAsia" w:ascii="宋体" w:hAnsi="宋体" w:cs="仿宋"/>
                <w:color w:val="000000"/>
                <w:sz w:val="24"/>
              </w:rPr>
              <w:t>分。</w:t>
            </w:r>
          </w:p>
          <w:p w14:paraId="03570B52">
            <w:pPr>
              <w:autoSpaceDE w:val="0"/>
              <w:autoSpaceDN w:val="0"/>
              <w:adjustRightInd w:val="0"/>
              <w:spacing w:line="460" w:lineRule="exact"/>
              <w:ind w:firstLine="480" w:firstLineChars="200"/>
              <w:jc w:val="left"/>
              <w:rPr>
                <w:rFonts w:hint="default"/>
                <w:color w:val="000000"/>
                <w:lang w:val="en-US" w:eastAsia="zh-CN"/>
              </w:rPr>
            </w:pPr>
            <w:r>
              <w:rPr>
                <w:rFonts w:hint="eastAsia" w:ascii="宋体" w:hAnsi="宋体" w:eastAsia="宋体" w:cs="宋体"/>
                <w:b/>
                <w:bCs/>
                <w:color w:val="000000"/>
                <w:sz w:val="24"/>
                <w:szCs w:val="24"/>
                <w:highlight w:val="none"/>
                <w:lang w:eastAsia="zh-CN"/>
              </w:rPr>
              <w:t>注：以上内容缺项或明显不符合本项目特征的，该项为</w:t>
            </w:r>
            <w:r>
              <w:rPr>
                <w:rFonts w:hint="eastAsia" w:ascii="宋体" w:hAnsi="宋体" w:eastAsia="宋体" w:cs="宋体"/>
                <w:b/>
                <w:bCs/>
                <w:color w:val="000000"/>
                <w:sz w:val="24"/>
                <w:szCs w:val="24"/>
                <w:highlight w:val="none"/>
                <w:lang w:val="en-US" w:eastAsia="zh-CN"/>
              </w:rPr>
              <w:t>0分。</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A204E1B">
            <w:pPr>
              <w:autoSpaceDE w:val="0"/>
              <w:autoSpaceDN w:val="0"/>
              <w:adjustRightInd w:val="0"/>
              <w:spacing w:line="460" w:lineRule="exact"/>
              <w:jc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7分</w:t>
            </w:r>
          </w:p>
        </w:tc>
      </w:tr>
      <w:tr w14:paraId="34A143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5" w:hRule="atLeast"/>
          <w:jc w:val="center"/>
        </w:trPr>
        <w:tc>
          <w:tcPr>
            <w:tcW w:w="1281" w:type="dxa"/>
            <w:vMerge w:val="continue"/>
            <w:tcBorders>
              <w:left w:val="single" w:color="auto" w:sz="4" w:space="0"/>
              <w:right w:val="single" w:color="auto" w:sz="4" w:space="0"/>
            </w:tcBorders>
            <w:noWrap w:val="0"/>
            <w:vAlign w:val="center"/>
          </w:tcPr>
          <w:p w14:paraId="5D8906D0">
            <w:pPr>
              <w:spacing w:line="420" w:lineRule="exact"/>
              <w:rPr>
                <w:rFonts w:hint="eastAsia" w:ascii="宋体" w:hAnsi="宋体" w:eastAsia="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8E13D26">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sz w:val="24"/>
                <w:szCs w:val="24"/>
                <w:highlight w:val="none"/>
                <w:lang w:val="en-US" w:eastAsia="zh-CN"/>
              </w:rPr>
              <w:t>实施方案</w:t>
            </w:r>
          </w:p>
        </w:tc>
        <w:tc>
          <w:tcPr>
            <w:tcW w:w="5577" w:type="dxa"/>
            <w:tcBorders>
              <w:top w:val="single" w:color="auto" w:sz="4" w:space="0"/>
              <w:left w:val="single" w:color="auto" w:sz="4" w:space="0"/>
              <w:bottom w:val="single" w:color="auto" w:sz="4" w:space="0"/>
              <w:right w:val="single" w:color="auto" w:sz="4" w:space="0"/>
            </w:tcBorders>
            <w:noWrap w:val="0"/>
            <w:vAlign w:val="top"/>
          </w:tcPr>
          <w:p w14:paraId="48D61AEB">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Times New Roman"/>
                <w:color w:val="000000"/>
                <w:sz w:val="24"/>
                <w:szCs w:val="24"/>
                <w:lang w:val="en-US" w:eastAsia="zh-CN"/>
              </w:rPr>
              <w:t xml:space="preserve"> </w:t>
            </w:r>
            <w:r>
              <w:rPr>
                <w:rFonts w:hint="eastAsia" w:ascii="宋体" w:hAnsi="宋体" w:eastAsia="宋体" w:cs="宋体"/>
                <w:color w:val="000000"/>
                <w:sz w:val="24"/>
                <w:szCs w:val="24"/>
              </w:rPr>
              <w:t>供应商应根据</w:t>
            </w:r>
            <w:r>
              <w:rPr>
                <w:rFonts w:hint="eastAsia" w:ascii="宋体" w:hAnsi="宋体" w:eastAsia="宋体" w:cs="宋体"/>
                <w:color w:val="000000"/>
                <w:sz w:val="24"/>
                <w:szCs w:val="24"/>
                <w:lang w:val="en-US" w:eastAsia="zh-CN"/>
              </w:rPr>
              <w:t>本项目的采购需求</w:t>
            </w: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针对本</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实施方案，内容包括：①进度安排、②与院方现有系统适配性及搭接方案、③安装调试计划、④质量保障措施、⑤验收服务方案。针对上述五项内容方案内容的完整性、可行性、合理性进行评价，其中每项：</w:t>
            </w:r>
          </w:p>
          <w:p w14:paraId="08233122">
            <w:pPr>
              <w:numPr>
                <w:ilvl w:val="0"/>
                <w:numId w:val="4"/>
              </w:num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方案完整、合理</w:t>
            </w:r>
            <w:r>
              <w:rPr>
                <w:rFonts w:hint="eastAsia" w:ascii="宋体" w:hAnsi="宋体" w:eastAsia="宋体" w:cs="宋体"/>
                <w:color w:val="000000"/>
                <w:sz w:val="24"/>
                <w:szCs w:val="24"/>
                <w:lang w:val="en-US" w:eastAsia="zh-CN"/>
              </w:rPr>
              <w:t>可行</w:t>
            </w:r>
            <w:r>
              <w:rPr>
                <w:rFonts w:hint="eastAsia" w:ascii="宋体" w:hAnsi="宋体" w:eastAsia="宋体" w:cs="宋体"/>
                <w:color w:val="000000"/>
                <w:sz w:val="24"/>
                <w:szCs w:val="24"/>
              </w:rPr>
              <w:t>、针对性强</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分；</w:t>
            </w:r>
          </w:p>
          <w:p w14:paraId="009054ED">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2）方案比较完整，合理可行，针对性较强的，得5分。</w:t>
            </w:r>
          </w:p>
          <w:p w14:paraId="2998AA3C">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方案完整性一般、</w:t>
            </w:r>
            <w:r>
              <w:rPr>
                <w:rFonts w:hint="eastAsia" w:ascii="宋体" w:hAnsi="宋体" w:eastAsia="宋体" w:cs="宋体"/>
                <w:color w:val="000000"/>
                <w:sz w:val="24"/>
                <w:szCs w:val="24"/>
                <w:lang w:val="en-US" w:eastAsia="zh-CN"/>
              </w:rPr>
              <w:t>可行性</w:t>
            </w:r>
            <w:r>
              <w:rPr>
                <w:rFonts w:hint="eastAsia" w:ascii="宋体" w:hAnsi="宋体" w:eastAsia="宋体" w:cs="宋体"/>
                <w:color w:val="000000"/>
                <w:sz w:val="24"/>
                <w:szCs w:val="24"/>
              </w:rPr>
              <w:t>一般、合理性一般</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60B5B0E7">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方案完整性较差、</w:t>
            </w:r>
            <w:r>
              <w:rPr>
                <w:rFonts w:hint="eastAsia" w:ascii="宋体" w:hAnsi="宋体" w:eastAsia="宋体" w:cs="宋体"/>
                <w:color w:val="000000"/>
                <w:sz w:val="24"/>
                <w:szCs w:val="24"/>
                <w:lang w:val="en-US" w:eastAsia="zh-CN"/>
              </w:rPr>
              <w:t>可行性</w:t>
            </w:r>
            <w:r>
              <w:rPr>
                <w:rFonts w:hint="eastAsia" w:ascii="宋体" w:hAnsi="宋体" w:eastAsia="宋体" w:cs="宋体"/>
                <w:color w:val="000000"/>
                <w:sz w:val="24"/>
                <w:szCs w:val="24"/>
              </w:rPr>
              <w:t>、合理性较差</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p w14:paraId="69B7AE22">
            <w:pPr>
              <w:autoSpaceDE w:val="0"/>
              <w:autoSpaceDN w:val="0"/>
              <w:spacing w:line="460" w:lineRule="exact"/>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宋体"/>
                <w:b/>
                <w:bCs/>
                <w:color w:val="000000"/>
                <w:sz w:val="24"/>
                <w:szCs w:val="24"/>
                <w:highlight w:val="none"/>
                <w:lang w:eastAsia="zh-CN"/>
              </w:rPr>
              <w:t>注：以上内容缺项或明显不符合本项目特征的，该项为</w:t>
            </w:r>
            <w:r>
              <w:rPr>
                <w:rFonts w:hint="eastAsia" w:ascii="宋体" w:hAnsi="宋体" w:eastAsia="宋体" w:cs="宋体"/>
                <w:b/>
                <w:bCs/>
                <w:color w:val="000000"/>
                <w:sz w:val="24"/>
                <w:szCs w:val="24"/>
                <w:highlight w:val="none"/>
                <w:lang w:val="en-US" w:eastAsia="zh-CN"/>
              </w:rPr>
              <w:t>0分。</w:t>
            </w:r>
            <w:r>
              <w:rPr>
                <w:rFonts w:hint="eastAsia" w:ascii="宋体" w:hAnsi="宋体" w:eastAsia="宋体" w:cs="宋体"/>
                <w:color w:val="000000"/>
                <w:sz w:val="24"/>
                <w:szCs w:val="24"/>
                <w:lang w:val="en-US" w:eastAsia="zh-CN"/>
              </w:rPr>
              <w:t xml:space="preserve"> </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3C613A9">
            <w:pPr>
              <w:autoSpaceDE w:val="0"/>
              <w:autoSpaceDN w:val="0"/>
              <w:adjustRightInd w:val="0"/>
              <w:spacing w:line="460" w:lineRule="exact"/>
              <w:jc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7分</w:t>
            </w:r>
          </w:p>
        </w:tc>
      </w:tr>
      <w:tr w14:paraId="6DFD9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0" w:hRule="atLeast"/>
          <w:jc w:val="center"/>
        </w:trPr>
        <w:tc>
          <w:tcPr>
            <w:tcW w:w="1281" w:type="dxa"/>
            <w:vMerge w:val="restart"/>
            <w:tcBorders>
              <w:top w:val="single" w:color="auto" w:sz="4" w:space="0"/>
              <w:left w:val="single" w:color="auto" w:sz="4" w:space="0"/>
              <w:right w:val="single" w:color="auto" w:sz="4" w:space="0"/>
            </w:tcBorders>
            <w:noWrap w:val="0"/>
            <w:vAlign w:val="center"/>
          </w:tcPr>
          <w:p w14:paraId="372C7F05">
            <w:pPr>
              <w:spacing w:line="420" w:lineRule="exact"/>
              <w:jc w:val="center"/>
              <w:rPr>
                <w:rFonts w:hint="eastAsia" w:ascii="宋体" w:hAnsi="宋体" w:eastAsia="宋体" w:cs="宋体"/>
                <w:color w:val="000000"/>
                <w:sz w:val="24"/>
                <w:szCs w:val="24"/>
                <w:lang w:eastAsia="zh-CN"/>
              </w:rPr>
            </w:pPr>
          </w:p>
          <w:p w14:paraId="6A1262BC">
            <w:pPr>
              <w:spacing w:line="420" w:lineRule="exact"/>
              <w:jc w:val="center"/>
              <w:rPr>
                <w:rFonts w:hint="eastAsia" w:ascii="宋体" w:hAnsi="宋体" w:eastAsia="宋体" w:cs="宋体"/>
                <w:color w:val="000000"/>
                <w:sz w:val="24"/>
                <w:szCs w:val="24"/>
                <w:lang w:eastAsia="zh-CN"/>
              </w:rPr>
            </w:pPr>
          </w:p>
          <w:p w14:paraId="4ECA82C2">
            <w:pPr>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综合部分</w:t>
            </w:r>
          </w:p>
          <w:p w14:paraId="01826597">
            <w:pPr>
              <w:spacing w:line="42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cs="宋体"/>
                <w:color w:val="000000"/>
                <w:sz w:val="24"/>
                <w:szCs w:val="24"/>
                <w:lang w:val="en-US" w:eastAsia="zh-CN"/>
              </w:rPr>
              <w:t>21</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lang w:eastAsia="zh-CN"/>
              </w:rPr>
              <w:t>）</w:t>
            </w:r>
          </w:p>
        </w:tc>
        <w:tc>
          <w:tcPr>
            <w:tcW w:w="1350" w:type="dxa"/>
            <w:tcBorders>
              <w:top w:val="single" w:color="000000" w:sz="6" w:space="0"/>
              <w:left w:val="single" w:color="auto" w:sz="4" w:space="0"/>
              <w:right w:val="single" w:color="000000" w:sz="6" w:space="0"/>
            </w:tcBorders>
            <w:noWrap w:val="0"/>
            <w:vAlign w:val="center"/>
          </w:tcPr>
          <w:p w14:paraId="30CEF60D">
            <w:pPr>
              <w:autoSpaceDE w:val="0"/>
              <w:autoSpaceDN w:val="0"/>
              <w:adjustRightInd w:val="0"/>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业绩</w:t>
            </w:r>
          </w:p>
        </w:tc>
        <w:tc>
          <w:tcPr>
            <w:tcW w:w="5577" w:type="dxa"/>
            <w:tcBorders>
              <w:top w:val="single" w:color="000000" w:sz="6" w:space="0"/>
              <w:left w:val="single" w:color="000000" w:sz="6" w:space="0"/>
              <w:bottom w:val="single" w:color="auto" w:sz="4" w:space="0"/>
              <w:right w:val="single" w:color="000000" w:sz="6" w:space="0"/>
            </w:tcBorders>
            <w:noWrap w:val="0"/>
            <w:vAlign w:val="top"/>
          </w:tcPr>
          <w:p w14:paraId="32A89B5B">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供应商或其所投产品生产厂家具有2020年元月以来与本项目同类业绩（指康复管理系统）的，每份业绩合同得2分，最多得4分。</w:t>
            </w:r>
          </w:p>
          <w:p w14:paraId="34069B34">
            <w:pPr>
              <w:pStyle w:val="48"/>
              <w:ind w:firstLine="480" w:firstLineChars="200"/>
              <w:rPr>
                <w:rFonts w:hint="default" w:ascii="宋体" w:hAnsi="宋体" w:eastAsia="宋体" w:cs="Times New Roman"/>
                <w:color w:val="000000"/>
                <w:kern w:val="2"/>
                <w:sz w:val="24"/>
                <w:szCs w:val="24"/>
                <w:lang w:val="en-US" w:eastAsia="zh-CN" w:bidi="ar-SA"/>
              </w:rPr>
            </w:pPr>
            <w:r>
              <w:rPr>
                <w:rFonts w:hint="eastAsia" w:ascii="宋体" w:hAnsi="宋体" w:cs="宋体"/>
                <w:b/>
                <w:bCs/>
                <w:color w:val="000000"/>
                <w:kern w:val="0"/>
                <w:sz w:val="24"/>
              </w:rPr>
              <w:t>以上项目业绩，须在</w:t>
            </w:r>
            <w:r>
              <w:rPr>
                <w:rFonts w:hint="eastAsia" w:ascii="宋体" w:hAnsi="宋体" w:cs="宋体"/>
                <w:b/>
                <w:bCs/>
                <w:color w:val="000000"/>
                <w:kern w:val="0"/>
                <w:sz w:val="24"/>
                <w:lang w:val="en-US" w:eastAsia="zh-CN"/>
              </w:rPr>
              <w:t>投标文件</w:t>
            </w:r>
            <w:r>
              <w:rPr>
                <w:rFonts w:hint="eastAsia" w:ascii="宋体" w:hAnsi="宋体" w:cs="宋体"/>
                <w:b/>
                <w:bCs/>
                <w:color w:val="000000"/>
                <w:kern w:val="0"/>
                <w:sz w:val="24"/>
              </w:rPr>
              <w:t>中提供</w:t>
            </w:r>
            <w:r>
              <w:rPr>
                <w:rFonts w:hint="eastAsia" w:ascii="宋体" w:hAnsi="宋体" w:cs="宋体"/>
                <w:b/>
                <w:bCs/>
                <w:color w:val="000000"/>
                <w:kern w:val="0"/>
                <w:sz w:val="24"/>
                <w:lang w:eastAsia="zh-CN"/>
              </w:rPr>
              <w:t>中标通知书、</w:t>
            </w:r>
            <w:r>
              <w:rPr>
                <w:rFonts w:hint="eastAsia" w:ascii="宋体" w:hAnsi="宋体" w:cs="宋体"/>
                <w:b/>
                <w:bCs/>
                <w:color w:val="000000"/>
                <w:kern w:val="0"/>
                <w:sz w:val="24"/>
              </w:rPr>
              <w:t>合同</w:t>
            </w:r>
            <w:r>
              <w:rPr>
                <w:rFonts w:hint="eastAsia" w:ascii="宋体" w:hAnsi="宋体" w:cs="宋体"/>
                <w:b/>
                <w:bCs/>
                <w:color w:val="000000"/>
                <w:kern w:val="0"/>
                <w:sz w:val="24"/>
                <w:lang w:eastAsia="zh-CN"/>
              </w:rPr>
              <w:t>（须体现合同名称、签订双方名称、签订时间、主要服务产品名称、双方盖章页）、</w:t>
            </w:r>
            <w:r>
              <w:rPr>
                <w:rFonts w:hint="eastAsia" w:ascii="宋体" w:hAnsi="宋体" w:cs="宋体"/>
                <w:b/>
                <w:bCs/>
                <w:color w:val="000000"/>
                <w:kern w:val="0"/>
                <w:sz w:val="24"/>
                <w:lang w:val="en-US" w:eastAsia="zh-CN"/>
              </w:rPr>
              <w:t>验收报告等</w:t>
            </w:r>
            <w:r>
              <w:rPr>
                <w:rFonts w:hint="eastAsia" w:ascii="宋体" w:hAnsi="宋体" w:cs="宋体"/>
                <w:b/>
                <w:bCs/>
                <w:color w:val="000000"/>
                <w:kern w:val="0"/>
                <w:sz w:val="24"/>
                <w:lang w:eastAsia="zh-CN"/>
              </w:rPr>
              <w:t>证明</w:t>
            </w:r>
            <w:r>
              <w:rPr>
                <w:rFonts w:hint="eastAsia" w:ascii="宋体" w:hAnsi="宋体" w:cs="宋体"/>
                <w:b/>
                <w:bCs/>
                <w:color w:val="000000"/>
                <w:kern w:val="0"/>
                <w:sz w:val="24"/>
                <w:lang w:val="en-US" w:eastAsia="zh-CN"/>
              </w:rPr>
              <w:t>材料复印件并加盖公章计分。</w:t>
            </w:r>
          </w:p>
        </w:tc>
        <w:tc>
          <w:tcPr>
            <w:tcW w:w="1073" w:type="dxa"/>
            <w:tcBorders>
              <w:top w:val="single" w:color="000000" w:sz="6" w:space="0"/>
              <w:left w:val="single" w:color="000000" w:sz="6" w:space="0"/>
              <w:bottom w:val="single" w:color="auto" w:sz="4" w:space="0"/>
              <w:right w:val="single" w:color="auto" w:sz="4" w:space="0"/>
            </w:tcBorders>
            <w:noWrap w:val="0"/>
            <w:vAlign w:val="center"/>
          </w:tcPr>
          <w:p w14:paraId="30C9A8FE">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4分</w:t>
            </w:r>
          </w:p>
        </w:tc>
      </w:tr>
      <w:tr w14:paraId="2DD7A2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73" w:hRule="atLeast"/>
          <w:jc w:val="center"/>
        </w:trPr>
        <w:tc>
          <w:tcPr>
            <w:tcW w:w="1281" w:type="dxa"/>
            <w:vMerge w:val="continue"/>
            <w:tcBorders>
              <w:left w:val="single" w:color="auto" w:sz="4" w:space="0"/>
              <w:right w:val="single" w:color="auto" w:sz="4" w:space="0"/>
            </w:tcBorders>
            <w:noWrap w:val="0"/>
            <w:vAlign w:val="center"/>
          </w:tcPr>
          <w:p w14:paraId="797048C3">
            <w:pPr>
              <w:spacing w:line="420" w:lineRule="exact"/>
              <w:jc w:val="center"/>
              <w:rPr>
                <w:rFonts w:hint="eastAsia" w:ascii="宋体" w:hAnsi="宋体" w:eastAsia="宋体" w:cs="宋体"/>
                <w:color w:val="000000"/>
                <w:sz w:val="24"/>
                <w:szCs w:val="24"/>
                <w:lang w:eastAsia="zh-CN"/>
              </w:rPr>
            </w:pPr>
          </w:p>
        </w:tc>
        <w:tc>
          <w:tcPr>
            <w:tcW w:w="1350" w:type="dxa"/>
            <w:tcBorders>
              <w:top w:val="single" w:color="000000" w:sz="6" w:space="0"/>
              <w:left w:val="single" w:color="auto" w:sz="4" w:space="0"/>
              <w:right w:val="single" w:color="000000" w:sz="6" w:space="0"/>
            </w:tcBorders>
            <w:noWrap w:val="0"/>
            <w:vAlign w:val="center"/>
          </w:tcPr>
          <w:p w14:paraId="35BD9921">
            <w:pPr>
              <w:autoSpaceDE w:val="0"/>
              <w:autoSpaceDN w:val="0"/>
              <w:adjustRightInd w:val="0"/>
              <w:spacing w:line="4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供应商实力</w:t>
            </w:r>
          </w:p>
        </w:tc>
        <w:tc>
          <w:tcPr>
            <w:tcW w:w="5577" w:type="dxa"/>
            <w:tcBorders>
              <w:top w:val="single" w:color="000000" w:sz="6" w:space="0"/>
              <w:left w:val="single" w:color="000000" w:sz="6" w:space="0"/>
              <w:bottom w:val="single" w:color="auto" w:sz="4" w:space="0"/>
              <w:right w:val="single" w:color="000000" w:sz="6" w:space="0"/>
            </w:tcBorders>
            <w:noWrap w:val="0"/>
            <w:vAlign w:val="top"/>
          </w:tcPr>
          <w:p w14:paraId="064C3EE3">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供应商或其所投产品生产厂家具有康复管理信息系统、护理排班管理系统的计算机软件著作权证书的，每提供1个证书得1分，最高得2分。</w:t>
            </w:r>
          </w:p>
          <w:p w14:paraId="22DAB0CA">
            <w:pPr>
              <w:autoSpaceDE w:val="0"/>
              <w:autoSpaceDN w:val="0"/>
              <w:spacing w:line="460" w:lineRule="exact"/>
              <w:ind w:firstLine="480" w:firstLineChars="200"/>
              <w:rPr>
                <w:rFonts w:hint="default" w:ascii="宋体" w:hAnsi="宋体" w:eastAsia="宋体" w:cs="Times New Roman"/>
                <w:color w:val="000000"/>
                <w:kern w:val="2"/>
                <w:sz w:val="24"/>
                <w:szCs w:val="24"/>
                <w:lang w:val="en-US" w:eastAsia="zh-CN" w:bidi="ar-SA"/>
              </w:rPr>
            </w:pPr>
            <w:r>
              <w:rPr>
                <w:rFonts w:hint="eastAsia" w:ascii="宋体" w:hAnsi="宋体" w:eastAsia="宋体" w:cs="宋体"/>
                <w:b/>
                <w:bCs/>
                <w:color w:val="000000"/>
                <w:sz w:val="24"/>
                <w:szCs w:val="24"/>
                <w:highlight w:val="none"/>
                <w:lang w:val="en-US" w:eastAsia="zh-CN"/>
              </w:rPr>
              <w:t>供应商提供的著作权登记证书需包含以上关键字，并在投标文件中提供证书复印件并加盖公章计分。</w:t>
            </w:r>
          </w:p>
        </w:tc>
        <w:tc>
          <w:tcPr>
            <w:tcW w:w="1073" w:type="dxa"/>
            <w:tcBorders>
              <w:top w:val="single" w:color="000000" w:sz="6" w:space="0"/>
              <w:left w:val="single" w:color="000000" w:sz="6" w:space="0"/>
              <w:bottom w:val="single" w:color="auto" w:sz="4" w:space="0"/>
              <w:right w:val="single" w:color="auto" w:sz="4" w:space="0"/>
            </w:tcBorders>
            <w:noWrap w:val="0"/>
            <w:vAlign w:val="center"/>
          </w:tcPr>
          <w:p w14:paraId="03ACEA24">
            <w:pPr>
              <w:autoSpaceDE w:val="0"/>
              <w:autoSpaceDN w:val="0"/>
              <w:adjustRightInd w:val="0"/>
              <w:spacing w:line="460" w:lineRule="exact"/>
              <w:jc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2</w:t>
            </w:r>
            <w:r>
              <w:rPr>
                <w:rFonts w:hint="eastAsia" w:ascii="宋体" w:hAnsi="宋体" w:cs="宋体"/>
                <w:color w:val="000000"/>
                <w:sz w:val="24"/>
                <w:szCs w:val="24"/>
                <w:lang w:bidi="ar"/>
              </w:rPr>
              <w:t>分</w:t>
            </w:r>
          </w:p>
        </w:tc>
      </w:tr>
      <w:tr w14:paraId="1BD802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75" w:hRule="atLeast"/>
          <w:jc w:val="center"/>
        </w:trPr>
        <w:tc>
          <w:tcPr>
            <w:tcW w:w="1281" w:type="dxa"/>
            <w:vMerge w:val="continue"/>
            <w:tcBorders>
              <w:left w:val="single" w:color="auto" w:sz="4" w:space="0"/>
              <w:right w:val="single" w:color="auto" w:sz="4" w:space="0"/>
            </w:tcBorders>
            <w:noWrap w:val="0"/>
            <w:vAlign w:val="center"/>
          </w:tcPr>
          <w:p w14:paraId="6358E8BF">
            <w:pPr>
              <w:spacing w:line="420" w:lineRule="exact"/>
              <w:jc w:val="center"/>
              <w:rPr>
                <w:rFonts w:hint="eastAsia" w:ascii="宋体" w:hAnsi="宋体" w:eastAsia="宋体" w:cs="宋体"/>
                <w:color w:val="000000"/>
                <w:sz w:val="24"/>
                <w:szCs w:val="24"/>
                <w:lang w:eastAsia="zh-CN"/>
              </w:rPr>
            </w:pPr>
          </w:p>
        </w:tc>
        <w:tc>
          <w:tcPr>
            <w:tcW w:w="1350" w:type="dxa"/>
            <w:tcBorders>
              <w:top w:val="single" w:color="000000" w:sz="6" w:space="0"/>
              <w:left w:val="single" w:color="auto" w:sz="4" w:space="0"/>
              <w:right w:val="single" w:color="000000" w:sz="6" w:space="0"/>
            </w:tcBorders>
            <w:noWrap w:val="0"/>
            <w:vAlign w:val="center"/>
          </w:tcPr>
          <w:p w14:paraId="4DAC1C47">
            <w:pPr>
              <w:autoSpaceDE w:val="0"/>
              <w:autoSpaceDN w:val="0"/>
              <w:adjustRightInd w:val="0"/>
              <w:spacing w:line="460" w:lineRule="exact"/>
              <w:jc w:val="center"/>
              <w:rPr>
                <w:rFonts w:hint="eastAsia" w:ascii="宋体" w:hAnsi="宋体" w:eastAsia="宋体" w:cs="宋体"/>
                <w:color w:val="000000"/>
                <w:kern w:val="2"/>
                <w:sz w:val="24"/>
                <w:szCs w:val="24"/>
                <w:highlight w:val="none"/>
                <w:lang w:val="en-US" w:eastAsia="zh-CN" w:bidi="ar-SA"/>
              </w:rPr>
            </w:pPr>
            <w:r>
              <w:rPr>
                <w:rFonts w:hint="default" w:ascii="宋体" w:hAnsi="宋体" w:eastAsia="宋体" w:cs="宋体"/>
                <w:color w:val="000000"/>
                <w:sz w:val="24"/>
                <w:szCs w:val="24"/>
                <w:highlight w:val="none"/>
                <w:lang w:val="en-US" w:eastAsia="zh-CN"/>
              </w:rPr>
              <w:t>项目团队方案</w:t>
            </w:r>
          </w:p>
        </w:tc>
        <w:tc>
          <w:tcPr>
            <w:tcW w:w="5577" w:type="dxa"/>
            <w:tcBorders>
              <w:top w:val="single" w:color="000000" w:sz="6" w:space="0"/>
              <w:left w:val="single" w:color="000000" w:sz="6" w:space="0"/>
              <w:bottom w:val="single" w:color="auto" w:sz="4" w:space="0"/>
              <w:right w:val="single" w:color="000000" w:sz="6" w:space="0"/>
            </w:tcBorders>
            <w:noWrap w:val="0"/>
            <w:vAlign w:val="top"/>
          </w:tcPr>
          <w:p w14:paraId="4506470D">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根据本项目采购需求，供应商提供相应的人员服务本项目，评标委员会对供应商针对本项目实施团队人员资质情况，项目组织机构，人员配备，职责分工等内容进行评价：</w:t>
            </w:r>
          </w:p>
          <w:p w14:paraId="634529BC">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1）组织架构完整、人员分工明确，完全响应项目需求要求的，得5分；</w:t>
            </w:r>
          </w:p>
          <w:p w14:paraId="6A31711D">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2）组织架构较完整、人员分工较明确，基本响应项目需求要求的，得3分；</w:t>
            </w:r>
          </w:p>
          <w:p w14:paraId="4961A33D">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3）组织架构完整性一般、人员分工合理性一般，对项目需求要求响应有一定偏差，得2分；</w:t>
            </w:r>
          </w:p>
          <w:p w14:paraId="70B21E33">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4）组织架构、人员分工不完整，对项目需求要响应性不充分的，得1分；</w:t>
            </w:r>
          </w:p>
          <w:p w14:paraId="5CCB8375">
            <w:pPr>
              <w:autoSpaceDE w:val="0"/>
              <w:autoSpaceDN w:val="0"/>
              <w:spacing w:line="460" w:lineRule="exact"/>
              <w:ind w:firstLine="480" w:firstLineChars="200"/>
              <w:rPr>
                <w:rFonts w:hint="default" w:ascii="宋体" w:hAnsi="宋体" w:eastAsia="宋体" w:cs="Times New Roman"/>
                <w:color w:val="000000"/>
                <w:kern w:val="2"/>
                <w:sz w:val="24"/>
                <w:szCs w:val="24"/>
                <w:lang w:val="en-US" w:eastAsia="zh-CN" w:bidi="ar-SA"/>
              </w:rPr>
            </w:pPr>
            <w:r>
              <w:rPr>
                <w:rFonts w:hint="eastAsia" w:ascii="宋体" w:hAnsi="宋体" w:eastAsia="宋体" w:cs="宋体"/>
                <w:b/>
                <w:bCs/>
                <w:color w:val="000000"/>
                <w:sz w:val="24"/>
                <w:szCs w:val="24"/>
                <w:highlight w:val="none"/>
                <w:lang w:eastAsia="zh-CN"/>
              </w:rPr>
              <w:t>注：以上内容缺项或明显不符合本项目特征的，该项为</w:t>
            </w:r>
            <w:r>
              <w:rPr>
                <w:rFonts w:hint="eastAsia" w:ascii="宋体" w:hAnsi="宋体" w:eastAsia="宋体" w:cs="宋体"/>
                <w:b/>
                <w:bCs/>
                <w:color w:val="000000"/>
                <w:sz w:val="24"/>
                <w:szCs w:val="24"/>
                <w:highlight w:val="none"/>
                <w:lang w:val="en-US" w:eastAsia="zh-CN"/>
              </w:rPr>
              <w:t>0分。</w:t>
            </w:r>
          </w:p>
        </w:tc>
        <w:tc>
          <w:tcPr>
            <w:tcW w:w="1073" w:type="dxa"/>
            <w:tcBorders>
              <w:top w:val="single" w:color="000000" w:sz="6" w:space="0"/>
              <w:left w:val="single" w:color="000000" w:sz="6" w:space="0"/>
              <w:bottom w:val="single" w:color="auto" w:sz="4" w:space="0"/>
              <w:right w:val="single" w:color="auto" w:sz="4" w:space="0"/>
            </w:tcBorders>
            <w:noWrap w:val="0"/>
            <w:vAlign w:val="center"/>
          </w:tcPr>
          <w:p w14:paraId="5643BB6B">
            <w:pPr>
              <w:autoSpaceDE w:val="0"/>
              <w:autoSpaceDN w:val="0"/>
              <w:adjustRightInd w:val="0"/>
              <w:spacing w:line="460" w:lineRule="exact"/>
              <w:jc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5分</w:t>
            </w:r>
          </w:p>
        </w:tc>
      </w:tr>
      <w:tr w14:paraId="06FAC0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80" w:hRule="atLeast"/>
          <w:jc w:val="center"/>
        </w:trPr>
        <w:tc>
          <w:tcPr>
            <w:tcW w:w="1281" w:type="dxa"/>
            <w:vMerge w:val="continue"/>
            <w:tcBorders>
              <w:left w:val="single" w:color="auto" w:sz="4" w:space="0"/>
              <w:right w:val="single" w:color="auto" w:sz="4" w:space="0"/>
            </w:tcBorders>
            <w:noWrap w:val="0"/>
            <w:vAlign w:val="center"/>
          </w:tcPr>
          <w:p w14:paraId="5CA83188">
            <w:pPr>
              <w:spacing w:line="420" w:lineRule="exact"/>
              <w:rPr>
                <w:rFonts w:hint="eastAsia" w:ascii="宋体" w:hAnsi="宋体" w:eastAsia="宋体" w:cs="宋体"/>
                <w:color w:val="000000"/>
                <w:sz w:val="24"/>
                <w:szCs w:val="24"/>
                <w:highlight w:val="yellow"/>
              </w:rPr>
            </w:pPr>
          </w:p>
        </w:tc>
        <w:tc>
          <w:tcPr>
            <w:tcW w:w="1350" w:type="dxa"/>
            <w:tcBorders>
              <w:top w:val="single" w:color="000000" w:sz="6" w:space="0"/>
              <w:left w:val="single" w:color="auto" w:sz="4" w:space="0"/>
              <w:bottom w:val="single" w:color="000000" w:sz="6" w:space="0"/>
              <w:right w:val="single" w:color="000000" w:sz="6" w:space="0"/>
            </w:tcBorders>
            <w:noWrap w:val="0"/>
            <w:vAlign w:val="center"/>
          </w:tcPr>
          <w:p w14:paraId="70D18453">
            <w:pPr>
              <w:autoSpaceDE w:val="0"/>
              <w:autoSpaceDN w:val="0"/>
              <w:adjustRightInd w:val="0"/>
              <w:spacing w:line="460" w:lineRule="exact"/>
              <w:jc w:val="both"/>
              <w:rPr>
                <w:rFonts w:hint="eastAsia" w:ascii="宋体" w:hAnsi="宋体" w:eastAsia="宋体" w:cs="宋体"/>
                <w:color w:val="000000"/>
                <w:sz w:val="24"/>
                <w:szCs w:val="24"/>
              </w:rPr>
            </w:pPr>
            <w:r>
              <w:rPr>
                <w:rFonts w:hint="eastAsia" w:ascii="宋体" w:hAnsi="宋体" w:cs="宋体"/>
                <w:color w:val="000000"/>
                <w:sz w:val="24"/>
                <w:szCs w:val="24"/>
                <w:highlight w:val="none"/>
                <w:lang w:eastAsia="zh-CN"/>
              </w:rPr>
              <w:t>技术培训方案</w:t>
            </w:r>
          </w:p>
        </w:tc>
        <w:tc>
          <w:tcPr>
            <w:tcW w:w="5577" w:type="dxa"/>
            <w:tcBorders>
              <w:top w:val="single" w:color="000000" w:sz="6" w:space="0"/>
              <w:left w:val="single" w:color="000000" w:sz="6" w:space="0"/>
              <w:bottom w:val="single" w:color="000000" w:sz="6" w:space="0"/>
              <w:right w:val="single" w:color="000000" w:sz="6" w:space="0"/>
            </w:tcBorders>
            <w:noWrap w:val="0"/>
            <w:vAlign w:val="top"/>
          </w:tcPr>
          <w:p w14:paraId="1D2AAFD4">
            <w:pPr>
              <w:numPr>
                <w:ilvl w:val="0"/>
                <w:numId w:val="0"/>
              </w:numPr>
              <w:autoSpaceDE w:val="0"/>
              <w:autoSpaceDN w:val="0"/>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供应商提供针对本项目的人员技术培训方案，包含但不限于培训内容、培训方式、师资安排，培训体系、培训师资质、受训人员结果证书</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厂家跟岗培训</w:t>
            </w:r>
            <w:r>
              <w:rPr>
                <w:rFonts w:hint="eastAsia" w:ascii="宋体" w:hAnsi="宋体" w:cs="宋体"/>
                <w:color w:val="000000"/>
                <w:sz w:val="24"/>
                <w:szCs w:val="24"/>
                <w:highlight w:val="none"/>
                <w:lang w:val="en-US" w:eastAsia="zh-CN"/>
              </w:rPr>
              <w:t>等内容，评标委员会根据技术培训方案的</w:t>
            </w:r>
            <w:r>
              <w:rPr>
                <w:rFonts w:hint="eastAsia" w:ascii="宋体" w:hAnsi="宋体" w:eastAsia="宋体" w:cs="宋体"/>
                <w:color w:val="000000"/>
                <w:sz w:val="24"/>
                <w:szCs w:val="24"/>
                <w:highlight w:val="none"/>
                <w:lang w:val="en-US" w:eastAsia="zh-CN"/>
              </w:rPr>
              <w:t>操作性、可行性、先进性、合理性等内容打分。</w:t>
            </w:r>
          </w:p>
          <w:p w14:paraId="506452A2">
            <w:pPr>
              <w:numPr>
                <w:ilvl w:val="0"/>
                <w:numId w:val="0"/>
              </w:numPr>
              <w:autoSpaceDE w:val="0"/>
              <w:autoSpaceDN w:val="0"/>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1、技术培训方案科学、合理、针对性强的，得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p w14:paraId="3AAB6B7C">
            <w:pPr>
              <w:numPr>
                <w:ilvl w:val="0"/>
                <w:numId w:val="0"/>
              </w:numPr>
              <w:autoSpaceDE w:val="0"/>
              <w:autoSpaceDN w:val="0"/>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2、技术培训方案较科学、较合理、针对性较强的，得3分。</w:t>
            </w:r>
          </w:p>
          <w:p w14:paraId="7BFD35B7">
            <w:pPr>
              <w:numPr>
                <w:ilvl w:val="0"/>
                <w:numId w:val="0"/>
              </w:numPr>
              <w:autoSpaceDE w:val="0"/>
              <w:autoSpaceDN w:val="0"/>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3、技术培训方案相对科学合理、针对性弱的，得2分。</w:t>
            </w:r>
          </w:p>
          <w:p w14:paraId="648A88FE">
            <w:pPr>
              <w:numPr>
                <w:ilvl w:val="0"/>
                <w:numId w:val="0"/>
              </w:numPr>
              <w:autoSpaceDE w:val="0"/>
              <w:autoSpaceDN w:val="0"/>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4、技术培训方案不科学合理、没有针对性的，得1分。</w:t>
            </w:r>
          </w:p>
          <w:p w14:paraId="0951DDEF">
            <w:pPr>
              <w:ind w:firstLine="480"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highlight w:val="none"/>
                <w:lang w:eastAsia="zh-CN"/>
              </w:rPr>
              <w:t>注：以上内容缺项或明显不符合本项目特征的，该项为</w:t>
            </w:r>
            <w:r>
              <w:rPr>
                <w:rFonts w:hint="eastAsia" w:ascii="宋体" w:hAnsi="宋体" w:eastAsia="宋体" w:cs="宋体"/>
                <w:b/>
                <w:bCs/>
                <w:color w:val="000000"/>
                <w:sz w:val="24"/>
                <w:szCs w:val="24"/>
                <w:highlight w:val="none"/>
                <w:lang w:val="en-US" w:eastAsia="zh-CN"/>
              </w:rPr>
              <w:t>0分。</w:t>
            </w:r>
          </w:p>
        </w:tc>
        <w:tc>
          <w:tcPr>
            <w:tcW w:w="1073" w:type="dxa"/>
            <w:tcBorders>
              <w:top w:val="single" w:color="000000" w:sz="6" w:space="0"/>
              <w:left w:val="single" w:color="000000" w:sz="6" w:space="0"/>
              <w:bottom w:val="single" w:color="000000" w:sz="6" w:space="0"/>
              <w:right w:val="single" w:color="auto" w:sz="4" w:space="0"/>
            </w:tcBorders>
            <w:noWrap w:val="0"/>
            <w:vAlign w:val="center"/>
          </w:tcPr>
          <w:p w14:paraId="2569910B">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bidi="ar"/>
              </w:rPr>
              <w:t>5分</w:t>
            </w:r>
          </w:p>
        </w:tc>
      </w:tr>
      <w:tr w14:paraId="0461A5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1281" w:type="dxa"/>
            <w:vMerge w:val="continue"/>
            <w:tcBorders>
              <w:left w:val="single" w:color="auto" w:sz="4" w:space="0"/>
              <w:right w:val="single" w:color="auto" w:sz="4" w:space="0"/>
            </w:tcBorders>
            <w:noWrap w:val="0"/>
            <w:vAlign w:val="center"/>
          </w:tcPr>
          <w:p w14:paraId="20EBA125">
            <w:pPr>
              <w:spacing w:line="420" w:lineRule="exact"/>
              <w:rPr>
                <w:rFonts w:hint="eastAsia" w:ascii="宋体" w:hAnsi="宋体" w:eastAsia="宋体" w:cs="宋体"/>
                <w:color w:val="000000"/>
                <w:sz w:val="24"/>
                <w:szCs w:val="24"/>
                <w:highlight w:val="yellow"/>
              </w:rPr>
            </w:pPr>
          </w:p>
        </w:tc>
        <w:tc>
          <w:tcPr>
            <w:tcW w:w="1350" w:type="dxa"/>
            <w:tcBorders>
              <w:top w:val="single" w:color="000000" w:sz="6" w:space="0"/>
              <w:left w:val="single" w:color="auto" w:sz="4" w:space="0"/>
              <w:bottom w:val="single" w:color="000000" w:sz="6" w:space="0"/>
              <w:right w:val="single" w:color="000000" w:sz="6" w:space="0"/>
            </w:tcBorders>
            <w:noWrap w:val="0"/>
            <w:vAlign w:val="center"/>
          </w:tcPr>
          <w:p w14:paraId="60FB09EC">
            <w:pPr>
              <w:jc w:val="center"/>
              <w:rPr>
                <w:rFonts w:hint="default" w:ascii="宋体" w:hAnsi="宋体" w:cs="宋体"/>
                <w:color w:val="000000"/>
                <w:sz w:val="24"/>
                <w:szCs w:val="24"/>
                <w:highlight w:val="none"/>
                <w:lang w:val="en-US" w:eastAsia="zh-CN"/>
              </w:rPr>
            </w:pPr>
            <w:r>
              <w:rPr>
                <w:rFonts w:hint="eastAsia" w:ascii="宋体" w:hAnsi="宋体" w:eastAsia="宋体" w:cs="宋体"/>
                <w:color w:val="000000"/>
                <w:sz w:val="24"/>
                <w:szCs w:val="24"/>
              </w:rPr>
              <w:t>售后</w:t>
            </w:r>
            <w:r>
              <w:rPr>
                <w:rFonts w:hint="eastAsia" w:ascii="宋体" w:hAnsi="宋体" w:cs="宋体"/>
                <w:color w:val="000000"/>
                <w:sz w:val="24"/>
                <w:szCs w:val="24"/>
                <w:lang w:val="en-US" w:eastAsia="zh-CN"/>
              </w:rPr>
              <w:t>服务方案</w:t>
            </w:r>
          </w:p>
        </w:tc>
        <w:tc>
          <w:tcPr>
            <w:tcW w:w="5577" w:type="dxa"/>
            <w:tcBorders>
              <w:top w:val="single" w:color="000000" w:sz="6" w:space="0"/>
              <w:left w:val="single" w:color="000000" w:sz="6" w:space="0"/>
              <w:bottom w:val="single" w:color="000000" w:sz="6" w:space="0"/>
              <w:right w:val="single" w:color="000000" w:sz="6" w:space="0"/>
            </w:tcBorders>
            <w:noWrap w:val="0"/>
            <w:vAlign w:val="top"/>
          </w:tcPr>
          <w:p w14:paraId="03EA28DE">
            <w:pPr>
              <w:numPr>
                <w:ilvl w:val="0"/>
                <w:numId w:val="0"/>
              </w:numPr>
              <w:autoSpaceDE w:val="0"/>
              <w:autoSpaceDN w:val="0"/>
              <w:spacing w:line="4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对所投产品</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售后服务流程及应急维修服务措施方案</w:t>
            </w:r>
            <w:r>
              <w:rPr>
                <w:rFonts w:hint="eastAsia" w:ascii="宋体" w:hAnsi="宋体" w:eastAsia="宋体" w:cs="宋体"/>
                <w:color w:val="000000"/>
                <w:sz w:val="24"/>
                <w:szCs w:val="24"/>
                <w:lang w:eastAsia="zh-CN"/>
              </w:rPr>
              <w:t>（包含但不限于售后地址、人员、联系方式等）</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服务内容、响应时间、</w:t>
            </w:r>
            <w:r>
              <w:rPr>
                <w:rFonts w:hint="eastAsia" w:ascii="宋体" w:hAnsi="宋体" w:eastAsia="宋体" w:cs="宋体"/>
                <w:color w:val="000000"/>
                <w:sz w:val="24"/>
                <w:szCs w:val="24"/>
                <w:lang w:eastAsia="zh-CN"/>
              </w:rPr>
              <w:t>保证措施提供</w:t>
            </w:r>
            <w:r>
              <w:rPr>
                <w:rFonts w:hint="eastAsia" w:ascii="宋体" w:hAnsi="宋体" w:eastAsia="宋体" w:cs="宋体"/>
                <w:color w:val="000000"/>
                <w:sz w:val="24"/>
                <w:szCs w:val="24"/>
              </w:rPr>
              <w:t>科学、合理、针对性强</w:t>
            </w:r>
            <w:r>
              <w:rPr>
                <w:rFonts w:hint="eastAsia" w:ascii="宋体" w:hAnsi="宋体" w:eastAsia="宋体" w:cs="宋体"/>
                <w:color w:val="000000"/>
                <w:sz w:val="24"/>
                <w:szCs w:val="24"/>
                <w:lang w:eastAsia="zh-CN"/>
              </w:rPr>
              <w:t>的服务承诺，评标委员会根据</w:t>
            </w:r>
            <w:r>
              <w:rPr>
                <w:rFonts w:hint="eastAsia" w:ascii="宋体" w:hAnsi="宋体" w:eastAsia="宋体" w:cs="宋体"/>
                <w:color w:val="000000"/>
                <w:sz w:val="24"/>
                <w:szCs w:val="24"/>
              </w:rPr>
              <w:t>服务承诺的可行性、完整性，服务承诺落实的保障措施打分</w:t>
            </w:r>
            <w:r>
              <w:rPr>
                <w:rFonts w:hint="eastAsia" w:ascii="宋体" w:hAnsi="宋体" w:eastAsia="宋体" w:cs="宋体"/>
                <w:color w:val="000000"/>
                <w:sz w:val="24"/>
                <w:szCs w:val="24"/>
                <w:lang w:eastAsia="zh-CN"/>
              </w:rPr>
              <w:t>。</w:t>
            </w:r>
          </w:p>
          <w:p w14:paraId="5FDB4CAB">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售后服务方案</w:t>
            </w:r>
            <w:r>
              <w:rPr>
                <w:rFonts w:hint="eastAsia" w:ascii="宋体" w:hAnsi="宋体" w:eastAsia="宋体" w:cs="宋体"/>
                <w:color w:val="000000"/>
                <w:sz w:val="24"/>
                <w:szCs w:val="24"/>
                <w:lang w:val="en-US" w:eastAsia="zh-CN"/>
              </w:rPr>
              <w:t>科学、合理、针对性强的，得</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分。</w:t>
            </w:r>
          </w:p>
          <w:p w14:paraId="08F267EA">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售后服务方案</w:t>
            </w:r>
            <w:r>
              <w:rPr>
                <w:rFonts w:hint="eastAsia" w:ascii="宋体" w:hAnsi="宋体" w:eastAsia="宋体" w:cs="宋体"/>
                <w:color w:val="000000"/>
                <w:sz w:val="24"/>
                <w:szCs w:val="24"/>
                <w:lang w:val="en-US" w:eastAsia="zh-CN"/>
              </w:rPr>
              <w:t>较科学、较合理、针对性较强的，得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w:t>
            </w:r>
          </w:p>
          <w:p w14:paraId="6FF38D47">
            <w:pPr>
              <w:pStyle w:val="2"/>
              <w:ind w:firstLine="480" w:firstLineChars="200"/>
              <w:rPr>
                <w:rFonts w:hint="eastAsia"/>
                <w:color w:val="000000"/>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售后服务方案相对</w:t>
            </w:r>
            <w:r>
              <w:rPr>
                <w:rFonts w:hint="eastAsia" w:ascii="宋体" w:hAnsi="宋体" w:eastAsia="宋体" w:cs="宋体"/>
                <w:color w:val="000000"/>
                <w:sz w:val="24"/>
                <w:szCs w:val="24"/>
                <w:lang w:val="en-US" w:eastAsia="zh-CN"/>
              </w:rPr>
              <w:t>科学合理、针对性弱的，得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4B9863A6">
            <w:pPr>
              <w:autoSpaceDE w:val="0"/>
              <w:autoSpaceDN w:val="0"/>
              <w:spacing w:line="46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售后服务方案</w:t>
            </w:r>
            <w:r>
              <w:rPr>
                <w:rFonts w:hint="eastAsia" w:ascii="宋体" w:hAnsi="宋体" w:eastAsia="宋体" w:cs="宋体"/>
                <w:color w:val="000000"/>
                <w:sz w:val="24"/>
                <w:szCs w:val="24"/>
                <w:lang w:val="en-US" w:eastAsia="zh-CN"/>
              </w:rPr>
              <w:t>不科学合理、</w:t>
            </w:r>
            <w:r>
              <w:rPr>
                <w:rFonts w:hint="eastAsia" w:ascii="宋体" w:hAnsi="宋体" w:cs="宋体"/>
                <w:color w:val="000000"/>
                <w:sz w:val="24"/>
                <w:szCs w:val="24"/>
                <w:lang w:val="en-US" w:eastAsia="zh-CN"/>
              </w:rPr>
              <w:t>没有</w:t>
            </w:r>
            <w:r>
              <w:rPr>
                <w:rFonts w:hint="eastAsia" w:ascii="宋体" w:hAnsi="宋体" w:eastAsia="宋体" w:cs="宋体"/>
                <w:color w:val="000000"/>
                <w:sz w:val="24"/>
                <w:szCs w:val="24"/>
                <w:lang w:val="en-US" w:eastAsia="zh-CN"/>
              </w:rPr>
              <w:t>针对性的，得1分。</w:t>
            </w:r>
          </w:p>
          <w:p w14:paraId="7C481984">
            <w:pPr>
              <w:autoSpaceDE w:val="0"/>
              <w:autoSpaceDN w:val="0"/>
              <w:spacing w:line="460" w:lineRule="exact"/>
              <w:ind w:firstLine="480" w:firstLineChars="200"/>
              <w:rPr>
                <w:rFonts w:hint="default"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eastAsia="zh-CN"/>
              </w:rPr>
              <w:t>注：以上内容缺项或明显不符合本项目特征的，该项为</w:t>
            </w:r>
            <w:r>
              <w:rPr>
                <w:rFonts w:hint="eastAsia" w:ascii="宋体" w:hAnsi="宋体" w:eastAsia="宋体" w:cs="宋体"/>
                <w:b/>
                <w:bCs/>
                <w:color w:val="000000"/>
                <w:sz w:val="24"/>
                <w:szCs w:val="24"/>
                <w:lang w:val="en-US" w:eastAsia="zh-CN"/>
              </w:rPr>
              <w:t>0分。</w:t>
            </w:r>
          </w:p>
        </w:tc>
        <w:tc>
          <w:tcPr>
            <w:tcW w:w="1073" w:type="dxa"/>
            <w:tcBorders>
              <w:top w:val="single" w:color="000000" w:sz="6" w:space="0"/>
              <w:left w:val="single" w:color="000000" w:sz="6" w:space="0"/>
              <w:bottom w:val="single" w:color="000000" w:sz="6" w:space="0"/>
              <w:right w:val="single" w:color="auto" w:sz="4" w:space="0"/>
            </w:tcBorders>
            <w:noWrap w:val="0"/>
            <w:vAlign w:val="center"/>
          </w:tcPr>
          <w:p w14:paraId="745345CD">
            <w:pPr>
              <w:jc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5分</w:t>
            </w:r>
          </w:p>
        </w:tc>
      </w:tr>
    </w:tbl>
    <w:p w14:paraId="533B3842">
      <w:pPr>
        <w:autoSpaceDE w:val="0"/>
        <w:autoSpaceDN w:val="0"/>
        <w:adjustRightInd w:val="0"/>
        <w:spacing w:line="460" w:lineRule="exact"/>
        <w:ind w:firstLine="520" w:firstLineChars="200"/>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rPr>
        <w:t>3</w:t>
      </w:r>
      <w:r>
        <w:rPr>
          <w:rFonts w:hint="eastAsia" w:ascii="宋体" w:hAnsi="宋体" w:eastAsia="宋体" w:cs="宋体"/>
          <w:b/>
          <w:color w:val="auto"/>
          <w:spacing w:val="10"/>
          <w:kern w:val="0"/>
          <w:sz w:val="24"/>
          <w:szCs w:val="24"/>
          <w:lang w:val="en-US" w:eastAsia="zh-CN"/>
        </w:rPr>
        <w:t>4</w:t>
      </w:r>
      <w:r>
        <w:rPr>
          <w:rFonts w:hint="eastAsia" w:ascii="宋体" w:hAnsi="宋体" w:eastAsia="宋体" w:cs="宋体"/>
          <w:b/>
          <w:color w:val="auto"/>
          <w:spacing w:val="10"/>
          <w:kern w:val="0"/>
          <w:sz w:val="24"/>
          <w:szCs w:val="24"/>
        </w:rPr>
        <w:t>.保密及其它注意事项</w:t>
      </w:r>
    </w:p>
    <w:p w14:paraId="14765571">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.1 评标是招标工作的重要环节，评标工作在评标委员会内独立进行。</w:t>
      </w:r>
    </w:p>
    <w:p w14:paraId="7888C6D8">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.2 在开标、评标期间，供应商不得向评委询问情况，不得进行旨在影响评标结果的活动。</w:t>
      </w:r>
    </w:p>
    <w:p w14:paraId="57557314">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.3 为保证评标的公正性，开标后直至授予供应商合同，评委不得与 供应商私下交换意见。</w:t>
      </w:r>
    </w:p>
    <w:p w14:paraId="041B334D">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.4 在评标工作结束后，凡与评标情况有接触的任何人不得擅自将评标情况扩散出评标人员之外。</w:t>
      </w:r>
    </w:p>
    <w:p w14:paraId="0487776F">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.5 采购人、采购代理机构不退还未中标的投标资料。</w:t>
      </w:r>
    </w:p>
    <w:p w14:paraId="6FED3269">
      <w:pPr>
        <w:spacing w:line="460" w:lineRule="exact"/>
        <w:ind w:firstLine="260" w:firstLineChars="100"/>
        <w:rPr>
          <w:rFonts w:hint="eastAsia" w:ascii="宋体" w:hAnsi="宋体" w:eastAsia="宋体" w:cs="宋体"/>
          <w:b/>
          <w:color w:val="auto"/>
          <w:spacing w:val="10"/>
          <w:kern w:val="0"/>
          <w:sz w:val="36"/>
          <w:szCs w:val="36"/>
        </w:rPr>
      </w:pPr>
      <w:r>
        <w:rPr>
          <w:rFonts w:hint="eastAsia" w:ascii="宋体" w:hAnsi="宋体" w:eastAsia="宋体" w:cs="宋体"/>
          <w:color w:val="auto"/>
          <w:spacing w:val="10"/>
          <w:kern w:val="0"/>
          <w:sz w:val="24"/>
          <w:szCs w:val="24"/>
        </w:rPr>
        <w:tab/>
      </w:r>
      <w:r>
        <w:rPr>
          <w:rFonts w:hint="eastAsia" w:ascii="宋体" w:hAnsi="宋体" w:eastAsia="宋体" w:cs="宋体"/>
          <w:color w:val="auto"/>
          <w:spacing w:val="10"/>
          <w:kern w:val="0"/>
          <w:sz w:val="24"/>
          <w:szCs w:val="24"/>
        </w:rPr>
        <w:t xml:space="preserve"> 3</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.6 评标委员会成员对需要共同认定的事项存在争议的，应当按照少数服从多数的原则作出结论。持不同意见的评标委员会成员应当在评标报告上签署不同意见及理由，否则视为同意评标报告。</w:t>
      </w:r>
    </w:p>
    <w:p w14:paraId="546AD9E4">
      <w:pPr>
        <w:autoSpaceDE w:val="0"/>
        <w:autoSpaceDN w:val="0"/>
        <w:adjustRightInd w:val="0"/>
        <w:spacing w:before="156" w:beforeLines="50" w:after="156" w:afterLines="50" w:line="440" w:lineRule="exact"/>
        <w:ind w:firstLine="3420" w:firstLineChars="900"/>
        <w:jc w:val="both"/>
        <w:rPr>
          <w:rFonts w:hint="eastAsia" w:ascii="宋体" w:hAnsi="宋体" w:eastAsia="宋体" w:cs="宋体"/>
          <w:b/>
          <w:color w:val="auto"/>
          <w:spacing w:val="10"/>
          <w:kern w:val="0"/>
          <w:sz w:val="36"/>
          <w:szCs w:val="36"/>
        </w:rPr>
      </w:pPr>
      <w:r>
        <w:rPr>
          <w:rFonts w:hint="eastAsia" w:ascii="宋体" w:hAnsi="宋体" w:eastAsia="宋体" w:cs="宋体"/>
          <w:b/>
          <w:color w:val="auto"/>
          <w:spacing w:val="10"/>
          <w:kern w:val="0"/>
          <w:sz w:val="36"/>
          <w:szCs w:val="36"/>
        </w:rPr>
        <w:t>第六章 授予合同</w:t>
      </w:r>
    </w:p>
    <w:p w14:paraId="2AFC291A">
      <w:pPr>
        <w:autoSpaceDE w:val="0"/>
        <w:autoSpaceDN w:val="0"/>
        <w:adjustRightInd w:val="0"/>
        <w:spacing w:line="440" w:lineRule="exact"/>
        <w:ind w:firstLine="382" w:firstLineChars="147"/>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rPr>
        <w:t xml:space="preserve"> 3</w:t>
      </w:r>
      <w:r>
        <w:rPr>
          <w:rFonts w:hint="eastAsia" w:ascii="宋体" w:hAnsi="宋体" w:eastAsia="宋体" w:cs="宋体"/>
          <w:b/>
          <w:color w:val="auto"/>
          <w:spacing w:val="10"/>
          <w:kern w:val="0"/>
          <w:sz w:val="24"/>
          <w:szCs w:val="24"/>
          <w:lang w:val="en-US" w:eastAsia="zh-CN"/>
        </w:rPr>
        <w:t>5</w:t>
      </w:r>
      <w:r>
        <w:rPr>
          <w:rFonts w:hint="eastAsia" w:ascii="宋体" w:hAnsi="宋体" w:eastAsia="宋体" w:cs="宋体"/>
          <w:b/>
          <w:color w:val="auto"/>
          <w:spacing w:val="10"/>
          <w:kern w:val="0"/>
          <w:sz w:val="24"/>
          <w:szCs w:val="24"/>
        </w:rPr>
        <w:t xml:space="preserve">.定标方式 </w:t>
      </w:r>
    </w:p>
    <w:p w14:paraId="2B116BB4">
      <w:pPr>
        <w:snapToGrid w:val="0"/>
        <w:spacing w:line="44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.1依据《中华人民共和国政府采购法》等法律法规规定，评标委员会将向采购人提交评标报告，并按评标总得分高低按顺序向采购人推荐3名</w:t>
      </w:r>
      <w:r>
        <w:rPr>
          <w:rFonts w:hint="eastAsia" w:ascii="宋体" w:hAnsi="宋体" w:cs="宋体"/>
          <w:color w:val="auto"/>
          <w:sz w:val="24"/>
          <w:szCs w:val="24"/>
          <w:lang w:eastAsia="zh-CN"/>
        </w:rPr>
        <w:t>以上</w:t>
      </w:r>
      <w:r>
        <w:rPr>
          <w:rFonts w:hint="eastAsia" w:ascii="宋体" w:hAnsi="宋体" w:eastAsia="宋体" w:cs="宋体"/>
          <w:color w:val="auto"/>
          <w:sz w:val="24"/>
          <w:szCs w:val="24"/>
        </w:rPr>
        <w:t>中标候选人并标明排序（得分相同的，按投标报价由低到高顺序排列；得分与投标报价均相同的，投</w:t>
      </w:r>
      <w:r>
        <w:rPr>
          <w:rFonts w:hint="eastAsia" w:ascii="宋体" w:hAnsi="宋体" w:eastAsia="宋体" w:cs="宋体"/>
          <w:color w:val="auto"/>
          <w:sz w:val="24"/>
          <w:szCs w:val="24"/>
          <w:highlight w:val="none"/>
        </w:rPr>
        <w:t>标文件满足招标文件全部实质性要求，且按照评审因素的量化指标评审得分最高的投标人为排名第一的中标候选人。得分、投标报价与量化指标评审得分均相同的，按技术服务优劣排列；以上全部相同的，通过随机抽取产生）；</w:t>
      </w:r>
    </w:p>
    <w:p w14:paraId="2DEAD0CA">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 采购人或者采购代理机构不得通过对样品进行检测、对供应商进行考察等方式改变评审结果。</w:t>
      </w:r>
    </w:p>
    <w:p w14:paraId="16F6D929">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评审结果的修改</w:t>
      </w:r>
    </w:p>
    <w:p w14:paraId="4F3ED70E">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.3.1 评标结果汇总完成后，除下列情形外，任何人不得修改评标结果：</w:t>
      </w:r>
    </w:p>
    <w:p w14:paraId="63C815B6">
      <w:pPr>
        <w:snapToGrid w:val="0"/>
        <w:spacing w:line="440" w:lineRule="exact"/>
        <w:ind w:firstLine="6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.3.1.1分值汇总计算错误的</w:t>
      </w:r>
      <w:r>
        <w:rPr>
          <w:rFonts w:hint="eastAsia" w:ascii="宋体" w:hAnsi="宋体" w:eastAsia="宋体" w:cs="宋体"/>
          <w:color w:val="auto"/>
          <w:sz w:val="24"/>
          <w:szCs w:val="24"/>
          <w:lang w:eastAsia="zh-CN"/>
        </w:rPr>
        <w:t>；</w:t>
      </w:r>
    </w:p>
    <w:p w14:paraId="46DACF06">
      <w:pPr>
        <w:snapToGrid w:val="0"/>
        <w:spacing w:line="440" w:lineRule="exact"/>
        <w:ind w:firstLine="6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.3.1.2分项评分超出评分标准范围的</w:t>
      </w:r>
      <w:r>
        <w:rPr>
          <w:rFonts w:hint="eastAsia" w:ascii="宋体" w:hAnsi="宋体" w:eastAsia="宋体" w:cs="宋体"/>
          <w:color w:val="auto"/>
          <w:sz w:val="24"/>
          <w:szCs w:val="24"/>
          <w:lang w:eastAsia="zh-CN"/>
        </w:rPr>
        <w:t>；</w:t>
      </w:r>
    </w:p>
    <w:p w14:paraId="49A54F6F">
      <w:pPr>
        <w:snapToGrid w:val="0"/>
        <w:spacing w:line="440" w:lineRule="exact"/>
        <w:ind w:firstLine="6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.3.1.3评标委员会成员对客观评审因素评分不一致的</w:t>
      </w:r>
      <w:r>
        <w:rPr>
          <w:rFonts w:hint="eastAsia" w:ascii="宋体" w:hAnsi="宋体" w:eastAsia="宋体" w:cs="宋体"/>
          <w:color w:val="auto"/>
          <w:sz w:val="24"/>
          <w:szCs w:val="24"/>
          <w:lang w:eastAsia="zh-CN"/>
        </w:rPr>
        <w:t>；</w:t>
      </w:r>
    </w:p>
    <w:p w14:paraId="384985A1">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.3.1.4经评标委员会认定评分畸高、畸低的。</w:t>
      </w:r>
    </w:p>
    <w:p w14:paraId="00202A5D">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.3.2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hint="eastAsia" w:ascii="宋体" w:hAnsi="宋体" w:eastAsia="宋体" w:cs="宋体"/>
          <w:color w:val="auto"/>
          <w:sz w:val="24"/>
          <w:szCs w:val="24"/>
          <w:highlight w:val="none"/>
        </w:rPr>
        <w:t>书面报告</w:t>
      </w:r>
      <w:r>
        <w:rPr>
          <w:rFonts w:hint="eastAsia" w:ascii="宋体" w:hAnsi="宋体" w:eastAsia="宋体" w:cs="宋体"/>
          <w:color w:val="auto"/>
          <w:sz w:val="24"/>
          <w:szCs w:val="24"/>
          <w:highlight w:val="none"/>
          <w:lang w:eastAsia="zh-CN"/>
        </w:rPr>
        <w:t>相关主管部门</w:t>
      </w:r>
      <w:r>
        <w:rPr>
          <w:rFonts w:hint="eastAsia" w:ascii="宋体" w:hAnsi="宋体" w:eastAsia="宋体" w:cs="宋体"/>
          <w:color w:val="auto"/>
          <w:sz w:val="24"/>
          <w:szCs w:val="24"/>
        </w:rPr>
        <w:t>。</w:t>
      </w:r>
    </w:p>
    <w:p w14:paraId="23DF408D">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.3.3 投标人对3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.3.1情形提出质疑的，采购人或者采购代理机构可以组织原评标委员会进行重新评审，重新评审改变评标结果的，应当书面报</w:t>
      </w:r>
      <w:r>
        <w:rPr>
          <w:rFonts w:hint="eastAsia" w:ascii="宋体" w:hAnsi="宋体" w:eastAsia="宋体" w:cs="宋体"/>
          <w:color w:val="auto"/>
          <w:sz w:val="24"/>
          <w:szCs w:val="24"/>
          <w:highlight w:val="none"/>
        </w:rPr>
        <w:t>告</w:t>
      </w:r>
      <w:r>
        <w:rPr>
          <w:rFonts w:hint="eastAsia" w:ascii="宋体" w:hAnsi="宋体" w:eastAsia="宋体" w:cs="宋体"/>
          <w:color w:val="auto"/>
          <w:sz w:val="24"/>
          <w:szCs w:val="24"/>
          <w:highlight w:val="none"/>
          <w:lang w:eastAsia="zh-CN"/>
        </w:rPr>
        <w:t>相关主管部门</w:t>
      </w:r>
      <w:r>
        <w:rPr>
          <w:rFonts w:hint="eastAsia" w:ascii="宋体" w:hAnsi="宋体" w:eastAsia="宋体" w:cs="宋体"/>
          <w:color w:val="auto"/>
          <w:sz w:val="24"/>
          <w:szCs w:val="24"/>
          <w:highlight w:val="none"/>
        </w:rPr>
        <w:t>。</w:t>
      </w:r>
    </w:p>
    <w:p w14:paraId="2B8E57F2">
      <w:pPr>
        <w:snapToGrid w:val="0"/>
        <w:spacing w:line="440" w:lineRule="exact"/>
        <w:ind w:firstLine="616"/>
        <w:rPr>
          <w:rFonts w:hint="eastAsia" w:ascii="宋体" w:hAnsi="宋体" w:eastAsia="宋体" w:cs="宋体"/>
          <w:color w:val="auto"/>
          <w:sz w:val="24"/>
          <w:szCs w:val="24"/>
          <w:shd w:val="clear" w:color="auto" w:fill="FFFFFF"/>
        </w:rPr>
      </w:pPr>
      <w:r>
        <w:rPr>
          <w:rFonts w:hint="eastAsia" w:ascii="宋体" w:hAnsi="宋体" w:eastAsia="宋体" w:cs="宋体"/>
          <w:color w:val="auto"/>
          <w:spacing w:val="4"/>
          <w:sz w:val="24"/>
          <w:szCs w:val="24"/>
        </w:rPr>
        <w:t>3</w:t>
      </w:r>
      <w:r>
        <w:rPr>
          <w:rFonts w:hint="eastAsia" w:ascii="宋体" w:hAnsi="宋体" w:eastAsia="宋体" w:cs="宋体"/>
          <w:color w:val="auto"/>
          <w:spacing w:val="4"/>
          <w:sz w:val="24"/>
          <w:szCs w:val="24"/>
          <w:lang w:val="en-US" w:eastAsia="zh-CN"/>
        </w:rPr>
        <w:t>5</w:t>
      </w:r>
      <w:r>
        <w:rPr>
          <w:rFonts w:hint="eastAsia" w:ascii="宋体" w:hAnsi="宋体" w:eastAsia="宋体" w:cs="宋体"/>
          <w:color w:val="auto"/>
          <w:spacing w:val="4"/>
          <w:sz w:val="24"/>
          <w:szCs w:val="24"/>
        </w:rPr>
        <w:t>.4</w:t>
      </w:r>
      <w:r>
        <w:rPr>
          <w:rFonts w:hint="eastAsia" w:ascii="宋体" w:hAnsi="宋体" w:eastAsia="宋体" w:cs="宋体"/>
          <w:color w:val="auto"/>
          <w:sz w:val="24"/>
          <w:szCs w:val="24"/>
          <w:shd w:val="clear" w:color="auto" w:fill="FFFFFF"/>
        </w:rPr>
        <w:t>在招标采购中，有政府采购法第三十六条第一款第（二）至第（四）项规定情形之一的，应当予以废标，并将废标理由通知所有投标供应商。</w:t>
      </w:r>
    </w:p>
    <w:p w14:paraId="5F91CFDB">
      <w:pPr>
        <w:snapToGrid w:val="0"/>
        <w:spacing w:line="440" w:lineRule="exact"/>
        <w:ind w:firstLine="616"/>
        <w:rPr>
          <w:rFonts w:hint="eastAsia" w:ascii="宋体" w:hAnsi="宋体" w:eastAsia="宋体" w:cs="宋体"/>
          <w:color w:val="auto"/>
          <w:spacing w:val="4"/>
          <w:sz w:val="24"/>
          <w:szCs w:val="24"/>
        </w:rPr>
      </w:pPr>
      <w:r>
        <w:rPr>
          <w:rFonts w:hint="eastAsia" w:ascii="宋体" w:hAnsi="宋体" w:eastAsia="宋体" w:cs="宋体"/>
          <w:color w:val="auto"/>
          <w:sz w:val="24"/>
          <w:szCs w:val="24"/>
          <w:shd w:val="clear" w:color="auto" w:fill="FFFFFF"/>
        </w:rPr>
        <w:t>废标后，除采购任务取消情形外，应当重新组织招标。需要采取其他采购方式的，应当在采购活动开始前获</w:t>
      </w:r>
      <w:r>
        <w:rPr>
          <w:rFonts w:hint="eastAsia" w:ascii="宋体" w:hAnsi="宋体" w:eastAsia="宋体" w:cs="宋体"/>
          <w:color w:val="auto"/>
          <w:sz w:val="24"/>
          <w:szCs w:val="24"/>
          <w:highlight w:val="none"/>
          <w:shd w:val="clear" w:color="auto" w:fill="FFFFFF"/>
        </w:rPr>
        <w:t>得</w:t>
      </w:r>
      <w:r>
        <w:rPr>
          <w:rFonts w:hint="eastAsia" w:ascii="宋体" w:hAnsi="宋体" w:eastAsia="宋体" w:cs="宋体"/>
          <w:color w:val="auto"/>
          <w:sz w:val="24"/>
          <w:szCs w:val="24"/>
          <w:highlight w:val="none"/>
          <w:lang w:eastAsia="zh-CN"/>
        </w:rPr>
        <w:t>相关主管部门</w:t>
      </w:r>
      <w:r>
        <w:rPr>
          <w:rFonts w:hint="eastAsia" w:ascii="宋体" w:hAnsi="宋体" w:eastAsia="宋体" w:cs="宋体"/>
          <w:color w:val="auto"/>
          <w:sz w:val="24"/>
          <w:szCs w:val="24"/>
          <w:highlight w:val="none"/>
          <w:shd w:val="clear" w:color="auto" w:fill="FFFFFF"/>
        </w:rPr>
        <w:t>的</w:t>
      </w:r>
      <w:r>
        <w:rPr>
          <w:rFonts w:hint="eastAsia" w:ascii="宋体" w:hAnsi="宋体" w:eastAsia="宋体" w:cs="宋体"/>
          <w:color w:val="auto"/>
          <w:sz w:val="24"/>
          <w:szCs w:val="24"/>
          <w:shd w:val="clear" w:color="auto" w:fill="FFFFFF"/>
        </w:rPr>
        <w:t>批准。</w:t>
      </w:r>
    </w:p>
    <w:p w14:paraId="4E7EE285">
      <w:pPr>
        <w:autoSpaceDE w:val="0"/>
        <w:autoSpaceDN w:val="0"/>
        <w:adjustRightInd w:val="0"/>
        <w:spacing w:line="440" w:lineRule="exact"/>
        <w:ind w:firstLine="382" w:firstLineChars="147"/>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rPr>
        <w:t xml:space="preserve"> 3</w:t>
      </w:r>
      <w:r>
        <w:rPr>
          <w:rFonts w:hint="eastAsia" w:ascii="宋体" w:hAnsi="宋体" w:eastAsia="宋体" w:cs="宋体"/>
          <w:b/>
          <w:color w:val="auto"/>
          <w:spacing w:val="10"/>
          <w:kern w:val="0"/>
          <w:sz w:val="24"/>
          <w:szCs w:val="24"/>
          <w:lang w:val="en-US" w:eastAsia="zh-CN"/>
        </w:rPr>
        <w:t>6</w:t>
      </w:r>
      <w:r>
        <w:rPr>
          <w:rFonts w:hint="eastAsia" w:ascii="宋体" w:hAnsi="宋体" w:eastAsia="宋体" w:cs="宋体"/>
          <w:b/>
          <w:color w:val="auto"/>
          <w:spacing w:val="10"/>
          <w:kern w:val="0"/>
          <w:sz w:val="24"/>
          <w:szCs w:val="24"/>
        </w:rPr>
        <w:t>.中标公告</w:t>
      </w:r>
    </w:p>
    <w:p w14:paraId="20C3522D">
      <w:pPr>
        <w:snapToGrid w:val="0"/>
        <w:spacing w:line="440" w:lineRule="exact"/>
        <w:ind w:firstLine="616"/>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36.1 采购代理机构应当在评标结束后</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en-US" w:eastAsia="zh-CN"/>
        </w:rPr>
        <w:t>个工作日内将评标报告送采购人。</w:t>
      </w:r>
    </w:p>
    <w:p w14:paraId="2C126533">
      <w:pPr>
        <w:snapToGrid w:val="0"/>
        <w:spacing w:line="440" w:lineRule="exact"/>
        <w:ind w:firstLine="616"/>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36.2 采购人应当自收到评标报告之日起</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en-US" w:eastAsia="zh-CN"/>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85CEC42">
      <w:pPr>
        <w:snapToGrid w:val="0"/>
        <w:spacing w:line="440" w:lineRule="exact"/>
        <w:ind w:firstLine="616"/>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36.3 采购人在收到评标报告5个工作日内未按评标报告推荐的中标候选人顺序确定中标人，又不能说明合法理由的，视同按评标报告推荐的顺序确定排名第一的中标候选人为中标人。</w:t>
      </w:r>
    </w:p>
    <w:p w14:paraId="08FAB434">
      <w:pPr>
        <w:snapToGrid w:val="0"/>
        <w:spacing w:line="440" w:lineRule="exact"/>
        <w:ind w:firstLine="616"/>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36.4 </w:t>
      </w:r>
      <w:r>
        <w:rPr>
          <w:rFonts w:hint="eastAsia" w:ascii="宋体" w:hAnsi="宋体" w:eastAsia="宋体" w:cs="宋体"/>
          <w:color w:val="auto"/>
          <w:spacing w:val="4"/>
          <w:sz w:val="24"/>
          <w:szCs w:val="24"/>
        </w:rPr>
        <w:t>采购人、采购代理机构应当在确定中标供应商后</w:t>
      </w:r>
      <w:r>
        <w:rPr>
          <w:rFonts w:hint="eastAsia" w:ascii="宋体" w:hAnsi="宋体" w:cs="宋体"/>
          <w:color w:val="auto"/>
          <w:spacing w:val="4"/>
          <w:sz w:val="24"/>
          <w:szCs w:val="24"/>
          <w:lang w:val="en-US" w:eastAsia="zh-CN"/>
        </w:rPr>
        <w:t>1</w:t>
      </w:r>
      <w:r>
        <w:rPr>
          <w:rFonts w:hint="eastAsia" w:ascii="宋体" w:hAnsi="宋体" w:eastAsia="宋体" w:cs="宋体"/>
          <w:color w:val="auto"/>
          <w:spacing w:val="4"/>
          <w:sz w:val="24"/>
          <w:szCs w:val="24"/>
        </w:rPr>
        <w:t>个工作日内，在与招标公告一致的媒体公告中标结果，公告期限为1个工作日，招标文件应当随中标结果同时公告。</w:t>
      </w:r>
    </w:p>
    <w:p w14:paraId="09CB101C">
      <w:pPr>
        <w:autoSpaceDE w:val="0"/>
        <w:autoSpaceDN w:val="0"/>
        <w:adjustRightInd w:val="0"/>
        <w:spacing w:line="440" w:lineRule="exact"/>
        <w:ind w:firstLine="382" w:firstLineChars="147"/>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rPr>
        <w:t xml:space="preserve"> 3</w:t>
      </w:r>
      <w:r>
        <w:rPr>
          <w:rFonts w:hint="eastAsia" w:ascii="宋体" w:hAnsi="宋体" w:eastAsia="宋体" w:cs="宋体"/>
          <w:b/>
          <w:color w:val="auto"/>
          <w:spacing w:val="10"/>
          <w:kern w:val="0"/>
          <w:sz w:val="24"/>
          <w:szCs w:val="24"/>
          <w:lang w:val="en-US" w:eastAsia="zh-CN"/>
        </w:rPr>
        <w:t>7</w:t>
      </w:r>
      <w:r>
        <w:rPr>
          <w:rFonts w:hint="eastAsia" w:ascii="宋体" w:hAnsi="宋体" w:eastAsia="宋体" w:cs="宋体"/>
          <w:b/>
          <w:color w:val="auto"/>
          <w:spacing w:val="10"/>
          <w:kern w:val="0"/>
          <w:sz w:val="24"/>
          <w:szCs w:val="24"/>
        </w:rPr>
        <w:t xml:space="preserve">.中标通知 </w:t>
      </w:r>
    </w:p>
    <w:p w14:paraId="3A02BE66">
      <w:pPr>
        <w:snapToGrid w:val="0"/>
        <w:spacing w:line="440" w:lineRule="exact"/>
        <w:ind w:firstLine="600"/>
        <w:rPr>
          <w:rFonts w:hint="eastAsia" w:ascii="宋体" w:hAnsi="宋体" w:eastAsia="宋体" w:cs="宋体"/>
          <w:b/>
          <w:bCs/>
          <w:color w:val="auto"/>
          <w:spacing w:val="4"/>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4"/>
          <w:sz w:val="24"/>
          <w:szCs w:val="24"/>
          <w:lang w:val="en-US" w:eastAsia="zh-CN"/>
        </w:rPr>
        <w:t>7</w:t>
      </w:r>
      <w:r>
        <w:rPr>
          <w:rFonts w:hint="eastAsia" w:ascii="宋体" w:hAnsi="宋体" w:eastAsia="宋体" w:cs="宋体"/>
          <w:color w:val="auto"/>
          <w:spacing w:val="4"/>
          <w:sz w:val="24"/>
          <w:szCs w:val="24"/>
        </w:rPr>
        <w:t>.1 确定中标供应商后，在发布中标结果公告的同时，采购人、采购代理机构应当向中标供应商发出中标通知书。中标供应商应在接到通知后</w:t>
      </w:r>
      <w:r>
        <w:rPr>
          <w:rFonts w:hint="eastAsia" w:ascii="宋体" w:hAnsi="宋体" w:cs="宋体"/>
          <w:color w:val="auto"/>
          <w:spacing w:val="4"/>
          <w:sz w:val="24"/>
          <w:szCs w:val="24"/>
          <w:lang w:val="en-US" w:eastAsia="zh-CN"/>
        </w:rPr>
        <w:t>1</w:t>
      </w:r>
      <w:r>
        <w:rPr>
          <w:rFonts w:hint="eastAsia" w:ascii="宋体" w:hAnsi="宋体" w:eastAsia="宋体" w:cs="宋体"/>
          <w:color w:val="auto"/>
          <w:spacing w:val="4"/>
          <w:sz w:val="24"/>
          <w:szCs w:val="24"/>
        </w:rPr>
        <w:t>个工作日内领取中标通知书，逾期不领取中标通知书的将视为放弃中标项目，按《政府采购货物与服务招标投标管理办法》（财政部第87号令）第七十条规定处理，</w:t>
      </w:r>
      <w:r>
        <w:rPr>
          <w:rFonts w:hint="eastAsia" w:ascii="宋体" w:hAnsi="宋体" w:eastAsia="宋体" w:cs="宋体"/>
          <w:b/>
          <w:bCs/>
          <w:color w:val="auto"/>
          <w:spacing w:val="4"/>
          <w:sz w:val="24"/>
          <w:szCs w:val="24"/>
          <w:lang w:eastAsia="zh-CN"/>
        </w:rPr>
        <w:t>并</w:t>
      </w:r>
      <w:r>
        <w:rPr>
          <w:rFonts w:hint="eastAsia" w:ascii="宋体" w:hAnsi="宋体" w:eastAsia="宋体" w:cs="宋体"/>
          <w:b/>
          <w:bCs/>
          <w:color w:val="auto"/>
          <w:spacing w:val="4"/>
          <w:sz w:val="24"/>
          <w:szCs w:val="24"/>
        </w:rPr>
        <w:t>根据</w:t>
      </w:r>
      <w:r>
        <w:rPr>
          <w:rFonts w:hint="eastAsia" w:ascii="宋体" w:hAnsi="宋体" w:eastAsia="宋体" w:cs="宋体"/>
          <w:b/>
          <w:bCs/>
          <w:color w:val="auto"/>
          <w:spacing w:val="4"/>
          <w:sz w:val="24"/>
          <w:szCs w:val="24"/>
          <w:lang w:eastAsia="zh-CN"/>
        </w:rPr>
        <w:t>其提交</w:t>
      </w:r>
      <w:r>
        <w:rPr>
          <w:rFonts w:hint="eastAsia" w:ascii="宋体" w:hAnsi="宋体" w:eastAsia="宋体" w:cs="宋体"/>
          <w:b/>
          <w:bCs/>
          <w:color w:val="auto"/>
          <w:spacing w:val="4"/>
          <w:sz w:val="24"/>
          <w:szCs w:val="24"/>
        </w:rPr>
        <w:t>投标（保证金）承诺函</w:t>
      </w:r>
      <w:r>
        <w:rPr>
          <w:rFonts w:hint="eastAsia" w:ascii="宋体" w:hAnsi="宋体" w:eastAsia="宋体" w:cs="宋体"/>
          <w:b/>
          <w:bCs/>
          <w:color w:val="auto"/>
          <w:spacing w:val="4"/>
          <w:sz w:val="24"/>
          <w:szCs w:val="24"/>
          <w:lang w:eastAsia="zh-CN"/>
        </w:rPr>
        <w:t>追究其相应责任</w:t>
      </w:r>
      <w:r>
        <w:rPr>
          <w:rFonts w:hint="eastAsia" w:ascii="宋体" w:hAnsi="宋体" w:eastAsia="宋体" w:cs="宋体"/>
          <w:b/>
          <w:bCs/>
          <w:color w:val="auto"/>
          <w:spacing w:val="4"/>
          <w:sz w:val="24"/>
          <w:szCs w:val="24"/>
        </w:rPr>
        <w:t>。</w:t>
      </w:r>
    </w:p>
    <w:p w14:paraId="24656619">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对未通过资格审查的投标人，应当告知其未通过的原因;采用综合评分法评审的，还应当告知未中标人本人的评审得分与排序。</w:t>
      </w:r>
    </w:p>
    <w:p w14:paraId="148B070D">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 中标通知书是合同的组成部分。</w:t>
      </w:r>
    </w:p>
    <w:p w14:paraId="6739BCB2">
      <w:pPr>
        <w:snapToGrid w:val="0"/>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3</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.供应商信用记录的查询使用：</w:t>
      </w:r>
    </w:p>
    <w:p w14:paraId="4BB81472">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若在中标结果公告后，政府采购合同签订前中标供应商有列入失信被执行人、</w:t>
      </w:r>
      <w:r>
        <w:rPr>
          <w:rFonts w:hint="eastAsia" w:ascii="宋体" w:hAnsi="宋体" w:cs="宋体"/>
          <w:color w:val="auto"/>
          <w:sz w:val="24"/>
          <w:szCs w:val="24"/>
          <w:lang w:eastAsia="zh-CN"/>
        </w:rPr>
        <w:t>重大税收违法失信主体</w:t>
      </w:r>
      <w:r>
        <w:rPr>
          <w:rFonts w:hint="eastAsia" w:ascii="宋体" w:hAnsi="宋体" w:eastAsia="宋体" w:cs="宋体"/>
          <w:color w:val="auto"/>
          <w:sz w:val="24"/>
          <w:szCs w:val="24"/>
        </w:rPr>
        <w:t>、政府采购严重违法失信行为记录名单及其他不符合《中华人民共和国政府采购法》相关规定的，采购人或采购代理机构将报</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主管部门批准后，取消中标供应商的中标资格,该供应商还应当承担相应的法律责任；采购人可以按照评审报告推荐的中标候选人名单排序，确定下一候选人为中标供应商，也可以重新开展政府采购活动。</w:t>
      </w:r>
    </w:p>
    <w:p w14:paraId="43013ABA">
      <w:pPr>
        <w:snapToGrid w:val="0"/>
        <w:spacing w:line="44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工程招标投标领域串通投标处理处罚信息共享和互认，</w:t>
      </w:r>
      <w:r>
        <w:rPr>
          <w:rFonts w:hint="eastAsia" w:ascii="宋体" w:hAnsi="宋体" w:cs="宋体"/>
          <w:color w:val="000000" w:themeColor="text1"/>
          <w:sz w:val="24"/>
          <w:highlight w:val="none"/>
          <w:lang w:val="en-US" w:eastAsia="zh-CN"/>
          <w14:textFill>
            <w14:solidFill>
              <w14:schemeClr w14:val="tx1"/>
            </w14:solidFill>
          </w14:textFill>
        </w:rPr>
        <w:t>2021年08月01日以来，</w:t>
      </w:r>
      <w:r>
        <w:rPr>
          <w:rFonts w:hint="eastAsia" w:ascii="宋体" w:hAnsi="宋体" w:eastAsia="宋体" w:cs="宋体"/>
          <w:color w:val="000000" w:themeColor="text1"/>
          <w:sz w:val="24"/>
          <w:szCs w:val="24"/>
          <w:highlight w:val="none"/>
          <w14:textFill>
            <w14:solidFill>
              <w14:schemeClr w14:val="tx1"/>
            </w14:solidFill>
          </w14:textFill>
        </w:rPr>
        <w:t>工程领域招标投标行政主管部门对供应商串通投标的处理处罚结果，在</w:t>
      </w:r>
      <w:r>
        <w:rPr>
          <w:rFonts w:hint="eastAsia" w:ascii="宋体" w:hAnsi="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政府采购活动中可以直接采信</w:t>
      </w:r>
      <w:r>
        <w:rPr>
          <w:rFonts w:hint="eastAsia" w:ascii="宋体" w:hAnsi="宋体" w:cs="宋体"/>
          <w:color w:val="000000" w:themeColor="text1"/>
          <w:sz w:val="24"/>
          <w:szCs w:val="24"/>
          <w:highlight w:val="none"/>
          <w:lang w:eastAsia="zh-CN"/>
          <w14:textFill>
            <w14:solidFill>
              <w14:schemeClr w14:val="tx1"/>
            </w14:solidFill>
          </w14:textFill>
        </w:rPr>
        <w:t>。</w:t>
      </w:r>
    </w:p>
    <w:p w14:paraId="50992BA9">
      <w:pPr>
        <w:autoSpaceDE w:val="0"/>
        <w:autoSpaceDN w:val="0"/>
        <w:adjustRightInd w:val="0"/>
        <w:spacing w:line="440" w:lineRule="exact"/>
        <w:ind w:firstLine="520" w:firstLineChars="200"/>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rPr>
        <w:t>3</w:t>
      </w:r>
      <w:r>
        <w:rPr>
          <w:rFonts w:hint="eastAsia" w:ascii="宋体" w:hAnsi="宋体" w:eastAsia="宋体" w:cs="宋体"/>
          <w:b/>
          <w:color w:val="auto"/>
          <w:spacing w:val="10"/>
          <w:kern w:val="0"/>
          <w:sz w:val="24"/>
          <w:szCs w:val="24"/>
          <w:lang w:val="en-US" w:eastAsia="zh-CN"/>
        </w:rPr>
        <w:t>9</w:t>
      </w:r>
      <w:r>
        <w:rPr>
          <w:rFonts w:hint="eastAsia" w:ascii="宋体" w:hAnsi="宋体" w:eastAsia="宋体" w:cs="宋体"/>
          <w:b/>
          <w:color w:val="auto"/>
          <w:spacing w:val="10"/>
          <w:kern w:val="0"/>
          <w:sz w:val="24"/>
          <w:szCs w:val="24"/>
        </w:rPr>
        <w:t xml:space="preserve">.签订合同 </w:t>
      </w:r>
    </w:p>
    <w:p w14:paraId="141FD717">
      <w:pPr>
        <w:snapToGrid w:val="0"/>
        <w:spacing w:line="440" w:lineRule="exact"/>
        <w:ind w:firstLine="6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 采购人和中标供应商应当自中标通知书发出之</w:t>
      </w:r>
      <w:r>
        <w:rPr>
          <w:rFonts w:hint="eastAsia" w:ascii="宋体" w:hAnsi="宋体" w:eastAsia="宋体" w:cs="宋体"/>
          <w:color w:val="auto"/>
          <w:sz w:val="24"/>
          <w:szCs w:val="24"/>
          <w:highlight w:val="none"/>
        </w:rPr>
        <w:t>日起</w:t>
      </w:r>
      <w:r>
        <w:rPr>
          <w:rFonts w:hint="eastAsia" w:ascii="宋体" w:hAnsi="宋体" w:cs="宋体"/>
          <w:color w:val="auto"/>
          <w:sz w:val="24"/>
          <w:szCs w:val="24"/>
          <w:highlight w:val="none"/>
          <w:lang w:val="en-US" w:eastAsia="zh-CN"/>
        </w:rPr>
        <w:t>1个工作</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内，根</w:t>
      </w:r>
      <w:r>
        <w:rPr>
          <w:rFonts w:hint="eastAsia" w:ascii="宋体" w:hAnsi="宋体" w:eastAsia="宋体" w:cs="宋体"/>
          <w:color w:val="auto"/>
          <w:sz w:val="24"/>
          <w:szCs w:val="24"/>
        </w:rPr>
        <w:t>据招标文件和中标供应商的投标文件等订立书面合同。中标供应商无正当理由拒签合同的，采购人取消其中标资</w:t>
      </w:r>
      <w:r>
        <w:rPr>
          <w:rFonts w:hint="eastAsia" w:ascii="宋体" w:hAnsi="宋体" w:eastAsia="宋体" w:cs="宋体"/>
          <w:color w:val="auto"/>
          <w:sz w:val="24"/>
          <w:szCs w:val="24"/>
          <w:highlight w:val="none"/>
        </w:rPr>
        <w:t>格，</w:t>
      </w:r>
      <w:r>
        <w:rPr>
          <w:rFonts w:hint="eastAsia" w:ascii="宋体" w:hAnsi="宋体" w:eastAsia="宋体" w:cs="宋体"/>
          <w:color w:val="auto"/>
          <w:sz w:val="24"/>
          <w:szCs w:val="24"/>
          <w:highlight w:val="none"/>
          <w:lang w:eastAsia="zh-CN"/>
        </w:rPr>
        <w:t>并按</w:t>
      </w:r>
      <w:r>
        <w:rPr>
          <w:rFonts w:hint="eastAsia" w:ascii="宋体" w:hAnsi="宋体" w:eastAsia="宋体" w:cs="宋体"/>
          <w:bCs/>
          <w:color w:val="auto"/>
          <w:sz w:val="24"/>
          <w:szCs w:val="24"/>
          <w:highlight w:val="none"/>
          <w:lang w:val="en-US" w:eastAsia="zh-CN"/>
        </w:rPr>
        <w:t>供应商投标</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保证金</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承诺函事项及其违背承诺的责任追究措施进行追究。</w:t>
      </w:r>
    </w:p>
    <w:p w14:paraId="646221DD">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 发出中标通知书后，采购人无正当理由拒签合同给中标供应商造成损失的，应当赔偿损失。</w:t>
      </w:r>
    </w:p>
    <w:p w14:paraId="0C731FCB">
      <w:pPr>
        <w:snapToGrid w:val="0"/>
        <w:spacing w:line="44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.3中标供应商拒绝与采购人签订合同的，采购人可以按照评审报告推荐的中标候选人名单排序，确定下一候选人为中标供应商，也可以重新开展政府采购活动。</w:t>
      </w:r>
    </w:p>
    <w:p w14:paraId="1C6919C4">
      <w:pPr>
        <w:autoSpaceDE w:val="0"/>
        <w:autoSpaceDN w:val="0"/>
        <w:adjustRightInd w:val="0"/>
        <w:spacing w:line="440" w:lineRule="exact"/>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rPr>
        <w:t xml:space="preserve">    </w:t>
      </w:r>
      <w:r>
        <w:rPr>
          <w:rFonts w:hint="eastAsia" w:ascii="宋体" w:hAnsi="宋体" w:eastAsia="宋体" w:cs="宋体"/>
          <w:b/>
          <w:color w:val="auto"/>
          <w:spacing w:val="10"/>
          <w:kern w:val="0"/>
          <w:sz w:val="24"/>
          <w:szCs w:val="24"/>
          <w:lang w:val="en-US" w:eastAsia="zh-CN"/>
        </w:rPr>
        <w:t>40</w:t>
      </w:r>
      <w:r>
        <w:rPr>
          <w:rFonts w:hint="eastAsia" w:ascii="宋体" w:hAnsi="宋体" w:eastAsia="宋体" w:cs="宋体"/>
          <w:b/>
          <w:color w:val="auto"/>
          <w:spacing w:val="10"/>
          <w:kern w:val="0"/>
          <w:sz w:val="24"/>
          <w:szCs w:val="24"/>
        </w:rPr>
        <w:t>.合同公告</w:t>
      </w:r>
    </w:p>
    <w:p w14:paraId="298AEBCC">
      <w:pPr>
        <w:snapToGrid w:val="0"/>
        <w:spacing w:line="440" w:lineRule="exact"/>
        <w:ind w:firstLine="602"/>
        <w:rPr>
          <w:rFonts w:hint="eastAsia" w:ascii="宋体" w:hAnsi="宋体" w:eastAsia="宋体" w:cs="宋体"/>
          <w:color w:val="auto"/>
          <w:sz w:val="24"/>
          <w:szCs w:val="24"/>
        </w:rPr>
      </w:pPr>
      <w:r>
        <w:rPr>
          <w:rFonts w:hint="eastAsia" w:ascii="宋体" w:hAnsi="宋体" w:eastAsia="宋体" w:cs="宋体"/>
          <w:color w:val="auto"/>
          <w:sz w:val="24"/>
          <w:szCs w:val="24"/>
        </w:rPr>
        <w:t>采购人应当自政府采购合同签订之日起</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个工作日内，将政府采购合同在省级以上人民政府财政部门指定的媒体上公告，但政府采购合同中涉及国家秘密、商业秘密的内容除外。</w:t>
      </w:r>
    </w:p>
    <w:p w14:paraId="708939F2">
      <w:pPr>
        <w:snapToGrid w:val="0"/>
        <w:spacing w:line="440" w:lineRule="exact"/>
        <w:ind w:firstLine="602"/>
        <w:rPr>
          <w:rFonts w:hint="eastAsia" w:ascii="宋体" w:hAnsi="宋体" w:eastAsia="宋体" w:cs="宋体"/>
          <w:color w:val="auto"/>
          <w:sz w:val="24"/>
          <w:szCs w:val="24"/>
        </w:rPr>
      </w:pPr>
      <w:r>
        <w:rPr>
          <w:rFonts w:hint="eastAsia" w:ascii="宋体" w:hAnsi="宋体" w:eastAsia="宋体" w:cs="宋体"/>
          <w:color w:val="auto"/>
          <w:sz w:val="24"/>
          <w:szCs w:val="24"/>
        </w:rPr>
        <w:t>政府采购项目的采购合同自签订</w:t>
      </w:r>
      <w:r>
        <w:rPr>
          <w:rFonts w:hint="eastAsia" w:ascii="宋体" w:hAnsi="宋体" w:eastAsia="宋体" w:cs="宋体"/>
          <w:color w:val="auto"/>
          <w:sz w:val="24"/>
          <w:szCs w:val="24"/>
          <w:highlight w:val="none"/>
        </w:rPr>
        <w:t>之日起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个工作日内，采购人</w:t>
      </w:r>
      <w:r>
        <w:rPr>
          <w:rFonts w:hint="eastAsia" w:ascii="宋体" w:hAnsi="宋体" w:eastAsia="宋体" w:cs="宋体"/>
          <w:color w:val="auto"/>
          <w:sz w:val="24"/>
          <w:szCs w:val="24"/>
        </w:rPr>
        <w:t>应当将合同副本报同级政府采购监督管理部门和有关部门备案。</w:t>
      </w:r>
    </w:p>
    <w:p w14:paraId="34A2D80B">
      <w:pPr>
        <w:snapToGrid w:val="0"/>
        <w:spacing w:line="44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41</w:t>
      </w:r>
      <w:r>
        <w:rPr>
          <w:rFonts w:hint="eastAsia" w:ascii="宋体" w:hAnsi="宋体" w:eastAsia="宋体" w:cs="宋体"/>
          <w:b/>
          <w:bCs/>
          <w:color w:val="auto"/>
          <w:sz w:val="24"/>
          <w:szCs w:val="24"/>
        </w:rPr>
        <w:t>.质疑的提出及答复</w:t>
      </w:r>
    </w:p>
    <w:p w14:paraId="7BCD26FC">
      <w:pPr>
        <w:autoSpaceDE w:val="0"/>
        <w:autoSpaceDN w:val="0"/>
        <w:adjustRightInd w:val="0"/>
        <w:spacing w:line="460" w:lineRule="exact"/>
        <w:ind w:firstLine="509" w:firstLineChars="196"/>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lang w:val="en-US" w:eastAsia="zh-CN"/>
        </w:rPr>
        <w:t>41</w:t>
      </w:r>
      <w:r>
        <w:rPr>
          <w:rFonts w:hint="eastAsia" w:ascii="宋体" w:hAnsi="宋体" w:eastAsia="宋体" w:cs="宋体"/>
          <w:b/>
          <w:color w:val="auto"/>
          <w:spacing w:val="10"/>
          <w:kern w:val="0"/>
          <w:sz w:val="24"/>
          <w:szCs w:val="24"/>
        </w:rPr>
        <w:t>.1.招标文件的质疑及答复</w:t>
      </w:r>
    </w:p>
    <w:p w14:paraId="2A13080C">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lang w:val="en-US" w:eastAsia="zh-CN"/>
        </w:rPr>
        <w:t>41</w:t>
      </w:r>
      <w:r>
        <w:rPr>
          <w:rFonts w:hint="eastAsia" w:ascii="宋体" w:hAnsi="宋体" w:eastAsia="宋体" w:cs="宋体"/>
          <w:color w:val="auto"/>
          <w:spacing w:val="10"/>
          <w:kern w:val="0"/>
          <w:sz w:val="24"/>
          <w:szCs w:val="24"/>
        </w:rPr>
        <w:t>.1.1 潜在供应商已依法获取其可质疑的采购文件或者采购文件公告期限届满之日起7个工作日内提出质疑的，应当</w:t>
      </w:r>
      <w:r>
        <w:rPr>
          <w:rFonts w:hint="eastAsia" w:ascii="宋体" w:hAnsi="宋体" w:eastAsia="宋体" w:cs="宋体"/>
          <w:color w:val="auto"/>
          <w:sz w:val="24"/>
          <w:szCs w:val="24"/>
        </w:rPr>
        <w:t>以书面形式一次性向采购人、采购代理机构提出。</w:t>
      </w:r>
      <w:r>
        <w:rPr>
          <w:rFonts w:hint="eastAsia" w:ascii="宋体" w:hAnsi="宋体" w:eastAsia="宋体" w:cs="宋体"/>
          <w:color w:val="auto"/>
          <w:spacing w:val="10"/>
          <w:kern w:val="0"/>
          <w:sz w:val="24"/>
          <w:szCs w:val="24"/>
        </w:rPr>
        <w:t>采购代理机构应当在收到供应商的书面质疑后7个工作日内作出答复，并以书面形式通知质疑供应商和其他有关供应商，但答复的内容不得涉及商业秘密。</w:t>
      </w:r>
    </w:p>
    <w:p w14:paraId="6BDBEE18">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highlight w:val="none"/>
        </w:rPr>
      </w:pPr>
      <w:r>
        <w:rPr>
          <w:rFonts w:hint="eastAsia" w:ascii="宋体" w:hAnsi="宋体" w:eastAsia="宋体" w:cs="宋体"/>
          <w:color w:val="auto"/>
          <w:spacing w:val="10"/>
          <w:kern w:val="0"/>
          <w:sz w:val="24"/>
          <w:szCs w:val="24"/>
          <w:lang w:val="en-US" w:eastAsia="zh-CN"/>
        </w:rPr>
        <w:t>41</w:t>
      </w:r>
      <w:r>
        <w:rPr>
          <w:rFonts w:hint="eastAsia" w:ascii="宋体" w:hAnsi="宋体" w:eastAsia="宋体" w:cs="宋体"/>
          <w:color w:val="auto"/>
          <w:spacing w:val="10"/>
          <w:kern w:val="0"/>
          <w:sz w:val="24"/>
          <w:szCs w:val="24"/>
        </w:rPr>
        <w:t>.1.2</w:t>
      </w:r>
      <w:r>
        <w:rPr>
          <w:rFonts w:hint="eastAsia" w:ascii="宋体" w:hAnsi="宋体" w:eastAsia="宋体" w:cs="宋体"/>
          <w:color w:val="auto"/>
          <w:spacing w:val="10"/>
          <w:kern w:val="0"/>
          <w:sz w:val="24"/>
          <w:szCs w:val="24"/>
          <w:lang w:val="en-US" w:eastAsia="zh-CN"/>
        </w:rPr>
        <w:t xml:space="preserve"> </w:t>
      </w:r>
      <w:r>
        <w:rPr>
          <w:rFonts w:hint="eastAsia" w:ascii="宋体" w:hAnsi="宋体" w:eastAsia="宋体" w:cs="宋体"/>
          <w:color w:val="auto"/>
          <w:spacing w:val="10"/>
          <w:kern w:val="0"/>
          <w:sz w:val="24"/>
          <w:szCs w:val="24"/>
          <w:highlight w:val="none"/>
        </w:rPr>
        <w:t xml:space="preserve">对采购文件提出的质疑，采购人、采购代理机构认为供应商质疑不成立，或者成立但未对中标结果构成影响的，继续开展采购活动；认为供应商质疑成立且影响或者可能影响中标结果的，依法通过澄清或者修改可以继续开展采购活动的，澄清或者修改采购文件后继续开展采购活动；否则应当修改采购文件后重新开展采购活动。     </w:t>
      </w:r>
    </w:p>
    <w:p w14:paraId="069E8828">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highlight w:val="none"/>
        </w:rPr>
        <w:t>该澄清或者修改的内容为招标文件的组成部分。</w:t>
      </w:r>
    </w:p>
    <w:p w14:paraId="68AA03AA">
      <w:pPr>
        <w:pStyle w:val="14"/>
        <w:shd w:val="clear" w:color="auto" w:fill="FFFFFF"/>
        <w:spacing w:before="0" w:beforeAutospacing="0" w:after="150" w:afterAutospacing="0" w:line="440" w:lineRule="exact"/>
        <w:ind w:firstLine="480" w:firstLineChars="20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41</w:t>
      </w:r>
      <w:r>
        <w:rPr>
          <w:rFonts w:hint="eastAsia" w:ascii="宋体" w:hAnsi="宋体" w:eastAsia="宋体" w:cs="宋体"/>
          <w:b/>
          <w:color w:val="auto"/>
          <w:kern w:val="2"/>
          <w:sz w:val="24"/>
          <w:szCs w:val="24"/>
        </w:rPr>
        <w:t>.2 采购过程、中标结果的质疑及答复</w:t>
      </w:r>
    </w:p>
    <w:p w14:paraId="018DF22C">
      <w:pPr>
        <w:pStyle w:val="14"/>
        <w:shd w:val="clear" w:color="auto" w:fill="FFFFFF"/>
        <w:spacing w:before="0" w:beforeAutospacing="0" w:after="150" w:afterAutospacing="0" w:line="440" w:lineRule="exact"/>
        <w:ind w:firstLine="390" w:firstLineChars="150"/>
        <w:rPr>
          <w:rFonts w:hint="eastAsia"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lang w:val="en-US" w:eastAsia="zh-CN" w:bidi="ar-SA"/>
        </w:rPr>
        <w:t>41.2.1参与本项目采购活动相应采购程序环节的供应商，认为采购过程或中标结果使自己的权益受到损害的，可以在知道或者应知其权益受到损害之日起七个工作日内，以书面形式一次性向采购人、采购代理机构提出针对该采购程序环节的质疑。</w:t>
      </w:r>
    </w:p>
    <w:p w14:paraId="4AD1FBA6">
      <w:pPr>
        <w:snapToGrid w:val="0"/>
        <w:spacing w:line="440" w:lineRule="exact"/>
        <w:ind w:firstLine="602"/>
        <w:rPr>
          <w:rFonts w:hint="eastAsia" w:ascii="宋体" w:hAnsi="宋体" w:eastAsia="宋体" w:cs="宋体"/>
          <w:color w:val="auto"/>
          <w:sz w:val="24"/>
          <w:szCs w:val="24"/>
          <w:highlight w:val="none"/>
        </w:rPr>
      </w:pPr>
      <w:r>
        <w:rPr>
          <w:rFonts w:hint="eastAsia" w:ascii="宋体" w:hAnsi="宋体" w:eastAsia="宋体" w:cs="宋体"/>
          <w:color w:val="auto"/>
          <w:spacing w:val="10"/>
          <w:kern w:val="0"/>
          <w:sz w:val="24"/>
          <w:szCs w:val="24"/>
          <w:lang w:val="en-US" w:eastAsia="zh-CN" w:bidi="ar-SA"/>
        </w:rPr>
        <w:t>41.2.2 采购人、采购代理机构应当在收到供应商的书面质疑后七个工</w:t>
      </w:r>
      <w:r>
        <w:rPr>
          <w:rFonts w:hint="eastAsia" w:ascii="宋体" w:hAnsi="宋体" w:eastAsia="宋体" w:cs="宋体"/>
          <w:color w:val="auto"/>
          <w:sz w:val="24"/>
          <w:szCs w:val="24"/>
          <w:highlight w:val="none"/>
        </w:rPr>
        <w:t>作日内作出答复，并以书面形式通知质疑供应商和其他有关供应商，但答复的内容不得涉及商业秘密。采购人、采购代理机构认为供应商质疑不成立，或者成立但未对中标结果构成影响的，继续开展采购活动；认为供应商质疑成立且影响或者可能影响中标结果的，对采购过程、中标结果提出的质疑，合格供应商符合法定数量时，可以从合格的中标候选人中另行确定中标供应商的，应当依法另行确定中标供应商；否则应当重新开展采购活动。</w:t>
      </w:r>
    </w:p>
    <w:p w14:paraId="4787F6DD">
      <w:pPr>
        <w:snapToGrid w:val="0"/>
        <w:spacing w:line="44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41.3 提出质疑的供应商符合《政府采购质疑和投诉办法》财政部令第94号的相关规定（如对招标文件提出质疑的，还须提供其在全国公共资源交易平台（河南省·济源市）下载招标文件成功的网页截图），方可提出质疑；否则，应承担对其不利的后果。</w:t>
      </w:r>
    </w:p>
    <w:p w14:paraId="46923202">
      <w:pPr>
        <w:snapToGrid w:val="0"/>
        <w:spacing w:line="440" w:lineRule="exact"/>
        <w:ind w:firstLine="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接收质疑函的信息：</w:t>
      </w:r>
    </w:p>
    <w:p w14:paraId="2150EA3F">
      <w:pPr>
        <w:snapToGrid w:val="0"/>
        <w:spacing w:line="440" w:lineRule="exact"/>
        <w:ind w:firstLine="6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eastAsia="zh-CN"/>
        </w:rPr>
        <w:t>河南永正项目管理有限公司</w:t>
      </w:r>
    </w:p>
    <w:p w14:paraId="2FB429F7">
      <w:pPr>
        <w:snapToGrid w:val="0"/>
        <w:spacing w:line="44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联系部门：</w:t>
      </w:r>
      <w:r>
        <w:rPr>
          <w:rFonts w:hint="eastAsia" w:ascii="宋体" w:hAnsi="宋体" w:eastAsia="宋体" w:cs="宋体"/>
          <w:color w:val="auto"/>
          <w:sz w:val="24"/>
          <w:szCs w:val="24"/>
          <w:highlight w:val="none"/>
          <w:lang w:val="en-US" w:eastAsia="zh-CN"/>
        </w:rPr>
        <w:t>政府采购部</w:t>
      </w:r>
    </w:p>
    <w:p w14:paraId="54518D9A">
      <w:pPr>
        <w:snapToGrid w:val="0"/>
        <w:spacing w:line="440" w:lineRule="exact"/>
        <w:ind w:firstLine="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张新杰</w:t>
      </w:r>
    </w:p>
    <w:p w14:paraId="20DD5024">
      <w:pPr>
        <w:snapToGrid w:val="0"/>
        <w:spacing w:line="44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联系电话：0391-5593166或0391-6636766</w:t>
      </w:r>
    </w:p>
    <w:p w14:paraId="4EE62DA4">
      <w:pPr>
        <w:snapToGrid w:val="0"/>
        <w:spacing w:line="440" w:lineRule="exact"/>
        <w:ind w:firstLine="60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河南省济源市科教街99号（济源智汇城研发展示中心B座第14层）</w:t>
      </w:r>
    </w:p>
    <w:p w14:paraId="55A7143C">
      <w:pPr>
        <w:spacing w:line="400" w:lineRule="exact"/>
        <w:ind w:firstLine="480" w:firstLineChars="200"/>
        <w:jc w:val="both"/>
        <w:rPr>
          <w:rFonts w:hint="eastAsia" w:ascii="宋体" w:hAnsi="宋体" w:eastAsia="宋体" w:cs="宋体"/>
          <w:b/>
          <w:color w:val="auto"/>
          <w:sz w:val="24"/>
          <w:szCs w:val="24"/>
        </w:rPr>
      </w:pPr>
      <w:r>
        <w:rPr>
          <w:rFonts w:hint="eastAsia" w:ascii="宋体" w:hAnsi="宋体" w:eastAsia="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rPr>
        <w:t>.本招标文件最终解释权归采购人。</w:t>
      </w:r>
    </w:p>
    <w:p w14:paraId="550FE1E1">
      <w:pPr>
        <w:spacing w:line="400" w:lineRule="exact"/>
        <w:jc w:val="center"/>
        <w:rPr>
          <w:rFonts w:hint="eastAsia" w:ascii="宋体" w:hAnsi="宋体" w:eastAsia="宋体" w:cs="宋体"/>
          <w:b/>
          <w:color w:val="auto"/>
          <w:sz w:val="36"/>
          <w:szCs w:val="36"/>
        </w:rPr>
      </w:pPr>
    </w:p>
    <w:p w14:paraId="45DC2721">
      <w:pPr>
        <w:pStyle w:val="13"/>
        <w:rPr>
          <w:rFonts w:hint="eastAsia" w:ascii="宋体" w:hAnsi="宋体" w:eastAsia="宋体" w:cs="宋体"/>
          <w:b/>
          <w:color w:val="auto"/>
          <w:sz w:val="36"/>
          <w:szCs w:val="36"/>
        </w:rPr>
      </w:pPr>
    </w:p>
    <w:p w14:paraId="355A2BFE">
      <w:pPr>
        <w:pStyle w:val="13"/>
        <w:rPr>
          <w:rFonts w:hint="eastAsia" w:ascii="宋体" w:hAnsi="宋体" w:eastAsia="宋体" w:cs="宋体"/>
          <w:b/>
          <w:color w:val="auto"/>
          <w:sz w:val="36"/>
          <w:szCs w:val="36"/>
        </w:rPr>
      </w:pPr>
    </w:p>
    <w:p w14:paraId="7BC7915C">
      <w:pPr>
        <w:pStyle w:val="13"/>
        <w:rPr>
          <w:rFonts w:ascii="宋体" w:hAnsi="宋体" w:cs="宋体"/>
          <w:b/>
          <w:color w:val="auto"/>
          <w:sz w:val="36"/>
          <w:szCs w:val="36"/>
          <w:highlight w:val="none"/>
        </w:rPr>
      </w:pPr>
    </w:p>
    <w:p w14:paraId="44726898">
      <w:pPr>
        <w:pStyle w:val="13"/>
        <w:rPr>
          <w:rFonts w:ascii="宋体" w:hAnsi="宋体" w:cs="宋体"/>
          <w:b/>
          <w:color w:val="auto"/>
          <w:sz w:val="36"/>
          <w:szCs w:val="36"/>
          <w:highlight w:val="none"/>
        </w:rPr>
      </w:pPr>
    </w:p>
    <w:p w14:paraId="614DA4EF">
      <w:pPr>
        <w:pStyle w:val="13"/>
        <w:rPr>
          <w:rFonts w:ascii="宋体" w:hAnsi="宋体" w:cs="宋体"/>
          <w:b/>
          <w:color w:val="auto"/>
          <w:sz w:val="36"/>
          <w:szCs w:val="36"/>
          <w:highlight w:val="none"/>
        </w:rPr>
      </w:pPr>
    </w:p>
    <w:p w14:paraId="0658ABD5">
      <w:pPr>
        <w:pStyle w:val="13"/>
        <w:rPr>
          <w:rFonts w:ascii="宋体" w:hAnsi="宋体" w:cs="宋体"/>
          <w:b/>
          <w:color w:val="auto"/>
          <w:sz w:val="36"/>
          <w:szCs w:val="36"/>
          <w:highlight w:val="none"/>
        </w:rPr>
      </w:pPr>
    </w:p>
    <w:p w14:paraId="0FD28DC2">
      <w:pPr>
        <w:pStyle w:val="13"/>
        <w:rPr>
          <w:rFonts w:ascii="宋体" w:hAnsi="宋体" w:cs="宋体"/>
          <w:b/>
          <w:color w:val="auto"/>
          <w:sz w:val="36"/>
          <w:szCs w:val="36"/>
          <w:highlight w:val="none"/>
        </w:rPr>
      </w:pPr>
    </w:p>
    <w:p w14:paraId="74C9AA60">
      <w:pPr>
        <w:pStyle w:val="13"/>
        <w:rPr>
          <w:rFonts w:ascii="宋体" w:hAnsi="宋体" w:cs="宋体"/>
          <w:b/>
          <w:color w:val="auto"/>
          <w:sz w:val="36"/>
          <w:szCs w:val="36"/>
          <w:highlight w:val="none"/>
        </w:rPr>
      </w:pPr>
    </w:p>
    <w:p w14:paraId="2338C8BF">
      <w:pPr>
        <w:rPr>
          <w:rFonts w:hint="eastAsia" w:ascii="宋体" w:hAnsi="宋体" w:cs="宋体"/>
          <w:b/>
          <w:color w:val="auto"/>
          <w:sz w:val="36"/>
          <w:szCs w:val="36"/>
          <w:highlight w:val="none"/>
        </w:rPr>
      </w:pPr>
    </w:p>
    <w:p w14:paraId="7BC2D565">
      <w:pPr>
        <w:spacing w:line="400" w:lineRule="exact"/>
        <w:jc w:val="center"/>
        <w:rPr>
          <w:rFonts w:hint="eastAsia" w:ascii="宋体" w:hAnsi="宋体" w:cs="宋体"/>
          <w:b/>
          <w:color w:val="auto"/>
          <w:sz w:val="36"/>
          <w:szCs w:val="36"/>
          <w:highlight w:val="none"/>
        </w:rPr>
      </w:pPr>
    </w:p>
    <w:p w14:paraId="64A8F086">
      <w:pPr>
        <w:rPr>
          <w:rFonts w:hint="eastAsia" w:ascii="宋体" w:hAnsi="宋体" w:cs="宋体"/>
          <w:b/>
          <w:color w:val="auto"/>
          <w:sz w:val="36"/>
          <w:szCs w:val="36"/>
          <w:highlight w:val="none"/>
        </w:rPr>
      </w:pPr>
    </w:p>
    <w:p w14:paraId="1604971C">
      <w:pPr>
        <w:rPr>
          <w:rFonts w:hint="eastAsia"/>
        </w:rPr>
      </w:pPr>
    </w:p>
    <w:p w14:paraId="0264DF64">
      <w:pPr>
        <w:spacing w:line="400" w:lineRule="exact"/>
        <w:ind w:firstLine="3600" w:firstLineChars="1000"/>
        <w:jc w:val="both"/>
        <w:rPr>
          <w:rFonts w:hint="eastAsia" w:ascii="宋体" w:hAnsi="宋体" w:cs="宋体"/>
          <w:b/>
          <w:color w:val="auto"/>
          <w:sz w:val="36"/>
          <w:szCs w:val="36"/>
          <w:highlight w:val="none"/>
        </w:rPr>
      </w:pPr>
    </w:p>
    <w:p w14:paraId="1A71D809">
      <w:pPr>
        <w:spacing w:line="400" w:lineRule="exact"/>
        <w:ind w:firstLine="3600" w:firstLineChars="1000"/>
        <w:jc w:val="both"/>
        <w:rPr>
          <w:rFonts w:hint="eastAsia" w:ascii="宋体" w:hAnsi="宋体" w:cs="宋体"/>
          <w:b/>
          <w:color w:val="auto"/>
          <w:sz w:val="36"/>
          <w:szCs w:val="36"/>
          <w:highlight w:val="none"/>
        </w:rPr>
      </w:pPr>
    </w:p>
    <w:p w14:paraId="49A5671A">
      <w:pPr>
        <w:spacing w:line="400" w:lineRule="exact"/>
        <w:ind w:firstLine="3600" w:firstLineChars="1000"/>
        <w:jc w:val="both"/>
        <w:rPr>
          <w:rFonts w:hint="eastAsia" w:ascii="宋体" w:hAnsi="宋体" w:cs="宋体"/>
          <w:b/>
          <w:color w:val="auto"/>
          <w:sz w:val="36"/>
          <w:szCs w:val="36"/>
          <w:highlight w:val="none"/>
        </w:rPr>
      </w:pPr>
    </w:p>
    <w:p w14:paraId="191BFF85">
      <w:pPr>
        <w:spacing w:line="400" w:lineRule="exact"/>
        <w:ind w:firstLine="3600" w:firstLineChars="1000"/>
        <w:jc w:val="both"/>
        <w:rPr>
          <w:rFonts w:hint="eastAsia" w:ascii="宋体" w:hAnsi="宋体" w:cs="宋体"/>
          <w:b/>
          <w:color w:val="auto"/>
          <w:sz w:val="36"/>
          <w:szCs w:val="36"/>
          <w:highlight w:val="none"/>
        </w:rPr>
      </w:pPr>
    </w:p>
    <w:p w14:paraId="6B02BE93">
      <w:pPr>
        <w:spacing w:line="400" w:lineRule="exact"/>
        <w:ind w:firstLine="3600" w:firstLineChars="1000"/>
        <w:jc w:val="both"/>
        <w:rPr>
          <w:rFonts w:hint="eastAsia" w:ascii="宋体" w:hAnsi="宋体" w:cs="宋体"/>
          <w:b/>
          <w:color w:val="auto"/>
          <w:sz w:val="36"/>
          <w:szCs w:val="36"/>
          <w:highlight w:val="none"/>
        </w:rPr>
      </w:pPr>
    </w:p>
    <w:p w14:paraId="45B2C01D">
      <w:pPr>
        <w:spacing w:line="400" w:lineRule="exact"/>
        <w:ind w:firstLine="3600" w:firstLineChars="1000"/>
        <w:jc w:val="both"/>
        <w:rPr>
          <w:rFonts w:hint="eastAsia" w:ascii="宋体" w:hAnsi="宋体" w:cs="宋体"/>
          <w:b/>
          <w:color w:val="auto"/>
          <w:sz w:val="36"/>
          <w:szCs w:val="36"/>
          <w:highlight w:val="none"/>
        </w:rPr>
      </w:pPr>
    </w:p>
    <w:p w14:paraId="2FC6441D">
      <w:pPr>
        <w:spacing w:line="400" w:lineRule="exact"/>
        <w:ind w:firstLine="3600" w:firstLineChars="1000"/>
        <w:jc w:val="both"/>
        <w:rPr>
          <w:rFonts w:hint="eastAsia" w:ascii="宋体" w:hAnsi="宋体" w:cs="宋体"/>
          <w:b/>
          <w:color w:val="auto"/>
          <w:sz w:val="36"/>
          <w:szCs w:val="36"/>
          <w:highlight w:val="none"/>
        </w:rPr>
      </w:pPr>
    </w:p>
    <w:p w14:paraId="679513CF">
      <w:pPr>
        <w:spacing w:line="400" w:lineRule="exact"/>
        <w:ind w:firstLine="3600" w:firstLineChars="1000"/>
        <w:jc w:val="both"/>
        <w:rPr>
          <w:rFonts w:hint="eastAsia" w:ascii="宋体" w:hAnsi="宋体" w:cs="宋体"/>
          <w:b/>
          <w:color w:val="auto"/>
          <w:sz w:val="36"/>
          <w:szCs w:val="36"/>
          <w:highlight w:val="none"/>
        </w:rPr>
      </w:pPr>
    </w:p>
    <w:p w14:paraId="269021CC">
      <w:pPr>
        <w:spacing w:line="400" w:lineRule="exact"/>
        <w:ind w:firstLine="3600" w:firstLineChars="1000"/>
        <w:jc w:val="both"/>
        <w:rPr>
          <w:rFonts w:hint="eastAsia" w:ascii="宋体" w:hAnsi="宋体" w:cs="宋体"/>
          <w:b/>
          <w:color w:val="auto"/>
          <w:sz w:val="36"/>
          <w:szCs w:val="36"/>
          <w:highlight w:val="none"/>
        </w:rPr>
      </w:pPr>
    </w:p>
    <w:p w14:paraId="22F4274C">
      <w:pPr>
        <w:spacing w:line="400" w:lineRule="exact"/>
        <w:ind w:firstLine="3600" w:firstLineChars="1000"/>
        <w:jc w:val="both"/>
        <w:rPr>
          <w:rFonts w:hint="eastAsia" w:ascii="宋体" w:hAnsi="宋体" w:cs="宋体"/>
          <w:b/>
          <w:color w:val="auto"/>
          <w:sz w:val="36"/>
          <w:szCs w:val="36"/>
          <w:highlight w:val="none"/>
        </w:rPr>
      </w:pPr>
    </w:p>
    <w:p w14:paraId="3ED61026">
      <w:pPr>
        <w:spacing w:line="400" w:lineRule="exact"/>
        <w:ind w:firstLine="3600" w:firstLineChars="1000"/>
        <w:jc w:val="both"/>
        <w:rPr>
          <w:rFonts w:hint="eastAsia" w:ascii="宋体" w:hAnsi="宋体" w:cs="宋体"/>
          <w:b/>
          <w:color w:val="auto"/>
          <w:sz w:val="36"/>
          <w:szCs w:val="36"/>
          <w:highlight w:val="none"/>
        </w:rPr>
      </w:pPr>
    </w:p>
    <w:p w14:paraId="542CDD09">
      <w:pPr>
        <w:spacing w:line="400" w:lineRule="exact"/>
        <w:ind w:firstLine="3600" w:firstLineChars="1000"/>
        <w:jc w:val="both"/>
        <w:rPr>
          <w:rFonts w:ascii="宋体" w:hAnsi="宋体" w:cs="宋体"/>
          <w:b/>
          <w:color w:val="auto"/>
          <w:sz w:val="36"/>
          <w:szCs w:val="36"/>
          <w:highlight w:val="none"/>
        </w:rPr>
      </w:pPr>
      <w:r>
        <w:rPr>
          <w:rFonts w:hint="eastAsia" w:ascii="宋体" w:hAnsi="宋体" w:cs="宋体"/>
          <w:b/>
          <w:color w:val="auto"/>
          <w:sz w:val="36"/>
          <w:szCs w:val="36"/>
          <w:highlight w:val="none"/>
        </w:rPr>
        <w:t>第三部分</w:t>
      </w:r>
    </w:p>
    <w:p w14:paraId="13F12961">
      <w:pPr>
        <w:spacing w:line="400" w:lineRule="exact"/>
        <w:jc w:val="center"/>
        <w:rPr>
          <w:rFonts w:ascii="宋体" w:hAnsi="宋体" w:cs="宋体"/>
          <w:b/>
          <w:color w:val="auto"/>
          <w:sz w:val="36"/>
          <w:szCs w:val="36"/>
          <w:highlight w:val="none"/>
        </w:rPr>
      </w:pPr>
    </w:p>
    <w:p w14:paraId="07926DBF">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招标项目采购需求</w:t>
      </w:r>
    </w:p>
    <w:p w14:paraId="1AA249AE">
      <w:pPr>
        <w:pStyle w:val="10"/>
        <w:rPr>
          <w:rFonts w:ascii="宋体" w:hAnsi="宋体" w:cs="宋体"/>
          <w:b/>
          <w:color w:val="auto"/>
          <w:sz w:val="36"/>
          <w:szCs w:val="36"/>
          <w:highlight w:val="none"/>
        </w:rPr>
      </w:pPr>
    </w:p>
    <w:p w14:paraId="69C3DBAC">
      <w:pPr>
        <w:pStyle w:val="10"/>
        <w:rPr>
          <w:rFonts w:ascii="宋体" w:hAnsi="宋体" w:cs="宋体"/>
          <w:b/>
          <w:color w:val="auto"/>
          <w:sz w:val="36"/>
          <w:szCs w:val="36"/>
          <w:highlight w:val="none"/>
        </w:rPr>
      </w:pPr>
    </w:p>
    <w:p w14:paraId="114D85D3">
      <w:pPr>
        <w:pStyle w:val="10"/>
        <w:rPr>
          <w:rFonts w:ascii="宋体" w:hAnsi="宋体" w:cs="宋体"/>
          <w:b/>
          <w:color w:val="auto"/>
          <w:sz w:val="36"/>
          <w:szCs w:val="36"/>
          <w:highlight w:val="none"/>
        </w:rPr>
      </w:pPr>
    </w:p>
    <w:p w14:paraId="6002D9E9">
      <w:pPr>
        <w:pStyle w:val="10"/>
        <w:rPr>
          <w:rFonts w:ascii="宋体" w:hAnsi="宋体" w:cs="宋体"/>
          <w:b/>
          <w:color w:val="auto"/>
          <w:sz w:val="36"/>
          <w:szCs w:val="36"/>
          <w:highlight w:val="none"/>
        </w:rPr>
      </w:pPr>
    </w:p>
    <w:p w14:paraId="405ED09B">
      <w:pPr>
        <w:pStyle w:val="10"/>
        <w:rPr>
          <w:rFonts w:ascii="宋体" w:hAnsi="宋体" w:cs="宋体"/>
          <w:b/>
          <w:color w:val="auto"/>
          <w:sz w:val="36"/>
          <w:szCs w:val="36"/>
          <w:highlight w:val="none"/>
        </w:rPr>
      </w:pPr>
    </w:p>
    <w:p w14:paraId="0BA952E5">
      <w:pPr>
        <w:pStyle w:val="10"/>
        <w:rPr>
          <w:rFonts w:ascii="宋体" w:hAnsi="宋体" w:cs="宋体"/>
          <w:b/>
          <w:color w:val="auto"/>
          <w:sz w:val="36"/>
          <w:szCs w:val="36"/>
          <w:highlight w:val="none"/>
        </w:rPr>
      </w:pPr>
    </w:p>
    <w:p w14:paraId="6720FB12">
      <w:pPr>
        <w:pStyle w:val="10"/>
        <w:rPr>
          <w:rFonts w:ascii="宋体" w:hAnsi="宋体" w:cs="宋体"/>
          <w:b/>
          <w:color w:val="auto"/>
          <w:sz w:val="36"/>
          <w:szCs w:val="36"/>
          <w:highlight w:val="none"/>
        </w:rPr>
      </w:pPr>
    </w:p>
    <w:p w14:paraId="6C3FCA50">
      <w:pPr>
        <w:spacing w:line="500" w:lineRule="exact"/>
        <w:rPr>
          <w:rFonts w:ascii="宋体" w:hAnsi="宋体" w:cs="宋体"/>
          <w:b/>
          <w:color w:val="auto"/>
          <w:sz w:val="32"/>
          <w:szCs w:val="32"/>
          <w:highlight w:val="none"/>
        </w:rPr>
      </w:pPr>
    </w:p>
    <w:p w14:paraId="15A69B33">
      <w:pPr>
        <w:rPr>
          <w:rFonts w:ascii="宋体" w:hAnsi="宋体" w:cs="宋体"/>
          <w:b/>
          <w:color w:val="auto"/>
          <w:sz w:val="32"/>
          <w:szCs w:val="32"/>
          <w:highlight w:val="none"/>
        </w:rPr>
        <w:sectPr>
          <w:footerReference r:id="rId11" w:type="first"/>
          <w:footerReference r:id="rId10" w:type="default"/>
          <w:pgSz w:w="11906" w:h="16838"/>
          <w:pgMar w:top="1440" w:right="1417" w:bottom="1440" w:left="1417" w:header="851" w:footer="992" w:gutter="0"/>
          <w:pgNumType w:fmt="decimal"/>
          <w:cols w:space="0" w:num="1"/>
          <w:rtlGutter w:val="0"/>
          <w:docGrid w:type="linesAndChars" w:linePitch="312" w:charSpace="0"/>
        </w:sectPr>
      </w:pPr>
    </w:p>
    <w:p w14:paraId="52686C76">
      <w:pPr>
        <w:pStyle w:val="40"/>
        <w:numPr>
          <w:ilvl w:val="0"/>
          <w:numId w:val="0"/>
        </w:numPr>
        <w:rPr>
          <w:rFonts w:hint="eastAsia" w:ascii="宋体" w:hAnsi="宋体" w:cs="宋体"/>
          <w:b/>
          <w:color w:val="auto"/>
          <w:kern w:val="0"/>
          <w:sz w:val="24"/>
          <w:highlight w:val="none"/>
        </w:rPr>
      </w:pPr>
      <w:r>
        <w:rPr>
          <w:rFonts w:hint="eastAsia"/>
          <w:color w:val="auto"/>
          <w:sz w:val="48"/>
          <w:szCs w:val="48"/>
          <w:lang w:val="en-US" w:eastAsia="zh-CN"/>
        </w:rPr>
        <w:t>一、</w:t>
      </w:r>
      <w:r>
        <w:rPr>
          <w:rFonts w:hint="eastAsia"/>
          <w:color w:val="auto"/>
          <w:sz w:val="48"/>
          <w:szCs w:val="48"/>
        </w:rPr>
        <w:t>技术参数要求</w:t>
      </w:r>
    </w:p>
    <w:p w14:paraId="38CCBCED">
      <w:pPr>
        <w:pStyle w:val="7"/>
        <w:bidi w:val="0"/>
        <w:jc w:val="center"/>
        <w:rPr>
          <w:color w:val="auto"/>
        </w:rPr>
      </w:pPr>
      <w:r>
        <w:rPr>
          <w:rFonts w:hint="eastAsia"/>
          <w:b/>
          <w:lang w:eastAsia="zh-CN"/>
        </w:rPr>
        <w:t>康复管理信息系统</w:t>
      </w:r>
      <w:r>
        <w:rPr>
          <w:rFonts w:hint="eastAsia"/>
          <w:b/>
          <w:lang w:val="en-US" w:eastAsia="zh-CN"/>
        </w:rPr>
        <w:t>1套，</w:t>
      </w:r>
      <w:r>
        <w:rPr>
          <w:rFonts w:hint="eastAsia" w:ascii="宋体" w:hAnsi="宋体" w:cs="宋体"/>
          <w:b/>
          <w:bCs/>
          <w:color w:val="000000"/>
          <w:kern w:val="0"/>
          <w:sz w:val="28"/>
          <w:szCs w:val="28"/>
          <w:lang w:bidi="ar"/>
        </w:rPr>
        <w:t>技术参数要求</w:t>
      </w:r>
    </w:p>
    <w:tbl>
      <w:tblPr>
        <w:tblStyle w:val="17"/>
        <w:tblW w:w="92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1698"/>
        <w:gridCol w:w="2298"/>
        <w:gridCol w:w="4416"/>
      </w:tblGrid>
      <w:tr w14:paraId="0745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831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序号</w:t>
            </w:r>
          </w:p>
        </w:tc>
        <w:tc>
          <w:tcPr>
            <w:tcW w:w="39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F365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功能模块</w:t>
            </w:r>
          </w:p>
        </w:tc>
        <w:tc>
          <w:tcPr>
            <w:tcW w:w="4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961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技术参数</w:t>
            </w:r>
          </w:p>
        </w:tc>
      </w:tr>
      <w:tr w14:paraId="0A1E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8A3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6D3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患者管理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426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▲患者一览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F0F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支持查阅患者就诊记录、基本信息、医嘱记录、检查报告、检验报告、病历文书、等详细临床资料，使治疗师在短时间内对患者就诊情况有整体了解，为患者提供高效、快捷、准确的医疗服务。</w:t>
            </w:r>
          </w:p>
        </w:tc>
      </w:tr>
      <w:tr w14:paraId="5AEA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0D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BE9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待办提醒</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05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待办提醒</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369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支持待执行治疗记录查看。</w:t>
            </w:r>
          </w:p>
        </w:tc>
      </w:tr>
      <w:tr w14:paraId="6E5F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A0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BCEC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消息通知</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EDD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通知治疗师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AB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支持治疗安排消息通知治疗师。</w:t>
            </w:r>
          </w:p>
        </w:tc>
      </w:tr>
      <w:tr w14:paraId="0139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D9A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C130">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10D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通知患者</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C08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支持治疗安排消息通知患者。</w:t>
            </w:r>
          </w:p>
        </w:tc>
      </w:tr>
      <w:tr w14:paraId="60AE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487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5</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865A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基础数据管理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4D8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康复治疗项目维护</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F9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支持对康复类医嘱项目进行标记及康复治疗项目信息维护。</w:t>
            </w:r>
          </w:p>
        </w:tc>
      </w:tr>
      <w:tr w14:paraId="44D6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8CD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7F1D">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C56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治疗设备管理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8EE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支持治疗设备信息维护。</w:t>
            </w:r>
          </w:p>
        </w:tc>
      </w:tr>
      <w:tr w14:paraId="188D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024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3925C">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94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治疗室管理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D9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支持治疗室信息维护，并为患者治疗安排打印提供具体位置标注。</w:t>
            </w:r>
          </w:p>
        </w:tc>
      </w:tr>
      <w:tr w14:paraId="6EE5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EE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8</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AA03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人员管理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C4A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科室、康复单元管理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69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支持多个康复科室组成康复单元，对于康复单元内的患者，治疗师、治疗设备、治疗室等医疗资源共享。</w:t>
            </w:r>
          </w:p>
        </w:tc>
      </w:tr>
      <w:tr w14:paraId="2C5D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764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9</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7870">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C6C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角色管理、权限分配</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75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支持多角色维护，并提供一键复制其他角色权限功能。</w:t>
            </w:r>
          </w:p>
        </w:tc>
      </w:tr>
      <w:tr w14:paraId="10F3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05E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10</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C490">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B9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治疗师、康复医疗团队维护</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F6C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支持治疗师信息维护，并支持创建康复医疗团队。</w:t>
            </w:r>
          </w:p>
        </w:tc>
      </w:tr>
      <w:tr w14:paraId="5239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00F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11</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A922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治疗师排班</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68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▲治疗师排班</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3EB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支持按人员、按日期复合批量排班，支持复制上周排班、历史排班查看等功能，支持排班记录导出。</w:t>
            </w:r>
          </w:p>
        </w:tc>
      </w:tr>
      <w:tr w14:paraId="3B26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BE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12</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F3E3">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FDA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班次管理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07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支持班次信息维护。</w:t>
            </w:r>
          </w:p>
        </w:tc>
      </w:tr>
      <w:tr w14:paraId="7F64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0A6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13</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772E">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852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节假日管理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D7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支持节假日管理及标记。</w:t>
            </w:r>
          </w:p>
        </w:tc>
      </w:tr>
      <w:tr w14:paraId="481B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54D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14</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1A57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治疗安排</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1C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自动排程</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7F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支持根据医生下达的康复治疗医嘱，遵循排程规则自动进行治疗安排。</w:t>
            </w:r>
          </w:p>
        </w:tc>
      </w:tr>
      <w:tr w14:paraId="5D4A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B57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15</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CDAE1">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813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卡片拖动式手动排程</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27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支持对患者卡片进行拖动式排程，操作简单方便，排程时并支持查看医嘱详情。</w:t>
            </w:r>
          </w:p>
        </w:tc>
      </w:tr>
      <w:tr w14:paraId="32EE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322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9CA5">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6E1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自定义组合排程</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CC0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支持同一患者可搭配治疗的项目自定义组合排程。</w:t>
            </w:r>
          </w:p>
        </w:tc>
      </w:tr>
      <w:tr w14:paraId="7AD8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38F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5FC12">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E83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▲异常排程一键调整</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6B4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支持对治疗师请假、设备故障等异常排程进行一键调整。</w:t>
            </w:r>
          </w:p>
        </w:tc>
      </w:tr>
      <w:tr w14:paraId="3C4C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861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18</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F60E">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B5E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排程撤回</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91E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支持排程后撤回排程信息。</w:t>
            </w:r>
          </w:p>
        </w:tc>
      </w:tr>
      <w:tr w14:paraId="734D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84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19</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39AD3">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93A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多维度治疗安排一览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418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支持按治疗师、患者、治疗室、治疗设备等维度查看对应的治疗安排详情。</w:t>
            </w:r>
          </w:p>
        </w:tc>
      </w:tr>
      <w:tr w14:paraId="5E62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C9DC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20</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4297">
            <w:pPr>
              <w:widowControl/>
              <w:spacing w:line="360" w:lineRule="exact"/>
              <w:jc w:val="left"/>
              <w:rPr>
                <w:rFonts w:hint="eastAsia" w:ascii="宋体" w:hAnsi="宋体" w:eastAsia="宋体" w:cs="宋体"/>
                <w:b w:val="0"/>
                <w:bCs/>
                <w:color w:val="auto"/>
                <w:kern w:val="0"/>
                <w:sz w:val="24"/>
                <w:highlight w:val="none"/>
              </w:rPr>
            </w:pP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D7AB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患者治疗安排打印</w:t>
            </w:r>
          </w:p>
        </w:tc>
        <w:tc>
          <w:tcPr>
            <w:tcW w:w="4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20FC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支持患者治疗安排批量打印，并提供扫码在线查看功能。</w:t>
            </w:r>
          </w:p>
        </w:tc>
      </w:tr>
      <w:tr w14:paraId="429F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335E">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33A6">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8B9B">
            <w:pPr>
              <w:widowControl/>
              <w:spacing w:line="360" w:lineRule="exact"/>
              <w:jc w:val="left"/>
              <w:rPr>
                <w:rFonts w:hint="eastAsia" w:ascii="宋体" w:hAnsi="宋体" w:eastAsia="宋体" w:cs="宋体"/>
                <w:b w:val="0"/>
                <w:bCs/>
                <w:color w:val="auto"/>
                <w:kern w:val="0"/>
                <w:sz w:val="24"/>
                <w:highlight w:val="none"/>
              </w:rPr>
            </w:pPr>
          </w:p>
        </w:tc>
        <w:tc>
          <w:tcPr>
            <w:tcW w:w="4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5A63F">
            <w:pPr>
              <w:widowControl/>
              <w:spacing w:line="360" w:lineRule="exact"/>
              <w:jc w:val="left"/>
              <w:rPr>
                <w:rFonts w:hint="eastAsia" w:ascii="宋体" w:hAnsi="宋体" w:eastAsia="宋体" w:cs="宋体"/>
                <w:b w:val="0"/>
                <w:bCs/>
                <w:color w:val="auto"/>
                <w:kern w:val="0"/>
                <w:sz w:val="24"/>
                <w:highlight w:val="none"/>
              </w:rPr>
            </w:pPr>
          </w:p>
        </w:tc>
      </w:tr>
      <w:tr w14:paraId="042D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8CF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21</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A2BE9">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539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排程规则配置</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527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支持排程规则配置，合理化利用医疗资源。</w:t>
            </w:r>
          </w:p>
        </w:tc>
      </w:tr>
      <w:tr w14:paraId="703F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42E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556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治疗项目执行</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C06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治疗项目执行</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3E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支持对待执行治疗项目进行批量执行，并提供按患者、治疗师等检索功能。支持已执行记录查看。</w:t>
            </w:r>
          </w:p>
        </w:tc>
      </w:tr>
      <w:tr w14:paraId="5213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079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23</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4F35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康复评定</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E49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▲康复评定</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3A9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可根据患者的病症提供推荐评定方案和历史评定方案，快速选择评定量表，评定量表数据结构化存储。</w:t>
            </w:r>
          </w:p>
        </w:tc>
      </w:tr>
      <w:tr w14:paraId="017A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CFB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24</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BE2B9">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87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▲康复评定对比</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36C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支持对历次评定数据进行对比分析，包括数值对比和图形化对比。</w:t>
            </w:r>
          </w:p>
        </w:tc>
      </w:tr>
      <w:tr w14:paraId="7E8A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30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9B2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康复治疗方案</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284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▲康复治疗方案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EE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支持根据患者病情制定康复目标、推荐康复训练方案。</w:t>
            </w:r>
          </w:p>
        </w:tc>
      </w:tr>
      <w:tr w14:paraId="04B7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75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965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康复治疗记录</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E4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康复治疗记录</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8DC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提供康复治疗记录结构化编写功能，治疗师可快速准确的完成文书编辑。</w:t>
            </w:r>
          </w:p>
        </w:tc>
      </w:tr>
      <w:tr w14:paraId="3C4D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CFF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27</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6D13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统计报表</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435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工作量统计</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BCD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支持按治疗师、治疗项目、治疗室、治疗设备、患者等维度进行工作量统计，并提供工作量统计明细导出。</w:t>
            </w:r>
          </w:p>
        </w:tc>
      </w:tr>
      <w:tr w14:paraId="67C7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33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28</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C30A">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296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统计分析</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858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提供按科室、治疗室、治疗项目、治疗师以及个人维度的工作量环比和同比分析。</w:t>
            </w:r>
          </w:p>
        </w:tc>
      </w:tr>
      <w:tr w14:paraId="4AF9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DE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29</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63D0">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414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统计报表自定义分组</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3F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支持统计分析报表菜单自定义分组。</w:t>
            </w:r>
          </w:p>
        </w:tc>
      </w:tr>
      <w:tr w14:paraId="4BF0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E77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30</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4879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科室事务</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D63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腕带打印</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8A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支持患者（包括成人及儿童）腕带打印。</w:t>
            </w:r>
          </w:p>
        </w:tc>
      </w:tr>
      <w:tr w14:paraId="2CBE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59A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31</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481F">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82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治疗设备二维码打印</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26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支持治疗设备二维码卡片打印。</w:t>
            </w:r>
          </w:p>
        </w:tc>
      </w:tr>
      <w:tr w14:paraId="1D49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357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32</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D47ED">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24D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门诊患者二维码打印</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336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支持门诊患者二维码卡片打印。</w:t>
            </w:r>
          </w:p>
        </w:tc>
      </w:tr>
      <w:tr w14:paraId="3B34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71E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86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院外带入压疮管理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6A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院外带入压疮上报</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C82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根据对院外带入压疮事件的上报，包含上报人信息、患者信息、事件经过、护理措施、造成后果、病情发展过程等内容。</w:t>
            </w:r>
          </w:p>
        </w:tc>
      </w:tr>
      <w:tr w14:paraId="120F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08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B30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出科病历管理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2AA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出科病历查看</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55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出科、出院患者病历查看</w:t>
            </w:r>
          </w:p>
        </w:tc>
      </w:tr>
      <w:tr w14:paraId="292C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AF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35</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9C2B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知识库管理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818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▲病种知识库</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236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维护病种和相关的诊断信息</w:t>
            </w:r>
          </w:p>
        </w:tc>
      </w:tr>
      <w:tr w14:paraId="68E0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7F9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A2F7">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82A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▲康复评定方案库</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D00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根据病种制定推荐的评定方案，可供康复评定时快速选择使用。</w:t>
            </w:r>
          </w:p>
        </w:tc>
      </w:tr>
      <w:tr w14:paraId="0D76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470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C604">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A24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康复目标知识库维护</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EB3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根据病种维护相关的康复目标，可供制定康复目标时选择使用。</w:t>
            </w:r>
          </w:p>
        </w:tc>
      </w:tr>
      <w:tr w14:paraId="39C5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AB9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38</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BDA3">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60F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康复治疗方案知识库维护</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F6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根据病种维护相关的推荐治疗方案，可供制定康复训练方案时选择使用。</w:t>
            </w:r>
          </w:p>
        </w:tc>
      </w:tr>
      <w:tr w14:paraId="61ED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35C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39</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7A8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模板管理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773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康复专科电子病历模板制作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BB6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支持自定义康复治疗电子病历模板，支持按科室、全院权限开放康复电子病历模板。</w:t>
            </w:r>
          </w:p>
        </w:tc>
      </w:tr>
      <w:tr w14:paraId="7F08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C66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40</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A4CE0">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BEA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儿童腕带模板制作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6D1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支持儿童腕带打印样式自定义设置。</w:t>
            </w:r>
          </w:p>
        </w:tc>
      </w:tr>
      <w:tr w14:paraId="7CCC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2B3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41</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B137">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8A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成人腕带模板制作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0C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支持成人腕带打印样式自定义设置。</w:t>
            </w:r>
          </w:p>
        </w:tc>
      </w:tr>
      <w:tr w14:paraId="547D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3D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42</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3190F">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8A2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治疗设备二维码模板制作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58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支持设备二维码卡片打印样式自定义设置。</w:t>
            </w:r>
          </w:p>
        </w:tc>
      </w:tr>
      <w:tr w14:paraId="2732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D8F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43</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054A">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43A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门诊患者二维码模板制作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1AA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支持门诊患者二维码卡片打印样式自定义设置。</w:t>
            </w:r>
          </w:p>
        </w:tc>
      </w:tr>
      <w:tr w14:paraId="3F60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66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44</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44C2D">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移动端</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4FC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▲患者一览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53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支持查阅患者就诊记录、基本信息、医嘱记录、检查报告、检验报告等详细临床资料。</w:t>
            </w:r>
          </w:p>
        </w:tc>
      </w:tr>
      <w:tr w14:paraId="1667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EFF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45</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805A">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64A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日程安排</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9201">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支持治疗师实时查看自己的治疗工作任务，并可对未排程患者和治疗安排变动及时调整。</w:t>
            </w:r>
          </w:p>
        </w:tc>
      </w:tr>
      <w:tr w14:paraId="067A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6C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884A">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63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治疗项目执行</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178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支持通过扫描患者腕带的方式自动识别进入对应患者待执行治疗项目页面，选择要执行的治疗项目进行执行，使用设备的治疗项目扫码患者腕带后，可再扫描该设备的二维码直接选定该治疗项目进行执行。</w:t>
            </w:r>
          </w:p>
        </w:tc>
      </w:tr>
      <w:tr w14:paraId="6989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5C0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01B69">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44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消息通知</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65E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支持治疗师实时接收治疗安排消息通知。</w:t>
            </w:r>
          </w:p>
        </w:tc>
      </w:tr>
      <w:tr w14:paraId="692C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FD2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48</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CAB4">
            <w:pPr>
              <w:widowControl/>
              <w:spacing w:line="360" w:lineRule="exact"/>
              <w:jc w:val="left"/>
              <w:rPr>
                <w:rFonts w:hint="eastAsia" w:ascii="宋体" w:hAnsi="宋体" w:eastAsia="宋体" w:cs="宋体"/>
                <w:b w:val="0"/>
                <w:bCs/>
                <w:color w:val="auto"/>
                <w:kern w:val="0"/>
                <w:sz w:val="24"/>
                <w:highlight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F23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▲工作量统计</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100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支持实时查看治疗师工作量统计及工作量统计明细。</w:t>
            </w:r>
          </w:p>
        </w:tc>
      </w:tr>
      <w:tr w14:paraId="332E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A19EC">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49</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9915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配套硬件</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39F9">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手持终端(PDA)15台</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91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1、CPU：八核，≥2.0 GHz；</w:t>
            </w:r>
          </w:p>
        </w:tc>
      </w:tr>
      <w:tr w14:paraId="3CD0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E676">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D0B49">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8B37">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0E85">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2、内存：≥4GB RAM，≥32GB ROM；</w:t>
            </w:r>
          </w:p>
        </w:tc>
      </w:tr>
      <w:tr w14:paraId="66BF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4FFC">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BE90">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F2E5B">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872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3、存储卡：TF卡，最高支持128G；</w:t>
            </w:r>
          </w:p>
        </w:tc>
      </w:tr>
      <w:tr w14:paraId="616E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5404">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4CFD">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83B3B">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E328">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4、操作系统：定制版Android 8.0以上系统；</w:t>
            </w:r>
          </w:p>
        </w:tc>
      </w:tr>
      <w:tr w14:paraId="48A6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7A43">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BCD8">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FF2F">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4D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5、屏幕：≥5.5英寸，1440*720分辨率及以上；</w:t>
            </w:r>
          </w:p>
        </w:tc>
      </w:tr>
      <w:tr w14:paraId="1829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30E82">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ECFC">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7ACD">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E3F">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6、电池：容量≥4000 mAh 18.24Wh（提供UN38.3测试报告），支持快充，可支持海运及空运（提供第三方测试报告）；</w:t>
            </w:r>
          </w:p>
        </w:tc>
      </w:tr>
      <w:tr w14:paraId="01DE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721E">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9D42">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049DF">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67B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7、适配器：原厂标配9V及以上快充功能的充电适配器；</w:t>
            </w:r>
          </w:p>
        </w:tc>
      </w:tr>
      <w:tr w14:paraId="0945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1AACA">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28245">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F471">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E000">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8、接口：USB Type-c 2.0 OTG；</w:t>
            </w:r>
          </w:p>
        </w:tc>
      </w:tr>
      <w:tr w14:paraId="1C79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48D7">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6A60">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51D18">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BC2">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9、无线局域网：IEEE 802.11a/b/g/n/ac，2.4G及5G 双频段；</w:t>
            </w:r>
          </w:p>
        </w:tc>
      </w:tr>
      <w:tr w14:paraId="6458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4CE2">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6670">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0AA7">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4D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10、广域网：5G/4G/3G/2G全网通；</w:t>
            </w:r>
          </w:p>
        </w:tc>
      </w:tr>
      <w:tr w14:paraId="1DA0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0519">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DAD0">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0602">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DDFA">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11、NFC：标配NFC功能，通讯频率：13.56Mhz RFID，通讯协议：ISO14443A/B，ISO15693，ISO18000-3，Mifare，FeliCa RF，Kovio，NFC Forum Type1 4 Tag；</w:t>
            </w:r>
          </w:p>
        </w:tc>
      </w:tr>
      <w:tr w14:paraId="1F3C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0A2FB">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2BC0">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34C9">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E776">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12、蓝牙：Bluetooth 4.0及以上；</w:t>
            </w:r>
          </w:p>
        </w:tc>
      </w:tr>
      <w:tr w14:paraId="0037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A5B7">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E410">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7707">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8E7E">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13、防护等级：IP67；</w:t>
            </w:r>
          </w:p>
        </w:tc>
      </w:tr>
      <w:tr w14:paraId="6AF8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F08C">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2B96B">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A728">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6A5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14、摄像头：前置摄像头≥200万像素；后置摄像头≥1300万像素；</w:t>
            </w:r>
          </w:p>
        </w:tc>
      </w:tr>
      <w:tr w14:paraId="24D5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AF55">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24E9">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F03F">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A974">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15、产品认证：</w:t>
            </w:r>
          </w:p>
        </w:tc>
      </w:tr>
      <w:tr w14:paraId="1764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663D">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D6DC">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F7C7">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DED7">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1）产品具有 CCC 证书；</w:t>
            </w:r>
          </w:p>
        </w:tc>
      </w:tr>
      <w:tr w14:paraId="2FD2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BC91">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A565">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804BE">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B213">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2）产品具有无线电发射设备型号核准证；</w:t>
            </w:r>
          </w:p>
        </w:tc>
      </w:tr>
      <w:tr w14:paraId="4D4E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48EE">
            <w:pPr>
              <w:widowControl/>
              <w:spacing w:line="360" w:lineRule="exact"/>
              <w:jc w:val="left"/>
              <w:rPr>
                <w:rFonts w:hint="eastAsia" w:ascii="宋体" w:hAnsi="宋体" w:eastAsia="宋体" w:cs="宋体"/>
                <w:b w:val="0"/>
                <w:bCs/>
                <w:color w:val="auto"/>
                <w:kern w:val="0"/>
                <w:sz w:val="24"/>
                <w:highlight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97B5">
            <w:pPr>
              <w:widowControl/>
              <w:spacing w:line="360" w:lineRule="exact"/>
              <w:jc w:val="left"/>
              <w:rPr>
                <w:rFonts w:hint="eastAsia" w:ascii="宋体" w:hAnsi="宋体" w:eastAsia="宋体" w:cs="宋体"/>
                <w:b w:val="0"/>
                <w:bCs/>
                <w:color w:val="auto"/>
                <w:kern w:val="0"/>
                <w:sz w:val="24"/>
                <w:highlight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C622">
            <w:pPr>
              <w:widowControl/>
              <w:spacing w:line="360" w:lineRule="exact"/>
              <w:jc w:val="left"/>
              <w:rPr>
                <w:rFonts w:hint="eastAsia" w:ascii="宋体" w:hAnsi="宋体" w:eastAsia="宋体" w:cs="宋体"/>
                <w:b w:val="0"/>
                <w:bCs/>
                <w:color w:val="auto"/>
                <w:kern w:val="0"/>
                <w:sz w:val="24"/>
                <w:highlight w:val="none"/>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EBCB">
            <w:pPr>
              <w:widowControl/>
              <w:spacing w:line="360" w:lineRule="exact"/>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3）产品具有工信部入网许可证；</w:t>
            </w:r>
          </w:p>
        </w:tc>
      </w:tr>
    </w:tbl>
    <w:p w14:paraId="54928ED9">
      <w:pPr>
        <w:widowControl/>
        <w:spacing w:line="360" w:lineRule="exact"/>
        <w:jc w:val="left"/>
        <w:rPr>
          <w:rFonts w:hint="eastAsia" w:ascii="宋体" w:hAnsi="宋体" w:cs="宋体"/>
          <w:b/>
          <w:color w:val="auto"/>
          <w:kern w:val="0"/>
          <w:sz w:val="24"/>
          <w:highlight w:val="none"/>
        </w:rPr>
      </w:pPr>
    </w:p>
    <w:p w14:paraId="486F4490">
      <w:pPr>
        <w:widowControl/>
        <w:spacing w:line="36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注：1、根据《财政部办公厅关于政府采购进口产品管理有关问题的通知》财办库【2008】248号的相关规定，本项目不允许供应商提供进口产品参加投标。</w:t>
      </w:r>
    </w:p>
    <w:p w14:paraId="3C0C14B8">
      <w:pPr>
        <w:widowControl/>
        <w:spacing w:line="36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2、上述产品属于强制采购节能产品的，应当提供节能产品政府采购品目清单中强制采购的节能产品。</w:t>
      </w:r>
    </w:p>
    <w:p w14:paraId="3A1FCCAE">
      <w:pPr>
        <w:widowControl/>
        <w:spacing w:line="36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3、本项目采购标的对应的中小企业划分标准所属行业为软件和信息技术服务业。</w:t>
      </w:r>
    </w:p>
    <w:p w14:paraId="6C2BAD7C">
      <w:pPr>
        <w:pStyle w:val="41"/>
        <w:ind w:firstLine="560"/>
        <w:jc w:val="both"/>
        <w:rPr>
          <w:rFonts w:hint="eastAsia" w:ascii="宋体" w:hAnsi="宋体" w:eastAsia="宋体" w:cs="宋体"/>
          <w:color w:val="auto"/>
          <w:sz w:val="24"/>
          <w:szCs w:val="24"/>
          <w:highlight w:val="green"/>
          <w:lang w:val="en-US" w:eastAsia="zh-CN"/>
        </w:rPr>
      </w:pPr>
    </w:p>
    <w:p w14:paraId="5DB92C97">
      <w:pPr>
        <w:pStyle w:val="41"/>
        <w:ind w:left="0" w:leftChars="0" w:firstLine="0" w:firstLineChars="0"/>
        <w:jc w:val="both"/>
        <w:rPr>
          <w:rFonts w:hint="eastAsia" w:ascii="宋体" w:hAnsi="宋体" w:eastAsia="宋体" w:cs="宋体"/>
          <w:color w:val="auto"/>
          <w:sz w:val="24"/>
          <w:szCs w:val="24"/>
          <w:highlight w:val="green"/>
          <w:lang w:val="en-US" w:eastAsia="zh-CN"/>
        </w:rPr>
        <w:sectPr>
          <w:pgSz w:w="11906" w:h="16838"/>
          <w:pgMar w:top="1440" w:right="1417" w:bottom="1440" w:left="1417" w:header="851" w:footer="992" w:gutter="0"/>
          <w:pgNumType w:fmt="decimal"/>
          <w:cols w:space="0" w:num="1"/>
          <w:titlePg/>
          <w:rtlGutter w:val="0"/>
          <w:docGrid w:type="linesAndChars" w:linePitch="314" w:charSpace="0"/>
        </w:sectPr>
      </w:pPr>
    </w:p>
    <w:p w14:paraId="34605446">
      <w:pPr>
        <w:widowControl/>
        <w:spacing w:line="440" w:lineRule="exact"/>
        <w:jc w:val="left"/>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eastAsia="zh-CN"/>
          <w14:textFill>
            <w14:solidFill>
              <w14:schemeClr w14:val="tx1"/>
            </w14:solidFill>
          </w14:textFill>
        </w:rPr>
        <w:t>二、</w:t>
      </w:r>
      <w:r>
        <w:rPr>
          <w:rFonts w:hint="eastAsia" w:ascii="宋体" w:hAnsi="宋体" w:eastAsia="宋体" w:cs="宋体"/>
          <w:b/>
          <w:color w:val="000000" w:themeColor="text1"/>
          <w:kern w:val="0"/>
          <w:sz w:val="28"/>
          <w:szCs w:val="28"/>
          <w14:textFill>
            <w14:solidFill>
              <w14:schemeClr w14:val="tx1"/>
            </w14:solidFill>
          </w14:textFill>
        </w:rPr>
        <w:t>验收标准、方法、方案及要求等</w:t>
      </w:r>
    </w:p>
    <w:p w14:paraId="57EDFD5C">
      <w:pPr>
        <w:autoSpaceDE w:val="0"/>
        <w:autoSpaceDN w:val="0"/>
        <w:spacing w:line="460" w:lineRule="exact"/>
        <w:ind w:firstLine="482"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）软件安装部署</w:t>
      </w:r>
    </w:p>
    <w:p w14:paraId="42524810">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对供应商要求： </w:t>
      </w:r>
    </w:p>
    <w:p w14:paraId="723FF674">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要求供应商必须具有良好信誉和相关实力的技术队伍。 </w:t>
      </w:r>
    </w:p>
    <w:p w14:paraId="3335E3EE">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供应商应本着认真负责态度，组织技术队伍，做好项目的整体方案，并书面提出长期保修、维护、服务以及今后技术支持的措施计划和承诺。 </w:t>
      </w:r>
    </w:p>
    <w:p w14:paraId="75D78649">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自系统安装工作一开始，供应商应允许采购人的工作人员一起参与系统的安装、测试、诊断及解决遇到的问题等各项工作。 </w:t>
      </w:r>
    </w:p>
    <w:p w14:paraId="07F914BB">
      <w:pPr>
        <w:autoSpaceDE w:val="0"/>
        <w:autoSpaceDN w:val="0"/>
        <w:spacing w:line="460" w:lineRule="exact"/>
        <w:ind w:firstLine="482"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）测试和验收 </w:t>
      </w:r>
    </w:p>
    <w:p w14:paraId="10C73B82">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供应商应根据所提交的验收方案和实施办法，自行组织设备和人员，并在使用单位监督下现场进行测试和验收。 </w:t>
      </w:r>
    </w:p>
    <w:p w14:paraId="5E51DDF8">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系统安装完成后，按照系统要求的基本功能逐一测试。系统运行正常，联机测试通过。 </w:t>
      </w:r>
    </w:p>
    <w:p w14:paraId="72656242">
      <w:pPr>
        <w:autoSpaceDE w:val="0"/>
        <w:autoSpaceDN w:val="0"/>
        <w:spacing w:line="460" w:lineRule="exact"/>
        <w:ind w:firstLine="482" w:firstLineChars="200"/>
        <w:rPr>
          <w:rFonts w:hint="eastAsia" w:ascii="宋体" w:hAnsi="宋体" w:cs="宋体"/>
          <w:color w:val="000000"/>
          <w:sz w:val="24"/>
        </w:rPr>
      </w:pPr>
      <w:r>
        <w:rPr>
          <w:rFonts w:hint="eastAsia" w:ascii="宋体" w:hAnsi="宋体" w:cs="宋体"/>
          <w:color w:val="000000"/>
          <w:sz w:val="24"/>
        </w:rPr>
        <w:t xml:space="preserve">供应商应负责在项目验收时将系统的全部有项目文档、安装手册、技术文件、资料、及安装、验收报告以及提供等保测评相应报告等文档交付使用单位。 </w:t>
      </w:r>
    </w:p>
    <w:p w14:paraId="2F8962A6">
      <w:pPr>
        <w:autoSpaceDE w:val="0"/>
        <w:autoSpaceDN w:val="0"/>
        <w:spacing w:line="460" w:lineRule="exact"/>
        <w:ind w:firstLine="482" w:firstLineChars="200"/>
        <w:rPr>
          <w:rFonts w:hint="eastAsia" w:ascii="宋体" w:hAnsi="宋体" w:cs="宋体"/>
          <w:b/>
          <w:color w:val="auto"/>
          <w:kern w:val="0"/>
          <w:sz w:val="36"/>
          <w:szCs w:val="36"/>
          <w:highlight w:val="none"/>
        </w:rPr>
      </w:pPr>
      <w:r>
        <w:rPr>
          <w:rFonts w:hint="eastAsia" w:ascii="宋体" w:hAnsi="宋体" w:cs="宋体"/>
          <w:color w:val="000000"/>
          <w:sz w:val="24"/>
        </w:rPr>
        <w:t xml:space="preserve">系统安装完成后进入试运行阶段，试运行期不少于 </w:t>
      </w:r>
      <w:r>
        <w:rPr>
          <w:rFonts w:ascii="宋体" w:hAnsi="宋体" w:cs="宋体"/>
          <w:color w:val="000000"/>
          <w:sz w:val="24"/>
        </w:rPr>
        <w:t xml:space="preserve">1 </w:t>
      </w:r>
      <w:r>
        <w:rPr>
          <w:rFonts w:hint="eastAsia" w:ascii="宋体" w:hAnsi="宋体" w:cs="宋体"/>
          <w:color w:val="000000"/>
          <w:sz w:val="24"/>
        </w:rPr>
        <w:t xml:space="preserve">个月。试运行后，可启动项目最终验收。 </w:t>
      </w:r>
    </w:p>
    <w:p w14:paraId="0E7DE8B5">
      <w:pPr>
        <w:spacing w:line="460" w:lineRule="exac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三、其他投标要求</w:t>
      </w:r>
    </w:p>
    <w:p w14:paraId="5E29966B">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1、本次采购预算为：</w:t>
      </w:r>
      <w:r>
        <w:rPr>
          <w:rFonts w:hint="eastAsia" w:ascii="宋体" w:hAnsi="宋体" w:cs="宋体"/>
          <w:bCs/>
          <w:color w:val="000000"/>
          <w:kern w:val="0"/>
          <w:sz w:val="24"/>
          <w:lang w:eastAsia="zh-CN"/>
        </w:rPr>
        <w:t>600000</w:t>
      </w:r>
      <w:r>
        <w:rPr>
          <w:rFonts w:hint="eastAsia" w:ascii="宋体" w:hAnsi="宋体" w:cs="宋体"/>
          <w:bCs/>
          <w:color w:val="000000"/>
          <w:kern w:val="0"/>
          <w:sz w:val="24"/>
        </w:rPr>
        <w:t>元，包含</w:t>
      </w:r>
      <w:r>
        <w:rPr>
          <w:rFonts w:hint="eastAsia" w:ascii="宋体" w:hAnsi="宋体" w:cs="宋体"/>
          <w:color w:val="000000"/>
          <w:spacing w:val="10"/>
          <w:kern w:val="0"/>
          <w:sz w:val="24"/>
        </w:rPr>
        <w:t>包括与项目相关的</w:t>
      </w:r>
      <w:r>
        <w:rPr>
          <w:rFonts w:hint="eastAsia" w:ascii="宋体" w:hAnsi="宋体" w:cs="宋体"/>
          <w:bCs/>
          <w:color w:val="000000"/>
          <w:kern w:val="0"/>
          <w:sz w:val="24"/>
        </w:rPr>
        <w:t>软件产品的开发、人工、调试、运营、维护、培训、售后、税金等一切与之相关的所有费用。供应商报价高于采购预算的</w:t>
      </w:r>
      <w:r>
        <w:rPr>
          <w:rFonts w:hint="eastAsia" w:ascii="宋体" w:hAnsi="宋体" w:cs="宋体"/>
          <w:bCs/>
          <w:color w:val="000000"/>
          <w:kern w:val="0"/>
          <w:sz w:val="24"/>
          <w:lang w:eastAsia="zh-CN"/>
        </w:rPr>
        <w:t>投标文件</w:t>
      </w:r>
      <w:r>
        <w:rPr>
          <w:rFonts w:hint="eastAsia" w:ascii="宋体" w:hAnsi="宋体" w:cs="宋体"/>
          <w:bCs/>
          <w:color w:val="000000"/>
          <w:kern w:val="0"/>
          <w:sz w:val="24"/>
        </w:rPr>
        <w:t>，</w:t>
      </w:r>
      <w:r>
        <w:rPr>
          <w:rFonts w:hint="eastAsia" w:ascii="宋体" w:hAnsi="宋体" w:cs="宋体"/>
          <w:b/>
          <w:color w:val="000000"/>
          <w:kern w:val="0"/>
          <w:sz w:val="24"/>
        </w:rPr>
        <w:t>按无效</w:t>
      </w:r>
      <w:r>
        <w:rPr>
          <w:rFonts w:hint="eastAsia" w:ascii="宋体" w:hAnsi="宋体" w:cs="宋体"/>
          <w:b/>
          <w:color w:val="000000"/>
          <w:kern w:val="0"/>
          <w:sz w:val="24"/>
          <w:lang w:val="en-US" w:eastAsia="zh-CN"/>
        </w:rPr>
        <w:t>投标处理</w:t>
      </w:r>
      <w:r>
        <w:rPr>
          <w:rFonts w:hint="eastAsia" w:ascii="宋体" w:hAnsi="宋体" w:cs="宋体"/>
          <w:bCs/>
          <w:color w:val="000000"/>
          <w:kern w:val="0"/>
          <w:sz w:val="24"/>
        </w:rPr>
        <w:t>。</w:t>
      </w:r>
    </w:p>
    <w:p w14:paraId="064E9911">
      <w:pPr>
        <w:snapToGrid w:val="0"/>
        <w:spacing w:line="440" w:lineRule="exact"/>
        <w:ind w:firstLine="482" w:firstLineChars="200"/>
        <w:rPr>
          <w:rFonts w:hint="eastAsia" w:ascii="宋体" w:hAnsi="宋体" w:cs="宋体"/>
          <w:b/>
          <w:bCs/>
          <w:color w:val="000000"/>
          <w:kern w:val="0"/>
          <w:sz w:val="24"/>
        </w:rPr>
      </w:pPr>
      <w:r>
        <w:rPr>
          <w:rFonts w:hint="eastAsia" w:ascii="宋体" w:hAnsi="宋体" w:eastAsia="宋体" w:cs="宋体"/>
          <w:b/>
          <w:bCs/>
          <w:color w:val="000000"/>
          <w:kern w:val="2"/>
          <w:sz w:val="24"/>
          <w:szCs w:val="24"/>
          <w:highlight w:val="none"/>
          <w:lang w:val="en-US" w:eastAsia="zh-CN" w:bidi="ar-SA"/>
        </w:rPr>
        <w:t>2、供应商拟派参与本项目的授权代表必须为本单位员工，便于后期与采购人联系相关软件定制开发事项，并在投标文件中提供投标文件递交截至时间前3个月任意一个月供应商为其缴纳社保的证明材料，否则其投标文件按无效投标处理。</w:t>
      </w:r>
    </w:p>
    <w:p w14:paraId="6C8EB64B">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lang w:val="en-US" w:eastAsia="zh-CN"/>
        </w:rPr>
        <w:t>3</w:t>
      </w:r>
      <w:r>
        <w:rPr>
          <w:rFonts w:hint="eastAsia" w:ascii="宋体" w:hAnsi="宋体" w:cs="宋体"/>
          <w:bCs/>
          <w:color w:val="000000"/>
          <w:kern w:val="0"/>
          <w:sz w:val="24"/>
        </w:rPr>
        <w:t>、采购人在中华人民共和国境内使用供应商提供的产品时免受第三方提出的侵犯其专利权或其它知识产权的起诉。如果第三方提出侵权指控，成交人应承担由此而引起的一切法律责任和费用。</w:t>
      </w:r>
    </w:p>
    <w:p w14:paraId="4F9ACF79">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lang w:val="en-US" w:eastAsia="zh-CN"/>
        </w:rPr>
        <w:t>4</w:t>
      </w:r>
      <w:r>
        <w:rPr>
          <w:rFonts w:hint="eastAsia" w:ascii="宋体" w:hAnsi="宋体" w:cs="宋体"/>
          <w:bCs/>
          <w:color w:val="000000"/>
          <w:kern w:val="0"/>
          <w:sz w:val="24"/>
        </w:rPr>
        <w:t>、成交供应商，不得以任何理由和任何方式将项目转包给第三方，否则采购人有权终止双方的合作，并依照法律追究成交人的法律责任和经济责任。</w:t>
      </w:r>
    </w:p>
    <w:p w14:paraId="0E72100D">
      <w:pPr>
        <w:snapToGrid w:val="0"/>
        <w:spacing w:line="440" w:lineRule="exact"/>
        <w:ind w:firstLine="482" w:firstLineChars="200"/>
        <w:rPr>
          <w:rFonts w:hint="eastAsia" w:ascii="宋体" w:hAnsi="宋体" w:cs="宋体"/>
          <w:b/>
          <w:color w:val="000000"/>
          <w:kern w:val="0"/>
          <w:sz w:val="24"/>
        </w:rPr>
      </w:pPr>
      <w:r>
        <w:rPr>
          <w:rFonts w:hint="eastAsia" w:ascii="宋体" w:hAnsi="宋体" w:cs="宋体"/>
          <w:bCs/>
          <w:color w:val="000000"/>
          <w:kern w:val="0"/>
          <w:sz w:val="24"/>
          <w:lang w:val="en-US" w:eastAsia="zh-CN"/>
        </w:rPr>
        <w:t>5</w:t>
      </w:r>
      <w:r>
        <w:rPr>
          <w:rFonts w:hint="eastAsia" w:ascii="宋体" w:hAnsi="宋体" w:cs="宋体"/>
          <w:bCs/>
          <w:color w:val="000000"/>
          <w:kern w:val="0"/>
          <w:sz w:val="24"/>
        </w:rPr>
        <w:t>、</w:t>
      </w:r>
      <w:r>
        <w:rPr>
          <w:rFonts w:hint="eastAsia" w:ascii="宋体" w:hAnsi="宋体" w:cs="宋体"/>
          <w:b/>
          <w:color w:val="000000"/>
          <w:kern w:val="0"/>
          <w:sz w:val="24"/>
        </w:rPr>
        <w:t>成交供应商须与采购人签订保密协议，对于在本项目中知悉的国家秘密、采购人的商业秘密和个人隐私，负有严格的保密义务，除非获得采购人的明确授权，不得为任何目的、因任何事由向任何第三人披露。</w:t>
      </w:r>
    </w:p>
    <w:p w14:paraId="7EB54204">
      <w:pPr>
        <w:widowControl/>
        <w:shd w:val="clear" w:color="auto" w:fill="FFFFFF"/>
        <w:spacing w:line="420" w:lineRule="exact"/>
        <w:ind w:firstLine="482" w:firstLineChars="200"/>
        <w:rPr>
          <w:rFonts w:ascii="宋体" w:hAnsi="宋体" w:cs="宋体"/>
          <w:color w:val="000000"/>
          <w:kern w:val="0"/>
          <w:sz w:val="24"/>
        </w:rPr>
      </w:pPr>
      <w:r>
        <w:rPr>
          <w:rFonts w:hint="eastAsia" w:ascii="宋体" w:hAnsi="宋体" w:cs="宋体"/>
          <w:bCs/>
          <w:color w:val="000000"/>
          <w:kern w:val="0"/>
          <w:sz w:val="24"/>
          <w:lang w:val="en-US" w:eastAsia="zh-CN"/>
        </w:rPr>
        <w:t>6</w:t>
      </w:r>
      <w:r>
        <w:rPr>
          <w:rFonts w:hint="eastAsia" w:ascii="宋体" w:hAnsi="宋体" w:cs="宋体"/>
          <w:bCs/>
          <w:color w:val="000000"/>
          <w:kern w:val="0"/>
          <w:sz w:val="24"/>
        </w:rPr>
        <w:t>、合同履行期限（交货期）：</w:t>
      </w:r>
      <w:r>
        <w:rPr>
          <w:rFonts w:hint="eastAsia" w:ascii="宋体" w:hAnsi="宋体" w:cs="宋体"/>
          <w:color w:val="000000"/>
          <w:kern w:val="0"/>
          <w:sz w:val="24"/>
          <w:lang w:eastAsia="zh-CN"/>
        </w:rPr>
        <w:t>合同签订后180日天内完成供货及安装调试，并确保系统正常运行使用</w:t>
      </w:r>
      <w:r>
        <w:rPr>
          <w:rFonts w:hint="eastAsia" w:ascii="宋体" w:hAnsi="宋体" w:cs="宋体"/>
          <w:color w:val="000000"/>
          <w:kern w:val="0"/>
          <w:sz w:val="24"/>
        </w:rPr>
        <w:t>。</w:t>
      </w:r>
    </w:p>
    <w:p w14:paraId="6BA275F9">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lang w:val="en-US" w:eastAsia="zh-CN"/>
        </w:rPr>
        <w:t>7</w:t>
      </w:r>
      <w:r>
        <w:rPr>
          <w:rFonts w:hint="eastAsia" w:ascii="宋体" w:hAnsi="宋体" w:cs="宋体"/>
          <w:bCs/>
          <w:color w:val="000000"/>
          <w:kern w:val="0"/>
          <w:sz w:val="24"/>
        </w:rPr>
        <w:t>、服务标准：</w:t>
      </w:r>
      <w:r>
        <w:rPr>
          <w:rFonts w:hint="eastAsia" w:ascii="宋体" w:hAnsi="宋体" w:cs="宋体"/>
          <w:color w:val="000000"/>
          <w:kern w:val="0"/>
          <w:sz w:val="24"/>
        </w:rPr>
        <w:t>满足国家及行业标准规范。</w:t>
      </w:r>
    </w:p>
    <w:p w14:paraId="4B8EC78E">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lang w:val="en-US" w:eastAsia="zh-CN"/>
        </w:rPr>
        <w:t>8</w:t>
      </w:r>
      <w:r>
        <w:rPr>
          <w:rFonts w:hint="eastAsia" w:ascii="宋体" w:hAnsi="宋体" w:cs="宋体"/>
          <w:bCs/>
          <w:color w:val="000000"/>
          <w:kern w:val="0"/>
          <w:sz w:val="24"/>
        </w:rPr>
        <w:t>、交货地点：采购人指定的同行政区域内的任何地点。</w:t>
      </w:r>
    </w:p>
    <w:p w14:paraId="5D07F227">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lang w:val="en-US" w:eastAsia="zh-CN"/>
        </w:rPr>
        <w:t>9</w:t>
      </w:r>
      <w:r>
        <w:rPr>
          <w:rFonts w:hint="eastAsia" w:ascii="宋体" w:hAnsi="宋体" w:cs="宋体"/>
          <w:bCs/>
          <w:color w:val="000000"/>
          <w:kern w:val="0"/>
          <w:sz w:val="24"/>
        </w:rPr>
        <w:t>、服务要求：项目在安装调试阶段，成交供应商应派有经验的技术人员到现场负责安装和调试，并向采购单位操作人员提供现场技术培训，直到能够掌握设备和软件系统的各项功能进行正确操作及简单的日常维修、维护为止，并免费向采购人提供全套操作、运行、维护、保养手册等技术资料。</w:t>
      </w:r>
    </w:p>
    <w:p w14:paraId="6B0CB99F">
      <w:pPr>
        <w:snapToGrid w:val="0"/>
        <w:spacing w:line="440" w:lineRule="exact"/>
        <w:ind w:firstLine="482" w:firstLineChars="200"/>
        <w:rPr>
          <w:rFonts w:hint="eastAsia" w:ascii="宋体" w:hAnsi="宋体" w:cs="宋体"/>
          <w:bCs/>
          <w:color w:val="000000"/>
          <w:kern w:val="0"/>
          <w:sz w:val="24"/>
          <w:highlight w:val="none"/>
        </w:rPr>
      </w:pPr>
      <w:r>
        <w:rPr>
          <w:rFonts w:hint="eastAsia" w:ascii="宋体" w:hAnsi="宋体" w:cs="宋体"/>
          <w:bCs/>
          <w:color w:val="000000"/>
          <w:kern w:val="0"/>
          <w:sz w:val="24"/>
          <w:lang w:val="en-US" w:eastAsia="zh-CN"/>
        </w:rPr>
        <w:t>10</w:t>
      </w:r>
      <w:r>
        <w:rPr>
          <w:rFonts w:hint="eastAsia" w:ascii="宋体" w:hAnsi="宋体" w:cs="宋体"/>
          <w:bCs/>
          <w:color w:val="000000"/>
          <w:kern w:val="0"/>
          <w:sz w:val="24"/>
        </w:rPr>
        <w:t>、验收要求：成交供应商供货应</w:t>
      </w:r>
      <w:r>
        <w:rPr>
          <w:rFonts w:hint="eastAsia" w:ascii="宋体" w:hAnsi="宋体" w:cs="宋体"/>
          <w:bCs/>
          <w:color w:val="000000"/>
          <w:kern w:val="0"/>
          <w:sz w:val="24"/>
          <w:highlight w:val="none"/>
        </w:rPr>
        <w:t>经采购人验货，无质量问题方可接收。</w:t>
      </w:r>
    </w:p>
    <w:p w14:paraId="1EB7155D">
      <w:pPr>
        <w:spacing w:line="460" w:lineRule="exact"/>
        <w:ind w:firstLine="482" w:firstLineChars="200"/>
        <w:rPr>
          <w:rFonts w:hint="eastAsia" w:ascii="宋体" w:hAnsi="宋体" w:cs="宋体"/>
          <w:color w:val="000000"/>
          <w:kern w:val="0"/>
          <w:sz w:val="24"/>
          <w:highlight w:val="none"/>
        </w:rPr>
      </w:pPr>
      <w:r>
        <w:rPr>
          <w:rFonts w:hint="eastAsia" w:ascii="宋体" w:hAnsi="宋体" w:cs="宋体"/>
          <w:bCs/>
          <w:color w:val="000000"/>
          <w:kern w:val="0"/>
          <w:sz w:val="24"/>
          <w:highlight w:val="none"/>
        </w:rPr>
        <w:t>1</w:t>
      </w:r>
      <w:r>
        <w:rPr>
          <w:rFonts w:hint="eastAsia" w:ascii="宋体" w:hAnsi="宋体" w:cs="宋体"/>
          <w:bCs/>
          <w:color w:val="000000"/>
          <w:kern w:val="0"/>
          <w:sz w:val="24"/>
          <w:highlight w:val="none"/>
          <w:lang w:val="en-US" w:eastAsia="zh-CN"/>
        </w:rPr>
        <w:t>1</w:t>
      </w:r>
      <w:r>
        <w:rPr>
          <w:rFonts w:hint="eastAsia" w:ascii="宋体" w:hAnsi="宋体" w:cs="宋体"/>
          <w:bCs/>
          <w:color w:val="000000"/>
          <w:kern w:val="0"/>
          <w:sz w:val="24"/>
          <w:highlight w:val="none"/>
        </w:rPr>
        <w:t>、支付方式：</w:t>
      </w:r>
      <w:r>
        <w:rPr>
          <w:rFonts w:hint="eastAsia" w:ascii="宋体" w:hAnsi="宋体" w:cs="宋体"/>
          <w:color w:val="000000"/>
          <w:kern w:val="0"/>
          <w:sz w:val="24"/>
          <w:highlight w:val="none"/>
        </w:rPr>
        <w:t>双方合同签订后，支付合同价的30%作为项目预付款，系统部署完成，甲方向乙方支付合同总额的20%，系统验收正常使用三个月后,甲方向乙方支付合同总额的40%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免费维护期满一年后，甲方向乙方支付合同总额的10%</w:t>
      </w:r>
      <w:r>
        <w:rPr>
          <w:rFonts w:hint="eastAsia" w:ascii="宋体" w:hAnsi="宋体" w:cs="宋体"/>
          <w:color w:val="000000"/>
          <w:kern w:val="0"/>
          <w:sz w:val="24"/>
          <w:highlight w:val="none"/>
          <w:lang w:eastAsia="zh-CN"/>
        </w:rPr>
        <w:t>。</w:t>
      </w:r>
    </w:p>
    <w:p w14:paraId="2FF9525E">
      <w:pPr>
        <w:snapToGrid w:val="0"/>
        <w:spacing w:line="440" w:lineRule="exact"/>
        <w:ind w:firstLine="482" w:firstLineChars="200"/>
        <w:rPr>
          <w:rFonts w:hint="eastAsia" w:ascii="宋体" w:hAnsi="宋体" w:cs="宋体"/>
          <w:bCs/>
          <w:color w:val="000000"/>
          <w:kern w:val="0"/>
          <w:sz w:val="24"/>
          <w:highlight w:val="cyan"/>
        </w:rPr>
      </w:pPr>
      <w:r>
        <w:rPr>
          <w:rFonts w:hint="eastAsia" w:ascii="宋体" w:hAnsi="宋体" w:cs="宋体"/>
          <w:bCs/>
          <w:color w:val="000000"/>
          <w:kern w:val="0"/>
          <w:sz w:val="24"/>
        </w:rPr>
        <w:t>1</w:t>
      </w:r>
      <w:r>
        <w:rPr>
          <w:rFonts w:hint="eastAsia" w:ascii="宋体" w:hAnsi="宋体" w:cs="宋体"/>
          <w:bCs/>
          <w:color w:val="000000"/>
          <w:kern w:val="0"/>
          <w:sz w:val="24"/>
          <w:lang w:val="en-US" w:eastAsia="zh-CN"/>
        </w:rPr>
        <w:t>2</w:t>
      </w:r>
      <w:r>
        <w:rPr>
          <w:rFonts w:hint="eastAsia" w:ascii="宋体" w:hAnsi="宋体" w:cs="宋体"/>
          <w:bCs/>
          <w:color w:val="000000"/>
          <w:kern w:val="0"/>
          <w:sz w:val="24"/>
        </w:rPr>
        <w:t>、质保期（</w:t>
      </w:r>
      <w:r>
        <w:rPr>
          <w:rFonts w:hint="eastAsia" w:ascii="宋体" w:hAnsi="宋体" w:cs="宋体"/>
          <w:color w:val="000000"/>
          <w:kern w:val="0"/>
          <w:sz w:val="24"/>
        </w:rPr>
        <w:t>服务期限）</w:t>
      </w:r>
      <w:r>
        <w:rPr>
          <w:rFonts w:hint="eastAsia" w:ascii="宋体" w:hAnsi="宋体" w:cs="宋体"/>
          <w:bCs/>
          <w:color w:val="000000"/>
          <w:kern w:val="0"/>
          <w:sz w:val="24"/>
        </w:rPr>
        <w:t>：自验收合格并投入正常使用之日起</w:t>
      </w:r>
      <w:r>
        <w:rPr>
          <w:rFonts w:hint="eastAsia" w:ascii="宋体" w:hAnsi="宋体" w:cs="宋体"/>
          <w:bCs/>
          <w:color w:val="000000"/>
          <w:kern w:val="0"/>
          <w:sz w:val="24"/>
          <w:lang w:val="en-US" w:eastAsia="zh-CN"/>
        </w:rPr>
        <w:t>1</w:t>
      </w:r>
      <w:r>
        <w:rPr>
          <w:rFonts w:hint="eastAsia" w:ascii="宋体" w:hAnsi="宋体" w:cs="宋体"/>
          <w:bCs/>
          <w:color w:val="000000"/>
          <w:kern w:val="0"/>
          <w:sz w:val="24"/>
        </w:rPr>
        <w:t>年；</w:t>
      </w:r>
    </w:p>
    <w:p w14:paraId="1F1303D7">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1</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 xml:space="preserve">、供应商须承诺以下售后服务要求： </w:t>
      </w:r>
    </w:p>
    <w:p w14:paraId="638C30EE">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 xml:space="preserve">（1）在软件免费维护期内，供应商需保障系统运行的稳定性，为采购人提供本地化系统运维服务。 </w:t>
      </w:r>
    </w:p>
    <w:p w14:paraId="30DE2635">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 xml:space="preserve">（2）所供硬件设备和开发的软件在使用中出现的问题，供应商须按照下列方式提供保修和维护服务：故障报修的响应：响应时间30分钟，若电话中无法解决，1小时内到达现场进行维护。 </w:t>
      </w:r>
    </w:p>
    <w:p w14:paraId="740E2130">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到达现场后对故障处理：30分钟内须诊断系统故障，1小时内解决核心故障，并保证业务系统不间断地正常运行；</w:t>
      </w:r>
    </w:p>
    <w:p w14:paraId="15FF6458">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 xml:space="preserve">供应商所开发的业务系统正式对外启用后，若出现采购人确认的系统缺陷，造成业务系统中断或数据丢失，且在24小时内仍无法排除解决的，供应商需向采购人提交有明确完成时间的故障处理方案，并需得到采购人确认。 </w:t>
      </w:r>
    </w:p>
    <w:p w14:paraId="41AACD5A">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（4）供应商须提供系统开发和内部测试环境。</w:t>
      </w:r>
    </w:p>
    <w:p w14:paraId="5B49A339">
      <w:pPr>
        <w:snapToGrid w:val="0"/>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1</w:t>
      </w:r>
      <w:r>
        <w:rPr>
          <w:rFonts w:hint="eastAsia" w:ascii="宋体" w:hAnsi="宋体" w:cs="宋体"/>
          <w:b/>
          <w:color w:val="000000"/>
          <w:kern w:val="0"/>
          <w:sz w:val="24"/>
          <w:lang w:val="en-US" w:eastAsia="zh-CN"/>
        </w:rPr>
        <w:t>4</w:t>
      </w:r>
      <w:r>
        <w:rPr>
          <w:rFonts w:hint="eastAsia" w:ascii="宋体" w:hAnsi="宋体" w:cs="宋体"/>
          <w:b/>
          <w:color w:val="000000"/>
          <w:kern w:val="0"/>
          <w:sz w:val="24"/>
        </w:rPr>
        <w:t>、在本项目实施过程中或项目验收时，如采购人发现成交供应商未能按照</w:t>
      </w:r>
      <w:r>
        <w:rPr>
          <w:rFonts w:hint="eastAsia" w:ascii="宋体" w:hAnsi="宋体" w:cs="宋体"/>
          <w:b/>
          <w:color w:val="000000"/>
          <w:kern w:val="0"/>
          <w:sz w:val="24"/>
          <w:lang w:eastAsia="zh-CN"/>
        </w:rPr>
        <w:t>招标文件</w:t>
      </w:r>
      <w:r>
        <w:rPr>
          <w:rFonts w:hint="eastAsia" w:ascii="宋体" w:hAnsi="宋体" w:cs="宋体"/>
          <w:b/>
          <w:color w:val="000000"/>
          <w:kern w:val="0"/>
          <w:sz w:val="24"/>
        </w:rPr>
        <w:t>规定的完成本项目或提供的产品及服务不符合本项目</w:t>
      </w:r>
      <w:r>
        <w:rPr>
          <w:rFonts w:hint="eastAsia" w:ascii="宋体" w:hAnsi="宋体" w:cs="宋体"/>
          <w:b/>
          <w:color w:val="000000"/>
          <w:kern w:val="0"/>
          <w:sz w:val="24"/>
          <w:lang w:eastAsia="zh-CN"/>
        </w:rPr>
        <w:t>招标文件</w:t>
      </w:r>
      <w:r>
        <w:rPr>
          <w:rFonts w:hint="eastAsia" w:ascii="宋体" w:hAnsi="宋体" w:cs="宋体"/>
          <w:b/>
          <w:color w:val="000000"/>
          <w:kern w:val="0"/>
          <w:sz w:val="24"/>
        </w:rPr>
        <w:t>要求及其响应文件承诺的，采购人将取消其成交资格、终止或解除与其签订的政府采购合同，并报相关主管部门，将其列入不良记录，禁止其在1-3年内参加政府采购活动，已提供产品及服务的所有费用均不予支付；采购人有权按照评审报告推荐的成交候选供应商顺序推荐下一成交候选人为成交供应商，也可以按照政府采购法及其相关规定重新开展采购活动。</w:t>
      </w:r>
    </w:p>
    <w:p w14:paraId="7C258D9E">
      <w:pPr>
        <w:snapToGrid w:val="0"/>
        <w:spacing w:line="440" w:lineRule="exact"/>
        <w:ind w:firstLine="482" w:firstLineChars="200"/>
        <w:rPr>
          <w:rFonts w:hint="eastAsia" w:ascii="宋体" w:hAnsi="宋体" w:cs="宋体"/>
          <w:bCs/>
          <w:color w:val="000000"/>
          <w:kern w:val="0"/>
          <w:sz w:val="24"/>
        </w:rPr>
      </w:pPr>
      <w:r>
        <w:rPr>
          <w:rFonts w:hint="eastAsia" w:ascii="宋体" w:hAnsi="宋体" w:cs="宋体"/>
          <w:bCs/>
          <w:color w:val="000000"/>
          <w:kern w:val="0"/>
          <w:sz w:val="24"/>
        </w:rPr>
        <w:t>1</w:t>
      </w:r>
      <w:r>
        <w:rPr>
          <w:rFonts w:hint="eastAsia" w:ascii="宋体" w:hAnsi="宋体" w:cs="宋体"/>
          <w:bCs/>
          <w:color w:val="000000"/>
          <w:kern w:val="0"/>
          <w:sz w:val="24"/>
          <w:lang w:val="en-US" w:eastAsia="zh-CN"/>
        </w:rPr>
        <w:t>5</w:t>
      </w:r>
      <w:r>
        <w:rPr>
          <w:rFonts w:hint="eastAsia" w:ascii="宋体" w:hAnsi="宋体" w:cs="宋体"/>
          <w:bCs/>
          <w:color w:val="000000"/>
          <w:kern w:val="0"/>
          <w:sz w:val="24"/>
        </w:rPr>
        <w:t>、本项目实施过程中所发生的一切安全事故的责任及后果均由成交供应商承担。</w:t>
      </w:r>
    </w:p>
    <w:p w14:paraId="2B213CBD">
      <w:pPr>
        <w:snapToGrid w:val="0"/>
        <w:spacing w:line="440" w:lineRule="exact"/>
        <w:ind w:firstLine="482" w:firstLineChars="200"/>
        <w:rPr>
          <w:rFonts w:ascii="宋体" w:hAnsi="宋体" w:cs="宋体"/>
          <w:bCs/>
          <w:color w:val="000000"/>
          <w:kern w:val="0"/>
          <w:sz w:val="24"/>
        </w:rPr>
      </w:pPr>
    </w:p>
    <w:p w14:paraId="5C09127E">
      <w:pPr>
        <w:rPr>
          <w:rFonts w:hint="eastAsia" w:ascii="宋体" w:hAnsi="宋体" w:cs="宋体"/>
          <w:sz w:val="28"/>
          <w:szCs w:val="28"/>
          <w:highlight w:val="green"/>
        </w:rPr>
      </w:pPr>
    </w:p>
    <w:p w14:paraId="67FFB056">
      <w:pPr>
        <w:pStyle w:val="13"/>
        <w:rPr>
          <w:rFonts w:ascii="宋体" w:hAnsi="宋体" w:cs="宋体"/>
          <w:b/>
          <w:color w:val="auto"/>
          <w:sz w:val="36"/>
          <w:szCs w:val="36"/>
          <w:highlight w:val="none"/>
        </w:rPr>
      </w:pPr>
    </w:p>
    <w:p w14:paraId="1447E8B4">
      <w:pPr>
        <w:pStyle w:val="13"/>
        <w:rPr>
          <w:rFonts w:ascii="宋体" w:hAnsi="宋体" w:cs="宋体"/>
          <w:b/>
          <w:color w:val="auto"/>
          <w:sz w:val="36"/>
          <w:szCs w:val="36"/>
          <w:highlight w:val="none"/>
        </w:rPr>
      </w:pPr>
    </w:p>
    <w:p w14:paraId="5A0F747A">
      <w:pPr>
        <w:pStyle w:val="13"/>
        <w:rPr>
          <w:rFonts w:ascii="宋体" w:hAnsi="宋体" w:cs="宋体"/>
          <w:b/>
          <w:color w:val="auto"/>
          <w:sz w:val="36"/>
          <w:szCs w:val="36"/>
          <w:highlight w:val="none"/>
        </w:rPr>
      </w:pPr>
    </w:p>
    <w:p w14:paraId="634A4064">
      <w:pPr>
        <w:pStyle w:val="13"/>
        <w:rPr>
          <w:rFonts w:ascii="宋体" w:hAnsi="宋体" w:cs="宋体"/>
          <w:b/>
          <w:color w:val="auto"/>
          <w:sz w:val="36"/>
          <w:szCs w:val="36"/>
          <w:highlight w:val="none"/>
        </w:rPr>
      </w:pPr>
    </w:p>
    <w:p w14:paraId="501FE62F">
      <w:pPr>
        <w:pStyle w:val="13"/>
        <w:rPr>
          <w:rFonts w:ascii="宋体" w:hAnsi="宋体" w:cs="宋体"/>
          <w:b/>
          <w:color w:val="auto"/>
          <w:sz w:val="36"/>
          <w:szCs w:val="36"/>
          <w:highlight w:val="none"/>
        </w:rPr>
      </w:pPr>
    </w:p>
    <w:p w14:paraId="49DD2367">
      <w:pPr>
        <w:pStyle w:val="13"/>
        <w:rPr>
          <w:rFonts w:ascii="宋体" w:hAnsi="宋体" w:cs="宋体"/>
          <w:b/>
          <w:color w:val="auto"/>
          <w:sz w:val="36"/>
          <w:szCs w:val="36"/>
          <w:highlight w:val="none"/>
        </w:rPr>
      </w:pPr>
    </w:p>
    <w:p w14:paraId="352954CD">
      <w:pPr>
        <w:pStyle w:val="13"/>
        <w:rPr>
          <w:rFonts w:ascii="宋体" w:hAnsi="宋体" w:cs="宋体"/>
          <w:b/>
          <w:color w:val="auto"/>
          <w:sz w:val="36"/>
          <w:szCs w:val="36"/>
          <w:highlight w:val="none"/>
        </w:rPr>
      </w:pPr>
    </w:p>
    <w:p w14:paraId="27FFAEDF">
      <w:pPr>
        <w:pStyle w:val="13"/>
        <w:rPr>
          <w:rFonts w:ascii="宋体" w:hAnsi="宋体" w:cs="宋体"/>
          <w:b/>
          <w:color w:val="auto"/>
          <w:sz w:val="36"/>
          <w:szCs w:val="36"/>
          <w:highlight w:val="none"/>
        </w:rPr>
      </w:pPr>
    </w:p>
    <w:p w14:paraId="3678D0AF">
      <w:pPr>
        <w:pStyle w:val="13"/>
        <w:rPr>
          <w:rFonts w:ascii="宋体" w:hAnsi="宋体" w:cs="宋体"/>
          <w:b/>
          <w:color w:val="auto"/>
          <w:sz w:val="36"/>
          <w:szCs w:val="36"/>
          <w:highlight w:val="none"/>
        </w:rPr>
      </w:pPr>
    </w:p>
    <w:p w14:paraId="07769F32">
      <w:pPr>
        <w:pStyle w:val="13"/>
        <w:rPr>
          <w:rFonts w:ascii="宋体" w:hAnsi="宋体" w:cs="宋体"/>
          <w:b/>
          <w:color w:val="auto"/>
          <w:sz w:val="36"/>
          <w:szCs w:val="36"/>
          <w:highlight w:val="none"/>
        </w:rPr>
      </w:pPr>
    </w:p>
    <w:p w14:paraId="3C5BFAC7">
      <w:pPr>
        <w:pStyle w:val="13"/>
        <w:rPr>
          <w:rFonts w:ascii="宋体" w:hAnsi="宋体" w:cs="宋体"/>
          <w:b/>
          <w:color w:val="auto"/>
          <w:sz w:val="36"/>
          <w:szCs w:val="36"/>
          <w:highlight w:val="none"/>
        </w:rPr>
      </w:pPr>
    </w:p>
    <w:p w14:paraId="0F7FD350">
      <w:pPr>
        <w:pStyle w:val="13"/>
        <w:rPr>
          <w:rFonts w:ascii="宋体" w:hAnsi="宋体" w:cs="宋体"/>
          <w:b/>
          <w:color w:val="auto"/>
          <w:sz w:val="36"/>
          <w:szCs w:val="36"/>
          <w:highlight w:val="none"/>
        </w:rPr>
      </w:pPr>
    </w:p>
    <w:p w14:paraId="5AE9DBD9">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4420E9E3">
      <w:pPr>
        <w:pStyle w:val="13"/>
        <w:rPr>
          <w:rFonts w:ascii="宋体" w:hAnsi="宋体" w:cs="宋体"/>
          <w:b/>
          <w:color w:val="auto"/>
          <w:sz w:val="36"/>
          <w:szCs w:val="36"/>
          <w:highlight w:val="none"/>
        </w:rPr>
      </w:pPr>
    </w:p>
    <w:p w14:paraId="749FE5B4">
      <w:pPr>
        <w:pStyle w:val="13"/>
        <w:rPr>
          <w:rFonts w:ascii="宋体" w:hAnsi="宋体" w:cs="宋体"/>
          <w:b/>
          <w:color w:val="auto"/>
          <w:sz w:val="36"/>
          <w:szCs w:val="36"/>
          <w:highlight w:val="none"/>
        </w:rPr>
      </w:pPr>
    </w:p>
    <w:p w14:paraId="1E1BD8A8">
      <w:pPr>
        <w:pStyle w:val="13"/>
        <w:rPr>
          <w:rFonts w:ascii="宋体" w:hAnsi="宋体" w:cs="宋体"/>
          <w:b/>
          <w:color w:val="auto"/>
          <w:sz w:val="36"/>
          <w:szCs w:val="36"/>
          <w:highlight w:val="none"/>
        </w:rPr>
      </w:pPr>
    </w:p>
    <w:p w14:paraId="31FDABA7">
      <w:pPr>
        <w:pStyle w:val="13"/>
        <w:rPr>
          <w:rFonts w:ascii="宋体" w:hAnsi="宋体" w:cs="宋体"/>
          <w:b/>
          <w:color w:val="auto"/>
          <w:sz w:val="36"/>
          <w:szCs w:val="36"/>
          <w:highlight w:val="none"/>
        </w:rPr>
      </w:pPr>
    </w:p>
    <w:p w14:paraId="0AA51244">
      <w:pPr>
        <w:pStyle w:val="13"/>
        <w:rPr>
          <w:rFonts w:ascii="宋体" w:hAnsi="宋体" w:cs="宋体"/>
          <w:b/>
          <w:color w:val="auto"/>
          <w:sz w:val="36"/>
          <w:szCs w:val="36"/>
          <w:highlight w:val="none"/>
        </w:rPr>
      </w:pPr>
    </w:p>
    <w:p w14:paraId="475F2384">
      <w:pPr>
        <w:pStyle w:val="13"/>
        <w:rPr>
          <w:rFonts w:ascii="宋体" w:hAnsi="宋体" w:cs="宋体"/>
          <w:b/>
          <w:color w:val="auto"/>
          <w:sz w:val="36"/>
          <w:szCs w:val="36"/>
          <w:highlight w:val="none"/>
        </w:rPr>
      </w:pPr>
    </w:p>
    <w:p w14:paraId="6B318C40">
      <w:pPr>
        <w:pStyle w:val="13"/>
        <w:rPr>
          <w:rFonts w:ascii="宋体" w:hAnsi="宋体" w:cs="宋体"/>
          <w:b/>
          <w:color w:val="auto"/>
          <w:sz w:val="36"/>
          <w:szCs w:val="36"/>
          <w:highlight w:val="none"/>
        </w:rPr>
      </w:pPr>
    </w:p>
    <w:p w14:paraId="46C87670">
      <w:pPr>
        <w:pStyle w:val="13"/>
        <w:rPr>
          <w:rFonts w:ascii="宋体" w:hAnsi="宋体" w:cs="宋体"/>
          <w:b/>
          <w:color w:val="auto"/>
          <w:sz w:val="36"/>
          <w:szCs w:val="36"/>
          <w:highlight w:val="none"/>
        </w:rPr>
      </w:pPr>
    </w:p>
    <w:p w14:paraId="4CAC46BA">
      <w:pPr>
        <w:spacing w:line="400" w:lineRule="exact"/>
        <w:jc w:val="center"/>
        <w:rPr>
          <w:rFonts w:hint="eastAsia" w:ascii="宋体" w:hAnsi="宋体" w:cs="宋体"/>
          <w:b/>
          <w:color w:val="auto"/>
          <w:sz w:val="36"/>
          <w:szCs w:val="36"/>
          <w:highlight w:val="none"/>
        </w:rPr>
      </w:pPr>
    </w:p>
    <w:p w14:paraId="015915ED">
      <w:pPr>
        <w:spacing w:line="400" w:lineRule="exact"/>
        <w:jc w:val="center"/>
        <w:rPr>
          <w:rFonts w:hint="eastAsia" w:ascii="宋体" w:hAnsi="宋体" w:cs="宋体"/>
          <w:b/>
          <w:color w:val="auto"/>
          <w:sz w:val="36"/>
          <w:szCs w:val="36"/>
          <w:highlight w:val="none"/>
        </w:rPr>
      </w:pPr>
    </w:p>
    <w:p w14:paraId="7437F800">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p>
    <w:p w14:paraId="5813DB00">
      <w:pPr>
        <w:spacing w:line="400" w:lineRule="exact"/>
        <w:jc w:val="center"/>
        <w:rPr>
          <w:rFonts w:ascii="宋体" w:hAnsi="宋体" w:cs="宋体"/>
          <w:b/>
          <w:color w:val="auto"/>
          <w:sz w:val="36"/>
          <w:szCs w:val="36"/>
          <w:highlight w:val="none"/>
        </w:rPr>
      </w:pPr>
    </w:p>
    <w:p w14:paraId="70CC6725">
      <w:pPr>
        <w:spacing w:after="240" w:line="46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合同主要条款</w:t>
      </w:r>
    </w:p>
    <w:p w14:paraId="32C8109A">
      <w:pPr>
        <w:spacing w:after="240" w:line="460" w:lineRule="exact"/>
        <w:jc w:val="center"/>
        <w:rPr>
          <w:rFonts w:ascii="宋体" w:hAnsi="宋体" w:cs="宋体"/>
          <w:b/>
          <w:color w:val="auto"/>
          <w:sz w:val="36"/>
          <w:szCs w:val="36"/>
          <w:highlight w:val="none"/>
        </w:rPr>
      </w:pPr>
    </w:p>
    <w:p w14:paraId="7E944BAF">
      <w:pPr>
        <w:spacing w:after="240" w:line="460" w:lineRule="exact"/>
        <w:jc w:val="center"/>
        <w:rPr>
          <w:rFonts w:ascii="宋体" w:hAnsi="宋体" w:cs="宋体"/>
          <w:b/>
          <w:color w:val="auto"/>
          <w:sz w:val="36"/>
          <w:szCs w:val="36"/>
          <w:highlight w:val="none"/>
        </w:rPr>
      </w:pPr>
    </w:p>
    <w:p w14:paraId="072E6EAE">
      <w:pPr>
        <w:spacing w:after="240" w:line="460" w:lineRule="exact"/>
        <w:jc w:val="center"/>
        <w:rPr>
          <w:rFonts w:ascii="宋体" w:hAnsi="宋体" w:cs="宋体"/>
          <w:b/>
          <w:color w:val="auto"/>
          <w:sz w:val="36"/>
          <w:szCs w:val="36"/>
          <w:highlight w:val="none"/>
        </w:rPr>
      </w:pPr>
    </w:p>
    <w:p w14:paraId="00690B23">
      <w:pPr>
        <w:spacing w:after="240" w:line="460" w:lineRule="exact"/>
        <w:jc w:val="center"/>
        <w:rPr>
          <w:rFonts w:ascii="宋体" w:hAnsi="宋体" w:cs="宋体"/>
          <w:b/>
          <w:color w:val="auto"/>
          <w:sz w:val="36"/>
          <w:szCs w:val="36"/>
          <w:highlight w:val="none"/>
        </w:rPr>
      </w:pPr>
    </w:p>
    <w:p w14:paraId="1C41E8BF">
      <w:pPr>
        <w:pStyle w:val="10"/>
        <w:ind w:left="0" w:leftChars="0"/>
        <w:rPr>
          <w:rFonts w:ascii="宋体" w:hAnsi="宋体" w:cs="宋体"/>
          <w:color w:val="auto"/>
          <w:highlight w:val="none"/>
        </w:rPr>
      </w:pPr>
    </w:p>
    <w:p w14:paraId="0AD44565">
      <w:pPr>
        <w:pStyle w:val="10"/>
        <w:ind w:left="0" w:leftChars="0"/>
        <w:rPr>
          <w:rFonts w:ascii="宋体" w:hAnsi="宋体" w:cs="宋体"/>
          <w:color w:val="auto"/>
          <w:highlight w:val="none"/>
        </w:rPr>
      </w:pPr>
    </w:p>
    <w:p w14:paraId="0444540C">
      <w:pPr>
        <w:pStyle w:val="10"/>
        <w:ind w:left="0" w:leftChars="0"/>
        <w:rPr>
          <w:rFonts w:ascii="宋体" w:hAnsi="宋体" w:cs="宋体"/>
          <w:color w:val="auto"/>
          <w:highlight w:val="none"/>
        </w:rPr>
      </w:pPr>
    </w:p>
    <w:p w14:paraId="30B619A8">
      <w:pPr>
        <w:spacing w:line="400" w:lineRule="exact"/>
        <w:jc w:val="both"/>
        <w:rPr>
          <w:rFonts w:hint="eastAsia" w:ascii="宋体" w:hAnsi="宋体" w:cs="宋体"/>
          <w:b/>
          <w:bCs/>
          <w:color w:val="auto"/>
          <w:sz w:val="36"/>
          <w:szCs w:val="36"/>
          <w:highlight w:val="none"/>
        </w:rPr>
      </w:pPr>
    </w:p>
    <w:p w14:paraId="71E79FC1">
      <w:pPr>
        <w:spacing w:line="400" w:lineRule="exact"/>
        <w:jc w:val="both"/>
        <w:rPr>
          <w:rFonts w:hint="eastAsia" w:ascii="宋体" w:hAnsi="宋体" w:cs="宋体"/>
          <w:b/>
          <w:bCs/>
          <w:color w:val="auto"/>
          <w:sz w:val="36"/>
          <w:szCs w:val="36"/>
          <w:highlight w:val="none"/>
        </w:rPr>
      </w:pPr>
    </w:p>
    <w:p w14:paraId="29D94850">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044D1DBF">
      <w:pPr>
        <w:spacing w:line="400" w:lineRule="exact"/>
        <w:jc w:val="center"/>
        <w:rPr>
          <w:rFonts w:ascii="宋体" w:hAnsi="宋体" w:cs="宋体"/>
          <w:b/>
          <w:color w:val="auto"/>
          <w:sz w:val="36"/>
          <w:szCs w:val="36"/>
          <w:highlight w:val="none"/>
        </w:rPr>
      </w:pPr>
      <w:r>
        <w:rPr>
          <w:rFonts w:hint="eastAsia" w:ascii="宋体" w:hAnsi="宋体" w:cs="宋体"/>
          <w:b/>
          <w:bCs/>
          <w:color w:val="auto"/>
          <w:sz w:val="36"/>
          <w:szCs w:val="36"/>
          <w:highlight w:val="none"/>
        </w:rPr>
        <w:t xml:space="preserve">第四部分   </w:t>
      </w:r>
      <w:r>
        <w:rPr>
          <w:rFonts w:hint="eastAsia" w:ascii="宋体" w:hAnsi="宋体" w:cs="宋体"/>
          <w:b/>
          <w:color w:val="auto"/>
          <w:sz w:val="36"/>
          <w:szCs w:val="36"/>
          <w:highlight w:val="none"/>
        </w:rPr>
        <w:t>采购合同</w:t>
      </w:r>
    </w:p>
    <w:p w14:paraId="14AF1ED2">
      <w:pPr>
        <w:spacing w:line="460" w:lineRule="exact"/>
        <w:ind w:firstLine="600"/>
        <w:jc w:val="center"/>
        <w:rPr>
          <w:rFonts w:ascii="宋体" w:hAnsi="宋体" w:cs="宋体"/>
          <w:color w:val="auto"/>
          <w:sz w:val="24"/>
          <w:highlight w:val="none"/>
        </w:rPr>
      </w:pPr>
      <w:r>
        <w:rPr>
          <w:rFonts w:hint="eastAsia" w:ascii="宋体" w:hAnsi="宋体" w:cs="宋体"/>
          <w:color w:val="auto"/>
          <w:sz w:val="24"/>
          <w:highlight w:val="none"/>
        </w:rPr>
        <w:t>（采购人可根据采购项目的实际情况增减条款和内容）</w:t>
      </w:r>
    </w:p>
    <w:p w14:paraId="6EB0EBE5">
      <w:pPr>
        <w:spacing w:line="460" w:lineRule="exact"/>
        <w:ind w:firstLine="600"/>
        <w:rPr>
          <w:rFonts w:ascii="宋体" w:hAnsi="宋体" w:cs="宋体"/>
          <w:color w:val="auto"/>
          <w:sz w:val="24"/>
          <w:highlight w:val="none"/>
        </w:rPr>
      </w:pPr>
    </w:p>
    <w:p w14:paraId="095596F8">
      <w:pPr>
        <w:ind w:firstLine="882" w:firstLineChars="200"/>
        <w:jc w:val="center"/>
        <w:rPr>
          <w:rFonts w:hint="eastAsia" w:ascii="宋体" w:hAnsi="宋体" w:eastAsia="宋体" w:cs="宋体"/>
          <w:sz w:val="44"/>
          <w:szCs w:val="44"/>
          <w:lang w:val="zh-CN"/>
        </w:rPr>
      </w:pPr>
      <w:r>
        <w:rPr>
          <w:rFonts w:hint="eastAsia" w:ascii="宋体" w:hAnsi="宋体" w:eastAsia="宋体" w:cs="宋体"/>
          <w:sz w:val="44"/>
          <w:szCs w:val="44"/>
          <w:lang w:val="zh-CN"/>
        </w:rPr>
        <w:t>政府采购合同（示范文本）</w:t>
      </w:r>
    </w:p>
    <w:p w14:paraId="4C46FBCD">
      <w:pPr>
        <w:spacing w:line="400" w:lineRule="exact"/>
        <w:ind w:firstLine="482" w:firstLineChars="200"/>
        <w:rPr>
          <w:rFonts w:hint="eastAsia" w:ascii="宋体" w:hAnsi="宋体" w:eastAsia="宋体" w:cs="宋体"/>
          <w:sz w:val="24"/>
          <w:lang w:val="zh-CN"/>
        </w:rPr>
      </w:pPr>
    </w:p>
    <w:p w14:paraId="574F14C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合同编号：</w:t>
      </w:r>
      <w:r>
        <w:rPr>
          <w:rFonts w:hint="eastAsia" w:ascii="宋体" w:hAnsi="宋体" w:eastAsia="宋体" w:cs="宋体"/>
          <w:sz w:val="24"/>
          <w:u w:val="single"/>
          <w:lang w:val="zh-CN"/>
        </w:rPr>
        <w:t xml:space="preserve">                         </w:t>
      </w:r>
    </w:p>
    <w:p w14:paraId="7521089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签 订 地： </w:t>
      </w:r>
      <w:r>
        <w:rPr>
          <w:rFonts w:hint="eastAsia" w:ascii="宋体" w:hAnsi="宋体" w:eastAsia="宋体" w:cs="宋体"/>
          <w:sz w:val="24"/>
          <w:u w:val="single"/>
          <w:lang w:val="zh-CN"/>
        </w:rPr>
        <w:t xml:space="preserve">                        </w:t>
      </w:r>
    </w:p>
    <w:p w14:paraId="41000EC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甲方（采购人）：</w:t>
      </w:r>
      <w:r>
        <w:rPr>
          <w:rFonts w:hint="eastAsia" w:ascii="宋体" w:hAnsi="宋体" w:eastAsia="宋体" w:cs="宋体"/>
          <w:sz w:val="24"/>
          <w:u w:val="single"/>
          <w:lang w:val="zh-CN"/>
        </w:rPr>
        <w:t xml:space="preserve">                    </w:t>
      </w:r>
    </w:p>
    <w:p w14:paraId="30F73603">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住所地：</w:t>
      </w:r>
      <w:r>
        <w:rPr>
          <w:rFonts w:hint="eastAsia" w:ascii="宋体" w:hAnsi="宋体" w:eastAsia="宋体" w:cs="宋体"/>
          <w:sz w:val="24"/>
          <w:u w:val="single"/>
          <w:lang w:val="zh-CN"/>
        </w:rPr>
        <w:t xml:space="preserve">                           </w:t>
      </w:r>
    </w:p>
    <w:p w14:paraId="1036F340">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乙方（中标人）：</w:t>
      </w:r>
      <w:r>
        <w:rPr>
          <w:rFonts w:hint="eastAsia" w:ascii="宋体" w:hAnsi="宋体" w:eastAsia="宋体" w:cs="宋体"/>
          <w:sz w:val="24"/>
          <w:u w:val="single"/>
          <w:lang w:val="zh-CN"/>
        </w:rPr>
        <w:t xml:space="preserve">                    </w:t>
      </w:r>
    </w:p>
    <w:p w14:paraId="6EF91AD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住 所 地：</w:t>
      </w:r>
      <w:r>
        <w:rPr>
          <w:rFonts w:hint="eastAsia" w:ascii="宋体" w:hAnsi="宋体" w:eastAsia="宋体" w:cs="宋体"/>
          <w:sz w:val="24"/>
          <w:u w:val="single"/>
          <w:lang w:val="zh-CN"/>
        </w:rPr>
        <w:t xml:space="preserve">                         </w:t>
      </w:r>
    </w:p>
    <w:p w14:paraId="0F815F53">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乙方于20</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日参加了</w:t>
      </w:r>
      <w:r>
        <w:rPr>
          <w:rFonts w:hint="eastAsia" w:ascii="宋体" w:hAnsi="宋体" w:eastAsia="宋体" w:cs="宋体"/>
          <w:sz w:val="24"/>
          <w:u w:val="single"/>
          <w:lang w:val="zh-CN"/>
        </w:rPr>
        <w:t xml:space="preserve"> （采购代理机构）</w:t>
      </w:r>
      <w:r>
        <w:rPr>
          <w:rFonts w:hint="eastAsia" w:ascii="宋体" w:hAnsi="宋体" w:eastAsia="宋体" w:cs="宋体"/>
          <w:sz w:val="24"/>
          <w:lang w:val="zh-CN"/>
        </w:rPr>
        <w:t xml:space="preserve"> 组织的“</w:t>
      </w:r>
      <w:r>
        <w:rPr>
          <w:rFonts w:hint="eastAsia" w:ascii="宋体" w:hAnsi="宋体" w:eastAsia="宋体" w:cs="宋体"/>
          <w:sz w:val="24"/>
          <w:u w:val="single"/>
          <w:lang w:val="zh-CN"/>
        </w:rPr>
        <w:t xml:space="preserve"> （项目名称及项目编号） </w:t>
      </w:r>
      <w:r>
        <w:rPr>
          <w:rFonts w:hint="eastAsia" w:ascii="宋体" w:hAnsi="宋体" w:eastAsia="宋体" w:cs="宋体"/>
          <w:sz w:val="24"/>
          <w:lang w:val="zh-CN"/>
        </w:rPr>
        <w:t>”政府采购活动，经评标委员会评审确定乙方为</w:t>
      </w:r>
      <w:r>
        <w:rPr>
          <w:rFonts w:hint="eastAsia" w:ascii="宋体" w:hAnsi="宋体" w:eastAsia="宋体" w:cs="宋体"/>
          <w:sz w:val="24"/>
          <w:u w:val="single"/>
          <w:lang w:val="zh-CN"/>
        </w:rPr>
        <w:t xml:space="preserve"> （包及包名称） </w:t>
      </w:r>
      <w:r>
        <w:rPr>
          <w:rFonts w:hint="eastAsia" w:ascii="宋体" w:hAnsi="宋体" w:eastAsia="宋体" w:cs="宋体"/>
          <w:sz w:val="24"/>
          <w:lang w:val="zh-CN"/>
        </w:rPr>
        <w:t>中标人，按照《中华人民共和国民法典》、《中华人民共和国政府采购法》和相关的法律法规规定，以及招标文件规定，经甲乙双方协商一致，签订本政府采购合同。</w:t>
      </w:r>
    </w:p>
    <w:p w14:paraId="240B98B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第一条  货物条款</w:t>
      </w:r>
    </w:p>
    <w:p w14:paraId="0B01722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乙方向甲方提供以下货物</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5217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6B966F74">
            <w:pPr>
              <w:spacing w:line="440" w:lineRule="exact"/>
              <w:jc w:val="center"/>
              <w:rPr>
                <w:rFonts w:hint="eastAsia" w:ascii="宋体" w:hAnsi="宋体" w:eastAsia="宋体" w:cs="宋体"/>
                <w:sz w:val="24"/>
                <w:lang w:val="zh-CN"/>
              </w:rPr>
            </w:pPr>
            <w:r>
              <w:rPr>
                <w:rFonts w:hint="eastAsia" w:ascii="宋体" w:hAnsi="宋体" w:eastAsia="宋体" w:cs="宋体"/>
                <w:sz w:val="24"/>
                <w:lang w:val="zh-CN"/>
              </w:rPr>
              <w:t>货物名称</w:t>
            </w:r>
          </w:p>
        </w:tc>
        <w:tc>
          <w:tcPr>
            <w:tcW w:w="5013" w:type="dxa"/>
            <w:noWrap w:val="0"/>
            <w:vAlign w:val="center"/>
          </w:tcPr>
          <w:p w14:paraId="310854F9">
            <w:pPr>
              <w:spacing w:line="440" w:lineRule="exact"/>
              <w:jc w:val="center"/>
              <w:rPr>
                <w:rFonts w:hint="eastAsia" w:ascii="宋体" w:hAnsi="宋体" w:eastAsia="宋体" w:cs="宋体"/>
                <w:sz w:val="24"/>
                <w:lang w:val="zh-CN"/>
              </w:rPr>
            </w:pPr>
            <w:r>
              <w:rPr>
                <w:rFonts w:hint="eastAsia" w:ascii="宋体" w:hAnsi="宋体" w:eastAsia="宋体" w:cs="宋体"/>
                <w:sz w:val="24"/>
                <w:lang w:val="zh-CN"/>
              </w:rPr>
              <w:t>品牌、规格型号（技术参数）</w:t>
            </w:r>
          </w:p>
        </w:tc>
        <w:tc>
          <w:tcPr>
            <w:tcW w:w="884" w:type="dxa"/>
            <w:noWrap w:val="0"/>
            <w:vAlign w:val="center"/>
          </w:tcPr>
          <w:p w14:paraId="786DA7B1">
            <w:pPr>
              <w:spacing w:line="440" w:lineRule="exact"/>
              <w:ind w:firstLine="105"/>
              <w:rPr>
                <w:rFonts w:hint="eastAsia" w:ascii="宋体" w:hAnsi="宋体" w:eastAsia="宋体" w:cs="宋体"/>
                <w:sz w:val="24"/>
                <w:lang w:val="zh-CN"/>
              </w:rPr>
            </w:pPr>
            <w:r>
              <w:rPr>
                <w:rFonts w:hint="eastAsia" w:ascii="宋体" w:hAnsi="宋体" w:eastAsia="宋体" w:cs="宋体"/>
                <w:sz w:val="24"/>
                <w:lang w:val="zh-CN"/>
              </w:rPr>
              <w:t>单价</w:t>
            </w:r>
          </w:p>
        </w:tc>
        <w:tc>
          <w:tcPr>
            <w:tcW w:w="884" w:type="dxa"/>
            <w:noWrap w:val="0"/>
            <w:vAlign w:val="center"/>
          </w:tcPr>
          <w:p w14:paraId="60BC1DC0">
            <w:pPr>
              <w:spacing w:line="440" w:lineRule="exact"/>
              <w:jc w:val="center"/>
              <w:rPr>
                <w:rFonts w:hint="eastAsia" w:ascii="宋体" w:hAnsi="宋体" w:eastAsia="宋体" w:cs="宋体"/>
                <w:sz w:val="24"/>
                <w:lang w:val="zh-CN"/>
              </w:rPr>
            </w:pPr>
            <w:r>
              <w:rPr>
                <w:rFonts w:hint="eastAsia" w:ascii="宋体" w:hAnsi="宋体" w:eastAsia="宋体" w:cs="宋体"/>
                <w:sz w:val="24"/>
                <w:lang w:val="zh-CN"/>
              </w:rPr>
              <w:t>数量</w:t>
            </w:r>
          </w:p>
        </w:tc>
        <w:tc>
          <w:tcPr>
            <w:tcW w:w="1179" w:type="dxa"/>
            <w:noWrap w:val="0"/>
            <w:vAlign w:val="center"/>
          </w:tcPr>
          <w:p w14:paraId="529B7091">
            <w:pPr>
              <w:spacing w:line="440" w:lineRule="exact"/>
              <w:jc w:val="center"/>
              <w:rPr>
                <w:rFonts w:hint="eastAsia" w:ascii="宋体" w:hAnsi="宋体" w:eastAsia="宋体" w:cs="宋体"/>
                <w:sz w:val="24"/>
                <w:lang w:val="zh-CN"/>
              </w:rPr>
            </w:pPr>
            <w:r>
              <w:rPr>
                <w:rFonts w:hint="eastAsia" w:ascii="宋体" w:hAnsi="宋体" w:eastAsia="宋体" w:cs="宋体"/>
                <w:sz w:val="24"/>
                <w:lang w:val="zh-CN"/>
              </w:rPr>
              <w:t>小 计</w:t>
            </w:r>
          </w:p>
        </w:tc>
      </w:tr>
      <w:tr w14:paraId="62AE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06D81B5D">
            <w:pPr>
              <w:spacing w:line="440" w:lineRule="exact"/>
              <w:jc w:val="center"/>
              <w:rPr>
                <w:rFonts w:hint="eastAsia" w:ascii="宋体" w:hAnsi="宋体" w:eastAsia="宋体" w:cs="宋体"/>
                <w:sz w:val="24"/>
                <w:lang w:val="zh-CN"/>
              </w:rPr>
            </w:pPr>
          </w:p>
        </w:tc>
        <w:tc>
          <w:tcPr>
            <w:tcW w:w="5013" w:type="dxa"/>
            <w:noWrap w:val="0"/>
            <w:vAlign w:val="center"/>
          </w:tcPr>
          <w:p w14:paraId="013FCBBE">
            <w:pPr>
              <w:spacing w:line="440" w:lineRule="exact"/>
              <w:jc w:val="center"/>
              <w:rPr>
                <w:rFonts w:hint="eastAsia" w:ascii="宋体" w:hAnsi="宋体" w:eastAsia="宋体" w:cs="宋体"/>
                <w:sz w:val="24"/>
                <w:lang w:val="zh-CN"/>
              </w:rPr>
            </w:pPr>
          </w:p>
        </w:tc>
        <w:tc>
          <w:tcPr>
            <w:tcW w:w="884" w:type="dxa"/>
            <w:noWrap w:val="0"/>
            <w:vAlign w:val="center"/>
          </w:tcPr>
          <w:p w14:paraId="3E1D8C7F">
            <w:pPr>
              <w:spacing w:line="440" w:lineRule="exact"/>
              <w:jc w:val="center"/>
              <w:rPr>
                <w:rFonts w:hint="eastAsia" w:ascii="宋体" w:hAnsi="宋体" w:eastAsia="宋体" w:cs="宋体"/>
                <w:sz w:val="24"/>
                <w:lang w:val="zh-CN"/>
              </w:rPr>
            </w:pPr>
          </w:p>
        </w:tc>
        <w:tc>
          <w:tcPr>
            <w:tcW w:w="884" w:type="dxa"/>
            <w:noWrap w:val="0"/>
            <w:vAlign w:val="center"/>
          </w:tcPr>
          <w:p w14:paraId="2FF750D2">
            <w:pPr>
              <w:spacing w:line="440" w:lineRule="exact"/>
              <w:jc w:val="center"/>
              <w:rPr>
                <w:rFonts w:hint="eastAsia" w:ascii="宋体" w:hAnsi="宋体" w:eastAsia="宋体" w:cs="宋体"/>
                <w:sz w:val="24"/>
                <w:lang w:val="zh-CN"/>
              </w:rPr>
            </w:pPr>
          </w:p>
        </w:tc>
        <w:tc>
          <w:tcPr>
            <w:tcW w:w="1179" w:type="dxa"/>
            <w:noWrap w:val="0"/>
            <w:vAlign w:val="center"/>
          </w:tcPr>
          <w:p w14:paraId="68A0B36F">
            <w:pPr>
              <w:spacing w:line="440" w:lineRule="exact"/>
              <w:jc w:val="center"/>
              <w:rPr>
                <w:rFonts w:hint="eastAsia" w:ascii="宋体" w:hAnsi="宋体" w:eastAsia="宋体" w:cs="宋体"/>
                <w:sz w:val="24"/>
                <w:lang w:val="zh-CN"/>
              </w:rPr>
            </w:pPr>
          </w:p>
        </w:tc>
      </w:tr>
      <w:tr w14:paraId="1A2D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4F39ED9C">
            <w:pPr>
              <w:spacing w:line="440" w:lineRule="exact"/>
              <w:jc w:val="center"/>
              <w:rPr>
                <w:rFonts w:hint="eastAsia" w:ascii="宋体" w:hAnsi="宋体" w:eastAsia="宋体" w:cs="宋体"/>
                <w:sz w:val="24"/>
                <w:lang w:val="zh-CN"/>
              </w:rPr>
            </w:pPr>
          </w:p>
        </w:tc>
        <w:tc>
          <w:tcPr>
            <w:tcW w:w="5013" w:type="dxa"/>
            <w:noWrap w:val="0"/>
            <w:vAlign w:val="center"/>
          </w:tcPr>
          <w:p w14:paraId="71EDBCD9">
            <w:pPr>
              <w:spacing w:line="440" w:lineRule="exact"/>
              <w:jc w:val="center"/>
              <w:rPr>
                <w:rFonts w:hint="eastAsia" w:ascii="宋体" w:hAnsi="宋体" w:eastAsia="宋体" w:cs="宋体"/>
                <w:sz w:val="24"/>
                <w:lang w:val="zh-CN"/>
              </w:rPr>
            </w:pPr>
          </w:p>
        </w:tc>
        <w:tc>
          <w:tcPr>
            <w:tcW w:w="884" w:type="dxa"/>
            <w:noWrap w:val="0"/>
            <w:vAlign w:val="center"/>
          </w:tcPr>
          <w:p w14:paraId="31322831">
            <w:pPr>
              <w:spacing w:line="440" w:lineRule="exact"/>
              <w:jc w:val="center"/>
              <w:rPr>
                <w:rFonts w:hint="eastAsia" w:ascii="宋体" w:hAnsi="宋体" w:eastAsia="宋体" w:cs="宋体"/>
                <w:sz w:val="24"/>
                <w:lang w:val="zh-CN"/>
              </w:rPr>
            </w:pPr>
          </w:p>
        </w:tc>
        <w:tc>
          <w:tcPr>
            <w:tcW w:w="884" w:type="dxa"/>
            <w:noWrap w:val="0"/>
            <w:vAlign w:val="center"/>
          </w:tcPr>
          <w:p w14:paraId="79AF316E">
            <w:pPr>
              <w:spacing w:line="440" w:lineRule="exact"/>
              <w:jc w:val="center"/>
              <w:rPr>
                <w:rFonts w:hint="eastAsia" w:ascii="宋体" w:hAnsi="宋体" w:eastAsia="宋体" w:cs="宋体"/>
                <w:sz w:val="24"/>
                <w:lang w:val="zh-CN"/>
              </w:rPr>
            </w:pPr>
          </w:p>
        </w:tc>
        <w:tc>
          <w:tcPr>
            <w:tcW w:w="1179" w:type="dxa"/>
            <w:noWrap w:val="0"/>
            <w:vAlign w:val="center"/>
          </w:tcPr>
          <w:p w14:paraId="55F68689">
            <w:pPr>
              <w:spacing w:line="440" w:lineRule="exact"/>
              <w:jc w:val="center"/>
              <w:rPr>
                <w:rFonts w:hint="eastAsia" w:ascii="宋体" w:hAnsi="宋体" w:eastAsia="宋体" w:cs="宋体"/>
                <w:sz w:val="24"/>
                <w:lang w:val="zh-CN"/>
              </w:rPr>
            </w:pPr>
          </w:p>
        </w:tc>
      </w:tr>
      <w:tr w14:paraId="5E48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05CD1184">
            <w:pPr>
              <w:spacing w:line="440" w:lineRule="exact"/>
              <w:jc w:val="center"/>
              <w:rPr>
                <w:rFonts w:hint="eastAsia" w:ascii="宋体" w:hAnsi="宋体" w:eastAsia="宋体" w:cs="宋体"/>
                <w:sz w:val="24"/>
                <w:lang w:val="zh-CN"/>
              </w:rPr>
            </w:pPr>
          </w:p>
        </w:tc>
        <w:tc>
          <w:tcPr>
            <w:tcW w:w="5013" w:type="dxa"/>
            <w:noWrap w:val="0"/>
            <w:vAlign w:val="center"/>
          </w:tcPr>
          <w:p w14:paraId="61F39CD5">
            <w:pPr>
              <w:spacing w:line="440" w:lineRule="exact"/>
              <w:jc w:val="center"/>
              <w:rPr>
                <w:rFonts w:hint="eastAsia" w:ascii="宋体" w:hAnsi="宋体" w:eastAsia="宋体" w:cs="宋体"/>
                <w:sz w:val="24"/>
                <w:lang w:val="zh-CN"/>
              </w:rPr>
            </w:pPr>
          </w:p>
        </w:tc>
        <w:tc>
          <w:tcPr>
            <w:tcW w:w="884" w:type="dxa"/>
            <w:noWrap w:val="0"/>
            <w:vAlign w:val="center"/>
          </w:tcPr>
          <w:p w14:paraId="38AB1519">
            <w:pPr>
              <w:spacing w:line="440" w:lineRule="exact"/>
              <w:jc w:val="center"/>
              <w:rPr>
                <w:rFonts w:hint="eastAsia" w:ascii="宋体" w:hAnsi="宋体" w:eastAsia="宋体" w:cs="宋体"/>
                <w:sz w:val="24"/>
                <w:lang w:val="zh-CN"/>
              </w:rPr>
            </w:pPr>
          </w:p>
        </w:tc>
        <w:tc>
          <w:tcPr>
            <w:tcW w:w="884" w:type="dxa"/>
            <w:noWrap w:val="0"/>
            <w:vAlign w:val="center"/>
          </w:tcPr>
          <w:p w14:paraId="3966C61B">
            <w:pPr>
              <w:spacing w:line="440" w:lineRule="exact"/>
              <w:jc w:val="center"/>
              <w:rPr>
                <w:rFonts w:hint="eastAsia" w:ascii="宋体" w:hAnsi="宋体" w:eastAsia="宋体" w:cs="宋体"/>
                <w:sz w:val="24"/>
                <w:lang w:val="zh-CN"/>
              </w:rPr>
            </w:pPr>
          </w:p>
        </w:tc>
        <w:tc>
          <w:tcPr>
            <w:tcW w:w="1179" w:type="dxa"/>
            <w:noWrap w:val="0"/>
            <w:vAlign w:val="center"/>
          </w:tcPr>
          <w:p w14:paraId="40618B4C">
            <w:pPr>
              <w:spacing w:line="440" w:lineRule="exact"/>
              <w:jc w:val="center"/>
              <w:rPr>
                <w:rFonts w:hint="eastAsia" w:ascii="宋体" w:hAnsi="宋体" w:eastAsia="宋体" w:cs="宋体"/>
                <w:sz w:val="24"/>
                <w:lang w:val="zh-CN"/>
              </w:rPr>
            </w:pPr>
          </w:p>
        </w:tc>
      </w:tr>
      <w:tr w14:paraId="36F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14:paraId="55707057">
            <w:pPr>
              <w:spacing w:line="440" w:lineRule="exact"/>
              <w:jc w:val="center"/>
              <w:rPr>
                <w:rFonts w:hint="eastAsia" w:ascii="宋体" w:hAnsi="宋体" w:eastAsia="宋体" w:cs="宋体"/>
                <w:sz w:val="24"/>
                <w:lang w:val="zh-CN"/>
              </w:rPr>
            </w:pPr>
            <w:r>
              <w:rPr>
                <w:rFonts w:hint="eastAsia" w:ascii="宋体" w:hAnsi="宋体" w:eastAsia="宋体" w:cs="宋体"/>
                <w:sz w:val="24"/>
                <w:lang w:val="zh-CN"/>
              </w:rPr>
              <w:t>合     计</w:t>
            </w:r>
          </w:p>
        </w:tc>
        <w:tc>
          <w:tcPr>
            <w:tcW w:w="2947" w:type="dxa"/>
            <w:gridSpan w:val="3"/>
            <w:noWrap w:val="0"/>
            <w:vAlign w:val="center"/>
          </w:tcPr>
          <w:p w14:paraId="07430CAD">
            <w:pPr>
              <w:spacing w:line="440" w:lineRule="exact"/>
              <w:jc w:val="center"/>
              <w:rPr>
                <w:rFonts w:hint="eastAsia" w:ascii="宋体" w:hAnsi="宋体" w:eastAsia="宋体" w:cs="宋体"/>
                <w:sz w:val="24"/>
                <w:lang w:val="zh-CN"/>
              </w:rPr>
            </w:pPr>
          </w:p>
        </w:tc>
      </w:tr>
    </w:tbl>
    <w:p w14:paraId="6CEA6C3A">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注：如上述表格不适用相关货物的，具体品牌、数量、规格型号（技术参数）及质保期等可用附件形式列明，作为本合同组成部分。</w:t>
      </w:r>
    </w:p>
    <w:p w14:paraId="3AE4095A">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7B3603E0">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第二条  合同总金额</w:t>
      </w:r>
    </w:p>
    <w:p w14:paraId="6BEFD8D7">
      <w:pPr>
        <w:spacing w:line="440" w:lineRule="exact"/>
        <w:ind w:firstLine="482" w:firstLineChars="200"/>
        <w:rPr>
          <w:rFonts w:hint="eastAsia" w:ascii="宋体" w:hAnsi="宋体" w:eastAsia="宋体" w:cs="宋体"/>
          <w:sz w:val="24"/>
          <w:u w:val="single"/>
          <w:lang w:val="zh-CN"/>
        </w:rPr>
      </w:pPr>
      <w:r>
        <w:rPr>
          <w:rFonts w:hint="eastAsia" w:ascii="宋体" w:hAnsi="宋体" w:eastAsia="宋体" w:cs="宋体"/>
          <w:sz w:val="24"/>
          <w:lang w:val="zh-CN"/>
        </w:rPr>
        <w:t>合同总金额为人民币（大写）：</w:t>
      </w:r>
      <w:r>
        <w:rPr>
          <w:rFonts w:hint="eastAsia" w:ascii="宋体" w:hAnsi="宋体" w:eastAsia="宋体" w:cs="宋体"/>
          <w:sz w:val="24"/>
          <w:u w:val="single"/>
          <w:lang w:val="zh-CN"/>
        </w:rPr>
        <w:t xml:space="preserve">             </w:t>
      </w:r>
      <w:r>
        <w:rPr>
          <w:rFonts w:hint="eastAsia" w:ascii="宋体" w:hAnsi="宋体" w:eastAsia="宋体" w:cs="宋体"/>
          <w:sz w:val="24"/>
          <w:lang w:val="zh-CN"/>
        </w:rPr>
        <w:t>（￥</w:t>
      </w:r>
      <w:r>
        <w:rPr>
          <w:rFonts w:hint="eastAsia" w:ascii="宋体" w:hAnsi="宋体" w:eastAsia="宋体" w:cs="宋体"/>
          <w:sz w:val="24"/>
          <w:u w:val="single"/>
          <w:lang w:val="zh-CN"/>
        </w:rPr>
        <w:t xml:space="preserve">        </w:t>
      </w:r>
      <w:r>
        <w:rPr>
          <w:rFonts w:hint="eastAsia" w:ascii="宋体" w:hAnsi="宋体" w:eastAsia="宋体" w:cs="宋体"/>
          <w:sz w:val="24"/>
          <w:lang w:val="zh-CN"/>
        </w:rPr>
        <w:t xml:space="preserve">） </w:t>
      </w:r>
    </w:p>
    <w:p w14:paraId="2ACFDC62">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5262183B">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04BBDCD8">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第三条   质量要求及技术标准</w:t>
      </w:r>
    </w:p>
    <w:p w14:paraId="2FB4292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1.货物原产地：         </w:t>
      </w:r>
    </w:p>
    <w:p w14:paraId="37F87911">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2.货物的质量要求：</w:t>
      </w:r>
    </w:p>
    <w:p w14:paraId="10B8AB2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19A460F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3.货物的技术标准：</w:t>
      </w:r>
    </w:p>
    <w:p w14:paraId="371A6768">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67ECBCE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第四条  交货</w:t>
      </w:r>
    </w:p>
    <w:p w14:paraId="06079548">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1.交货日期： </w:t>
      </w:r>
    </w:p>
    <w:p w14:paraId="6CFF6787">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2.交货地点：</w:t>
      </w:r>
    </w:p>
    <w:p w14:paraId="02AA4A4C">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18E61D5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第五条  包装、装运及运输</w:t>
      </w:r>
    </w:p>
    <w:p w14:paraId="059EB973">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1.乙方负责包装、装运和运输，由于不适当的包装、装运和运输造成货物有任何损坏均由乙方负责。</w:t>
      </w:r>
    </w:p>
    <w:p w14:paraId="2678F70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2.包装费、运费及相关费用已包含在合同总金额内。</w:t>
      </w:r>
    </w:p>
    <w:p w14:paraId="301FED79">
      <w:pPr>
        <w:autoSpaceDE w:val="0"/>
        <w:autoSpaceDN w:val="0"/>
        <w:adjustRightInd w:val="0"/>
        <w:spacing w:line="400" w:lineRule="exact"/>
        <w:ind w:firstLine="482"/>
        <w:rPr>
          <w:rFonts w:hint="eastAsia" w:ascii="宋体" w:hAnsi="宋体" w:eastAsia="宋体" w:cs="宋体"/>
          <w:sz w:val="24"/>
        </w:rPr>
      </w:pPr>
      <w:r>
        <w:rPr>
          <w:rFonts w:hint="eastAsia" w:ascii="宋体" w:hAnsi="宋体" w:eastAsia="宋体" w:cs="宋体"/>
          <w:sz w:val="24"/>
          <w:lang w:val="zh-CN"/>
        </w:rPr>
        <w:t>3.</w:t>
      </w:r>
      <w:r>
        <w:rPr>
          <w:rFonts w:hint="eastAsia" w:ascii="宋体" w:hAnsi="宋体" w:eastAsia="宋体" w:cs="宋体"/>
          <w:sz w:val="24"/>
        </w:rPr>
        <w:t>根据财政部等三部门《关于印发&lt;商品包装政府采购需求标准（试行）&gt;、&lt;快递包装政府采购需求标准（试行）&gt;的通知》规定，对乙方提出的具体包装要求：</w:t>
      </w:r>
      <w:r>
        <w:rPr>
          <w:rFonts w:hint="eastAsia" w:ascii="宋体" w:hAnsi="宋体" w:eastAsia="宋体" w:cs="宋体"/>
          <w:sz w:val="24"/>
          <w:u w:val="single"/>
        </w:rPr>
        <w:t xml:space="preserve">       </w:t>
      </w:r>
    </w:p>
    <w:p w14:paraId="0645EE0C">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16CAA93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第六条  货款支付</w:t>
      </w:r>
    </w:p>
    <w:p w14:paraId="322D5464">
      <w:pPr>
        <w:tabs>
          <w:tab w:val="left" w:pos="840"/>
        </w:tabs>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1.货物运到交货地点，经甲乙双方共同验收合格后由甲方负责办理货款支付手续。</w:t>
      </w:r>
    </w:p>
    <w:p w14:paraId="5788EF39">
      <w:pPr>
        <w:tabs>
          <w:tab w:val="left" w:pos="840"/>
        </w:tabs>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2.允许并鼓励乙方提供电子发票，甲方自收到发票之日起5个工作日内支付资金，并不得附加未经约定的其他条件。</w:t>
      </w:r>
    </w:p>
    <w:p w14:paraId="1110CAFA">
      <w:pPr>
        <w:tabs>
          <w:tab w:val="left" w:pos="840"/>
        </w:tabs>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3.付款方式 </w:t>
      </w:r>
    </w:p>
    <w:p w14:paraId="1D201AA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14108AE9">
      <w:pPr>
        <w:tabs>
          <w:tab w:val="left" w:pos="840"/>
        </w:tabs>
        <w:spacing w:line="440" w:lineRule="exact"/>
        <w:ind w:firstLine="482" w:firstLineChars="200"/>
        <w:rPr>
          <w:rFonts w:hint="eastAsia" w:ascii="宋体" w:hAnsi="宋体" w:eastAsia="宋体" w:cs="宋体"/>
          <w:sz w:val="24"/>
          <w:lang w:val="en-US" w:eastAsia="zh-CN"/>
        </w:rPr>
      </w:pPr>
      <w:r>
        <w:rPr>
          <w:rFonts w:hint="eastAsia" w:ascii="宋体" w:hAnsi="宋体" w:eastAsia="宋体" w:cs="宋体"/>
          <w:sz w:val="24"/>
          <w:lang w:val="zh-CN"/>
        </w:rPr>
        <w:t>第七条  履约保证金：</w:t>
      </w:r>
      <w:r>
        <w:rPr>
          <w:rFonts w:hint="eastAsia" w:ascii="宋体" w:hAnsi="宋体" w:eastAsia="宋体" w:cs="宋体"/>
          <w:sz w:val="24"/>
          <w:lang w:val="en-US" w:eastAsia="zh-CN"/>
        </w:rPr>
        <w:t>不收取</w:t>
      </w:r>
    </w:p>
    <w:p w14:paraId="01223F37">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第八条  售后服务及承诺</w:t>
      </w:r>
    </w:p>
    <w:p w14:paraId="61A4178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1.乙方有完善的服务体系，有能力提供持续的、本地化售后服务。</w:t>
      </w:r>
    </w:p>
    <w:p w14:paraId="285958A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455642E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3.供货及服务范围：乙方负责货物的供应、运输、安装调试、免费培训、售后服务。</w:t>
      </w:r>
    </w:p>
    <w:p w14:paraId="0984D97B">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488BCA5D">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第九条  </w:t>
      </w:r>
      <w:r>
        <w:rPr>
          <w:rFonts w:hint="eastAsia" w:ascii="宋体" w:hAnsi="宋体" w:eastAsia="宋体" w:cs="宋体"/>
          <w:kern w:val="1"/>
          <w:sz w:val="24"/>
        </w:rPr>
        <w:t>验收</w:t>
      </w:r>
    </w:p>
    <w:p w14:paraId="02525C47">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1.货物运抵现场后，采购人将对货物数量、质量、规格等进行检验。如发现货物和规格或者两者都与合同不符，采购人有权限根据检验结果要求中标人立即更换或者提出索赔要求。</w:t>
      </w:r>
    </w:p>
    <w:p w14:paraId="2CF331F7">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2.开箱检查设备外观，如有损伤或质量缺陷，乙方应及时更换。</w:t>
      </w:r>
    </w:p>
    <w:p w14:paraId="691C9FD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3.依据合同设备清单，对设备品牌、规格型号（技术参数）、数量、质保书等必备附件进行检查。</w:t>
      </w:r>
    </w:p>
    <w:p w14:paraId="466312E2">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14:paraId="48CE111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s="宋体"/>
          <w:sz w:val="24"/>
          <w:lang w:val="en-US" w:eastAsia="zh-CN"/>
        </w:rPr>
        <w:t>济源市</w:t>
      </w:r>
      <w:r>
        <w:rPr>
          <w:rFonts w:hint="eastAsia" w:ascii="宋体" w:hAnsi="宋体" w:eastAsia="宋体" w:cs="宋体"/>
          <w:sz w:val="24"/>
          <w:lang w:val="zh-CN"/>
        </w:rPr>
        <w:t>政府采购网公开发布。</w:t>
      </w:r>
    </w:p>
    <w:p w14:paraId="6CEF037C">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6.根据财</w:t>
      </w:r>
      <w:r>
        <w:rPr>
          <w:rFonts w:hint="eastAsia" w:ascii="宋体" w:hAnsi="宋体" w:eastAsia="宋体" w:cs="宋体"/>
          <w:sz w:val="24"/>
        </w:rPr>
        <w:t>政部等三部门《关于印发&lt;商品包装政府采购需求标准（试行）&gt;、&lt;快递包装政府采购需求标准（试行）&gt;的通知》规定,</w:t>
      </w:r>
      <w:r>
        <w:rPr>
          <w:rFonts w:hint="eastAsia" w:ascii="宋体" w:hAnsi="宋体" w:eastAsia="宋体" w:cs="宋体"/>
          <w:sz w:val="24"/>
          <w:lang w:val="zh-CN"/>
        </w:rPr>
        <w:t>采购文件对商品包装和快递包装提出具体要求的，</w:t>
      </w:r>
      <w:r>
        <w:rPr>
          <w:rFonts w:hint="eastAsia" w:ascii="宋体" w:hAnsi="宋体" w:eastAsia="宋体" w:cs="宋体"/>
          <w:sz w:val="24"/>
        </w:rPr>
        <w:t>对乙方所提供包装的履约验收要求（必要时要求乙方在履约验收环节出具检测报告）：</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108D18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49964AF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第十条  知识产权</w:t>
      </w:r>
    </w:p>
    <w:p w14:paraId="40908992">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4B70C010">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2.乙方为执行本合同而提供的技术资料或者其他相关资料、软件等由甲方永久免费使用。</w:t>
      </w:r>
    </w:p>
    <w:p w14:paraId="4CB13CA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647F597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第十一条  甲方责任</w:t>
      </w:r>
    </w:p>
    <w:p w14:paraId="6F5DBBE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1.及时办理付款手续。</w:t>
      </w:r>
    </w:p>
    <w:p w14:paraId="09491CA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2.负责提供工作场地，协助乙方办理有关事宜。</w:t>
      </w:r>
    </w:p>
    <w:p w14:paraId="0E7F690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3.对合同条款及所知悉的乙方商业秘密负有保密义务。</w:t>
      </w:r>
    </w:p>
    <w:p w14:paraId="67486E8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0C260A58">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第十二条  乙方责任</w:t>
      </w:r>
    </w:p>
    <w:p w14:paraId="0C541402">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1.保证所供货物均为投标文件承诺的货物，符合相关质量检测标准，具有该产品的出厂标准或国家鉴定证书,保证其全部部件为全新的未使用的且符合相关质量要求。</w:t>
      </w:r>
    </w:p>
    <w:p w14:paraId="79312A21">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2.保证货物的售后服务，严格依据投标文件及相关承诺，对货物及系统进行保修、维护等服务。</w:t>
      </w:r>
    </w:p>
    <w:p w14:paraId="7253EBD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3.保证其所供货物不存在侵犯第三方知识产权的行为，否则由此产生的损失由乙方承担。</w:t>
      </w:r>
    </w:p>
    <w:p w14:paraId="1E6956F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5457F013">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第十三条  违约责任</w:t>
      </w:r>
    </w:p>
    <w:p w14:paraId="79B914F1">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1.甲乙双方任意一方无故终止合同的，违约方应当按照合同总金额的20%向守约方支付违约金。</w:t>
      </w:r>
    </w:p>
    <w:p w14:paraId="16DB9B2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2.乙方逾期交付货物时，每逾1日乙方向甲方支付合同总金额0.5‰的滞纳金。逾期交货超过30日的，甲方有权决定是否继续履行合同，如甲方决定终止履行合同的，乙方应按照第1款的规定赔偿甲方违约金。</w:t>
      </w:r>
    </w:p>
    <w:p w14:paraId="37D5DBD6">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14:paraId="08925591">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4.在质保期内产品出现质量问题，乙方必须在接到甲方通知后</w:t>
      </w:r>
      <w:r>
        <w:rPr>
          <w:rFonts w:hint="eastAsia" w:ascii="宋体" w:hAnsi="宋体" w:eastAsia="宋体" w:cs="宋体"/>
          <w:sz w:val="24"/>
          <w:u w:val="single"/>
          <w:lang w:val="zh-CN"/>
        </w:rPr>
        <w:t xml:space="preserve">   </w:t>
      </w:r>
      <w:r>
        <w:rPr>
          <w:rFonts w:hint="eastAsia" w:ascii="宋体" w:hAnsi="宋体" w:eastAsia="宋体" w:cs="宋体"/>
          <w:sz w:val="24"/>
          <w:lang w:val="zh-CN"/>
        </w:rPr>
        <w:t>小时内到达现场解决，否则甲方有权另请单位解决，由此产生的费用由乙方承担，甲方有权从质保金中扣除相关费用，产生的损失由乙方赔偿。</w:t>
      </w:r>
    </w:p>
    <w:p w14:paraId="470638D9">
      <w:pPr>
        <w:ind w:firstLine="482" w:firstLineChars="200"/>
        <w:rPr>
          <w:rFonts w:hint="eastAsia" w:ascii="宋体" w:hAnsi="宋体" w:eastAsia="宋体" w:cs="宋体"/>
          <w:sz w:val="24"/>
          <w:lang w:val="zh-CN"/>
        </w:rPr>
      </w:pPr>
      <w:r>
        <w:rPr>
          <w:rFonts w:hint="eastAsia" w:ascii="宋体" w:hAnsi="宋体" w:eastAsia="宋体" w:cs="宋体"/>
          <w:sz w:val="24"/>
          <w:lang w:val="en-US" w:eastAsia="zh-CN"/>
        </w:rPr>
        <w:t>5</w:t>
      </w:r>
      <w:r>
        <w:rPr>
          <w:rFonts w:hint="eastAsia" w:ascii="宋体" w:hAnsi="宋体" w:eastAsia="宋体" w:cs="宋体"/>
          <w:sz w:val="24"/>
          <w:lang w:val="zh-CN"/>
        </w:rPr>
        <w:t>.甲方逾期支付资金的违约责任：</w:t>
      </w:r>
      <w:r>
        <w:rPr>
          <w:rFonts w:hint="eastAsia" w:ascii="宋体" w:hAnsi="宋体" w:eastAsia="宋体" w:cs="宋体"/>
          <w:sz w:val="24"/>
          <w:u w:val="single"/>
          <w:lang w:val="zh-CN"/>
        </w:rPr>
        <w:t xml:space="preserve">            </w:t>
      </w:r>
      <w:r>
        <w:rPr>
          <w:rFonts w:hint="eastAsia" w:ascii="宋体" w:hAnsi="宋体" w:eastAsia="宋体" w:cs="宋体"/>
          <w:sz w:val="24"/>
          <w:lang w:val="zh-CN"/>
        </w:rPr>
        <w:t>。</w:t>
      </w:r>
    </w:p>
    <w:p w14:paraId="0F52F6C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en-US" w:eastAsia="zh-CN"/>
        </w:rPr>
        <w:t>6</w:t>
      </w:r>
      <w:r>
        <w:rPr>
          <w:rFonts w:hint="eastAsia" w:ascii="宋体" w:hAnsi="宋体" w:eastAsia="宋体" w:cs="宋体"/>
          <w:sz w:val="24"/>
          <w:lang w:val="zh-CN"/>
        </w:rPr>
        <w:t>.因甲方原因导致变更、中止或者终止政府采购合同的，甲方对供应商受到的损失予以赔偿或者补偿：</w:t>
      </w:r>
      <w:r>
        <w:rPr>
          <w:rFonts w:hint="eastAsia" w:ascii="宋体" w:hAnsi="宋体" w:eastAsia="宋体" w:cs="宋体"/>
          <w:sz w:val="24"/>
          <w:u w:val="single"/>
          <w:lang w:val="zh-CN"/>
        </w:rPr>
        <w:t xml:space="preserve">            </w:t>
      </w:r>
      <w:r>
        <w:rPr>
          <w:rFonts w:hint="eastAsia" w:ascii="宋体" w:hAnsi="宋体" w:eastAsia="宋体" w:cs="宋体"/>
          <w:sz w:val="24"/>
          <w:lang w:val="zh-CN"/>
        </w:rPr>
        <w:t>。</w:t>
      </w:r>
    </w:p>
    <w:p w14:paraId="591EF6C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en-US" w:eastAsia="zh-CN"/>
        </w:rPr>
        <w:t>7</w:t>
      </w:r>
      <w:r>
        <w:rPr>
          <w:rFonts w:hint="eastAsia" w:ascii="宋体" w:hAnsi="宋体" w:eastAsia="宋体" w:cs="宋体"/>
          <w:sz w:val="24"/>
          <w:lang w:val="zh-CN"/>
        </w:rPr>
        <w:t>.甲乙双方违背其他合同条款，违约方赔偿对方损失。</w:t>
      </w:r>
    </w:p>
    <w:p w14:paraId="0A2313A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6394C73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第十四条  不可抗力</w:t>
      </w:r>
    </w:p>
    <w:p w14:paraId="0BBF9DE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3DB1FDCB">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674DC5B1">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第十五条  保密</w:t>
      </w:r>
    </w:p>
    <w:p w14:paraId="6A45B8C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475E1947">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乙方违反本合同所规定的保密义务，应按照本合同总金额的10%支付违约金。</w:t>
      </w:r>
    </w:p>
    <w:p w14:paraId="06BB00A0">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191A40B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第十六条  争议解决</w:t>
      </w:r>
    </w:p>
    <w:p w14:paraId="58F3E97C">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甲乙双方在合同履行中发生争议，应通过协商解决。如协商不成，可以向合同签订地法院提起诉讼。</w:t>
      </w:r>
    </w:p>
    <w:p w14:paraId="6E0FAA81">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36E74AE5">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第十七条  合同生效及其它</w:t>
      </w:r>
    </w:p>
    <w:p w14:paraId="6903077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1.除招标文件规定且甲方事先书面同意外，乙方不得部分或者全部转让、分包履行其应履行的合同项下的义务。</w:t>
      </w:r>
    </w:p>
    <w:p w14:paraId="7A0A4292">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2.合同由甲、乙双方法定代表人（或者授权代表）签字并加盖单位公章，以最后一方签字日期为合同生效日期。</w:t>
      </w:r>
    </w:p>
    <w:p w14:paraId="4E13593A">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3.本合同一式</w:t>
      </w:r>
      <w:r>
        <w:rPr>
          <w:rFonts w:hint="eastAsia" w:ascii="宋体" w:hAnsi="宋体" w:eastAsia="宋体" w:cs="宋体"/>
          <w:sz w:val="24"/>
          <w:u w:val="single"/>
          <w:lang w:val="zh-CN"/>
        </w:rPr>
        <w:t xml:space="preserve">  </w:t>
      </w:r>
      <w:r>
        <w:rPr>
          <w:rFonts w:hint="eastAsia" w:ascii="宋体" w:hAnsi="宋体" w:eastAsia="宋体" w:cs="宋体"/>
          <w:sz w:val="24"/>
          <w:lang w:val="zh-CN"/>
        </w:rPr>
        <w:t>份，甲方</w:t>
      </w:r>
      <w:r>
        <w:rPr>
          <w:rFonts w:hint="eastAsia" w:ascii="宋体" w:hAnsi="宋体" w:eastAsia="宋体" w:cs="宋体"/>
          <w:sz w:val="24"/>
          <w:u w:val="single"/>
          <w:lang w:val="zh-CN"/>
        </w:rPr>
        <w:t xml:space="preserve">  </w:t>
      </w:r>
      <w:r>
        <w:rPr>
          <w:rFonts w:hint="eastAsia" w:ascii="宋体" w:hAnsi="宋体" w:eastAsia="宋体" w:cs="宋体"/>
          <w:sz w:val="24"/>
          <w:lang w:val="zh-CN"/>
        </w:rPr>
        <w:t>份，乙方</w:t>
      </w:r>
      <w:r>
        <w:rPr>
          <w:rFonts w:hint="eastAsia" w:ascii="宋体" w:hAnsi="宋体" w:eastAsia="宋体" w:cs="宋体"/>
          <w:sz w:val="24"/>
          <w:u w:val="single"/>
          <w:lang w:val="zh-CN"/>
        </w:rPr>
        <w:t xml:space="preserve">  </w:t>
      </w:r>
      <w:r>
        <w:rPr>
          <w:rFonts w:hint="eastAsia" w:ascii="宋体" w:hAnsi="宋体" w:eastAsia="宋体" w:cs="宋体"/>
          <w:sz w:val="24"/>
          <w:lang w:val="zh-CN"/>
        </w:rPr>
        <w:t>份。</w:t>
      </w:r>
    </w:p>
    <w:p w14:paraId="1C63B07F">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220915C0">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第十八条  本合同附件</w:t>
      </w:r>
    </w:p>
    <w:p w14:paraId="0F5881B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1.中标通知书；</w:t>
      </w:r>
    </w:p>
    <w:p w14:paraId="2C54F602">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2.政府采购招标文件（含招标文件的澄清、修改等）；</w:t>
      </w:r>
    </w:p>
    <w:p w14:paraId="7F1AD98E">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3.乙方投标文件；</w:t>
      </w:r>
    </w:p>
    <w:p w14:paraId="64C8272C">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4.中标人在评标过程中做出的有关澄清、说明、承诺或者补正文件（材料）；</w:t>
      </w:r>
    </w:p>
    <w:p w14:paraId="546CE774">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w:t>
      </w:r>
    </w:p>
    <w:p w14:paraId="35889BE9">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甲    方：             </w:t>
      </w:r>
      <w:r>
        <w:rPr>
          <w:rFonts w:hint="eastAsia" w:ascii="宋体" w:hAnsi="宋体" w:eastAsia="宋体" w:cs="宋体"/>
          <w:sz w:val="24"/>
        </w:rPr>
        <w:t xml:space="preserve">                   </w:t>
      </w:r>
      <w:r>
        <w:rPr>
          <w:rFonts w:hint="eastAsia" w:ascii="宋体" w:hAnsi="宋体" w:eastAsia="宋体" w:cs="宋体"/>
          <w:sz w:val="24"/>
          <w:lang w:val="zh-CN"/>
        </w:rPr>
        <w:t>乙    方：</w:t>
      </w:r>
    </w:p>
    <w:p w14:paraId="0F18F43D">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单位名称(公章)：            </w:t>
      </w:r>
      <w:r>
        <w:rPr>
          <w:rFonts w:hint="eastAsia" w:ascii="宋体" w:hAnsi="宋体" w:eastAsia="宋体" w:cs="宋体"/>
          <w:sz w:val="24"/>
        </w:rPr>
        <w:t xml:space="preserve">              </w:t>
      </w:r>
      <w:r>
        <w:rPr>
          <w:rFonts w:hint="eastAsia" w:ascii="宋体" w:hAnsi="宋体" w:eastAsia="宋体" w:cs="宋体"/>
          <w:sz w:val="24"/>
          <w:lang w:val="zh-CN"/>
        </w:rPr>
        <w:t>单位名称(公章)：</w:t>
      </w:r>
    </w:p>
    <w:p w14:paraId="421561F3">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法定代表人（授权代表）签字：       </w:t>
      </w:r>
      <w:r>
        <w:rPr>
          <w:rFonts w:hint="eastAsia" w:ascii="宋体" w:hAnsi="宋体" w:eastAsia="宋体" w:cs="宋体"/>
          <w:sz w:val="24"/>
        </w:rPr>
        <w:t xml:space="preserve">      </w:t>
      </w:r>
      <w:r>
        <w:rPr>
          <w:rFonts w:hint="eastAsia" w:ascii="宋体" w:hAnsi="宋体" w:eastAsia="宋体" w:cs="宋体"/>
          <w:sz w:val="24"/>
          <w:lang w:val="zh-CN"/>
        </w:rPr>
        <w:t xml:space="preserve"> 法定代表人（授权代表）签字：</w:t>
      </w:r>
    </w:p>
    <w:p w14:paraId="7EE83790">
      <w:pPr>
        <w:spacing w:line="440" w:lineRule="exact"/>
        <w:ind w:firstLine="482" w:firstLineChars="200"/>
        <w:rPr>
          <w:rFonts w:hint="eastAsia" w:ascii="宋体" w:hAnsi="宋体" w:eastAsia="宋体" w:cs="宋体"/>
          <w:sz w:val="24"/>
          <w:lang w:val="zh-CN"/>
        </w:rPr>
      </w:pPr>
      <w:r>
        <w:rPr>
          <w:rFonts w:hint="eastAsia" w:ascii="宋体" w:hAnsi="宋体" w:eastAsia="宋体" w:cs="宋体"/>
          <w:sz w:val="24"/>
          <w:lang w:val="zh-CN"/>
        </w:rPr>
        <w:t xml:space="preserve">电   话：       </w:t>
      </w:r>
      <w:r>
        <w:rPr>
          <w:rFonts w:hint="eastAsia" w:ascii="宋体" w:hAnsi="宋体" w:eastAsia="宋体" w:cs="宋体"/>
          <w:sz w:val="24"/>
        </w:rPr>
        <w:t xml:space="preserve">                     </w:t>
      </w:r>
      <w:r>
        <w:rPr>
          <w:rFonts w:hint="eastAsia" w:ascii="宋体" w:hAnsi="宋体" w:eastAsia="宋体" w:cs="宋体"/>
          <w:sz w:val="24"/>
          <w:lang w:val="zh-CN"/>
        </w:rPr>
        <w:t xml:space="preserve">     电    话：</w:t>
      </w:r>
    </w:p>
    <w:p w14:paraId="19DD7CDE">
      <w:pPr>
        <w:spacing w:line="440" w:lineRule="exact"/>
        <w:ind w:firstLine="482" w:firstLineChars="200"/>
        <w:rPr>
          <w:rFonts w:hint="eastAsia" w:ascii="宋体" w:hAnsi="宋体" w:eastAsia="宋体" w:cs="宋体"/>
          <w:sz w:val="24"/>
          <w:lang w:val="zh-CN"/>
        </w:rPr>
      </w:pPr>
    </w:p>
    <w:p w14:paraId="1659F18B">
      <w:pPr>
        <w:spacing w:line="440" w:lineRule="exact"/>
        <w:rPr>
          <w:rFonts w:hint="eastAsia" w:ascii="宋体" w:hAnsi="宋体" w:eastAsia="宋体" w:cs="宋体"/>
        </w:rPr>
      </w:pPr>
      <w:r>
        <w:rPr>
          <w:rFonts w:hint="eastAsia" w:ascii="宋体" w:hAnsi="宋体" w:eastAsia="宋体" w:cs="宋体"/>
          <w:sz w:val="24"/>
          <w:lang w:val="zh-CN"/>
        </w:rPr>
        <w:t xml:space="preserve">    年  月  日                                年  月  日 </w:t>
      </w:r>
    </w:p>
    <w:p w14:paraId="212627D7">
      <w:pPr>
        <w:jc w:val="right"/>
        <w:rPr>
          <w:rFonts w:hint="eastAsia" w:ascii="宋体" w:hAnsi="宋体" w:eastAsia="宋体" w:cs="宋体"/>
          <w:sz w:val="24"/>
          <w:szCs w:val="24"/>
          <w:lang w:val="en-US" w:eastAsia="zh-CN"/>
        </w:rPr>
      </w:pPr>
    </w:p>
    <w:p w14:paraId="22497C83">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51190891">
      <w:pPr>
        <w:spacing w:line="400" w:lineRule="exact"/>
        <w:jc w:val="center"/>
        <w:rPr>
          <w:rFonts w:hint="eastAsia" w:ascii="宋体" w:hAnsi="宋体" w:eastAsia="宋体" w:cs="宋体"/>
          <w:b/>
          <w:color w:val="auto"/>
          <w:sz w:val="24"/>
          <w:szCs w:val="24"/>
          <w:highlight w:val="none"/>
        </w:rPr>
      </w:pPr>
    </w:p>
    <w:p w14:paraId="2508AAED">
      <w:pPr>
        <w:spacing w:line="400" w:lineRule="exact"/>
        <w:jc w:val="center"/>
        <w:rPr>
          <w:rFonts w:ascii="宋体" w:hAnsi="宋体" w:cs="宋体"/>
          <w:b/>
          <w:color w:val="auto"/>
          <w:sz w:val="36"/>
          <w:szCs w:val="36"/>
          <w:highlight w:val="none"/>
        </w:rPr>
      </w:pPr>
    </w:p>
    <w:p w14:paraId="00A2978B">
      <w:pPr>
        <w:spacing w:line="400" w:lineRule="exact"/>
        <w:jc w:val="center"/>
        <w:rPr>
          <w:rFonts w:ascii="宋体" w:hAnsi="宋体" w:cs="宋体"/>
          <w:b/>
          <w:color w:val="auto"/>
          <w:sz w:val="36"/>
          <w:szCs w:val="36"/>
          <w:highlight w:val="none"/>
        </w:rPr>
      </w:pPr>
    </w:p>
    <w:p w14:paraId="3EC1E03F">
      <w:pPr>
        <w:spacing w:line="400" w:lineRule="exact"/>
        <w:jc w:val="center"/>
        <w:rPr>
          <w:rFonts w:ascii="宋体" w:hAnsi="宋体" w:cs="宋体"/>
          <w:b/>
          <w:color w:val="auto"/>
          <w:sz w:val="36"/>
          <w:szCs w:val="36"/>
          <w:highlight w:val="none"/>
        </w:rPr>
      </w:pPr>
    </w:p>
    <w:p w14:paraId="1940B95C">
      <w:pPr>
        <w:spacing w:line="400" w:lineRule="exact"/>
        <w:jc w:val="center"/>
        <w:rPr>
          <w:rFonts w:ascii="宋体" w:hAnsi="宋体" w:cs="宋体"/>
          <w:b/>
          <w:color w:val="auto"/>
          <w:sz w:val="36"/>
          <w:szCs w:val="36"/>
          <w:highlight w:val="none"/>
        </w:rPr>
      </w:pPr>
    </w:p>
    <w:p w14:paraId="595737B1">
      <w:pPr>
        <w:spacing w:line="400" w:lineRule="exact"/>
        <w:jc w:val="center"/>
        <w:rPr>
          <w:rFonts w:ascii="宋体" w:hAnsi="宋体" w:cs="宋体"/>
          <w:b/>
          <w:color w:val="auto"/>
          <w:sz w:val="36"/>
          <w:szCs w:val="36"/>
          <w:highlight w:val="none"/>
        </w:rPr>
      </w:pPr>
    </w:p>
    <w:p w14:paraId="7542EFD1">
      <w:pPr>
        <w:spacing w:line="400" w:lineRule="exact"/>
        <w:jc w:val="center"/>
        <w:rPr>
          <w:rFonts w:ascii="宋体" w:hAnsi="宋体" w:cs="宋体"/>
          <w:b/>
          <w:color w:val="auto"/>
          <w:sz w:val="36"/>
          <w:szCs w:val="36"/>
          <w:highlight w:val="none"/>
        </w:rPr>
      </w:pPr>
    </w:p>
    <w:p w14:paraId="3BD8C9B1">
      <w:pPr>
        <w:spacing w:line="400" w:lineRule="exact"/>
        <w:jc w:val="center"/>
        <w:rPr>
          <w:rFonts w:ascii="宋体" w:hAnsi="宋体" w:cs="宋体"/>
          <w:b/>
          <w:color w:val="auto"/>
          <w:sz w:val="36"/>
          <w:szCs w:val="36"/>
          <w:highlight w:val="none"/>
        </w:rPr>
      </w:pPr>
    </w:p>
    <w:p w14:paraId="0ED636BD">
      <w:pPr>
        <w:spacing w:line="400" w:lineRule="exact"/>
        <w:jc w:val="center"/>
        <w:rPr>
          <w:rFonts w:ascii="宋体" w:hAnsi="宋体" w:cs="宋体"/>
          <w:b/>
          <w:color w:val="auto"/>
          <w:sz w:val="36"/>
          <w:szCs w:val="36"/>
          <w:highlight w:val="none"/>
        </w:rPr>
      </w:pPr>
    </w:p>
    <w:p w14:paraId="0C7BD833">
      <w:pPr>
        <w:spacing w:line="400" w:lineRule="exact"/>
        <w:jc w:val="center"/>
        <w:rPr>
          <w:rFonts w:ascii="宋体" w:hAnsi="宋体" w:cs="宋体"/>
          <w:b/>
          <w:color w:val="auto"/>
          <w:sz w:val="36"/>
          <w:szCs w:val="36"/>
          <w:highlight w:val="none"/>
        </w:rPr>
      </w:pPr>
    </w:p>
    <w:p w14:paraId="459E1BE7">
      <w:pPr>
        <w:spacing w:line="400" w:lineRule="exact"/>
        <w:jc w:val="center"/>
        <w:rPr>
          <w:rFonts w:ascii="宋体" w:hAnsi="宋体" w:cs="宋体"/>
          <w:b/>
          <w:color w:val="auto"/>
          <w:sz w:val="36"/>
          <w:szCs w:val="36"/>
          <w:highlight w:val="none"/>
        </w:rPr>
      </w:pPr>
    </w:p>
    <w:p w14:paraId="106C8729">
      <w:pPr>
        <w:spacing w:line="400" w:lineRule="exact"/>
        <w:rPr>
          <w:rFonts w:ascii="宋体" w:hAnsi="宋体" w:cs="宋体"/>
          <w:b/>
          <w:color w:val="auto"/>
          <w:sz w:val="36"/>
          <w:szCs w:val="36"/>
          <w:highlight w:val="none"/>
        </w:rPr>
      </w:pPr>
    </w:p>
    <w:p w14:paraId="4CE725C7">
      <w:pPr>
        <w:spacing w:line="400" w:lineRule="exact"/>
        <w:jc w:val="center"/>
        <w:rPr>
          <w:rFonts w:ascii="宋体" w:hAnsi="宋体" w:cs="宋体"/>
          <w:b/>
          <w:color w:val="auto"/>
          <w:sz w:val="36"/>
          <w:szCs w:val="36"/>
          <w:highlight w:val="none"/>
        </w:rPr>
      </w:pPr>
    </w:p>
    <w:p w14:paraId="1C20947F">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w:t>
      </w:r>
    </w:p>
    <w:p w14:paraId="5BC56219">
      <w:pPr>
        <w:spacing w:line="400" w:lineRule="exact"/>
        <w:jc w:val="center"/>
        <w:rPr>
          <w:rFonts w:ascii="宋体" w:hAnsi="宋体" w:cs="宋体"/>
          <w:b/>
          <w:color w:val="auto"/>
          <w:sz w:val="36"/>
          <w:szCs w:val="36"/>
          <w:highlight w:val="none"/>
        </w:rPr>
      </w:pPr>
    </w:p>
    <w:p w14:paraId="7E322A00">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w:t>
      </w:r>
    </w:p>
    <w:p w14:paraId="00F91E3A">
      <w:pPr>
        <w:spacing w:after="240" w:line="460" w:lineRule="exact"/>
        <w:jc w:val="center"/>
        <w:rPr>
          <w:rFonts w:ascii="宋体" w:hAnsi="宋体" w:cs="宋体"/>
          <w:b/>
          <w:color w:val="auto"/>
          <w:sz w:val="36"/>
          <w:szCs w:val="36"/>
          <w:highlight w:val="none"/>
        </w:rPr>
      </w:pPr>
    </w:p>
    <w:p w14:paraId="496FF6CA">
      <w:pPr>
        <w:spacing w:after="240" w:line="460" w:lineRule="exact"/>
        <w:jc w:val="center"/>
        <w:rPr>
          <w:rFonts w:ascii="宋体" w:hAnsi="宋体" w:cs="宋体"/>
          <w:b/>
          <w:color w:val="auto"/>
          <w:sz w:val="36"/>
          <w:szCs w:val="36"/>
          <w:highlight w:val="none"/>
        </w:rPr>
      </w:pPr>
    </w:p>
    <w:p w14:paraId="572D503C">
      <w:pPr>
        <w:spacing w:after="240" w:line="460" w:lineRule="exact"/>
        <w:jc w:val="center"/>
        <w:rPr>
          <w:rFonts w:ascii="宋体" w:hAnsi="宋体" w:cs="宋体"/>
          <w:b/>
          <w:color w:val="auto"/>
          <w:sz w:val="36"/>
          <w:szCs w:val="36"/>
          <w:highlight w:val="none"/>
        </w:rPr>
      </w:pPr>
    </w:p>
    <w:p w14:paraId="39B8B15B">
      <w:pPr>
        <w:spacing w:after="240" w:line="460" w:lineRule="exact"/>
        <w:jc w:val="center"/>
        <w:rPr>
          <w:rFonts w:ascii="宋体" w:hAnsi="宋体" w:cs="宋体"/>
          <w:b/>
          <w:color w:val="auto"/>
          <w:sz w:val="36"/>
          <w:szCs w:val="36"/>
          <w:highlight w:val="none"/>
        </w:rPr>
      </w:pPr>
    </w:p>
    <w:p w14:paraId="01F189C5">
      <w:pPr>
        <w:spacing w:after="240" w:line="460" w:lineRule="exact"/>
        <w:jc w:val="center"/>
        <w:rPr>
          <w:rFonts w:ascii="宋体" w:hAnsi="宋体" w:cs="宋体"/>
          <w:b/>
          <w:color w:val="auto"/>
          <w:sz w:val="36"/>
          <w:szCs w:val="36"/>
          <w:highlight w:val="none"/>
        </w:rPr>
      </w:pPr>
    </w:p>
    <w:p w14:paraId="5CD76602">
      <w:pPr>
        <w:spacing w:after="240" w:line="460" w:lineRule="exact"/>
        <w:jc w:val="center"/>
        <w:rPr>
          <w:rFonts w:ascii="宋体" w:hAnsi="宋体" w:cs="宋体"/>
          <w:b/>
          <w:color w:val="auto"/>
          <w:sz w:val="36"/>
          <w:szCs w:val="36"/>
          <w:highlight w:val="none"/>
        </w:rPr>
      </w:pPr>
    </w:p>
    <w:p w14:paraId="7D194142">
      <w:pPr>
        <w:spacing w:after="240" w:line="460" w:lineRule="exact"/>
        <w:jc w:val="center"/>
        <w:rPr>
          <w:rFonts w:ascii="宋体" w:hAnsi="宋体" w:cs="宋体"/>
          <w:b/>
          <w:color w:val="auto"/>
          <w:sz w:val="36"/>
          <w:szCs w:val="36"/>
          <w:highlight w:val="none"/>
        </w:rPr>
      </w:pPr>
    </w:p>
    <w:p w14:paraId="398BAA76">
      <w:pPr>
        <w:spacing w:after="240" w:line="460" w:lineRule="exact"/>
        <w:jc w:val="center"/>
        <w:rPr>
          <w:rFonts w:ascii="宋体" w:hAnsi="宋体" w:cs="宋体"/>
          <w:b/>
          <w:color w:val="auto"/>
          <w:sz w:val="36"/>
          <w:szCs w:val="36"/>
          <w:highlight w:val="none"/>
        </w:rPr>
      </w:pPr>
    </w:p>
    <w:p w14:paraId="70145E23">
      <w:pPr>
        <w:spacing w:line="460" w:lineRule="exact"/>
        <w:rPr>
          <w:rFonts w:ascii="宋体" w:hAnsi="宋体" w:cs="宋体"/>
          <w:b/>
          <w:bCs/>
          <w:color w:val="auto"/>
          <w:spacing w:val="20"/>
          <w:sz w:val="44"/>
          <w:szCs w:val="44"/>
          <w:highlight w:val="none"/>
        </w:rPr>
      </w:pPr>
      <w:bookmarkStart w:id="12" w:name="OLE_LINK6"/>
    </w:p>
    <w:p w14:paraId="2F295EC6">
      <w:pPr>
        <w:pStyle w:val="8"/>
        <w:rPr>
          <w:color w:val="auto"/>
          <w:highlight w:val="none"/>
        </w:rPr>
      </w:pPr>
    </w:p>
    <w:p w14:paraId="04F76CF3">
      <w:pPr>
        <w:pStyle w:val="2"/>
        <w:rPr>
          <w:color w:val="auto"/>
          <w:highlight w:val="none"/>
        </w:rPr>
      </w:pPr>
    </w:p>
    <w:bookmarkEnd w:id="12"/>
    <w:p w14:paraId="774D4563">
      <w:pPr>
        <w:jc w:val="both"/>
        <w:rPr>
          <w:rFonts w:ascii="宋体" w:hAnsi="宋体" w:cs="宋体"/>
          <w:b/>
          <w:bCs/>
          <w:color w:val="auto"/>
          <w:spacing w:val="20"/>
          <w:sz w:val="44"/>
          <w:szCs w:val="44"/>
          <w:highlight w:val="none"/>
        </w:rPr>
      </w:pPr>
      <w:r>
        <w:rPr>
          <w:rFonts w:hint="eastAsia" w:ascii="宋体" w:hAnsi="宋体" w:cs="宋体"/>
          <w:b/>
          <w:bCs/>
          <w:color w:val="auto"/>
          <w:spacing w:val="20"/>
          <w:sz w:val="44"/>
          <w:szCs w:val="44"/>
          <w:highlight w:val="none"/>
          <w:lang w:eastAsia="zh-CN"/>
        </w:rPr>
        <w:t>济源市人民医院康复管理系统采购项目</w:t>
      </w:r>
    </w:p>
    <w:p w14:paraId="12C85E82">
      <w:pPr>
        <w:pStyle w:val="10"/>
        <w:ind w:left="423"/>
        <w:rPr>
          <w:rFonts w:ascii="宋体" w:hAnsi="宋体" w:cs="宋体"/>
          <w:b/>
          <w:color w:val="auto"/>
          <w:sz w:val="30"/>
          <w:szCs w:val="30"/>
          <w:highlight w:val="none"/>
        </w:rPr>
      </w:pPr>
    </w:p>
    <w:p w14:paraId="32A5D272">
      <w:pPr>
        <w:pStyle w:val="10"/>
        <w:ind w:left="423"/>
        <w:rPr>
          <w:rFonts w:ascii="宋体" w:hAnsi="宋体" w:cs="宋体"/>
          <w:b/>
          <w:color w:val="auto"/>
          <w:sz w:val="30"/>
          <w:szCs w:val="30"/>
          <w:highlight w:val="none"/>
        </w:rPr>
      </w:pPr>
    </w:p>
    <w:p w14:paraId="078D3373">
      <w:pPr>
        <w:pStyle w:val="10"/>
        <w:ind w:left="423"/>
        <w:rPr>
          <w:rFonts w:ascii="宋体" w:hAnsi="宋体" w:cs="宋体"/>
          <w:b/>
          <w:color w:val="auto"/>
          <w:sz w:val="30"/>
          <w:szCs w:val="30"/>
          <w:highlight w:val="none"/>
        </w:rPr>
      </w:pPr>
    </w:p>
    <w:p w14:paraId="380D1F10">
      <w:pPr>
        <w:pStyle w:val="10"/>
        <w:ind w:left="423"/>
        <w:rPr>
          <w:rFonts w:ascii="宋体" w:hAnsi="宋体" w:cs="宋体"/>
          <w:b/>
          <w:color w:val="auto"/>
          <w:sz w:val="30"/>
          <w:szCs w:val="30"/>
          <w:highlight w:val="none"/>
        </w:rPr>
      </w:pPr>
    </w:p>
    <w:p w14:paraId="544B2D18">
      <w:pPr>
        <w:pStyle w:val="10"/>
        <w:ind w:left="423"/>
        <w:rPr>
          <w:rFonts w:ascii="宋体" w:hAnsi="宋体" w:cs="宋体"/>
          <w:b/>
          <w:color w:val="auto"/>
          <w:sz w:val="30"/>
          <w:szCs w:val="30"/>
          <w:highlight w:val="none"/>
        </w:rPr>
      </w:pPr>
    </w:p>
    <w:p w14:paraId="1711B098">
      <w:pPr>
        <w:spacing w:line="460" w:lineRule="exact"/>
        <w:jc w:val="center"/>
        <w:rPr>
          <w:rFonts w:ascii="宋体" w:hAnsi="宋体" w:cs="宋体"/>
          <w:b/>
          <w:color w:val="auto"/>
          <w:sz w:val="30"/>
          <w:szCs w:val="30"/>
          <w:highlight w:val="none"/>
        </w:rPr>
      </w:pPr>
    </w:p>
    <w:p w14:paraId="35B899B1">
      <w:pPr>
        <w:shd w:val="clear" w:color="auto" w:fill="FFFFFF"/>
        <w:jc w:val="center"/>
        <w:rPr>
          <w:rFonts w:ascii="宋体" w:hAnsi="宋体" w:cs="宋体"/>
          <w:color w:val="auto"/>
          <w:sz w:val="72"/>
          <w:szCs w:val="72"/>
          <w:highlight w:val="none"/>
        </w:rPr>
      </w:pPr>
      <w:r>
        <w:rPr>
          <w:rFonts w:hint="eastAsia" w:ascii="宋体" w:hAnsi="宋体" w:cs="宋体"/>
          <w:color w:val="auto"/>
          <w:sz w:val="72"/>
          <w:szCs w:val="72"/>
          <w:highlight w:val="none"/>
        </w:rPr>
        <w:t>投 标 文 件</w:t>
      </w:r>
    </w:p>
    <w:p w14:paraId="2E1B6D55">
      <w:pPr>
        <w:shd w:val="clear" w:color="auto" w:fill="FFFFFF"/>
        <w:jc w:val="center"/>
        <w:rPr>
          <w:rFonts w:ascii="宋体" w:hAnsi="宋体" w:cs="宋体"/>
          <w:color w:val="auto"/>
          <w:sz w:val="72"/>
          <w:szCs w:val="72"/>
          <w:highlight w:val="none"/>
        </w:rPr>
      </w:pPr>
    </w:p>
    <w:p w14:paraId="5104A466">
      <w:pPr>
        <w:shd w:val="clear" w:color="auto" w:fill="FFFFFF"/>
        <w:spacing w:line="460" w:lineRule="exact"/>
        <w:rPr>
          <w:rFonts w:ascii="宋体" w:hAnsi="宋体" w:cs="宋体"/>
          <w:color w:val="auto"/>
          <w:szCs w:val="21"/>
          <w:highlight w:val="none"/>
        </w:rPr>
      </w:pPr>
      <w:r>
        <w:rPr>
          <w:rFonts w:hint="eastAsia" w:ascii="宋体" w:hAnsi="宋体" w:cs="宋体"/>
          <w:color w:val="auto"/>
          <w:sz w:val="28"/>
          <w:szCs w:val="28"/>
          <w:highlight w:val="none"/>
        </w:rPr>
        <w:t> </w:t>
      </w:r>
    </w:p>
    <w:p w14:paraId="6C222A1D">
      <w:pPr>
        <w:shd w:val="clear" w:color="auto" w:fill="FFFFFF"/>
        <w:spacing w:line="460" w:lineRule="exact"/>
        <w:rPr>
          <w:rFonts w:ascii="宋体" w:hAnsi="宋体" w:cs="宋体"/>
          <w:color w:val="auto"/>
          <w:sz w:val="28"/>
          <w:szCs w:val="28"/>
          <w:highlight w:val="none"/>
        </w:rPr>
      </w:pPr>
    </w:p>
    <w:p w14:paraId="3BA4AD43">
      <w:pPr>
        <w:pStyle w:val="10"/>
        <w:ind w:left="0" w:leftChars="0"/>
        <w:rPr>
          <w:rFonts w:ascii="宋体" w:hAnsi="宋体" w:cs="宋体"/>
          <w:color w:val="auto"/>
          <w:highlight w:val="none"/>
        </w:rPr>
      </w:pPr>
    </w:p>
    <w:p w14:paraId="16C0C1D9">
      <w:pPr>
        <w:shd w:val="clear" w:color="auto" w:fill="FFFFFF"/>
        <w:spacing w:line="460" w:lineRule="exact"/>
        <w:ind w:left="1808" w:leftChars="344" w:hanging="1083" w:hangingChars="300"/>
        <w:rPr>
          <w:rFonts w:ascii="宋体" w:hAnsi="宋体" w:cs="宋体"/>
          <w:color w:val="auto"/>
          <w:sz w:val="36"/>
          <w:szCs w:val="36"/>
          <w:highlight w:val="none"/>
        </w:rPr>
      </w:pPr>
    </w:p>
    <w:p w14:paraId="0DFEFF45">
      <w:pPr>
        <w:shd w:val="clear" w:color="auto" w:fill="FFFFFF"/>
        <w:spacing w:line="460" w:lineRule="exact"/>
        <w:ind w:left="1808" w:leftChars="344" w:hanging="1083" w:hangingChars="300"/>
        <w:rPr>
          <w:rFonts w:ascii="宋体" w:hAnsi="宋体" w:cs="宋体"/>
          <w:color w:val="auto"/>
          <w:sz w:val="36"/>
          <w:szCs w:val="36"/>
          <w:highlight w:val="none"/>
        </w:rPr>
      </w:pPr>
      <w:r>
        <w:rPr>
          <w:rFonts w:hint="eastAsia" w:ascii="宋体" w:hAnsi="宋体" w:cs="宋体"/>
          <w:color w:val="auto"/>
          <w:sz w:val="36"/>
          <w:szCs w:val="36"/>
          <w:highlight w:val="none"/>
        </w:rPr>
        <w:t>入场交易编号：</w:t>
      </w:r>
    </w:p>
    <w:p w14:paraId="498C8EC0">
      <w:pPr>
        <w:shd w:val="clear" w:color="auto" w:fill="FFFFFF"/>
        <w:spacing w:line="460" w:lineRule="exact"/>
        <w:ind w:firstLine="722" w:firstLineChars="200"/>
        <w:rPr>
          <w:rFonts w:ascii="宋体" w:hAnsi="宋体" w:cs="宋体"/>
          <w:color w:val="auto"/>
          <w:sz w:val="36"/>
          <w:szCs w:val="36"/>
          <w:highlight w:val="none"/>
        </w:rPr>
      </w:pPr>
    </w:p>
    <w:p w14:paraId="512FBA9D">
      <w:pPr>
        <w:shd w:val="clear" w:color="auto" w:fill="FFFFFF"/>
        <w:spacing w:line="460" w:lineRule="exact"/>
        <w:ind w:firstLine="722"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供应商名称：</w:t>
      </w:r>
      <w:r>
        <w:rPr>
          <w:rFonts w:hint="eastAsia" w:ascii="宋体" w:hAnsi="宋体" w:cs="宋体"/>
          <w:color w:val="auto"/>
          <w:sz w:val="36"/>
          <w:szCs w:val="36"/>
          <w:highlight w:val="none"/>
          <w:u w:val="single"/>
        </w:rPr>
        <w:t xml:space="preserve"> （盖章）                                 </w:t>
      </w:r>
    </w:p>
    <w:p w14:paraId="572F319D">
      <w:pPr>
        <w:shd w:val="clear" w:color="auto" w:fill="FFFFFF"/>
        <w:spacing w:line="460" w:lineRule="exact"/>
        <w:rPr>
          <w:rFonts w:ascii="宋体" w:hAnsi="宋体" w:cs="宋体"/>
          <w:color w:val="auto"/>
          <w:szCs w:val="21"/>
          <w:highlight w:val="none"/>
        </w:rPr>
      </w:pPr>
      <w:r>
        <w:rPr>
          <w:rFonts w:hint="eastAsia" w:ascii="宋体" w:hAnsi="宋体" w:cs="宋体"/>
          <w:color w:val="auto"/>
          <w:sz w:val="28"/>
          <w:szCs w:val="28"/>
          <w:highlight w:val="none"/>
        </w:rPr>
        <w:t> </w:t>
      </w:r>
    </w:p>
    <w:p w14:paraId="749082DA">
      <w:pPr>
        <w:shd w:val="clear" w:color="auto" w:fill="FFFFFF"/>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190FABB2">
      <w:pPr>
        <w:shd w:val="clear" w:color="auto" w:fill="FFFFFF"/>
        <w:spacing w:line="460" w:lineRule="exact"/>
        <w:jc w:val="center"/>
        <w:rPr>
          <w:rFonts w:ascii="宋体" w:hAnsi="宋体" w:cs="宋体"/>
          <w:color w:val="auto"/>
          <w:sz w:val="32"/>
          <w:szCs w:val="32"/>
          <w:highlight w:val="none"/>
          <w:shd w:val="clear" w:color="auto" w:fill="FFFFFF"/>
        </w:rPr>
      </w:pPr>
      <w:r>
        <w:rPr>
          <w:rFonts w:hint="eastAsia" w:ascii="宋体" w:hAnsi="宋体" w:cs="宋体"/>
          <w:color w:val="auto"/>
          <w:sz w:val="28"/>
          <w:szCs w:val="28"/>
          <w:highlight w:val="none"/>
        </w:rPr>
        <w:t>二</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二</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日</w:t>
      </w:r>
    </w:p>
    <w:p w14:paraId="25031E2A">
      <w:pPr>
        <w:rPr>
          <w:rFonts w:hint="eastAsia" w:ascii="宋体" w:hAnsi="宋体" w:cs="宋体"/>
          <w:color w:val="auto"/>
          <w:sz w:val="36"/>
          <w:szCs w:val="36"/>
          <w:highlight w:val="none"/>
        </w:rPr>
      </w:pPr>
      <w:r>
        <w:rPr>
          <w:rFonts w:ascii="宋体" w:hAnsi="宋体" w:cs="宋体"/>
          <w:color w:val="auto"/>
          <w:sz w:val="36"/>
          <w:szCs w:val="36"/>
          <w:highlight w:val="none"/>
        </w:rPr>
        <w:br w:type="page"/>
      </w:r>
    </w:p>
    <w:p w14:paraId="7DD61EF9">
      <w:pPr>
        <w:ind w:firstLine="3249" w:firstLineChars="900"/>
        <w:rPr>
          <w:rFonts w:ascii="宋体" w:hAnsi="宋体" w:cs="宋体"/>
          <w:color w:val="auto"/>
          <w:sz w:val="36"/>
          <w:szCs w:val="36"/>
          <w:highlight w:val="none"/>
        </w:rPr>
      </w:pPr>
      <w:r>
        <w:rPr>
          <w:rFonts w:hint="eastAsia" w:ascii="宋体" w:hAnsi="宋体" w:cs="宋体"/>
          <w:color w:val="auto"/>
          <w:sz w:val="36"/>
          <w:szCs w:val="36"/>
          <w:highlight w:val="none"/>
        </w:rPr>
        <w:t>目     </w:t>
      </w:r>
      <w:r>
        <w:rPr>
          <w:rStyle w:val="37"/>
          <w:rFonts w:hint="eastAsia" w:ascii="宋体" w:hAnsi="宋体" w:cs="宋体"/>
          <w:color w:val="auto"/>
          <w:sz w:val="36"/>
          <w:szCs w:val="36"/>
          <w:highlight w:val="none"/>
        </w:rPr>
        <w:t> </w:t>
      </w:r>
      <w:r>
        <w:rPr>
          <w:rFonts w:hint="eastAsia" w:ascii="宋体" w:hAnsi="宋体" w:cs="宋体"/>
          <w:color w:val="auto"/>
          <w:sz w:val="36"/>
          <w:szCs w:val="36"/>
          <w:highlight w:val="none"/>
        </w:rPr>
        <w:t>录</w:t>
      </w:r>
    </w:p>
    <w:p w14:paraId="1ED95BE5">
      <w:pPr>
        <w:shd w:val="clear" w:color="auto" w:fill="FFFFFF"/>
        <w:spacing w:line="460" w:lineRule="exact"/>
        <w:rPr>
          <w:rFonts w:ascii="宋体" w:hAnsi="宋体" w:cs="宋体"/>
          <w:color w:val="auto"/>
          <w:sz w:val="28"/>
          <w:szCs w:val="28"/>
          <w:highlight w:val="none"/>
        </w:rPr>
      </w:pPr>
    </w:p>
    <w:p w14:paraId="1E72CB1D">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一、投标函</w:t>
      </w:r>
    </w:p>
    <w:p w14:paraId="6F5C7888">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二、开标一览表</w:t>
      </w:r>
    </w:p>
    <w:p w14:paraId="369E07E8">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三、报价明细表</w:t>
      </w:r>
    </w:p>
    <w:p w14:paraId="1C3FCC7E">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四、技术规格偏离表</w:t>
      </w:r>
    </w:p>
    <w:p w14:paraId="0231BF95">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五、供应商资信证明材料</w:t>
      </w:r>
    </w:p>
    <w:p w14:paraId="31B5A666">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六、中小企业声明函（若是）</w:t>
      </w:r>
    </w:p>
    <w:p w14:paraId="4C4A6EE4">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七、残疾人福利性单位声明函（若是）</w:t>
      </w:r>
    </w:p>
    <w:p w14:paraId="7046D4A5">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八、法人代表身份证明</w:t>
      </w:r>
    </w:p>
    <w:p w14:paraId="73A6AC42">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九、授权委托书</w:t>
      </w:r>
    </w:p>
    <w:p w14:paraId="662E8EAF">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十、供应商承诺函</w:t>
      </w:r>
    </w:p>
    <w:p w14:paraId="6BCB2322">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十一、技术说明及相关证明材料</w:t>
      </w:r>
    </w:p>
    <w:p w14:paraId="69220D09">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十二、供应商是否为联合体投标；</w:t>
      </w:r>
    </w:p>
    <w:p w14:paraId="05814921">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十三、投标（保证金）承诺函；</w:t>
      </w:r>
    </w:p>
    <w:p w14:paraId="7866F058">
      <w:pPr>
        <w:tabs>
          <w:tab w:val="left" w:pos="1418"/>
          <w:tab w:val="left" w:pos="1560"/>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十四、</w:t>
      </w:r>
      <w:r>
        <w:rPr>
          <w:rFonts w:hint="eastAsia" w:ascii="宋体" w:hAnsi="宋体" w:cs="宋体"/>
          <w:color w:val="000000" w:themeColor="text1"/>
          <w:sz w:val="24"/>
          <w:highlight w:val="none"/>
          <w:lang w:val="en-US" w:eastAsia="zh-CN"/>
          <w14:textFill>
            <w14:solidFill>
              <w14:schemeClr w14:val="tx1"/>
            </w14:solidFill>
          </w14:textFill>
        </w:rPr>
        <w:t>政府采购供应商信用承诺函</w:t>
      </w:r>
    </w:p>
    <w:p w14:paraId="001CE910">
      <w:pPr>
        <w:tabs>
          <w:tab w:val="left" w:pos="1418"/>
        </w:tabs>
        <w:autoSpaceDE w:val="0"/>
        <w:autoSpaceDN w:val="0"/>
        <w:adjustRightInd w:val="0"/>
        <w:spacing w:line="460" w:lineRule="exact"/>
        <w:ind w:firstLine="241"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十五、</w:t>
      </w:r>
      <w:r>
        <w:rPr>
          <w:rFonts w:hint="eastAsia" w:ascii="宋体" w:hAnsi="宋体" w:cs="宋体"/>
          <w:color w:val="000000" w:themeColor="text1"/>
          <w:spacing w:val="10"/>
          <w:kern w:val="0"/>
          <w:sz w:val="24"/>
          <w:highlight w:val="none"/>
          <w:lang w:eastAsia="zh-CN"/>
          <w14:textFill>
            <w14:solidFill>
              <w14:schemeClr w14:val="tx1"/>
            </w14:solidFill>
          </w14:textFill>
        </w:rPr>
        <w:t>工程领域投标承诺</w:t>
      </w:r>
    </w:p>
    <w:p w14:paraId="7AF0B02A">
      <w:pPr>
        <w:tabs>
          <w:tab w:val="left" w:pos="1418"/>
        </w:tabs>
        <w:autoSpaceDE w:val="0"/>
        <w:autoSpaceDN w:val="0"/>
        <w:adjustRightInd w:val="0"/>
        <w:spacing w:line="460" w:lineRule="exact"/>
        <w:ind w:firstLine="241" w:firstLineChars="100"/>
        <w:jc w:val="left"/>
        <w:rPr>
          <w:rFonts w:hint="eastAsia" w:ascii="宋体" w:hAnsi="宋体" w:cs="宋体"/>
          <w:color w:val="000000" w:themeColor="text1"/>
          <w:spacing w:val="10"/>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十六、</w:t>
      </w:r>
      <w:r>
        <w:rPr>
          <w:rFonts w:hint="eastAsia" w:ascii="宋体" w:hAnsi="宋体" w:cs="宋体"/>
          <w:color w:val="000000" w:themeColor="text1"/>
          <w:spacing w:val="10"/>
          <w:kern w:val="0"/>
          <w:sz w:val="24"/>
          <w:highlight w:val="none"/>
          <w14:textFill>
            <w14:solidFill>
              <w14:schemeClr w14:val="tx1"/>
            </w14:solidFill>
          </w14:textFill>
        </w:rPr>
        <w:t>与参与本项目的其他供应商不存在单位负责人为同一人或者存在直接控股、管理关系的情况</w:t>
      </w:r>
    </w:p>
    <w:p w14:paraId="126A5678">
      <w:pPr>
        <w:tabs>
          <w:tab w:val="left" w:pos="1418"/>
          <w:tab w:val="left" w:pos="1560"/>
        </w:tabs>
        <w:autoSpaceDE w:val="0"/>
        <w:autoSpaceDN w:val="0"/>
        <w:adjustRightInd w:val="0"/>
        <w:spacing w:line="460" w:lineRule="exact"/>
        <w:ind w:firstLine="241" w:firstLine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十七、</w:t>
      </w:r>
      <w:r>
        <w:rPr>
          <w:rFonts w:hint="eastAsia" w:ascii="宋体" w:hAnsi="宋体" w:eastAsia="宋体" w:cs="宋体"/>
          <w:color w:val="000000" w:themeColor="text1"/>
          <w:sz w:val="24"/>
          <w:highlight w:val="none"/>
          <w:lang w:val="en-US" w:eastAsia="zh-CN"/>
          <w14:textFill>
            <w14:solidFill>
              <w14:schemeClr w14:val="tx1"/>
            </w14:solidFill>
          </w14:textFill>
        </w:rPr>
        <w:t>拟投入本项目的人员表</w:t>
      </w:r>
    </w:p>
    <w:p w14:paraId="0318A4FE">
      <w:pPr>
        <w:tabs>
          <w:tab w:val="left" w:pos="1418"/>
          <w:tab w:val="left" w:pos="1560"/>
        </w:tabs>
        <w:autoSpaceDE w:val="0"/>
        <w:autoSpaceDN w:val="0"/>
        <w:adjustRightInd w:val="0"/>
        <w:spacing w:line="460" w:lineRule="exact"/>
        <w:ind w:firstLine="241" w:firstLineChars="1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十</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技术培训方案</w:t>
      </w:r>
    </w:p>
    <w:p w14:paraId="5F2E2EF9">
      <w:pPr>
        <w:tabs>
          <w:tab w:val="left" w:pos="1418"/>
          <w:tab w:val="left" w:pos="1560"/>
        </w:tabs>
        <w:autoSpaceDE w:val="0"/>
        <w:autoSpaceDN w:val="0"/>
        <w:adjustRightInd w:val="0"/>
        <w:spacing w:line="460" w:lineRule="exact"/>
        <w:ind w:firstLine="241" w:firstLineChars="100"/>
        <w:jc w:val="left"/>
        <w:rPr>
          <w:rFonts w:hint="eastAsia"/>
          <w:color w:val="000000" w:themeColor="text1"/>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十九、</w:t>
      </w:r>
      <w:r>
        <w:rPr>
          <w:rFonts w:hint="eastAsia" w:ascii="宋体" w:hAnsi="宋体" w:eastAsia="宋体" w:cs="宋体"/>
          <w:color w:val="000000" w:themeColor="text1"/>
          <w:sz w:val="24"/>
          <w:highlight w:val="none"/>
          <w:lang w:val="en-US" w:eastAsia="zh-CN"/>
          <w14:textFill>
            <w14:solidFill>
              <w14:schemeClr w14:val="tx1"/>
            </w14:solidFill>
          </w14:textFill>
        </w:rPr>
        <w:t>售后服务</w:t>
      </w:r>
      <w:r>
        <w:rPr>
          <w:rFonts w:hint="eastAsia" w:ascii="宋体" w:hAnsi="宋体" w:cs="宋体"/>
          <w:color w:val="000000" w:themeColor="text1"/>
          <w:sz w:val="24"/>
          <w:highlight w:val="none"/>
          <w:lang w:val="en-US" w:eastAsia="zh-CN"/>
          <w14:textFill>
            <w14:solidFill>
              <w14:schemeClr w14:val="tx1"/>
            </w14:solidFill>
          </w14:textFill>
        </w:rPr>
        <w:t>方案</w:t>
      </w:r>
    </w:p>
    <w:p w14:paraId="31680060">
      <w:pPr>
        <w:tabs>
          <w:tab w:val="left" w:pos="1418"/>
        </w:tabs>
        <w:autoSpaceDE w:val="0"/>
        <w:autoSpaceDN w:val="0"/>
        <w:adjustRightInd w:val="0"/>
        <w:spacing w:line="460" w:lineRule="exact"/>
        <w:ind w:firstLine="261" w:firstLineChars="100"/>
        <w:jc w:val="left"/>
        <w:rPr>
          <w:rFonts w:hint="eastAsia" w:ascii="宋体" w:hAnsi="宋体" w:cs="宋体"/>
          <w:color w:val="000000" w:themeColor="text1"/>
          <w:spacing w:val="10"/>
          <w:kern w:val="0"/>
          <w:sz w:val="24"/>
          <w:highlight w:val="none"/>
          <w:lang w:eastAsia="zh-CN"/>
          <w14:textFill>
            <w14:solidFill>
              <w14:schemeClr w14:val="tx1"/>
            </w14:solidFill>
          </w14:textFill>
        </w:rPr>
      </w:pPr>
      <w:r>
        <w:rPr>
          <w:rFonts w:hint="eastAsia" w:ascii="宋体" w:hAnsi="宋体" w:cs="宋体"/>
          <w:color w:val="000000" w:themeColor="text1"/>
          <w:spacing w:val="10"/>
          <w:kern w:val="0"/>
          <w:sz w:val="24"/>
          <w:highlight w:val="none"/>
          <w:lang w:eastAsia="zh-CN"/>
          <w14:textFill>
            <w14:solidFill>
              <w14:schemeClr w14:val="tx1"/>
            </w14:solidFill>
          </w14:textFill>
        </w:rPr>
        <w:t>二十、</w:t>
      </w:r>
      <w:r>
        <w:rPr>
          <w:rFonts w:hint="eastAsia" w:ascii="宋体" w:hAnsi="宋体" w:cs="宋体"/>
          <w:color w:val="000000" w:themeColor="text1"/>
          <w:sz w:val="24"/>
          <w:szCs w:val="24"/>
          <w:highlight w:val="none"/>
          <w:shd w:val="clear" w:color="auto" w:fill="FFFFFF"/>
          <w14:textFill>
            <w14:solidFill>
              <w14:schemeClr w14:val="tx1"/>
            </w14:solidFill>
          </w14:textFill>
        </w:rPr>
        <w:t>其他</w:t>
      </w:r>
    </w:p>
    <w:p w14:paraId="289A33C3">
      <w:pPr>
        <w:spacing w:line="500" w:lineRule="exact"/>
        <w:ind w:firstLine="421" w:firstLineChars="150"/>
        <w:rPr>
          <w:rFonts w:ascii="宋体" w:hAnsi="宋体" w:cs="宋体"/>
          <w:color w:val="auto"/>
          <w:sz w:val="28"/>
          <w:szCs w:val="28"/>
          <w:highlight w:val="none"/>
          <w:shd w:val="clear" w:color="auto" w:fill="FFFFFF"/>
        </w:rPr>
      </w:pPr>
    </w:p>
    <w:p w14:paraId="23B53499">
      <w:pPr>
        <w:spacing w:line="400" w:lineRule="exact"/>
        <w:ind w:firstLine="421" w:firstLineChars="150"/>
        <w:rPr>
          <w:rFonts w:ascii="宋体" w:hAnsi="宋体" w:cs="宋体"/>
          <w:b/>
          <w:color w:val="auto"/>
          <w:sz w:val="28"/>
          <w:szCs w:val="28"/>
          <w:highlight w:val="none"/>
        </w:rPr>
      </w:pPr>
      <w:r>
        <w:rPr>
          <w:rFonts w:hint="eastAsia" w:ascii="宋体" w:hAnsi="宋体" w:cs="宋体"/>
          <w:color w:val="auto"/>
          <w:sz w:val="28"/>
          <w:szCs w:val="28"/>
          <w:highlight w:val="none"/>
          <w:shd w:val="clear" w:color="auto" w:fill="FFFFFF"/>
        </w:rPr>
        <w:br w:type="page"/>
      </w:r>
    </w:p>
    <w:p w14:paraId="71DF940C">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一、投  标  函</w:t>
      </w:r>
    </w:p>
    <w:p w14:paraId="6BDA7BDE">
      <w:pPr>
        <w:spacing w:line="400" w:lineRule="exact"/>
        <w:ind w:firstLine="451" w:firstLineChars="150"/>
        <w:jc w:val="center"/>
        <w:rPr>
          <w:rFonts w:ascii="宋体" w:hAnsi="宋体" w:cs="宋体"/>
          <w:b/>
          <w:color w:val="auto"/>
          <w:sz w:val="30"/>
          <w:szCs w:val="30"/>
          <w:highlight w:val="none"/>
        </w:rPr>
      </w:pPr>
    </w:p>
    <w:p w14:paraId="1C876C46">
      <w:pPr>
        <w:spacing w:line="46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bCs/>
          <w:color w:val="auto"/>
          <w:spacing w:val="10"/>
          <w:kern w:val="0"/>
          <w:sz w:val="24"/>
          <w:highlight w:val="none"/>
          <w:u w:val="single"/>
          <w:lang w:eastAsia="zh-CN"/>
        </w:rPr>
        <w:t>济源市人民医院</w:t>
      </w:r>
    </w:p>
    <w:p w14:paraId="1BF7F609">
      <w:pPr>
        <w:tabs>
          <w:tab w:val="left" w:pos="2700"/>
        </w:tabs>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根据贵方的</w:t>
      </w:r>
      <w:r>
        <w:rPr>
          <w:rFonts w:hint="eastAsia" w:ascii="宋体" w:hAnsi="宋体" w:eastAsia="宋体" w:cs="宋体"/>
          <w:b/>
          <w:bCs/>
          <w:color w:val="auto"/>
          <w:spacing w:val="10"/>
          <w:kern w:val="0"/>
          <w:sz w:val="24"/>
          <w:highlight w:val="none"/>
          <w:u w:val="single"/>
          <w:lang w:eastAsia="zh-CN"/>
        </w:rPr>
        <w:t>济源市人民医院康复管理系统采购项目</w:t>
      </w:r>
      <w:r>
        <w:rPr>
          <w:rFonts w:hint="eastAsia" w:ascii="宋体" w:hAnsi="宋体" w:cs="宋体"/>
          <w:b/>
          <w:bCs/>
          <w:color w:val="auto"/>
          <w:spacing w:val="10"/>
          <w:kern w:val="0"/>
          <w:sz w:val="24"/>
          <w:highlight w:val="none"/>
          <w:u w:val="single"/>
          <w:lang w:eastAsia="zh-CN"/>
        </w:rPr>
        <w:t xml:space="preserve"> </w:t>
      </w:r>
      <w:r>
        <w:rPr>
          <w:rFonts w:hint="eastAsia" w:ascii="宋体" w:hAnsi="宋体" w:cs="宋体"/>
          <w:color w:val="auto"/>
          <w:spacing w:val="10"/>
          <w:kern w:val="0"/>
          <w:sz w:val="24"/>
          <w:highlight w:val="none"/>
        </w:rPr>
        <w:t>招标文件，签字代表</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（全名、职务）被正式授权并代表 供应商</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（供应商名称、地址）提交下述投标文件文本正本一份和副本一份，并对之负法律责任。投标报价为大写</w:t>
      </w:r>
      <w:r>
        <w:rPr>
          <w:rFonts w:hint="eastAsia" w:ascii="宋体" w:hAnsi="宋体" w:cs="宋体"/>
          <w:color w:val="auto"/>
          <w:spacing w:val="10"/>
          <w:kern w:val="0"/>
          <w:sz w:val="24"/>
          <w:highlight w:val="none"/>
          <w:u w:val="single"/>
        </w:rPr>
        <w:t xml:space="preserve">          （¥      ）</w:t>
      </w:r>
      <w:r>
        <w:rPr>
          <w:rFonts w:hint="eastAsia" w:ascii="宋体" w:hAnsi="宋体" w:cs="宋体"/>
          <w:color w:val="auto"/>
          <w:spacing w:val="10"/>
          <w:kern w:val="0"/>
          <w:sz w:val="24"/>
          <w:highlight w:val="none"/>
        </w:rPr>
        <w:t>。</w:t>
      </w:r>
    </w:p>
    <w:p w14:paraId="0EE6DCE9">
      <w:pPr>
        <w:autoSpaceDE w:val="0"/>
        <w:autoSpaceDN w:val="0"/>
        <w:adjustRightInd w:val="0"/>
        <w:spacing w:line="460" w:lineRule="exact"/>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据此函，签字代表宣布同意如下：</w:t>
      </w:r>
    </w:p>
    <w:p w14:paraId="758E80D2">
      <w:pPr>
        <w:autoSpaceDE w:val="0"/>
        <w:autoSpaceDN w:val="0"/>
        <w:adjustRightInd w:val="0"/>
        <w:spacing w:line="460" w:lineRule="exact"/>
        <w:ind w:firstLine="602" w:firstLineChars="250"/>
        <w:jc w:val="left"/>
        <w:rPr>
          <w:rFonts w:ascii="宋体" w:hAnsi="宋体" w:cs="宋体"/>
          <w:color w:val="auto"/>
          <w:spacing w:val="10"/>
          <w:kern w:val="0"/>
          <w:sz w:val="24"/>
          <w:highlight w:val="none"/>
        </w:rPr>
      </w:pPr>
      <w:r>
        <w:rPr>
          <w:rFonts w:hint="eastAsia" w:ascii="宋体" w:hAnsi="宋体" w:cs="宋体"/>
          <w:color w:val="auto"/>
          <w:sz w:val="24"/>
          <w:highlight w:val="none"/>
        </w:rPr>
        <w:t>1、</w:t>
      </w:r>
      <w:r>
        <w:rPr>
          <w:rFonts w:hint="eastAsia" w:ascii="宋体" w:hAnsi="宋体" w:cs="宋体"/>
          <w:color w:val="auto"/>
          <w:spacing w:val="10"/>
          <w:kern w:val="0"/>
          <w:sz w:val="24"/>
          <w:highlight w:val="none"/>
        </w:rPr>
        <w:t>我方认为本单位（人）已经具备招标文件中规定的参加政府采购活动的供应商应当具备的条件。</w:t>
      </w:r>
      <w:r>
        <w:rPr>
          <w:rFonts w:hint="eastAsia" w:ascii="宋体" w:hAnsi="宋体" w:cs="宋体"/>
          <w:color w:val="auto"/>
          <w:sz w:val="24"/>
          <w:highlight w:val="none"/>
        </w:rPr>
        <w:t>我方自愿提交与本次采购活动有关的任何文件、资料、材料参与投标活动，并</w:t>
      </w:r>
      <w:r>
        <w:rPr>
          <w:rFonts w:hint="eastAsia" w:ascii="宋体" w:hAnsi="宋体" w:cs="宋体"/>
          <w:color w:val="auto"/>
          <w:kern w:val="0"/>
          <w:sz w:val="24"/>
          <w:highlight w:val="none"/>
        </w:rPr>
        <w:t>对提交的</w:t>
      </w:r>
      <w:r>
        <w:rPr>
          <w:rFonts w:hint="eastAsia" w:ascii="宋体" w:hAnsi="宋体" w:cs="宋体"/>
          <w:color w:val="auto"/>
          <w:sz w:val="24"/>
          <w:highlight w:val="none"/>
        </w:rPr>
        <w:t>文件、资料、材料</w:t>
      </w:r>
      <w:r>
        <w:rPr>
          <w:rFonts w:hint="eastAsia" w:ascii="宋体" w:hAnsi="宋体" w:cs="宋体"/>
          <w:color w:val="auto"/>
          <w:kern w:val="0"/>
          <w:sz w:val="24"/>
          <w:highlight w:val="none"/>
        </w:rPr>
        <w:t>的真实性、合法性承担法律责任</w:t>
      </w:r>
      <w:r>
        <w:rPr>
          <w:rFonts w:hint="eastAsia" w:ascii="宋体" w:hAnsi="宋体" w:cs="宋体"/>
          <w:color w:val="auto"/>
          <w:spacing w:val="10"/>
          <w:kern w:val="0"/>
          <w:sz w:val="24"/>
          <w:highlight w:val="none"/>
        </w:rPr>
        <w:t>。如果我方不遵守开标、评标活动规定而判定我方为投标无效的，我方完全理解并接受。</w:t>
      </w:r>
    </w:p>
    <w:p w14:paraId="5DB8EB96">
      <w:pPr>
        <w:autoSpaceDE w:val="0"/>
        <w:autoSpaceDN w:val="0"/>
        <w:adjustRightInd w:val="0"/>
        <w:spacing w:line="460" w:lineRule="exact"/>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2、我方将按招标文件的规定行使权利、履行义务。</w:t>
      </w:r>
    </w:p>
    <w:p w14:paraId="2F7B6300">
      <w:pPr>
        <w:autoSpaceDE w:val="0"/>
        <w:autoSpaceDN w:val="0"/>
        <w:adjustRightInd w:val="0"/>
        <w:spacing w:line="460" w:lineRule="exact"/>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3、我方已详细审查全部招标文件，包括修改文件（如有的话）以及与项目有关的资料及附件。我们完全理解并同意放弃对这方面有不明及误解的权利；对评标委员会根据招标文件相关规定判定我方为非实质性响应投标无任何异议，我方完全理解并接受招标采购单位不解释未中标原因。</w:t>
      </w:r>
    </w:p>
    <w:p w14:paraId="6CCCAE9C">
      <w:pPr>
        <w:autoSpaceDE w:val="0"/>
        <w:autoSpaceDN w:val="0"/>
        <w:adjustRightInd w:val="0"/>
        <w:spacing w:line="460" w:lineRule="exact"/>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4、投标有效期为</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日，投标有效期是指从提交投标文件的截止之日起算。</w:t>
      </w:r>
    </w:p>
    <w:p w14:paraId="7A304A8A">
      <w:pPr>
        <w:autoSpaceDE w:val="0"/>
        <w:autoSpaceDN w:val="0"/>
        <w:adjustRightInd w:val="0"/>
        <w:spacing w:line="460" w:lineRule="exact"/>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5、如果在规定的开标时间后，我方在投标有效期内撤销投标，将按我方提交的投标（保证金）承诺函</w:t>
      </w:r>
      <w:r>
        <w:rPr>
          <w:rFonts w:hint="eastAsia" w:ascii="宋体" w:hAnsi="宋体" w:cs="宋体"/>
          <w:bCs/>
          <w:color w:val="auto"/>
          <w:sz w:val="24"/>
          <w:highlight w:val="none"/>
        </w:rPr>
        <w:t>承担相应责任。</w:t>
      </w:r>
    </w:p>
    <w:p w14:paraId="44CC32EE">
      <w:pPr>
        <w:autoSpaceDE w:val="0"/>
        <w:autoSpaceDN w:val="0"/>
        <w:adjustRightInd w:val="0"/>
        <w:spacing w:line="460" w:lineRule="exact"/>
        <w:ind w:firstLine="69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6、我方同意提供按照贵方可能要求的与其投标有关的一切数据或资料，理解贵方不一定要接受最低价的投标。</w:t>
      </w:r>
    </w:p>
    <w:p w14:paraId="4AB3AA1E">
      <w:pPr>
        <w:autoSpaceDE w:val="0"/>
        <w:autoSpaceDN w:val="0"/>
        <w:adjustRightInd w:val="0"/>
        <w:spacing w:line="460" w:lineRule="exact"/>
        <w:ind w:firstLine="69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7、如我方成为中标供应商，愿按招标文件第一部分“ 供应商须知”第一章4.4条款规定向采购代理机构交纳招标代理服务费</w:t>
      </w:r>
      <w:r>
        <w:rPr>
          <w:rFonts w:hint="eastAsia" w:ascii="宋体" w:hAnsi="宋体" w:cs="宋体"/>
          <w:color w:val="auto"/>
          <w:spacing w:val="10"/>
          <w:kern w:val="0"/>
          <w:sz w:val="24"/>
          <w:highlight w:val="none"/>
          <w:lang w:val="en-US" w:eastAsia="zh-CN"/>
        </w:rPr>
        <w:t>10200</w:t>
      </w:r>
      <w:r>
        <w:rPr>
          <w:rFonts w:hint="eastAsia" w:ascii="宋体" w:hAnsi="宋体" w:cs="宋体"/>
          <w:color w:val="auto"/>
          <w:spacing w:val="10"/>
          <w:kern w:val="0"/>
          <w:sz w:val="24"/>
          <w:highlight w:val="none"/>
          <w:u w:val="none"/>
        </w:rPr>
        <w:t>元</w:t>
      </w:r>
      <w:r>
        <w:rPr>
          <w:rFonts w:hint="eastAsia" w:ascii="宋体" w:hAnsi="宋体" w:cs="宋体"/>
          <w:color w:val="auto"/>
          <w:spacing w:val="10"/>
          <w:kern w:val="0"/>
          <w:sz w:val="24"/>
          <w:highlight w:val="none"/>
        </w:rPr>
        <w:t>。</w:t>
      </w:r>
    </w:p>
    <w:p w14:paraId="007ED95B">
      <w:pPr>
        <w:autoSpaceDE w:val="0"/>
        <w:autoSpaceDN w:val="0"/>
        <w:adjustRightInd w:val="0"/>
        <w:spacing w:line="460" w:lineRule="exact"/>
        <w:ind w:firstLine="690"/>
        <w:jc w:val="left"/>
        <w:rPr>
          <w:rFonts w:ascii="宋体" w:hAnsi="宋体" w:cs="宋体"/>
          <w:color w:val="auto"/>
          <w:spacing w:val="10"/>
          <w:kern w:val="0"/>
          <w:sz w:val="24"/>
          <w:highlight w:val="none"/>
          <w:u w:val="single"/>
        </w:rPr>
      </w:pPr>
      <w:r>
        <w:rPr>
          <w:rFonts w:hint="eastAsia" w:ascii="宋体" w:hAnsi="宋体" w:cs="宋体"/>
          <w:color w:val="auto"/>
          <w:spacing w:val="10"/>
          <w:kern w:val="0"/>
          <w:sz w:val="24"/>
          <w:highlight w:val="none"/>
        </w:rPr>
        <w:t>8、如我方为中标供应商。我方的</w:t>
      </w:r>
      <w:r>
        <w:rPr>
          <w:rFonts w:hint="eastAsia" w:ascii="宋体" w:hAnsi="宋体" w:cs="宋体"/>
          <w:bCs/>
          <w:color w:val="000000"/>
          <w:kern w:val="0"/>
          <w:sz w:val="24"/>
        </w:rPr>
        <w:t>合同履行期限（交货期）</w:t>
      </w:r>
      <w:r>
        <w:rPr>
          <w:rFonts w:hint="eastAsia" w:ascii="宋体" w:hAnsi="宋体" w:cs="宋体"/>
          <w:bCs/>
          <w:color w:val="000000"/>
          <w:kern w:val="0"/>
          <w:sz w:val="24"/>
          <w:lang w:eastAsia="zh-CN"/>
        </w:rPr>
        <w:t>：</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u w:val="none"/>
          <w:lang w:eastAsia="zh-CN"/>
        </w:rPr>
        <w:t>，</w:t>
      </w:r>
      <w:r>
        <w:rPr>
          <w:rFonts w:hint="eastAsia" w:ascii="宋体" w:hAnsi="宋体" w:cs="宋体"/>
          <w:color w:val="auto"/>
          <w:spacing w:val="10"/>
          <w:kern w:val="0"/>
          <w:sz w:val="24"/>
          <w:highlight w:val="none"/>
        </w:rPr>
        <w:t>交货地点：</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w:t>
      </w:r>
    </w:p>
    <w:p w14:paraId="5A7E36C9">
      <w:pPr>
        <w:autoSpaceDE w:val="0"/>
        <w:autoSpaceDN w:val="0"/>
        <w:adjustRightInd w:val="0"/>
        <w:spacing w:line="460" w:lineRule="exact"/>
        <w:ind w:firstLine="69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9、我方在本项目招投标活动中如有违反政府采购法及其相关规定、招标文件相关规定的，自愿放弃主张的权利并承担一切不利后果和法律责任。</w:t>
      </w:r>
    </w:p>
    <w:p w14:paraId="117A635E">
      <w:pPr>
        <w:autoSpaceDE w:val="0"/>
        <w:autoSpaceDN w:val="0"/>
        <w:adjustRightInd w:val="0"/>
        <w:spacing w:line="460" w:lineRule="exact"/>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10、与本投标有关的一切正式往来通讯请寄：</w:t>
      </w:r>
    </w:p>
    <w:p w14:paraId="4C359367">
      <w:pPr>
        <w:autoSpaceDE w:val="0"/>
        <w:autoSpaceDN w:val="0"/>
        <w:adjustRightInd w:val="0"/>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地址：</w:t>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 xml:space="preserve">      </w:t>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 xml:space="preserve">    邮编：</w:t>
      </w:r>
    </w:p>
    <w:p w14:paraId="030DF0B9">
      <w:pPr>
        <w:autoSpaceDE w:val="0"/>
        <w:autoSpaceDN w:val="0"/>
        <w:adjustRightInd w:val="0"/>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邮箱：</w:t>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ab/>
      </w:r>
      <w:r>
        <w:rPr>
          <w:rFonts w:hint="eastAsia" w:ascii="宋体" w:hAnsi="宋体" w:cs="宋体"/>
          <w:color w:val="auto"/>
          <w:spacing w:val="10"/>
          <w:kern w:val="0"/>
          <w:sz w:val="24"/>
          <w:highlight w:val="none"/>
        </w:rPr>
        <w:t xml:space="preserve">          传真：</w:t>
      </w:r>
    </w:p>
    <w:p w14:paraId="4946B5C6">
      <w:pPr>
        <w:autoSpaceDE w:val="0"/>
        <w:autoSpaceDN w:val="0"/>
        <w:adjustRightInd w:val="0"/>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供应商名称：（公章）</w:t>
      </w:r>
    </w:p>
    <w:p w14:paraId="0B545F1D">
      <w:pPr>
        <w:autoSpaceDE w:val="0"/>
        <w:autoSpaceDN w:val="0"/>
        <w:adjustRightInd w:val="0"/>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法定代表人</w:t>
      </w:r>
      <w:r>
        <w:rPr>
          <w:rFonts w:hint="eastAsia" w:ascii="宋体" w:hAnsi="宋体" w:cs="宋体"/>
          <w:color w:val="auto"/>
          <w:spacing w:val="10"/>
          <w:kern w:val="0"/>
          <w:sz w:val="24"/>
          <w:highlight w:val="none"/>
          <w:lang w:val="en-US" w:eastAsia="zh-CN"/>
        </w:rPr>
        <w:t>签章</w:t>
      </w:r>
      <w:r>
        <w:rPr>
          <w:rFonts w:hint="eastAsia" w:ascii="宋体" w:hAnsi="宋体" w:cs="宋体"/>
          <w:color w:val="auto"/>
          <w:spacing w:val="10"/>
          <w:kern w:val="0"/>
          <w:sz w:val="24"/>
          <w:highlight w:val="none"/>
        </w:rPr>
        <w:t>：                电话：</w:t>
      </w:r>
    </w:p>
    <w:p w14:paraId="2B27488F">
      <w:pPr>
        <w:autoSpaceDE w:val="0"/>
        <w:autoSpaceDN w:val="0"/>
        <w:adjustRightInd w:val="0"/>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授权代表姓名、职务：            电话：</w:t>
      </w:r>
    </w:p>
    <w:p w14:paraId="0274B8E1">
      <w:pPr>
        <w:autoSpaceDE w:val="0"/>
        <w:autoSpaceDN w:val="0"/>
        <w:adjustRightInd w:val="0"/>
        <w:spacing w:line="460" w:lineRule="exac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日期： </w:t>
      </w:r>
    </w:p>
    <w:p w14:paraId="4A0006E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E547191">
      <w:pPr>
        <w:pStyle w:val="4"/>
        <w:rPr>
          <w:rFonts w:hint="eastAsia"/>
        </w:rPr>
      </w:pPr>
    </w:p>
    <w:p w14:paraId="3AA1205C">
      <w:pPr>
        <w:ind w:firstLine="3610" w:firstLineChars="1000"/>
        <w:rPr>
          <w:rFonts w:ascii="宋体" w:hAnsi="宋体" w:cs="宋体"/>
          <w:b/>
          <w:color w:val="auto"/>
          <w:sz w:val="36"/>
          <w:szCs w:val="36"/>
          <w:highlight w:val="none"/>
        </w:rPr>
      </w:pPr>
      <w:r>
        <w:rPr>
          <w:rFonts w:hint="eastAsia" w:ascii="宋体" w:hAnsi="宋体" w:cs="宋体"/>
          <w:b/>
          <w:color w:val="auto"/>
          <w:sz w:val="36"/>
          <w:szCs w:val="36"/>
          <w:highlight w:val="none"/>
        </w:rPr>
        <w:t>二、开标一览表</w:t>
      </w:r>
    </w:p>
    <w:p w14:paraId="220FDC7D">
      <w:pPr>
        <w:spacing w:line="460" w:lineRule="exact"/>
        <w:ind w:firstLine="964" w:firstLineChars="400"/>
        <w:rPr>
          <w:rFonts w:ascii="宋体" w:hAnsi="宋体" w:cs="宋体"/>
          <w:color w:val="auto"/>
          <w:sz w:val="24"/>
          <w:highlight w:val="none"/>
        </w:rPr>
      </w:pPr>
      <w:r>
        <w:rPr>
          <w:rFonts w:hint="eastAsia" w:ascii="宋体" w:hAnsi="宋体" w:cs="宋体"/>
          <w:color w:val="auto"/>
          <w:sz w:val="24"/>
          <w:highlight w:val="none"/>
        </w:rPr>
        <w:t>招标项目名称：</w:t>
      </w:r>
    </w:p>
    <w:p w14:paraId="0C827B0F">
      <w:pPr>
        <w:spacing w:after="240" w:line="460" w:lineRule="exact"/>
        <w:rPr>
          <w:rFonts w:ascii="宋体" w:hAnsi="宋体" w:cs="宋体"/>
          <w:color w:val="auto"/>
          <w:sz w:val="24"/>
          <w:highlight w:val="none"/>
        </w:rPr>
      </w:pPr>
      <w:r>
        <w:rPr>
          <w:rFonts w:hint="eastAsia" w:ascii="宋体" w:hAnsi="宋体" w:cs="宋体"/>
          <w:color w:val="auto"/>
          <w:sz w:val="24"/>
          <w:highlight w:val="none"/>
        </w:rPr>
        <w:t xml:space="preserve">        入场交易编号：</w:t>
      </w:r>
    </w:p>
    <w:tbl>
      <w:tblPr>
        <w:tblStyle w:val="17"/>
        <w:tblW w:w="939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6542"/>
      </w:tblGrid>
      <w:tr w14:paraId="2591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8" w:type="dxa"/>
            <w:vAlign w:val="center"/>
          </w:tcPr>
          <w:p w14:paraId="53D908FC">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42" w:type="dxa"/>
            <w:vAlign w:val="center"/>
          </w:tcPr>
          <w:p w14:paraId="416F2512">
            <w:pPr>
              <w:tabs>
                <w:tab w:val="left" w:pos="630"/>
                <w:tab w:val="center" w:pos="1242"/>
              </w:tabs>
              <w:spacing w:line="460" w:lineRule="exact"/>
              <w:jc w:val="center"/>
              <w:rPr>
                <w:rFonts w:ascii="宋体" w:hAnsi="宋体" w:cs="宋体"/>
                <w:color w:val="auto"/>
                <w:sz w:val="24"/>
                <w:highlight w:val="none"/>
              </w:rPr>
            </w:pPr>
          </w:p>
        </w:tc>
      </w:tr>
      <w:tr w14:paraId="2AD8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848" w:type="dxa"/>
            <w:vAlign w:val="center"/>
          </w:tcPr>
          <w:p w14:paraId="2DFE127E">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6542" w:type="dxa"/>
            <w:vAlign w:val="center"/>
          </w:tcPr>
          <w:p w14:paraId="5115BFE1">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元整，大写：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元整</w:t>
            </w:r>
          </w:p>
        </w:tc>
      </w:tr>
      <w:tr w14:paraId="6EF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48" w:type="dxa"/>
            <w:vAlign w:val="center"/>
          </w:tcPr>
          <w:p w14:paraId="1CD6693B">
            <w:pPr>
              <w:spacing w:line="46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产品生产厂家及品牌</w:t>
            </w:r>
          </w:p>
        </w:tc>
        <w:tc>
          <w:tcPr>
            <w:tcW w:w="6542" w:type="dxa"/>
            <w:vAlign w:val="center"/>
          </w:tcPr>
          <w:p w14:paraId="43DF98D0">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生产厂家：              品牌：</w:t>
            </w:r>
          </w:p>
        </w:tc>
      </w:tr>
      <w:tr w14:paraId="5729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48" w:type="dxa"/>
            <w:vAlign w:val="center"/>
          </w:tcPr>
          <w:p w14:paraId="193AA24A">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质保期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lang w:eastAsia="zh-CN"/>
              </w:rPr>
              <w:t>）</w:t>
            </w:r>
          </w:p>
        </w:tc>
        <w:tc>
          <w:tcPr>
            <w:tcW w:w="6542" w:type="dxa"/>
            <w:vAlign w:val="center"/>
          </w:tcPr>
          <w:p w14:paraId="033C62E5">
            <w:pPr>
              <w:spacing w:line="460" w:lineRule="exact"/>
              <w:jc w:val="center"/>
              <w:rPr>
                <w:rFonts w:ascii="宋体" w:hAnsi="宋体" w:cs="宋体"/>
                <w:color w:val="auto"/>
                <w:sz w:val="24"/>
                <w:highlight w:val="none"/>
              </w:rPr>
            </w:pPr>
          </w:p>
        </w:tc>
      </w:tr>
      <w:tr w14:paraId="58D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8" w:type="dxa"/>
            <w:vAlign w:val="center"/>
          </w:tcPr>
          <w:p w14:paraId="27402502">
            <w:pPr>
              <w:spacing w:line="4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合同履行期限（交货期）</w:t>
            </w:r>
          </w:p>
        </w:tc>
        <w:tc>
          <w:tcPr>
            <w:tcW w:w="6542" w:type="dxa"/>
            <w:vAlign w:val="center"/>
          </w:tcPr>
          <w:p w14:paraId="5D46BDF7">
            <w:pPr>
              <w:spacing w:line="460" w:lineRule="exact"/>
              <w:jc w:val="center"/>
              <w:rPr>
                <w:rFonts w:ascii="宋体" w:hAnsi="宋体" w:cs="宋体"/>
                <w:color w:val="auto"/>
                <w:sz w:val="24"/>
                <w:highlight w:val="none"/>
              </w:rPr>
            </w:pPr>
          </w:p>
        </w:tc>
      </w:tr>
      <w:tr w14:paraId="794C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8" w:type="dxa"/>
            <w:vAlign w:val="center"/>
          </w:tcPr>
          <w:p w14:paraId="4BF7D76F">
            <w:pPr>
              <w:spacing w:line="4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服务标准</w:t>
            </w:r>
          </w:p>
        </w:tc>
        <w:tc>
          <w:tcPr>
            <w:tcW w:w="6542" w:type="dxa"/>
            <w:vAlign w:val="center"/>
          </w:tcPr>
          <w:p w14:paraId="456464DB">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满足国家相关行业标准规范要求</w:t>
            </w:r>
          </w:p>
        </w:tc>
      </w:tr>
      <w:tr w14:paraId="11CC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48" w:type="dxa"/>
            <w:vAlign w:val="center"/>
          </w:tcPr>
          <w:p w14:paraId="36F30FFD">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投标（保证金）承诺函</w:t>
            </w:r>
          </w:p>
        </w:tc>
        <w:tc>
          <w:tcPr>
            <w:tcW w:w="6542" w:type="dxa"/>
            <w:vAlign w:val="center"/>
          </w:tcPr>
          <w:p w14:paraId="71295930">
            <w:pPr>
              <w:spacing w:line="460" w:lineRule="exact"/>
              <w:jc w:val="center"/>
              <w:rPr>
                <w:rFonts w:ascii="宋体" w:hAnsi="宋体" w:cs="宋体"/>
                <w:color w:val="auto"/>
                <w:sz w:val="24"/>
                <w:highlight w:val="none"/>
              </w:rPr>
            </w:pPr>
          </w:p>
        </w:tc>
      </w:tr>
      <w:tr w14:paraId="6E16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48" w:type="dxa"/>
            <w:vAlign w:val="center"/>
          </w:tcPr>
          <w:p w14:paraId="6B6E7EBA">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价格折扣</w:t>
            </w:r>
          </w:p>
        </w:tc>
        <w:tc>
          <w:tcPr>
            <w:tcW w:w="6542" w:type="dxa"/>
            <w:vAlign w:val="center"/>
          </w:tcPr>
          <w:p w14:paraId="6FA9BF6A">
            <w:pPr>
              <w:spacing w:line="460" w:lineRule="exact"/>
              <w:ind w:firstLine="361" w:firstLineChars="150"/>
              <w:rPr>
                <w:rFonts w:ascii="宋体" w:hAnsi="宋体" w:cs="宋体"/>
                <w:color w:val="auto"/>
                <w:sz w:val="24"/>
                <w:highlight w:val="none"/>
              </w:rPr>
            </w:pPr>
            <w:r>
              <w:rPr>
                <w:rFonts w:hint="eastAsia" w:ascii="宋体" w:hAnsi="宋体" w:cs="宋体"/>
                <w:color w:val="auto"/>
                <w:sz w:val="24"/>
                <w:highlight w:val="none"/>
              </w:rPr>
              <w:t>符合或视为小微企业价格折扣  是□否□</w:t>
            </w:r>
          </w:p>
          <w:p w14:paraId="2F8A95D6">
            <w:pPr>
              <w:spacing w:line="460" w:lineRule="exact"/>
              <w:ind w:firstLine="361" w:firstLineChars="150"/>
              <w:rPr>
                <w:rFonts w:ascii="宋体" w:hAnsi="宋体" w:cs="宋体"/>
                <w:color w:val="auto"/>
                <w:sz w:val="24"/>
                <w:highlight w:val="none"/>
              </w:rPr>
            </w:pPr>
            <w:r>
              <w:rPr>
                <w:rFonts w:hint="eastAsia" w:ascii="宋体" w:hAnsi="宋体" w:cs="宋体"/>
                <w:color w:val="auto"/>
                <w:sz w:val="24"/>
                <w:highlight w:val="none"/>
              </w:rPr>
              <w:t>符合残疾人福利性单位价格折扣  是□否□</w:t>
            </w:r>
          </w:p>
        </w:tc>
      </w:tr>
      <w:tr w14:paraId="62E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848" w:type="dxa"/>
            <w:vAlign w:val="center"/>
          </w:tcPr>
          <w:p w14:paraId="07893F1F">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其他声明</w:t>
            </w:r>
          </w:p>
        </w:tc>
        <w:tc>
          <w:tcPr>
            <w:tcW w:w="6542" w:type="dxa"/>
            <w:vAlign w:val="center"/>
          </w:tcPr>
          <w:p w14:paraId="32406997">
            <w:pPr>
              <w:spacing w:line="460" w:lineRule="exact"/>
              <w:jc w:val="center"/>
              <w:rPr>
                <w:rFonts w:ascii="宋体" w:hAnsi="宋体" w:cs="宋体"/>
                <w:color w:val="auto"/>
                <w:sz w:val="24"/>
                <w:highlight w:val="none"/>
              </w:rPr>
            </w:pPr>
          </w:p>
        </w:tc>
      </w:tr>
    </w:tbl>
    <w:p w14:paraId="3D857264">
      <w:pPr>
        <w:spacing w:line="460" w:lineRule="exact"/>
        <w:rPr>
          <w:rFonts w:ascii="宋体" w:hAnsi="宋体" w:cs="宋体"/>
          <w:color w:val="auto"/>
          <w:sz w:val="24"/>
          <w:highlight w:val="none"/>
        </w:rPr>
      </w:pPr>
      <w:r>
        <w:rPr>
          <w:rFonts w:hint="eastAsia" w:ascii="宋体" w:hAnsi="宋体" w:cs="宋体"/>
          <w:color w:val="auto"/>
          <w:sz w:val="24"/>
          <w:highlight w:val="none"/>
        </w:rPr>
        <w:t>备注：1、小微企业是指视为或符合财库[2020]46号文件规定条件的企业。</w:t>
      </w:r>
    </w:p>
    <w:p w14:paraId="58410B9A">
      <w:pPr>
        <w:spacing w:line="460" w:lineRule="exact"/>
        <w:ind w:firstLine="723" w:firstLineChars="300"/>
        <w:rPr>
          <w:rFonts w:ascii="宋体" w:hAnsi="宋体" w:cs="宋体"/>
          <w:color w:val="auto"/>
          <w:sz w:val="24"/>
          <w:highlight w:val="none"/>
        </w:rPr>
      </w:pPr>
      <w:r>
        <w:rPr>
          <w:rFonts w:hint="eastAsia" w:ascii="宋体" w:hAnsi="宋体" w:cs="宋体"/>
          <w:color w:val="auto"/>
          <w:sz w:val="24"/>
          <w:highlight w:val="none"/>
        </w:rPr>
        <w:t>2、残疾人福利性单位是指符合</w:t>
      </w:r>
      <w:r>
        <w:rPr>
          <w:rFonts w:hint="eastAsia" w:ascii="宋体" w:hAnsi="宋体" w:cs="宋体"/>
          <w:color w:val="auto"/>
          <w:spacing w:val="10"/>
          <w:kern w:val="0"/>
          <w:sz w:val="24"/>
          <w:highlight w:val="none"/>
        </w:rPr>
        <w:t>财库〔2017〕141号文件规定条件的企业。</w:t>
      </w:r>
    </w:p>
    <w:p w14:paraId="52E166DF">
      <w:pPr>
        <w:widowControl/>
        <w:wordWrap w:val="0"/>
        <w:snapToGrid w:val="0"/>
        <w:spacing w:line="46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 xml:space="preserve">  3、以上报价应与“投标报价明细表”中的总报价相一致。</w:t>
      </w:r>
    </w:p>
    <w:p w14:paraId="69B75D61">
      <w:pPr>
        <w:widowControl/>
        <w:wordWrap w:val="0"/>
        <w:snapToGrid w:val="0"/>
        <w:spacing w:line="460" w:lineRule="exact"/>
        <w:ind w:firstLine="723" w:firstLineChars="300"/>
        <w:jc w:val="left"/>
        <w:rPr>
          <w:rFonts w:ascii="宋体" w:hAnsi="宋体" w:cs="宋体"/>
          <w:color w:val="auto"/>
          <w:sz w:val="24"/>
          <w:highlight w:val="none"/>
        </w:rPr>
      </w:pPr>
      <w:r>
        <w:rPr>
          <w:rFonts w:hint="eastAsia" w:ascii="宋体" w:hAnsi="宋体" w:cs="宋体"/>
          <w:color w:val="auto"/>
          <w:sz w:val="24"/>
          <w:highlight w:val="none"/>
        </w:rPr>
        <w:t>4、《开标一览表》内的质保期应与《售后服务计划》中承诺的质保期一致，否则评审时以承诺短的质保期为准。</w:t>
      </w:r>
    </w:p>
    <w:p w14:paraId="6043F06C">
      <w:pPr>
        <w:widowControl/>
        <w:wordWrap w:val="0"/>
        <w:snapToGrid w:val="0"/>
        <w:spacing w:line="46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 xml:space="preserve">  5、</w:t>
      </w:r>
      <w:r>
        <w:rPr>
          <w:rFonts w:hint="eastAsia" w:ascii="宋体" w:hAnsi="宋体" w:cs="宋体"/>
          <w:b/>
          <w:color w:val="auto"/>
          <w:sz w:val="24"/>
          <w:highlight w:val="none"/>
        </w:rPr>
        <w:t>供应商认为其所投产品符合价格折扣条件的，必须在相应栏内注明，否则评标时不予承认。</w:t>
      </w:r>
      <w:r>
        <w:rPr>
          <w:rFonts w:hint="eastAsia" w:ascii="宋体" w:hAnsi="宋体" w:cs="宋体"/>
          <w:color w:val="auto"/>
          <w:kern w:val="0"/>
          <w:sz w:val="24"/>
          <w:highlight w:val="none"/>
        </w:rPr>
        <w:t xml:space="preserve"> </w:t>
      </w:r>
    </w:p>
    <w:p w14:paraId="00259909">
      <w:pPr>
        <w:spacing w:line="400" w:lineRule="exact"/>
        <w:ind w:firstLine="602" w:firstLineChars="250"/>
        <w:rPr>
          <w:rFonts w:ascii="宋体" w:hAnsi="宋体" w:cs="宋体"/>
          <w:color w:val="auto"/>
          <w:sz w:val="24"/>
          <w:highlight w:val="none"/>
        </w:rPr>
      </w:pPr>
      <w:r>
        <w:rPr>
          <w:rFonts w:hint="eastAsia" w:ascii="宋体" w:hAnsi="宋体" w:cs="宋体"/>
          <w:color w:val="auto"/>
          <w:sz w:val="24"/>
          <w:highlight w:val="none"/>
        </w:rPr>
        <w:t xml:space="preserve">供应商全称（盖章）：             </w:t>
      </w:r>
      <w:r>
        <w:rPr>
          <w:rFonts w:hint="eastAsia" w:ascii="宋体" w:hAnsi="宋体" w:cs="宋体"/>
          <w:color w:val="auto"/>
          <w:sz w:val="24"/>
          <w:highlight w:val="none"/>
          <w:lang w:val="en-US" w:eastAsia="zh-CN"/>
        </w:rPr>
        <w:t>法定代表人</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签章</w:t>
      </w:r>
      <w:r>
        <w:rPr>
          <w:rFonts w:hint="eastAsia" w:ascii="宋体" w:hAnsi="宋体" w:cs="宋体"/>
          <w:color w:val="auto"/>
          <w:sz w:val="24"/>
          <w:highlight w:val="none"/>
        </w:rPr>
        <w:t>）：</w:t>
      </w:r>
    </w:p>
    <w:p w14:paraId="35DEB1FE">
      <w:pPr>
        <w:spacing w:line="400" w:lineRule="exact"/>
        <w:rPr>
          <w:rFonts w:ascii="宋体" w:hAnsi="宋体" w:cs="宋体"/>
          <w:color w:val="auto"/>
          <w:sz w:val="24"/>
          <w:highlight w:val="none"/>
        </w:rPr>
      </w:pPr>
    </w:p>
    <w:p w14:paraId="4BDEF6AC">
      <w:pPr>
        <w:spacing w:line="400" w:lineRule="exact"/>
        <w:ind w:firstLine="602" w:firstLineChars="250"/>
        <w:rPr>
          <w:rFonts w:ascii="宋体" w:hAnsi="宋体" w:cs="宋体"/>
          <w:b/>
          <w:color w:val="auto"/>
          <w:sz w:val="24"/>
          <w:highlight w:val="none"/>
        </w:rPr>
        <w:sectPr>
          <w:pgSz w:w="11906" w:h="16838"/>
          <w:pgMar w:top="1440" w:right="1417" w:bottom="1440" w:left="1417" w:header="851" w:footer="992" w:gutter="0"/>
          <w:pgNumType w:fmt="decimal"/>
          <w:cols w:space="0" w:num="1"/>
          <w:titlePg/>
          <w:rtlGutter w:val="0"/>
          <w:docGrid w:type="linesAndChars" w:linePitch="314" w:charSpace="356"/>
        </w:sectPr>
      </w:pPr>
      <w:r>
        <w:rPr>
          <w:rFonts w:hint="eastAsia" w:ascii="宋体" w:hAnsi="宋体" w:cs="宋体"/>
          <w:color w:val="auto"/>
          <w:sz w:val="24"/>
          <w:highlight w:val="none"/>
        </w:rPr>
        <w:t>日期：</w:t>
      </w:r>
    </w:p>
    <w:p w14:paraId="5E6CFFCD">
      <w:pPr>
        <w:numPr>
          <w:ilvl w:val="0"/>
          <w:numId w:val="5"/>
        </w:num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报价明细表</w:t>
      </w:r>
    </w:p>
    <w:p w14:paraId="671F7F07">
      <w:pPr>
        <w:spacing w:line="400" w:lineRule="exact"/>
        <w:rPr>
          <w:rFonts w:ascii="宋体" w:hAnsi="宋体" w:cs="宋体"/>
          <w:color w:val="auto"/>
          <w:sz w:val="24"/>
          <w:highlight w:val="none"/>
        </w:rPr>
      </w:pPr>
      <w:r>
        <w:rPr>
          <w:rFonts w:hint="eastAsia" w:ascii="宋体" w:hAnsi="宋体" w:cs="宋体"/>
          <w:color w:val="auto"/>
          <w:sz w:val="24"/>
          <w:highlight w:val="none"/>
        </w:rPr>
        <w:t>项目名称：                                                              价格单位：人民币（元）</w:t>
      </w:r>
    </w:p>
    <w:tbl>
      <w:tblPr>
        <w:tblStyle w:val="17"/>
        <w:tblW w:w="13964" w:type="dxa"/>
        <w:tblInd w:w="93" w:type="dxa"/>
        <w:tblLayout w:type="fixed"/>
        <w:tblCellMar>
          <w:top w:w="0" w:type="dxa"/>
          <w:left w:w="108" w:type="dxa"/>
          <w:bottom w:w="0" w:type="dxa"/>
          <w:right w:w="108" w:type="dxa"/>
        </w:tblCellMar>
      </w:tblPr>
      <w:tblGrid>
        <w:gridCol w:w="871"/>
        <w:gridCol w:w="2121"/>
        <w:gridCol w:w="1843"/>
        <w:gridCol w:w="1843"/>
        <w:gridCol w:w="1275"/>
        <w:gridCol w:w="1276"/>
        <w:gridCol w:w="1418"/>
        <w:gridCol w:w="1134"/>
        <w:gridCol w:w="2183"/>
      </w:tblGrid>
      <w:tr w14:paraId="6912CAA0">
        <w:tblPrEx>
          <w:tblCellMar>
            <w:top w:w="0" w:type="dxa"/>
            <w:left w:w="108" w:type="dxa"/>
            <w:bottom w:w="0" w:type="dxa"/>
            <w:right w:w="108" w:type="dxa"/>
          </w:tblCellMar>
        </w:tblPrEx>
        <w:trPr>
          <w:trHeight w:val="480" w:hRule="atLeast"/>
        </w:trPr>
        <w:tc>
          <w:tcPr>
            <w:tcW w:w="871" w:type="dxa"/>
            <w:tcBorders>
              <w:top w:val="single" w:color="auto" w:sz="4" w:space="0"/>
              <w:left w:val="single" w:color="auto" w:sz="4" w:space="0"/>
              <w:bottom w:val="single" w:color="auto" w:sz="4" w:space="0"/>
              <w:right w:val="single" w:color="auto" w:sz="4" w:space="0"/>
            </w:tcBorders>
            <w:vAlign w:val="center"/>
          </w:tcPr>
          <w:p w14:paraId="64C8095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21" w:type="dxa"/>
            <w:tcBorders>
              <w:top w:val="single" w:color="auto" w:sz="4" w:space="0"/>
              <w:left w:val="single" w:color="auto" w:sz="4" w:space="0"/>
              <w:bottom w:val="single" w:color="auto" w:sz="4" w:space="0"/>
              <w:right w:val="single" w:color="auto" w:sz="4" w:space="0"/>
            </w:tcBorders>
            <w:vAlign w:val="center"/>
          </w:tcPr>
          <w:p w14:paraId="7160A72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1843" w:type="dxa"/>
            <w:tcBorders>
              <w:top w:val="single" w:color="auto" w:sz="4" w:space="0"/>
              <w:left w:val="nil"/>
              <w:bottom w:val="single" w:color="auto" w:sz="4" w:space="0"/>
              <w:right w:val="single" w:color="auto" w:sz="4" w:space="0"/>
            </w:tcBorders>
            <w:vAlign w:val="center"/>
          </w:tcPr>
          <w:p w14:paraId="48E5012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品牌型号</w:t>
            </w:r>
          </w:p>
        </w:tc>
        <w:tc>
          <w:tcPr>
            <w:tcW w:w="1843" w:type="dxa"/>
            <w:tcBorders>
              <w:top w:val="single" w:color="auto" w:sz="4" w:space="0"/>
              <w:left w:val="nil"/>
              <w:bottom w:val="single" w:color="auto" w:sz="4" w:space="0"/>
              <w:right w:val="single" w:color="auto" w:sz="4" w:space="0"/>
            </w:tcBorders>
            <w:vAlign w:val="center"/>
          </w:tcPr>
          <w:p w14:paraId="2C864D86">
            <w:pPr>
              <w:widowControl/>
              <w:spacing w:line="460" w:lineRule="exact"/>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产品说明</w:t>
            </w:r>
          </w:p>
          <w:p w14:paraId="0121E228">
            <w:pPr>
              <w:widowControl/>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及配置标准</w:t>
            </w:r>
          </w:p>
        </w:tc>
        <w:tc>
          <w:tcPr>
            <w:tcW w:w="1275" w:type="dxa"/>
            <w:tcBorders>
              <w:top w:val="single" w:color="auto" w:sz="4" w:space="0"/>
              <w:left w:val="nil"/>
              <w:bottom w:val="single" w:color="auto" w:sz="4" w:space="0"/>
              <w:right w:val="single" w:color="auto" w:sz="4" w:space="0"/>
            </w:tcBorders>
            <w:vAlign w:val="center"/>
          </w:tcPr>
          <w:p w14:paraId="644ED81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 位</w:t>
            </w:r>
          </w:p>
        </w:tc>
        <w:tc>
          <w:tcPr>
            <w:tcW w:w="1276" w:type="dxa"/>
            <w:tcBorders>
              <w:top w:val="single" w:color="auto" w:sz="4" w:space="0"/>
              <w:left w:val="nil"/>
              <w:bottom w:val="single" w:color="auto" w:sz="4" w:space="0"/>
              <w:right w:val="single" w:color="auto" w:sz="4" w:space="0"/>
            </w:tcBorders>
            <w:vAlign w:val="center"/>
          </w:tcPr>
          <w:p w14:paraId="2D00CAB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 量</w:t>
            </w:r>
          </w:p>
        </w:tc>
        <w:tc>
          <w:tcPr>
            <w:tcW w:w="1418" w:type="dxa"/>
            <w:tcBorders>
              <w:top w:val="single" w:color="auto" w:sz="4" w:space="0"/>
              <w:left w:val="nil"/>
              <w:bottom w:val="single" w:color="auto" w:sz="4" w:space="0"/>
              <w:right w:val="single" w:color="auto" w:sz="4" w:space="0"/>
            </w:tcBorders>
            <w:vAlign w:val="center"/>
          </w:tcPr>
          <w:p w14:paraId="1AC796B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 价</w:t>
            </w:r>
          </w:p>
        </w:tc>
        <w:tc>
          <w:tcPr>
            <w:tcW w:w="1134" w:type="dxa"/>
            <w:tcBorders>
              <w:top w:val="single" w:color="auto" w:sz="4" w:space="0"/>
              <w:left w:val="nil"/>
              <w:bottom w:val="single" w:color="auto" w:sz="4" w:space="0"/>
              <w:right w:val="single" w:color="auto" w:sz="4" w:space="0"/>
            </w:tcBorders>
            <w:vAlign w:val="center"/>
          </w:tcPr>
          <w:p w14:paraId="37BF6BF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合 计</w:t>
            </w:r>
          </w:p>
        </w:tc>
        <w:tc>
          <w:tcPr>
            <w:tcW w:w="2183" w:type="dxa"/>
            <w:tcBorders>
              <w:top w:val="single" w:color="auto" w:sz="4" w:space="0"/>
              <w:left w:val="nil"/>
              <w:bottom w:val="single" w:color="auto" w:sz="4" w:space="0"/>
              <w:right w:val="single" w:color="auto" w:sz="4" w:space="0"/>
            </w:tcBorders>
            <w:vAlign w:val="center"/>
          </w:tcPr>
          <w:p w14:paraId="416D2E7C">
            <w:pPr>
              <w:jc w:val="center"/>
              <w:rPr>
                <w:rFonts w:ascii="宋体" w:hAnsi="宋体" w:cs="宋体"/>
                <w:b/>
                <w:color w:val="auto"/>
                <w:kern w:val="0"/>
                <w:sz w:val="24"/>
                <w:highlight w:val="none"/>
              </w:rPr>
            </w:pPr>
            <w:r>
              <w:rPr>
                <w:rFonts w:hint="eastAsia" w:ascii="宋体" w:hAnsi="宋体" w:cs="宋体"/>
                <w:b/>
                <w:color w:val="auto"/>
                <w:kern w:val="0"/>
                <w:sz w:val="24"/>
                <w:highlight w:val="none"/>
              </w:rPr>
              <w:t>备  注</w:t>
            </w:r>
          </w:p>
        </w:tc>
      </w:tr>
      <w:tr w14:paraId="5A2423F6">
        <w:tblPrEx>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14:paraId="27DD9AD7">
            <w:pPr>
              <w:widowControl/>
              <w:jc w:val="center"/>
              <w:rPr>
                <w:rFonts w:ascii="宋体" w:hAnsi="宋体" w:cs="宋体"/>
                <w:color w:val="auto"/>
                <w:kern w:val="0"/>
                <w:sz w:val="24"/>
                <w:highlight w:val="none"/>
              </w:rPr>
            </w:pPr>
          </w:p>
        </w:tc>
        <w:tc>
          <w:tcPr>
            <w:tcW w:w="2121" w:type="dxa"/>
            <w:tcBorders>
              <w:top w:val="nil"/>
              <w:left w:val="single" w:color="auto" w:sz="4" w:space="0"/>
              <w:bottom w:val="single" w:color="auto" w:sz="4" w:space="0"/>
              <w:right w:val="single" w:color="auto" w:sz="4" w:space="0"/>
            </w:tcBorders>
            <w:vAlign w:val="center"/>
          </w:tcPr>
          <w:p w14:paraId="0DF1675E">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52A26AB3">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08BAC19E">
            <w:pPr>
              <w:widowControl/>
              <w:jc w:val="center"/>
              <w:rPr>
                <w:rFonts w:ascii="宋体" w:hAnsi="宋体" w:cs="宋体"/>
                <w:color w:val="auto"/>
                <w:kern w:val="0"/>
                <w:sz w:val="24"/>
                <w:highlight w:val="none"/>
              </w:rPr>
            </w:pPr>
          </w:p>
        </w:tc>
        <w:tc>
          <w:tcPr>
            <w:tcW w:w="1275" w:type="dxa"/>
            <w:tcBorders>
              <w:top w:val="nil"/>
              <w:left w:val="nil"/>
              <w:bottom w:val="single" w:color="auto" w:sz="4" w:space="0"/>
              <w:right w:val="single" w:color="auto" w:sz="4" w:space="0"/>
            </w:tcBorders>
            <w:vAlign w:val="center"/>
          </w:tcPr>
          <w:p w14:paraId="30D14A95">
            <w:pPr>
              <w:widowControl/>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vAlign w:val="center"/>
          </w:tcPr>
          <w:p w14:paraId="2EFB1C27">
            <w:pPr>
              <w:widowControl/>
              <w:jc w:val="center"/>
              <w:rPr>
                <w:rFonts w:ascii="宋体" w:hAnsi="宋体" w:cs="宋体"/>
                <w:color w:val="auto"/>
                <w:kern w:val="0"/>
                <w:sz w:val="24"/>
                <w:highlight w:val="none"/>
              </w:rPr>
            </w:pPr>
          </w:p>
        </w:tc>
        <w:tc>
          <w:tcPr>
            <w:tcW w:w="1418" w:type="dxa"/>
            <w:tcBorders>
              <w:top w:val="nil"/>
              <w:left w:val="nil"/>
              <w:bottom w:val="single" w:color="auto" w:sz="4" w:space="0"/>
              <w:right w:val="single" w:color="auto" w:sz="4" w:space="0"/>
            </w:tcBorders>
            <w:vAlign w:val="center"/>
          </w:tcPr>
          <w:p w14:paraId="5B220572">
            <w:pPr>
              <w:widowControl/>
              <w:jc w:val="center"/>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3F8B0131">
            <w:pPr>
              <w:widowControl/>
              <w:jc w:val="center"/>
              <w:rPr>
                <w:rFonts w:ascii="宋体" w:hAnsi="宋体" w:cs="宋体"/>
                <w:color w:val="auto"/>
                <w:kern w:val="0"/>
                <w:sz w:val="24"/>
                <w:highlight w:val="none"/>
              </w:rPr>
            </w:pPr>
          </w:p>
        </w:tc>
        <w:tc>
          <w:tcPr>
            <w:tcW w:w="2183" w:type="dxa"/>
            <w:tcBorders>
              <w:top w:val="nil"/>
              <w:left w:val="nil"/>
              <w:bottom w:val="single" w:color="auto" w:sz="4" w:space="0"/>
              <w:right w:val="single" w:color="auto" w:sz="4" w:space="0"/>
            </w:tcBorders>
            <w:vAlign w:val="center"/>
          </w:tcPr>
          <w:p w14:paraId="5690ED25">
            <w:pPr>
              <w:widowControl/>
              <w:jc w:val="center"/>
              <w:rPr>
                <w:rFonts w:ascii="宋体" w:hAnsi="宋体" w:cs="宋体"/>
                <w:color w:val="auto"/>
                <w:kern w:val="0"/>
                <w:sz w:val="24"/>
                <w:highlight w:val="none"/>
              </w:rPr>
            </w:pPr>
          </w:p>
        </w:tc>
      </w:tr>
      <w:tr w14:paraId="28664AA1">
        <w:tblPrEx>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14:paraId="1537DCA5">
            <w:pPr>
              <w:widowControl/>
              <w:jc w:val="center"/>
              <w:rPr>
                <w:rFonts w:ascii="宋体" w:hAnsi="宋体" w:cs="宋体"/>
                <w:color w:val="auto"/>
                <w:kern w:val="0"/>
                <w:sz w:val="24"/>
                <w:highlight w:val="none"/>
              </w:rPr>
            </w:pPr>
          </w:p>
        </w:tc>
        <w:tc>
          <w:tcPr>
            <w:tcW w:w="2121" w:type="dxa"/>
            <w:tcBorders>
              <w:top w:val="nil"/>
              <w:left w:val="single" w:color="auto" w:sz="4" w:space="0"/>
              <w:bottom w:val="single" w:color="auto" w:sz="4" w:space="0"/>
              <w:right w:val="single" w:color="auto" w:sz="4" w:space="0"/>
            </w:tcBorders>
            <w:vAlign w:val="center"/>
          </w:tcPr>
          <w:p w14:paraId="061B6239">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51C2F59D">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2CCB5BAA">
            <w:pPr>
              <w:widowControl/>
              <w:jc w:val="center"/>
              <w:rPr>
                <w:rFonts w:ascii="宋体" w:hAnsi="宋体" w:cs="宋体"/>
                <w:color w:val="auto"/>
                <w:kern w:val="0"/>
                <w:sz w:val="24"/>
                <w:highlight w:val="none"/>
              </w:rPr>
            </w:pPr>
          </w:p>
        </w:tc>
        <w:tc>
          <w:tcPr>
            <w:tcW w:w="1275" w:type="dxa"/>
            <w:tcBorders>
              <w:top w:val="nil"/>
              <w:left w:val="nil"/>
              <w:bottom w:val="single" w:color="auto" w:sz="4" w:space="0"/>
              <w:right w:val="single" w:color="auto" w:sz="4" w:space="0"/>
            </w:tcBorders>
            <w:vAlign w:val="center"/>
          </w:tcPr>
          <w:p w14:paraId="04ABE010">
            <w:pPr>
              <w:widowControl/>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vAlign w:val="center"/>
          </w:tcPr>
          <w:p w14:paraId="1233EDDC">
            <w:pPr>
              <w:widowControl/>
              <w:jc w:val="center"/>
              <w:rPr>
                <w:rFonts w:ascii="宋体" w:hAnsi="宋体" w:cs="宋体"/>
                <w:color w:val="auto"/>
                <w:kern w:val="0"/>
                <w:sz w:val="24"/>
                <w:highlight w:val="none"/>
              </w:rPr>
            </w:pPr>
          </w:p>
        </w:tc>
        <w:tc>
          <w:tcPr>
            <w:tcW w:w="1418" w:type="dxa"/>
            <w:tcBorders>
              <w:top w:val="nil"/>
              <w:left w:val="nil"/>
              <w:bottom w:val="single" w:color="auto" w:sz="4" w:space="0"/>
              <w:right w:val="single" w:color="auto" w:sz="4" w:space="0"/>
            </w:tcBorders>
            <w:vAlign w:val="center"/>
          </w:tcPr>
          <w:p w14:paraId="2DBCCF44">
            <w:pPr>
              <w:widowControl/>
              <w:jc w:val="center"/>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68C5D244">
            <w:pPr>
              <w:widowControl/>
              <w:jc w:val="center"/>
              <w:rPr>
                <w:rFonts w:ascii="宋体" w:hAnsi="宋体" w:cs="宋体"/>
                <w:color w:val="auto"/>
                <w:kern w:val="0"/>
                <w:sz w:val="24"/>
                <w:highlight w:val="none"/>
              </w:rPr>
            </w:pPr>
          </w:p>
        </w:tc>
        <w:tc>
          <w:tcPr>
            <w:tcW w:w="2183" w:type="dxa"/>
            <w:tcBorders>
              <w:top w:val="nil"/>
              <w:left w:val="nil"/>
              <w:bottom w:val="single" w:color="auto" w:sz="4" w:space="0"/>
              <w:right w:val="single" w:color="auto" w:sz="4" w:space="0"/>
            </w:tcBorders>
            <w:vAlign w:val="center"/>
          </w:tcPr>
          <w:p w14:paraId="6C842948">
            <w:pPr>
              <w:widowControl/>
              <w:jc w:val="center"/>
              <w:rPr>
                <w:rFonts w:ascii="宋体" w:hAnsi="宋体" w:cs="宋体"/>
                <w:color w:val="auto"/>
                <w:kern w:val="0"/>
                <w:sz w:val="24"/>
                <w:highlight w:val="none"/>
              </w:rPr>
            </w:pPr>
          </w:p>
        </w:tc>
      </w:tr>
      <w:tr w14:paraId="5ED83842">
        <w:tblPrEx>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14:paraId="05A3E455">
            <w:pPr>
              <w:widowControl/>
              <w:jc w:val="center"/>
              <w:rPr>
                <w:rFonts w:ascii="宋体" w:hAnsi="宋体" w:cs="宋体"/>
                <w:color w:val="auto"/>
                <w:kern w:val="0"/>
                <w:sz w:val="24"/>
                <w:highlight w:val="none"/>
              </w:rPr>
            </w:pPr>
          </w:p>
        </w:tc>
        <w:tc>
          <w:tcPr>
            <w:tcW w:w="2121" w:type="dxa"/>
            <w:tcBorders>
              <w:top w:val="nil"/>
              <w:left w:val="single" w:color="auto" w:sz="4" w:space="0"/>
              <w:bottom w:val="single" w:color="auto" w:sz="4" w:space="0"/>
              <w:right w:val="single" w:color="auto" w:sz="4" w:space="0"/>
            </w:tcBorders>
            <w:vAlign w:val="center"/>
          </w:tcPr>
          <w:p w14:paraId="3514F2AC">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45E4315B">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071A93B2">
            <w:pPr>
              <w:widowControl/>
              <w:jc w:val="center"/>
              <w:rPr>
                <w:rFonts w:ascii="宋体" w:hAnsi="宋体" w:cs="宋体"/>
                <w:color w:val="auto"/>
                <w:kern w:val="0"/>
                <w:sz w:val="24"/>
                <w:highlight w:val="none"/>
              </w:rPr>
            </w:pPr>
          </w:p>
        </w:tc>
        <w:tc>
          <w:tcPr>
            <w:tcW w:w="1275" w:type="dxa"/>
            <w:tcBorders>
              <w:top w:val="nil"/>
              <w:left w:val="nil"/>
              <w:bottom w:val="single" w:color="auto" w:sz="4" w:space="0"/>
              <w:right w:val="single" w:color="auto" w:sz="4" w:space="0"/>
            </w:tcBorders>
            <w:vAlign w:val="center"/>
          </w:tcPr>
          <w:p w14:paraId="516A995A">
            <w:pPr>
              <w:widowControl/>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vAlign w:val="center"/>
          </w:tcPr>
          <w:p w14:paraId="0A59B143">
            <w:pPr>
              <w:widowControl/>
              <w:jc w:val="center"/>
              <w:rPr>
                <w:rFonts w:ascii="宋体" w:hAnsi="宋体" w:cs="宋体"/>
                <w:color w:val="auto"/>
                <w:kern w:val="0"/>
                <w:sz w:val="24"/>
                <w:highlight w:val="none"/>
              </w:rPr>
            </w:pPr>
          </w:p>
        </w:tc>
        <w:tc>
          <w:tcPr>
            <w:tcW w:w="1418" w:type="dxa"/>
            <w:tcBorders>
              <w:top w:val="nil"/>
              <w:left w:val="nil"/>
              <w:bottom w:val="single" w:color="auto" w:sz="4" w:space="0"/>
              <w:right w:val="single" w:color="auto" w:sz="4" w:space="0"/>
            </w:tcBorders>
            <w:vAlign w:val="center"/>
          </w:tcPr>
          <w:p w14:paraId="40BE4B41">
            <w:pPr>
              <w:widowControl/>
              <w:jc w:val="center"/>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003FE654">
            <w:pPr>
              <w:widowControl/>
              <w:jc w:val="center"/>
              <w:rPr>
                <w:rFonts w:ascii="宋体" w:hAnsi="宋体" w:cs="宋体"/>
                <w:color w:val="auto"/>
                <w:kern w:val="0"/>
                <w:sz w:val="24"/>
                <w:highlight w:val="none"/>
              </w:rPr>
            </w:pPr>
          </w:p>
        </w:tc>
        <w:tc>
          <w:tcPr>
            <w:tcW w:w="2183" w:type="dxa"/>
            <w:tcBorders>
              <w:top w:val="nil"/>
              <w:left w:val="nil"/>
              <w:bottom w:val="single" w:color="auto" w:sz="4" w:space="0"/>
              <w:right w:val="single" w:color="auto" w:sz="4" w:space="0"/>
            </w:tcBorders>
            <w:vAlign w:val="center"/>
          </w:tcPr>
          <w:p w14:paraId="08AB0F37">
            <w:pPr>
              <w:widowControl/>
              <w:jc w:val="center"/>
              <w:rPr>
                <w:rFonts w:ascii="宋体" w:hAnsi="宋体" w:cs="宋体"/>
                <w:color w:val="auto"/>
                <w:kern w:val="0"/>
                <w:sz w:val="24"/>
                <w:highlight w:val="none"/>
              </w:rPr>
            </w:pPr>
          </w:p>
        </w:tc>
      </w:tr>
      <w:tr w14:paraId="2E769779">
        <w:tblPrEx>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14:paraId="6B0C1E12">
            <w:pPr>
              <w:widowControl/>
              <w:jc w:val="center"/>
              <w:rPr>
                <w:rFonts w:ascii="宋体" w:hAnsi="宋体" w:cs="宋体"/>
                <w:color w:val="auto"/>
                <w:kern w:val="0"/>
                <w:sz w:val="24"/>
                <w:highlight w:val="none"/>
              </w:rPr>
            </w:pPr>
          </w:p>
        </w:tc>
        <w:tc>
          <w:tcPr>
            <w:tcW w:w="2121" w:type="dxa"/>
            <w:tcBorders>
              <w:top w:val="nil"/>
              <w:left w:val="single" w:color="auto" w:sz="4" w:space="0"/>
              <w:bottom w:val="single" w:color="auto" w:sz="4" w:space="0"/>
              <w:right w:val="single" w:color="auto" w:sz="4" w:space="0"/>
            </w:tcBorders>
            <w:vAlign w:val="center"/>
          </w:tcPr>
          <w:p w14:paraId="62640D05">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3C679683">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vAlign w:val="center"/>
          </w:tcPr>
          <w:p w14:paraId="20B3F75F">
            <w:pPr>
              <w:widowControl/>
              <w:jc w:val="center"/>
              <w:rPr>
                <w:rFonts w:ascii="宋体" w:hAnsi="宋体" w:cs="宋体"/>
                <w:color w:val="auto"/>
                <w:kern w:val="0"/>
                <w:sz w:val="24"/>
                <w:highlight w:val="none"/>
              </w:rPr>
            </w:pPr>
          </w:p>
        </w:tc>
        <w:tc>
          <w:tcPr>
            <w:tcW w:w="1275" w:type="dxa"/>
            <w:tcBorders>
              <w:top w:val="nil"/>
              <w:left w:val="nil"/>
              <w:bottom w:val="single" w:color="auto" w:sz="4" w:space="0"/>
              <w:right w:val="single" w:color="auto" w:sz="4" w:space="0"/>
            </w:tcBorders>
            <w:vAlign w:val="center"/>
          </w:tcPr>
          <w:p w14:paraId="256EECF7">
            <w:pPr>
              <w:widowControl/>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vAlign w:val="center"/>
          </w:tcPr>
          <w:p w14:paraId="4E23A414">
            <w:pPr>
              <w:widowControl/>
              <w:jc w:val="center"/>
              <w:rPr>
                <w:rFonts w:ascii="宋体" w:hAnsi="宋体" w:cs="宋体"/>
                <w:color w:val="auto"/>
                <w:kern w:val="0"/>
                <w:sz w:val="24"/>
                <w:highlight w:val="none"/>
              </w:rPr>
            </w:pPr>
          </w:p>
        </w:tc>
        <w:tc>
          <w:tcPr>
            <w:tcW w:w="1418" w:type="dxa"/>
            <w:tcBorders>
              <w:top w:val="nil"/>
              <w:left w:val="nil"/>
              <w:bottom w:val="single" w:color="auto" w:sz="4" w:space="0"/>
              <w:right w:val="single" w:color="auto" w:sz="4" w:space="0"/>
            </w:tcBorders>
            <w:vAlign w:val="center"/>
          </w:tcPr>
          <w:p w14:paraId="19855D77">
            <w:pPr>
              <w:widowControl/>
              <w:jc w:val="center"/>
              <w:rPr>
                <w:rFonts w:ascii="宋体" w:hAnsi="宋体" w:cs="宋体"/>
                <w:color w:val="auto"/>
                <w:kern w:val="0"/>
                <w:sz w:val="24"/>
                <w:highlight w:val="none"/>
              </w:rPr>
            </w:pPr>
          </w:p>
        </w:tc>
        <w:tc>
          <w:tcPr>
            <w:tcW w:w="1134" w:type="dxa"/>
            <w:tcBorders>
              <w:top w:val="nil"/>
              <w:left w:val="nil"/>
              <w:bottom w:val="single" w:color="auto" w:sz="4" w:space="0"/>
              <w:right w:val="single" w:color="auto" w:sz="4" w:space="0"/>
            </w:tcBorders>
            <w:vAlign w:val="center"/>
          </w:tcPr>
          <w:p w14:paraId="218ACE48">
            <w:pPr>
              <w:widowControl/>
              <w:jc w:val="center"/>
              <w:rPr>
                <w:rFonts w:ascii="宋体" w:hAnsi="宋体" w:cs="宋体"/>
                <w:color w:val="auto"/>
                <w:kern w:val="0"/>
                <w:sz w:val="24"/>
                <w:highlight w:val="none"/>
              </w:rPr>
            </w:pPr>
          </w:p>
        </w:tc>
        <w:tc>
          <w:tcPr>
            <w:tcW w:w="2183" w:type="dxa"/>
            <w:tcBorders>
              <w:top w:val="nil"/>
              <w:left w:val="nil"/>
              <w:bottom w:val="single" w:color="auto" w:sz="4" w:space="0"/>
              <w:right w:val="single" w:color="auto" w:sz="4" w:space="0"/>
            </w:tcBorders>
            <w:vAlign w:val="center"/>
          </w:tcPr>
          <w:p w14:paraId="1BF6D9CB">
            <w:pPr>
              <w:widowControl/>
              <w:jc w:val="center"/>
              <w:rPr>
                <w:rFonts w:ascii="宋体" w:hAnsi="宋体" w:cs="宋体"/>
                <w:color w:val="auto"/>
                <w:kern w:val="0"/>
                <w:sz w:val="24"/>
                <w:highlight w:val="none"/>
              </w:rPr>
            </w:pPr>
          </w:p>
        </w:tc>
      </w:tr>
    </w:tbl>
    <w:p w14:paraId="7E4247BA">
      <w:pPr>
        <w:spacing w:line="400" w:lineRule="exact"/>
        <w:rPr>
          <w:rFonts w:ascii="宋体" w:hAnsi="宋体" w:cs="宋体"/>
          <w:color w:val="auto"/>
          <w:sz w:val="24"/>
          <w:highlight w:val="none"/>
        </w:rPr>
      </w:pPr>
    </w:p>
    <w:p w14:paraId="4838F109">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供应商全称（加盖印章）：               </w:t>
      </w:r>
    </w:p>
    <w:p w14:paraId="33284008">
      <w:pPr>
        <w:spacing w:line="400" w:lineRule="exact"/>
        <w:rPr>
          <w:rFonts w:ascii="宋体" w:hAnsi="宋体" w:cs="宋体"/>
          <w:color w:val="auto"/>
          <w:sz w:val="24"/>
          <w:highlight w:val="none"/>
        </w:rPr>
      </w:pPr>
    </w:p>
    <w:p w14:paraId="17EA5318">
      <w:pPr>
        <w:spacing w:line="400" w:lineRule="exact"/>
        <w:rPr>
          <w:rFonts w:ascii="宋体" w:hAnsi="宋体" w:cs="宋体"/>
          <w:color w:val="auto"/>
          <w:sz w:val="24"/>
          <w:highlight w:val="none"/>
        </w:rPr>
      </w:pPr>
      <w:r>
        <w:rPr>
          <w:rFonts w:hint="eastAsia" w:ascii="宋体" w:hAnsi="宋体" w:cs="宋体"/>
          <w:color w:val="auto"/>
          <w:sz w:val="24"/>
          <w:highlight w:val="none"/>
          <w:lang w:val="en-US" w:eastAsia="zh-CN"/>
        </w:rPr>
        <w:t>法定代表人</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签章</w:t>
      </w:r>
      <w:r>
        <w:rPr>
          <w:rFonts w:hint="eastAsia" w:ascii="宋体" w:hAnsi="宋体" w:cs="宋体"/>
          <w:color w:val="auto"/>
          <w:sz w:val="24"/>
          <w:highlight w:val="none"/>
        </w:rPr>
        <w:t xml:space="preserve"> ）：</w:t>
      </w:r>
    </w:p>
    <w:p w14:paraId="173BD1DA">
      <w:pPr>
        <w:spacing w:line="400" w:lineRule="exact"/>
        <w:jc w:val="center"/>
        <w:rPr>
          <w:rFonts w:ascii="宋体" w:hAnsi="宋体" w:cs="宋体"/>
          <w:color w:val="auto"/>
          <w:sz w:val="24"/>
          <w:highlight w:val="none"/>
        </w:rPr>
      </w:pPr>
    </w:p>
    <w:p w14:paraId="5C3620FD">
      <w:pPr>
        <w:pStyle w:val="34"/>
        <w:ind w:firstLine="483"/>
        <w:rPr>
          <w:rFonts w:ascii="宋体" w:hAnsi="宋体" w:cs="宋体"/>
          <w:color w:val="auto"/>
          <w:sz w:val="24"/>
          <w:highlight w:val="none"/>
        </w:rPr>
      </w:pPr>
    </w:p>
    <w:p w14:paraId="0BD07328">
      <w:pPr>
        <w:pStyle w:val="34"/>
        <w:ind w:firstLine="483"/>
        <w:rPr>
          <w:rFonts w:ascii="宋体" w:hAnsi="宋体" w:cs="宋体"/>
          <w:color w:val="auto"/>
          <w:sz w:val="24"/>
          <w:highlight w:val="none"/>
        </w:rPr>
      </w:pPr>
    </w:p>
    <w:p w14:paraId="51D75A3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w:t>
      </w:r>
    </w:p>
    <w:p w14:paraId="06379BBE">
      <w:pPr>
        <w:spacing w:after="240" w:line="460" w:lineRule="exact"/>
        <w:rPr>
          <w:rFonts w:ascii="宋体" w:hAnsi="宋体" w:cs="宋体"/>
          <w:color w:val="auto"/>
          <w:sz w:val="24"/>
          <w:highlight w:val="none"/>
        </w:rPr>
        <w:sectPr>
          <w:pgSz w:w="16838" w:h="11906" w:orient="landscape"/>
          <w:pgMar w:top="1440" w:right="1417" w:bottom="1440" w:left="1417" w:header="851" w:footer="992" w:gutter="0"/>
          <w:pgNumType w:fmt="decimal"/>
          <w:cols w:space="0" w:num="1"/>
          <w:titlePg/>
          <w:rtlGutter w:val="0"/>
          <w:docGrid w:type="linesAndChars" w:linePitch="314" w:charSpace="356"/>
        </w:sectPr>
      </w:pPr>
    </w:p>
    <w:p w14:paraId="3007009C">
      <w:pPr>
        <w:spacing w:line="400" w:lineRule="exact"/>
        <w:jc w:val="center"/>
        <w:rPr>
          <w:rFonts w:ascii="宋体" w:hAnsi="宋体" w:cs="宋体"/>
          <w:b/>
          <w:color w:val="auto"/>
          <w:sz w:val="36"/>
          <w:szCs w:val="36"/>
          <w:highlight w:val="none"/>
        </w:rPr>
      </w:pPr>
    </w:p>
    <w:p w14:paraId="6E09097E">
      <w:pPr>
        <w:spacing w:line="400" w:lineRule="exact"/>
        <w:jc w:val="center"/>
        <w:rPr>
          <w:rFonts w:ascii="宋体" w:hAnsi="宋体" w:cs="宋体"/>
          <w:b/>
          <w:color w:val="auto"/>
          <w:sz w:val="36"/>
          <w:szCs w:val="36"/>
          <w:highlight w:val="none"/>
        </w:rPr>
      </w:pPr>
    </w:p>
    <w:p w14:paraId="71A2C965">
      <w:pPr>
        <w:spacing w:line="400" w:lineRule="exact"/>
        <w:jc w:val="center"/>
        <w:rPr>
          <w:rFonts w:ascii="宋体" w:hAnsi="宋体" w:cs="宋体"/>
          <w:b/>
          <w:color w:val="auto"/>
          <w:sz w:val="36"/>
          <w:szCs w:val="36"/>
          <w:highlight w:val="none"/>
        </w:rPr>
      </w:pPr>
    </w:p>
    <w:p w14:paraId="4A754CAF">
      <w:pPr>
        <w:spacing w:line="400" w:lineRule="exact"/>
        <w:jc w:val="center"/>
        <w:rPr>
          <w:rFonts w:ascii="宋体" w:hAnsi="宋体" w:cs="宋体"/>
          <w:b/>
          <w:color w:val="auto"/>
          <w:sz w:val="36"/>
          <w:szCs w:val="36"/>
          <w:highlight w:val="none"/>
        </w:rPr>
        <w:sectPr>
          <w:headerReference r:id="rId13" w:type="first"/>
          <w:footerReference r:id="rId15" w:type="first"/>
          <w:headerReference r:id="rId12" w:type="default"/>
          <w:footerReference r:id="rId14" w:type="default"/>
          <w:type w:val="continuous"/>
          <w:pgSz w:w="16838" w:h="11906" w:orient="landscape"/>
          <w:pgMar w:top="1440" w:right="1417" w:bottom="1440" w:left="1417" w:header="851" w:footer="992" w:gutter="0"/>
          <w:pgNumType w:fmt="decimal"/>
          <w:cols w:space="0" w:num="1"/>
          <w:titlePg/>
          <w:rtlGutter w:val="0"/>
          <w:docGrid w:type="linesAndChars" w:linePitch="314" w:charSpace="356"/>
        </w:sectPr>
      </w:pPr>
    </w:p>
    <w:p w14:paraId="72B8557C">
      <w:pPr>
        <w:spacing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四、技术规格偏离表</w:t>
      </w:r>
    </w:p>
    <w:p w14:paraId="5376E35E">
      <w:pPr>
        <w:spacing w:line="400" w:lineRule="exact"/>
        <w:jc w:val="center"/>
        <w:rPr>
          <w:rFonts w:ascii="宋体" w:hAnsi="宋体" w:cs="宋体"/>
          <w:b/>
          <w:color w:val="auto"/>
          <w:sz w:val="24"/>
          <w:highlight w:val="none"/>
        </w:rPr>
      </w:pPr>
    </w:p>
    <w:tbl>
      <w:tblPr>
        <w:tblStyle w:val="17"/>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080"/>
        <w:gridCol w:w="2700"/>
        <w:gridCol w:w="1800"/>
        <w:gridCol w:w="1852"/>
      </w:tblGrid>
      <w:tr w14:paraId="5D81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365996">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20" w:type="dxa"/>
            <w:vAlign w:val="center"/>
          </w:tcPr>
          <w:p w14:paraId="24372404">
            <w:pPr>
              <w:spacing w:line="460" w:lineRule="exact"/>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产品名称</w:t>
            </w:r>
          </w:p>
        </w:tc>
        <w:tc>
          <w:tcPr>
            <w:tcW w:w="1080" w:type="dxa"/>
            <w:vAlign w:val="center"/>
          </w:tcPr>
          <w:p w14:paraId="07EBB714">
            <w:pPr>
              <w:spacing w:line="460" w:lineRule="exact"/>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700" w:type="dxa"/>
            <w:vAlign w:val="center"/>
          </w:tcPr>
          <w:p w14:paraId="2369F3AC">
            <w:pPr>
              <w:spacing w:line="460" w:lineRule="exact"/>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招标文件</w:t>
            </w:r>
          </w:p>
          <w:p w14:paraId="7E0A7C90">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技术规范、要求</w:t>
            </w:r>
          </w:p>
        </w:tc>
        <w:tc>
          <w:tcPr>
            <w:tcW w:w="1800" w:type="dxa"/>
            <w:vAlign w:val="center"/>
          </w:tcPr>
          <w:p w14:paraId="46E81376">
            <w:pPr>
              <w:spacing w:line="460" w:lineRule="exact"/>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投标文件</w:t>
            </w:r>
          </w:p>
          <w:p w14:paraId="39F9AF32">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对应规范</w:t>
            </w:r>
          </w:p>
        </w:tc>
        <w:tc>
          <w:tcPr>
            <w:tcW w:w="1852" w:type="dxa"/>
            <w:vAlign w:val="center"/>
          </w:tcPr>
          <w:p w14:paraId="7B2A0F4A">
            <w:pPr>
              <w:spacing w:line="460" w:lineRule="exact"/>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438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7A4856D">
            <w:pPr>
              <w:spacing w:line="460" w:lineRule="exact"/>
              <w:jc w:val="center"/>
              <w:rPr>
                <w:rFonts w:ascii="宋体" w:hAnsi="宋体" w:cs="宋体"/>
                <w:color w:val="auto"/>
                <w:sz w:val="24"/>
                <w:highlight w:val="none"/>
              </w:rPr>
            </w:pPr>
          </w:p>
        </w:tc>
        <w:tc>
          <w:tcPr>
            <w:tcW w:w="1620" w:type="dxa"/>
            <w:vAlign w:val="center"/>
          </w:tcPr>
          <w:p w14:paraId="47FD180E">
            <w:pPr>
              <w:spacing w:line="460" w:lineRule="exact"/>
              <w:jc w:val="center"/>
              <w:rPr>
                <w:rFonts w:ascii="宋体" w:hAnsi="宋体" w:cs="宋体"/>
                <w:color w:val="auto"/>
                <w:sz w:val="24"/>
                <w:highlight w:val="none"/>
              </w:rPr>
            </w:pPr>
          </w:p>
        </w:tc>
        <w:tc>
          <w:tcPr>
            <w:tcW w:w="1080" w:type="dxa"/>
            <w:vAlign w:val="center"/>
          </w:tcPr>
          <w:p w14:paraId="3B1CC4DC">
            <w:pPr>
              <w:spacing w:line="460" w:lineRule="exact"/>
              <w:jc w:val="center"/>
              <w:rPr>
                <w:rFonts w:ascii="宋体" w:hAnsi="宋体" w:cs="宋体"/>
                <w:color w:val="auto"/>
                <w:sz w:val="24"/>
                <w:highlight w:val="none"/>
              </w:rPr>
            </w:pPr>
          </w:p>
        </w:tc>
        <w:tc>
          <w:tcPr>
            <w:tcW w:w="2700" w:type="dxa"/>
            <w:vAlign w:val="center"/>
          </w:tcPr>
          <w:p w14:paraId="0ACE4CB8">
            <w:pPr>
              <w:spacing w:line="460" w:lineRule="exact"/>
              <w:jc w:val="center"/>
              <w:rPr>
                <w:rFonts w:ascii="宋体" w:hAnsi="宋体" w:cs="宋体"/>
                <w:color w:val="auto"/>
                <w:sz w:val="24"/>
                <w:highlight w:val="none"/>
              </w:rPr>
            </w:pPr>
          </w:p>
        </w:tc>
        <w:tc>
          <w:tcPr>
            <w:tcW w:w="1800" w:type="dxa"/>
            <w:vAlign w:val="center"/>
          </w:tcPr>
          <w:p w14:paraId="5DB02818">
            <w:pPr>
              <w:spacing w:line="460" w:lineRule="exact"/>
              <w:jc w:val="center"/>
              <w:rPr>
                <w:rFonts w:ascii="宋体" w:hAnsi="宋体" w:cs="宋体"/>
                <w:color w:val="auto"/>
                <w:sz w:val="24"/>
                <w:highlight w:val="none"/>
              </w:rPr>
            </w:pPr>
          </w:p>
        </w:tc>
        <w:tc>
          <w:tcPr>
            <w:tcW w:w="1852" w:type="dxa"/>
            <w:vAlign w:val="center"/>
          </w:tcPr>
          <w:p w14:paraId="6F180535">
            <w:pPr>
              <w:spacing w:line="460" w:lineRule="exact"/>
              <w:jc w:val="center"/>
              <w:rPr>
                <w:rFonts w:ascii="宋体" w:hAnsi="宋体" w:cs="宋体"/>
                <w:color w:val="auto"/>
                <w:sz w:val="24"/>
                <w:highlight w:val="none"/>
              </w:rPr>
            </w:pPr>
          </w:p>
        </w:tc>
      </w:tr>
      <w:tr w14:paraId="32F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D4C6D86">
            <w:pPr>
              <w:spacing w:line="460" w:lineRule="exact"/>
              <w:jc w:val="center"/>
              <w:rPr>
                <w:rFonts w:ascii="宋体" w:hAnsi="宋体" w:cs="宋体"/>
                <w:color w:val="auto"/>
                <w:sz w:val="24"/>
                <w:highlight w:val="none"/>
              </w:rPr>
            </w:pPr>
          </w:p>
        </w:tc>
        <w:tc>
          <w:tcPr>
            <w:tcW w:w="1620" w:type="dxa"/>
            <w:vAlign w:val="center"/>
          </w:tcPr>
          <w:p w14:paraId="55944D8D">
            <w:pPr>
              <w:spacing w:line="460" w:lineRule="exact"/>
              <w:jc w:val="center"/>
              <w:rPr>
                <w:rFonts w:ascii="宋体" w:hAnsi="宋体" w:cs="宋体"/>
                <w:color w:val="auto"/>
                <w:sz w:val="24"/>
                <w:highlight w:val="none"/>
              </w:rPr>
            </w:pPr>
          </w:p>
        </w:tc>
        <w:tc>
          <w:tcPr>
            <w:tcW w:w="1080" w:type="dxa"/>
            <w:vAlign w:val="center"/>
          </w:tcPr>
          <w:p w14:paraId="70B25135">
            <w:pPr>
              <w:spacing w:line="460" w:lineRule="exact"/>
              <w:jc w:val="center"/>
              <w:rPr>
                <w:rFonts w:ascii="宋体" w:hAnsi="宋体" w:cs="宋体"/>
                <w:color w:val="auto"/>
                <w:sz w:val="24"/>
                <w:highlight w:val="none"/>
              </w:rPr>
            </w:pPr>
          </w:p>
        </w:tc>
        <w:tc>
          <w:tcPr>
            <w:tcW w:w="2700" w:type="dxa"/>
            <w:vAlign w:val="center"/>
          </w:tcPr>
          <w:p w14:paraId="19F0735A">
            <w:pPr>
              <w:spacing w:line="460" w:lineRule="exact"/>
              <w:jc w:val="center"/>
              <w:rPr>
                <w:rFonts w:ascii="宋体" w:hAnsi="宋体" w:cs="宋体"/>
                <w:color w:val="auto"/>
                <w:sz w:val="24"/>
                <w:highlight w:val="none"/>
              </w:rPr>
            </w:pPr>
          </w:p>
        </w:tc>
        <w:tc>
          <w:tcPr>
            <w:tcW w:w="1800" w:type="dxa"/>
            <w:vAlign w:val="center"/>
          </w:tcPr>
          <w:p w14:paraId="17DF3E4D">
            <w:pPr>
              <w:spacing w:line="460" w:lineRule="exact"/>
              <w:jc w:val="center"/>
              <w:rPr>
                <w:rFonts w:ascii="宋体" w:hAnsi="宋体" w:cs="宋体"/>
                <w:color w:val="auto"/>
                <w:sz w:val="24"/>
                <w:highlight w:val="none"/>
              </w:rPr>
            </w:pPr>
          </w:p>
        </w:tc>
        <w:tc>
          <w:tcPr>
            <w:tcW w:w="1852" w:type="dxa"/>
            <w:vAlign w:val="center"/>
          </w:tcPr>
          <w:p w14:paraId="5E103BE9">
            <w:pPr>
              <w:spacing w:line="460" w:lineRule="exact"/>
              <w:jc w:val="center"/>
              <w:rPr>
                <w:rFonts w:ascii="宋体" w:hAnsi="宋体" w:cs="宋体"/>
                <w:color w:val="auto"/>
                <w:sz w:val="24"/>
                <w:highlight w:val="none"/>
              </w:rPr>
            </w:pPr>
          </w:p>
        </w:tc>
      </w:tr>
      <w:tr w14:paraId="76F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FBCFDD2">
            <w:pPr>
              <w:spacing w:line="460" w:lineRule="exact"/>
              <w:jc w:val="center"/>
              <w:rPr>
                <w:rFonts w:ascii="宋体" w:hAnsi="宋体" w:cs="宋体"/>
                <w:color w:val="auto"/>
                <w:sz w:val="24"/>
                <w:highlight w:val="none"/>
              </w:rPr>
            </w:pPr>
          </w:p>
        </w:tc>
        <w:tc>
          <w:tcPr>
            <w:tcW w:w="1620" w:type="dxa"/>
            <w:vAlign w:val="center"/>
          </w:tcPr>
          <w:p w14:paraId="48367707">
            <w:pPr>
              <w:spacing w:line="460" w:lineRule="exact"/>
              <w:jc w:val="center"/>
              <w:rPr>
                <w:rFonts w:ascii="宋体" w:hAnsi="宋体" w:cs="宋体"/>
                <w:color w:val="auto"/>
                <w:sz w:val="24"/>
                <w:highlight w:val="none"/>
              </w:rPr>
            </w:pPr>
          </w:p>
        </w:tc>
        <w:tc>
          <w:tcPr>
            <w:tcW w:w="1080" w:type="dxa"/>
            <w:vAlign w:val="center"/>
          </w:tcPr>
          <w:p w14:paraId="350DC297">
            <w:pPr>
              <w:spacing w:line="460" w:lineRule="exact"/>
              <w:jc w:val="center"/>
              <w:rPr>
                <w:rFonts w:ascii="宋体" w:hAnsi="宋体" w:cs="宋体"/>
                <w:color w:val="auto"/>
                <w:sz w:val="24"/>
                <w:highlight w:val="none"/>
              </w:rPr>
            </w:pPr>
          </w:p>
        </w:tc>
        <w:tc>
          <w:tcPr>
            <w:tcW w:w="2700" w:type="dxa"/>
            <w:vAlign w:val="center"/>
          </w:tcPr>
          <w:p w14:paraId="50571FC4">
            <w:pPr>
              <w:spacing w:line="460" w:lineRule="exact"/>
              <w:jc w:val="center"/>
              <w:rPr>
                <w:rFonts w:ascii="宋体" w:hAnsi="宋体" w:cs="宋体"/>
                <w:color w:val="auto"/>
                <w:sz w:val="24"/>
                <w:highlight w:val="none"/>
              </w:rPr>
            </w:pPr>
          </w:p>
        </w:tc>
        <w:tc>
          <w:tcPr>
            <w:tcW w:w="1800" w:type="dxa"/>
            <w:vAlign w:val="center"/>
          </w:tcPr>
          <w:p w14:paraId="0C4CEFE3">
            <w:pPr>
              <w:spacing w:line="460" w:lineRule="exact"/>
              <w:jc w:val="center"/>
              <w:rPr>
                <w:rFonts w:ascii="宋体" w:hAnsi="宋体" w:cs="宋体"/>
                <w:color w:val="auto"/>
                <w:sz w:val="24"/>
                <w:highlight w:val="none"/>
              </w:rPr>
            </w:pPr>
          </w:p>
        </w:tc>
        <w:tc>
          <w:tcPr>
            <w:tcW w:w="1852" w:type="dxa"/>
            <w:vAlign w:val="center"/>
          </w:tcPr>
          <w:p w14:paraId="573C8394">
            <w:pPr>
              <w:spacing w:line="460" w:lineRule="exact"/>
              <w:jc w:val="center"/>
              <w:rPr>
                <w:rFonts w:ascii="宋体" w:hAnsi="宋体" w:cs="宋体"/>
                <w:color w:val="auto"/>
                <w:sz w:val="24"/>
                <w:highlight w:val="none"/>
              </w:rPr>
            </w:pPr>
          </w:p>
        </w:tc>
      </w:tr>
      <w:tr w14:paraId="2178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4945F77">
            <w:pPr>
              <w:spacing w:line="460" w:lineRule="exact"/>
              <w:jc w:val="center"/>
              <w:rPr>
                <w:rFonts w:ascii="宋体" w:hAnsi="宋体" w:cs="宋体"/>
                <w:color w:val="auto"/>
                <w:sz w:val="24"/>
                <w:highlight w:val="none"/>
              </w:rPr>
            </w:pPr>
          </w:p>
        </w:tc>
        <w:tc>
          <w:tcPr>
            <w:tcW w:w="1620" w:type="dxa"/>
            <w:vAlign w:val="center"/>
          </w:tcPr>
          <w:p w14:paraId="5F212761">
            <w:pPr>
              <w:spacing w:line="460" w:lineRule="exact"/>
              <w:jc w:val="center"/>
              <w:rPr>
                <w:rFonts w:ascii="宋体" w:hAnsi="宋体" w:cs="宋体"/>
                <w:color w:val="auto"/>
                <w:sz w:val="24"/>
                <w:highlight w:val="none"/>
              </w:rPr>
            </w:pPr>
          </w:p>
        </w:tc>
        <w:tc>
          <w:tcPr>
            <w:tcW w:w="1080" w:type="dxa"/>
            <w:vAlign w:val="center"/>
          </w:tcPr>
          <w:p w14:paraId="4EE02DF9">
            <w:pPr>
              <w:spacing w:line="460" w:lineRule="exact"/>
              <w:jc w:val="center"/>
              <w:rPr>
                <w:rFonts w:ascii="宋体" w:hAnsi="宋体" w:cs="宋体"/>
                <w:color w:val="auto"/>
                <w:sz w:val="24"/>
                <w:highlight w:val="none"/>
              </w:rPr>
            </w:pPr>
          </w:p>
        </w:tc>
        <w:tc>
          <w:tcPr>
            <w:tcW w:w="2700" w:type="dxa"/>
            <w:vAlign w:val="center"/>
          </w:tcPr>
          <w:p w14:paraId="0DE8A052">
            <w:pPr>
              <w:spacing w:line="460" w:lineRule="exact"/>
              <w:jc w:val="center"/>
              <w:rPr>
                <w:rFonts w:ascii="宋体" w:hAnsi="宋体" w:cs="宋体"/>
                <w:color w:val="auto"/>
                <w:sz w:val="24"/>
                <w:highlight w:val="none"/>
              </w:rPr>
            </w:pPr>
          </w:p>
        </w:tc>
        <w:tc>
          <w:tcPr>
            <w:tcW w:w="1800" w:type="dxa"/>
            <w:vAlign w:val="center"/>
          </w:tcPr>
          <w:p w14:paraId="2A54CC23">
            <w:pPr>
              <w:spacing w:line="460" w:lineRule="exact"/>
              <w:jc w:val="center"/>
              <w:rPr>
                <w:rFonts w:ascii="宋体" w:hAnsi="宋体" w:cs="宋体"/>
                <w:color w:val="auto"/>
                <w:sz w:val="24"/>
                <w:highlight w:val="none"/>
              </w:rPr>
            </w:pPr>
          </w:p>
        </w:tc>
        <w:tc>
          <w:tcPr>
            <w:tcW w:w="1852" w:type="dxa"/>
            <w:vAlign w:val="center"/>
          </w:tcPr>
          <w:p w14:paraId="4CF32BD6">
            <w:pPr>
              <w:spacing w:line="460" w:lineRule="exact"/>
              <w:jc w:val="center"/>
              <w:rPr>
                <w:rFonts w:ascii="宋体" w:hAnsi="宋体" w:cs="宋体"/>
                <w:color w:val="auto"/>
                <w:sz w:val="24"/>
                <w:highlight w:val="none"/>
              </w:rPr>
            </w:pPr>
          </w:p>
        </w:tc>
      </w:tr>
      <w:tr w14:paraId="3762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3EE9584">
            <w:pPr>
              <w:spacing w:line="460" w:lineRule="exact"/>
              <w:jc w:val="center"/>
              <w:rPr>
                <w:rFonts w:ascii="宋体" w:hAnsi="宋体" w:cs="宋体"/>
                <w:color w:val="auto"/>
                <w:sz w:val="24"/>
                <w:highlight w:val="none"/>
              </w:rPr>
            </w:pPr>
          </w:p>
        </w:tc>
        <w:tc>
          <w:tcPr>
            <w:tcW w:w="1620" w:type="dxa"/>
            <w:vAlign w:val="center"/>
          </w:tcPr>
          <w:p w14:paraId="00658B76">
            <w:pPr>
              <w:spacing w:line="460" w:lineRule="exact"/>
              <w:jc w:val="center"/>
              <w:rPr>
                <w:rFonts w:ascii="宋体" w:hAnsi="宋体" w:cs="宋体"/>
                <w:color w:val="auto"/>
                <w:sz w:val="24"/>
                <w:highlight w:val="none"/>
              </w:rPr>
            </w:pPr>
          </w:p>
        </w:tc>
        <w:tc>
          <w:tcPr>
            <w:tcW w:w="1080" w:type="dxa"/>
            <w:vAlign w:val="center"/>
          </w:tcPr>
          <w:p w14:paraId="6C4A866F">
            <w:pPr>
              <w:spacing w:line="460" w:lineRule="exact"/>
              <w:jc w:val="center"/>
              <w:rPr>
                <w:rFonts w:ascii="宋体" w:hAnsi="宋体" w:cs="宋体"/>
                <w:color w:val="auto"/>
                <w:sz w:val="24"/>
                <w:highlight w:val="none"/>
              </w:rPr>
            </w:pPr>
          </w:p>
        </w:tc>
        <w:tc>
          <w:tcPr>
            <w:tcW w:w="2700" w:type="dxa"/>
            <w:vAlign w:val="center"/>
          </w:tcPr>
          <w:p w14:paraId="7B35FCBA">
            <w:pPr>
              <w:spacing w:line="460" w:lineRule="exact"/>
              <w:jc w:val="center"/>
              <w:rPr>
                <w:rFonts w:ascii="宋体" w:hAnsi="宋体" w:cs="宋体"/>
                <w:color w:val="auto"/>
                <w:sz w:val="24"/>
                <w:highlight w:val="none"/>
              </w:rPr>
            </w:pPr>
          </w:p>
        </w:tc>
        <w:tc>
          <w:tcPr>
            <w:tcW w:w="1800" w:type="dxa"/>
            <w:vAlign w:val="center"/>
          </w:tcPr>
          <w:p w14:paraId="34595DB3">
            <w:pPr>
              <w:spacing w:line="460" w:lineRule="exact"/>
              <w:jc w:val="center"/>
              <w:rPr>
                <w:rFonts w:ascii="宋体" w:hAnsi="宋体" w:cs="宋体"/>
                <w:color w:val="auto"/>
                <w:sz w:val="24"/>
                <w:highlight w:val="none"/>
              </w:rPr>
            </w:pPr>
          </w:p>
        </w:tc>
        <w:tc>
          <w:tcPr>
            <w:tcW w:w="1852" w:type="dxa"/>
            <w:vAlign w:val="center"/>
          </w:tcPr>
          <w:p w14:paraId="3FD1E499">
            <w:pPr>
              <w:spacing w:line="460" w:lineRule="exact"/>
              <w:jc w:val="center"/>
              <w:rPr>
                <w:rFonts w:ascii="宋体" w:hAnsi="宋体" w:cs="宋体"/>
                <w:color w:val="auto"/>
                <w:sz w:val="24"/>
                <w:highlight w:val="none"/>
              </w:rPr>
            </w:pPr>
          </w:p>
        </w:tc>
      </w:tr>
      <w:tr w14:paraId="7CAD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FED6D04">
            <w:pPr>
              <w:spacing w:line="460" w:lineRule="exact"/>
              <w:jc w:val="center"/>
              <w:rPr>
                <w:rFonts w:ascii="宋体" w:hAnsi="宋体" w:cs="宋体"/>
                <w:color w:val="auto"/>
                <w:sz w:val="24"/>
                <w:highlight w:val="none"/>
              </w:rPr>
            </w:pPr>
          </w:p>
        </w:tc>
        <w:tc>
          <w:tcPr>
            <w:tcW w:w="1620" w:type="dxa"/>
            <w:vAlign w:val="center"/>
          </w:tcPr>
          <w:p w14:paraId="7F17C381">
            <w:pPr>
              <w:spacing w:line="460" w:lineRule="exact"/>
              <w:jc w:val="center"/>
              <w:rPr>
                <w:rFonts w:ascii="宋体" w:hAnsi="宋体" w:cs="宋体"/>
                <w:color w:val="auto"/>
                <w:sz w:val="24"/>
                <w:highlight w:val="none"/>
              </w:rPr>
            </w:pPr>
          </w:p>
        </w:tc>
        <w:tc>
          <w:tcPr>
            <w:tcW w:w="1080" w:type="dxa"/>
            <w:vAlign w:val="center"/>
          </w:tcPr>
          <w:p w14:paraId="4E19716F">
            <w:pPr>
              <w:spacing w:line="460" w:lineRule="exact"/>
              <w:jc w:val="center"/>
              <w:rPr>
                <w:rFonts w:ascii="宋体" w:hAnsi="宋体" w:cs="宋体"/>
                <w:color w:val="auto"/>
                <w:sz w:val="24"/>
                <w:highlight w:val="none"/>
              </w:rPr>
            </w:pPr>
          </w:p>
        </w:tc>
        <w:tc>
          <w:tcPr>
            <w:tcW w:w="2700" w:type="dxa"/>
            <w:vAlign w:val="center"/>
          </w:tcPr>
          <w:p w14:paraId="56459671">
            <w:pPr>
              <w:spacing w:line="460" w:lineRule="exact"/>
              <w:jc w:val="center"/>
              <w:rPr>
                <w:rFonts w:ascii="宋体" w:hAnsi="宋体" w:cs="宋体"/>
                <w:color w:val="auto"/>
                <w:sz w:val="24"/>
                <w:highlight w:val="none"/>
              </w:rPr>
            </w:pPr>
          </w:p>
        </w:tc>
        <w:tc>
          <w:tcPr>
            <w:tcW w:w="1800" w:type="dxa"/>
            <w:vAlign w:val="center"/>
          </w:tcPr>
          <w:p w14:paraId="367984E4">
            <w:pPr>
              <w:spacing w:line="460" w:lineRule="exact"/>
              <w:jc w:val="center"/>
              <w:rPr>
                <w:rFonts w:ascii="宋体" w:hAnsi="宋体" w:cs="宋体"/>
                <w:color w:val="auto"/>
                <w:sz w:val="24"/>
                <w:highlight w:val="none"/>
              </w:rPr>
            </w:pPr>
          </w:p>
        </w:tc>
        <w:tc>
          <w:tcPr>
            <w:tcW w:w="1852" w:type="dxa"/>
            <w:vAlign w:val="center"/>
          </w:tcPr>
          <w:p w14:paraId="21D19FB2">
            <w:pPr>
              <w:spacing w:line="460" w:lineRule="exact"/>
              <w:jc w:val="center"/>
              <w:rPr>
                <w:rFonts w:ascii="宋体" w:hAnsi="宋体" w:cs="宋体"/>
                <w:color w:val="auto"/>
                <w:sz w:val="24"/>
                <w:highlight w:val="none"/>
              </w:rPr>
            </w:pPr>
          </w:p>
        </w:tc>
      </w:tr>
      <w:tr w14:paraId="0E45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34E4FF">
            <w:pPr>
              <w:spacing w:line="460" w:lineRule="exact"/>
              <w:jc w:val="center"/>
              <w:rPr>
                <w:rFonts w:ascii="宋体" w:hAnsi="宋体" w:cs="宋体"/>
                <w:color w:val="auto"/>
                <w:sz w:val="24"/>
                <w:highlight w:val="none"/>
              </w:rPr>
            </w:pPr>
          </w:p>
        </w:tc>
        <w:tc>
          <w:tcPr>
            <w:tcW w:w="1620" w:type="dxa"/>
            <w:vAlign w:val="center"/>
          </w:tcPr>
          <w:p w14:paraId="65B23EDF">
            <w:pPr>
              <w:spacing w:line="460" w:lineRule="exact"/>
              <w:jc w:val="center"/>
              <w:rPr>
                <w:rFonts w:ascii="宋体" w:hAnsi="宋体" w:cs="宋体"/>
                <w:color w:val="auto"/>
                <w:sz w:val="24"/>
                <w:highlight w:val="none"/>
              </w:rPr>
            </w:pPr>
          </w:p>
        </w:tc>
        <w:tc>
          <w:tcPr>
            <w:tcW w:w="1080" w:type="dxa"/>
            <w:vAlign w:val="center"/>
          </w:tcPr>
          <w:p w14:paraId="34C7419D">
            <w:pPr>
              <w:spacing w:line="460" w:lineRule="exact"/>
              <w:jc w:val="center"/>
              <w:rPr>
                <w:rFonts w:ascii="宋体" w:hAnsi="宋体" w:cs="宋体"/>
                <w:color w:val="auto"/>
                <w:sz w:val="24"/>
                <w:highlight w:val="none"/>
              </w:rPr>
            </w:pPr>
          </w:p>
        </w:tc>
        <w:tc>
          <w:tcPr>
            <w:tcW w:w="2700" w:type="dxa"/>
            <w:vAlign w:val="center"/>
          </w:tcPr>
          <w:p w14:paraId="5C9BCB77">
            <w:pPr>
              <w:spacing w:line="460" w:lineRule="exact"/>
              <w:jc w:val="center"/>
              <w:rPr>
                <w:rFonts w:ascii="宋体" w:hAnsi="宋体" w:cs="宋体"/>
                <w:color w:val="auto"/>
                <w:sz w:val="24"/>
                <w:highlight w:val="none"/>
              </w:rPr>
            </w:pPr>
          </w:p>
        </w:tc>
        <w:tc>
          <w:tcPr>
            <w:tcW w:w="1800" w:type="dxa"/>
            <w:vAlign w:val="center"/>
          </w:tcPr>
          <w:p w14:paraId="62614A8E">
            <w:pPr>
              <w:spacing w:line="460" w:lineRule="exact"/>
              <w:jc w:val="center"/>
              <w:rPr>
                <w:rFonts w:ascii="宋体" w:hAnsi="宋体" w:cs="宋体"/>
                <w:color w:val="auto"/>
                <w:sz w:val="24"/>
                <w:highlight w:val="none"/>
              </w:rPr>
            </w:pPr>
          </w:p>
        </w:tc>
        <w:tc>
          <w:tcPr>
            <w:tcW w:w="1852" w:type="dxa"/>
            <w:vAlign w:val="center"/>
          </w:tcPr>
          <w:p w14:paraId="2E38094E">
            <w:pPr>
              <w:spacing w:line="460" w:lineRule="exact"/>
              <w:jc w:val="center"/>
              <w:rPr>
                <w:rFonts w:ascii="宋体" w:hAnsi="宋体" w:cs="宋体"/>
                <w:color w:val="auto"/>
                <w:sz w:val="24"/>
                <w:highlight w:val="none"/>
              </w:rPr>
            </w:pPr>
          </w:p>
        </w:tc>
      </w:tr>
      <w:tr w14:paraId="4A7F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853F52A">
            <w:pPr>
              <w:spacing w:line="460" w:lineRule="exact"/>
              <w:jc w:val="center"/>
              <w:rPr>
                <w:rFonts w:ascii="宋体" w:hAnsi="宋体" w:cs="宋体"/>
                <w:color w:val="auto"/>
                <w:sz w:val="24"/>
                <w:highlight w:val="none"/>
              </w:rPr>
            </w:pPr>
          </w:p>
        </w:tc>
        <w:tc>
          <w:tcPr>
            <w:tcW w:w="1620" w:type="dxa"/>
            <w:vAlign w:val="center"/>
          </w:tcPr>
          <w:p w14:paraId="27744413">
            <w:pPr>
              <w:spacing w:line="460" w:lineRule="exact"/>
              <w:jc w:val="center"/>
              <w:rPr>
                <w:rFonts w:ascii="宋体" w:hAnsi="宋体" w:cs="宋体"/>
                <w:color w:val="auto"/>
                <w:sz w:val="24"/>
                <w:highlight w:val="none"/>
              </w:rPr>
            </w:pPr>
          </w:p>
        </w:tc>
        <w:tc>
          <w:tcPr>
            <w:tcW w:w="1080" w:type="dxa"/>
            <w:vAlign w:val="center"/>
          </w:tcPr>
          <w:p w14:paraId="55EEBC8F">
            <w:pPr>
              <w:spacing w:line="460" w:lineRule="exact"/>
              <w:jc w:val="center"/>
              <w:rPr>
                <w:rFonts w:ascii="宋体" w:hAnsi="宋体" w:cs="宋体"/>
                <w:color w:val="auto"/>
                <w:sz w:val="24"/>
                <w:highlight w:val="none"/>
              </w:rPr>
            </w:pPr>
          </w:p>
        </w:tc>
        <w:tc>
          <w:tcPr>
            <w:tcW w:w="2700" w:type="dxa"/>
            <w:vAlign w:val="center"/>
          </w:tcPr>
          <w:p w14:paraId="739DA56D">
            <w:pPr>
              <w:spacing w:line="460" w:lineRule="exact"/>
              <w:jc w:val="center"/>
              <w:rPr>
                <w:rFonts w:ascii="宋体" w:hAnsi="宋体" w:cs="宋体"/>
                <w:color w:val="auto"/>
                <w:sz w:val="24"/>
                <w:highlight w:val="none"/>
              </w:rPr>
            </w:pPr>
          </w:p>
        </w:tc>
        <w:tc>
          <w:tcPr>
            <w:tcW w:w="1800" w:type="dxa"/>
            <w:vAlign w:val="center"/>
          </w:tcPr>
          <w:p w14:paraId="241AE6E7">
            <w:pPr>
              <w:spacing w:line="460" w:lineRule="exact"/>
              <w:jc w:val="center"/>
              <w:rPr>
                <w:rFonts w:ascii="宋体" w:hAnsi="宋体" w:cs="宋体"/>
                <w:color w:val="auto"/>
                <w:sz w:val="24"/>
                <w:highlight w:val="none"/>
              </w:rPr>
            </w:pPr>
          </w:p>
        </w:tc>
        <w:tc>
          <w:tcPr>
            <w:tcW w:w="1852" w:type="dxa"/>
            <w:vAlign w:val="center"/>
          </w:tcPr>
          <w:p w14:paraId="6B2FAC9B">
            <w:pPr>
              <w:spacing w:line="460" w:lineRule="exact"/>
              <w:jc w:val="center"/>
              <w:rPr>
                <w:rFonts w:ascii="宋体" w:hAnsi="宋体" w:cs="宋体"/>
                <w:color w:val="auto"/>
                <w:sz w:val="24"/>
                <w:highlight w:val="none"/>
              </w:rPr>
            </w:pPr>
          </w:p>
        </w:tc>
      </w:tr>
      <w:tr w14:paraId="405A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118DD9B">
            <w:pPr>
              <w:spacing w:line="460" w:lineRule="exact"/>
              <w:jc w:val="center"/>
              <w:rPr>
                <w:rFonts w:ascii="宋体" w:hAnsi="宋体" w:cs="宋体"/>
                <w:color w:val="auto"/>
                <w:sz w:val="24"/>
                <w:highlight w:val="none"/>
              </w:rPr>
            </w:pPr>
          </w:p>
        </w:tc>
        <w:tc>
          <w:tcPr>
            <w:tcW w:w="1620" w:type="dxa"/>
            <w:vAlign w:val="center"/>
          </w:tcPr>
          <w:p w14:paraId="5F1F10C6">
            <w:pPr>
              <w:spacing w:line="460" w:lineRule="exact"/>
              <w:jc w:val="center"/>
              <w:rPr>
                <w:rFonts w:ascii="宋体" w:hAnsi="宋体" w:cs="宋体"/>
                <w:color w:val="auto"/>
                <w:sz w:val="24"/>
                <w:highlight w:val="none"/>
              </w:rPr>
            </w:pPr>
          </w:p>
        </w:tc>
        <w:tc>
          <w:tcPr>
            <w:tcW w:w="1080" w:type="dxa"/>
            <w:vAlign w:val="center"/>
          </w:tcPr>
          <w:p w14:paraId="16070343">
            <w:pPr>
              <w:spacing w:line="460" w:lineRule="exact"/>
              <w:jc w:val="center"/>
              <w:rPr>
                <w:rFonts w:ascii="宋体" w:hAnsi="宋体" w:cs="宋体"/>
                <w:color w:val="auto"/>
                <w:sz w:val="24"/>
                <w:highlight w:val="none"/>
              </w:rPr>
            </w:pPr>
          </w:p>
        </w:tc>
        <w:tc>
          <w:tcPr>
            <w:tcW w:w="2700" w:type="dxa"/>
            <w:vAlign w:val="center"/>
          </w:tcPr>
          <w:p w14:paraId="4DAF6075">
            <w:pPr>
              <w:spacing w:line="460" w:lineRule="exact"/>
              <w:jc w:val="center"/>
              <w:rPr>
                <w:rFonts w:ascii="宋体" w:hAnsi="宋体" w:cs="宋体"/>
                <w:color w:val="auto"/>
                <w:sz w:val="24"/>
                <w:highlight w:val="none"/>
              </w:rPr>
            </w:pPr>
          </w:p>
        </w:tc>
        <w:tc>
          <w:tcPr>
            <w:tcW w:w="1800" w:type="dxa"/>
            <w:vAlign w:val="center"/>
          </w:tcPr>
          <w:p w14:paraId="11AECC13">
            <w:pPr>
              <w:spacing w:line="460" w:lineRule="exact"/>
              <w:jc w:val="center"/>
              <w:rPr>
                <w:rFonts w:ascii="宋体" w:hAnsi="宋体" w:cs="宋体"/>
                <w:color w:val="auto"/>
                <w:sz w:val="24"/>
                <w:highlight w:val="none"/>
              </w:rPr>
            </w:pPr>
          </w:p>
        </w:tc>
        <w:tc>
          <w:tcPr>
            <w:tcW w:w="1852" w:type="dxa"/>
            <w:vAlign w:val="center"/>
          </w:tcPr>
          <w:p w14:paraId="7C22D69E">
            <w:pPr>
              <w:spacing w:line="460" w:lineRule="exact"/>
              <w:jc w:val="center"/>
              <w:rPr>
                <w:rFonts w:ascii="宋体" w:hAnsi="宋体" w:cs="宋体"/>
                <w:color w:val="auto"/>
                <w:sz w:val="24"/>
                <w:highlight w:val="none"/>
              </w:rPr>
            </w:pPr>
          </w:p>
        </w:tc>
      </w:tr>
    </w:tbl>
    <w:p w14:paraId="40CAEE4C">
      <w:pPr>
        <w:spacing w:line="460" w:lineRule="exac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注：建议供应商在技术规格偏差表备注栏中注明相关证明资料的查找索引页码，方便评标委员会查询。</w:t>
      </w:r>
    </w:p>
    <w:p w14:paraId="40DEECBB">
      <w:pPr>
        <w:spacing w:line="400" w:lineRule="exact"/>
        <w:rPr>
          <w:rFonts w:ascii="宋体" w:hAnsi="宋体" w:cs="宋体"/>
          <w:color w:val="auto"/>
          <w:sz w:val="24"/>
          <w:highlight w:val="none"/>
        </w:rPr>
      </w:pPr>
    </w:p>
    <w:p w14:paraId="46803395">
      <w:pPr>
        <w:spacing w:line="460" w:lineRule="exact"/>
        <w:rPr>
          <w:rFonts w:hint="eastAsia" w:ascii="宋体" w:hAnsi="宋体" w:cs="宋体"/>
          <w:color w:val="auto"/>
          <w:sz w:val="24"/>
          <w:highlight w:val="none"/>
        </w:rPr>
      </w:pPr>
    </w:p>
    <w:p w14:paraId="523CC6D7">
      <w:pPr>
        <w:spacing w:line="460" w:lineRule="exact"/>
        <w:rPr>
          <w:rFonts w:ascii="宋体" w:hAnsi="宋体" w:cs="宋体"/>
          <w:color w:val="auto"/>
          <w:sz w:val="24"/>
          <w:highlight w:val="none"/>
        </w:rPr>
      </w:pPr>
      <w:r>
        <w:rPr>
          <w:rFonts w:hint="eastAsia" w:ascii="宋体" w:hAnsi="宋体" w:cs="宋体"/>
          <w:color w:val="auto"/>
          <w:sz w:val="24"/>
          <w:highlight w:val="none"/>
          <w:lang w:val="en-US" w:eastAsia="zh-CN"/>
        </w:rPr>
        <w:t>法定代表人（签章）</w:t>
      </w:r>
      <w:r>
        <w:rPr>
          <w:rFonts w:hint="eastAsia" w:ascii="宋体" w:hAnsi="宋体" w:cs="宋体"/>
          <w:color w:val="auto"/>
          <w:sz w:val="24"/>
          <w:highlight w:val="none"/>
        </w:rPr>
        <w:t>：                  供应商全称（加盖印章）：</w:t>
      </w:r>
    </w:p>
    <w:p w14:paraId="4733E719">
      <w:pPr>
        <w:spacing w:line="460" w:lineRule="exact"/>
        <w:rPr>
          <w:rFonts w:ascii="宋体" w:hAnsi="宋体" w:cs="宋体"/>
          <w:color w:val="auto"/>
          <w:sz w:val="24"/>
          <w:highlight w:val="none"/>
        </w:rPr>
      </w:pPr>
    </w:p>
    <w:p w14:paraId="264FEE54">
      <w:pPr>
        <w:spacing w:line="460" w:lineRule="exact"/>
        <w:rPr>
          <w:rFonts w:ascii="宋体" w:hAnsi="宋体" w:cs="宋体"/>
          <w:color w:val="auto"/>
          <w:sz w:val="24"/>
          <w:highlight w:val="none"/>
        </w:rPr>
      </w:pPr>
    </w:p>
    <w:p w14:paraId="402B6052">
      <w:pPr>
        <w:spacing w:line="460" w:lineRule="exact"/>
        <w:rPr>
          <w:rFonts w:ascii="宋体" w:hAnsi="宋体" w:cs="宋体"/>
          <w:color w:val="auto"/>
          <w:sz w:val="24"/>
          <w:highlight w:val="none"/>
        </w:rPr>
      </w:pPr>
      <w:r>
        <w:rPr>
          <w:rFonts w:hint="eastAsia" w:ascii="宋体" w:hAnsi="宋体" w:cs="宋体"/>
          <w:color w:val="auto"/>
          <w:sz w:val="24"/>
          <w:highlight w:val="none"/>
        </w:rPr>
        <w:t>日期：</w:t>
      </w:r>
    </w:p>
    <w:p w14:paraId="2CD4AA16">
      <w:pPr>
        <w:spacing w:line="460" w:lineRule="exact"/>
        <w:rPr>
          <w:rFonts w:ascii="宋体" w:hAnsi="宋体" w:cs="宋体"/>
          <w:color w:val="auto"/>
          <w:sz w:val="24"/>
          <w:highlight w:val="none"/>
        </w:rPr>
      </w:pPr>
    </w:p>
    <w:p w14:paraId="5625470C">
      <w:pPr>
        <w:spacing w:after="240" w:line="460" w:lineRule="exact"/>
        <w:rPr>
          <w:rFonts w:ascii="宋体" w:hAnsi="宋体" w:cs="宋体"/>
          <w:color w:val="auto"/>
          <w:sz w:val="24"/>
          <w:highlight w:val="none"/>
        </w:rPr>
      </w:pPr>
    </w:p>
    <w:p w14:paraId="23994760">
      <w:pPr>
        <w:spacing w:after="240" w:line="460" w:lineRule="exact"/>
        <w:rPr>
          <w:rFonts w:ascii="宋体" w:hAnsi="宋体" w:cs="宋体"/>
          <w:color w:val="auto"/>
          <w:sz w:val="28"/>
          <w:szCs w:val="28"/>
          <w:highlight w:val="none"/>
        </w:rPr>
      </w:pPr>
    </w:p>
    <w:p w14:paraId="52BEF9B2">
      <w:pPr>
        <w:pStyle w:val="10"/>
        <w:ind w:left="0" w:leftChars="0"/>
        <w:rPr>
          <w:rFonts w:ascii="宋体" w:hAnsi="宋体" w:cs="宋体"/>
          <w:color w:val="auto"/>
          <w:highlight w:val="none"/>
        </w:rPr>
      </w:pPr>
    </w:p>
    <w:p w14:paraId="5C0CB2A3">
      <w:pPr>
        <w:pStyle w:val="10"/>
        <w:ind w:left="0" w:leftChars="0"/>
        <w:rPr>
          <w:rFonts w:ascii="宋体" w:hAnsi="宋体" w:cs="宋体"/>
          <w:color w:val="auto"/>
          <w:highlight w:val="none"/>
        </w:rPr>
      </w:pPr>
    </w:p>
    <w:p w14:paraId="7FA1A3B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7C53EEB">
      <w:pPr>
        <w:spacing w:line="46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五、供应商资信证明材料</w:t>
      </w:r>
    </w:p>
    <w:p w14:paraId="7FA61613">
      <w:pPr>
        <w:shd w:val="clear" w:color="auto" w:fill="FFFFFF"/>
        <w:spacing w:line="46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一、如供应商是企业（包括合伙企业），应提供在工商部门注册的有效“企业法人营业执照”或“营业执照”；</w:t>
      </w:r>
    </w:p>
    <w:p w14:paraId="605EDDF1">
      <w:pPr>
        <w:shd w:val="clear" w:color="auto" w:fill="FFFFFF"/>
        <w:spacing w:line="460" w:lineRule="exact"/>
        <w:ind w:firstLine="482"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如供应商是事业单位，应提供有效的“事业单位法人证书”；</w:t>
      </w:r>
    </w:p>
    <w:p w14:paraId="3FD056E2">
      <w:pPr>
        <w:shd w:val="clear" w:color="auto" w:fill="FFFFFF"/>
        <w:spacing w:line="460" w:lineRule="exact"/>
        <w:ind w:firstLine="482"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供应商是非企业专业服务机构的，如律师事务所，应要求其提供执业许可证等证明文件；</w:t>
      </w:r>
    </w:p>
    <w:p w14:paraId="477D57E8">
      <w:pPr>
        <w:shd w:val="clear" w:color="auto" w:fill="FFFFFF"/>
        <w:spacing w:line="460" w:lineRule="exact"/>
        <w:ind w:firstLine="482"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如供应商是个体工商户，应提供有效的“个体工商户营业执照”；</w:t>
      </w:r>
    </w:p>
    <w:p w14:paraId="0FE4DEE5">
      <w:pPr>
        <w:shd w:val="clear" w:color="auto" w:fill="FFFFFF"/>
        <w:spacing w:line="460" w:lineRule="exact"/>
        <w:ind w:firstLine="482"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如供应商是自然人（仅限中国公民），应提供有效的自然人身份证明。</w:t>
      </w:r>
    </w:p>
    <w:p w14:paraId="3EF23CA6">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、供应商享受政府采购政策功能提交证明材料</w:t>
      </w:r>
    </w:p>
    <w:p w14:paraId="080CEA04">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小微企业声明函、视同微型企业享受价格折扣的监狱企业提供省级以上监狱管理局、戒毒管理局（含新疆建设兵团）出具的属于监狱企业的证明文件。残疾人福利性单位的，须按规定提供残疾人福利性单位声明函。</w:t>
      </w:r>
    </w:p>
    <w:p w14:paraId="5ED3F1BC">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、所投报产品应当具有的相关生产经营资格证明</w:t>
      </w:r>
    </w:p>
    <w:p w14:paraId="46B7BF6B">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、资信证明</w:t>
      </w:r>
    </w:p>
    <w:p w14:paraId="02BC8688">
      <w:pPr>
        <w:shd w:val="clear" w:color="auto" w:fill="FFFFFF"/>
        <w:spacing w:line="4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（1）供应商基本情况</w:t>
      </w:r>
      <w:r>
        <w:rPr>
          <w:rFonts w:hint="eastAsia" w:ascii="宋体" w:hAnsi="宋体" w:cs="宋体"/>
          <w:color w:val="auto"/>
          <w:sz w:val="24"/>
          <w:highlight w:val="none"/>
          <w:lang w:eastAsia="zh-CN"/>
        </w:rPr>
        <w:t>介绍</w:t>
      </w:r>
    </w:p>
    <w:p w14:paraId="35D72594">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rPr>
        <w:t>（2）体现供应商实力、资信方面的证明材料等</w:t>
      </w:r>
    </w:p>
    <w:p w14:paraId="49733A11">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rPr>
        <w:t>（3）体现所投报产品生产商实力、资信等证明材料等（复印件）</w:t>
      </w:r>
    </w:p>
    <w:p w14:paraId="65470D4D">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五</w:t>
      </w:r>
      <w:r>
        <w:rPr>
          <w:rFonts w:hint="eastAsia" w:ascii="宋体" w:hAnsi="宋体" w:cs="宋体"/>
          <w:color w:val="auto"/>
          <w:sz w:val="24"/>
          <w:highlight w:val="none"/>
        </w:rPr>
        <w:t>、业绩</w:t>
      </w:r>
    </w:p>
    <w:p w14:paraId="73B99845">
      <w:pPr>
        <w:shd w:val="clear" w:color="auto" w:fill="FFFFFF"/>
        <w:spacing w:line="460" w:lineRule="exact"/>
        <w:rPr>
          <w:rFonts w:ascii="宋体" w:hAnsi="宋体" w:cs="宋体"/>
          <w:color w:val="auto"/>
          <w:sz w:val="24"/>
          <w:highlight w:val="none"/>
        </w:rPr>
      </w:pPr>
      <w:r>
        <w:rPr>
          <w:rFonts w:hint="eastAsia" w:ascii="宋体" w:hAnsi="宋体" w:cs="宋体"/>
          <w:color w:val="auto"/>
          <w:sz w:val="24"/>
          <w:highlight w:val="none"/>
        </w:rPr>
        <w:t xml:space="preserve"> 1、有相关类似业绩的证明材料，</w:t>
      </w:r>
    </w:p>
    <w:p w14:paraId="451069BD">
      <w:pPr>
        <w:shd w:val="clear" w:color="auto" w:fill="FFFFFF"/>
        <w:spacing w:line="460" w:lineRule="exact"/>
        <w:rPr>
          <w:rFonts w:ascii="宋体" w:hAnsi="宋体" w:cs="宋体"/>
          <w:b/>
          <w:color w:val="auto"/>
          <w:sz w:val="24"/>
          <w:highlight w:val="none"/>
        </w:rPr>
      </w:pPr>
      <w:r>
        <w:rPr>
          <w:rFonts w:hint="eastAsia" w:ascii="宋体" w:hAnsi="宋体" w:cs="宋体"/>
          <w:color w:val="auto"/>
          <w:sz w:val="24"/>
          <w:highlight w:val="none"/>
        </w:rPr>
        <w:t xml:space="preserve"> 2、其他相关材料。</w:t>
      </w:r>
    </w:p>
    <w:p w14:paraId="2D6265DF">
      <w:pPr>
        <w:spacing w:line="460" w:lineRule="exact"/>
        <w:rPr>
          <w:rFonts w:ascii="宋体" w:hAnsi="宋体" w:cs="宋体"/>
          <w:b/>
          <w:color w:val="auto"/>
          <w:sz w:val="28"/>
          <w:szCs w:val="28"/>
          <w:highlight w:val="none"/>
        </w:rPr>
      </w:pPr>
    </w:p>
    <w:p w14:paraId="14B5F0A7">
      <w:pPr>
        <w:spacing w:after="240" w:line="460" w:lineRule="exact"/>
        <w:jc w:val="center"/>
        <w:rPr>
          <w:rFonts w:ascii="宋体" w:hAnsi="宋体" w:cs="宋体"/>
          <w:b/>
          <w:color w:val="auto"/>
          <w:sz w:val="36"/>
          <w:szCs w:val="36"/>
          <w:highlight w:val="none"/>
        </w:rPr>
      </w:pPr>
    </w:p>
    <w:p w14:paraId="5FC2A81B">
      <w:pPr>
        <w:pStyle w:val="10"/>
        <w:ind w:left="423"/>
        <w:rPr>
          <w:rFonts w:ascii="宋体" w:hAnsi="宋体" w:cs="宋体"/>
          <w:b/>
          <w:color w:val="auto"/>
          <w:sz w:val="36"/>
          <w:szCs w:val="36"/>
          <w:highlight w:val="none"/>
        </w:rPr>
      </w:pPr>
    </w:p>
    <w:p w14:paraId="2D94E2F8">
      <w:pPr>
        <w:pStyle w:val="10"/>
        <w:ind w:left="423"/>
        <w:rPr>
          <w:rFonts w:ascii="宋体" w:hAnsi="宋体" w:cs="宋体"/>
          <w:b/>
          <w:color w:val="auto"/>
          <w:sz w:val="36"/>
          <w:szCs w:val="36"/>
          <w:highlight w:val="none"/>
        </w:rPr>
      </w:pPr>
    </w:p>
    <w:p w14:paraId="5B27B8CB">
      <w:pPr>
        <w:adjustRightInd w:val="0"/>
        <w:snapToGrid w:val="0"/>
        <w:spacing w:line="460" w:lineRule="exact"/>
        <w:jc w:val="both"/>
        <w:rPr>
          <w:rFonts w:ascii="宋体" w:hAnsi="宋体" w:cs="宋体"/>
          <w:b/>
          <w:color w:val="auto"/>
          <w:sz w:val="36"/>
          <w:szCs w:val="36"/>
          <w:highlight w:val="none"/>
        </w:rPr>
      </w:pPr>
    </w:p>
    <w:p w14:paraId="0A56FA7F">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D6DE1E6">
      <w:pPr>
        <w:adjustRightInd w:val="0"/>
        <w:snapToGrid w:val="0"/>
        <w:spacing w:line="460" w:lineRule="exact"/>
        <w:jc w:val="center"/>
        <w:rPr>
          <w:rFonts w:ascii="宋体" w:hAnsi="宋体" w:cs="宋体"/>
          <w:color w:val="auto"/>
          <w:spacing w:val="10"/>
          <w:kern w:val="0"/>
          <w:sz w:val="24"/>
          <w:highlight w:val="none"/>
        </w:rPr>
      </w:pPr>
      <w:r>
        <w:rPr>
          <w:rFonts w:hint="eastAsia" w:ascii="宋体" w:hAnsi="宋体" w:cs="宋体"/>
          <w:b/>
          <w:color w:val="auto"/>
          <w:sz w:val="36"/>
          <w:szCs w:val="36"/>
          <w:highlight w:val="none"/>
        </w:rPr>
        <w:t>六、中小企业声明函（若是）</w:t>
      </w:r>
      <w:r>
        <w:rPr>
          <w:rFonts w:hint="eastAsia" w:ascii="宋体" w:hAnsi="宋体" w:cs="宋体"/>
          <w:color w:val="auto"/>
          <w:spacing w:val="10"/>
          <w:kern w:val="0"/>
          <w:sz w:val="24"/>
          <w:highlight w:val="none"/>
        </w:rPr>
        <w:t xml:space="preserve">  </w:t>
      </w:r>
    </w:p>
    <w:p w14:paraId="57495A35">
      <w:pPr>
        <w:keepNext w:val="0"/>
        <w:keepLines w:val="0"/>
        <w:pageBreakBefore w:val="0"/>
        <w:widowControl/>
        <w:kinsoku/>
        <w:wordWrap/>
        <w:overflowPunct/>
        <w:topLinePunct w:val="0"/>
        <w:bidi w:val="0"/>
        <w:adjustRightInd w:val="0"/>
        <w:snapToGrid/>
        <w:spacing w:line="460" w:lineRule="exact"/>
        <w:ind w:firstLine="522" w:firstLineChars="200"/>
        <w:jc w:val="left"/>
        <w:textAlignment w:val="auto"/>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highlight w:val="none"/>
          <w:lang w:val="en-US" w:eastAsia="zh-CN"/>
        </w:rPr>
        <w:t>本公司（联合体）郑重声明，根据《政府采购促进中</w:t>
      </w:r>
      <w:r>
        <w:rPr>
          <w:rFonts w:hint="eastAsia" w:ascii="宋体" w:hAnsi="宋体" w:eastAsia="宋体" w:cs="宋体"/>
          <w:color w:val="auto"/>
          <w:spacing w:val="10"/>
          <w:kern w:val="0"/>
          <w:sz w:val="24"/>
          <w:szCs w:val="24"/>
        </w:rPr>
        <w:t>小企业发展管理办法》（财库﹝2020﹞46号）的规定，本公司参加</w:t>
      </w:r>
      <w:r>
        <w:rPr>
          <w:rFonts w:hint="eastAsia" w:ascii="宋体" w:hAnsi="宋体" w:eastAsia="宋体" w:cs="宋体"/>
          <w:color w:val="auto"/>
          <w:spacing w:val="10"/>
          <w:kern w:val="0"/>
          <w:sz w:val="24"/>
          <w:szCs w:val="24"/>
          <w:u w:val="single"/>
          <w:lang w:eastAsia="zh-CN"/>
        </w:rPr>
        <w:t>（单位名称）</w:t>
      </w:r>
      <w:r>
        <w:rPr>
          <w:rFonts w:hint="eastAsia" w:ascii="宋体" w:hAnsi="宋体" w:eastAsia="宋体" w:cs="宋体"/>
          <w:color w:val="auto"/>
          <w:spacing w:val="10"/>
          <w:kern w:val="0"/>
          <w:sz w:val="24"/>
          <w:szCs w:val="24"/>
        </w:rPr>
        <w:t>的</w:t>
      </w:r>
      <w:r>
        <w:rPr>
          <w:rFonts w:hint="eastAsia" w:ascii="宋体" w:hAnsi="宋体" w:eastAsia="宋体" w:cs="宋体"/>
          <w:color w:val="auto"/>
          <w:spacing w:val="10"/>
          <w:kern w:val="0"/>
          <w:sz w:val="24"/>
          <w:szCs w:val="24"/>
          <w:u w:val="single"/>
          <w:lang w:eastAsia="zh-CN"/>
        </w:rPr>
        <w:t>（项目名称）</w:t>
      </w:r>
      <w:r>
        <w:rPr>
          <w:rFonts w:hint="eastAsia" w:ascii="宋体" w:hAnsi="宋体" w:eastAsia="宋体" w:cs="宋体"/>
          <w:color w:val="auto"/>
          <w:spacing w:val="10"/>
          <w:kern w:val="0"/>
          <w:sz w:val="24"/>
          <w:szCs w:val="24"/>
        </w:rPr>
        <w:t>采购活动，</w:t>
      </w:r>
      <w:r>
        <w:rPr>
          <w:rFonts w:hint="eastAsia" w:ascii="宋体" w:hAnsi="宋体" w:eastAsia="宋体" w:cs="宋体"/>
          <w:color w:val="auto"/>
          <w:spacing w:val="10"/>
          <w:kern w:val="0"/>
          <w:sz w:val="24"/>
          <w:szCs w:val="24"/>
          <w:lang w:eastAsia="zh-CN"/>
        </w:rPr>
        <w:t>服务全部由符合政策要求的中小企业承接。</w:t>
      </w:r>
      <w:r>
        <w:rPr>
          <w:rFonts w:hint="eastAsia" w:ascii="宋体" w:hAnsi="宋体" w:eastAsia="宋体" w:cs="宋体"/>
          <w:color w:val="auto"/>
          <w:spacing w:val="10"/>
          <w:kern w:val="0"/>
          <w:sz w:val="24"/>
          <w:szCs w:val="24"/>
        </w:rPr>
        <w:t>具体情况如下：</w:t>
      </w:r>
    </w:p>
    <w:p w14:paraId="1136CC85">
      <w:pPr>
        <w:keepNext w:val="0"/>
        <w:keepLines w:val="0"/>
        <w:pageBreakBefore w:val="0"/>
        <w:widowControl/>
        <w:kinsoku/>
        <w:wordWrap/>
        <w:overflowPunct/>
        <w:topLinePunct w:val="0"/>
        <w:bidi w:val="0"/>
        <w:adjustRightInd w:val="0"/>
        <w:snapToGrid/>
        <w:spacing w:line="460" w:lineRule="exact"/>
        <w:ind w:firstLine="522" w:firstLineChars="200"/>
        <w:jc w:val="left"/>
        <w:textAlignment w:val="auto"/>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lang w:val="en-US" w:eastAsia="zh-CN"/>
        </w:rPr>
        <w:t>1.</w:t>
      </w:r>
      <w:r>
        <w:rPr>
          <w:rFonts w:hint="eastAsia" w:ascii="宋体" w:hAnsi="宋体" w:eastAsia="宋体" w:cs="宋体"/>
          <w:color w:val="auto"/>
          <w:spacing w:val="10"/>
          <w:kern w:val="0"/>
          <w:sz w:val="24"/>
          <w:szCs w:val="24"/>
          <w:u w:val="single"/>
          <w:lang w:val="en-US" w:eastAsia="zh-CN"/>
        </w:rPr>
        <w:t>（标的名称）</w:t>
      </w:r>
      <w:r>
        <w:rPr>
          <w:rFonts w:hint="eastAsia" w:ascii="宋体" w:hAnsi="宋体" w:eastAsia="宋体" w:cs="宋体"/>
          <w:color w:val="auto"/>
          <w:spacing w:val="10"/>
          <w:kern w:val="0"/>
          <w:sz w:val="24"/>
          <w:szCs w:val="24"/>
        </w:rPr>
        <w:t>，</w:t>
      </w:r>
      <w:r>
        <w:rPr>
          <w:rFonts w:hint="eastAsia" w:ascii="宋体" w:hAnsi="宋体" w:eastAsia="宋体" w:cs="宋体"/>
          <w:color w:val="auto"/>
          <w:spacing w:val="10"/>
          <w:kern w:val="0"/>
          <w:sz w:val="24"/>
          <w:szCs w:val="24"/>
          <w:lang w:eastAsia="zh-CN"/>
        </w:rPr>
        <w:t>属于</w:t>
      </w:r>
      <w:r>
        <w:rPr>
          <w:rFonts w:hint="eastAsia" w:ascii="宋体" w:hAnsi="宋体" w:eastAsia="宋体" w:cs="宋体"/>
          <w:color w:val="auto"/>
          <w:spacing w:val="10"/>
          <w:kern w:val="0"/>
          <w:sz w:val="24"/>
          <w:szCs w:val="24"/>
          <w:u w:val="single"/>
          <w:lang w:eastAsia="zh-CN"/>
        </w:rPr>
        <w:t>（采购文件中明确的所属行业）</w:t>
      </w:r>
      <w:r>
        <w:rPr>
          <w:rFonts w:hint="eastAsia" w:ascii="宋体" w:hAnsi="宋体" w:eastAsia="宋体" w:cs="宋体"/>
          <w:color w:val="auto"/>
          <w:spacing w:val="10"/>
          <w:kern w:val="0"/>
          <w:sz w:val="24"/>
          <w:szCs w:val="24"/>
          <w:lang w:eastAsia="zh-CN"/>
        </w:rPr>
        <w:t>行业；承接企业</w:t>
      </w:r>
      <w:r>
        <w:rPr>
          <w:rFonts w:hint="eastAsia" w:ascii="宋体" w:hAnsi="宋体" w:eastAsia="宋体" w:cs="宋体"/>
          <w:color w:val="auto"/>
          <w:spacing w:val="10"/>
          <w:kern w:val="0"/>
          <w:sz w:val="24"/>
          <w:szCs w:val="24"/>
        </w:rPr>
        <w:t>为</w:t>
      </w:r>
      <w:r>
        <w:rPr>
          <w:rFonts w:hint="eastAsia" w:ascii="宋体" w:hAnsi="宋体" w:eastAsia="宋体" w:cs="宋体"/>
          <w:color w:val="auto"/>
          <w:spacing w:val="10"/>
          <w:kern w:val="0"/>
          <w:sz w:val="24"/>
          <w:szCs w:val="24"/>
          <w:u w:val="single"/>
          <w:lang w:eastAsia="zh-CN"/>
        </w:rPr>
        <w:t>（企业名称）</w:t>
      </w:r>
      <w:r>
        <w:rPr>
          <w:rFonts w:hint="eastAsia" w:ascii="宋体" w:hAnsi="宋体" w:eastAsia="宋体" w:cs="宋体"/>
          <w:color w:val="auto"/>
          <w:spacing w:val="10"/>
          <w:kern w:val="0"/>
          <w:sz w:val="24"/>
          <w:szCs w:val="24"/>
          <w:lang w:eastAsia="zh-CN"/>
        </w:rPr>
        <w:t>，</w:t>
      </w:r>
      <w:r>
        <w:rPr>
          <w:rFonts w:hint="eastAsia" w:ascii="宋体" w:hAnsi="宋体" w:eastAsia="宋体" w:cs="宋体"/>
          <w:color w:val="auto"/>
          <w:spacing w:val="10"/>
          <w:kern w:val="0"/>
          <w:sz w:val="24"/>
          <w:szCs w:val="24"/>
        </w:rPr>
        <w:t>从业人员</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eastAsia="宋体" w:cs="宋体"/>
          <w:color w:val="auto"/>
          <w:spacing w:val="10"/>
          <w:kern w:val="0"/>
          <w:sz w:val="24"/>
          <w:szCs w:val="24"/>
        </w:rPr>
        <w:t>人，营业收入为</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eastAsia="宋体" w:cs="宋体"/>
          <w:color w:val="auto"/>
          <w:spacing w:val="10"/>
          <w:kern w:val="0"/>
          <w:sz w:val="24"/>
          <w:szCs w:val="24"/>
        </w:rPr>
        <w:t>万元，资产总额为</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eastAsia="宋体" w:cs="宋体"/>
          <w:color w:val="auto"/>
          <w:spacing w:val="10"/>
          <w:kern w:val="0"/>
          <w:sz w:val="24"/>
          <w:szCs w:val="24"/>
        </w:rPr>
        <w:t>万元，属于</w:t>
      </w:r>
      <w:r>
        <w:rPr>
          <w:rFonts w:hint="eastAsia" w:ascii="宋体" w:hAnsi="宋体" w:eastAsia="宋体" w:cs="宋体"/>
          <w:color w:val="auto"/>
          <w:spacing w:val="10"/>
          <w:kern w:val="0"/>
          <w:sz w:val="24"/>
          <w:szCs w:val="24"/>
          <w:u w:val="single"/>
          <w:lang w:eastAsia="zh-CN"/>
        </w:rPr>
        <w:t>（中型企业、小型企业、微型企业）</w:t>
      </w:r>
      <w:r>
        <w:rPr>
          <w:rFonts w:hint="eastAsia" w:ascii="宋体" w:hAnsi="宋体" w:eastAsia="宋体" w:cs="宋体"/>
          <w:color w:val="auto"/>
          <w:spacing w:val="10"/>
          <w:kern w:val="0"/>
          <w:sz w:val="24"/>
          <w:szCs w:val="24"/>
        </w:rPr>
        <w:t>；</w:t>
      </w:r>
    </w:p>
    <w:p w14:paraId="32E6CB48">
      <w:pPr>
        <w:keepNext w:val="0"/>
        <w:keepLines w:val="0"/>
        <w:pageBreakBefore w:val="0"/>
        <w:widowControl/>
        <w:kinsoku/>
        <w:wordWrap/>
        <w:overflowPunct/>
        <w:topLinePunct w:val="0"/>
        <w:bidi w:val="0"/>
        <w:adjustRightInd w:val="0"/>
        <w:snapToGrid/>
        <w:spacing w:line="460" w:lineRule="exact"/>
        <w:ind w:firstLine="522" w:firstLineChars="200"/>
        <w:jc w:val="left"/>
        <w:textAlignment w:val="auto"/>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lang w:val="en-US" w:eastAsia="zh-CN"/>
        </w:rPr>
        <w:t>2.</w:t>
      </w:r>
      <w:r>
        <w:rPr>
          <w:rFonts w:hint="eastAsia" w:ascii="宋体" w:hAnsi="宋体" w:eastAsia="宋体" w:cs="宋体"/>
          <w:color w:val="auto"/>
          <w:spacing w:val="10"/>
          <w:kern w:val="0"/>
          <w:sz w:val="24"/>
          <w:szCs w:val="24"/>
          <w:u w:val="single"/>
          <w:lang w:val="en-US" w:eastAsia="zh-CN"/>
        </w:rPr>
        <w:t>（标的名称）</w:t>
      </w:r>
      <w:r>
        <w:rPr>
          <w:rFonts w:hint="eastAsia" w:ascii="宋体" w:hAnsi="宋体" w:eastAsia="宋体" w:cs="宋体"/>
          <w:color w:val="auto"/>
          <w:spacing w:val="10"/>
          <w:kern w:val="0"/>
          <w:sz w:val="24"/>
          <w:szCs w:val="24"/>
        </w:rPr>
        <w:t>，</w:t>
      </w:r>
      <w:r>
        <w:rPr>
          <w:rFonts w:hint="eastAsia" w:ascii="宋体" w:hAnsi="宋体" w:eastAsia="宋体" w:cs="宋体"/>
          <w:color w:val="auto"/>
          <w:spacing w:val="10"/>
          <w:kern w:val="0"/>
          <w:sz w:val="24"/>
          <w:szCs w:val="24"/>
          <w:lang w:eastAsia="zh-CN"/>
        </w:rPr>
        <w:t>属于</w:t>
      </w:r>
      <w:r>
        <w:rPr>
          <w:rFonts w:hint="eastAsia" w:ascii="宋体" w:hAnsi="宋体" w:eastAsia="宋体" w:cs="宋体"/>
          <w:color w:val="auto"/>
          <w:spacing w:val="10"/>
          <w:kern w:val="0"/>
          <w:sz w:val="24"/>
          <w:szCs w:val="24"/>
          <w:u w:val="single"/>
          <w:lang w:eastAsia="zh-CN"/>
        </w:rPr>
        <w:t>（采购文件中明确的所属行业）</w:t>
      </w:r>
      <w:r>
        <w:rPr>
          <w:rFonts w:hint="eastAsia" w:ascii="宋体" w:hAnsi="宋体" w:eastAsia="宋体" w:cs="宋体"/>
          <w:color w:val="auto"/>
          <w:spacing w:val="10"/>
          <w:kern w:val="0"/>
          <w:sz w:val="24"/>
          <w:szCs w:val="24"/>
          <w:lang w:eastAsia="zh-CN"/>
        </w:rPr>
        <w:t>行业；承接企业</w:t>
      </w:r>
      <w:r>
        <w:rPr>
          <w:rFonts w:hint="eastAsia" w:ascii="宋体" w:hAnsi="宋体" w:eastAsia="宋体" w:cs="宋体"/>
          <w:color w:val="auto"/>
          <w:spacing w:val="10"/>
          <w:kern w:val="0"/>
          <w:sz w:val="24"/>
          <w:szCs w:val="24"/>
        </w:rPr>
        <w:t>为</w:t>
      </w:r>
      <w:r>
        <w:rPr>
          <w:rFonts w:hint="eastAsia" w:ascii="宋体" w:hAnsi="宋体" w:eastAsia="宋体" w:cs="宋体"/>
          <w:color w:val="auto"/>
          <w:spacing w:val="10"/>
          <w:kern w:val="0"/>
          <w:sz w:val="24"/>
          <w:szCs w:val="24"/>
          <w:u w:val="single"/>
          <w:lang w:eastAsia="zh-CN"/>
        </w:rPr>
        <w:t>（企业名称）</w:t>
      </w:r>
      <w:r>
        <w:rPr>
          <w:rFonts w:hint="eastAsia" w:ascii="宋体" w:hAnsi="宋体" w:eastAsia="宋体" w:cs="宋体"/>
          <w:color w:val="auto"/>
          <w:spacing w:val="10"/>
          <w:kern w:val="0"/>
          <w:sz w:val="24"/>
          <w:szCs w:val="24"/>
          <w:lang w:eastAsia="zh-CN"/>
        </w:rPr>
        <w:t>，</w:t>
      </w:r>
      <w:r>
        <w:rPr>
          <w:rFonts w:hint="eastAsia" w:ascii="宋体" w:hAnsi="宋体" w:eastAsia="宋体" w:cs="宋体"/>
          <w:color w:val="auto"/>
          <w:spacing w:val="10"/>
          <w:kern w:val="0"/>
          <w:sz w:val="24"/>
          <w:szCs w:val="24"/>
        </w:rPr>
        <w:t>从业人员</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eastAsia="宋体" w:cs="宋体"/>
          <w:color w:val="auto"/>
          <w:spacing w:val="10"/>
          <w:kern w:val="0"/>
          <w:sz w:val="24"/>
          <w:szCs w:val="24"/>
        </w:rPr>
        <w:t>人，营业收入为</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eastAsia="宋体" w:cs="宋体"/>
          <w:color w:val="auto"/>
          <w:spacing w:val="10"/>
          <w:kern w:val="0"/>
          <w:sz w:val="24"/>
          <w:szCs w:val="24"/>
        </w:rPr>
        <w:t>万元，资产总额为</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eastAsia="宋体" w:cs="宋体"/>
          <w:color w:val="auto"/>
          <w:spacing w:val="10"/>
          <w:kern w:val="0"/>
          <w:sz w:val="24"/>
          <w:szCs w:val="24"/>
        </w:rPr>
        <w:t>万元，属于</w:t>
      </w:r>
      <w:r>
        <w:rPr>
          <w:rFonts w:hint="eastAsia" w:ascii="宋体" w:hAnsi="宋体" w:eastAsia="宋体" w:cs="宋体"/>
          <w:color w:val="auto"/>
          <w:spacing w:val="10"/>
          <w:kern w:val="0"/>
          <w:sz w:val="24"/>
          <w:szCs w:val="24"/>
          <w:u w:val="single"/>
          <w:lang w:eastAsia="zh-CN"/>
        </w:rPr>
        <w:t>（中型企业、小型企业、微型企业）</w:t>
      </w:r>
      <w:r>
        <w:rPr>
          <w:rFonts w:hint="eastAsia" w:ascii="宋体" w:hAnsi="宋体" w:eastAsia="宋体" w:cs="宋体"/>
          <w:color w:val="auto"/>
          <w:spacing w:val="10"/>
          <w:kern w:val="0"/>
          <w:sz w:val="24"/>
          <w:szCs w:val="24"/>
        </w:rPr>
        <w:t>；</w:t>
      </w:r>
    </w:p>
    <w:p w14:paraId="472720A6">
      <w:pPr>
        <w:keepNext w:val="0"/>
        <w:keepLines w:val="0"/>
        <w:pageBreakBefore w:val="0"/>
        <w:widowControl w:val="0"/>
        <w:tabs>
          <w:tab w:val="left" w:pos="606"/>
        </w:tabs>
        <w:kinsoku/>
        <w:wordWrap/>
        <w:overflowPunct/>
        <w:topLinePunct w:val="0"/>
        <w:autoSpaceDE w:val="0"/>
        <w:autoSpaceDN w:val="0"/>
        <w:bidi w:val="0"/>
        <w:adjustRightInd/>
        <w:snapToGrid/>
        <w:spacing w:line="460" w:lineRule="exact"/>
        <w:ind w:left="86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2362D737">
      <w:pPr>
        <w:keepNext w:val="0"/>
        <w:keepLines w:val="0"/>
        <w:pageBreakBefore w:val="0"/>
        <w:widowControl w:val="0"/>
        <w:tabs>
          <w:tab w:val="left" w:pos="606"/>
        </w:tabs>
        <w:kinsoku/>
        <w:wordWrap/>
        <w:overflowPunct/>
        <w:topLinePunct w:val="0"/>
        <w:autoSpaceDE w:val="0"/>
        <w:autoSpaceDN w:val="0"/>
        <w:bidi w:val="0"/>
        <w:adjustRightInd/>
        <w:snapToGrid/>
        <w:spacing w:before="105" w:line="460" w:lineRule="exact"/>
        <w:ind w:right="357" w:firstLine="645"/>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以上企业，不属于大企业的分支机构，不存在控股股东</w:t>
      </w:r>
      <w:r>
        <w:rPr>
          <w:rFonts w:hint="eastAsia" w:ascii="宋体" w:hAnsi="宋体" w:eastAsia="宋体" w:cs="宋体"/>
          <w:color w:val="auto"/>
          <w:spacing w:val="-5"/>
          <w:kern w:val="2"/>
          <w:sz w:val="24"/>
          <w:szCs w:val="24"/>
          <w:lang w:val="en-US" w:eastAsia="zh-CN" w:bidi="ar-SA"/>
        </w:rPr>
        <w:t>为大企业的情形，也不存在与大企业的负责人为同一人的情形。</w:t>
      </w:r>
    </w:p>
    <w:p w14:paraId="354B66EA">
      <w:pPr>
        <w:keepNext w:val="0"/>
        <w:keepLines w:val="0"/>
        <w:pageBreakBefore w:val="0"/>
        <w:widowControl w:val="0"/>
        <w:tabs>
          <w:tab w:val="left" w:pos="606"/>
        </w:tabs>
        <w:kinsoku/>
        <w:wordWrap/>
        <w:overflowPunct/>
        <w:topLinePunct w:val="0"/>
        <w:autoSpaceDE w:val="0"/>
        <w:autoSpaceDN w:val="0"/>
        <w:bidi w:val="0"/>
        <w:adjustRightInd/>
        <w:snapToGrid/>
        <w:spacing w:line="460" w:lineRule="exact"/>
        <w:ind w:right="312" w:firstLine="645"/>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70059535">
      <w:pPr>
        <w:keepNext w:val="0"/>
        <w:keepLines w:val="0"/>
        <w:pageBreakBefore w:val="0"/>
        <w:widowControl w:val="0"/>
        <w:tabs>
          <w:tab w:val="left" w:pos="606"/>
        </w:tabs>
        <w:kinsoku/>
        <w:wordWrap/>
        <w:overflowPunct/>
        <w:topLinePunct w:val="0"/>
        <w:autoSpaceDE w:val="0"/>
        <w:autoSpaceDN w:val="0"/>
        <w:bidi w:val="0"/>
        <w:adjustRightInd/>
        <w:snapToGrid/>
        <w:spacing w:line="460" w:lineRule="exact"/>
        <w:ind w:right="312" w:firstLine="980" w:firstLineChars="407"/>
        <w:jc w:val="righ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企业名称（盖章）：</w:t>
      </w:r>
    </w:p>
    <w:p w14:paraId="50C791A4">
      <w:pPr>
        <w:keepNext w:val="0"/>
        <w:keepLines w:val="0"/>
        <w:pageBreakBefore w:val="0"/>
        <w:widowControl w:val="0"/>
        <w:tabs>
          <w:tab w:val="left" w:pos="606"/>
        </w:tabs>
        <w:kinsoku/>
        <w:wordWrap/>
        <w:overflowPunct/>
        <w:topLinePunct w:val="0"/>
        <w:autoSpaceDE w:val="0"/>
        <w:autoSpaceDN w:val="0"/>
        <w:bidi w:val="0"/>
        <w:adjustRightInd/>
        <w:snapToGrid/>
        <w:spacing w:line="460" w:lineRule="exact"/>
        <w:ind w:right="312" w:firstLine="645"/>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日期</w:t>
      </w:r>
    </w:p>
    <w:p w14:paraId="13CEBAD6">
      <w:pPr>
        <w:keepNext w:val="0"/>
        <w:keepLines w:val="0"/>
        <w:pageBreakBefore w:val="0"/>
        <w:widowControl w:val="0"/>
        <w:tabs>
          <w:tab w:val="left" w:pos="606"/>
        </w:tabs>
        <w:kinsoku/>
        <w:wordWrap/>
        <w:overflowPunct/>
        <w:topLinePunct w:val="0"/>
        <w:autoSpaceDE w:val="0"/>
        <w:autoSpaceDN w:val="0"/>
        <w:bidi w:val="0"/>
        <w:adjustRightInd/>
        <w:snapToGrid/>
        <w:spacing w:before="105" w:line="500" w:lineRule="exact"/>
        <w:ind w:right="357"/>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3"/>
          <w:kern w:val="2"/>
          <w:sz w:val="24"/>
          <w:szCs w:val="24"/>
          <w:highlight w:val="none"/>
          <w:lang w:val="en-US" w:eastAsia="zh-CN" w:bidi="ar-SA"/>
        </w:rPr>
        <w:t>注：1、本项目采购标的对应的中小企业划分标准所属行业为软件和信息技术服务业。</w:t>
      </w:r>
    </w:p>
    <w:p w14:paraId="07C060BF">
      <w:pPr>
        <w:keepNext w:val="0"/>
        <w:keepLines w:val="0"/>
        <w:pageBreakBefore w:val="0"/>
        <w:widowControl w:val="0"/>
        <w:tabs>
          <w:tab w:val="left" w:pos="606"/>
        </w:tabs>
        <w:kinsoku/>
        <w:wordWrap/>
        <w:overflowPunct/>
        <w:topLinePunct w:val="0"/>
        <w:autoSpaceDE w:val="0"/>
        <w:autoSpaceDN w:val="0"/>
        <w:bidi w:val="0"/>
        <w:adjustRightInd/>
        <w:snapToGrid/>
        <w:spacing w:before="105" w:line="500" w:lineRule="exact"/>
        <w:ind w:right="357" w:firstLine="235" w:firstLineChars="100"/>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3"/>
          <w:kern w:val="2"/>
          <w:sz w:val="24"/>
          <w:szCs w:val="24"/>
          <w:highlight w:val="none"/>
          <w:lang w:val="en-US" w:eastAsia="zh-CN" w:bidi="ar-SA"/>
        </w:rPr>
        <w:t>2、供应商填写前应认真阅读《政府采购促进中小企业发展管理办法》（财库﹝2020﹞46号）和《工业和信息化部、国家统计局、国家发展和改革委员会、财政部关于印发中小企业划型标准规定的通知》（工信部联企业〔2011〕300号文）的相关规定。</w:t>
      </w:r>
    </w:p>
    <w:p w14:paraId="412FE608">
      <w:pPr>
        <w:keepNext w:val="0"/>
        <w:keepLines w:val="0"/>
        <w:pageBreakBefore w:val="0"/>
        <w:widowControl w:val="0"/>
        <w:tabs>
          <w:tab w:val="left" w:pos="606"/>
        </w:tabs>
        <w:kinsoku/>
        <w:wordWrap/>
        <w:overflowPunct/>
        <w:topLinePunct w:val="0"/>
        <w:autoSpaceDE w:val="0"/>
        <w:autoSpaceDN w:val="0"/>
        <w:bidi w:val="0"/>
        <w:adjustRightInd/>
        <w:snapToGrid/>
        <w:spacing w:before="105" w:line="500" w:lineRule="exact"/>
        <w:ind w:right="357" w:firstLine="235" w:firstLineChars="100"/>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3"/>
          <w:kern w:val="2"/>
          <w:sz w:val="24"/>
          <w:szCs w:val="24"/>
          <w:highlight w:val="none"/>
          <w:lang w:val="en-US" w:eastAsia="zh-CN" w:bidi="ar-SA"/>
        </w:rPr>
        <w:t>3、供应商应严格按照本声明函要求进行声明，否则不得享受相关中小企业扶持政策。如不符合享受小微企业价格折扣条件，可以不提供该声明函。</w:t>
      </w:r>
    </w:p>
    <w:p w14:paraId="7A225F72">
      <w:pPr>
        <w:keepNext w:val="0"/>
        <w:keepLines w:val="0"/>
        <w:pageBreakBefore w:val="0"/>
        <w:widowControl w:val="0"/>
        <w:tabs>
          <w:tab w:val="left" w:pos="606"/>
        </w:tabs>
        <w:kinsoku/>
        <w:wordWrap/>
        <w:overflowPunct/>
        <w:topLinePunct w:val="0"/>
        <w:autoSpaceDE w:val="0"/>
        <w:autoSpaceDN w:val="0"/>
        <w:bidi w:val="0"/>
        <w:adjustRightInd/>
        <w:snapToGrid/>
        <w:spacing w:before="105" w:line="500" w:lineRule="exact"/>
        <w:ind w:right="357" w:firstLine="235" w:firstLineChars="100"/>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3"/>
          <w:kern w:val="2"/>
          <w:sz w:val="24"/>
          <w:szCs w:val="24"/>
          <w:highlight w:val="none"/>
          <w:lang w:val="en-US" w:eastAsia="zh-CN" w:bidi="ar-SA"/>
        </w:rPr>
        <w:t>4、评审时按照《工业和信息化部、国家统计局、国家发展和改革委员会、财政部关于印发中小企业划型标准规定的通知》（工信部联企业〔2011〕300号文）对供应商声明所属的企业划型标准进行认定。</w:t>
      </w:r>
    </w:p>
    <w:p w14:paraId="504D0744">
      <w:pPr>
        <w:keepNext w:val="0"/>
        <w:keepLines w:val="0"/>
        <w:pageBreakBefore w:val="0"/>
        <w:widowControl w:val="0"/>
        <w:tabs>
          <w:tab w:val="left" w:pos="606"/>
        </w:tabs>
        <w:kinsoku/>
        <w:wordWrap/>
        <w:overflowPunct/>
        <w:topLinePunct w:val="0"/>
        <w:autoSpaceDE w:val="0"/>
        <w:autoSpaceDN w:val="0"/>
        <w:bidi w:val="0"/>
        <w:adjustRightInd/>
        <w:snapToGrid/>
        <w:spacing w:before="105" w:line="500" w:lineRule="exact"/>
        <w:ind w:right="357" w:firstLine="235" w:firstLineChars="100"/>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3"/>
          <w:kern w:val="2"/>
          <w:sz w:val="24"/>
          <w:szCs w:val="24"/>
          <w:highlight w:val="none"/>
          <w:lang w:val="en-US" w:eastAsia="zh-CN" w:bidi="ar-SA"/>
        </w:rPr>
        <w:t>5、本声明函中的“标的名称”指服务名称。</w:t>
      </w:r>
    </w:p>
    <w:p w14:paraId="06B240F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3F1C850">
      <w:pPr>
        <w:ind w:firstLine="1444" w:firstLineChars="4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七、残疾人福利性单位声明函</w:t>
      </w:r>
      <w:r>
        <w:rPr>
          <w:rFonts w:hint="eastAsia" w:ascii="宋体" w:hAnsi="宋体" w:cs="宋体"/>
          <w:b/>
          <w:color w:val="auto"/>
          <w:sz w:val="36"/>
          <w:szCs w:val="36"/>
          <w:highlight w:val="none"/>
        </w:rPr>
        <w:t>（若是）</w:t>
      </w:r>
    </w:p>
    <w:p w14:paraId="47182D1F">
      <w:pPr>
        <w:spacing w:line="588" w:lineRule="exact"/>
        <w:rPr>
          <w:rFonts w:ascii="宋体" w:hAnsi="宋体" w:cs="宋体"/>
          <w:b/>
          <w:color w:val="auto"/>
          <w:spacing w:val="6"/>
          <w:sz w:val="30"/>
          <w:szCs w:val="30"/>
          <w:highlight w:val="none"/>
        </w:rPr>
      </w:pPr>
    </w:p>
    <w:p w14:paraId="46FC4BAE">
      <w:pPr>
        <w:spacing w:line="588" w:lineRule="exact"/>
        <w:ind w:firstLine="506"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A8D6EB">
      <w:pPr>
        <w:spacing w:line="588" w:lineRule="exact"/>
        <w:ind w:firstLine="506"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8384F8E">
      <w:pPr>
        <w:spacing w:line="588" w:lineRule="exact"/>
        <w:ind w:firstLine="506" w:firstLineChars="200"/>
        <w:rPr>
          <w:rFonts w:ascii="宋体" w:hAnsi="宋体" w:cs="宋体"/>
          <w:color w:val="auto"/>
          <w:spacing w:val="6"/>
          <w:sz w:val="24"/>
          <w:highlight w:val="none"/>
        </w:rPr>
      </w:pPr>
    </w:p>
    <w:p w14:paraId="2D384C44">
      <w:pPr>
        <w:spacing w:line="588" w:lineRule="exact"/>
        <w:ind w:firstLine="506" w:firstLineChars="200"/>
        <w:rPr>
          <w:rFonts w:ascii="宋体" w:hAnsi="宋体" w:cs="宋体"/>
          <w:color w:val="auto"/>
          <w:spacing w:val="6"/>
          <w:sz w:val="24"/>
          <w:highlight w:val="none"/>
        </w:rPr>
      </w:pPr>
    </w:p>
    <w:p w14:paraId="5759D7EB">
      <w:pPr>
        <w:tabs>
          <w:tab w:val="left" w:pos="4860"/>
        </w:tabs>
        <w:spacing w:line="588" w:lineRule="exact"/>
        <w:ind w:right="1560" w:firstLine="506"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699135DE">
      <w:pPr>
        <w:tabs>
          <w:tab w:val="left" w:pos="4860"/>
        </w:tabs>
        <w:spacing w:line="588" w:lineRule="exact"/>
        <w:ind w:right="1560" w:firstLine="506"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567E943F">
      <w:pPr>
        <w:autoSpaceDE w:val="0"/>
        <w:autoSpaceDN w:val="0"/>
        <w:adjustRightInd w:val="0"/>
        <w:spacing w:line="400" w:lineRule="exact"/>
        <w:jc w:val="center"/>
        <w:rPr>
          <w:rFonts w:ascii="宋体" w:hAnsi="宋体" w:cs="宋体"/>
          <w:b/>
          <w:color w:val="auto"/>
          <w:kern w:val="0"/>
          <w:sz w:val="24"/>
          <w:highlight w:val="none"/>
        </w:rPr>
      </w:pPr>
    </w:p>
    <w:p w14:paraId="4ACF1B90">
      <w:pPr>
        <w:autoSpaceDE w:val="0"/>
        <w:autoSpaceDN w:val="0"/>
        <w:adjustRightInd w:val="0"/>
        <w:spacing w:line="400" w:lineRule="exact"/>
        <w:jc w:val="center"/>
        <w:rPr>
          <w:rFonts w:ascii="宋体" w:hAnsi="宋体" w:cs="宋体"/>
          <w:b/>
          <w:color w:val="auto"/>
          <w:kern w:val="0"/>
          <w:sz w:val="36"/>
          <w:szCs w:val="36"/>
          <w:highlight w:val="none"/>
        </w:rPr>
      </w:pPr>
    </w:p>
    <w:p w14:paraId="2CBF56E9">
      <w:pPr>
        <w:autoSpaceDE w:val="0"/>
        <w:autoSpaceDN w:val="0"/>
        <w:adjustRightInd w:val="0"/>
        <w:spacing w:line="400" w:lineRule="exact"/>
        <w:jc w:val="center"/>
        <w:rPr>
          <w:rFonts w:ascii="宋体" w:hAnsi="宋体" w:cs="宋体"/>
          <w:b/>
          <w:color w:val="auto"/>
          <w:kern w:val="0"/>
          <w:sz w:val="36"/>
          <w:szCs w:val="36"/>
          <w:highlight w:val="none"/>
        </w:rPr>
      </w:pPr>
    </w:p>
    <w:p w14:paraId="1E50C79B">
      <w:pPr>
        <w:autoSpaceDE w:val="0"/>
        <w:autoSpaceDN w:val="0"/>
        <w:adjustRightInd w:val="0"/>
        <w:spacing w:line="400" w:lineRule="exact"/>
        <w:jc w:val="center"/>
        <w:rPr>
          <w:rFonts w:ascii="宋体" w:hAnsi="宋体" w:cs="宋体"/>
          <w:b/>
          <w:color w:val="auto"/>
          <w:kern w:val="0"/>
          <w:sz w:val="36"/>
          <w:szCs w:val="36"/>
          <w:highlight w:val="none"/>
        </w:rPr>
      </w:pPr>
    </w:p>
    <w:p w14:paraId="4CA859D8">
      <w:pPr>
        <w:autoSpaceDE w:val="0"/>
        <w:autoSpaceDN w:val="0"/>
        <w:adjustRightInd w:val="0"/>
        <w:spacing w:line="400" w:lineRule="exact"/>
        <w:jc w:val="center"/>
        <w:rPr>
          <w:rFonts w:ascii="宋体" w:hAnsi="宋体" w:cs="宋体"/>
          <w:b/>
          <w:color w:val="auto"/>
          <w:kern w:val="0"/>
          <w:sz w:val="36"/>
          <w:szCs w:val="36"/>
          <w:highlight w:val="none"/>
        </w:rPr>
      </w:pPr>
    </w:p>
    <w:p w14:paraId="44236BEF">
      <w:pPr>
        <w:autoSpaceDE w:val="0"/>
        <w:autoSpaceDN w:val="0"/>
        <w:adjustRightInd w:val="0"/>
        <w:spacing w:line="400" w:lineRule="exact"/>
        <w:jc w:val="center"/>
        <w:rPr>
          <w:rFonts w:ascii="宋体" w:hAnsi="宋体" w:cs="宋体"/>
          <w:b/>
          <w:color w:val="auto"/>
          <w:kern w:val="0"/>
          <w:sz w:val="36"/>
          <w:szCs w:val="36"/>
          <w:highlight w:val="none"/>
        </w:rPr>
      </w:pPr>
    </w:p>
    <w:p w14:paraId="450125AC">
      <w:pPr>
        <w:autoSpaceDE w:val="0"/>
        <w:autoSpaceDN w:val="0"/>
        <w:adjustRightInd w:val="0"/>
        <w:spacing w:line="400" w:lineRule="exact"/>
        <w:jc w:val="center"/>
        <w:rPr>
          <w:rFonts w:ascii="宋体" w:hAnsi="宋体" w:cs="宋体"/>
          <w:b/>
          <w:color w:val="auto"/>
          <w:kern w:val="0"/>
          <w:sz w:val="36"/>
          <w:szCs w:val="36"/>
          <w:highlight w:val="none"/>
        </w:rPr>
      </w:pPr>
    </w:p>
    <w:p w14:paraId="726135F7">
      <w:pPr>
        <w:autoSpaceDE w:val="0"/>
        <w:autoSpaceDN w:val="0"/>
        <w:adjustRightInd w:val="0"/>
        <w:spacing w:line="400" w:lineRule="exact"/>
        <w:jc w:val="center"/>
        <w:rPr>
          <w:rFonts w:ascii="宋体" w:hAnsi="宋体" w:cs="宋体"/>
          <w:b/>
          <w:color w:val="auto"/>
          <w:kern w:val="0"/>
          <w:sz w:val="36"/>
          <w:szCs w:val="36"/>
          <w:highlight w:val="none"/>
        </w:rPr>
      </w:pPr>
    </w:p>
    <w:p w14:paraId="5305953C">
      <w:pPr>
        <w:autoSpaceDE w:val="0"/>
        <w:autoSpaceDN w:val="0"/>
        <w:adjustRightInd w:val="0"/>
        <w:spacing w:line="400" w:lineRule="exact"/>
        <w:jc w:val="center"/>
        <w:rPr>
          <w:rFonts w:ascii="宋体" w:hAnsi="宋体" w:cs="宋体"/>
          <w:b/>
          <w:color w:val="auto"/>
          <w:kern w:val="0"/>
          <w:sz w:val="36"/>
          <w:szCs w:val="36"/>
          <w:highlight w:val="none"/>
        </w:rPr>
      </w:pPr>
    </w:p>
    <w:p w14:paraId="0C474F3A">
      <w:pPr>
        <w:autoSpaceDE w:val="0"/>
        <w:autoSpaceDN w:val="0"/>
        <w:adjustRightInd w:val="0"/>
        <w:spacing w:line="400" w:lineRule="exact"/>
        <w:jc w:val="center"/>
        <w:rPr>
          <w:rFonts w:ascii="宋体" w:hAnsi="宋体" w:cs="宋体"/>
          <w:b/>
          <w:color w:val="auto"/>
          <w:kern w:val="0"/>
          <w:sz w:val="36"/>
          <w:szCs w:val="36"/>
          <w:highlight w:val="none"/>
        </w:rPr>
      </w:pPr>
    </w:p>
    <w:p w14:paraId="754D65A7">
      <w:pPr>
        <w:autoSpaceDE w:val="0"/>
        <w:autoSpaceDN w:val="0"/>
        <w:adjustRightInd w:val="0"/>
        <w:spacing w:line="400" w:lineRule="exact"/>
        <w:jc w:val="center"/>
        <w:rPr>
          <w:rFonts w:ascii="宋体" w:hAnsi="宋体" w:cs="宋体"/>
          <w:b/>
          <w:color w:val="auto"/>
          <w:kern w:val="0"/>
          <w:sz w:val="36"/>
          <w:szCs w:val="36"/>
          <w:highlight w:val="none"/>
        </w:rPr>
      </w:pPr>
    </w:p>
    <w:p w14:paraId="4B6BA517">
      <w:pPr>
        <w:rPr>
          <w:rFonts w:hint="eastAsia" w:ascii="宋体" w:hAnsi="宋体" w:cs="宋体"/>
          <w:b/>
          <w:color w:val="auto"/>
          <w:spacing w:val="10"/>
          <w:kern w:val="0"/>
          <w:sz w:val="36"/>
          <w:szCs w:val="36"/>
          <w:highlight w:val="none"/>
          <w:lang w:eastAsia="zh-CN"/>
        </w:rPr>
      </w:pPr>
      <w:r>
        <w:rPr>
          <w:rFonts w:hint="eastAsia" w:ascii="宋体" w:hAnsi="宋体" w:cs="宋体"/>
          <w:b/>
          <w:color w:val="auto"/>
          <w:spacing w:val="10"/>
          <w:kern w:val="0"/>
          <w:sz w:val="36"/>
          <w:szCs w:val="36"/>
          <w:highlight w:val="none"/>
          <w:lang w:eastAsia="zh-CN"/>
        </w:rPr>
        <w:br w:type="page"/>
      </w:r>
    </w:p>
    <w:p w14:paraId="25DF54B0">
      <w:pPr>
        <w:autoSpaceDE w:val="0"/>
        <w:autoSpaceDN w:val="0"/>
        <w:adjustRightInd w:val="0"/>
        <w:spacing w:line="400" w:lineRule="exact"/>
        <w:jc w:val="center"/>
        <w:rPr>
          <w:rFonts w:ascii="宋体" w:hAnsi="宋体" w:cs="宋体"/>
          <w:b/>
          <w:color w:val="auto"/>
          <w:spacing w:val="10"/>
          <w:kern w:val="0"/>
          <w:sz w:val="36"/>
          <w:szCs w:val="36"/>
          <w:highlight w:val="none"/>
        </w:rPr>
      </w:pPr>
      <w:r>
        <w:rPr>
          <w:rFonts w:hint="eastAsia" w:ascii="宋体" w:hAnsi="宋体" w:cs="宋体"/>
          <w:b/>
          <w:color w:val="auto"/>
          <w:spacing w:val="10"/>
          <w:kern w:val="0"/>
          <w:sz w:val="36"/>
          <w:szCs w:val="36"/>
          <w:highlight w:val="none"/>
          <w:lang w:eastAsia="zh-CN"/>
        </w:rPr>
        <w:t>八</w:t>
      </w:r>
      <w:r>
        <w:rPr>
          <w:rFonts w:hint="eastAsia" w:ascii="宋体" w:hAnsi="宋体" w:cs="宋体"/>
          <w:b/>
          <w:color w:val="auto"/>
          <w:spacing w:val="10"/>
          <w:kern w:val="0"/>
          <w:sz w:val="36"/>
          <w:szCs w:val="36"/>
          <w:highlight w:val="none"/>
        </w:rPr>
        <w:t>、法定代表人身份证明</w:t>
      </w:r>
    </w:p>
    <w:p w14:paraId="50605EF7">
      <w:pPr>
        <w:autoSpaceDE w:val="0"/>
        <w:autoSpaceDN w:val="0"/>
        <w:adjustRightInd w:val="0"/>
        <w:spacing w:line="400" w:lineRule="exact"/>
        <w:ind w:firstLine="585"/>
        <w:jc w:val="center"/>
        <w:rPr>
          <w:rFonts w:ascii="宋体" w:hAnsi="宋体" w:cs="宋体"/>
          <w:b/>
          <w:color w:val="auto"/>
          <w:spacing w:val="10"/>
          <w:kern w:val="0"/>
          <w:sz w:val="36"/>
          <w:szCs w:val="36"/>
          <w:highlight w:val="none"/>
        </w:rPr>
      </w:pPr>
    </w:p>
    <w:p w14:paraId="2FCB7705">
      <w:pPr>
        <w:spacing w:line="360" w:lineRule="auto"/>
        <w:ind w:firstLine="522" w:firstLineChars="200"/>
        <w:rPr>
          <w:rFonts w:ascii="宋体" w:hAnsi="宋体" w:cs="宋体"/>
          <w:color w:val="auto"/>
          <w:spacing w:val="10"/>
          <w:kern w:val="0"/>
          <w:sz w:val="24"/>
          <w:highlight w:val="none"/>
        </w:rPr>
      </w:pP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法定代表人姓名）在我单位任</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（职务），是我单位的法定代表人，特此证明。</w:t>
      </w:r>
    </w:p>
    <w:p w14:paraId="2AAE4E1A">
      <w:pPr>
        <w:autoSpaceDE w:val="0"/>
        <w:autoSpaceDN w:val="0"/>
        <w:adjustRightInd w:val="0"/>
        <w:spacing w:before="157" w:beforeLines="50" w:line="460" w:lineRule="exact"/>
        <w:ind w:left="5412" w:leftChars="2565"/>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供应商全称（</w:t>
      </w:r>
      <w:r>
        <w:rPr>
          <w:rFonts w:hint="eastAsia" w:ascii="宋体" w:hAnsi="宋体" w:cs="宋体"/>
          <w:color w:val="auto"/>
          <w:sz w:val="24"/>
          <w:highlight w:val="none"/>
        </w:rPr>
        <w:t>加盖印章</w:t>
      </w:r>
      <w:r>
        <w:rPr>
          <w:rFonts w:hint="eastAsia" w:ascii="宋体" w:hAnsi="宋体" w:cs="宋体"/>
          <w:color w:val="auto"/>
          <w:spacing w:val="10"/>
          <w:kern w:val="0"/>
          <w:sz w:val="24"/>
          <w:highlight w:val="none"/>
        </w:rPr>
        <w:t>）：</w:t>
      </w:r>
    </w:p>
    <w:p w14:paraId="7C260902">
      <w:pPr>
        <w:autoSpaceDE w:val="0"/>
        <w:autoSpaceDN w:val="0"/>
        <w:adjustRightInd w:val="0"/>
        <w:spacing w:before="157" w:beforeLines="50" w:line="460" w:lineRule="exact"/>
        <w:ind w:left="5412" w:leftChars="2565"/>
        <w:jc w:val="left"/>
        <w:rPr>
          <w:rFonts w:ascii="宋体" w:hAnsi="宋体" w:cs="宋体"/>
          <w:color w:val="auto"/>
          <w:kern w:val="0"/>
          <w:sz w:val="24"/>
          <w:highlight w:val="none"/>
        </w:rPr>
      </w:pPr>
      <w:r>
        <w:rPr>
          <w:rFonts w:hint="eastAsia" w:ascii="宋体" w:hAnsi="宋体" w:cs="宋体"/>
          <w:color w:val="auto"/>
          <w:kern w:val="0"/>
          <w:sz w:val="24"/>
          <w:highlight w:val="none"/>
        </w:rPr>
        <w:t>地址：</w:t>
      </w:r>
    </w:p>
    <w:p w14:paraId="214D17CD">
      <w:pPr>
        <w:autoSpaceDE w:val="0"/>
        <w:autoSpaceDN w:val="0"/>
        <w:adjustRightInd w:val="0"/>
        <w:spacing w:before="157" w:beforeLines="50" w:line="460" w:lineRule="exact"/>
        <w:ind w:left="5412" w:leftChars="2565"/>
        <w:jc w:val="left"/>
        <w:rPr>
          <w:rFonts w:ascii="宋体" w:hAnsi="宋体" w:cs="宋体"/>
          <w:color w:val="auto"/>
          <w:kern w:val="0"/>
          <w:sz w:val="24"/>
          <w:highlight w:val="none"/>
        </w:rPr>
      </w:pPr>
      <w:r>
        <w:rPr>
          <w:rFonts w:hint="eastAsia" w:ascii="宋体" w:hAnsi="宋体" w:cs="宋体"/>
          <w:color w:val="auto"/>
          <w:kern w:val="0"/>
          <w:sz w:val="24"/>
          <w:highlight w:val="none"/>
        </w:rPr>
        <w:t>日期：</w:t>
      </w:r>
    </w:p>
    <w:p w14:paraId="087D8DC6">
      <w:pPr>
        <w:spacing w:line="360" w:lineRule="auto"/>
        <w:rPr>
          <w:rFonts w:ascii="宋体" w:hAnsi="宋体" w:cs="宋体"/>
          <w:color w:val="auto"/>
          <w:spacing w:val="10"/>
          <w:kern w:val="0"/>
          <w:sz w:val="24"/>
          <w:highlight w:val="none"/>
        </w:rPr>
      </w:pPr>
    </w:p>
    <w:p w14:paraId="482C5137">
      <w:pPr>
        <w:spacing w:line="360" w:lineRule="auto"/>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附：法定代表人身份证复印件</w:t>
      </w:r>
    </w:p>
    <w:tbl>
      <w:tblPr>
        <w:tblStyle w:val="17"/>
        <w:tblW w:w="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6"/>
      </w:tblGrid>
      <w:tr w14:paraId="0484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tcBorders>
              <w:bottom w:val="single" w:color="auto" w:sz="4" w:space="0"/>
            </w:tcBorders>
            <w:vAlign w:val="center"/>
          </w:tcPr>
          <w:p w14:paraId="3D5F45FA">
            <w:pPr>
              <w:spacing w:line="360" w:lineRule="auto"/>
              <w:jc w:val="center"/>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法定代表人身份证</w:t>
            </w:r>
            <w:r>
              <w:rPr>
                <w:rFonts w:hint="eastAsia" w:ascii="宋体" w:hAnsi="宋体" w:cs="宋体"/>
                <w:b/>
                <w:color w:val="auto"/>
                <w:spacing w:val="10"/>
                <w:kern w:val="0"/>
                <w:sz w:val="24"/>
                <w:highlight w:val="none"/>
              </w:rPr>
              <w:t>正面</w:t>
            </w:r>
            <w:r>
              <w:rPr>
                <w:rFonts w:hint="eastAsia" w:ascii="宋体" w:hAnsi="宋体" w:cs="宋体"/>
                <w:color w:val="auto"/>
                <w:spacing w:val="10"/>
                <w:kern w:val="0"/>
                <w:sz w:val="24"/>
                <w:highlight w:val="none"/>
              </w:rPr>
              <w:t>复印件</w:t>
            </w:r>
          </w:p>
        </w:tc>
      </w:tr>
      <w:tr w14:paraId="0154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26" w:type="dxa"/>
            <w:tcBorders>
              <w:left w:val="nil"/>
              <w:right w:val="nil"/>
            </w:tcBorders>
            <w:vAlign w:val="center"/>
          </w:tcPr>
          <w:p w14:paraId="10CDAC03">
            <w:pPr>
              <w:spacing w:line="360" w:lineRule="auto"/>
              <w:jc w:val="center"/>
              <w:rPr>
                <w:rFonts w:ascii="宋体" w:hAnsi="宋体" w:cs="宋体"/>
                <w:color w:val="auto"/>
                <w:spacing w:val="10"/>
                <w:kern w:val="0"/>
                <w:sz w:val="24"/>
                <w:highlight w:val="none"/>
              </w:rPr>
            </w:pPr>
          </w:p>
        </w:tc>
      </w:tr>
      <w:tr w14:paraId="3CAC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1" w:hRule="atLeast"/>
          <w:jc w:val="center"/>
        </w:trPr>
        <w:tc>
          <w:tcPr>
            <w:tcW w:w="6326" w:type="dxa"/>
            <w:vAlign w:val="center"/>
          </w:tcPr>
          <w:p w14:paraId="363774FB">
            <w:pPr>
              <w:spacing w:line="360" w:lineRule="auto"/>
              <w:jc w:val="center"/>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法定代表人身份证</w:t>
            </w:r>
            <w:r>
              <w:rPr>
                <w:rFonts w:hint="eastAsia" w:ascii="宋体" w:hAnsi="宋体" w:cs="宋体"/>
                <w:b/>
                <w:color w:val="auto"/>
                <w:spacing w:val="10"/>
                <w:kern w:val="0"/>
                <w:sz w:val="24"/>
                <w:highlight w:val="none"/>
              </w:rPr>
              <w:t>反面</w:t>
            </w:r>
            <w:r>
              <w:rPr>
                <w:rFonts w:hint="eastAsia" w:ascii="宋体" w:hAnsi="宋体" w:cs="宋体"/>
                <w:color w:val="auto"/>
                <w:spacing w:val="10"/>
                <w:kern w:val="0"/>
                <w:sz w:val="24"/>
                <w:highlight w:val="none"/>
              </w:rPr>
              <w:t>复印件</w:t>
            </w:r>
          </w:p>
        </w:tc>
      </w:tr>
    </w:tbl>
    <w:p w14:paraId="54F5C699">
      <w:pPr>
        <w:autoSpaceDE w:val="0"/>
        <w:autoSpaceDN w:val="0"/>
        <w:adjustRightInd w:val="0"/>
        <w:spacing w:line="460" w:lineRule="exact"/>
        <w:jc w:val="left"/>
        <w:rPr>
          <w:rFonts w:ascii="宋体" w:hAnsi="宋体" w:cs="宋体"/>
          <w:color w:val="auto"/>
          <w:spacing w:val="10"/>
          <w:kern w:val="0"/>
          <w:sz w:val="28"/>
          <w:szCs w:val="28"/>
          <w:highlight w:val="none"/>
        </w:rPr>
      </w:pPr>
    </w:p>
    <w:p w14:paraId="007493FA">
      <w:pPr>
        <w:spacing w:line="400" w:lineRule="exact"/>
        <w:rPr>
          <w:rFonts w:ascii="宋体" w:hAnsi="宋体" w:cs="宋体"/>
          <w:color w:val="auto"/>
          <w:sz w:val="28"/>
          <w:szCs w:val="28"/>
          <w:highlight w:val="none"/>
        </w:rPr>
      </w:pPr>
    </w:p>
    <w:p w14:paraId="0675375F">
      <w:pPr>
        <w:spacing w:line="400" w:lineRule="exact"/>
        <w:rPr>
          <w:rFonts w:ascii="宋体" w:hAnsi="宋体" w:cs="宋体"/>
          <w:color w:val="auto"/>
          <w:sz w:val="28"/>
          <w:szCs w:val="28"/>
          <w:highlight w:val="none"/>
        </w:rPr>
      </w:pPr>
    </w:p>
    <w:p w14:paraId="4557CA23">
      <w:pPr>
        <w:pStyle w:val="13"/>
        <w:rPr>
          <w:rFonts w:ascii="宋体" w:hAnsi="宋体" w:cs="宋体"/>
          <w:color w:val="auto"/>
          <w:sz w:val="28"/>
          <w:szCs w:val="28"/>
          <w:highlight w:val="none"/>
        </w:rPr>
      </w:pPr>
    </w:p>
    <w:p w14:paraId="56816194">
      <w:pPr>
        <w:autoSpaceDE w:val="0"/>
        <w:autoSpaceDN w:val="0"/>
        <w:adjustRightInd w:val="0"/>
        <w:spacing w:line="400" w:lineRule="exact"/>
        <w:jc w:val="center"/>
        <w:rPr>
          <w:rFonts w:ascii="宋体" w:hAnsi="宋体" w:cs="宋体"/>
          <w:b/>
          <w:color w:val="auto"/>
          <w:spacing w:val="10"/>
          <w:kern w:val="0"/>
          <w:sz w:val="36"/>
          <w:szCs w:val="36"/>
          <w:highlight w:val="none"/>
        </w:rPr>
      </w:pPr>
      <w:r>
        <w:rPr>
          <w:rFonts w:hint="eastAsia" w:ascii="宋体" w:hAnsi="宋体" w:cs="宋体"/>
          <w:b/>
          <w:color w:val="auto"/>
          <w:spacing w:val="10"/>
          <w:kern w:val="0"/>
          <w:sz w:val="36"/>
          <w:szCs w:val="36"/>
          <w:highlight w:val="none"/>
          <w:lang w:eastAsia="zh-CN"/>
        </w:rPr>
        <w:t>九</w:t>
      </w:r>
      <w:r>
        <w:rPr>
          <w:rFonts w:hint="eastAsia" w:ascii="宋体" w:hAnsi="宋体" w:cs="宋体"/>
          <w:b/>
          <w:color w:val="auto"/>
          <w:spacing w:val="10"/>
          <w:kern w:val="0"/>
          <w:sz w:val="36"/>
          <w:szCs w:val="36"/>
          <w:highlight w:val="none"/>
        </w:rPr>
        <w:t>、授权委托书</w:t>
      </w:r>
    </w:p>
    <w:p w14:paraId="4180FF57">
      <w:pPr>
        <w:autoSpaceDE w:val="0"/>
        <w:autoSpaceDN w:val="0"/>
        <w:adjustRightInd w:val="0"/>
        <w:spacing w:line="400" w:lineRule="exact"/>
        <w:ind w:firstLine="585"/>
        <w:jc w:val="center"/>
        <w:rPr>
          <w:rFonts w:ascii="宋体" w:hAnsi="宋体" w:cs="宋体"/>
          <w:b/>
          <w:color w:val="auto"/>
          <w:spacing w:val="10"/>
          <w:kern w:val="0"/>
          <w:sz w:val="28"/>
          <w:szCs w:val="28"/>
          <w:highlight w:val="none"/>
        </w:rPr>
      </w:pPr>
    </w:p>
    <w:p w14:paraId="766DD575">
      <w:pPr>
        <w:spacing w:line="460" w:lineRule="exact"/>
        <w:ind w:firstLine="522" w:firstLineChars="200"/>
        <w:rPr>
          <w:rFonts w:hint="eastAsia" w:ascii="宋体" w:hAnsi="宋体" w:cs="宋体"/>
          <w:color w:val="auto"/>
          <w:spacing w:val="10"/>
          <w:kern w:val="0"/>
          <w:sz w:val="24"/>
          <w:highlight w:val="none"/>
          <w:u w:val="single"/>
          <w:lang w:val="en-US" w:eastAsia="zh-CN"/>
        </w:rPr>
      </w:pPr>
      <w:r>
        <w:rPr>
          <w:rFonts w:hint="eastAsia" w:ascii="宋体" w:hAnsi="宋体" w:cs="宋体"/>
          <w:color w:val="auto"/>
          <w:spacing w:val="10"/>
          <w:kern w:val="0"/>
          <w:sz w:val="24"/>
          <w:highlight w:val="none"/>
        </w:rPr>
        <w:t>本授权书声明：注册于</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（注册地址）的</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 xml:space="preserve">公司的在下面签字的 </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u w:val="single"/>
          <w:lang w:val="en-US" w:eastAsia="zh-CN"/>
        </w:rPr>
        <w:t xml:space="preserve">   </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（法定代表人姓名、职务）代表本公司授权</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u w:val="single"/>
          <w:lang w:val="en-US" w:eastAsia="zh-CN"/>
        </w:rPr>
        <w:t xml:space="preserve"> </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u w:val="single"/>
          <w:lang w:val="en-US" w:eastAsia="zh-CN"/>
        </w:rPr>
        <w:t xml:space="preserve">   </w:t>
      </w:r>
      <w:r>
        <w:rPr>
          <w:rFonts w:hint="eastAsia" w:ascii="宋体" w:hAnsi="宋体" w:cs="宋体"/>
          <w:color w:val="auto"/>
          <w:spacing w:val="10"/>
          <w:kern w:val="0"/>
          <w:sz w:val="24"/>
          <w:highlight w:val="none"/>
        </w:rPr>
        <w:t xml:space="preserve"> </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u w:val="single"/>
          <w:lang w:val="en-US" w:eastAsia="zh-CN"/>
        </w:rPr>
        <w:t xml:space="preserve">   </w:t>
      </w:r>
    </w:p>
    <w:p w14:paraId="34D1A65E">
      <w:pPr>
        <w:spacing w:line="460" w:lineRule="exact"/>
        <w:rPr>
          <w:rFonts w:ascii="宋体" w:hAnsi="宋体" w:cs="宋体"/>
          <w:b/>
          <w:bCs/>
          <w:color w:val="auto"/>
          <w:spacing w:val="10"/>
          <w:kern w:val="0"/>
          <w:sz w:val="24"/>
          <w:highlight w:val="none"/>
          <w:u w:val="single"/>
        </w:rPr>
      </w:pPr>
      <w:r>
        <w:rPr>
          <w:rFonts w:hint="eastAsia" w:ascii="宋体" w:hAnsi="宋体" w:cs="宋体"/>
          <w:color w:val="auto"/>
          <w:spacing w:val="10"/>
          <w:kern w:val="0"/>
          <w:sz w:val="24"/>
          <w:highlight w:val="none"/>
        </w:rPr>
        <w:t>（授权代表的姓名、职务）为本公司的合法代理人，就</w:t>
      </w:r>
      <w:r>
        <w:rPr>
          <w:rFonts w:hint="eastAsia" w:ascii="宋体" w:hAnsi="宋体" w:cs="宋体"/>
          <w:b/>
          <w:bCs/>
          <w:color w:val="auto"/>
          <w:spacing w:val="10"/>
          <w:kern w:val="0"/>
          <w:sz w:val="24"/>
          <w:highlight w:val="none"/>
          <w:u w:val="single"/>
          <w:lang w:eastAsia="zh-CN"/>
        </w:rPr>
        <w:t>济源市人民医院康复管理系统采购项目</w:t>
      </w:r>
      <w:r>
        <w:rPr>
          <w:rFonts w:hint="eastAsia" w:ascii="宋体" w:hAnsi="宋体" w:cs="宋体"/>
          <w:color w:val="auto"/>
          <w:spacing w:val="10"/>
          <w:kern w:val="0"/>
          <w:sz w:val="24"/>
          <w:highlight w:val="none"/>
        </w:rPr>
        <w:t>的投标及合同的执行、完成和售后服务计划，以本公司名义处理一切与之有关的事务。</w:t>
      </w:r>
    </w:p>
    <w:p w14:paraId="25A6EDAB">
      <w:pPr>
        <w:autoSpaceDE w:val="0"/>
        <w:autoSpaceDN w:val="0"/>
        <w:adjustRightInd w:val="0"/>
        <w:spacing w:line="460" w:lineRule="exact"/>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本授权书于</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年</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月</w:t>
      </w:r>
      <w:r>
        <w:rPr>
          <w:rFonts w:hint="eastAsia" w:ascii="宋体" w:hAnsi="宋体" w:cs="宋体"/>
          <w:color w:val="auto"/>
          <w:spacing w:val="10"/>
          <w:kern w:val="0"/>
          <w:sz w:val="24"/>
          <w:highlight w:val="none"/>
          <w:u w:val="single"/>
        </w:rPr>
        <w:t xml:space="preserve">   </w:t>
      </w:r>
      <w:r>
        <w:rPr>
          <w:rFonts w:hint="eastAsia" w:ascii="宋体" w:hAnsi="宋体" w:cs="宋体"/>
          <w:color w:val="auto"/>
          <w:spacing w:val="10"/>
          <w:kern w:val="0"/>
          <w:sz w:val="24"/>
          <w:highlight w:val="none"/>
        </w:rPr>
        <w:t>日签字生效，特此声明。</w:t>
      </w:r>
    </w:p>
    <w:p w14:paraId="0FCC743E">
      <w:pPr>
        <w:autoSpaceDE w:val="0"/>
        <w:autoSpaceDN w:val="0"/>
        <w:adjustRightInd w:val="0"/>
        <w:spacing w:line="460" w:lineRule="exact"/>
        <w:jc w:val="left"/>
        <w:rPr>
          <w:rFonts w:ascii="宋体" w:hAnsi="宋体" w:cs="宋体"/>
          <w:color w:val="auto"/>
          <w:spacing w:val="10"/>
          <w:kern w:val="0"/>
          <w:sz w:val="28"/>
          <w:szCs w:val="28"/>
          <w:highlight w:val="none"/>
        </w:rPr>
      </w:pPr>
    </w:p>
    <w:p w14:paraId="738D065D">
      <w:pPr>
        <w:autoSpaceDE w:val="0"/>
        <w:autoSpaceDN w:val="0"/>
        <w:adjustRightInd w:val="0"/>
        <w:spacing w:line="460" w:lineRule="exact"/>
        <w:jc w:val="left"/>
        <w:rPr>
          <w:rFonts w:ascii="宋体" w:hAnsi="宋体" w:cs="宋体"/>
          <w:color w:val="auto"/>
          <w:spacing w:val="10"/>
          <w:kern w:val="0"/>
          <w:sz w:val="28"/>
          <w:szCs w:val="28"/>
          <w:highlight w:val="none"/>
        </w:rPr>
      </w:pPr>
    </w:p>
    <w:p w14:paraId="4CE20131">
      <w:pPr>
        <w:autoSpaceDE w:val="0"/>
        <w:autoSpaceDN w:val="0"/>
        <w:adjustRightInd w:val="0"/>
        <w:spacing w:before="157" w:beforeLines="50" w:line="460" w:lineRule="exact"/>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法定代表人</w:t>
      </w:r>
      <w:r>
        <w:rPr>
          <w:rFonts w:hint="eastAsia" w:ascii="宋体" w:hAnsi="宋体" w:cs="宋体"/>
          <w:color w:val="auto"/>
          <w:spacing w:val="10"/>
          <w:kern w:val="0"/>
          <w:sz w:val="24"/>
          <w:highlight w:val="none"/>
          <w:lang w:val="en-US" w:eastAsia="zh-CN"/>
        </w:rPr>
        <w:t>签章</w:t>
      </w:r>
      <w:r>
        <w:rPr>
          <w:rFonts w:hint="eastAsia" w:ascii="宋体" w:hAnsi="宋体" w:cs="宋体"/>
          <w:color w:val="auto"/>
          <w:spacing w:val="10"/>
          <w:kern w:val="0"/>
          <w:sz w:val="24"/>
          <w:highlight w:val="none"/>
        </w:rPr>
        <w:t>：</w:t>
      </w:r>
    </w:p>
    <w:p w14:paraId="6F113537">
      <w:pPr>
        <w:autoSpaceDE w:val="0"/>
        <w:autoSpaceDN w:val="0"/>
        <w:adjustRightInd w:val="0"/>
        <w:spacing w:before="157" w:beforeLines="50" w:line="460" w:lineRule="exact"/>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供应商全称（</w:t>
      </w:r>
      <w:r>
        <w:rPr>
          <w:rFonts w:hint="eastAsia" w:ascii="宋体" w:hAnsi="宋体" w:cs="宋体"/>
          <w:color w:val="auto"/>
          <w:sz w:val="24"/>
          <w:highlight w:val="none"/>
        </w:rPr>
        <w:t>加盖印章</w:t>
      </w:r>
      <w:r>
        <w:rPr>
          <w:rFonts w:hint="eastAsia" w:ascii="宋体" w:hAnsi="宋体" w:cs="宋体"/>
          <w:color w:val="auto"/>
          <w:spacing w:val="10"/>
          <w:kern w:val="0"/>
          <w:sz w:val="24"/>
          <w:highlight w:val="none"/>
        </w:rPr>
        <w:t>）：</w:t>
      </w:r>
    </w:p>
    <w:p w14:paraId="1CC4F329">
      <w:pPr>
        <w:autoSpaceDE w:val="0"/>
        <w:autoSpaceDN w:val="0"/>
        <w:adjustRightInd w:val="0"/>
        <w:spacing w:before="157" w:beforeLines="50"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地址：</w:t>
      </w:r>
    </w:p>
    <w:p w14:paraId="337E9392">
      <w:pPr>
        <w:autoSpaceDE w:val="0"/>
        <w:autoSpaceDN w:val="0"/>
        <w:adjustRightInd w:val="0"/>
        <w:spacing w:before="157" w:beforeLines="50"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日期：</w:t>
      </w:r>
    </w:p>
    <w:p w14:paraId="1052C02C">
      <w:pPr>
        <w:spacing w:line="460" w:lineRule="exact"/>
        <w:rPr>
          <w:rFonts w:ascii="宋体" w:hAnsi="宋体" w:cs="宋体"/>
          <w:b/>
          <w:color w:val="auto"/>
          <w:sz w:val="24"/>
          <w:highlight w:val="none"/>
        </w:rPr>
      </w:pPr>
    </w:p>
    <w:p w14:paraId="585BF74D">
      <w:pPr>
        <w:spacing w:line="400" w:lineRule="exact"/>
        <w:rPr>
          <w:rFonts w:ascii="宋体" w:hAnsi="宋体" w:cs="宋体"/>
          <w:b/>
          <w:color w:val="auto"/>
          <w:sz w:val="24"/>
          <w:highlight w:val="none"/>
        </w:rPr>
      </w:pPr>
    </w:p>
    <w:p w14:paraId="4B4CD086">
      <w:pPr>
        <w:jc w:val="center"/>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授权代表身份证复印件粘贴处</w:t>
      </w:r>
    </w:p>
    <w:p w14:paraId="02203BEF">
      <w:pPr>
        <w:spacing w:line="400" w:lineRule="exact"/>
        <w:rPr>
          <w:rFonts w:ascii="宋体" w:hAnsi="宋体" w:cs="宋体"/>
          <w:b/>
          <w:color w:val="auto"/>
          <w:sz w:val="30"/>
          <w:szCs w:val="30"/>
          <w:highlight w:val="none"/>
        </w:rPr>
      </w:pPr>
    </w:p>
    <w:p w14:paraId="46FFDBDD">
      <w:pPr>
        <w:spacing w:line="400" w:lineRule="exact"/>
        <w:rPr>
          <w:rFonts w:ascii="宋体" w:hAnsi="宋体" w:cs="宋体"/>
          <w:b/>
          <w:color w:val="auto"/>
          <w:sz w:val="30"/>
          <w:szCs w:val="30"/>
          <w:highlight w:val="none"/>
        </w:rPr>
      </w:pPr>
    </w:p>
    <w:p w14:paraId="77890D6E">
      <w:pPr>
        <w:spacing w:line="400" w:lineRule="exact"/>
        <w:rPr>
          <w:rFonts w:ascii="宋体" w:hAnsi="宋体" w:cs="宋体"/>
          <w:b/>
          <w:color w:val="auto"/>
          <w:sz w:val="30"/>
          <w:szCs w:val="30"/>
          <w:highlight w:val="none"/>
        </w:rPr>
      </w:pPr>
    </w:p>
    <w:p w14:paraId="41E54CD0">
      <w:pPr>
        <w:spacing w:line="400" w:lineRule="exact"/>
        <w:rPr>
          <w:rFonts w:ascii="宋体" w:hAnsi="宋体" w:cs="宋体"/>
          <w:b/>
          <w:color w:val="auto"/>
          <w:sz w:val="30"/>
          <w:szCs w:val="30"/>
          <w:highlight w:val="none"/>
        </w:rPr>
      </w:pPr>
    </w:p>
    <w:p w14:paraId="3A7658C5">
      <w:pPr>
        <w:spacing w:line="400" w:lineRule="exact"/>
        <w:rPr>
          <w:rFonts w:ascii="宋体" w:hAnsi="宋体" w:cs="宋体"/>
          <w:b/>
          <w:color w:val="auto"/>
          <w:sz w:val="30"/>
          <w:szCs w:val="30"/>
          <w:highlight w:val="none"/>
        </w:rPr>
      </w:pPr>
    </w:p>
    <w:p w14:paraId="3625576B">
      <w:pPr>
        <w:spacing w:line="400" w:lineRule="exact"/>
        <w:rPr>
          <w:rFonts w:ascii="宋体" w:hAnsi="宋体" w:cs="宋体"/>
          <w:b/>
          <w:color w:val="auto"/>
          <w:sz w:val="30"/>
          <w:szCs w:val="30"/>
          <w:highlight w:val="none"/>
        </w:rPr>
      </w:pPr>
    </w:p>
    <w:p w14:paraId="401B160F">
      <w:pPr>
        <w:spacing w:line="400" w:lineRule="exact"/>
        <w:rPr>
          <w:rFonts w:ascii="宋体" w:hAnsi="宋体" w:cs="宋体"/>
          <w:b/>
          <w:color w:val="auto"/>
          <w:sz w:val="30"/>
          <w:szCs w:val="30"/>
          <w:highlight w:val="none"/>
        </w:rPr>
      </w:pPr>
    </w:p>
    <w:p w14:paraId="60428307">
      <w:pPr>
        <w:spacing w:line="400" w:lineRule="exact"/>
        <w:rPr>
          <w:rFonts w:ascii="宋体" w:hAnsi="宋体" w:cs="宋体"/>
          <w:b/>
          <w:color w:val="auto"/>
          <w:sz w:val="30"/>
          <w:szCs w:val="30"/>
          <w:highlight w:val="none"/>
        </w:rPr>
      </w:pPr>
    </w:p>
    <w:p w14:paraId="3F6D5D08">
      <w:pPr>
        <w:pStyle w:val="10"/>
        <w:ind w:left="0" w:leftChars="0"/>
        <w:rPr>
          <w:rFonts w:ascii="宋体" w:hAnsi="宋体" w:cs="宋体"/>
          <w:color w:val="auto"/>
          <w:highlight w:val="none"/>
        </w:rPr>
      </w:pPr>
    </w:p>
    <w:p w14:paraId="3856CFE8">
      <w:pPr>
        <w:jc w:val="center"/>
        <w:rPr>
          <w:rFonts w:ascii="宋体" w:hAnsi="宋体" w:cs="宋体"/>
          <w:b/>
          <w:color w:val="auto"/>
          <w:spacing w:val="10"/>
          <w:kern w:val="0"/>
          <w:sz w:val="36"/>
          <w:szCs w:val="36"/>
          <w:highlight w:val="none"/>
        </w:rPr>
      </w:pPr>
    </w:p>
    <w:p w14:paraId="2A69AEB1">
      <w:pPr>
        <w:rPr>
          <w:rFonts w:hint="eastAsia" w:ascii="宋体" w:hAnsi="宋体" w:cs="宋体"/>
          <w:b/>
          <w:color w:val="000000" w:themeColor="text1"/>
          <w:spacing w:val="10"/>
          <w:kern w:val="0"/>
          <w:sz w:val="36"/>
          <w:szCs w:val="36"/>
          <w:highlight w:val="none"/>
          <w14:textFill>
            <w14:solidFill>
              <w14:schemeClr w14:val="tx1"/>
            </w14:solidFill>
          </w14:textFill>
        </w:rPr>
      </w:pPr>
      <w:r>
        <w:rPr>
          <w:rFonts w:hint="eastAsia" w:ascii="宋体" w:hAnsi="宋体" w:cs="宋体"/>
          <w:b/>
          <w:color w:val="000000" w:themeColor="text1"/>
          <w:spacing w:val="10"/>
          <w:kern w:val="0"/>
          <w:sz w:val="36"/>
          <w:szCs w:val="36"/>
          <w:highlight w:val="none"/>
          <w14:textFill>
            <w14:solidFill>
              <w14:schemeClr w14:val="tx1"/>
            </w14:solidFill>
          </w14:textFill>
        </w:rPr>
        <w:br w:type="page"/>
      </w:r>
    </w:p>
    <w:p w14:paraId="73AF0460">
      <w:pPr>
        <w:jc w:val="center"/>
        <w:rPr>
          <w:rFonts w:ascii="宋体" w:hAnsi="宋体" w:cs="宋体"/>
          <w:b/>
          <w:bCs/>
          <w:color w:val="auto"/>
          <w:sz w:val="36"/>
          <w:szCs w:val="36"/>
          <w:highlight w:val="none"/>
        </w:rPr>
      </w:pPr>
      <w:r>
        <w:rPr>
          <w:rFonts w:hint="eastAsia" w:ascii="宋体" w:hAnsi="宋体" w:cs="宋体"/>
          <w:b/>
          <w:color w:val="000000" w:themeColor="text1"/>
          <w:spacing w:val="10"/>
          <w:kern w:val="0"/>
          <w:sz w:val="36"/>
          <w:szCs w:val="36"/>
          <w:highlight w:val="none"/>
          <w14:textFill>
            <w14:solidFill>
              <w14:schemeClr w14:val="tx1"/>
            </w14:solidFill>
          </w14:textFill>
        </w:rPr>
        <w:t>十、</w:t>
      </w:r>
      <w:r>
        <w:rPr>
          <w:rFonts w:hint="eastAsia" w:ascii="宋体" w:hAnsi="宋体" w:cs="宋体"/>
          <w:b/>
          <w:color w:val="auto"/>
          <w:spacing w:val="10"/>
          <w:kern w:val="0"/>
          <w:sz w:val="36"/>
          <w:szCs w:val="36"/>
          <w:highlight w:val="none"/>
        </w:rPr>
        <w:t>供应商承诺函</w:t>
      </w:r>
    </w:p>
    <w:p w14:paraId="7E1DD936">
      <w:pPr>
        <w:rPr>
          <w:rFonts w:ascii="宋体" w:hAnsi="宋体" w:cs="宋体"/>
          <w:b/>
          <w:bCs/>
          <w:color w:val="auto"/>
          <w:sz w:val="32"/>
          <w:szCs w:val="32"/>
          <w:highlight w:val="none"/>
        </w:rPr>
      </w:pPr>
    </w:p>
    <w:p w14:paraId="789C0760">
      <w:pPr>
        <w:spacing w:line="480" w:lineRule="exact"/>
        <w:rPr>
          <w:rFonts w:ascii="宋体" w:hAnsi="宋体" w:cs="宋体"/>
          <w:b/>
          <w:bCs/>
          <w:color w:val="auto"/>
          <w:sz w:val="24"/>
          <w:highlight w:val="none"/>
        </w:rPr>
      </w:pPr>
      <w:r>
        <w:rPr>
          <w:rFonts w:hint="eastAsia" w:ascii="宋体" w:hAnsi="宋体" w:cs="宋体"/>
          <w:b/>
          <w:bCs/>
          <w:color w:val="auto"/>
          <w:sz w:val="24"/>
          <w:highlight w:val="none"/>
          <w:u w:val="single"/>
          <w:lang w:eastAsia="zh-CN"/>
        </w:rPr>
        <w:t>济源市人民医院</w:t>
      </w:r>
      <w:r>
        <w:rPr>
          <w:rFonts w:hint="eastAsia" w:ascii="宋体" w:hAnsi="宋体" w:cs="宋体"/>
          <w:b/>
          <w:bCs/>
          <w:color w:val="auto"/>
          <w:sz w:val="24"/>
          <w:highlight w:val="none"/>
        </w:rPr>
        <w:t>：</w:t>
      </w:r>
    </w:p>
    <w:p w14:paraId="0A1E92FA">
      <w:pPr>
        <w:spacing w:line="48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（投标单位名称） </w:t>
      </w:r>
      <w:r>
        <w:rPr>
          <w:rFonts w:hint="eastAsia" w:ascii="宋体" w:hAnsi="宋体" w:cs="宋体"/>
          <w:color w:val="auto"/>
          <w:sz w:val="24"/>
          <w:highlight w:val="none"/>
        </w:rPr>
        <w:t>的法定代表人，现代表我及公司对参与贵院的</w:t>
      </w:r>
      <w:r>
        <w:rPr>
          <w:rFonts w:hint="eastAsia" w:ascii="宋体" w:hAnsi="宋体" w:cs="宋体"/>
          <w:b/>
          <w:bCs/>
          <w:color w:val="auto"/>
          <w:spacing w:val="10"/>
          <w:kern w:val="0"/>
          <w:sz w:val="24"/>
          <w:highlight w:val="none"/>
          <w:u w:val="single"/>
          <w:lang w:eastAsia="zh-CN"/>
        </w:rPr>
        <w:t>济源市人民医院康复管理系统采购项目</w:t>
      </w:r>
      <w:r>
        <w:rPr>
          <w:rFonts w:hint="eastAsia" w:ascii="宋体" w:hAnsi="宋体" w:cs="宋体"/>
          <w:color w:val="auto"/>
          <w:sz w:val="24"/>
          <w:highlight w:val="none"/>
        </w:rPr>
        <w:t>采购项目作如下承诺：</w:t>
      </w:r>
    </w:p>
    <w:p w14:paraId="2B8A8DCD">
      <w:pPr>
        <w:spacing w:line="48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1、保证我方参与投标所提供的资料全部真实有效，如有虚假资料情况，我公司将主动放弃中标权利，并承担由此给业主造成的法律责任及经济损失。如已签订采购合同，业主有权随时单方面提出解除合同，且不做任何经济补偿、赔偿。</w:t>
      </w:r>
    </w:p>
    <w:p w14:paraId="44C561D0">
      <w:pPr>
        <w:spacing w:line="48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2、如我方中标，我们保证中标产品符合贵院的使用要求，并承诺若出现验收以及使用后发现不符合贵院使用要求的，将承担相应法律责任并无条件接受退货且不需要进行任何经济补偿、赔偿。</w:t>
      </w:r>
    </w:p>
    <w:p w14:paraId="2840D337">
      <w:pPr>
        <w:spacing w:line="480" w:lineRule="exact"/>
        <w:ind w:firstLine="482" w:firstLineChars="200"/>
        <w:rPr>
          <w:rFonts w:hint="eastAsia" w:ascii="宋体" w:hAnsi="宋体" w:cs="宋体"/>
          <w:color w:val="auto"/>
          <w:sz w:val="24"/>
          <w:highlight w:val="none"/>
        </w:rPr>
      </w:pPr>
      <w:r>
        <w:rPr>
          <w:rFonts w:hint="eastAsia" w:ascii="宋体" w:hAnsi="宋体" w:cs="宋体"/>
          <w:color w:val="auto"/>
          <w:sz w:val="24"/>
          <w:highlight w:val="none"/>
        </w:rPr>
        <w:t>3、如我方中标，我方保证严格按照招标文件、投标文件等资料、附件内容履行相关义务，否则我方愿承担经济赔偿等相应的法律责任。</w:t>
      </w:r>
    </w:p>
    <w:p w14:paraId="0BB54EAF">
      <w:pPr>
        <w:spacing w:line="480" w:lineRule="exact"/>
        <w:rPr>
          <w:rFonts w:ascii="宋体" w:hAnsi="宋体" w:cs="宋体"/>
          <w:color w:val="auto"/>
          <w:sz w:val="24"/>
          <w:highlight w:val="none"/>
        </w:rPr>
      </w:pPr>
    </w:p>
    <w:p w14:paraId="0E9BDB81">
      <w:pPr>
        <w:ind w:firstLine="482" w:firstLineChars="200"/>
        <w:rPr>
          <w:rFonts w:ascii="宋体" w:hAnsi="宋体" w:cs="宋体"/>
          <w:color w:val="auto"/>
          <w:sz w:val="24"/>
          <w:highlight w:val="none"/>
        </w:rPr>
      </w:pPr>
      <w:r>
        <w:rPr>
          <w:rFonts w:hint="eastAsia" w:ascii="宋体" w:hAnsi="宋体" w:cs="宋体"/>
          <w:color w:val="auto"/>
          <w:sz w:val="24"/>
          <w:highlight w:val="none"/>
        </w:rPr>
        <w:t xml:space="preserve">                                供应商全称:(加盖印章)</w:t>
      </w:r>
    </w:p>
    <w:p w14:paraId="20E7A09F">
      <w:pPr>
        <w:rPr>
          <w:rFonts w:ascii="宋体" w:hAnsi="宋体" w:cs="宋体"/>
          <w:color w:val="auto"/>
          <w:sz w:val="24"/>
          <w:highlight w:val="none"/>
        </w:rPr>
      </w:pPr>
      <w:r>
        <w:rPr>
          <w:rFonts w:hint="eastAsia" w:ascii="宋体" w:hAnsi="宋体" w:cs="宋体"/>
          <w:color w:val="auto"/>
          <w:sz w:val="24"/>
          <w:highlight w:val="none"/>
        </w:rPr>
        <w:t xml:space="preserve">                          </w:t>
      </w:r>
    </w:p>
    <w:p w14:paraId="68C010C1">
      <w:pPr>
        <w:rPr>
          <w:rFonts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lang w:val="en-US" w:eastAsia="zh-CN"/>
        </w:rPr>
        <w:t>签章</w:t>
      </w:r>
      <w:r>
        <w:rPr>
          <w:rFonts w:hint="eastAsia" w:ascii="宋体" w:hAnsi="宋体" w:cs="宋体"/>
          <w:color w:val="auto"/>
          <w:sz w:val="24"/>
          <w:highlight w:val="none"/>
        </w:rPr>
        <w:t>）</w:t>
      </w:r>
    </w:p>
    <w:p w14:paraId="0F71DF6F">
      <w:pPr>
        <w:rPr>
          <w:rFonts w:ascii="宋体" w:hAnsi="宋体" w:cs="宋体"/>
          <w:color w:val="auto"/>
          <w:sz w:val="24"/>
          <w:highlight w:val="none"/>
        </w:rPr>
      </w:pPr>
      <w:r>
        <w:rPr>
          <w:rFonts w:hint="eastAsia" w:ascii="宋体" w:hAnsi="宋体" w:cs="宋体"/>
          <w:color w:val="auto"/>
          <w:sz w:val="24"/>
          <w:highlight w:val="none"/>
        </w:rPr>
        <w:t xml:space="preserve">          </w:t>
      </w:r>
    </w:p>
    <w:p w14:paraId="2B4348EB">
      <w:pPr>
        <w:jc w:val="center"/>
        <w:rPr>
          <w:rFonts w:hint="eastAsia" w:ascii="宋体" w:hAnsi="宋体" w:cs="宋体"/>
          <w:color w:val="FF0000"/>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年   月  日 </w:t>
      </w:r>
      <w:r>
        <w:rPr>
          <w:rFonts w:hint="eastAsia" w:ascii="宋体" w:hAnsi="宋体" w:cs="宋体"/>
          <w:b/>
          <w:color w:val="auto"/>
          <w:sz w:val="24"/>
          <w:highlight w:val="none"/>
        </w:rPr>
        <w:br w:type="page"/>
      </w:r>
    </w:p>
    <w:p w14:paraId="3B33B81A">
      <w:pPr>
        <w:spacing w:line="400" w:lineRule="exact"/>
        <w:ind w:firstLine="2527" w:firstLineChars="700"/>
        <w:jc w:val="both"/>
        <w:rPr>
          <w:rFonts w:ascii="宋体" w:hAnsi="宋体" w:cs="宋体"/>
          <w:color w:val="auto"/>
          <w:spacing w:val="10"/>
          <w:kern w:val="0"/>
          <w:sz w:val="36"/>
          <w:szCs w:val="36"/>
          <w:highlight w:val="none"/>
        </w:rPr>
      </w:pPr>
      <w:r>
        <w:rPr>
          <w:rFonts w:hint="eastAsia" w:ascii="宋体" w:hAnsi="宋体" w:cs="宋体"/>
          <w:b/>
          <w:color w:val="auto"/>
          <w:sz w:val="36"/>
          <w:szCs w:val="36"/>
          <w:highlight w:val="none"/>
        </w:rPr>
        <w:t>十</w:t>
      </w:r>
      <w:r>
        <w:rPr>
          <w:rFonts w:hint="eastAsia" w:ascii="宋体" w:hAnsi="宋体" w:cs="宋体"/>
          <w:b/>
          <w:color w:val="auto"/>
          <w:sz w:val="36"/>
          <w:szCs w:val="36"/>
          <w:highlight w:val="none"/>
          <w:lang w:eastAsia="zh-CN"/>
        </w:rPr>
        <w:t>一</w:t>
      </w:r>
      <w:r>
        <w:rPr>
          <w:rFonts w:hint="eastAsia" w:ascii="宋体" w:hAnsi="宋体" w:cs="宋体"/>
          <w:b/>
          <w:color w:val="auto"/>
          <w:sz w:val="36"/>
          <w:szCs w:val="36"/>
          <w:highlight w:val="none"/>
        </w:rPr>
        <w:t>、</w:t>
      </w:r>
      <w:r>
        <w:rPr>
          <w:rFonts w:hint="eastAsia" w:ascii="宋体" w:hAnsi="宋体" w:cs="宋体"/>
          <w:b/>
          <w:bCs/>
          <w:color w:val="auto"/>
          <w:sz w:val="36"/>
          <w:szCs w:val="36"/>
          <w:highlight w:val="none"/>
        </w:rPr>
        <w:t>技术说明及相关证明材料</w:t>
      </w:r>
    </w:p>
    <w:p w14:paraId="604EA817">
      <w:pPr>
        <w:spacing w:line="460" w:lineRule="exact"/>
        <w:ind w:left="567"/>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03FC2E0B">
      <w:pPr>
        <w:spacing w:line="460" w:lineRule="exact"/>
        <w:ind w:left="567"/>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1、技术参数及响应</w:t>
      </w:r>
      <w:r>
        <w:rPr>
          <w:rFonts w:hint="eastAsia" w:ascii="宋体" w:hAnsi="宋体" w:cs="宋体"/>
          <w:b/>
          <w:bCs/>
          <w:color w:val="auto"/>
          <w:kern w:val="0"/>
          <w:sz w:val="28"/>
          <w:szCs w:val="28"/>
          <w:highlight w:val="none"/>
        </w:rPr>
        <w:t xml:space="preserve">  </w:t>
      </w:r>
    </w:p>
    <w:p w14:paraId="785857C8">
      <w:pPr>
        <w:spacing w:line="460" w:lineRule="exact"/>
        <w:ind w:firstLine="482" w:firstLineChars="200"/>
        <w:rPr>
          <w:rFonts w:ascii="宋体" w:hAnsi="宋体" w:cs="宋体"/>
          <w:color w:val="auto"/>
          <w:spacing w:val="10"/>
          <w:kern w:val="0"/>
          <w:sz w:val="24"/>
          <w:highlight w:val="none"/>
        </w:rPr>
      </w:pPr>
      <w:r>
        <w:rPr>
          <w:rFonts w:hint="eastAsia" w:ascii="宋体" w:hAnsi="宋体" w:cs="宋体"/>
          <w:color w:val="auto"/>
          <w:kern w:val="0"/>
          <w:sz w:val="24"/>
          <w:highlight w:val="none"/>
        </w:rPr>
        <w:t>供应商需提供(不仅限于)与本项目技术及参数的相关证明文件，如宣传彩页、技术白皮书、检测报告、专利证明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等公开发行发布及能证明所供产品技术性能参数的相关资料或文件</w:t>
      </w:r>
      <w:r>
        <w:rPr>
          <w:rFonts w:hint="eastAsia" w:ascii="宋体" w:hAnsi="宋体" w:cs="宋体"/>
          <w:bCs/>
          <w:color w:val="auto"/>
          <w:sz w:val="24"/>
          <w:highlight w:val="none"/>
        </w:rPr>
        <w:t>。</w:t>
      </w:r>
    </w:p>
    <w:p w14:paraId="588E8DF1">
      <w:pPr>
        <w:spacing w:line="460" w:lineRule="exact"/>
        <w:ind w:left="567"/>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2、软件总体设计方案</w:t>
      </w:r>
    </w:p>
    <w:p w14:paraId="06F34CB4">
      <w:pPr>
        <w:spacing w:line="460" w:lineRule="exact"/>
        <w:ind w:left="567"/>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3、实施方案</w:t>
      </w:r>
    </w:p>
    <w:p w14:paraId="73C27435">
      <w:pPr>
        <w:autoSpaceDE w:val="0"/>
        <w:autoSpaceDN w:val="0"/>
        <w:adjustRightInd w:val="0"/>
        <w:spacing w:line="460" w:lineRule="exact"/>
        <w:ind w:firstLine="510" w:firstLineChars="196"/>
        <w:jc w:val="left"/>
        <w:rPr>
          <w:rFonts w:ascii="宋体" w:hAnsi="宋体" w:cs="宋体"/>
          <w:color w:val="auto"/>
          <w:spacing w:val="10"/>
          <w:kern w:val="0"/>
          <w:sz w:val="24"/>
          <w:highlight w:val="none"/>
        </w:rPr>
      </w:pPr>
    </w:p>
    <w:p w14:paraId="3725981E">
      <w:pPr>
        <w:autoSpaceDE w:val="0"/>
        <w:autoSpaceDN w:val="0"/>
        <w:adjustRightInd w:val="0"/>
        <w:spacing w:line="460" w:lineRule="exact"/>
        <w:ind w:firstLine="589" w:firstLineChars="196"/>
        <w:jc w:val="left"/>
        <w:rPr>
          <w:rFonts w:ascii="宋体" w:hAnsi="宋体" w:cs="宋体"/>
          <w:color w:val="auto"/>
          <w:spacing w:val="10"/>
          <w:kern w:val="0"/>
          <w:sz w:val="28"/>
          <w:szCs w:val="28"/>
          <w:highlight w:val="none"/>
        </w:rPr>
      </w:pPr>
    </w:p>
    <w:p w14:paraId="10DEEE2F">
      <w:pPr>
        <w:spacing w:line="460" w:lineRule="exact"/>
        <w:rPr>
          <w:rFonts w:ascii="宋体" w:hAnsi="宋体" w:cs="宋体"/>
          <w:color w:val="auto"/>
          <w:sz w:val="28"/>
          <w:szCs w:val="28"/>
          <w:highlight w:val="none"/>
        </w:rPr>
      </w:pPr>
    </w:p>
    <w:p w14:paraId="6CA7CD05">
      <w:pPr>
        <w:spacing w:line="460" w:lineRule="exact"/>
        <w:rPr>
          <w:rFonts w:ascii="宋体" w:hAnsi="宋体" w:cs="宋体"/>
          <w:b/>
          <w:color w:val="auto"/>
          <w:sz w:val="28"/>
          <w:szCs w:val="28"/>
          <w:highlight w:val="none"/>
        </w:rPr>
      </w:pPr>
    </w:p>
    <w:p w14:paraId="104753C7">
      <w:pPr>
        <w:spacing w:line="460" w:lineRule="exact"/>
        <w:rPr>
          <w:rFonts w:ascii="宋体" w:hAnsi="宋体" w:cs="宋体"/>
          <w:b/>
          <w:color w:val="auto"/>
          <w:sz w:val="28"/>
          <w:szCs w:val="28"/>
          <w:highlight w:val="none"/>
        </w:rPr>
      </w:pPr>
    </w:p>
    <w:p w14:paraId="746F00E9">
      <w:pPr>
        <w:spacing w:line="460" w:lineRule="exact"/>
        <w:rPr>
          <w:rFonts w:ascii="宋体" w:hAnsi="宋体" w:cs="宋体"/>
          <w:b/>
          <w:color w:val="auto"/>
          <w:sz w:val="28"/>
          <w:szCs w:val="28"/>
          <w:highlight w:val="none"/>
        </w:rPr>
      </w:pPr>
    </w:p>
    <w:p w14:paraId="1598EE43">
      <w:pPr>
        <w:spacing w:line="460" w:lineRule="exact"/>
        <w:rPr>
          <w:rFonts w:ascii="宋体" w:hAnsi="宋体" w:cs="宋体"/>
          <w:b/>
          <w:color w:val="auto"/>
          <w:sz w:val="28"/>
          <w:szCs w:val="28"/>
          <w:highlight w:val="none"/>
        </w:rPr>
      </w:pPr>
    </w:p>
    <w:p w14:paraId="1A434483">
      <w:pPr>
        <w:spacing w:line="460" w:lineRule="exact"/>
        <w:rPr>
          <w:rFonts w:ascii="宋体" w:hAnsi="宋体" w:cs="宋体"/>
          <w:b/>
          <w:color w:val="auto"/>
          <w:sz w:val="28"/>
          <w:szCs w:val="28"/>
          <w:highlight w:val="none"/>
        </w:rPr>
      </w:pPr>
    </w:p>
    <w:p w14:paraId="27302008">
      <w:pPr>
        <w:spacing w:line="460" w:lineRule="exact"/>
        <w:rPr>
          <w:rFonts w:ascii="宋体" w:hAnsi="宋体" w:cs="宋体"/>
          <w:b/>
          <w:color w:val="auto"/>
          <w:sz w:val="28"/>
          <w:szCs w:val="28"/>
          <w:highlight w:val="none"/>
        </w:rPr>
      </w:pPr>
    </w:p>
    <w:p w14:paraId="6C8695AF">
      <w:pPr>
        <w:spacing w:line="460" w:lineRule="exact"/>
        <w:rPr>
          <w:rFonts w:ascii="宋体" w:hAnsi="宋体" w:cs="宋体"/>
          <w:b/>
          <w:color w:val="auto"/>
          <w:sz w:val="28"/>
          <w:szCs w:val="28"/>
          <w:highlight w:val="none"/>
        </w:rPr>
      </w:pPr>
    </w:p>
    <w:p w14:paraId="28134AAC">
      <w:pPr>
        <w:spacing w:line="460" w:lineRule="exact"/>
        <w:rPr>
          <w:rFonts w:ascii="宋体" w:hAnsi="宋体" w:cs="宋体"/>
          <w:b/>
          <w:color w:val="auto"/>
          <w:sz w:val="28"/>
          <w:szCs w:val="28"/>
          <w:highlight w:val="none"/>
        </w:rPr>
      </w:pPr>
    </w:p>
    <w:p w14:paraId="42C81367">
      <w:pPr>
        <w:spacing w:line="460" w:lineRule="exact"/>
        <w:rPr>
          <w:rFonts w:ascii="宋体" w:hAnsi="宋体" w:cs="宋体"/>
          <w:b/>
          <w:color w:val="auto"/>
          <w:sz w:val="28"/>
          <w:szCs w:val="28"/>
          <w:highlight w:val="none"/>
        </w:rPr>
      </w:pPr>
    </w:p>
    <w:p w14:paraId="29CB9FC3">
      <w:pPr>
        <w:spacing w:line="460" w:lineRule="exact"/>
        <w:rPr>
          <w:rFonts w:ascii="宋体" w:hAnsi="宋体" w:cs="宋体"/>
          <w:b/>
          <w:color w:val="auto"/>
          <w:sz w:val="28"/>
          <w:szCs w:val="28"/>
          <w:highlight w:val="none"/>
        </w:rPr>
      </w:pPr>
    </w:p>
    <w:p w14:paraId="03AB800A">
      <w:pPr>
        <w:spacing w:line="460" w:lineRule="exact"/>
        <w:rPr>
          <w:rFonts w:ascii="宋体" w:hAnsi="宋体" w:cs="宋体"/>
          <w:b/>
          <w:color w:val="auto"/>
          <w:sz w:val="28"/>
          <w:szCs w:val="28"/>
          <w:highlight w:val="none"/>
        </w:rPr>
      </w:pPr>
    </w:p>
    <w:p w14:paraId="091E97B7">
      <w:pPr>
        <w:pStyle w:val="13"/>
        <w:rPr>
          <w:rFonts w:ascii="宋体" w:hAnsi="宋体" w:cs="宋体"/>
          <w:b/>
          <w:color w:val="auto"/>
          <w:sz w:val="28"/>
          <w:szCs w:val="28"/>
          <w:highlight w:val="none"/>
        </w:rPr>
      </w:pPr>
    </w:p>
    <w:p w14:paraId="5EF287EF">
      <w:pPr>
        <w:pStyle w:val="13"/>
        <w:rPr>
          <w:rFonts w:ascii="宋体" w:hAnsi="宋体" w:cs="宋体"/>
          <w:b/>
          <w:color w:val="auto"/>
          <w:sz w:val="28"/>
          <w:szCs w:val="28"/>
          <w:highlight w:val="none"/>
        </w:rPr>
      </w:pPr>
    </w:p>
    <w:p w14:paraId="7EFBD7C2">
      <w:pPr>
        <w:jc w:val="both"/>
        <w:rPr>
          <w:rFonts w:hint="eastAsia" w:ascii="宋体" w:hAnsi="宋体" w:cs="宋体"/>
          <w:b/>
          <w:color w:val="auto"/>
          <w:kern w:val="0"/>
          <w:sz w:val="36"/>
          <w:szCs w:val="36"/>
          <w:highlight w:val="none"/>
        </w:rPr>
      </w:pPr>
    </w:p>
    <w:p w14:paraId="52849D74">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FED670D">
      <w:pPr>
        <w:ind w:firstLine="2527" w:firstLineChars="700"/>
        <w:rPr>
          <w:rFonts w:cs="宋体"/>
          <w:b/>
          <w:color w:val="auto"/>
          <w:spacing w:val="10"/>
          <w:sz w:val="28"/>
          <w:szCs w:val="28"/>
          <w:highlight w:val="none"/>
          <w:u w:val="single"/>
        </w:rPr>
      </w:pPr>
      <w:r>
        <w:rPr>
          <w:rFonts w:hint="eastAsia" w:ascii="宋体" w:hAnsi="宋体" w:cs="宋体"/>
          <w:b/>
          <w:color w:val="auto"/>
          <w:kern w:val="0"/>
          <w:sz w:val="36"/>
          <w:szCs w:val="36"/>
          <w:highlight w:val="none"/>
        </w:rPr>
        <w:t>十</w:t>
      </w:r>
      <w:r>
        <w:rPr>
          <w:rFonts w:hint="eastAsia" w:ascii="宋体" w:hAnsi="宋体" w:cs="宋体"/>
          <w:b/>
          <w:color w:val="auto"/>
          <w:kern w:val="0"/>
          <w:sz w:val="36"/>
          <w:szCs w:val="36"/>
          <w:highlight w:val="none"/>
          <w:lang w:eastAsia="zh-CN"/>
        </w:rPr>
        <w:t>二</w:t>
      </w:r>
      <w:r>
        <w:rPr>
          <w:rFonts w:hint="eastAsia" w:ascii="宋体" w:hAnsi="宋体" w:cs="宋体"/>
          <w:b/>
          <w:color w:val="auto"/>
          <w:kern w:val="0"/>
          <w:sz w:val="36"/>
          <w:szCs w:val="36"/>
          <w:highlight w:val="none"/>
        </w:rPr>
        <w:t>、</w:t>
      </w:r>
      <w:r>
        <w:rPr>
          <w:rFonts w:hint="eastAsia" w:ascii="宋体" w:hAnsi="宋体" w:cs="宋体"/>
          <w:b/>
          <w:bCs/>
          <w:color w:val="auto"/>
          <w:sz w:val="36"/>
          <w:szCs w:val="36"/>
          <w:highlight w:val="none"/>
        </w:rPr>
        <w:t>非联合体投标声明</w:t>
      </w:r>
    </w:p>
    <w:p w14:paraId="6ACF4CF5">
      <w:pPr>
        <w:pStyle w:val="14"/>
        <w:rPr>
          <w:rFonts w:cs="宋体"/>
          <w:color w:val="auto"/>
          <w:szCs w:val="24"/>
          <w:highlight w:val="none"/>
        </w:rPr>
      </w:pPr>
      <w:r>
        <w:rPr>
          <w:rFonts w:hint="eastAsia" w:cs="宋体"/>
          <w:b/>
          <w:color w:val="auto"/>
          <w:spacing w:val="10"/>
          <w:szCs w:val="24"/>
          <w:highlight w:val="none"/>
          <w:u w:val="single"/>
          <w:lang w:eastAsia="zh-CN"/>
        </w:rPr>
        <w:t>济源市人民医院</w:t>
      </w:r>
      <w:r>
        <w:rPr>
          <w:rFonts w:hint="eastAsia" w:cs="宋体"/>
          <w:b/>
          <w:color w:val="auto"/>
          <w:spacing w:val="10"/>
          <w:szCs w:val="24"/>
          <w:highlight w:val="none"/>
          <w:u w:val="single"/>
        </w:rPr>
        <w:t>:</w:t>
      </w:r>
    </w:p>
    <w:p w14:paraId="0AAFFFEC">
      <w:pPr>
        <w:pStyle w:val="14"/>
        <w:spacing w:line="360" w:lineRule="auto"/>
        <w:ind w:firstLine="482" w:firstLineChars="200"/>
        <w:rPr>
          <w:rFonts w:cs="宋体"/>
          <w:color w:val="auto"/>
          <w:szCs w:val="24"/>
          <w:highlight w:val="none"/>
        </w:rPr>
      </w:pPr>
      <w:r>
        <w:rPr>
          <w:rFonts w:hint="eastAsia" w:cs="宋体"/>
          <w:color w:val="auto"/>
          <w:szCs w:val="24"/>
          <w:highlight w:val="none"/>
        </w:rPr>
        <w:t>我公司郑重声明：我公司以非联合体形式参加本项目采购活动，如我公司为中标供应商，由我公司独立完成本项目。如出现虚假声明，我公司承担由此带来的法律后果。</w:t>
      </w:r>
    </w:p>
    <w:p w14:paraId="0D983C1C">
      <w:pPr>
        <w:widowControl/>
        <w:adjustRightInd w:val="0"/>
        <w:spacing w:line="360" w:lineRule="auto"/>
        <w:ind w:firstLine="522" w:firstLineChars="200"/>
        <w:jc w:val="left"/>
        <w:rPr>
          <w:rFonts w:ascii="宋体" w:hAnsi="宋体" w:cs="宋体"/>
          <w:color w:val="auto"/>
          <w:spacing w:val="10"/>
          <w:kern w:val="0"/>
          <w:sz w:val="24"/>
          <w:highlight w:val="none"/>
        </w:rPr>
      </w:pPr>
    </w:p>
    <w:p w14:paraId="18644E02">
      <w:pPr>
        <w:widowControl/>
        <w:adjustRightInd w:val="0"/>
        <w:spacing w:line="360" w:lineRule="auto"/>
        <w:ind w:firstLine="522" w:firstLineChars="200"/>
        <w:jc w:val="left"/>
        <w:rPr>
          <w:rFonts w:ascii="宋体" w:hAnsi="宋体" w:cs="宋体"/>
          <w:color w:val="auto"/>
          <w:spacing w:val="10"/>
          <w:kern w:val="0"/>
          <w:sz w:val="24"/>
          <w:highlight w:val="none"/>
        </w:rPr>
      </w:pPr>
    </w:p>
    <w:p w14:paraId="72E312CE">
      <w:pPr>
        <w:widowControl/>
        <w:adjustRightInd w:val="0"/>
        <w:spacing w:line="360" w:lineRule="auto"/>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供应商名称（加盖印章）：</w:t>
      </w:r>
    </w:p>
    <w:p w14:paraId="02D22102">
      <w:pPr>
        <w:widowControl/>
        <w:adjustRightInd w:val="0"/>
        <w:spacing w:line="360" w:lineRule="auto"/>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法定代表人（</w:t>
      </w:r>
      <w:r>
        <w:rPr>
          <w:rFonts w:hint="eastAsia" w:ascii="宋体" w:hAnsi="宋体" w:cs="宋体"/>
          <w:color w:val="auto"/>
          <w:spacing w:val="10"/>
          <w:kern w:val="0"/>
          <w:sz w:val="24"/>
          <w:highlight w:val="none"/>
          <w:lang w:val="en-US" w:eastAsia="zh-CN"/>
        </w:rPr>
        <w:t>签章</w:t>
      </w:r>
      <w:r>
        <w:rPr>
          <w:rFonts w:hint="eastAsia" w:ascii="宋体" w:hAnsi="宋体" w:cs="宋体"/>
          <w:color w:val="auto"/>
          <w:spacing w:val="10"/>
          <w:kern w:val="0"/>
          <w:sz w:val="24"/>
          <w:highlight w:val="none"/>
        </w:rPr>
        <w:t>）：</w:t>
      </w:r>
    </w:p>
    <w:p w14:paraId="7FBFC6A4">
      <w:pPr>
        <w:widowControl/>
        <w:spacing w:line="360" w:lineRule="auto"/>
        <w:jc w:val="center"/>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w:t>
      </w:r>
    </w:p>
    <w:p w14:paraId="15A93765">
      <w:pPr>
        <w:widowControl/>
        <w:spacing w:line="360" w:lineRule="auto"/>
        <w:jc w:val="right"/>
        <w:rPr>
          <w:rFonts w:ascii="宋体" w:hAnsi="宋体" w:cs="宋体"/>
          <w:b/>
          <w:color w:val="auto"/>
          <w:kern w:val="0"/>
          <w:sz w:val="28"/>
          <w:szCs w:val="28"/>
          <w:highlight w:val="none"/>
        </w:rPr>
      </w:pPr>
      <w:r>
        <w:rPr>
          <w:rFonts w:hint="eastAsia" w:ascii="宋体" w:hAnsi="宋体" w:cs="宋体"/>
          <w:color w:val="auto"/>
          <w:spacing w:val="10"/>
          <w:kern w:val="0"/>
          <w:sz w:val="24"/>
          <w:highlight w:val="none"/>
        </w:rPr>
        <w:t>日   期：  年  月  日</w:t>
      </w:r>
    </w:p>
    <w:p w14:paraId="31D4367C">
      <w:pPr>
        <w:shd w:val="clear" w:color="auto" w:fill="FFFFFF"/>
        <w:spacing w:line="460" w:lineRule="exact"/>
        <w:jc w:val="center"/>
        <w:rPr>
          <w:rFonts w:ascii="宋体" w:hAnsi="宋体" w:cs="宋体"/>
          <w:b/>
          <w:bCs/>
          <w:color w:val="auto"/>
          <w:sz w:val="36"/>
          <w:szCs w:val="36"/>
          <w:highlight w:val="none"/>
        </w:rPr>
      </w:pPr>
    </w:p>
    <w:p w14:paraId="02D0E4B9">
      <w:pPr>
        <w:spacing w:line="360" w:lineRule="auto"/>
        <w:ind w:firstLine="962" w:firstLineChars="200"/>
        <w:rPr>
          <w:rFonts w:ascii="宋体" w:hAnsi="宋体" w:cs="宋体"/>
          <w:b/>
          <w:bCs/>
          <w:color w:val="auto"/>
          <w:kern w:val="0"/>
          <w:sz w:val="48"/>
          <w:szCs w:val="48"/>
          <w:highlight w:val="none"/>
        </w:rPr>
      </w:pPr>
    </w:p>
    <w:p w14:paraId="478B5C35">
      <w:pPr>
        <w:spacing w:line="360" w:lineRule="auto"/>
        <w:ind w:firstLine="962" w:firstLineChars="200"/>
        <w:rPr>
          <w:rFonts w:ascii="宋体" w:hAnsi="宋体" w:cs="宋体"/>
          <w:b/>
          <w:bCs/>
          <w:color w:val="auto"/>
          <w:kern w:val="0"/>
          <w:sz w:val="48"/>
          <w:szCs w:val="48"/>
          <w:highlight w:val="none"/>
        </w:rPr>
      </w:pPr>
    </w:p>
    <w:p w14:paraId="0C6B2B15">
      <w:pPr>
        <w:spacing w:line="360" w:lineRule="auto"/>
        <w:ind w:firstLine="962" w:firstLineChars="200"/>
        <w:rPr>
          <w:rFonts w:ascii="宋体" w:hAnsi="宋体" w:cs="宋体"/>
          <w:b/>
          <w:bCs/>
          <w:color w:val="auto"/>
          <w:kern w:val="0"/>
          <w:sz w:val="48"/>
          <w:szCs w:val="48"/>
          <w:highlight w:val="none"/>
        </w:rPr>
      </w:pPr>
    </w:p>
    <w:p w14:paraId="2F6E320D">
      <w:pPr>
        <w:spacing w:line="360" w:lineRule="auto"/>
        <w:ind w:firstLine="962" w:firstLineChars="200"/>
        <w:rPr>
          <w:rFonts w:ascii="宋体" w:hAnsi="宋体" w:cs="宋体"/>
          <w:b/>
          <w:bCs/>
          <w:color w:val="auto"/>
          <w:kern w:val="0"/>
          <w:sz w:val="48"/>
          <w:szCs w:val="48"/>
          <w:highlight w:val="none"/>
        </w:rPr>
      </w:pPr>
    </w:p>
    <w:p w14:paraId="7266E4DA">
      <w:pPr>
        <w:spacing w:line="360" w:lineRule="auto"/>
        <w:ind w:firstLine="962" w:firstLineChars="200"/>
        <w:rPr>
          <w:rFonts w:ascii="宋体" w:hAnsi="宋体" w:cs="宋体"/>
          <w:b/>
          <w:bCs/>
          <w:color w:val="auto"/>
          <w:kern w:val="0"/>
          <w:sz w:val="48"/>
          <w:szCs w:val="48"/>
          <w:highlight w:val="none"/>
        </w:rPr>
      </w:pPr>
    </w:p>
    <w:p w14:paraId="06D71615">
      <w:pPr>
        <w:spacing w:line="360" w:lineRule="auto"/>
        <w:ind w:firstLine="962" w:firstLineChars="200"/>
        <w:rPr>
          <w:rFonts w:ascii="宋体" w:hAnsi="宋体" w:cs="宋体"/>
          <w:b/>
          <w:bCs/>
          <w:color w:val="auto"/>
          <w:kern w:val="0"/>
          <w:sz w:val="48"/>
          <w:szCs w:val="48"/>
          <w:highlight w:val="none"/>
        </w:rPr>
      </w:pPr>
    </w:p>
    <w:p w14:paraId="75E648B4">
      <w:pPr>
        <w:spacing w:line="360" w:lineRule="auto"/>
        <w:ind w:firstLine="962" w:firstLineChars="200"/>
        <w:rPr>
          <w:rFonts w:ascii="宋体" w:hAnsi="宋体" w:cs="宋体"/>
          <w:b/>
          <w:bCs/>
          <w:color w:val="auto"/>
          <w:kern w:val="0"/>
          <w:sz w:val="48"/>
          <w:szCs w:val="48"/>
          <w:highlight w:val="none"/>
        </w:rPr>
      </w:pPr>
    </w:p>
    <w:p w14:paraId="2AE0D709">
      <w:pPr>
        <w:pStyle w:val="13"/>
        <w:rPr>
          <w:rFonts w:ascii="宋体" w:hAnsi="宋体" w:cs="宋体"/>
          <w:b/>
          <w:bCs/>
          <w:color w:val="auto"/>
          <w:kern w:val="0"/>
          <w:sz w:val="48"/>
          <w:szCs w:val="48"/>
          <w:highlight w:val="none"/>
        </w:rPr>
      </w:pPr>
    </w:p>
    <w:p w14:paraId="103FD4DB">
      <w:pPr>
        <w:pStyle w:val="13"/>
        <w:rPr>
          <w:rFonts w:ascii="宋体" w:hAnsi="宋体" w:cs="宋体"/>
          <w:b/>
          <w:bCs/>
          <w:color w:val="auto"/>
          <w:kern w:val="0"/>
          <w:sz w:val="48"/>
          <w:szCs w:val="48"/>
          <w:highlight w:val="none"/>
        </w:rPr>
      </w:pPr>
    </w:p>
    <w:p w14:paraId="4FAB2996">
      <w:pPr>
        <w:pStyle w:val="13"/>
        <w:rPr>
          <w:rFonts w:ascii="宋体" w:hAnsi="宋体" w:cs="宋体"/>
          <w:b/>
          <w:bCs/>
          <w:color w:val="auto"/>
          <w:kern w:val="0"/>
          <w:sz w:val="48"/>
          <w:szCs w:val="48"/>
          <w:highlight w:val="none"/>
        </w:rPr>
      </w:pPr>
    </w:p>
    <w:p w14:paraId="518E2AB1">
      <w:pPr>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18B78F5D">
      <w:pPr>
        <w:pStyle w:val="4"/>
      </w:pPr>
    </w:p>
    <w:p w14:paraId="5CCDDACA">
      <w:pPr>
        <w:shd w:val="clear" w:color="auto" w:fill="FFFFFF"/>
        <w:spacing w:line="46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十</w:t>
      </w:r>
      <w:r>
        <w:rPr>
          <w:rFonts w:hint="eastAsia" w:ascii="宋体" w:hAnsi="宋体" w:cs="宋体"/>
          <w:b/>
          <w:bCs/>
          <w:color w:val="auto"/>
          <w:sz w:val="36"/>
          <w:szCs w:val="36"/>
          <w:highlight w:val="none"/>
          <w:lang w:eastAsia="zh-CN"/>
        </w:rPr>
        <w:t>三</w:t>
      </w:r>
      <w:r>
        <w:rPr>
          <w:rFonts w:hint="eastAsia" w:ascii="宋体" w:hAnsi="宋体" w:cs="宋体"/>
          <w:b/>
          <w:bCs/>
          <w:color w:val="auto"/>
          <w:sz w:val="36"/>
          <w:szCs w:val="36"/>
          <w:highlight w:val="none"/>
        </w:rPr>
        <w:t>、投标（保证金）承诺函</w:t>
      </w:r>
    </w:p>
    <w:p w14:paraId="2B13351C">
      <w:pPr>
        <w:spacing w:line="360" w:lineRule="auto"/>
        <w:rPr>
          <w:rFonts w:ascii="宋体" w:hAnsi="宋体" w:cs="宋体"/>
          <w:b/>
          <w:color w:val="auto"/>
          <w:sz w:val="24"/>
          <w:highlight w:val="none"/>
          <w:u w:val="single"/>
        </w:rPr>
      </w:pPr>
      <w:r>
        <w:rPr>
          <w:rFonts w:hint="eastAsia" w:ascii="宋体" w:hAnsi="宋体" w:cs="宋体"/>
          <w:b/>
          <w:color w:val="auto"/>
          <w:sz w:val="24"/>
          <w:highlight w:val="none"/>
          <w:u w:val="single"/>
          <w:lang w:eastAsia="zh-CN"/>
        </w:rPr>
        <w:t>济源市人民医院</w:t>
      </w:r>
      <w:r>
        <w:rPr>
          <w:rFonts w:hint="eastAsia" w:ascii="宋体" w:hAnsi="宋体" w:cs="宋体"/>
          <w:b/>
          <w:color w:val="auto"/>
          <w:sz w:val="24"/>
          <w:highlight w:val="none"/>
        </w:rPr>
        <w:t>：</w:t>
      </w:r>
    </w:p>
    <w:p w14:paraId="43F8A288">
      <w:pPr>
        <w:autoSpaceDE w:val="0"/>
        <w:autoSpaceDN w:val="0"/>
        <w:snapToGrid w:val="0"/>
        <w:spacing w:line="43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我单位参与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（项目名称）投标，根据《中华人民共和国政府采购法实施条例》第三十三条、《河南省财政厅关于优化政府采购营商环境有关问题的通知》（豫财购[2019]4号）、本项目采购文件的规定，现自愿做出如下承诺：</w:t>
      </w:r>
    </w:p>
    <w:p w14:paraId="0B75DD08">
      <w:pPr>
        <w:numPr>
          <w:ilvl w:val="0"/>
          <w:numId w:val="6"/>
        </w:numPr>
        <w:autoSpaceDE w:val="0"/>
        <w:autoSpaceDN w:val="0"/>
        <w:snapToGrid w:val="0"/>
        <w:spacing w:line="43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承诺事项：</w:t>
      </w:r>
    </w:p>
    <w:p w14:paraId="182EE39C">
      <w:pPr>
        <w:autoSpaceDE w:val="0"/>
        <w:autoSpaceDN w:val="0"/>
        <w:snapToGrid w:val="0"/>
        <w:spacing w:line="430" w:lineRule="exact"/>
        <w:ind w:firstLine="482" w:firstLineChars="200"/>
        <w:rPr>
          <w:rFonts w:ascii="宋体" w:hAnsi="宋体" w:cs="宋体"/>
          <w:bCs/>
          <w:color w:val="auto"/>
          <w:sz w:val="24"/>
          <w:highlight w:val="none"/>
        </w:rPr>
      </w:pPr>
      <w:r>
        <w:rPr>
          <w:rFonts w:hint="eastAsia" w:ascii="宋体" w:hAnsi="宋体" w:cs="宋体"/>
          <w:bCs/>
          <w:color w:val="auto"/>
          <w:sz w:val="24"/>
          <w:highlight w:val="none"/>
        </w:rPr>
        <w:t>1、我单位在投标截止时间后不得补充、修改、撤销、撤回投标文件；</w:t>
      </w:r>
    </w:p>
    <w:p w14:paraId="01D97689">
      <w:pPr>
        <w:autoSpaceDE w:val="0"/>
        <w:autoSpaceDN w:val="0"/>
        <w:snapToGrid w:val="0"/>
        <w:spacing w:line="430" w:lineRule="exact"/>
        <w:ind w:firstLine="482" w:firstLineChars="200"/>
        <w:rPr>
          <w:rFonts w:ascii="宋体" w:hAnsi="宋体" w:cs="宋体"/>
          <w:bCs/>
          <w:color w:val="auto"/>
          <w:sz w:val="24"/>
          <w:highlight w:val="none"/>
        </w:rPr>
      </w:pPr>
      <w:r>
        <w:rPr>
          <w:rFonts w:hint="eastAsia" w:ascii="宋体" w:hAnsi="宋体" w:cs="宋体"/>
          <w:bCs/>
          <w:color w:val="auto"/>
          <w:sz w:val="24"/>
          <w:highlight w:val="none"/>
        </w:rPr>
        <w:t>2、若我单位被确定为中标人，保证按采购文件规定，领取中标通知书；</w:t>
      </w:r>
    </w:p>
    <w:p w14:paraId="6A7E2680">
      <w:pPr>
        <w:autoSpaceDE w:val="0"/>
        <w:autoSpaceDN w:val="0"/>
        <w:snapToGrid w:val="0"/>
        <w:spacing w:line="430" w:lineRule="exact"/>
        <w:ind w:firstLine="482" w:firstLineChars="200"/>
        <w:rPr>
          <w:rFonts w:ascii="宋体" w:hAnsi="宋体" w:cs="宋体"/>
          <w:bCs/>
          <w:color w:val="auto"/>
          <w:sz w:val="24"/>
          <w:highlight w:val="none"/>
        </w:rPr>
      </w:pPr>
      <w:r>
        <w:rPr>
          <w:rFonts w:hint="eastAsia" w:ascii="宋体" w:hAnsi="宋体" w:cs="宋体"/>
          <w:bCs/>
          <w:color w:val="auto"/>
          <w:sz w:val="24"/>
          <w:highlight w:val="none"/>
        </w:rPr>
        <w:t>3、若我单位被确定为中标人，无正当理由不得拒绝与采购人订立政府</w:t>
      </w:r>
    </w:p>
    <w:p w14:paraId="5EDA7035">
      <w:pPr>
        <w:autoSpaceDE w:val="0"/>
        <w:autoSpaceDN w:val="0"/>
        <w:snapToGrid w:val="0"/>
        <w:spacing w:line="430" w:lineRule="exact"/>
        <w:rPr>
          <w:rFonts w:ascii="宋体" w:hAnsi="宋体" w:cs="宋体"/>
          <w:bCs/>
          <w:color w:val="auto"/>
          <w:sz w:val="24"/>
          <w:highlight w:val="none"/>
        </w:rPr>
      </w:pPr>
      <w:r>
        <w:rPr>
          <w:rFonts w:hint="eastAsia" w:ascii="宋体" w:hAnsi="宋体" w:cs="宋体"/>
          <w:bCs/>
          <w:color w:val="auto"/>
          <w:sz w:val="24"/>
          <w:highlight w:val="none"/>
        </w:rPr>
        <w:t>采购合同；</w:t>
      </w:r>
    </w:p>
    <w:p w14:paraId="20B75795">
      <w:pPr>
        <w:autoSpaceDE w:val="0"/>
        <w:autoSpaceDN w:val="0"/>
        <w:snapToGrid w:val="0"/>
        <w:spacing w:line="430" w:lineRule="exact"/>
        <w:ind w:firstLine="482" w:firstLineChars="200"/>
        <w:rPr>
          <w:rFonts w:ascii="宋体" w:hAnsi="宋体" w:cs="宋体"/>
          <w:bCs/>
          <w:color w:val="auto"/>
          <w:sz w:val="24"/>
          <w:highlight w:val="none"/>
        </w:rPr>
      </w:pPr>
      <w:r>
        <w:rPr>
          <w:rFonts w:hint="eastAsia" w:ascii="宋体" w:hAnsi="宋体" w:cs="宋体"/>
          <w:bCs/>
          <w:color w:val="auto"/>
          <w:sz w:val="24"/>
          <w:highlight w:val="none"/>
        </w:rPr>
        <w:t>4、在签订政府采购合同时，严格按照采购文件确定的事项签订政府采购合同；</w:t>
      </w:r>
    </w:p>
    <w:p w14:paraId="67072E6B">
      <w:pPr>
        <w:autoSpaceDE w:val="0"/>
        <w:autoSpaceDN w:val="0"/>
        <w:snapToGrid w:val="0"/>
        <w:spacing w:line="430" w:lineRule="exact"/>
        <w:rPr>
          <w:rFonts w:ascii="宋体" w:hAnsi="宋体" w:cs="宋体"/>
          <w:color w:val="auto"/>
          <w:sz w:val="24"/>
          <w:highlight w:val="none"/>
        </w:rPr>
      </w:pPr>
      <w:r>
        <w:rPr>
          <w:rFonts w:hint="eastAsia" w:ascii="宋体" w:hAnsi="宋体" w:cs="宋体"/>
          <w:bCs/>
          <w:color w:val="auto"/>
          <w:sz w:val="24"/>
          <w:highlight w:val="none"/>
        </w:rPr>
        <w:t xml:space="preserve">    5、在参加本项目投标活动中，所提交的投标文件等材料</w:t>
      </w:r>
      <w:r>
        <w:rPr>
          <w:rFonts w:hint="eastAsia" w:ascii="宋体" w:hAnsi="宋体" w:cs="宋体"/>
          <w:color w:val="auto"/>
          <w:sz w:val="24"/>
          <w:highlight w:val="none"/>
        </w:rPr>
        <w:t>全部真实有效；</w:t>
      </w:r>
    </w:p>
    <w:p w14:paraId="2F0E3D35">
      <w:pPr>
        <w:autoSpaceDE w:val="0"/>
        <w:autoSpaceDN w:val="0"/>
        <w:snapToGrid w:val="0"/>
        <w:spacing w:line="430" w:lineRule="exact"/>
        <w:rPr>
          <w:rFonts w:ascii="宋体" w:hAnsi="宋体" w:cs="宋体"/>
          <w:color w:val="auto"/>
          <w:sz w:val="24"/>
          <w:highlight w:val="none"/>
        </w:rPr>
      </w:pPr>
      <w:r>
        <w:rPr>
          <w:rFonts w:hint="eastAsia" w:ascii="宋体" w:hAnsi="宋体" w:cs="宋体"/>
          <w:color w:val="auto"/>
          <w:sz w:val="24"/>
          <w:highlight w:val="none"/>
        </w:rPr>
        <w:t xml:space="preserve">    6、严格按照政府采购法及其相关规定参加本项目采购活动。</w:t>
      </w:r>
    </w:p>
    <w:p w14:paraId="4D6F9E7C">
      <w:pPr>
        <w:autoSpaceDE w:val="0"/>
        <w:autoSpaceDN w:val="0"/>
        <w:adjustRightInd w:val="0"/>
        <w:spacing w:line="430" w:lineRule="exact"/>
        <w:ind w:firstLine="471" w:firstLineChars="196"/>
        <w:jc w:val="left"/>
        <w:rPr>
          <w:rFonts w:ascii="宋体" w:hAnsi="宋体" w:cs="宋体"/>
          <w:bCs/>
          <w:color w:val="auto"/>
          <w:sz w:val="24"/>
          <w:highlight w:val="none"/>
        </w:rPr>
      </w:pPr>
      <w:r>
        <w:rPr>
          <w:rFonts w:hint="eastAsia" w:ascii="宋体" w:hAnsi="宋体" w:cs="宋体"/>
          <w:bCs/>
          <w:color w:val="auto"/>
          <w:sz w:val="24"/>
          <w:highlight w:val="none"/>
        </w:rPr>
        <w:t>二、违背承诺的责任追究措施</w:t>
      </w:r>
    </w:p>
    <w:p w14:paraId="53AE9CDB">
      <w:pPr>
        <w:autoSpaceDE w:val="0"/>
        <w:autoSpaceDN w:val="0"/>
        <w:adjustRightInd w:val="0"/>
        <w:spacing w:line="430" w:lineRule="exact"/>
        <w:ind w:firstLine="471" w:firstLineChars="196"/>
        <w:jc w:val="left"/>
        <w:rPr>
          <w:rFonts w:ascii="宋体" w:hAnsi="宋体" w:cs="宋体"/>
          <w:bCs/>
          <w:color w:val="auto"/>
          <w:sz w:val="24"/>
          <w:highlight w:val="none"/>
        </w:rPr>
      </w:pPr>
      <w:r>
        <w:rPr>
          <w:rFonts w:hint="eastAsia" w:ascii="宋体" w:hAnsi="宋体" w:cs="宋体"/>
          <w:bCs/>
          <w:color w:val="auto"/>
          <w:sz w:val="24"/>
          <w:highlight w:val="none"/>
        </w:rPr>
        <w:t>1、违背以上承诺事项的任意一项的，由我单位承担违约责任，自愿向采购人或代理机构支付违约金</w:t>
      </w:r>
      <w:r>
        <w:rPr>
          <w:rFonts w:hint="eastAsia" w:ascii="宋体" w:hAnsi="宋体" w:cs="宋体"/>
          <w:bCs/>
          <w:color w:val="auto"/>
          <w:sz w:val="24"/>
          <w:highlight w:val="none"/>
          <w:lang w:val="en-US" w:eastAsia="zh-CN"/>
        </w:rPr>
        <w:t>12000</w:t>
      </w:r>
      <w:r>
        <w:rPr>
          <w:rFonts w:hint="eastAsia" w:ascii="宋体" w:hAnsi="宋体" w:cs="宋体"/>
          <w:bCs/>
          <w:color w:val="auto"/>
          <w:sz w:val="24"/>
          <w:highlight w:val="none"/>
        </w:rPr>
        <w:t>元；</w:t>
      </w:r>
    </w:p>
    <w:p w14:paraId="1D8782CF">
      <w:pPr>
        <w:autoSpaceDE w:val="0"/>
        <w:autoSpaceDN w:val="0"/>
        <w:adjustRightInd w:val="0"/>
        <w:spacing w:line="430" w:lineRule="exact"/>
        <w:ind w:firstLine="471" w:firstLineChars="196"/>
        <w:jc w:val="left"/>
        <w:rPr>
          <w:rFonts w:ascii="宋体" w:hAnsi="宋体" w:cs="宋体"/>
          <w:color w:val="auto"/>
          <w:sz w:val="24"/>
          <w:highlight w:val="none"/>
        </w:rPr>
      </w:pPr>
      <w:r>
        <w:rPr>
          <w:rFonts w:hint="eastAsia" w:ascii="宋体" w:hAnsi="宋体" w:cs="宋体"/>
          <w:bCs/>
          <w:color w:val="auto"/>
          <w:sz w:val="24"/>
          <w:highlight w:val="none"/>
        </w:rPr>
        <w:t>2、《中华人民共和国政府采购法》</w:t>
      </w:r>
      <w:r>
        <w:rPr>
          <w:rFonts w:hint="eastAsia" w:ascii="宋体" w:hAnsi="宋体" w:cs="宋体"/>
          <w:color w:val="auto"/>
          <w:sz w:val="24"/>
          <w:highlight w:val="none"/>
        </w:rPr>
        <w:t>及其相关规定对以上承诺事项有规定的，除支付违约金外，并按照相关规定对我单位追究法律责任；</w:t>
      </w:r>
    </w:p>
    <w:p w14:paraId="680AF271">
      <w:pPr>
        <w:autoSpaceDE w:val="0"/>
        <w:autoSpaceDN w:val="0"/>
        <w:adjustRightInd w:val="0"/>
        <w:spacing w:line="43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三、本投标（保证金）承诺函有效期</w:t>
      </w:r>
    </w:p>
    <w:p w14:paraId="45F57599">
      <w:pPr>
        <w:autoSpaceDE w:val="0"/>
        <w:autoSpaceDN w:val="0"/>
        <w:adjustRightInd w:val="0"/>
        <w:spacing w:line="43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本投标（保证金）承诺函的有效期同投标有效期。</w:t>
      </w:r>
    </w:p>
    <w:p w14:paraId="170B871F">
      <w:pPr>
        <w:autoSpaceDE w:val="0"/>
        <w:autoSpaceDN w:val="0"/>
        <w:snapToGrid w:val="0"/>
        <w:spacing w:line="43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授权代表签字：</w:t>
      </w:r>
    </w:p>
    <w:p w14:paraId="1806640B">
      <w:pPr>
        <w:autoSpaceDE w:val="0"/>
        <w:autoSpaceDN w:val="0"/>
        <w:snapToGrid w:val="0"/>
        <w:spacing w:line="43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授权代表联系电话：</w:t>
      </w:r>
    </w:p>
    <w:p w14:paraId="2D0724A6">
      <w:pPr>
        <w:autoSpaceDE w:val="0"/>
        <w:autoSpaceDN w:val="0"/>
        <w:snapToGrid w:val="0"/>
        <w:spacing w:line="43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 xml:space="preserve">企业公章：           </w:t>
      </w:r>
    </w:p>
    <w:p w14:paraId="6CCF67BD">
      <w:pPr>
        <w:autoSpaceDE w:val="0"/>
        <w:autoSpaceDN w:val="0"/>
        <w:snapToGrid w:val="0"/>
        <w:spacing w:line="430" w:lineRule="exact"/>
        <w:ind w:firstLine="482" w:firstLineChars="200"/>
        <w:jc w:val="left"/>
        <w:rPr>
          <w:rFonts w:ascii="宋体" w:hAnsi="宋体" w:cs="宋体"/>
          <w:color w:val="auto"/>
          <w:sz w:val="24"/>
          <w:highlight w:val="none"/>
        </w:rPr>
      </w:pPr>
      <w:r>
        <w:rPr>
          <w:rFonts w:hint="eastAsia" w:ascii="宋体" w:hAnsi="宋体" w:cs="宋体"/>
          <w:color w:val="auto"/>
          <w:sz w:val="24"/>
          <w:highlight w:val="none"/>
        </w:rPr>
        <w:t xml:space="preserve">法人签字或盖章：           </w:t>
      </w:r>
    </w:p>
    <w:p w14:paraId="10922703">
      <w:pPr>
        <w:autoSpaceDE w:val="0"/>
        <w:autoSpaceDN w:val="0"/>
        <w:snapToGrid w:val="0"/>
        <w:spacing w:line="430" w:lineRule="exact"/>
        <w:ind w:firstLine="482" w:firstLineChars="200"/>
        <w:jc w:val="right"/>
        <w:rPr>
          <w:rFonts w:ascii="宋体" w:hAnsi="宋体" w:cs="宋体"/>
          <w:color w:val="auto"/>
          <w:sz w:val="24"/>
          <w:highlight w:val="none"/>
        </w:rPr>
      </w:pPr>
    </w:p>
    <w:p w14:paraId="561AD905">
      <w:pPr>
        <w:autoSpaceDE w:val="0"/>
        <w:autoSpaceDN w:val="0"/>
        <w:snapToGrid w:val="0"/>
        <w:spacing w:line="430" w:lineRule="exact"/>
        <w:ind w:firstLine="482" w:firstLineChars="20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6310117">
      <w:pPr>
        <w:spacing w:line="430" w:lineRule="exact"/>
        <w:rPr>
          <w:rFonts w:ascii="宋体" w:hAnsi="宋体" w:cs="宋体"/>
          <w:color w:val="auto"/>
          <w:sz w:val="28"/>
          <w:szCs w:val="28"/>
          <w:highlight w:val="none"/>
        </w:rPr>
      </w:pPr>
    </w:p>
    <w:p w14:paraId="4CEAD0C6">
      <w:pPr>
        <w:shd w:val="clear" w:color="auto" w:fill="FFFFFF"/>
        <w:spacing w:line="460" w:lineRule="exact"/>
        <w:jc w:val="center"/>
        <w:rPr>
          <w:rFonts w:ascii="宋体" w:hAnsi="宋体" w:cs="宋体"/>
          <w:b/>
          <w:bCs/>
          <w:color w:val="auto"/>
          <w:sz w:val="36"/>
          <w:szCs w:val="36"/>
          <w:highlight w:val="none"/>
        </w:rPr>
      </w:pPr>
    </w:p>
    <w:p w14:paraId="17073B4B">
      <w:pPr>
        <w:autoSpaceDE w:val="0"/>
        <w:autoSpaceDN w:val="0"/>
        <w:adjustRightInd w:val="0"/>
        <w:spacing w:line="400" w:lineRule="exact"/>
        <w:jc w:val="center"/>
        <w:rPr>
          <w:rFonts w:ascii="宋体" w:hAnsi="宋体" w:cs="宋体"/>
          <w:b/>
          <w:color w:val="auto"/>
          <w:kern w:val="0"/>
          <w:sz w:val="36"/>
          <w:szCs w:val="36"/>
          <w:highlight w:val="none"/>
        </w:rPr>
      </w:pPr>
    </w:p>
    <w:p w14:paraId="57DBEA22">
      <w:pPr>
        <w:spacing w:line="460" w:lineRule="exact"/>
        <w:jc w:val="center"/>
        <w:rPr>
          <w:rFonts w:ascii="宋体" w:hAnsi="宋体" w:cs="宋体"/>
          <w:b/>
          <w:color w:val="auto"/>
          <w:sz w:val="36"/>
          <w:szCs w:val="36"/>
          <w:highlight w:val="none"/>
        </w:rPr>
      </w:pPr>
    </w:p>
    <w:p w14:paraId="49531FDE">
      <w:pPr>
        <w:spacing w:line="460" w:lineRule="exact"/>
        <w:jc w:val="both"/>
        <w:rPr>
          <w:rFonts w:ascii="宋体" w:hAnsi="宋体" w:cs="宋体"/>
          <w:b/>
          <w:color w:val="auto"/>
          <w:sz w:val="36"/>
          <w:szCs w:val="36"/>
          <w:highlight w:val="none"/>
        </w:rPr>
      </w:pPr>
    </w:p>
    <w:p w14:paraId="19BA8982">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十四、</w:t>
      </w:r>
      <w:r>
        <w:rPr>
          <w:rFonts w:ascii="宋体" w:hAnsi="宋体" w:cs="宋体"/>
          <w:b/>
          <w:bCs/>
          <w:color w:val="000000" w:themeColor="text1"/>
          <w:sz w:val="36"/>
          <w:szCs w:val="36"/>
          <w:highlight w:val="none"/>
          <w:lang w:val="en-US" w:eastAsia="zh-CN"/>
          <w14:textFill>
            <w14:solidFill>
              <w14:schemeClr w14:val="tx1"/>
            </w14:solidFill>
          </w14:textFill>
        </w:rPr>
        <w:t>政府采购</w:t>
      </w:r>
      <w:r>
        <w:rPr>
          <w:rFonts w:hint="default" w:ascii="宋体" w:hAnsi="宋体" w:cs="宋体"/>
          <w:b/>
          <w:bCs/>
          <w:color w:val="000000" w:themeColor="text1"/>
          <w:sz w:val="36"/>
          <w:szCs w:val="36"/>
          <w:highlight w:val="none"/>
          <w:lang w:val="en-US" w:eastAsia="zh-CN"/>
          <w14:textFill>
            <w14:solidFill>
              <w14:schemeClr w14:val="tx1"/>
            </w14:solidFill>
          </w14:textFill>
        </w:rPr>
        <w:t>供应商信用承诺函</w:t>
      </w:r>
    </w:p>
    <w:p w14:paraId="2A17241C">
      <w:pPr>
        <w:spacing w:line="400" w:lineRule="exact"/>
        <w:jc w:val="both"/>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致：</w:t>
      </w:r>
      <w:r>
        <w:rPr>
          <w:rFonts w:hint="eastAsia" w:ascii="宋体" w:hAnsi="宋体" w:cs="宋体"/>
          <w:color w:val="000000" w:themeColor="text1"/>
          <w:sz w:val="24"/>
          <w:highlight w:val="none"/>
          <w:u w:val="single"/>
          <w:lang w:val="en-US" w:eastAsia="zh-CN"/>
          <w14:textFill>
            <w14:solidFill>
              <w14:schemeClr w14:val="tx1"/>
            </w14:solidFill>
          </w14:textFill>
        </w:rPr>
        <w:t>（采购人或采购代理机构）</w:t>
      </w:r>
    </w:p>
    <w:p w14:paraId="52E8FA74">
      <w:pPr>
        <w:spacing w:line="400" w:lineRule="exact"/>
        <w:ind w:firstLine="1917" w:firstLineChars="796"/>
        <w:jc w:val="center"/>
        <w:rPr>
          <w:rFonts w:hint="eastAsia" w:ascii="宋体" w:hAnsi="宋体" w:cs="宋体"/>
          <w:color w:val="FF0000"/>
          <w:sz w:val="24"/>
          <w:highlight w:val="none"/>
          <w:lang w:val="en-US" w:eastAsia="zh-CN"/>
        </w:rPr>
      </w:pPr>
    </w:p>
    <w:p w14:paraId="65A830EE">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单位名称（自然人姓名）： </w:t>
      </w:r>
    </w:p>
    <w:p w14:paraId="0DAF6C82">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统一社会信用代码（身份证号码）： </w:t>
      </w:r>
    </w:p>
    <w:p w14:paraId="54990D39">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法定代表人（负责人）： </w:t>
      </w:r>
    </w:p>
    <w:p w14:paraId="6254451C">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联系地址和电话： </w:t>
      </w:r>
    </w:p>
    <w:p w14:paraId="671F5325">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为维护公平、公正、公开的政府采购市场秩序，树立诚实守信的政府采购供应商形象，我单位（本人）自愿作出以下承诺：</w:t>
      </w:r>
    </w:p>
    <w:p w14:paraId="5C49D724">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人承诺书的条件： </w:t>
      </w:r>
    </w:p>
    <w:p w14:paraId="448430C1">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（一）具有独立承担民事责任的能力； </w:t>
      </w:r>
    </w:p>
    <w:p w14:paraId="2FCB08E1">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（二）具有良好的商业信誉和健全的财务会计制度； </w:t>
      </w:r>
    </w:p>
    <w:p w14:paraId="23CDBB5D">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（三）具有履行合同所必需的设备和专业技术能力； </w:t>
      </w:r>
    </w:p>
    <w:p w14:paraId="5CAF9EDA">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（四）有依法缴纳税收和社会保障资金的良好记录； </w:t>
      </w:r>
    </w:p>
    <w:p w14:paraId="1A180EEA">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（五）参加政府采购活动前三年内，在经营活动中没有重大违法记录； </w:t>
      </w:r>
    </w:p>
    <w:p w14:paraId="42FB562C">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（六）未被列入经营异常名录或者严重违法失信名单、失信被执行人、重大税收违法失信主体、政府采购严重违法失信行为记录名单； </w:t>
      </w:r>
    </w:p>
    <w:p w14:paraId="2FD4156D">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（七）未被相关监管部门作出行政处罚且尚在处罚有效期内；</w:t>
      </w:r>
    </w:p>
    <w:p w14:paraId="54EF61B4">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（八）未曾作出虚假采购承诺； </w:t>
      </w:r>
    </w:p>
    <w:p w14:paraId="1A0AA5AA">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（九）符合法律、行政法规规定的其他条件 </w:t>
      </w:r>
    </w:p>
    <w:p w14:paraId="70B75348">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二、我单位（本人）保证上述承诺事项的真实性。如有弄虚作假或其他违法违规行为，自愿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D6A1820">
      <w:pPr>
        <w:spacing w:line="460" w:lineRule="exact"/>
        <w:ind w:firstLine="4698" w:firstLineChars="18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供应商（电子章）：</w:t>
      </w:r>
    </w:p>
    <w:p w14:paraId="207EB325">
      <w:pPr>
        <w:spacing w:line="460" w:lineRule="exact"/>
        <w:ind w:firstLine="3132" w:firstLineChars="1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法定代表人、负责人、本人、或授权代表 </w:t>
      </w:r>
    </w:p>
    <w:p w14:paraId="0BCD7E9A">
      <w:pPr>
        <w:spacing w:line="460" w:lineRule="exact"/>
        <w:ind w:firstLine="4698" w:firstLineChars="18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 xml:space="preserve">（签字或电子印章） </w:t>
      </w:r>
    </w:p>
    <w:p w14:paraId="587D8E96">
      <w:pPr>
        <w:spacing w:line="460" w:lineRule="exact"/>
        <w:ind w:firstLine="4959" w:firstLineChars="19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 xml:space="preserve">日期： 年 月 日 </w:t>
      </w:r>
    </w:p>
    <w:p w14:paraId="2FEF90B1">
      <w:pPr>
        <w:spacing w:line="460" w:lineRule="exact"/>
        <w:ind w:firstLine="522"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lang w:val="en-US" w:eastAsia="zh-CN"/>
        </w:rPr>
        <w:t>注：1.投标人（供应商）须在投标文件中按此模板提供承诺函，未提供视为未实质性响应招标采购文件要求，按无效投标处理。</w:t>
      </w:r>
    </w:p>
    <w:p w14:paraId="7AF5B710">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 xml:space="preserve">2.投标人（供应商）的法定代表人或者授权代表的签字或盖章应真实、有效，如由授权代表签字或盖章的，应提供“法定代表人授权书”。 </w:t>
      </w:r>
    </w:p>
    <w:p w14:paraId="75A12111">
      <w:pPr>
        <w:spacing w:line="460" w:lineRule="exact"/>
        <w:ind w:firstLine="522" w:firstLineChars="200"/>
        <w:rPr>
          <w:rFonts w:hint="default"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3.采购人有权在签订合同前要求中标（成交）供应商提供上述承诺函中要求条件的相关证明材料以核实中标供应商承诺事项的真实性。</w:t>
      </w:r>
    </w:p>
    <w:p w14:paraId="5CD89CD2">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4.不适用信用承诺的情形</w:t>
      </w:r>
    </w:p>
    <w:p w14:paraId="7B491810">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（一）供应商被列入严重违法失信名单、失信被执行人、 重大税收违法失信主体、政府采购严重违法失信行为记 录名单；</w:t>
      </w:r>
    </w:p>
    <w:p w14:paraId="41A0F9E9">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（二）被相关监管部门作出行政处罚且尚在处罚有效期内；</w:t>
      </w:r>
    </w:p>
    <w:p w14:paraId="0F4E576D">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（三）曾作出采购虚假承诺；</w:t>
      </w:r>
    </w:p>
    <w:p w14:paraId="1FE7FB10">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（四）其他法律、行政法规、行政规章或者各级政策文件 规定的不适用信用承诺的情形。</w:t>
      </w:r>
    </w:p>
    <w:p w14:paraId="59C83552">
      <w:pPr>
        <w:shd w:val="clear" w:color="auto" w:fill="FFFFFF"/>
        <w:spacing w:line="460" w:lineRule="exact"/>
        <w:jc w:val="center"/>
        <w:rPr>
          <w:rFonts w:hint="eastAsia" w:ascii="宋体" w:hAnsi="宋体" w:cs="宋体"/>
          <w:b/>
          <w:bCs/>
          <w:color w:val="auto"/>
          <w:sz w:val="36"/>
          <w:szCs w:val="36"/>
          <w:highlight w:val="cyan"/>
        </w:rPr>
      </w:pPr>
    </w:p>
    <w:p w14:paraId="7B51658E">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4E62B584">
      <w:pPr>
        <w:ind w:firstLine="2527" w:firstLineChars="700"/>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十五、工程领域投标承诺</w:t>
      </w:r>
    </w:p>
    <w:p w14:paraId="03C57445">
      <w:pPr>
        <w:pStyle w:val="14"/>
        <w:rPr>
          <w:rFonts w:hint="eastAsia" w:ascii="宋体" w:hAnsi="宋体" w:cs="宋体"/>
          <w:b/>
          <w:bCs/>
          <w:color w:val="FF0000"/>
          <w:sz w:val="36"/>
          <w:szCs w:val="36"/>
          <w:highlight w:val="yellow"/>
          <w:lang w:eastAsia="zh-CN"/>
        </w:rPr>
      </w:pPr>
      <w:r>
        <w:rPr>
          <w:rFonts w:hint="eastAsia" w:cs="宋体"/>
          <w:b/>
          <w:color w:val="auto"/>
          <w:spacing w:val="10"/>
          <w:szCs w:val="24"/>
          <w:highlight w:val="none"/>
          <w:u w:val="single"/>
          <w:lang w:eastAsia="zh-CN"/>
        </w:rPr>
        <w:t>济源市人民医院</w:t>
      </w:r>
      <w:r>
        <w:rPr>
          <w:rFonts w:hint="eastAsia" w:cs="宋体"/>
          <w:b/>
          <w:color w:val="auto"/>
          <w:spacing w:val="10"/>
          <w:szCs w:val="24"/>
          <w:highlight w:val="none"/>
          <w:u w:val="single"/>
        </w:rPr>
        <w:t>:</w:t>
      </w:r>
    </w:p>
    <w:p w14:paraId="65101885">
      <w:pPr>
        <w:spacing w:line="460" w:lineRule="exact"/>
        <w:ind w:firstLine="522" w:firstLineChars="200"/>
        <w:rPr>
          <w:rFonts w:hint="eastAsia" w:ascii="宋体" w:hAnsi="宋体" w:cs="宋体"/>
          <w:color w:val="auto"/>
          <w:spacing w:val="10"/>
          <w:kern w:val="0"/>
          <w:sz w:val="24"/>
          <w:highlight w:val="none"/>
          <w:lang w:val="en-US" w:eastAsia="zh-CN"/>
        </w:rPr>
      </w:pPr>
      <w:r>
        <w:rPr>
          <w:rFonts w:hint="eastAsia" w:ascii="宋体" w:hAnsi="宋体" w:cs="宋体"/>
          <w:color w:val="auto"/>
          <w:spacing w:val="10"/>
          <w:kern w:val="0"/>
          <w:sz w:val="24"/>
          <w:highlight w:val="none"/>
          <w:lang w:val="en-US" w:eastAsia="zh-CN"/>
        </w:rPr>
        <w:t>我公司郑重声明：自2021年08月01日以来，在工程领域招标投标活动中没有因串通投标被行政主管部门处罚，如出现虚假声明，我公司承担由此带来的法律后果。</w:t>
      </w:r>
    </w:p>
    <w:p w14:paraId="6A296DE9">
      <w:pPr>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3912938E">
      <w:pPr>
        <w:rPr>
          <w:rFonts w:hint="eastAsia"/>
          <w:lang w:eastAsia="zh-CN"/>
        </w:rPr>
      </w:pPr>
    </w:p>
    <w:p w14:paraId="784D6251">
      <w:pPr>
        <w:shd w:val="clear" w:color="auto" w:fill="FFFFFF"/>
        <w:spacing w:line="460" w:lineRule="exact"/>
        <w:jc w:val="center"/>
        <w:rPr>
          <w:rFonts w:hint="eastAsia" w:ascii="宋体" w:hAnsi="宋体" w:cs="宋体"/>
          <w:b/>
          <w:bCs/>
          <w:color w:val="auto"/>
          <w:sz w:val="36"/>
          <w:szCs w:val="36"/>
          <w:highlight w:val="none"/>
          <w:lang w:eastAsia="zh-CN"/>
        </w:rPr>
      </w:pPr>
    </w:p>
    <w:p w14:paraId="15F380FA">
      <w:pPr>
        <w:shd w:val="clear" w:color="auto" w:fill="FFFFFF"/>
        <w:spacing w:line="460" w:lineRule="exact"/>
        <w:jc w:val="center"/>
        <w:rPr>
          <w:rFonts w:hint="eastAsia" w:ascii="宋体" w:hAnsi="宋体" w:cs="宋体"/>
          <w:b/>
          <w:bCs/>
          <w:color w:val="auto"/>
          <w:sz w:val="36"/>
          <w:szCs w:val="36"/>
          <w:highlight w:val="none"/>
          <w:lang w:eastAsia="zh-CN"/>
        </w:rPr>
      </w:pPr>
    </w:p>
    <w:p w14:paraId="72A8D2FD">
      <w:pPr>
        <w:shd w:val="clear" w:color="auto" w:fill="FFFFFF"/>
        <w:spacing w:line="460" w:lineRule="exact"/>
        <w:jc w:val="center"/>
        <w:rPr>
          <w:rFonts w:hint="eastAsia" w:ascii="宋体" w:hAnsi="宋体" w:cs="宋体"/>
          <w:b/>
          <w:bCs/>
          <w:color w:val="auto"/>
          <w:sz w:val="36"/>
          <w:szCs w:val="36"/>
          <w:highlight w:val="none"/>
          <w:lang w:eastAsia="zh-CN"/>
        </w:rPr>
      </w:pPr>
    </w:p>
    <w:p w14:paraId="231B7E79">
      <w:pPr>
        <w:shd w:val="clear" w:color="auto" w:fill="FFFFFF"/>
        <w:spacing w:line="460" w:lineRule="exact"/>
        <w:jc w:val="center"/>
        <w:rPr>
          <w:rFonts w:hint="eastAsia" w:ascii="宋体" w:hAnsi="宋体" w:cs="宋体"/>
          <w:b/>
          <w:bCs/>
          <w:color w:val="auto"/>
          <w:sz w:val="36"/>
          <w:szCs w:val="36"/>
          <w:highlight w:val="none"/>
          <w:lang w:eastAsia="zh-CN"/>
        </w:rPr>
      </w:pPr>
    </w:p>
    <w:p w14:paraId="5AB9CDF8">
      <w:pPr>
        <w:widowControl/>
        <w:adjustRightInd w:val="0"/>
        <w:spacing w:line="360" w:lineRule="auto"/>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供应商名称（加盖印章）：</w:t>
      </w:r>
    </w:p>
    <w:p w14:paraId="6D43BDD7">
      <w:pPr>
        <w:widowControl/>
        <w:adjustRightInd w:val="0"/>
        <w:spacing w:line="360" w:lineRule="auto"/>
        <w:ind w:firstLine="522" w:firstLineChars="200"/>
        <w:jc w:val="left"/>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法定代表人（</w:t>
      </w:r>
      <w:r>
        <w:rPr>
          <w:rFonts w:hint="eastAsia" w:ascii="宋体" w:hAnsi="宋体" w:cs="宋体"/>
          <w:color w:val="auto"/>
          <w:spacing w:val="10"/>
          <w:kern w:val="0"/>
          <w:sz w:val="24"/>
          <w:highlight w:val="none"/>
          <w:lang w:eastAsia="zh-CN"/>
        </w:rPr>
        <w:t>签章</w:t>
      </w:r>
      <w:r>
        <w:rPr>
          <w:rFonts w:hint="eastAsia" w:ascii="宋体" w:hAnsi="宋体" w:cs="宋体"/>
          <w:color w:val="auto"/>
          <w:spacing w:val="10"/>
          <w:kern w:val="0"/>
          <w:sz w:val="24"/>
          <w:highlight w:val="none"/>
        </w:rPr>
        <w:t>）：</w:t>
      </w:r>
    </w:p>
    <w:p w14:paraId="06D16B0F">
      <w:pPr>
        <w:widowControl/>
        <w:spacing w:line="360" w:lineRule="auto"/>
        <w:jc w:val="center"/>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 xml:space="preserve">                            </w:t>
      </w:r>
    </w:p>
    <w:p w14:paraId="3AF4EFE0">
      <w:pPr>
        <w:widowControl/>
        <w:spacing w:line="360" w:lineRule="auto"/>
        <w:jc w:val="right"/>
        <w:rPr>
          <w:rFonts w:ascii="宋体" w:hAnsi="宋体" w:cs="宋体"/>
          <w:b/>
          <w:color w:val="auto"/>
          <w:kern w:val="0"/>
          <w:sz w:val="28"/>
          <w:szCs w:val="28"/>
          <w:highlight w:val="none"/>
        </w:rPr>
      </w:pPr>
      <w:r>
        <w:rPr>
          <w:rFonts w:hint="eastAsia" w:ascii="宋体" w:hAnsi="宋体" w:cs="宋体"/>
          <w:color w:val="auto"/>
          <w:spacing w:val="10"/>
          <w:kern w:val="0"/>
          <w:sz w:val="24"/>
          <w:highlight w:val="none"/>
        </w:rPr>
        <w:t>日   期：  年  月  日</w:t>
      </w:r>
    </w:p>
    <w:p w14:paraId="6332902E">
      <w:pPr>
        <w:shd w:val="clear" w:color="auto" w:fill="FFFFFF"/>
        <w:spacing w:line="460" w:lineRule="exact"/>
        <w:jc w:val="center"/>
        <w:rPr>
          <w:rFonts w:hint="eastAsia" w:ascii="宋体" w:hAnsi="宋体" w:cs="宋体"/>
          <w:b/>
          <w:bCs/>
          <w:color w:val="auto"/>
          <w:sz w:val="36"/>
          <w:szCs w:val="36"/>
          <w:highlight w:val="none"/>
          <w:lang w:eastAsia="zh-CN"/>
        </w:rPr>
      </w:pPr>
    </w:p>
    <w:p w14:paraId="39D15E02">
      <w:pPr>
        <w:shd w:val="clear" w:color="auto" w:fill="FFFFFF"/>
        <w:spacing w:line="460" w:lineRule="exact"/>
        <w:jc w:val="center"/>
        <w:rPr>
          <w:rFonts w:hint="eastAsia" w:ascii="宋体" w:hAnsi="宋体" w:cs="宋体"/>
          <w:b/>
          <w:bCs/>
          <w:color w:val="auto"/>
          <w:sz w:val="36"/>
          <w:szCs w:val="36"/>
          <w:highlight w:val="none"/>
          <w:lang w:eastAsia="zh-CN"/>
        </w:rPr>
      </w:pPr>
    </w:p>
    <w:p w14:paraId="4E2BCA6C">
      <w:pPr>
        <w:shd w:val="clear" w:color="auto" w:fill="FFFFFF"/>
        <w:spacing w:line="460" w:lineRule="exact"/>
        <w:jc w:val="center"/>
        <w:rPr>
          <w:rFonts w:hint="eastAsia" w:ascii="宋体" w:hAnsi="宋体" w:cs="宋体"/>
          <w:b/>
          <w:bCs/>
          <w:color w:val="auto"/>
          <w:sz w:val="36"/>
          <w:szCs w:val="36"/>
          <w:highlight w:val="none"/>
          <w:lang w:eastAsia="zh-CN"/>
        </w:rPr>
      </w:pPr>
    </w:p>
    <w:p w14:paraId="7A3C4065">
      <w:pPr>
        <w:shd w:val="clear" w:color="auto" w:fill="FFFFFF"/>
        <w:spacing w:line="460" w:lineRule="exact"/>
        <w:jc w:val="center"/>
        <w:rPr>
          <w:rFonts w:hint="eastAsia" w:ascii="宋体" w:hAnsi="宋体" w:cs="宋体"/>
          <w:b/>
          <w:bCs/>
          <w:color w:val="auto"/>
          <w:sz w:val="36"/>
          <w:szCs w:val="36"/>
          <w:highlight w:val="none"/>
          <w:lang w:eastAsia="zh-CN"/>
        </w:rPr>
      </w:pPr>
    </w:p>
    <w:p w14:paraId="69902309">
      <w:pPr>
        <w:shd w:val="clear" w:color="auto" w:fill="FFFFFF"/>
        <w:spacing w:line="460" w:lineRule="exact"/>
        <w:jc w:val="center"/>
        <w:rPr>
          <w:rFonts w:hint="eastAsia" w:ascii="宋体" w:hAnsi="宋体" w:cs="宋体"/>
          <w:b/>
          <w:bCs/>
          <w:color w:val="auto"/>
          <w:sz w:val="36"/>
          <w:szCs w:val="36"/>
          <w:highlight w:val="none"/>
          <w:lang w:eastAsia="zh-CN"/>
        </w:rPr>
      </w:pPr>
    </w:p>
    <w:p w14:paraId="744E3366">
      <w:pPr>
        <w:shd w:val="clear" w:color="auto" w:fill="FFFFFF"/>
        <w:spacing w:line="460" w:lineRule="exact"/>
        <w:jc w:val="center"/>
        <w:rPr>
          <w:rFonts w:hint="eastAsia" w:ascii="宋体" w:hAnsi="宋体" w:cs="宋体"/>
          <w:b/>
          <w:bCs/>
          <w:color w:val="auto"/>
          <w:sz w:val="36"/>
          <w:szCs w:val="36"/>
          <w:highlight w:val="none"/>
          <w:lang w:eastAsia="zh-CN"/>
        </w:rPr>
      </w:pPr>
    </w:p>
    <w:p w14:paraId="58574627">
      <w:pPr>
        <w:shd w:val="clear" w:color="auto" w:fill="FFFFFF"/>
        <w:spacing w:line="460" w:lineRule="exact"/>
        <w:jc w:val="center"/>
        <w:rPr>
          <w:rFonts w:hint="eastAsia" w:ascii="宋体" w:hAnsi="宋体" w:cs="宋体"/>
          <w:b/>
          <w:bCs/>
          <w:color w:val="auto"/>
          <w:sz w:val="36"/>
          <w:szCs w:val="36"/>
          <w:highlight w:val="none"/>
          <w:lang w:eastAsia="zh-CN"/>
        </w:rPr>
      </w:pPr>
    </w:p>
    <w:p w14:paraId="786377D6">
      <w:pPr>
        <w:shd w:val="clear" w:color="auto" w:fill="FFFFFF"/>
        <w:spacing w:line="460" w:lineRule="exact"/>
        <w:jc w:val="center"/>
        <w:rPr>
          <w:rFonts w:hint="eastAsia" w:ascii="宋体" w:hAnsi="宋体" w:cs="宋体"/>
          <w:b/>
          <w:bCs/>
          <w:color w:val="auto"/>
          <w:sz w:val="36"/>
          <w:szCs w:val="36"/>
          <w:highlight w:val="none"/>
          <w:lang w:eastAsia="zh-CN"/>
        </w:rPr>
      </w:pPr>
    </w:p>
    <w:p w14:paraId="09FDFAFC">
      <w:pPr>
        <w:shd w:val="clear" w:color="auto" w:fill="FFFFFF"/>
        <w:spacing w:line="460" w:lineRule="exact"/>
        <w:jc w:val="center"/>
        <w:rPr>
          <w:rFonts w:hint="eastAsia" w:ascii="宋体" w:hAnsi="宋体" w:cs="宋体"/>
          <w:b/>
          <w:bCs/>
          <w:color w:val="auto"/>
          <w:sz w:val="36"/>
          <w:szCs w:val="36"/>
          <w:highlight w:val="none"/>
          <w:lang w:eastAsia="zh-CN"/>
        </w:rPr>
      </w:pPr>
    </w:p>
    <w:p w14:paraId="55BA8579">
      <w:pPr>
        <w:shd w:val="clear" w:color="auto" w:fill="FFFFFF"/>
        <w:spacing w:line="460" w:lineRule="exact"/>
        <w:jc w:val="center"/>
        <w:rPr>
          <w:rFonts w:hint="eastAsia" w:ascii="宋体" w:hAnsi="宋体" w:cs="宋体"/>
          <w:b/>
          <w:bCs/>
          <w:color w:val="auto"/>
          <w:sz w:val="36"/>
          <w:szCs w:val="36"/>
          <w:highlight w:val="none"/>
          <w:lang w:eastAsia="zh-CN"/>
        </w:rPr>
      </w:pPr>
    </w:p>
    <w:p w14:paraId="4996D4D7">
      <w:pPr>
        <w:shd w:val="clear" w:color="auto" w:fill="FFFFFF"/>
        <w:spacing w:line="460" w:lineRule="exact"/>
        <w:jc w:val="center"/>
        <w:rPr>
          <w:rFonts w:hint="eastAsia" w:ascii="宋体" w:hAnsi="宋体" w:cs="宋体"/>
          <w:b/>
          <w:bCs/>
          <w:color w:val="auto"/>
          <w:sz w:val="36"/>
          <w:szCs w:val="36"/>
          <w:highlight w:val="none"/>
          <w:lang w:eastAsia="zh-CN"/>
        </w:rPr>
      </w:pPr>
    </w:p>
    <w:p w14:paraId="1D3199E2">
      <w:pPr>
        <w:shd w:val="clear" w:color="auto" w:fill="FFFFFF"/>
        <w:spacing w:line="460" w:lineRule="exact"/>
        <w:jc w:val="center"/>
        <w:rPr>
          <w:rFonts w:hint="eastAsia" w:ascii="宋体" w:hAnsi="宋体" w:cs="宋体"/>
          <w:b/>
          <w:bCs/>
          <w:color w:val="auto"/>
          <w:sz w:val="36"/>
          <w:szCs w:val="36"/>
          <w:highlight w:val="none"/>
          <w:lang w:eastAsia="zh-CN"/>
        </w:rPr>
      </w:pPr>
    </w:p>
    <w:p w14:paraId="1E31E381">
      <w:pPr>
        <w:shd w:val="clear" w:color="auto" w:fill="FFFFFF"/>
        <w:spacing w:line="460" w:lineRule="exact"/>
        <w:jc w:val="center"/>
        <w:rPr>
          <w:rFonts w:hint="eastAsia" w:ascii="宋体" w:hAnsi="宋体" w:cs="宋体"/>
          <w:b/>
          <w:bCs/>
          <w:color w:val="auto"/>
          <w:sz w:val="36"/>
          <w:szCs w:val="36"/>
          <w:highlight w:val="none"/>
          <w:lang w:eastAsia="zh-CN"/>
        </w:rPr>
      </w:pPr>
    </w:p>
    <w:p w14:paraId="518B6A80">
      <w:pPr>
        <w:shd w:val="clear" w:color="auto" w:fill="FFFFFF"/>
        <w:spacing w:line="460" w:lineRule="exact"/>
        <w:jc w:val="center"/>
        <w:rPr>
          <w:rFonts w:hint="eastAsia" w:ascii="宋体" w:hAnsi="宋体" w:cs="宋体"/>
          <w:b/>
          <w:bCs/>
          <w:color w:val="auto"/>
          <w:sz w:val="36"/>
          <w:szCs w:val="36"/>
          <w:highlight w:val="none"/>
          <w:lang w:eastAsia="zh-CN"/>
        </w:rPr>
      </w:pPr>
    </w:p>
    <w:p w14:paraId="7A86AAFD">
      <w:pP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br w:type="page"/>
      </w:r>
    </w:p>
    <w:p w14:paraId="1296DC34">
      <w:pPr>
        <w:shd w:val="clear" w:color="auto" w:fill="FFFFFF"/>
        <w:spacing w:line="460" w:lineRule="exact"/>
        <w:jc w:val="both"/>
        <w:rPr>
          <w:rFonts w:ascii="宋体" w:hAnsi="宋体" w:cs="宋体"/>
          <w:b/>
          <w:bCs/>
          <w:color w:val="auto"/>
          <w:sz w:val="36"/>
          <w:szCs w:val="36"/>
          <w:highlight w:val="none"/>
        </w:rPr>
      </w:pPr>
      <w:r>
        <w:rPr>
          <w:rFonts w:hint="eastAsia" w:ascii="宋体" w:hAnsi="宋体" w:cs="宋体"/>
          <w:b/>
          <w:bCs/>
          <w:color w:val="auto"/>
          <w:sz w:val="36"/>
          <w:szCs w:val="36"/>
          <w:highlight w:val="none"/>
          <w:lang w:eastAsia="zh-CN"/>
        </w:rPr>
        <w:t>十六、</w:t>
      </w:r>
      <w:r>
        <w:rPr>
          <w:rFonts w:hint="eastAsia" w:ascii="宋体" w:hAnsi="宋体" w:cs="宋体"/>
          <w:b/>
          <w:bCs/>
          <w:color w:val="auto"/>
          <w:sz w:val="36"/>
          <w:szCs w:val="36"/>
          <w:highlight w:val="none"/>
        </w:rPr>
        <w:t>是否存在单位负责人为同一人或者存在直接控股、管理关系的不同供应商，同时参加本项目采购活动情形的声明</w:t>
      </w:r>
    </w:p>
    <w:p w14:paraId="1C48B592">
      <w:pPr>
        <w:shd w:val="clear" w:color="auto" w:fill="FFFFFF"/>
        <w:spacing w:line="460" w:lineRule="exact"/>
        <w:jc w:val="center"/>
        <w:rPr>
          <w:rFonts w:ascii="宋体" w:hAnsi="宋体" w:cs="宋体"/>
          <w:b/>
          <w:bCs/>
          <w:color w:val="auto"/>
          <w:sz w:val="36"/>
          <w:szCs w:val="36"/>
          <w:highlight w:val="none"/>
        </w:rPr>
      </w:pPr>
    </w:p>
    <w:p w14:paraId="2767A0E0">
      <w:pPr>
        <w:pStyle w:val="14"/>
        <w:rPr>
          <w:rFonts w:cs="宋体"/>
          <w:color w:val="auto"/>
          <w:szCs w:val="24"/>
          <w:highlight w:val="none"/>
        </w:rPr>
      </w:pPr>
      <w:r>
        <w:rPr>
          <w:rFonts w:hint="eastAsia" w:cs="宋体"/>
          <w:b/>
          <w:color w:val="auto"/>
          <w:spacing w:val="10"/>
          <w:szCs w:val="24"/>
          <w:highlight w:val="none"/>
          <w:u w:val="single"/>
          <w:lang w:eastAsia="zh-CN"/>
        </w:rPr>
        <w:t>济源市人民医院</w:t>
      </w:r>
      <w:r>
        <w:rPr>
          <w:rFonts w:hint="eastAsia" w:cs="宋体"/>
          <w:b/>
          <w:color w:val="auto"/>
          <w:spacing w:val="10"/>
          <w:szCs w:val="24"/>
          <w:highlight w:val="none"/>
          <w:u w:val="single"/>
        </w:rPr>
        <w:t>：</w:t>
      </w:r>
    </w:p>
    <w:p w14:paraId="6821D092">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我公司参加贵单位</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zh-CN"/>
        </w:rPr>
        <w:t>采购活动，遵守《中华人民共和国政府采购法实施条例》有关“单位负责人为同一人或者存在直接控股、管理关系的不同供应商，不得参加同一合同项下的政府采购活动”的规定。</w:t>
      </w:r>
    </w:p>
    <w:p w14:paraId="54B57342">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关联单位的说明（</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lang w:val="zh-CN"/>
        </w:rPr>
        <w:t>）：</w:t>
      </w:r>
    </w:p>
    <w:p w14:paraId="73A7646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与我公司单位负责人为同一人的其他单位为：</w:t>
      </w:r>
    </w:p>
    <w:p w14:paraId="4202AC24">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 xml:space="preserve">                                            </w:t>
      </w:r>
    </w:p>
    <w:p w14:paraId="77E90EEC">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与我公司存在直接控股、管理关系的其他单位为：</w:t>
      </w:r>
    </w:p>
    <w:p w14:paraId="321811B2">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u w:val="single"/>
          <w:lang w:val="en-US" w:eastAsia="zh-CN"/>
        </w:rPr>
        <w:t xml:space="preserve">                                            </w:t>
      </w:r>
    </w:p>
    <w:p w14:paraId="4D0E48E9">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lang w:val="zh-CN"/>
        </w:rPr>
      </w:pPr>
    </w:p>
    <w:p w14:paraId="55D27DC9">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以上声明完全属实，如有瞒报、虚报，我公司自行承担因此产生的所有法律责任。</w:t>
      </w:r>
    </w:p>
    <w:p w14:paraId="6609A32C">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lang w:val="zh-CN"/>
        </w:rPr>
      </w:pPr>
    </w:p>
    <w:p w14:paraId="39BF4041">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lang w:val="zh-CN"/>
        </w:rPr>
      </w:pPr>
    </w:p>
    <w:p w14:paraId="146F0476">
      <w:pPr>
        <w:keepNext w:val="0"/>
        <w:keepLines w:val="0"/>
        <w:pageBreakBefore w:val="0"/>
        <w:widowControl/>
        <w:kinsoku/>
        <w:wordWrap/>
        <w:overflowPunct/>
        <w:topLinePunct w:val="0"/>
        <w:autoSpaceDE/>
        <w:autoSpaceDN/>
        <w:bidi w:val="0"/>
        <w:adjustRightInd/>
        <w:snapToGrid/>
        <w:spacing w:beforeLines="0" w:afterLines="0" w:line="540" w:lineRule="exact"/>
        <w:ind w:firstLine="482" w:firstLineChars="200"/>
        <w:jc w:val="both"/>
        <w:textAlignment w:val="auto"/>
        <w:rPr>
          <w:rFonts w:hint="eastAsia" w:ascii="宋体" w:hAnsi="宋体" w:eastAsia="宋体" w:cs="宋体"/>
          <w:sz w:val="24"/>
          <w:szCs w:val="24"/>
          <w:lang w:val="zh-CN"/>
        </w:rPr>
      </w:pPr>
    </w:p>
    <w:p w14:paraId="260CA229">
      <w:pPr>
        <w:keepNext w:val="0"/>
        <w:keepLines w:val="0"/>
        <w:pageBreakBefore w:val="0"/>
        <w:widowControl/>
        <w:kinsoku/>
        <w:wordWrap/>
        <w:overflowPunct/>
        <w:topLinePunct w:val="0"/>
        <w:autoSpaceDE/>
        <w:autoSpaceDN/>
        <w:bidi w:val="0"/>
        <w:adjustRightInd/>
        <w:snapToGrid/>
        <w:spacing w:beforeLines="0" w:afterLines="0" w:line="540" w:lineRule="exact"/>
        <w:ind w:firstLine="5061" w:firstLineChars="2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val="en-US" w:eastAsia="zh-CN"/>
        </w:rPr>
        <w:t>加盖印章</w:t>
      </w:r>
      <w:r>
        <w:rPr>
          <w:rFonts w:hint="eastAsia" w:ascii="宋体" w:hAnsi="宋体" w:eastAsia="宋体" w:cs="宋体"/>
          <w:color w:val="auto"/>
          <w:spacing w:val="10"/>
          <w:kern w:val="0"/>
          <w:sz w:val="24"/>
          <w:szCs w:val="24"/>
          <w:highlight w:val="none"/>
        </w:rPr>
        <w:t>）</w:t>
      </w:r>
      <w:r>
        <w:rPr>
          <w:rFonts w:hint="eastAsia" w:ascii="宋体" w:hAnsi="宋体" w:eastAsia="宋体" w:cs="宋体"/>
          <w:sz w:val="24"/>
          <w:szCs w:val="24"/>
          <w:lang w:val="zh-CN"/>
        </w:rPr>
        <w:t>：</w:t>
      </w:r>
    </w:p>
    <w:p w14:paraId="1291C76F">
      <w:pPr>
        <w:keepNext w:val="0"/>
        <w:keepLines w:val="0"/>
        <w:pageBreakBefore w:val="0"/>
        <w:widowControl/>
        <w:kinsoku/>
        <w:wordWrap/>
        <w:overflowPunct/>
        <w:topLinePunct w:val="0"/>
        <w:autoSpaceDE/>
        <w:autoSpaceDN/>
        <w:bidi w:val="0"/>
        <w:adjustRightInd/>
        <w:snapToGrid/>
        <w:spacing w:beforeLines="0" w:afterLines="0" w:line="540" w:lineRule="exact"/>
        <w:ind w:firstLine="5061" w:firstLineChars="2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val="en-US" w:eastAsia="zh-CN"/>
        </w:rPr>
        <w:t>签章</w:t>
      </w:r>
      <w:r>
        <w:rPr>
          <w:rFonts w:hint="eastAsia" w:ascii="宋体" w:hAnsi="宋体" w:eastAsia="宋体" w:cs="宋体"/>
          <w:color w:val="auto"/>
          <w:spacing w:val="10"/>
          <w:kern w:val="0"/>
          <w:sz w:val="24"/>
          <w:szCs w:val="24"/>
          <w:highlight w:val="none"/>
        </w:rPr>
        <w:t>）</w:t>
      </w:r>
      <w:r>
        <w:rPr>
          <w:rFonts w:hint="eastAsia" w:ascii="宋体" w:hAnsi="宋体" w:eastAsia="宋体" w:cs="宋体"/>
          <w:sz w:val="24"/>
          <w:szCs w:val="24"/>
          <w:lang w:val="zh-CN"/>
        </w:rPr>
        <w:t>：</w:t>
      </w:r>
    </w:p>
    <w:p w14:paraId="4D221A9D">
      <w:pPr>
        <w:keepNext w:val="0"/>
        <w:keepLines w:val="0"/>
        <w:pageBreakBefore w:val="0"/>
        <w:widowControl/>
        <w:kinsoku/>
        <w:wordWrap/>
        <w:overflowPunct/>
        <w:topLinePunct w:val="0"/>
        <w:autoSpaceDE/>
        <w:autoSpaceDN/>
        <w:bidi w:val="0"/>
        <w:adjustRightInd/>
        <w:snapToGrid/>
        <w:spacing w:line="540" w:lineRule="exact"/>
        <w:ind w:firstLine="5543" w:firstLineChars="23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日期：</w:t>
      </w:r>
    </w:p>
    <w:p w14:paraId="51C73FC4">
      <w:pPr>
        <w:widowControl/>
        <w:spacing w:line="480" w:lineRule="exact"/>
        <w:jc w:val="right"/>
        <w:rPr>
          <w:rFonts w:ascii="宋体" w:hAnsi="宋体" w:cs="宋体"/>
          <w:b/>
          <w:color w:val="auto"/>
          <w:kern w:val="0"/>
          <w:sz w:val="24"/>
          <w:highlight w:val="none"/>
        </w:rPr>
      </w:pPr>
    </w:p>
    <w:p w14:paraId="6092DA50">
      <w:pPr>
        <w:shd w:val="clear" w:color="auto" w:fill="FFFFFF"/>
        <w:spacing w:line="460" w:lineRule="exact"/>
        <w:jc w:val="center"/>
        <w:rPr>
          <w:rFonts w:ascii="宋体" w:hAnsi="宋体" w:cs="宋体"/>
          <w:b/>
          <w:bCs/>
          <w:color w:val="auto"/>
          <w:sz w:val="24"/>
          <w:highlight w:val="none"/>
        </w:rPr>
      </w:pPr>
    </w:p>
    <w:p w14:paraId="71FFD4C0">
      <w:pPr>
        <w:shd w:val="clear" w:color="auto" w:fill="FFFFFF"/>
        <w:spacing w:line="460" w:lineRule="exact"/>
        <w:jc w:val="center"/>
        <w:rPr>
          <w:rFonts w:ascii="宋体" w:hAnsi="宋体" w:cs="宋体"/>
          <w:b/>
          <w:bCs/>
          <w:color w:val="auto"/>
          <w:sz w:val="24"/>
          <w:highlight w:val="none"/>
        </w:rPr>
      </w:pPr>
    </w:p>
    <w:p w14:paraId="03C56B42">
      <w:pPr>
        <w:spacing w:line="360" w:lineRule="auto"/>
        <w:ind w:firstLine="482" w:firstLineChars="200"/>
        <w:rPr>
          <w:rFonts w:ascii="宋体" w:hAnsi="宋体" w:cs="宋体"/>
          <w:b/>
          <w:bCs/>
          <w:color w:val="auto"/>
          <w:kern w:val="0"/>
          <w:sz w:val="24"/>
          <w:highlight w:val="none"/>
        </w:rPr>
      </w:pPr>
    </w:p>
    <w:p w14:paraId="4DFC56E4">
      <w:pPr>
        <w:shd w:val="clear" w:color="auto" w:fill="FFFFFF"/>
        <w:spacing w:line="460" w:lineRule="exact"/>
        <w:ind w:firstLine="2166" w:firstLineChars="600"/>
        <w:jc w:val="both"/>
        <w:rPr>
          <w:rFonts w:hint="eastAsia" w:ascii="宋体" w:hAnsi="宋体" w:cs="宋体"/>
          <w:b/>
          <w:bCs/>
          <w:color w:val="auto"/>
          <w:sz w:val="36"/>
          <w:szCs w:val="36"/>
          <w:highlight w:val="none"/>
          <w:lang w:val="en-US" w:eastAsia="zh-CN"/>
        </w:rPr>
      </w:pPr>
    </w:p>
    <w:p w14:paraId="2BC2AD54">
      <w:pPr>
        <w:numPr>
          <w:ilvl w:val="0"/>
          <w:numId w:val="0"/>
        </w:numPr>
        <w:spacing w:line="460" w:lineRule="exact"/>
        <w:ind w:firstLine="2166" w:firstLineChars="600"/>
        <w:jc w:val="both"/>
        <w:rPr>
          <w:rFonts w:hint="eastAsia" w:ascii="宋体" w:hAnsi="宋体" w:cs="宋体"/>
          <w:b/>
          <w:color w:val="auto"/>
          <w:sz w:val="36"/>
          <w:szCs w:val="36"/>
          <w:highlight w:val="none"/>
          <w:lang w:eastAsia="zh-CN"/>
        </w:rPr>
      </w:pPr>
      <w:r>
        <w:rPr>
          <w:rFonts w:hint="eastAsia" w:ascii="宋体" w:hAnsi="宋体" w:cs="宋体"/>
          <w:b/>
          <w:bCs/>
          <w:color w:val="auto"/>
          <w:sz w:val="36"/>
          <w:szCs w:val="36"/>
          <w:highlight w:val="none"/>
          <w:lang w:val="en-US" w:eastAsia="zh-CN"/>
        </w:rPr>
        <w:t>十七、</w:t>
      </w:r>
      <w:r>
        <w:rPr>
          <w:rFonts w:hint="eastAsia" w:ascii="宋体" w:hAnsi="宋体" w:cs="宋体"/>
          <w:b/>
          <w:color w:val="auto"/>
          <w:sz w:val="36"/>
          <w:szCs w:val="36"/>
          <w:highlight w:val="none"/>
          <w:lang w:eastAsia="zh-CN"/>
        </w:rPr>
        <w:t>拟投入本项目的人员表</w:t>
      </w:r>
    </w:p>
    <w:tbl>
      <w:tblPr>
        <w:tblStyle w:val="17"/>
        <w:tblW w:w="0" w:type="auto"/>
        <w:tblInd w:w="-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2"/>
        <w:gridCol w:w="1123"/>
        <w:gridCol w:w="1185"/>
        <w:gridCol w:w="1020"/>
        <w:gridCol w:w="1194"/>
        <w:gridCol w:w="1276"/>
        <w:gridCol w:w="2315"/>
      </w:tblGrid>
      <w:tr w14:paraId="1F4937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2" w:hRule="atLeast"/>
        </w:trPr>
        <w:tc>
          <w:tcPr>
            <w:tcW w:w="1562" w:type="dxa"/>
            <w:tcBorders>
              <w:top w:val="single" w:color="auto" w:sz="4" w:space="0"/>
              <w:left w:val="single" w:color="auto" w:sz="4" w:space="0"/>
              <w:bottom w:val="single" w:color="000000" w:sz="4" w:space="0"/>
              <w:right w:val="single" w:color="000000" w:sz="4" w:space="0"/>
              <w:tl2br w:val="nil"/>
              <w:tr2bl w:val="nil"/>
            </w:tcBorders>
            <w:noWrap w:val="0"/>
            <w:vAlign w:val="center"/>
          </w:tcPr>
          <w:p w14:paraId="7AE30EFF">
            <w:pPr>
              <w:spacing w:line="400" w:lineRule="exact"/>
              <w:jc w:val="center"/>
              <w:rPr>
                <w:rFonts w:ascii="宋体" w:hAnsi="宋体"/>
                <w:sz w:val="28"/>
                <w:szCs w:val="28"/>
              </w:rPr>
            </w:pPr>
            <w:r>
              <w:rPr>
                <w:rFonts w:hint="eastAsia" w:ascii="宋体" w:hAnsi="宋体"/>
                <w:sz w:val="28"/>
                <w:szCs w:val="28"/>
              </w:rPr>
              <w:t>拟设</w:t>
            </w:r>
          </w:p>
          <w:p w14:paraId="0E632339">
            <w:pPr>
              <w:spacing w:line="400" w:lineRule="exact"/>
              <w:jc w:val="center"/>
              <w:rPr>
                <w:rFonts w:ascii="宋体" w:hAnsi="宋体"/>
                <w:sz w:val="28"/>
                <w:szCs w:val="28"/>
              </w:rPr>
            </w:pPr>
            <w:r>
              <w:rPr>
                <w:rFonts w:hint="eastAsia" w:ascii="宋体" w:hAnsi="宋体"/>
                <w:sz w:val="28"/>
                <w:szCs w:val="28"/>
              </w:rPr>
              <w:t>职务</w:t>
            </w:r>
          </w:p>
        </w:tc>
        <w:tc>
          <w:tcPr>
            <w:tcW w:w="1123"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58D8EC8">
            <w:pPr>
              <w:spacing w:line="400" w:lineRule="exact"/>
              <w:jc w:val="center"/>
              <w:rPr>
                <w:rFonts w:ascii="宋体" w:hAnsi="宋体"/>
                <w:sz w:val="28"/>
                <w:szCs w:val="28"/>
              </w:rPr>
            </w:pPr>
            <w:r>
              <w:rPr>
                <w:rFonts w:hint="eastAsia" w:ascii="宋体" w:hAnsi="宋体"/>
                <w:sz w:val="28"/>
                <w:szCs w:val="28"/>
              </w:rPr>
              <w:t>姓名</w:t>
            </w:r>
          </w:p>
        </w:tc>
        <w:tc>
          <w:tcPr>
            <w:tcW w:w="1185"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611975D">
            <w:pPr>
              <w:spacing w:line="400" w:lineRule="exact"/>
              <w:jc w:val="center"/>
              <w:rPr>
                <w:rFonts w:ascii="宋体" w:hAnsi="宋体"/>
                <w:sz w:val="28"/>
                <w:szCs w:val="28"/>
              </w:rPr>
            </w:pPr>
            <w:r>
              <w:rPr>
                <w:rFonts w:hint="eastAsia" w:ascii="宋体" w:hAnsi="宋体"/>
                <w:sz w:val="28"/>
                <w:szCs w:val="28"/>
              </w:rPr>
              <w:t>性别</w:t>
            </w:r>
          </w:p>
        </w:tc>
        <w:tc>
          <w:tcPr>
            <w:tcW w:w="1020"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B6E23BF">
            <w:pPr>
              <w:spacing w:line="400" w:lineRule="exact"/>
              <w:jc w:val="center"/>
              <w:rPr>
                <w:rFonts w:ascii="宋体" w:hAnsi="宋体"/>
                <w:sz w:val="28"/>
                <w:szCs w:val="28"/>
              </w:rPr>
            </w:pPr>
            <w:r>
              <w:rPr>
                <w:rFonts w:hint="eastAsia" w:ascii="宋体" w:hAnsi="宋体"/>
                <w:sz w:val="28"/>
                <w:szCs w:val="28"/>
              </w:rPr>
              <w:t>年龄</w:t>
            </w:r>
          </w:p>
        </w:tc>
        <w:tc>
          <w:tcPr>
            <w:tcW w:w="1194"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5DB24BCB">
            <w:pPr>
              <w:spacing w:line="400" w:lineRule="exact"/>
              <w:jc w:val="center"/>
              <w:rPr>
                <w:rFonts w:ascii="宋体" w:hAnsi="宋体"/>
                <w:sz w:val="28"/>
                <w:szCs w:val="28"/>
              </w:rPr>
            </w:pPr>
            <w:r>
              <w:rPr>
                <w:rFonts w:hint="eastAsia" w:ascii="宋体" w:hAnsi="宋体"/>
                <w:sz w:val="28"/>
                <w:szCs w:val="28"/>
              </w:rPr>
              <w:t>职称</w:t>
            </w:r>
          </w:p>
        </w:tc>
        <w:tc>
          <w:tcPr>
            <w:tcW w:w="1276"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069BE94">
            <w:pPr>
              <w:spacing w:line="400" w:lineRule="exact"/>
              <w:jc w:val="center"/>
              <w:rPr>
                <w:rFonts w:ascii="宋体" w:hAnsi="宋体"/>
                <w:sz w:val="28"/>
                <w:szCs w:val="28"/>
              </w:rPr>
            </w:pPr>
            <w:r>
              <w:rPr>
                <w:rFonts w:hint="eastAsia" w:ascii="宋体" w:hAnsi="宋体"/>
                <w:sz w:val="28"/>
                <w:szCs w:val="28"/>
              </w:rPr>
              <w:t>服务年限</w:t>
            </w:r>
          </w:p>
        </w:tc>
        <w:tc>
          <w:tcPr>
            <w:tcW w:w="2315" w:type="dxa"/>
            <w:tcBorders>
              <w:top w:val="single" w:color="auto" w:sz="4" w:space="0"/>
              <w:left w:val="single" w:color="000000" w:sz="4" w:space="0"/>
              <w:bottom w:val="single" w:color="000000" w:sz="4" w:space="0"/>
              <w:right w:val="single" w:color="auto" w:sz="4" w:space="0"/>
              <w:tl2br w:val="nil"/>
              <w:tr2bl w:val="nil"/>
            </w:tcBorders>
            <w:noWrap w:val="0"/>
            <w:vAlign w:val="center"/>
          </w:tcPr>
          <w:p w14:paraId="4943758C">
            <w:pPr>
              <w:spacing w:line="400" w:lineRule="exact"/>
              <w:jc w:val="center"/>
              <w:rPr>
                <w:rFonts w:ascii="宋体" w:hAnsi="宋体"/>
                <w:sz w:val="28"/>
                <w:szCs w:val="28"/>
              </w:rPr>
            </w:pPr>
            <w:r>
              <w:rPr>
                <w:rFonts w:hint="eastAsia" w:ascii="宋体" w:hAnsi="宋体"/>
                <w:sz w:val="28"/>
                <w:szCs w:val="28"/>
              </w:rPr>
              <w:t>学历及专业</w:t>
            </w:r>
          </w:p>
        </w:tc>
      </w:tr>
      <w:tr w14:paraId="23F7CA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1562"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2993D7B9">
            <w:pPr>
              <w:spacing w:line="400" w:lineRule="exact"/>
              <w:jc w:val="center"/>
              <w:rPr>
                <w:rFonts w:ascii="宋体" w:hAnsi="宋体"/>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18452F">
            <w:pPr>
              <w:spacing w:line="400" w:lineRule="exact"/>
              <w:jc w:val="center"/>
              <w:rPr>
                <w:rFonts w:ascii="宋体" w:hAnsi="宋体"/>
                <w:sz w:val="28"/>
                <w:szCs w:val="28"/>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BBA61E">
            <w:pPr>
              <w:spacing w:line="400" w:lineRule="exact"/>
              <w:jc w:val="center"/>
              <w:rPr>
                <w:rFonts w:ascii="宋体" w:hAnsi="宋体"/>
                <w:sz w:val="28"/>
                <w:szCs w:val="2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0781E1">
            <w:pPr>
              <w:spacing w:line="400" w:lineRule="exact"/>
              <w:jc w:val="center"/>
              <w:rPr>
                <w:rFonts w:ascii="宋体" w:hAnsi="宋体"/>
                <w:sz w:val="28"/>
                <w:szCs w:val="28"/>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A3BCB6">
            <w:pPr>
              <w:spacing w:line="400" w:lineRule="exact"/>
              <w:jc w:val="center"/>
              <w:rPr>
                <w:rFonts w:ascii="宋体" w:hAnsi="宋体"/>
                <w:sz w:val="28"/>
                <w:szCs w:val="28"/>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0C78F">
            <w:pPr>
              <w:spacing w:line="400" w:lineRule="exact"/>
              <w:jc w:val="center"/>
              <w:rPr>
                <w:rFonts w:ascii="宋体" w:hAnsi="宋体"/>
                <w:sz w:val="28"/>
                <w:szCs w:val="28"/>
              </w:rPr>
            </w:pPr>
          </w:p>
        </w:tc>
        <w:tc>
          <w:tcPr>
            <w:tcW w:w="231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23C0670">
            <w:pPr>
              <w:spacing w:line="400" w:lineRule="exact"/>
              <w:jc w:val="center"/>
              <w:rPr>
                <w:rFonts w:ascii="宋体" w:hAnsi="宋体"/>
                <w:sz w:val="28"/>
                <w:szCs w:val="28"/>
              </w:rPr>
            </w:pPr>
          </w:p>
        </w:tc>
      </w:tr>
      <w:tr w14:paraId="6983BC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562"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460D8EF4">
            <w:pPr>
              <w:spacing w:line="400" w:lineRule="exact"/>
              <w:jc w:val="center"/>
              <w:rPr>
                <w:rFonts w:ascii="宋体" w:hAnsi="宋体"/>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6AEE1">
            <w:pPr>
              <w:spacing w:line="400" w:lineRule="exact"/>
              <w:jc w:val="center"/>
              <w:rPr>
                <w:rFonts w:ascii="宋体" w:hAnsi="宋体"/>
                <w:sz w:val="28"/>
                <w:szCs w:val="28"/>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FE0BF0">
            <w:pPr>
              <w:spacing w:line="400" w:lineRule="exact"/>
              <w:jc w:val="center"/>
              <w:rPr>
                <w:rFonts w:ascii="宋体" w:hAnsi="宋体"/>
                <w:sz w:val="28"/>
                <w:szCs w:val="2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A2D578">
            <w:pPr>
              <w:spacing w:line="400" w:lineRule="exact"/>
              <w:jc w:val="center"/>
              <w:rPr>
                <w:rFonts w:ascii="宋体" w:hAnsi="宋体"/>
                <w:sz w:val="28"/>
                <w:szCs w:val="28"/>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8640C0">
            <w:pPr>
              <w:spacing w:line="400" w:lineRule="exact"/>
              <w:jc w:val="center"/>
              <w:rPr>
                <w:rFonts w:ascii="宋体" w:hAnsi="宋体"/>
                <w:sz w:val="28"/>
                <w:szCs w:val="28"/>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0C4C92">
            <w:pPr>
              <w:spacing w:line="400" w:lineRule="exact"/>
              <w:jc w:val="center"/>
              <w:rPr>
                <w:rFonts w:ascii="宋体" w:hAnsi="宋体"/>
                <w:sz w:val="28"/>
                <w:szCs w:val="28"/>
              </w:rPr>
            </w:pPr>
          </w:p>
        </w:tc>
        <w:tc>
          <w:tcPr>
            <w:tcW w:w="231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4AF11CB">
            <w:pPr>
              <w:spacing w:line="400" w:lineRule="exact"/>
              <w:jc w:val="center"/>
              <w:rPr>
                <w:rFonts w:ascii="宋体" w:hAnsi="宋体"/>
                <w:sz w:val="28"/>
                <w:szCs w:val="28"/>
              </w:rPr>
            </w:pPr>
          </w:p>
        </w:tc>
      </w:tr>
      <w:tr w14:paraId="46B014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562"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2AD284DE">
            <w:pPr>
              <w:spacing w:line="400" w:lineRule="exact"/>
              <w:jc w:val="center"/>
              <w:rPr>
                <w:rFonts w:ascii="宋体" w:hAnsi="宋体"/>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949B18">
            <w:pPr>
              <w:spacing w:line="400" w:lineRule="exact"/>
              <w:jc w:val="center"/>
              <w:rPr>
                <w:rFonts w:ascii="宋体" w:hAnsi="宋体"/>
                <w:sz w:val="28"/>
                <w:szCs w:val="28"/>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C4F97B">
            <w:pPr>
              <w:spacing w:line="400" w:lineRule="exact"/>
              <w:jc w:val="center"/>
              <w:rPr>
                <w:rFonts w:ascii="宋体" w:hAnsi="宋体"/>
                <w:sz w:val="28"/>
                <w:szCs w:val="2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52B2A">
            <w:pPr>
              <w:spacing w:line="400" w:lineRule="exact"/>
              <w:jc w:val="center"/>
              <w:rPr>
                <w:rFonts w:ascii="宋体" w:hAnsi="宋体"/>
                <w:sz w:val="28"/>
                <w:szCs w:val="28"/>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4EFA70">
            <w:pPr>
              <w:spacing w:line="400" w:lineRule="exact"/>
              <w:jc w:val="center"/>
              <w:rPr>
                <w:rFonts w:ascii="宋体" w:hAnsi="宋体"/>
                <w:sz w:val="28"/>
                <w:szCs w:val="28"/>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CEA4E4">
            <w:pPr>
              <w:spacing w:line="400" w:lineRule="exact"/>
              <w:jc w:val="center"/>
              <w:rPr>
                <w:rFonts w:ascii="宋体" w:hAnsi="宋体"/>
                <w:sz w:val="28"/>
                <w:szCs w:val="28"/>
              </w:rPr>
            </w:pPr>
          </w:p>
        </w:tc>
        <w:tc>
          <w:tcPr>
            <w:tcW w:w="231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EA415B2">
            <w:pPr>
              <w:spacing w:line="400" w:lineRule="exact"/>
              <w:jc w:val="center"/>
              <w:rPr>
                <w:rFonts w:ascii="宋体" w:hAnsi="宋体"/>
                <w:sz w:val="28"/>
                <w:szCs w:val="28"/>
              </w:rPr>
            </w:pPr>
          </w:p>
        </w:tc>
      </w:tr>
      <w:tr w14:paraId="4BFCA0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562"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6DBEFF29">
            <w:pPr>
              <w:spacing w:line="400" w:lineRule="exact"/>
              <w:jc w:val="center"/>
              <w:rPr>
                <w:rFonts w:ascii="宋体" w:hAnsi="宋体"/>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F0ACFB">
            <w:pPr>
              <w:spacing w:line="400" w:lineRule="exact"/>
              <w:jc w:val="center"/>
              <w:rPr>
                <w:rFonts w:ascii="宋体" w:hAnsi="宋体"/>
                <w:sz w:val="28"/>
                <w:szCs w:val="28"/>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649C0A">
            <w:pPr>
              <w:spacing w:line="400" w:lineRule="exact"/>
              <w:jc w:val="center"/>
              <w:rPr>
                <w:rFonts w:ascii="宋体" w:hAnsi="宋体"/>
                <w:sz w:val="28"/>
                <w:szCs w:val="2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521C56">
            <w:pPr>
              <w:spacing w:line="400" w:lineRule="exact"/>
              <w:jc w:val="center"/>
              <w:rPr>
                <w:rFonts w:ascii="宋体" w:hAnsi="宋体"/>
                <w:sz w:val="28"/>
                <w:szCs w:val="28"/>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075928">
            <w:pPr>
              <w:spacing w:line="400" w:lineRule="exact"/>
              <w:jc w:val="center"/>
              <w:rPr>
                <w:rFonts w:ascii="宋体" w:hAnsi="宋体"/>
                <w:sz w:val="28"/>
                <w:szCs w:val="28"/>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2B6DA7">
            <w:pPr>
              <w:spacing w:line="400" w:lineRule="exact"/>
              <w:jc w:val="center"/>
              <w:rPr>
                <w:rFonts w:ascii="宋体" w:hAnsi="宋体"/>
                <w:sz w:val="28"/>
                <w:szCs w:val="28"/>
              </w:rPr>
            </w:pPr>
          </w:p>
        </w:tc>
        <w:tc>
          <w:tcPr>
            <w:tcW w:w="231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1E07CF62">
            <w:pPr>
              <w:spacing w:line="400" w:lineRule="exact"/>
              <w:jc w:val="center"/>
              <w:rPr>
                <w:rFonts w:ascii="宋体" w:hAnsi="宋体"/>
                <w:sz w:val="28"/>
                <w:szCs w:val="28"/>
              </w:rPr>
            </w:pPr>
          </w:p>
        </w:tc>
      </w:tr>
      <w:tr w14:paraId="3EE4AA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562"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5754F3DB">
            <w:pPr>
              <w:spacing w:line="400" w:lineRule="exact"/>
              <w:jc w:val="center"/>
              <w:rPr>
                <w:rFonts w:ascii="宋体" w:hAnsi="宋体"/>
                <w:sz w:val="28"/>
                <w:szCs w:val="28"/>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143415">
            <w:pPr>
              <w:spacing w:line="400" w:lineRule="exact"/>
              <w:jc w:val="center"/>
              <w:rPr>
                <w:rFonts w:ascii="宋体" w:hAnsi="宋体"/>
                <w:sz w:val="28"/>
                <w:szCs w:val="28"/>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D58FA3">
            <w:pPr>
              <w:spacing w:line="400" w:lineRule="exact"/>
              <w:jc w:val="center"/>
              <w:rPr>
                <w:rFonts w:ascii="宋体" w:hAnsi="宋体"/>
                <w:sz w:val="28"/>
                <w:szCs w:val="28"/>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484E4E">
            <w:pPr>
              <w:spacing w:line="400" w:lineRule="exact"/>
              <w:jc w:val="center"/>
              <w:rPr>
                <w:rFonts w:ascii="宋体" w:hAnsi="宋体"/>
                <w:sz w:val="28"/>
                <w:szCs w:val="28"/>
              </w:rPr>
            </w:pP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002EE0">
            <w:pPr>
              <w:spacing w:line="400" w:lineRule="exact"/>
              <w:jc w:val="center"/>
              <w:rPr>
                <w:rFonts w:ascii="宋体" w:hAnsi="宋体"/>
                <w:sz w:val="28"/>
                <w:szCs w:val="28"/>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A4C99E">
            <w:pPr>
              <w:spacing w:line="400" w:lineRule="exact"/>
              <w:jc w:val="center"/>
              <w:rPr>
                <w:rFonts w:ascii="宋体" w:hAnsi="宋体"/>
                <w:sz w:val="28"/>
                <w:szCs w:val="28"/>
              </w:rPr>
            </w:pPr>
          </w:p>
        </w:tc>
        <w:tc>
          <w:tcPr>
            <w:tcW w:w="2315"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97C2C3E">
            <w:pPr>
              <w:spacing w:line="400" w:lineRule="exact"/>
              <w:jc w:val="center"/>
              <w:rPr>
                <w:rFonts w:ascii="宋体" w:hAnsi="宋体"/>
                <w:sz w:val="28"/>
                <w:szCs w:val="28"/>
              </w:rPr>
            </w:pPr>
          </w:p>
        </w:tc>
      </w:tr>
      <w:tr w14:paraId="3CDFCC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562" w:type="dxa"/>
            <w:tcBorders>
              <w:top w:val="single" w:color="000000" w:sz="4" w:space="0"/>
              <w:left w:val="single" w:color="auto" w:sz="4" w:space="0"/>
              <w:bottom w:val="single" w:color="auto" w:sz="4" w:space="0"/>
              <w:right w:val="single" w:color="000000" w:sz="4" w:space="0"/>
              <w:tl2br w:val="nil"/>
              <w:tr2bl w:val="nil"/>
            </w:tcBorders>
            <w:noWrap w:val="0"/>
            <w:vAlign w:val="top"/>
          </w:tcPr>
          <w:p w14:paraId="31FCBEC5">
            <w:pPr>
              <w:spacing w:line="400" w:lineRule="exact"/>
              <w:jc w:val="center"/>
              <w:rPr>
                <w:rFonts w:ascii="宋体" w:hAnsi="宋体"/>
                <w:sz w:val="28"/>
                <w:szCs w:val="28"/>
              </w:rPr>
            </w:pPr>
          </w:p>
        </w:tc>
        <w:tc>
          <w:tcPr>
            <w:tcW w:w="1123"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3EA1BFD1">
            <w:pPr>
              <w:spacing w:line="400" w:lineRule="exact"/>
              <w:jc w:val="center"/>
              <w:rPr>
                <w:rFonts w:ascii="宋体" w:hAnsi="宋体"/>
                <w:sz w:val="28"/>
                <w:szCs w:val="28"/>
              </w:rPr>
            </w:pPr>
          </w:p>
        </w:tc>
        <w:tc>
          <w:tcPr>
            <w:tcW w:w="1185"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1AEBCF15">
            <w:pPr>
              <w:spacing w:line="400" w:lineRule="exact"/>
              <w:jc w:val="center"/>
              <w:rPr>
                <w:rFonts w:ascii="宋体" w:hAnsi="宋体"/>
                <w:sz w:val="28"/>
                <w:szCs w:val="28"/>
              </w:rPr>
            </w:pPr>
          </w:p>
        </w:tc>
        <w:tc>
          <w:tcPr>
            <w:tcW w:w="1020"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164A92C8">
            <w:pPr>
              <w:spacing w:line="400" w:lineRule="exact"/>
              <w:jc w:val="center"/>
              <w:rPr>
                <w:rFonts w:ascii="宋体" w:hAnsi="宋体"/>
                <w:sz w:val="28"/>
                <w:szCs w:val="28"/>
              </w:rPr>
            </w:pPr>
          </w:p>
        </w:tc>
        <w:tc>
          <w:tcPr>
            <w:tcW w:w="1194"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78FBAB27">
            <w:pPr>
              <w:spacing w:line="400" w:lineRule="exact"/>
              <w:jc w:val="center"/>
              <w:rPr>
                <w:rFonts w:ascii="宋体" w:hAnsi="宋体"/>
                <w:sz w:val="28"/>
                <w:szCs w:val="28"/>
              </w:rPr>
            </w:pPr>
          </w:p>
        </w:tc>
        <w:tc>
          <w:tcPr>
            <w:tcW w:w="1276"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7110EF00">
            <w:pPr>
              <w:spacing w:line="400" w:lineRule="exact"/>
              <w:jc w:val="center"/>
              <w:rPr>
                <w:rFonts w:ascii="宋体" w:hAnsi="宋体"/>
                <w:sz w:val="28"/>
                <w:szCs w:val="28"/>
              </w:rPr>
            </w:pPr>
          </w:p>
        </w:tc>
        <w:tc>
          <w:tcPr>
            <w:tcW w:w="2315" w:type="dxa"/>
            <w:tcBorders>
              <w:top w:val="single" w:color="000000" w:sz="4" w:space="0"/>
              <w:left w:val="single" w:color="000000" w:sz="4" w:space="0"/>
              <w:bottom w:val="single" w:color="auto" w:sz="4" w:space="0"/>
              <w:right w:val="single" w:color="auto" w:sz="4" w:space="0"/>
              <w:tl2br w:val="nil"/>
              <w:tr2bl w:val="nil"/>
            </w:tcBorders>
            <w:noWrap w:val="0"/>
            <w:vAlign w:val="top"/>
          </w:tcPr>
          <w:p w14:paraId="017A7261">
            <w:pPr>
              <w:spacing w:line="400" w:lineRule="exact"/>
              <w:jc w:val="center"/>
              <w:rPr>
                <w:rFonts w:ascii="宋体" w:hAnsi="宋体"/>
                <w:sz w:val="28"/>
                <w:szCs w:val="28"/>
              </w:rPr>
            </w:pPr>
          </w:p>
        </w:tc>
      </w:tr>
    </w:tbl>
    <w:p w14:paraId="7B2D279E">
      <w:pPr>
        <w:rPr>
          <w:rFonts w:ascii="黑体" w:hAnsi="宋体" w:eastAsia="黑体"/>
          <w:b/>
          <w:sz w:val="28"/>
          <w:szCs w:val="28"/>
        </w:rPr>
      </w:pPr>
    </w:p>
    <w:p w14:paraId="790D0D7A">
      <w:pPr>
        <w:tabs>
          <w:tab w:val="left" w:pos="1680"/>
        </w:tabs>
        <w:spacing w:line="260" w:lineRule="exact"/>
        <w:rPr>
          <w:rFonts w:ascii="宋体" w:hAnsi="宋体"/>
          <w:szCs w:val="21"/>
        </w:rPr>
      </w:pPr>
    </w:p>
    <w:p w14:paraId="6CBAFE62">
      <w:pPr>
        <w:tabs>
          <w:tab w:val="left" w:pos="1680"/>
        </w:tabs>
        <w:spacing w:line="260" w:lineRule="exact"/>
        <w:rPr>
          <w:rFonts w:ascii="宋体" w:hAnsi="宋体"/>
          <w:szCs w:val="21"/>
        </w:rPr>
      </w:pPr>
    </w:p>
    <w:p w14:paraId="48A03552">
      <w:pPr>
        <w:spacing w:line="300" w:lineRule="exact"/>
        <w:ind w:firstLine="4579" w:firstLineChars="1900"/>
        <w:rPr>
          <w:rFonts w:ascii="宋体" w:hAnsi="宋体" w:cs="宋体"/>
          <w:sz w:val="24"/>
          <w:szCs w:val="24"/>
        </w:rPr>
      </w:pPr>
      <w:r>
        <w:rPr>
          <w:rFonts w:hint="eastAsia" w:ascii="宋体" w:hAnsi="宋体" w:cs="宋体"/>
          <w:sz w:val="24"/>
          <w:szCs w:val="24"/>
        </w:rPr>
        <w:t>供应商名称（加盖印章）：</w:t>
      </w:r>
    </w:p>
    <w:p w14:paraId="2792D1C1">
      <w:pPr>
        <w:spacing w:line="300" w:lineRule="exact"/>
        <w:rPr>
          <w:rFonts w:ascii="宋体" w:hAnsi="宋体" w:cs="宋体"/>
          <w:sz w:val="24"/>
          <w:szCs w:val="24"/>
        </w:rPr>
      </w:pPr>
    </w:p>
    <w:p w14:paraId="0377A4F1">
      <w:pPr>
        <w:spacing w:line="300" w:lineRule="exact"/>
        <w:ind w:firstLine="4579" w:firstLineChars="19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或授权代表</w:t>
      </w:r>
      <w:r>
        <w:rPr>
          <w:rFonts w:hint="eastAsia" w:ascii="宋体" w:hAnsi="宋体" w:cs="宋体"/>
          <w:sz w:val="24"/>
          <w:szCs w:val="24"/>
        </w:rPr>
        <w:t>（</w:t>
      </w:r>
      <w:r>
        <w:rPr>
          <w:rFonts w:hint="eastAsia" w:ascii="宋体" w:hAnsi="宋体" w:cs="宋体"/>
          <w:sz w:val="24"/>
          <w:szCs w:val="24"/>
          <w:lang w:val="en-US" w:eastAsia="zh-CN"/>
        </w:rPr>
        <w:t>签字或盖章</w:t>
      </w:r>
      <w:r>
        <w:rPr>
          <w:rFonts w:hint="eastAsia" w:ascii="宋体" w:hAnsi="宋体" w:cs="宋体"/>
          <w:sz w:val="24"/>
          <w:szCs w:val="24"/>
        </w:rPr>
        <w:t>）：</w:t>
      </w:r>
    </w:p>
    <w:p w14:paraId="397C91FE">
      <w:pPr>
        <w:spacing w:line="300" w:lineRule="exact"/>
        <w:ind w:firstLine="5422" w:firstLineChars="2250"/>
        <w:rPr>
          <w:rFonts w:ascii="宋体" w:hAnsi="宋体" w:cs="宋体"/>
          <w:sz w:val="24"/>
          <w:szCs w:val="24"/>
        </w:rPr>
      </w:pPr>
    </w:p>
    <w:p w14:paraId="1E7208F1">
      <w:pPr>
        <w:spacing w:line="300" w:lineRule="exact"/>
        <w:ind w:firstLine="5422" w:firstLineChars="2250"/>
        <w:rPr>
          <w:rFonts w:ascii="宋体" w:hAnsi="宋体" w:cs="宋体"/>
          <w:sz w:val="24"/>
          <w:szCs w:val="24"/>
        </w:rPr>
      </w:pPr>
    </w:p>
    <w:p w14:paraId="22AA9BAE">
      <w:pPr>
        <w:spacing w:line="300" w:lineRule="exact"/>
        <w:ind w:firstLine="4820" w:firstLineChars="2000"/>
        <w:rPr>
          <w:rFonts w:ascii="宋体" w:hAnsi="宋体"/>
          <w:sz w:val="24"/>
          <w:szCs w:val="24"/>
        </w:rPr>
      </w:pPr>
      <w:r>
        <w:rPr>
          <w:rFonts w:hint="eastAsia" w:ascii="宋体" w:hAnsi="宋体" w:cs="宋体"/>
          <w:sz w:val="24"/>
          <w:szCs w:val="24"/>
        </w:rPr>
        <w:t>日期：</w:t>
      </w:r>
      <w:r>
        <w:rPr>
          <w:rStyle w:val="37"/>
          <w:rFonts w:hint="eastAsia" w:ascii="宋体" w:hAnsi="宋体" w:cs="宋体"/>
          <w:sz w:val="24"/>
          <w:szCs w:val="24"/>
        </w:rPr>
        <w:t> </w:t>
      </w:r>
    </w:p>
    <w:p w14:paraId="2F47578E">
      <w:pPr>
        <w:spacing w:line="360" w:lineRule="auto"/>
        <w:ind w:left="945" w:hanging="525"/>
        <w:rPr>
          <w:rFonts w:ascii="宋体" w:hAnsi="宋体"/>
          <w:sz w:val="28"/>
          <w:szCs w:val="28"/>
        </w:rPr>
      </w:pPr>
      <w:r>
        <w:rPr>
          <w:rFonts w:hint="eastAsia" w:ascii="宋体" w:hAnsi="宋体"/>
          <w:sz w:val="24"/>
          <w:szCs w:val="24"/>
        </w:rPr>
        <w:t>注：供应商需随此表附上主要业务人员的相关证件等资料</w:t>
      </w:r>
      <w:r>
        <w:rPr>
          <w:rFonts w:hint="eastAsia" w:ascii="宋体" w:hAnsi="宋体"/>
          <w:sz w:val="28"/>
          <w:szCs w:val="28"/>
        </w:rPr>
        <w:t>。</w:t>
      </w:r>
    </w:p>
    <w:p w14:paraId="4EF4B85A">
      <w:pPr>
        <w:rPr>
          <w:rFonts w:hint="eastAsia" w:ascii="宋体" w:hAnsi="宋体" w:cs="宋体"/>
          <w:b/>
          <w:bCs/>
          <w:color w:val="auto"/>
          <w:sz w:val="36"/>
          <w:szCs w:val="36"/>
          <w:highlight w:val="none"/>
          <w:lang w:val="en-US" w:eastAsia="zh-CN"/>
        </w:rPr>
      </w:pPr>
    </w:p>
    <w:p w14:paraId="636AE635">
      <w:pP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14:paraId="7AB6E32D">
      <w:pPr>
        <w:rPr>
          <w:rFonts w:hint="eastAsia" w:ascii="宋体" w:hAnsi="宋体" w:cs="宋体"/>
          <w:b/>
          <w:bCs/>
          <w:color w:val="auto"/>
          <w:sz w:val="36"/>
          <w:szCs w:val="36"/>
          <w:highlight w:val="none"/>
          <w:lang w:val="en-US" w:eastAsia="zh-CN"/>
        </w:rPr>
      </w:pPr>
    </w:p>
    <w:p w14:paraId="0155B10F">
      <w:pPr>
        <w:shd w:val="clear" w:color="auto" w:fill="FFFFFF"/>
        <w:spacing w:line="460" w:lineRule="exact"/>
        <w:ind w:firstLine="2888" w:firstLineChars="800"/>
        <w:jc w:val="both"/>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十八、</w:t>
      </w:r>
      <w:r>
        <w:rPr>
          <w:rFonts w:hint="eastAsia" w:ascii="宋体" w:hAnsi="宋体" w:cs="宋体"/>
          <w:b/>
          <w:sz w:val="36"/>
          <w:szCs w:val="36"/>
        </w:rPr>
        <w:t>技术培训方案</w:t>
      </w:r>
    </w:p>
    <w:p w14:paraId="62CD89CC">
      <w:pP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br w:type="page"/>
      </w:r>
    </w:p>
    <w:p w14:paraId="67F96C20">
      <w:pPr>
        <w:shd w:val="clear" w:color="auto" w:fill="FFFFFF"/>
        <w:spacing w:line="460" w:lineRule="exact"/>
        <w:ind w:firstLine="2888" w:firstLineChars="800"/>
        <w:jc w:val="both"/>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十九、</w:t>
      </w:r>
      <w:r>
        <w:rPr>
          <w:rFonts w:hint="eastAsia" w:ascii="宋体" w:hAnsi="宋体" w:cs="宋体"/>
          <w:b/>
          <w:sz w:val="36"/>
          <w:szCs w:val="36"/>
        </w:rPr>
        <w:t>售后服务</w:t>
      </w:r>
      <w:r>
        <w:rPr>
          <w:rFonts w:hint="eastAsia" w:ascii="宋体" w:hAnsi="宋体" w:cs="宋体"/>
          <w:b/>
          <w:sz w:val="36"/>
          <w:szCs w:val="36"/>
          <w:lang w:val="en-US" w:eastAsia="zh-CN"/>
        </w:rPr>
        <w:t>方案</w:t>
      </w:r>
    </w:p>
    <w:p w14:paraId="06131551">
      <w:pP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br w:type="page"/>
      </w:r>
    </w:p>
    <w:p w14:paraId="552AAF41">
      <w:pPr>
        <w:shd w:val="clear" w:color="auto" w:fill="FFFFFF"/>
        <w:spacing w:line="460" w:lineRule="exact"/>
        <w:ind w:firstLine="3610" w:firstLineChars="1000"/>
        <w:jc w:val="both"/>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二十、其他</w:t>
      </w:r>
    </w:p>
    <w:p w14:paraId="776618C7">
      <w:pPr>
        <w:shd w:val="clear" w:color="auto" w:fill="FFFFFF"/>
        <w:spacing w:line="460" w:lineRule="exact"/>
        <w:jc w:val="both"/>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br w:type="page"/>
      </w:r>
    </w:p>
    <w:p w14:paraId="6C0149D3">
      <w:pP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附件         </w:t>
      </w:r>
    </w:p>
    <w:p w14:paraId="7EA84957">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bidi="ar"/>
        </w:rPr>
        <w:t>河南省政府采购合同融资政策告知函</w:t>
      </w:r>
    </w:p>
    <w:p w14:paraId="6F1A3A67">
      <w:pPr>
        <w:spacing w:line="360" w:lineRule="auto"/>
        <w:rPr>
          <w:rFonts w:ascii="宋体" w:hAnsi="宋体" w:cs="宋体"/>
          <w:color w:val="auto"/>
          <w:sz w:val="24"/>
          <w:highlight w:val="none"/>
        </w:rPr>
      </w:pPr>
      <w:r>
        <w:rPr>
          <w:rFonts w:hint="eastAsia" w:ascii="宋体" w:hAnsi="宋体" w:cs="宋体"/>
          <w:color w:val="auto"/>
          <w:sz w:val="24"/>
          <w:highlight w:val="none"/>
          <w:lang w:bidi="ar"/>
        </w:rPr>
        <w:t>各供应商：</w:t>
      </w:r>
    </w:p>
    <w:p w14:paraId="6F080A5D">
      <w:pPr>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lang w:bidi="ar"/>
        </w:rPr>
        <w:t>欢迎贵公司参与河南省政府采购活动！</w:t>
      </w:r>
    </w:p>
    <w:p w14:paraId="0658A5F3">
      <w:pPr>
        <w:spacing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lang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DB3272A">
      <w:pPr>
        <w:spacing w:line="360" w:lineRule="auto"/>
        <w:ind w:firstLine="482"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    贷款渠道和提供贷款的金融机构，可在河南省政府采购网“河南省政府采购合同融资平台”查询联系。</w:t>
      </w:r>
    </w:p>
    <w:p w14:paraId="0E514085">
      <w:pPr>
        <w:rPr>
          <w:rFonts w:ascii="宋体" w:hAnsi="宋体" w:cs="宋体"/>
          <w:color w:val="auto"/>
          <w:sz w:val="24"/>
          <w:highlight w:val="none"/>
        </w:rPr>
      </w:pPr>
    </w:p>
    <w:p w14:paraId="149CD5E9">
      <w:pPr>
        <w:spacing w:after="240" w:line="460" w:lineRule="exact"/>
        <w:jc w:val="center"/>
        <w:rPr>
          <w:rFonts w:ascii="宋体" w:hAnsi="宋体" w:cs="宋体"/>
          <w:b/>
          <w:color w:val="auto"/>
          <w:sz w:val="36"/>
          <w:szCs w:val="36"/>
          <w:highlight w:val="none"/>
        </w:rPr>
      </w:pPr>
    </w:p>
    <w:p w14:paraId="65F61CEC">
      <w:pPr>
        <w:spacing w:after="240" w:line="460" w:lineRule="exact"/>
        <w:jc w:val="center"/>
        <w:rPr>
          <w:rFonts w:ascii="宋体" w:hAnsi="宋体" w:cs="宋体"/>
          <w:b/>
          <w:color w:val="auto"/>
          <w:sz w:val="36"/>
          <w:szCs w:val="36"/>
          <w:highlight w:val="none"/>
        </w:rPr>
      </w:pPr>
    </w:p>
    <w:p w14:paraId="73872C83">
      <w:pPr>
        <w:rPr>
          <w:rFonts w:ascii="宋体" w:hAnsi="宋体" w:cs="宋体"/>
          <w:color w:val="auto"/>
          <w:highlight w:val="none"/>
        </w:rPr>
      </w:pPr>
    </w:p>
    <w:p w14:paraId="5163662D">
      <w:pPr>
        <w:rPr>
          <w:rFonts w:ascii="宋体" w:hAnsi="宋体" w:cs="宋体"/>
          <w:color w:val="auto"/>
          <w:highlight w:val="none"/>
        </w:rPr>
      </w:pPr>
    </w:p>
    <w:p w14:paraId="4C377600">
      <w:pPr>
        <w:rPr>
          <w:color w:val="auto"/>
          <w:highlight w:val="none"/>
        </w:rPr>
      </w:pPr>
    </w:p>
    <w:sectPr>
      <w:type w:val="continuous"/>
      <w:pgSz w:w="11906" w:h="16838"/>
      <w:pgMar w:top="1440" w:right="1417" w:bottom="1440" w:left="1417" w:header="851" w:footer="992" w:gutter="0"/>
      <w:pgNumType w:fmt="decimal"/>
      <w:cols w:space="0" w:num="1"/>
      <w:titlePg/>
      <w:rtlGutter w:val="0"/>
      <w:docGrid w:type="linesAndChars" w:linePitch="314"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4AA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6B15">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37CF">
    <w:pPr>
      <w:pStyle w:val="11"/>
      <w:tabs>
        <w:tab w:val="center" w:pos="4536"/>
        <w:tab w:val="clear" w:pos="4153"/>
      </w:tabs>
      <w:rPr>
        <w:rFonts w:hint="eastAsia" w:eastAsia="宋体"/>
        <w:lang w:eastAsia="zh-CN"/>
      </w:rPr>
    </w:pPr>
    <w:r>
      <w:rPr>
        <w:rFonts w:hint="eastAsia"/>
      </w:rPr>
      <w:t xml:space="preserve">                   </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358D">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FDE01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14:paraId="72FDE01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ADE0">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6B2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0F6B2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1092">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1C04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71C04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8E3A">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F932E">
                          <w:pPr>
                            <w:pStyle w:val="11"/>
                            <w:jc w:val="center"/>
                          </w:pPr>
                          <w:r>
                            <w:fldChar w:fldCharType="begin"/>
                          </w:r>
                          <w:r>
                            <w:instrText xml:space="preserve"> PAGE   \* MERGEFORMAT </w:instrText>
                          </w:r>
                          <w:r>
                            <w:fldChar w:fldCharType="separate"/>
                          </w:r>
                          <w:r>
                            <w:rPr>
                              <w:lang w:val="zh-CN"/>
                            </w:rP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8F932E">
                    <w:pPr>
                      <w:pStyle w:val="11"/>
                      <w:jc w:val="center"/>
                    </w:pPr>
                    <w:r>
                      <w:fldChar w:fldCharType="begin"/>
                    </w:r>
                    <w:r>
                      <w:instrText xml:space="preserve"> PAGE   \* MERGEFORMAT </w:instrText>
                    </w:r>
                    <w:r>
                      <w:fldChar w:fldCharType="separate"/>
                    </w:r>
                    <w:r>
                      <w:rPr>
                        <w:lang w:val="zh-CN"/>
                      </w:rPr>
                      <w:t>113</w:t>
                    </w:r>
                    <w:r>
                      <w:fldChar w:fldCharType="end"/>
                    </w:r>
                  </w:p>
                </w:txbxContent>
              </v:textbox>
            </v:shape>
          </w:pict>
        </mc:Fallback>
      </mc:AlternateContent>
    </w:r>
  </w:p>
  <w:p w14:paraId="4A27BD41">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16C2">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C653B">
                          <w:pPr>
                            <w:pStyle w:val="11"/>
                            <w:jc w:val="center"/>
                          </w:pPr>
                          <w:r>
                            <w:fldChar w:fldCharType="begin"/>
                          </w:r>
                          <w:r>
                            <w:instrText xml:space="preserve"> PAGE   \* MERGEFORMAT </w:instrText>
                          </w:r>
                          <w:r>
                            <w:fldChar w:fldCharType="separate"/>
                          </w:r>
                          <w:r>
                            <w:rPr>
                              <w:lang w:val="zh-CN"/>
                            </w:rP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8C653B">
                    <w:pPr>
                      <w:pStyle w:val="11"/>
                      <w:jc w:val="center"/>
                    </w:pPr>
                    <w:r>
                      <w:fldChar w:fldCharType="begin"/>
                    </w:r>
                    <w:r>
                      <w:instrText xml:space="preserve"> PAGE   \* MERGEFORMAT </w:instrText>
                    </w:r>
                    <w:r>
                      <w:fldChar w:fldCharType="separate"/>
                    </w:r>
                    <w:r>
                      <w:rPr>
                        <w:lang w:val="zh-CN"/>
                      </w:rPr>
                      <w:t>100</w:t>
                    </w:r>
                    <w:r>
                      <w:fldChar w:fldCharType="end"/>
                    </w:r>
                  </w:p>
                </w:txbxContent>
              </v:textbox>
            </v:shape>
          </w:pict>
        </mc:Fallback>
      </mc:AlternateContent>
    </w:r>
  </w:p>
  <w:p w14:paraId="55DA8A44">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D72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412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BC4D">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C89A">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F81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E036"/>
    <w:multiLevelType w:val="singleLevel"/>
    <w:tmpl w:val="9B3AE036"/>
    <w:lvl w:ilvl="0" w:tentative="0">
      <w:start w:val="1"/>
      <w:numFmt w:val="decimal"/>
      <w:suff w:val="nothing"/>
      <w:lvlText w:val="%1）"/>
      <w:lvlJc w:val="left"/>
    </w:lvl>
  </w:abstractNum>
  <w:abstractNum w:abstractNumId="1">
    <w:nsid w:val="A93A0E00"/>
    <w:multiLevelType w:val="singleLevel"/>
    <w:tmpl w:val="A93A0E00"/>
    <w:lvl w:ilvl="0" w:tentative="0">
      <w:start w:val="1"/>
      <w:numFmt w:val="chineseCounting"/>
      <w:suff w:val="nothing"/>
      <w:lvlText w:val="%1、"/>
      <w:lvlJc w:val="left"/>
      <w:rPr>
        <w:rFonts w:hint="eastAsia"/>
      </w:rPr>
    </w:lvl>
  </w:abstractNum>
  <w:abstractNum w:abstractNumId="2">
    <w:nsid w:val="29960B05"/>
    <w:multiLevelType w:val="multilevel"/>
    <w:tmpl w:val="29960B05"/>
    <w:lvl w:ilvl="0" w:tentative="0">
      <w:start w:val="1"/>
      <w:numFmt w:val="decimal"/>
      <w:lvlText w:val="（%1）"/>
      <w:lvlJc w:val="left"/>
      <w:pPr>
        <w:ind w:left="1050" w:hanging="420"/>
      </w:pPr>
      <w:rPr>
        <w:rFonts w:hint="eastAsia"/>
      </w:rPr>
    </w:lvl>
    <w:lvl w:ilvl="1" w:tentative="0">
      <w:start w:val="1"/>
      <w:numFmt w:val="lowerLetter"/>
      <w:lvlText w:val="%2)"/>
      <w:lvlJc w:val="left"/>
      <w:pPr>
        <w:ind w:left="1503" w:hanging="420"/>
      </w:pPr>
    </w:lvl>
    <w:lvl w:ilvl="2" w:tentative="0">
      <w:start w:val="1"/>
      <w:numFmt w:val="lowerRoman"/>
      <w:lvlText w:val="%3."/>
      <w:lvlJc w:val="right"/>
      <w:pPr>
        <w:ind w:left="1923" w:hanging="420"/>
      </w:pPr>
    </w:lvl>
    <w:lvl w:ilvl="3" w:tentative="0">
      <w:start w:val="1"/>
      <w:numFmt w:val="decimal"/>
      <w:lvlText w:val="%4."/>
      <w:lvlJc w:val="left"/>
      <w:pPr>
        <w:ind w:left="2343" w:hanging="420"/>
      </w:pPr>
    </w:lvl>
    <w:lvl w:ilvl="4" w:tentative="0">
      <w:start w:val="1"/>
      <w:numFmt w:val="lowerLetter"/>
      <w:lvlText w:val="%5)"/>
      <w:lvlJc w:val="left"/>
      <w:pPr>
        <w:ind w:left="2763" w:hanging="420"/>
      </w:pPr>
    </w:lvl>
    <w:lvl w:ilvl="5" w:tentative="0">
      <w:start w:val="1"/>
      <w:numFmt w:val="lowerRoman"/>
      <w:lvlText w:val="%6."/>
      <w:lvlJc w:val="right"/>
      <w:pPr>
        <w:ind w:left="3183" w:hanging="420"/>
      </w:pPr>
    </w:lvl>
    <w:lvl w:ilvl="6" w:tentative="0">
      <w:start w:val="1"/>
      <w:numFmt w:val="decimal"/>
      <w:lvlText w:val="%7."/>
      <w:lvlJc w:val="left"/>
      <w:pPr>
        <w:ind w:left="3603" w:hanging="420"/>
      </w:pPr>
    </w:lvl>
    <w:lvl w:ilvl="7" w:tentative="0">
      <w:start w:val="1"/>
      <w:numFmt w:val="lowerLetter"/>
      <w:lvlText w:val="%8)"/>
      <w:lvlJc w:val="left"/>
      <w:pPr>
        <w:ind w:left="4023" w:hanging="420"/>
      </w:pPr>
    </w:lvl>
    <w:lvl w:ilvl="8" w:tentative="0">
      <w:start w:val="1"/>
      <w:numFmt w:val="lowerRoman"/>
      <w:lvlText w:val="%9."/>
      <w:lvlJc w:val="right"/>
      <w:pPr>
        <w:ind w:left="4443" w:hanging="420"/>
      </w:pPr>
    </w:lvl>
  </w:abstractNum>
  <w:abstractNum w:abstractNumId="3">
    <w:nsid w:val="2D7ADA54"/>
    <w:multiLevelType w:val="singleLevel"/>
    <w:tmpl w:val="2D7ADA54"/>
    <w:lvl w:ilvl="0" w:tentative="0">
      <w:start w:val="2"/>
      <w:numFmt w:val="decimal"/>
      <w:suff w:val="space"/>
      <w:lvlText w:val="%1、"/>
      <w:lvlJc w:val="left"/>
    </w:lvl>
  </w:abstractNum>
  <w:abstractNum w:abstractNumId="4">
    <w:nsid w:val="57EB288F"/>
    <w:multiLevelType w:val="singleLevel"/>
    <w:tmpl w:val="57EB288F"/>
    <w:lvl w:ilvl="0" w:tentative="0">
      <w:start w:val="3"/>
      <w:numFmt w:val="chineseCounting"/>
      <w:suff w:val="nothing"/>
      <w:lvlText w:val="%1、"/>
      <w:lvlJc w:val="left"/>
    </w:lvl>
  </w:abstractNum>
  <w:abstractNum w:abstractNumId="5">
    <w:nsid w:val="6F2885B4"/>
    <w:multiLevelType w:val="singleLevel"/>
    <w:tmpl w:val="6F2885B4"/>
    <w:lvl w:ilvl="0" w:tentative="0">
      <w:start w:val="2"/>
      <w:numFmt w:val="decimal"/>
      <w:suff w:val="space"/>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YTFiMDMyYzRiYjlmYzQ4YWE3NDRmNDk1ZTVlZmMifQ=="/>
  </w:docVars>
  <w:rsids>
    <w:rsidRoot w:val="00000000"/>
    <w:rsid w:val="00474C7B"/>
    <w:rsid w:val="00B263B9"/>
    <w:rsid w:val="00DF40EA"/>
    <w:rsid w:val="01D24204"/>
    <w:rsid w:val="01FB33EB"/>
    <w:rsid w:val="0214753F"/>
    <w:rsid w:val="026A4A68"/>
    <w:rsid w:val="02753531"/>
    <w:rsid w:val="02897931"/>
    <w:rsid w:val="02F26AD7"/>
    <w:rsid w:val="03604B36"/>
    <w:rsid w:val="03FB0FB8"/>
    <w:rsid w:val="044244E6"/>
    <w:rsid w:val="047C599F"/>
    <w:rsid w:val="04975783"/>
    <w:rsid w:val="04D70D28"/>
    <w:rsid w:val="04D928B6"/>
    <w:rsid w:val="04FE35AE"/>
    <w:rsid w:val="05BB035D"/>
    <w:rsid w:val="05D75DEE"/>
    <w:rsid w:val="05D92456"/>
    <w:rsid w:val="063A0C13"/>
    <w:rsid w:val="06A85A50"/>
    <w:rsid w:val="070379FA"/>
    <w:rsid w:val="07195727"/>
    <w:rsid w:val="07372E9B"/>
    <w:rsid w:val="07375BAD"/>
    <w:rsid w:val="073C5A7C"/>
    <w:rsid w:val="076C0A26"/>
    <w:rsid w:val="07A92620"/>
    <w:rsid w:val="081859DF"/>
    <w:rsid w:val="086E56F3"/>
    <w:rsid w:val="08C53962"/>
    <w:rsid w:val="09192388"/>
    <w:rsid w:val="09282B04"/>
    <w:rsid w:val="09677880"/>
    <w:rsid w:val="09746C28"/>
    <w:rsid w:val="09885D9B"/>
    <w:rsid w:val="098F6FAC"/>
    <w:rsid w:val="09B31BAC"/>
    <w:rsid w:val="09BA26AB"/>
    <w:rsid w:val="0A296CB3"/>
    <w:rsid w:val="0A2A741F"/>
    <w:rsid w:val="0AB218C5"/>
    <w:rsid w:val="0AD30789"/>
    <w:rsid w:val="0B013175"/>
    <w:rsid w:val="0B261F6D"/>
    <w:rsid w:val="0B5B5E1A"/>
    <w:rsid w:val="0B760D21"/>
    <w:rsid w:val="0B935487"/>
    <w:rsid w:val="0BAC744A"/>
    <w:rsid w:val="0BDB744F"/>
    <w:rsid w:val="0C186F5B"/>
    <w:rsid w:val="0C25268C"/>
    <w:rsid w:val="0C7B04FE"/>
    <w:rsid w:val="0C871385"/>
    <w:rsid w:val="0D0838BE"/>
    <w:rsid w:val="0D3B4184"/>
    <w:rsid w:val="0D457750"/>
    <w:rsid w:val="0D9072EE"/>
    <w:rsid w:val="0DB928C6"/>
    <w:rsid w:val="0E216911"/>
    <w:rsid w:val="0E914D45"/>
    <w:rsid w:val="0EA525B8"/>
    <w:rsid w:val="0EAF6CE6"/>
    <w:rsid w:val="0EE3661B"/>
    <w:rsid w:val="0F000E4F"/>
    <w:rsid w:val="0FA07817"/>
    <w:rsid w:val="0FA14379"/>
    <w:rsid w:val="10114ECB"/>
    <w:rsid w:val="10260EB5"/>
    <w:rsid w:val="106A6285"/>
    <w:rsid w:val="108A1444"/>
    <w:rsid w:val="10AF0EAA"/>
    <w:rsid w:val="10D61B9E"/>
    <w:rsid w:val="111B6540"/>
    <w:rsid w:val="114C3694"/>
    <w:rsid w:val="117F262B"/>
    <w:rsid w:val="11AF4661"/>
    <w:rsid w:val="11B02B9A"/>
    <w:rsid w:val="11E67B14"/>
    <w:rsid w:val="12D437B1"/>
    <w:rsid w:val="137D1848"/>
    <w:rsid w:val="13A7729B"/>
    <w:rsid w:val="13EE2507"/>
    <w:rsid w:val="1435620E"/>
    <w:rsid w:val="143F2BD9"/>
    <w:rsid w:val="14583027"/>
    <w:rsid w:val="149E479D"/>
    <w:rsid w:val="14F727D5"/>
    <w:rsid w:val="15007F26"/>
    <w:rsid w:val="151E6EC5"/>
    <w:rsid w:val="15812118"/>
    <w:rsid w:val="158358D5"/>
    <w:rsid w:val="161F43DC"/>
    <w:rsid w:val="16214DEF"/>
    <w:rsid w:val="16AC6C26"/>
    <w:rsid w:val="16B93FF9"/>
    <w:rsid w:val="179764FD"/>
    <w:rsid w:val="17B6712A"/>
    <w:rsid w:val="17BD60BD"/>
    <w:rsid w:val="1808436B"/>
    <w:rsid w:val="18167A61"/>
    <w:rsid w:val="18C12A7C"/>
    <w:rsid w:val="18DD6CF4"/>
    <w:rsid w:val="18E73C49"/>
    <w:rsid w:val="190B6E9A"/>
    <w:rsid w:val="190C20F4"/>
    <w:rsid w:val="19573A3A"/>
    <w:rsid w:val="196F47D4"/>
    <w:rsid w:val="19792055"/>
    <w:rsid w:val="19AE72D7"/>
    <w:rsid w:val="19D768B1"/>
    <w:rsid w:val="1A19452E"/>
    <w:rsid w:val="1A420715"/>
    <w:rsid w:val="1A5F71EB"/>
    <w:rsid w:val="1AEE0BC3"/>
    <w:rsid w:val="1B1B7549"/>
    <w:rsid w:val="1B484FCC"/>
    <w:rsid w:val="1BBF5845"/>
    <w:rsid w:val="1BD50937"/>
    <w:rsid w:val="1BD579F2"/>
    <w:rsid w:val="1BEB3A63"/>
    <w:rsid w:val="1C9A1A46"/>
    <w:rsid w:val="1D367E33"/>
    <w:rsid w:val="1D4C78A4"/>
    <w:rsid w:val="1D6A201A"/>
    <w:rsid w:val="1DC87107"/>
    <w:rsid w:val="1DE64502"/>
    <w:rsid w:val="1DEC143E"/>
    <w:rsid w:val="1E0505D7"/>
    <w:rsid w:val="1E18182C"/>
    <w:rsid w:val="1E573647"/>
    <w:rsid w:val="1E650745"/>
    <w:rsid w:val="1EAF1667"/>
    <w:rsid w:val="1F00350D"/>
    <w:rsid w:val="1F316594"/>
    <w:rsid w:val="1F482AC2"/>
    <w:rsid w:val="1F485206"/>
    <w:rsid w:val="1F891D47"/>
    <w:rsid w:val="1FA358F7"/>
    <w:rsid w:val="1FDF518B"/>
    <w:rsid w:val="1FE0754F"/>
    <w:rsid w:val="1FE430D6"/>
    <w:rsid w:val="204A129F"/>
    <w:rsid w:val="207E35BE"/>
    <w:rsid w:val="20DC23D5"/>
    <w:rsid w:val="20F5332F"/>
    <w:rsid w:val="21182D2A"/>
    <w:rsid w:val="214E1392"/>
    <w:rsid w:val="215173FF"/>
    <w:rsid w:val="218C6723"/>
    <w:rsid w:val="21902C8F"/>
    <w:rsid w:val="21E177D0"/>
    <w:rsid w:val="22133EA1"/>
    <w:rsid w:val="226C6FF2"/>
    <w:rsid w:val="23482B41"/>
    <w:rsid w:val="234E30CB"/>
    <w:rsid w:val="2373763D"/>
    <w:rsid w:val="238F2DFC"/>
    <w:rsid w:val="23A45ED1"/>
    <w:rsid w:val="23D33546"/>
    <w:rsid w:val="23FA5FEA"/>
    <w:rsid w:val="240506FC"/>
    <w:rsid w:val="24561F7E"/>
    <w:rsid w:val="248E2A8B"/>
    <w:rsid w:val="24B86BB3"/>
    <w:rsid w:val="24F44C86"/>
    <w:rsid w:val="25776C21"/>
    <w:rsid w:val="25836334"/>
    <w:rsid w:val="25F70F9E"/>
    <w:rsid w:val="263676CE"/>
    <w:rsid w:val="268A3AAB"/>
    <w:rsid w:val="271367DF"/>
    <w:rsid w:val="27433CA3"/>
    <w:rsid w:val="275D4B83"/>
    <w:rsid w:val="27800A53"/>
    <w:rsid w:val="27CA1C59"/>
    <w:rsid w:val="27EB4764"/>
    <w:rsid w:val="284657F9"/>
    <w:rsid w:val="28670CE8"/>
    <w:rsid w:val="28D6588F"/>
    <w:rsid w:val="29065555"/>
    <w:rsid w:val="29101E17"/>
    <w:rsid w:val="294B2ABA"/>
    <w:rsid w:val="29871462"/>
    <w:rsid w:val="298C1931"/>
    <w:rsid w:val="29AA6F15"/>
    <w:rsid w:val="29B525CE"/>
    <w:rsid w:val="2A5D55EF"/>
    <w:rsid w:val="2AA61FDA"/>
    <w:rsid w:val="2B0E7345"/>
    <w:rsid w:val="2B6D0A4E"/>
    <w:rsid w:val="2B89406C"/>
    <w:rsid w:val="2B9B4CB1"/>
    <w:rsid w:val="2BAB37F9"/>
    <w:rsid w:val="2BBD0FD1"/>
    <w:rsid w:val="2BDD2AFD"/>
    <w:rsid w:val="2BE27F2E"/>
    <w:rsid w:val="2C2045B2"/>
    <w:rsid w:val="2C205374"/>
    <w:rsid w:val="2C271FB0"/>
    <w:rsid w:val="2C4B46E7"/>
    <w:rsid w:val="2C824859"/>
    <w:rsid w:val="2D156A61"/>
    <w:rsid w:val="2DB226E2"/>
    <w:rsid w:val="2E035955"/>
    <w:rsid w:val="2E160C61"/>
    <w:rsid w:val="2E184591"/>
    <w:rsid w:val="2E42735E"/>
    <w:rsid w:val="2E614036"/>
    <w:rsid w:val="2E757B09"/>
    <w:rsid w:val="2F802CE2"/>
    <w:rsid w:val="2F884949"/>
    <w:rsid w:val="2F8B3690"/>
    <w:rsid w:val="2F8D01B1"/>
    <w:rsid w:val="2FC21B1A"/>
    <w:rsid w:val="2FDA56AD"/>
    <w:rsid w:val="2FF33B96"/>
    <w:rsid w:val="302B732B"/>
    <w:rsid w:val="302D2324"/>
    <w:rsid w:val="309B6BB3"/>
    <w:rsid w:val="30BE16FF"/>
    <w:rsid w:val="31086FB6"/>
    <w:rsid w:val="314F6B36"/>
    <w:rsid w:val="31E43039"/>
    <w:rsid w:val="322475E7"/>
    <w:rsid w:val="323D7AF4"/>
    <w:rsid w:val="328D5546"/>
    <w:rsid w:val="32A10707"/>
    <w:rsid w:val="32D3520F"/>
    <w:rsid w:val="32D674A1"/>
    <w:rsid w:val="331E55C6"/>
    <w:rsid w:val="338716B7"/>
    <w:rsid w:val="33A77D4B"/>
    <w:rsid w:val="33AF56E3"/>
    <w:rsid w:val="33CA2828"/>
    <w:rsid w:val="33DE2289"/>
    <w:rsid w:val="34210AB4"/>
    <w:rsid w:val="34A375D0"/>
    <w:rsid w:val="34C04B85"/>
    <w:rsid w:val="35616D91"/>
    <w:rsid w:val="35627CF5"/>
    <w:rsid w:val="35695F62"/>
    <w:rsid w:val="359C3837"/>
    <w:rsid w:val="36160F00"/>
    <w:rsid w:val="367E66FF"/>
    <w:rsid w:val="36BB30CC"/>
    <w:rsid w:val="36EF2ABB"/>
    <w:rsid w:val="36F01DD3"/>
    <w:rsid w:val="37A54716"/>
    <w:rsid w:val="37EA5031"/>
    <w:rsid w:val="381F2DDF"/>
    <w:rsid w:val="382970DF"/>
    <w:rsid w:val="384D200E"/>
    <w:rsid w:val="38577ECA"/>
    <w:rsid w:val="38B13162"/>
    <w:rsid w:val="38EC50DA"/>
    <w:rsid w:val="391665DA"/>
    <w:rsid w:val="3A59669A"/>
    <w:rsid w:val="3AD40B25"/>
    <w:rsid w:val="3B9822CF"/>
    <w:rsid w:val="3BE63123"/>
    <w:rsid w:val="3C0C6934"/>
    <w:rsid w:val="3CB550FC"/>
    <w:rsid w:val="3CF32DB1"/>
    <w:rsid w:val="3D1C2AB7"/>
    <w:rsid w:val="3D4A76E1"/>
    <w:rsid w:val="3D83253E"/>
    <w:rsid w:val="3D88550B"/>
    <w:rsid w:val="3DAB2D26"/>
    <w:rsid w:val="3DDB0FBF"/>
    <w:rsid w:val="3EFC098D"/>
    <w:rsid w:val="3F4B392D"/>
    <w:rsid w:val="3F7567E8"/>
    <w:rsid w:val="3F972600"/>
    <w:rsid w:val="3FCB67ED"/>
    <w:rsid w:val="3FFC07D2"/>
    <w:rsid w:val="40145449"/>
    <w:rsid w:val="401B5C2B"/>
    <w:rsid w:val="401B6951"/>
    <w:rsid w:val="402E3B59"/>
    <w:rsid w:val="405E3BCF"/>
    <w:rsid w:val="40642868"/>
    <w:rsid w:val="4086459C"/>
    <w:rsid w:val="40B57579"/>
    <w:rsid w:val="41152DA8"/>
    <w:rsid w:val="41DD683A"/>
    <w:rsid w:val="41F06AA9"/>
    <w:rsid w:val="41FC3C59"/>
    <w:rsid w:val="42EF0C9F"/>
    <w:rsid w:val="42F954F9"/>
    <w:rsid w:val="434A717B"/>
    <w:rsid w:val="437D204A"/>
    <w:rsid w:val="438D0328"/>
    <w:rsid w:val="43A0704C"/>
    <w:rsid w:val="43FD4A3C"/>
    <w:rsid w:val="440D2557"/>
    <w:rsid w:val="441A6350"/>
    <w:rsid w:val="44A520A1"/>
    <w:rsid w:val="44B038CD"/>
    <w:rsid w:val="45157236"/>
    <w:rsid w:val="461940F5"/>
    <w:rsid w:val="4636253C"/>
    <w:rsid w:val="471C20EE"/>
    <w:rsid w:val="475E1C69"/>
    <w:rsid w:val="47721AE0"/>
    <w:rsid w:val="47E064A8"/>
    <w:rsid w:val="48020710"/>
    <w:rsid w:val="480271FA"/>
    <w:rsid w:val="480A658D"/>
    <w:rsid w:val="48473E7C"/>
    <w:rsid w:val="4883588B"/>
    <w:rsid w:val="48D134EA"/>
    <w:rsid w:val="493075FA"/>
    <w:rsid w:val="49326173"/>
    <w:rsid w:val="4968796C"/>
    <w:rsid w:val="499F0F55"/>
    <w:rsid w:val="49A20807"/>
    <w:rsid w:val="4A0155CC"/>
    <w:rsid w:val="4A7647C5"/>
    <w:rsid w:val="4AD36DF5"/>
    <w:rsid w:val="4B341B80"/>
    <w:rsid w:val="4BC922BF"/>
    <w:rsid w:val="4C0144E1"/>
    <w:rsid w:val="4C08516C"/>
    <w:rsid w:val="4C4A14AC"/>
    <w:rsid w:val="4C620377"/>
    <w:rsid w:val="4C971843"/>
    <w:rsid w:val="4D020630"/>
    <w:rsid w:val="4D0C0ED0"/>
    <w:rsid w:val="4D193DA4"/>
    <w:rsid w:val="4D9835F0"/>
    <w:rsid w:val="4DAF1F98"/>
    <w:rsid w:val="4DDB7560"/>
    <w:rsid w:val="4E2F7278"/>
    <w:rsid w:val="4E8E65C1"/>
    <w:rsid w:val="4EBB2C35"/>
    <w:rsid w:val="4ED6753C"/>
    <w:rsid w:val="4FAC144D"/>
    <w:rsid w:val="50945533"/>
    <w:rsid w:val="50F2535D"/>
    <w:rsid w:val="511D5C87"/>
    <w:rsid w:val="51800AA0"/>
    <w:rsid w:val="52462715"/>
    <w:rsid w:val="52BB3C4E"/>
    <w:rsid w:val="52C437B9"/>
    <w:rsid w:val="53183C4D"/>
    <w:rsid w:val="532E45A7"/>
    <w:rsid w:val="53530DBA"/>
    <w:rsid w:val="53670B95"/>
    <w:rsid w:val="536C6995"/>
    <w:rsid w:val="541845A5"/>
    <w:rsid w:val="545D5AF4"/>
    <w:rsid w:val="5464101D"/>
    <w:rsid w:val="54FC7F13"/>
    <w:rsid w:val="552A1E7A"/>
    <w:rsid w:val="55326FC3"/>
    <w:rsid w:val="55582087"/>
    <w:rsid w:val="55BB4065"/>
    <w:rsid w:val="56783AD1"/>
    <w:rsid w:val="567F2349"/>
    <w:rsid w:val="56A36014"/>
    <w:rsid w:val="56B26980"/>
    <w:rsid w:val="572A6B2E"/>
    <w:rsid w:val="57433973"/>
    <w:rsid w:val="57687C9F"/>
    <w:rsid w:val="5816657B"/>
    <w:rsid w:val="581806B0"/>
    <w:rsid w:val="58223493"/>
    <w:rsid w:val="583469E5"/>
    <w:rsid w:val="58703B2C"/>
    <w:rsid w:val="58AF4E81"/>
    <w:rsid w:val="58F174B7"/>
    <w:rsid w:val="59455AFD"/>
    <w:rsid w:val="5969542E"/>
    <w:rsid w:val="59703395"/>
    <w:rsid w:val="5A4B3C3A"/>
    <w:rsid w:val="5A663CDF"/>
    <w:rsid w:val="5A895106"/>
    <w:rsid w:val="5B0E5665"/>
    <w:rsid w:val="5B23061B"/>
    <w:rsid w:val="5B433C96"/>
    <w:rsid w:val="5B6B28F2"/>
    <w:rsid w:val="5B950F37"/>
    <w:rsid w:val="5BA74384"/>
    <w:rsid w:val="5BFD0298"/>
    <w:rsid w:val="5C672D7B"/>
    <w:rsid w:val="5C9D30FF"/>
    <w:rsid w:val="5CC70269"/>
    <w:rsid w:val="5CCF40D8"/>
    <w:rsid w:val="5CE219C2"/>
    <w:rsid w:val="5CEC4D83"/>
    <w:rsid w:val="5CFD0B7C"/>
    <w:rsid w:val="5D1C6DB3"/>
    <w:rsid w:val="5D3F03B0"/>
    <w:rsid w:val="5DAE272D"/>
    <w:rsid w:val="5DDE2FD2"/>
    <w:rsid w:val="5E1F0F89"/>
    <w:rsid w:val="5E537125"/>
    <w:rsid w:val="5EEF16C6"/>
    <w:rsid w:val="5F766C8F"/>
    <w:rsid w:val="5F976BA3"/>
    <w:rsid w:val="5FCA21FF"/>
    <w:rsid w:val="5FD87BA8"/>
    <w:rsid w:val="5FDA7147"/>
    <w:rsid w:val="5FE07262"/>
    <w:rsid w:val="5FF27117"/>
    <w:rsid w:val="601D4EE2"/>
    <w:rsid w:val="60D45915"/>
    <w:rsid w:val="6109328C"/>
    <w:rsid w:val="619D4C02"/>
    <w:rsid w:val="61AA243F"/>
    <w:rsid w:val="61CB0844"/>
    <w:rsid w:val="61F802BB"/>
    <w:rsid w:val="624052BA"/>
    <w:rsid w:val="624D6EC4"/>
    <w:rsid w:val="626B141E"/>
    <w:rsid w:val="626F5370"/>
    <w:rsid w:val="62E573E1"/>
    <w:rsid w:val="62E775FD"/>
    <w:rsid w:val="635612FD"/>
    <w:rsid w:val="63913935"/>
    <w:rsid w:val="63AA5960"/>
    <w:rsid w:val="64180846"/>
    <w:rsid w:val="64534F28"/>
    <w:rsid w:val="646F3406"/>
    <w:rsid w:val="64B81776"/>
    <w:rsid w:val="64CC1777"/>
    <w:rsid w:val="654859ED"/>
    <w:rsid w:val="659A6BA8"/>
    <w:rsid w:val="662271AE"/>
    <w:rsid w:val="662D3578"/>
    <w:rsid w:val="6641332D"/>
    <w:rsid w:val="664769BF"/>
    <w:rsid w:val="664C03A1"/>
    <w:rsid w:val="66A359E8"/>
    <w:rsid w:val="66F56C0B"/>
    <w:rsid w:val="66FF00F9"/>
    <w:rsid w:val="67184DE3"/>
    <w:rsid w:val="673145B6"/>
    <w:rsid w:val="67396E80"/>
    <w:rsid w:val="676B34F8"/>
    <w:rsid w:val="678358D4"/>
    <w:rsid w:val="679D5379"/>
    <w:rsid w:val="67A551B9"/>
    <w:rsid w:val="67E4235D"/>
    <w:rsid w:val="680D383E"/>
    <w:rsid w:val="681E34AA"/>
    <w:rsid w:val="68456AC6"/>
    <w:rsid w:val="68941489"/>
    <w:rsid w:val="68BE2BAE"/>
    <w:rsid w:val="68EE322F"/>
    <w:rsid w:val="690600B1"/>
    <w:rsid w:val="69594684"/>
    <w:rsid w:val="698523F6"/>
    <w:rsid w:val="698970BC"/>
    <w:rsid w:val="69D6598A"/>
    <w:rsid w:val="69F14F3D"/>
    <w:rsid w:val="6A2D6C31"/>
    <w:rsid w:val="6A7449BE"/>
    <w:rsid w:val="6AE10DD5"/>
    <w:rsid w:val="6B3E03B6"/>
    <w:rsid w:val="6B460404"/>
    <w:rsid w:val="6B827776"/>
    <w:rsid w:val="6BFD57B7"/>
    <w:rsid w:val="6C134F3F"/>
    <w:rsid w:val="6C286F16"/>
    <w:rsid w:val="6C30791F"/>
    <w:rsid w:val="6C364266"/>
    <w:rsid w:val="6C56184C"/>
    <w:rsid w:val="6C6C438C"/>
    <w:rsid w:val="6CB07978"/>
    <w:rsid w:val="6D06340E"/>
    <w:rsid w:val="6D250BAB"/>
    <w:rsid w:val="6D8C2A29"/>
    <w:rsid w:val="6DA73262"/>
    <w:rsid w:val="6DA84CC4"/>
    <w:rsid w:val="6DC02F24"/>
    <w:rsid w:val="6E0741AC"/>
    <w:rsid w:val="6E2076C1"/>
    <w:rsid w:val="6E2C373E"/>
    <w:rsid w:val="6E686BC9"/>
    <w:rsid w:val="6EA24BC7"/>
    <w:rsid w:val="6EA3537F"/>
    <w:rsid w:val="6EEF30FE"/>
    <w:rsid w:val="6F5870D3"/>
    <w:rsid w:val="6FC523EA"/>
    <w:rsid w:val="701D1BC2"/>
    <w:rsid w:val="703A01E3"/>
    <w:rsid w:val="70670297"/>
    <w:rsid w:val="709A4869"/>
    <w:rsid w:val="709D6BCA"/>
    <w:rsid w:val="715A166C"/>
    <w:rsid w:val="718A60AD"/>
    <w:rsid w:val="71BB19C5"/>
    <w:rsid w:val="71EA1E5C"/>
    <w:rsid w:val="721B4BCD"/>
    <w:rsid w:val="72CD4767"/>
    <w:rsid w:val="73190479"/>
    <w:rsid w:val="73A92E28"/>
    <w:rsid w:val="73AD5CF9"/>
    <w:rsid w:val="747B19F7"/>
    <w:rsid w:val="749C76D9"/>
    <w:rsid w:val="74B0486D"/>
    <w:rsid w:val="74F01506"/>
    <w:rsid w:val="753320FC"/>
    <w:rsid w:val="75896CD5"/>
    <w:rsid w:val="75A57074"/>
    <w:rsid w:val="75E91A34"/>
    <w:rsid w:val="76263806"/>
    <w:rsid w:val="76363E77"/>
    <w:rsid w:val="76684B25"/>
    <w:rsid w:val="76985779"/>
    <w:rsid w:val="7736251D"/>
    <w:rsid w:val="77A64B00"/>
    <w:rsid w:val="77BE5461"/>
    <w:rsid w:val="77E05507"/>
    <w:rsid w:val="7816434D"/>
    <w:rsid w:val="781F0962"/>
    <w:rsid w:val="78336161"/>
    <w:rsid w:val="783C7898"/>
    <w:rsid w:val="78522F30"/>
    <w:rsid w:val="797201FF"/>
    <w:rsid w:val="799139C7"/>
    <w:rsid w:val="799869E2"/>
    <w:rsid w:val="79CFEB0E"/>
    <w:rsid w:val="7A075BD4"/>
    <w:rsid w:val="7A5607E4"/>
    <w:rsid w:val="7A9E283F"/>
    <w:rsid w:val="7AAC630A"/>
    <w:rsid w:val="7ADA28BA"/>
    <w:rsid w:val="7AF34A04"/>
    <w:rsid w:val="7B04546D"/>
    <w:rsid w:val="7B574301"/>
    <w:rsid w:val="7C2F45D4"/>
    <w:rsid w:val="7C326006"/>
    <w:rsid w:val="7C397BFB"/>
    <w:rsid w:val="7CB96E71"/>
    <w:rsid w:val="7CF27723"/>
    <w:rsid w:val="7D04117F"/>
    <w:rsid w:val="7D042914"/>
    <w:rsid w:val="7D897E1D"/>
    <w:rsid w:val="7DA4016C"/>
    <w:rsid w:val="7E045E49"/>
    <w:rsid w:val="7E2D7C87"/>
    <w:rsid w:val="7E6B04D6"/>
    <w:rsid w:val="7F370006"/>
    <w:rsid w:val="7F7D2030"/>
    <w:rsid w:val="7F9C5460"/>
    <w:rsid w:val="7FA51F7A"/>
    <w:rsid w:val="7FEA70DA"/>
    <w:rsid w:val="7FFA074E"/>
    <w:rsid w:val="91DE3EB8"/>
    <w:rsid w:val="FDBBC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beforeLines="0" w:beforeAutospacing="0" w:after="331" w:afterLines="0" w:afterAutospacing="0"/>
      <w:outlineLvl w:val="0"/>
    </w:pPr>
  </w:style>
  <w:style w:type="paragraph" w:styleId="4">
    <w:name w:val="heading 2"/>
    <w:basedOn w:val="1"/>
    <w:next w:val="5"/>
    <w:qFormat/>
    <w:uiPriority w:val="9"/>
    <w:pPr>
      <w:keepNext/>
      <w:keepLines/>
      <w:spacing w:line="400" w:lineRule="exact"/>
      <w:ind w:firstLine="866" w:firstLineChars="196"/>
      <w:jc w:val="center"/>
      <w:outlineLvl w:val="1"/>
    </w:pPr>
    <w:rPr>
      <w:rFonts w:ascii="仿宋_GB2312" w:hAnsi="仿宋" w:eastAsia="仿宋_GB2312"/>
      <w:b/>
      <w:bCs/>
      <w:sz w:val="44"/>
      <w:szCs w:val="44"/>
    </w:rPr>
  </w:style>
  <w:style w:type="paragraph" w:styleId="7">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rPr>
      <w:sz w:val="28"/>
    </w:rPr>
  </w:style>
  <w:style w:type="paragraph" w:styleId="5">
    <w:name w:val="Normal Indent"/>
    <w:basedOn w:val="1"/>
    <w:next w:val="6"/>
    <w:unhideWhenUsed/>
    <w:qFormat/>
    <w:uiPriority w:val="99"/>
    <w:pPr>
      <w:ind w:firstLine="420" w:firstLineChars="200"/>
    </w:pPr>
  </w:style>
  <w:style w:type="paragraph" w:styleId="6">
    <w:name w:val="Body Text Indent"/>
    <w:basedOn w:val="1"/>
    <w:next w:val="5"/>
    <w:unhideWhenUsed/>
    <w:qFormat/>
    <w:uiPriority w:val="99"/>
    <w:pPr>
      <w:spacing w:after="120"/>
      <w:ind w:left="420" w:leftChars="200"/>
    </w:pPr>
  </w:style>
  <w:style w:type="paragraph" w:styleId="8">
    <w:name w:val="Body Text"/>
    <w:basedOn w:val="1"/>
    <w:next w:val="1"/>
    <w:qFormat/>
    <w:uiPriority w:val="0"/>
    <w:pPr>
      <w:spacing w:after="120"/>
    </w:pPr>
    <w:rPr>
      <w:szCs w:val="20"/>
    </w:rPr>
  </w:style>
  <w:style w:type="paragraph" w:styleId="9">
    <w:name w:val="Plain Text"/>
    <w:basedOn w:val="1"/>
    <w:next w:val="1"/>
    <w:qFormat/>
    <w:uiPriority w:val="99"/>
    <w:rPr>
      <w:rFonts w:ascii="宋体"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unhideWhenUsed/>
    <w:qFormat/>
    <w:uiPriority w:val="99"/>
    <w:pPr>
      <w:snapToGrid w:val="0"/>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5">
    <w:name w:val="Body Text First Indent"/>
    <w:basedOn w:val="8"/>
    <w:next w:val="16"/>
    <w:qFormat/>
    <w:uiPriority w:val="0"/>
    <w:pPr>
      <w:ind w:firstLine="420" w:firstLineChars="100"/>
    </w:pPr>
  </w:style>
  <w:style w:type="paragraph" w:styleId="16">
    <w:name w:val="Body Text First Indent 2"/>
    <w:basedOn w:val="6"/>
    <w:qFormat/>
    <w:uiPriority w:val="0"/>
    <w:pPr>
      <w:tabs>
        <w:tab w:val="left" w:pos="945"/>
        <w:tab w:val="left" w:pos="1155"/>
      </w:tabs>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qFormat/>
    <w:uiPriority w:val="0"/>
    <w:rPr>
      <w:rFonts w:ascii="Times New Roman" w:hAnsi="Times New Roman" w:eastAsia="宋体"/>
      <w:color w:val="0000FF"/>
      <w:u w:val="singl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99"/>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首行缩进"/>
    <w:basedOn w:val="1"/>
    <w:qFormat/>
    <w:uiPriority w:val="0"/>
    <w:pPr>
      <w:ind w:firstLine="480" w:firstLineChars="200"/>
    </w:pPr>
    <w:rPr>
      <w:lang w:val="zh-CN"/>
    </w:rPr>
  </w:style>
  <w:style w:type="paragraph" w:customStyle="1" w:styleId="35">
    <w:name w:val="Table Paragraph"/>
    <w:basedOn w:val="1"/>
    <w:unhideWhenUsed/>
    <w:qFormat/>
    <w:uiPriority w:val="1"/>
    <w:rPr>
      <w:rFonts w:ascii="Calibri" w:hAnsi="Calibri"/>
      <w:sz w:val="24"/>
    </w:rPr>
  </w:style>
  <w:style w:type="paragraph" w:styleId="36">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7">
    <w:name w:val="apple-converted-space"/>
    <w:basedOn w:val="19"/>
    <w:qFormat/>
    <w:uiPriority w:val="0"/>
    <w:rPr>
      <w:rFonts w:ascii="Times New Roman" w:hAnsi="Times New Roman" w:eastAsia="宋体"/>
    </w:rPr>
  </w:style>
  <w:style w:type="character" w:customStyle="1" w:styleId="38">
    <w:name w:val="批注文字 Char"/>
    <w:qFormat/>
    <w:uiPriority w:val="0"/>
    <w:rPr>
      <w:rFonts w:ascii="Times New Roman" w:hAnsi="Times New Roman"/>
      <w:kern w:val="2"/>
      <w:sz w:val="24"/>
    </w:rPr>
  </w:style>
  <w:style w:type="paragraph" w:customStyle="1" w:styleId="39">
    <w:name w:val="列出段落1"/>
    <w:basedOn w:val="1"/>
    <w:qFormat/>
    <w:uiPriority w:val="0"/>
    <w:pPr>
      <w:adjustRightInd w:val="0"/>
      <w:spacing w:line="312" w:lineRule="atLeast"/>
      <w:ind w:firstLine="420" w:firstLineChars="200"/>
      <w:textAlignment w:val="baseline"/>
    </w:pPr>
    <w:rPr>
      <w:rFonts w:ascii="Times New Roman" w:hAnsi="Times New Roman"/>
      <w:sz w:val="20"/>
      <w:szCs w:val="20"/>
    </w:rPr>
  </w:style>
  <w:style w:type="paragraph" w:customStyle="1" w:styleId="40">
    <w:name w:val="List Paragraph"/>
    <w:basedOn w:val="1"/>
    <w:qFormat/>
    <w:uiPriority w:val="0"/>
    <w:pPr>
      <w:ind w:firstLine="420" w:firstLineChars="200"/>
    </w:pPr>
  </w:style>
  <w:style w:type="paragraph" w:customStyle="1" w:styleId="41">
    <w:name w:val="段落正文"/>
    <w:basedOn w:val="1"/>
    <w:qFormat/>
    <w:uiPriority w:val="0"/>
    <w:pPr>
      <w:spacing w:line="360" w:lineRule="auto"/>
      <w:ind w:firstLine="1044" w:firstLineChars="200"/>
    </w:pPr>
  </w:style>
  <w:style w:type="paragraph" w:customStyle="1" w:styleId="42">
    <w:name w:val="方案正文"/>
    <w:basedOn w:val="1"/>
    <w:qFormat/>
    <w:uiPriority w:val="99"/>
    <w:pPr>
      <w:spacing w:line="312" w:lineRule="auto"/>
      <w:ind w:firstLine="200" w:firstLineChars="200"/>
    </w:pPr>
    <w:rPr>
      <w:rFonts w:ascii="Times New Roman" w:hAnsi="Times New Roman"/>
    </w:rPr>
  </w:style>
  <w:style w:type="paragraph" w:customStyle="1" w:styleId="43">
    <w:name w:val="f正文"/>
    <w:basedOn w:val="1"/>
    <w:qFormat/>
    <w:uiPriority w:val="99"/>
    <w:pPr>
      <w:spacing w:before="72" w:beforeLines="0" w:after="72" w:afterLines="0" w:line="360" w:lineRule="auto"/>
      <w:ind w:firstLine="200" w:firstLineChars="200"/>
      <w:jc w:val="both"/>
    </w:pPr>
    <w:rPr>
      <w:rFonts w:cs="Times New Roman"/>
      <w:kern w:val="2"/>
    </w:rPr>
  </w:style>
  <w:style w:type="paragraph" w:customStyle="1" w:styleId="44">
    <w:name w:val="Normal"/>
    <w:qFormat/>
    <w:uiPriority w:val="0"/>
    <w:pPr>
      <w:jc w:val="both"/>
    </w:pPr>
    <w:rPr>
      <w:rFonts w:ascii="等线" w:hAnsi="等线" w:eastAsia="宋体" w:cs="宋体"/>
      <w:kern w:val="2"/>
      <w:sz w:val="21"/>
      <w:szCs w:val="21"/>
      <w:lang w:val="en-US" w:eastAsia="zh-CN" w:bidi="ar-SA"/>
    </w:rPr>
  </w:style>
  <w:style w:type="paragraph" w:customStyle="1" w:styleId="45">
    <w:name w:val="Other|1"/>
    <w:basedOn w:val="1"/>
    <w:qFormat/>
    <w:uiPriority w:val="0"/>
    <w:pPr>
      <w:widowControl w:val="0"/>
      <w:shd w:val="clear" w:color="auto" w:fill="auto"/>
      <w:spacing w:after="120" w:line="454" w:lineRule="auto"/>
      <w:ind w:firstLine="340"/>
    </w:pPr>
    <w:rPr>
      <w:rFonts w:ascii="宋体" w:hAnsi="宋体" w:eastAsia="宋体" w:cs="宋体"/>
      <w:sz w:val="22"/>
      <w:szCs w:val="22"/>
      <w:u w:val="none"/>
      <w:shd w:val="clear" w:color="auto" w:fill="auto"/>
      <w:lang w:val="zh-TW" w:eastAsia="zh-TW" w:bidi="zh-TW"/>
    </w:rPr>
  </w:style>
  <w:style w:type="paragraph" w:customStyle="1" w:styleId="46">
    <w:name w:val="列出段落11"/>
    <w:basedOn w:val="1"/>
    <w:qFormat/>
    <w:uiPriority w:val="0"/>
    <w:pPr>
      <w:ind w:firstLine="420" w:firstLineChars="200"/>
    </w:pPr>
  </w:style>
  <w:style w:type="paragraph" w:customStyle="1" w:styleId="47">
    <w:name w:val="*正文"/>
    <w:basedOn w:val="1"/>
    <w:qFormat/>
    <w:uiPriority w:val="0"/>
    <w:pPr>
      <w:spacing w:line="360" w:lineRule="auto"/>
      <w:ind w:firstLine="200" w:firstLineChars="200"/>
    </w:pPr>
    <w:rPr>
      <w:rFonts w:ascii="宋体"/>
      <w:kern w:val="0"/>
      <w:sz w:val="24"/>
      <w:szCs w:val="20"/>
    </w:rPr>
  </w:style>
  <w:style w:type="paragraph" w:customStyle="1" w:styleId="48">
    <w:name w:val="无间隔1"/>
    <w:basedOn w:val="1"/>
    <w:qFormat/>
    <w:uiPriority w:val="1"/>
    <w:pPr>
      <w:spacing w:line="400" w:lineRule="exact"/>
    </w:pPr>
    <w:rPr>
      <w:sz w:val="24"/>
    </w:rPr>
  </w:style>
  <w:style w:type="paragraph" w:customStyle="1" w:styleId="49">
    <w:name w:val="正文_2"/>
    <w:next w:val="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标题 4_1"/>
    <w:basedOn w:val="49"/>
    <w:next w:val="49"/>
    <w:unhideWhenUsed/>
    <w:qFormat/>
    <w:uiPriority w:val="0"/>
    <w:pPr>
      <w:keepNext/>
      <w:keepLines/>
      <w:spacing w:before="280" w:after="290" w:line="374" w:lineRule="auto"/>
      <w:outlineLvl w:val="3"/>
    </w:pPr>
    <w:rPr>
      <w:rFonts w:ascii="Arial" w:hAnsi="Arial" w:eastAsia="黑体"/>
      <w:b/>
      <w:bCs/>
      <w:sz w:val="28"/>
      <w:szCs w:val="28"/>
    </w:rPr>
  </w:style>
  <w:style w:type="character" w:customStyle="1" w:styleId="51">
    <w:name w:val="font31"/>
    <w:basedOn w:val="19"/>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32831</Words>
  <Characters>34896</Characters>
  <Lines>0</Lines>
  <Paragraphs>0</Paragraphs>
  <TotalTime>0</TotalTime>
  <ScaleCrop>false</ScaleCrop>
  <LinksUpToDate>false</LinksUpToDate>
  <CharactersWithSpaces>36952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2021-08-13T08:23:00Z</dcterms:created>
  <dc:creator>Administrator</dc:creator>
  <cp:lastModifiedBy>Administrator</cp:lastModifiedBy>
  <cp:lastPrinted>2023-10-07T00:55:00Z</cp:lastPrinted>
  <dcterms:modified xsi:type="dcterms:W3CDTF">2024-08-29T01:27:12Z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8506914A8A6E43C8A37F558746D367ED_13</vt:lpwstr>
  </property>
</Properties>
</file>