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8108F">
      <w:pPr>
        <w:widowControl/>
        <w:spacing w:line="360" w:lineRule="auto"/>
        <w:jc w:val="center"/>
        <w:rPr>
          <w:rFonts w:hint="eastAsia" w:ascii="宋体" w:hAnsi="宋体" w:cs="宋体"/>
          <w:b/>
          <w:sz w:val="48"/>
          <w:szCs w:val="48"/>
        </w:rPr>
        <w:sectPr>
          <w:headerReference r:id="rId3" w:type="default"/>
          <w:footerReference r:id="rId4" w:type="default"/>
          <w:pgSz w:w="11906" w:h="16838"/>
          <w:pgMar w:top="1440" w:right="1134" w:bottom="1440" w:left="1701" w:header="851" w:footer="992" w:gutter="0"/>
          <w:cols w:space="720" w:num="1"/>
          <w:titlePg/>
          <w:docGrid w:type="lines" w:linePitch="312" w:charSpace="0"/>
        </w:sectPr>
      </w:pPr>
      <w:bookmarkStart w:id="103" w:name="_GoBack"/>
      <w:bookmarkEnd w:id="103"/>
      <w:r>
        <w:drawing>
          <wp:anchor distT="0" distB="0" distL="114300" distR="114300" simplePos="0" relativeHeight="251659264" behindDoc="1" locked="0" layoutInCell="1" allowOverlap="1">
            <wp:simplePos x="0" y="0"/>
            <wp:positionH relativeFrom="column">
              <wp:posOffset>-815975</wp:posOffset>
            </wp:positionH>
            <wp:positionV relativeFrom="paragraph">
              <wp:posOffset>-495935</wp:posOffset>
            </wp:positionV>
            <wp:extent cx="6919595" cy="9770745"/>
            <wp:effectExtent l="0" t="0" r="1460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919595" cy="9770745"/>
                    </a:xfrm>
                    <a:prstGeom prst="rect">
                      <a:avLst/>
                    </a:prstGeom>
                    <a:noFill/>
                    <a:ln>
                      <a:noFill/>
                    </a:ln>
                  </pic:spPr>
                </pic:pic>
              </a:graphicData>
            </a:graphic>
          </wp:anchor>
        </w:drawing>
      </w:r>
    </w:p>
    <w:p w14:paraId="341FE81C">
      <w:pPr>
        <w:widowControl/>
        <w:spacing w:line="360" w:lineRule="auto"/>
        <w:jc w:val="center"/>
        <w:rPr>
          <w:rFonts w:ascii="宋体" w:hAnsi="宋体" w:cs="宋体"/>
          <w:b/>
          <w:sz w:val="48"/>
          <w:szCs w:val="48"/>
        </w:rPr>
      </w:pPr>
      <w:r>
        <w:rPr>
          <w:rFonts w:hint="eastAsia" w:ascii="宋体" w:hAnsi="宋体" w:cs="宋体"/>
          <w:b/>
          <w:sz w:val="48"/>
          <w:szCs w:val="48"/>
        </w:rPr>
        <w:t xml:space="preserve">                        </w:t>
      </w:r>
      <w:bookmarkStart w:id="0" w:name="_Toc15241"/>
      <w:bookmarkStart w:id="1" w:name="_Toc19715"/>
      <w:bookmarkStart w:id="2" w:name="_Toc373253014"/>
      <w:bookmarkStart w:id="3" w:name="_Toc14427"/>
    </w:p>
    <w:p w14:paraId="4D2C92EE">
      <w:pPr>
        <w:jc w:val="center"/>
        <w:rPr>
          <w:rFonts w:ascii="宋体" w:hAnsi="宋体" w:cs="宋体"/>
          <w:b/>
          <w:sz w:val="56"/>
          <w:szCs w:val="56"/>
        </w:rPr>
      </w:pPr>
      <w:r>
        <w:rPr>
          <w:rFonts w:hint="eastAsia" w:ascii="宋体" w:hAnsi="宋体" w:cs="宋体"/>
          <w:b/>
          <w:sz w:val="56"/>
          <w:szCs w:val="56"/>
        </w:rPr>
        <w:t>渑池县自然资源局渑池县主城区控制性详细规划编制项目</w:t>
      </w:r>
    </w:p>
    <w:p w14:paraId="47B8FD0F">
      <w:pPr>
        <w:jc w:val="center"/>
        <w:rPr>
          <w:sz w:val="84"/>
          <w:szCs w:val="84"/>
        </w:rPr>
      </w:pPr>
    </w:p>
    <w:p w14:paraId="594B6D54">
      <w:pPr>
        <w:jc w:val="center"/>
        <w:rPr>
          <w:sz w:val="84"/>
          <w:szCs w:val="84"/>
        </w:rPr>
      </w:pPr>
    </w:p>
    <w:p w14:paraId="66A54055">
      <w:pPr>
        <w:jc w:val="center"/>
        <w:rPr>
          <w:sz w:val="84"/>
          <w:szCs w:val="84"/>
        </w:rPr>
      </w:pPr>
      <w:r>
        <w:rPr>
          <w:rFonts w:hint="eastAsia"/>
          <w:sz w:val="84"/>
          <w:szCs w:val="84"/>
        </w:rPr>
        <w:t>招 标 文 件</w:t>
      </w:r>
    </w:p>
    <w:p w14:paraId="6FABE451">
      <w:pPr>
        <w:spacing w:line="360" w:lineRule="auto"/>
        <w:jc w:val="center"/>
        <w:rPr>
          <w:rFonts w:hint="default" w:ascii="宋体" w:hAnsi="宋体" w:eastAsia="宋体" w:cs="宋体"/>
          <w:b/>
          <w:sz w:val="32"/>
          <w:lang w:val="en-US" w:eastAsia="zh-CN"/>
        </w:rPr>
      </w:pPr>
      <w:r>
        <w:rPr>
          <w:rFonts w:hint="eastAsia" w:ascii="宋体" w:hAnsi="宋体" w:cs="宋体"/>
          <w:b/>
          <w:sz w:val="32"/>
        </w:rPr>
        <w:t>项目编号：渑池公开采购-2024-</w:t>
      </w:r>
      <w:r>
        <w:rPr>
          <w:rFonts w:hint="eastAsia" w:ascii="宋体" w:hAnsi="宋体" w:cs="宋体"/>
          <w:b/>
          <w:sz w:val="32"/>
          <w:lang w:val="en-US" w:eastAsia="zh-CN"/>
        </w:rPr>
        <w:t>61</w:t>
      </w:r>
    </w:p>
    <w:p w14:paraId="2BC6CFC9">
      <w:pPr>
        <w:spacing w:line="360" w:lineRule="auto"/>
        <w:jc w:val="center"/>
        <w:rPr>
          <w:rFonts w:ascii="宋体" w:hAnsi="宋体" w:cs="宋体"/>
          <w:b/>
          <w:sz w:val="32"/>
        </w:rPr>
      </w:pPr>
      <w:r>
        <w:rPr>
          <w:rFonts w:hint="eastAsia" w:ascii="宋体" w:hAnsi="宋体" w:cs="宋体"/>
          <w:b/>
          <w:sz w:val="32"/>
          <w:lang w:val="en-US" w:eastAsia="zh-CN"/>
        </w:rPr>
        <w:t xml:space="preserve"> </w:t>
      </w:r>
      <w:r>
        <w:rPr>
          <w:rFonts w:hint="eastAsia" w:ascii="宋体" w:hAnsi="宋体" w:cs="宋体"/>
          <w:b/>
          <w:color w:val="auto"/>
          <w:sz w:val="32"/>
          <w:lang w:val="en-US" w:eastAsia="zh-CN"/>
        </w:rPr>
        <w:t xml:space="preserve">    </w:t>
      </w:r>
      <w:r>
        <w:rPr>
          <w:rFonts w:hint="eastAsia" w:ascii="宋体" w:hAnsi="宋体" w:cs="宋体"/>
          <w:b/>
          <w:color w:val="auto"/>
          <w:sz w:val="32"/>
        </w:rPr>
        <w:t>MCGZ[2024]</w:t>
      </w:r>
      <w:r>
        <w:rPr>
          <w:rFonts w:hint="eastAsia" w:ascii="宋体" w:hAnsi="宋体" w:cs="宋体"/>
          <w:b/>
          <w:color w:val="auto"/>
          <w:sz w:val="32"/>
          <w:lang w:val="en-US" w:eastAsia="zh-CN"/>
        </w:rPr>
        <w:t>219</w:t>
      </w:r>
      <w:r>
        <w:rPr>
          <w:rFonts w:hint="eastAsia" w:ascii="宋体" w:hAnsi="宋体" w:cs="宋体"/>
          <w:b/>
          <w:color w:val="auto"/>
          <w:sz w:val="32"/>
        </w:rPr>
        <w:t>-ZC</w:t>
      </w:r>
      <w:r>
        <w:rPr>
          <w:rFonts w:hint="eastAsia" w:ascii="宋体" w:hAnsi="宋体" w:cs="宋体"/>
          <w:b/>
          <w:color w:val="auto"/>
          <w:sz w:val="32"/>
          <w:lang w:val="en-US" w:eastAsia="zh-CN"/>
        </w:rPr>
        <w:t>156</w:t>
      </w:r>
      <w:r>
        <w:rPr>
          <w:rFonts w:hint="eastAsia" w:ascii="宋体" w:hAnsi="宋体" w:cs="宋体"/>
          <w:b/>
          <w:color w:val="auto"/>
          <w:sz w:val="32"/>
        </w:rPr>
        <w:t xml:space="preserve"> </w:t>
      </w:r>
      <w:r>
        <w:rPr>
          <w:rFonts w:hint="eastAsia" w:ascii="宋体" w:hAnsi="宋体" w:cs="宋体"/>
          <w:b/>
          <w:color w:val="FF0000"/>
          <w:sz w:val="32"/>
        </w:rPr>
        <w:t xml:space="preserve"> </w:t>
      </w:r>
      <w:r>
        <w:rPr>
          <w:rFonts w:hint="eastAsia" w:ascii="宋体" w:hAnsi="宋体" w:cs="宋体"/>
          <w:b/>
          <w:sz w:val="32"/>
        </w:rPr>
        <w:t xml:space="preserve">  </w:t>
      </w:r>
    </w:p>
    <w:p w14:paraId="6AC91BDC">
      <w:pPr>
        <w:spacing w:line="360" w:lineRule="auto"/>
        <w:jc w:val="center"/>
        <w:rPr>
          <w:rFonts w:ascii="宋体" w:hAnsi="宋体" w:cs="宋体"/>
          <w:b/>
          <w:sz w:val="32"/>
          <w:highlight w:val="yellow"/>
        </w:rPr>
      </w:pPr>
    </w:p>
    <w:p w14:paraId="51003EB1">
      <w:pPr>
        <w:spacing w:line="360" w:lineRule="auto"/>
        <w:rPr>
          <w:rFonts w:ascii="宋体" w:hAnsi="宋体" w:cs="宋体"/>
          <w:b/>
          <w:w w:val="110"/>
          <w:sz w:val="36"/>
          <w:szCs w:val="36"/>
        </w:rPr>
      </w:pPr>
    </w:p>
    <w:p w14:paraId="0E4F0610">
      <w:pPr>
        <w:spacing w:line="360" w:lineRule="auto"/>
        <w:rPr>
          <w:rFonts w:ascii="宋体" w:hAnsi="宋体" w:cs="宋体"/>
          <w:b/>
          <w:kern w:val="0"/>
          <w:sz w:val="32"/>
          <w:szCs w:val="32"/>
        </w:rPr>
      </w:pPr>
      <w:bookmarkStart w:id="4" w:name="_Toc22568789"/>
      <w:bookmarkEnd w:id="4"/>
      <w:bookmarkStart w:id="5" w:name="_Toc22953398"/>
      <w:bookmarkEnd w:id="5"/>
      <w:bookmarkStart w:id="6" w:name="_Toc22804073"/>
      <w:bookmarkEnd w:id="6"/>
      <w:bookmarkStart w:id="7" w:name="_Toc22953395"/>
      <w:bookmarkEnd w:id="7"/>
    </w:p>
    <w:p w14:paraId="76F8153D">
      <w:pPr>
        <w:pStyle w:val="3"/>
      </w:pPr>
    </w:p>
    <w:p w14:paraId="44E212DC">
      <w:pPr>
        <w:spacing w:line="360" w:lineRule="auto"/>
        <w:ind w:firstLine="1558" w:firstLineChars="485"/>
        <w:rPr>
          <w:rFonts w:ascii="宋体" w:hAnsi="宋体" w:cs="宋体"/>
          <w:b/>
          <w:kern w:val="0"/>
          <w:sz w:val="32"/>
          <w:szCs w:val="32"/>
        </w:rPr>
      </w:pPr>
    </w:p>
    <w:p w14:paraId="6C626854">
      <w:pPr>
        <w:spacing w:line="360" w:lineRule="auto"/>
        <w:ind w:firstLine="1558" w:firstLineChars="485"/>
        <w:rPr>
          <w:rFonts w:ascii="宋体" w:hAnsi="宋体" w:cs="宋体"/>
          <w:b/>
          <w:kern w:val="0"/>
          <w:sz w:val="32"/>
          <w:szCs w:val="32"/>
        </w:rPr>
      </w:pPr>
    </w:p>
    <w:p w14:paraId="2DD16A3C">
      <w:pPr>
        <w:adjustRightInd w:val="0"/>
        <w:snapToGrid w:val="0"/>
        <w:spacing w:line="360" w:lineRule="auto"/>
        <w:ind w:firstLine="1558" w:firstLineChars="485"/>
        <w:rPr>
          <w:rFonts w:ascii="宋体" w:hAnsi="宋体" w:cs="宋体"/>
          <w:b/>
          <w:kern w:val="0"/>
          <w:sz w:val="32"/>
          <w:szCs w:val="32"/>
        </w:rPr>
      </w:pPr>
      <w:r>
        <w:rPr>
          <w:rFonts w:hint="eastAsia" w:ascii="宋体" w:hAnsi="宋体" w:cs="宋体"/>
          <w:b/>
          <w:kern w:val="0"/>
          <w:sz w:val="32"/>
          <w:szCs w:val="32"/>
        </w:rPr>
        <w:t>招标人: 渑池县自然资源局</w:t>
      </w:r>
    </w:p>
    <w:p w14:paraId="38171F3C">
      <w:pPr>
        <w:adjustRightInd w:val="0"/>
        <w:snapToGrid w:val="0"/>
        <w:spacing w:line="360" w:lineRule="auto"/>
        <w:ind w:firstLine="1558" w:firstLineChars="485"/>
        <w:rPr>
          <w:rFonts w:ascii="宋体" w:hAnsi="宋体" w:cs="宋体"/>
          <w:b/>
          <w:sz w:val="32"/>
          <w:szCs w:val="32"/>
        </w:rPr>
      </w:pPr>
      <w:r>
        <w:rPr>
          <w:rFonts w:hint="eastAsia" w:ascii="宋体" w:hAnsi="宋体" w:cs="宋体"/>
          <w:b/>
          <w:sz w:val="32"/>
          <w:szCs w:val="32"/>
        </w:rPr>
        <w:t>招标代理机构：</w:t>
      </w:r>
      <w:r>
        <w:rPr>
          <w:rFonts w:hint="eastAsia" w:ascii="宋体" w:hAnsi="宋体" w:cs="宋体"/>
          <w:b/>
          <w:bCs/>
          <w:sz w:val="32"/>
          <w:szCs w:val="32"/>
        </w:rPr>
        <w:t>河南中诚智慧工程项目管理有限公司</w:t>
      </w:r>
    </w:p>
    <w:p w14:paraId="6FD25971">
      <w:pPr>
        <w:adjustRightInd w:val="0"/>
        <w:snapToGrid w:val="0"/>
        <w:spacing w:line="360" w:lineRule="auto"/>
        <w:ind w:firstLine="1606" w:firstLineChars="500"/>
        <w:rPr>
          <w:rFonts w:ascii="宋体" w:hAnsi="宋体" w:cs="宋体"/>
          <w:b/>
          <w:sz w:val="32"/>
          <w:szCs w:val="32"/>
        </w:rPr>
      </w:pPr>
      <w:r>
        <w:rPr>
          <w:rFonts w:hint="eastAsia" w:ascii="宋体" w:hAnsi="宋体" w:cs="宋体"/>
          <w:b/>
          <w:sz w:val="32"/>
          <w:szCs w:val="32"/>
        </w:rPr>
        <w:t>日期：二〇二四年八月</w:t>
      </w:r>
    </w:p>
    <w:p w14:paraId="4DF77B23">
      <w:pPr>
        <w:widowControl/>
        <w:spacing w:line="360" w:lineRule="auto"/>
        <w:rPr>
          <w:rFonts w:ascii="宋体" w:hAnsi="宋体" w:cs="宋体"/>
          <w:b/>
          <w:color w:val="FFFFFF" w:themeColor="background1"/>
          <w:sz w:val="32"/>
          <w:szCs w:val="32"/>
        </w:rPr>
        <w:sectPr>
          <w:pgSz w:w="11906" w:h="16838"/>
          <w:pgMar w:top="1440" w:right="1134" w:bottom="1440" w:left="1701" w:header="851" w:footer="992" w:gutter="0"/>
          <w:cols w:space="720" w:num="1"/>
          <w:titlePg/>
          <w:docGrid w:type="lines" w:linePitch="312" w:charSpace="0"/>
        </w:sectPr>
      </w:pPr>
    </w:p>
    <w:p w14:paraId="46B5B87A">
      <w:pPr>
        <w:pStyle w:val="13"/>
        <w:tabs>
          <w:tab w:val="right" w:leader="dot" w:pos="9070"/>
        </w:tabs>
        <w:spacing w:line="360" w:lineRule="auto"/>
        <w:jc w:val="center"/>
        <w:rPr>
          <w:rFonts w:ascii="宋体" w:hAnsi="宋体" w:cs="宋体"/>
          <w:b/>
          <w:sz w:val="44"/>
          <w:szCs w:val="44"/>
        </w:rPr>
      </w:pPr>
      <w:r>
        <w:rPr>
          <w:rFonts w:hint="eastAsia" w:ascii="宋体" w:hAnsi="宋体" w:cs="宋体"/>
          <w:b/>
          <w:sz w:val="44"/>
          <w:szCs w:val="44"/>
        </w:rPr>
        <w:t>目  录</w:t>
      </w:r>
    </w:p>
    <w:p w14:paraId="49838F57">
      <w:pPr>
        <w:rPr>
          <w:rFonts w:ascii="宋体" w:hAnsi="宋体" w:cs="宋体"/>
          <w:b/>
          <w:sz w:val="44"/>
          <w:szCs w:val="44"/>
        </w:rPr>
      </w:pPr>
    </w:p>
    <w:p w14:paraId="03607161">
      <w:pPr>
        <w:pStyle w:val="2"/>
      </w:pPr>
    </w:p>
    <w:p w14:paraId="0B19CC9B">
      <w:pPr>
        <w:pStyle w:val="13"/>
        <w:tabs>
          <w:tab w:val="right" w:leader="dot" w:pos="9060"/>
        </w:tabs>
        <w:spacing w:line="360" w:lineRule="auto"/>
        <w:rPr>
          <w:rFonts w:ascii="宋体" w:hAnsi="宋体" w:cs="宋体"/>
          <w:b/>
          <w:bCs/>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TOC \o "1-3" \h \u </w:instrText>
      </w:r>
      <w:r>
        <w:rPr>
          <w:rFonts w:hint="eastAsia" w:ascii="宋体" w:hAnsi="宋体" w:cs="宋体"/>
          <w:bCs/>
          <w:sz w:val="28"/>
          <w:szCs w:val="28"/>
        </w:rPr>
        <w:fldChar w:fldCharType="separate"/>
      </w:r>
      <w:r>
        <w:fldChar w:fldCharType="begin"/>
      </w:r>
      <w:r>
        <w:instrText xml:space="preserve"> HYPERLINK \l "_Toc476644503" </w:instrText>
      </w:r>
      <w:r>
        <w:fldChar w:fldCharType="separate"/>
      </w:r>
      <w:r>
        <w:rPr>
          <w:rStyle w:val="27"/>
          <w:rFonts w:hint="eastAsia" w:ascii="宋体" w:hAnsi="宋体" w:cs="宋体"/>
          <w:b/>
          <w:bCs/>
          <w:color w:val="auto"/>
          <w:sz w:val="28"/>
          <w:szCs w:val="28"/>
        </w:rPr>
        <w:t>第一章 招标公告</w:t>
      </w:r>
      <w:r>
        <w:rPr>
          <w:rFonts w:hint="eastAsia" w:ascii="宋体" w:hAnsi="宋体" w:cs="宋体"/>
          <w:b/>
          <w:bCs/>
          <w:sz w:val="28"/>
          <w:szCs w:val="28"/>
        </w:rPr>
        <w:tab/>
      </w:r>
      <w:r>
        <w:rPr>
          <w:rFonts w:hint="eastAsia" w:ascii="宋体" w:hAnsi="宋体" w:cs="宋体"/>
          <w:b/>
          <w:bCs/>
          <w:sz w:val="28"/>
          <w:szCs w:val="28"/>
        </w:rPr>
        <w:t>2</w:t>
      </w:r>
      <w:r>
        <w:rPr>
          <w:rFonts w:hint="eastAsia" w:ascii="宋体" w:hAnsi="宋体" w:cs="宋体"/>
          <w:b/>
          <w:bCs/>
          <w:sz w:val="28"/>
          <w:szCs w:val="28"/>
        </w:rPr>
        <w:fldChar w:fldCharType="end"/>
      </w:r>
    </w:p>
    <w:p w14:paraId="7CA32E27">
      <w:pPr>
        <w:pStyle w:val="2"/>
        <w:rPr>
          <w:rFonts w:ascii="宋体" w:hAnsi="宋体" w:cs="宋体"/>
          <w:b/>
          <w:bCs/>
        </w:rPr>
      </w:pPr>
    </w:p>
    <w:p w14:paraId="165AA380">
      <w:pPr>
        <w:pStyle w:val="13"/>
        <w:tabs>
          <w:tab w:val="right" w:leader="dot" w:pos="9060"/>
        </w:tabs>
        <w:spacing w:line="360" w:lineRule="auto"/>
        <w:rPr>
          <w:rFonts w:ascii="宋体" w:hAnsi="宋体" w:cs="宋体"/>
          <w:b/>
          <w:bCs/>
          <w:sz w:val="28"/>
          <w:szCs w:val="28"/>
        </w:rPr>
      </w:pPr>
      <w:r>
        <w:fldChar w:fldCharType="begin"/>
      </w:r>
      <w:r>
        <w:instrText xml:space="preserve"> HYPERLINK \l "_Toc476644504" </w:instrText>
      </w:r>
      <w:r>
        <w:fldChar w:fldCharType="separate"/>
      </w:r>
      <w:r>
        <w:rPr>
          <w:rStyle w:val="27"/>
          <w:rFonts w:hint="eastAsia" w:ascii="宋体" w:hAnsi="宋体" w:cs="宋体"/>
          <w:b/>
          <w:bCs/>
          <w:color w:val="auto"/>
          <w:sz w:val="28"/>
          <w:szCs w:val="28"/>
        </w:rPr>
        <w:t>第二章 投标人须知</w:t>
      </w:r>
      <w:r>
        <w:rPr>
          <w:rFonts w:hint="eastAsia" w:ascii="宋体" w:hAnsi="宋体" w:cs="宋体"/>
          <w:b/>
          <w:bCs/>
          <w:sz w:val="28"/>
          <w:szCs w:val="28"/>
        </w:rPr>
        <w:tab/>
      </w:r>
      <w:r>
        <w:rPr>
          <w:rFonts w:hint="eastAsia" w:ascii="宋体" w:hAnsi="宋体" w:cs="宋体"/>
          <w:b/>
          <w:bCs/>
          <w:sz w:val="28"/>
          <w:szCs w:val="28"/>
        </w:rPr>
        <w:t>6</w:t>
      </w:r>
      <w:r>
        <w:rPr>
          <w:rFonts w:hint="eastAsia" w:ascii="宋体" w:hAnsi="宋体" w:cs="宋体"/>
          <w:b/>
          <w:bCs/>
          <w:sz w:val="28"/>
          <w:szCs w:val="28"/>
        </w:rPr>
        <w:fldChar w:fldCharType="end"/>
      </w:r>
    </w:p>
    <w:p w14:paraId="281DA006">
      <w:pPr>
        <w:pStyle w:val="2"/>
        <w:rPr>
          <w:rFonts w:ascii="宋体" w:hAnsi="宋体" w:cs="宋体"/>
          <w:b/>
          <w:bCs/>
        </w:rPr>
      </w:pPr>
    </w:p>
    <w:p w14:paraId="651C0071">
      <w:pPr>
        <w:pStyle w:val="13"/>
        <w:tabs>
          <w:tab w:val="right" w:leader="dot" w:pos="9060"/>
        </w:tabs>
        <w:spacing w:line="360" w:lineRule="auto"/>
        <w:rPr>
          <w:rFonts w:ascii="宋体" w:hAnsi="宋体" w:cs="宋体"/>
          <w:b/>
          <w:bCs/>
          <w:sz w:val="28"/>
          <w:szCs w:val="28"/>
        </w:rPr>
      </w:pPr>
      <w:r>
        <w:fldChar w:fldCharType="begin"/>
      </w:r>
      <w:r>
        <w:instrText xml:space="preserve"> HYPERLINK \l "_Toc476644516" </w:instrText>
      </w:r>
      <w:r>
        <w:fldChar w:fldCharType="separate"/>
      </w:r>
      <w:r>
        <w:rPr>
          <w:rStyle w:val="27"/>
          <w:rFonts w:hint="eastAsia" w:ascii="宋体" w:hAnsi="宋体" w:cs="宋体"/>
          <w:b/>
          <w:bCs/>
          <w:color w:val="auto"/>
          <w:sz w:val="28"/>
          <w:szCs w:val="28"/>
        </w:rPr>
        <w:t>第三章 评标办法（综合评估法）</w:t>
      </w:r>
      <w:r>
        <w:rPr>
          <w:rFonts w:hint="eastAsia" w:ascii="宋体" w:hAnsi="宋体" w:cs="宋体"/>
          <w:b/>
          <w:bCs/>
          <w:sz w:val="28"/>
          <w:szCs w:val="28"/>
        </w:rPr>
        <w:tab/>
      </w:r>
      <w:r>
        <w:rPr>
          <w:rFonts w:hint="eastAsia" w:ascii="宋体" w:hAnsi="宋体" w:cs="宋体"/>
          <w:b/>
          <w:bCs/>
          <w:sz w:val="28"/>
          <w:szCs w:val="28"/>
        </w:rPr>
        <w:t>2</w:t>
      </w:r>
      <w:r>
        <w:rPr>
          <w:rFonts w:hint="eastAsia" w:ascii="宋体" w:hAnsi="宋体" w:cs="宋体"/>
          <w:b/>
          <w:bCs/>
          <w:sz w:val="28"/>
          <w:szCs w:val="28"/>
        </w:rPr>
        <w:fldChar w:fldCharType="end"/>
      </w:r>
      <w:r>
        <w:rPr>
          <w:rFonts w:hint="eastAsia" w:ascii="宋体" w:hAnsi="宋体" w:cs="宋体"/>
          <w:b/>
          <w:bCs/>
          <w:sz w:val="28"/>
          <w:szCs w:val="28"/>
        </w:rPr>
        <w:t>3</w:t>
      </w:r>
    </w:p>
    <w:p w14:paraId="48C259FD">
      <w:pPr>
        <w:pStyle w:val="2"/>
        <w:rPr>
          <w:rFonts w:ascii="宋体" w:hAnsi="宋体" w:cs="宋体"/>
          <w:b/>
          <w:bCs/>
        </w:rPr>
      </w:pPr>
    </w:p>
    <w:p w14:paraId="7BBA527A">
      <w:pPr>
        <w:pStyle w:val="13"/>
        <w:tabs>
          <w:tab w:val="right" w:leader="dot" w:pos="9060"/>
        </w:tabs>
        <w:spacing w:line="360" w:lineRule="auto"/>
        <w:rPr>
          <w:rFonts w:ascii="宋体" w:hAnsi="宋体" w:cs="宋体"/>
          <w:b/>
          <w:bCs/>
          <w:sz w:val="28"/>
          <w:szCs w:val="28"/>
        </w:rPr>
      </w:pPr>
      <w:r>
        <w:fldChar w:fldCharType="begin"/>
      </w:r>
      <w:r>
        <w:instrText xml:space="preserve"> HYPERLINK \l "_Toc476644522" </w:instrText>
      </w:r>
      <w:r>
        <w:fldChar w:fldCharType="separate"/>
      </w:r>
      <w:r>
        <w:rPr>
          <w:rStyle w:val="27"/>
          <w:rFonts w:hint="eastAsia" w:ascii="宋体" w:hAnsi="宋体" w:cs="宋体"/>
          <w:b/>
          <w:bCs/>
          <w:color w:val="auto"/>
          <w:sz w:val="28"/>
          <w:szCs w:val="28"/>
        </w:rPr>
        <w:t>第四章 合同条款及格式</w:t>
      </w:r>
      <w:r>
        <w:rPr>
          <w:rFonts w:hint="eastAsia" w:ascii="宋体" w:hAnsi="宋体" w:cs="宋体"/>
          <w:b/>
          <w:bCs/>
          <w:sz w:val="28"/>
          <w:szCs w:val="28"/>
        </w:rPr>
        <w:tab/>
      </w:r>
      <w:r>
        <w:rPr>
          <w:rFonts w:hint="eastAsia" w:ascii="宋体" w:hAnsi="宋体" w:cs="宋体"/>
          <w:b/>
          <w:bCs/>
          <w:sz w:val="28"/>
          <w:szCs w:val="28"/>
        </w:rPr>
        <w:t>3</w:t>
      </w:r>
      <w:r>
        <w:rPr>
          <w:rFonts w:hint="eastAsia" w:ascii="宋体" w:hAnsi="宋体" w:cs="宋体"/>
          <w:b/>
          <w:bCs/>
          <w:sz w:val="28"/>
          <w:szCs w:val="28"/>
        </w:rPr>
        <w:fldChar w:fldCharType="end"/>
      </w:r>
      <w:r>
        <w:rPr>
          <w:rFonts w:hint="eastAsia" w:ascii="宋体" w:hAnsi="宋体" w:cs="宋体"/>
          <w:b/>
          <w:bCs/>
          <w:sz w:val="28"/>
          <w:szCs w:val="28"/>
        </w:rPr>
        <w:t>2</w:t>
      </w:r>
    </w:p>
    <w:p w14:paraId="5E7B4E72">
      <w:pPr>
        <w:pStyle w:val="2"/>
        <w:rPr>
          <w:rFonts w:ascii="宋体" w:hAnsi="宋体" w:cs="宋体"/>
          <w:b/>
          <w:bCs/>
        </w:rPr>
      </w:pPr>
    </w:p>
    <w:p w14:paraId="39A891A4">
      <w:pPr>
        <w:pStyle w:val="13"/>
        <w:tabs>
          <w:tab w:val="right" w:leader="dot" w:pos="9060"/>
        </w:tabs>
        <w:spacing w:line="360" w:lineRule="auto"/>
        <w:rPr>
          <w:rFonts w:ascii="宋体" w:hAnsi="宋体" w:cs="宋体"/>
          <w:b/>
          <w:bCs/>
          <w:sz w:val="28"/>
          <w:szCs w:val="28"/>
        </w:rPr>
      </w:pPr>
      <w:r>
        <w:fldChar w:fldCharType="begin"/>
      </w:r>
      <w:r>
        <w:instrText xml:space="preserve"> HYPERLINK \l "_Toc476644523" </w:instrText>
      </w:r>
      <w:r>
        <w:fldChar w:fldCharType="separate"/>
      </w:r>
      <w:r>
        <w:rPr>
          <w:rStyle w:val="27"/>
          <w:rFonts w:hint="eastAsia" w:ascii="宋体" w:hAnsi="宋体" w:cs="宋体"/>
          <w:b/>
          <w:bCs/>
          <w:color w:val="auto"/>
          <w:sz w:val="28"/>
          <w:szCs w:val="28"/>
        </w:rPr>
        <w:t>第五章 技术要求</w:t>
      </w:r>
      <w:r>
        <w:rPr>
          <w:rFonts w:hint="eastAsia" w:ascii="宋体" w:hAnsi="宋体" w:cs="宋体"/>
          <w:b/>
          <w:bCs/>
          <w:sz w:val="28"/>
          <w:szCs w:val="28"/>
        </w:rPr>
        <w:tab/>
      </w:r>
      <w:r>
        <w:rPr>
          <w:rFonts w:hint="eastAsia" w:ascii="宋体" w:hAnsi="宋体" w:cs="宋体"/>
          <w:b/>
          <w:bCs/>
          <w:sz w:val="28"/>
          <w:szCs w:val="28"/>
        </w:rPr>
        <w:t>.4</w:t>
      </w:r>
      <w:r>
        <w:rPr>
          <w:rFonts w:hint="eastAsia" w:ascii="宋体" w:hAnsi="宋体" w:cs="宋体"/>
          <w:b/>
          <w:bCs/>
          <w:sz w:val="28"/>
          <w:szCs w:val="28"/>
        </w:rPr>
        <w:fldChar w:fldCharType="end"/>
      </w:r>
      <w:r>
        <w:rPr>
          <w:rFonts w:hint="eastAsia" w:ascii="宋体" w:hAnsi="宋体" w:cs="宋体"/>
          <w:b/>
          <w:bCs/>
          <w:sz w:val="28"/>
          <w:szCs w:val="28"/>
        </w:rPr>
        <w:t>0</w:t>
      </w:r>
    </w:p>
    <w:p w14:paraId="19C092F2">
      <w:pPr>
        <w:pStyle w:val="2"/>
        <w:rPr>
          <w:rFonts w:ascii="宋体" w:hAnsi="宋体" w:cs="宋体"/>
          <w:b/>
          <w:bCs/>
        </w:rPr>
      </w:pPr>
    </w:p>
    <w:p w14:paraId="42E59009">
      <w:pPr>
        <w:pStyle w:val="13"/>
        <w:tabs>
          <w:tab w:val="right" w:leader="dot" w:pos="9060"/>
        </w:tabs>
        <w:spacing w:line="360" w:lineRule="auto"/>
        <w:rPr>
          <w:rFonts w:ascii="宋体" w:hAnsi="宋体" w:cs="宋体"/>
          <w:b/>
          <w:bCs/>
          <w:sz w:val="28"/>
          <w:szCs w:val="28"/>
        </w:rPr>
      </w:pPr>
      <w:r>
        <w:fldChar w:fldCharType="begin"/>
      </w:r>
      <w:r>
        <w:instrText xml:space="preserve"> HYPERLINK \l "_Toc476644527" </w:instrText>
      </w:r>
      <w:r>
        <w:fldChar w:fldCharType="separate"/>
      </w:r>
      <w:r>
        <w:rPr>
          <w:rStyle w:val="27"/>
          <w:rFonts w:hint="eastAsia" w:ascii="宋体" w:hAnsi="宋体" w:cs="宋体"/>
          <w:b/>
          <w:bCs/>
          <w:color w:val="auto"/>
          <w:sz w:val="28"/>
          <w:szCs w:val="28"/>
        </w:rPr>
        <w:t>第六章 投标文件格式</w:t>
      </w:r>
      <w:r>
        <w:rPr>
          <w:rFonts w:hint="eastAsia" w:ascii="宋体" w:hAnsi="宋体" w:cs="宋体"/>
          <w:b/>
          <w:bCs/>
          <w:sz w:val="28"/>
          <w:szCs w:val="28"/>
        </w:rPr>
        <w:tab/>
      </w:r>
      <w:r>
        <w:rPr>
          <w:rFonts w:hint="eastAsia" w:ascii="宋体" w:hAnsi="宋体" w:cs="宋体"/>
          <w:b/>
          <w:bCs/>
          <w:sz w:val="28"/>
          <w:szCs w:val="28"/>
        </w:rPr>
        <w:t>4</w:t>
      </w:r>
      <w:r>
        <w:rPr>
          <w:rFonts w:hint="eastAsia" w:ascii="宋体" w:hAnsi="宋体" w:cs="宋体"/>
          <w:b/>
          <w:bCs/>
          <w:sz w:val="28"/>
          <w:szCs w:val="28"/>
        </w:rPr>
        <w:fldChar w:fldCharType="end"/>
      </w:r>
      <w:r>
        <w:rPr>
          <w:rFonts w:hint="eastAsia" w:ascii="宋体" w:hAnsi="宋体" w:cs="宋体"/>
          <w:b/>
          <w:bCs/>
          <w:sz w:val="28"/>
          <w:szCs w:val="28"/>
        </w:rPr>
        <w:t>2</w:t>
      </w:r>
    </w:p>
    <w:p w14:paraId="603F0B6C">
      <w:pPr>
        <w:pStyle w:val="2"/>
      </w:pPr>
    </w:p>
    <w:p w14:paraId="7CAB072A">
      <w:pPr>
        <w:pageBreakBefore/>
        <w:spacing w:line="360" w:lineRule="auto"/>
        <w:jc w:val="center"/>
        <w:outlineLvl w:val="0"/>
        <w:rPr>
          <w:rFonts w:ascii="宋体" w:hAnsi="宋体" w:cs="宋体"/>
          <w:bCs/>
          <w:sz w:val="28"/>
          <w:szCs w:val="28"/>
        </w:rPr>
        <w:sectPr>
          <w:footerReference r:id="rId5" w:type="default"/>
          <w:pgSz w:w="11906" w:h="16838"/>
          <w:pgMar w:top="1418" w:right="1418" w:bottom="1418" w:left="1418" w:header="851" w:footer="992" w:gutter="0"/>
          <w:pgNumType w:start="1"/>
          <w:cols w:space="720" w:num="1"/>
          <w:docGrid w:type="linesAndChars" w:linePitch="312" w:charSpace="0"/>
        </w:sectPr>
      </w:pPr>
    </w:p>
    <w:p w14:paraId="73B19164">
      <w:pPr>
        <w:pageBreakBefore/>
        <w:tabs>
          <w:tab w:val="left" w:pos="3073"/>
          <w:tab w:val="center" w:pos="4501"/>
        </w:tabs>
        <w:spacing w:line="360" w:lineRule="auto"/>
        <w:jc w:val="left"/>
        <w:outlineLvl w:val="0"/>
        <w:rPr>
          <w:rFonts w:ascii="宋体" w:hAnsi="宋体" w:cs="宋体"/>
          <w:b/>
          <w:sz w:val="30"/>
          <w:szCs w:val="30"/>
        </w:rPr>
      </w:pPr>
      <w:r>
        <w:rPr>
          <w:rFonts w:hint="eastAsia" w:ascii="宋体" w:hAnsi="宋体" w:cs="宋体"/>
          <w:bCs/>
          <w:sz w:val="28"/>
          <w:szCs w:val="28"/>
        </w:rPr>
        <w:fldChar w:fldCharType="end"/>
      </w:r>
      <w:bookmarkStart w:id="8" w:name="_Toc476644503"/>
      <w:r>
        <w:rPr>
          <w:rFonts w:hint="eastAsia" w:ascii="宋体" w:hAnsi="宋体" w:cs="宋体"/>
          <w:bCs/>
          <w:sz w:val="28"/>
          <w:szCs w:val="28"/>
        </w:rPr>
        <w:tab/>
      </w:r>
      <w:r>
        <w:rPr>
          <w:rFonts w:hint="eastAsia" w:ascii="宋体" w:hAnsi="宋体" w:cs="宋体"/>
          <w:bCs/>
          <w:sz w:val="28"/>
          <w:szCs w:val="28"/>
        </w:rPr>
        <w:tab/>
      </w:r>
      <w:r>
        <w:rPr>
          <w:rFonts w:hint="eastAsia" w:ascii="宋体" w:hAnsi="宋体" w:cs="宋体"/>
          <w:b/>
          <w:sz w:val="30"/>
          <w:szCs w:val="30"/>
        </w:rPr>
        <w:t>第一章 招标公告</w:t>
      </w:r>
      <w:bookmarkEnd w:id="0"/>
      <w:bookmarkEnd w:id="1"/>
      <w:bookmarkEnd w:id="2"/>
      <w:bookmarkEnd w:id="3"/>
      <w:bookmarkEnd w:id="8"/>
    </w:p>
    <w:p w14:paraId="06D52F8F">
      <w:pPr>
        <w:adjustRightInd w:val="0"/>
        <w:snapToGrid w:val="0"/>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渑池县自然资源局渑池县主城区控制性详细规划编制项目已经有关部门批准，资金来源为财政资金，已落实。本项目已具备招标条件，河南中诚智慧工程项目管理有限公司受渑池县自然资源局的委托，现对该项目进行公开招标。</w:t>
      </w:r>
    </w:p>
    <w:p w14:paraId="29AD5BE4">
      <w:pPr>
        <w:adjustRightInd w:val="0"/>
        <w:snapToGrid w:val="0"/>
        <w:spacing w:line="360" w:lineRule="auto"/>
        <w:ind w:firstLine="480" w:firstLineChars="200"/>
        <w:rPr>
          <w:rFonts w:ascii="宋体" w:hAnsi="宋体" w:cs="宋体"/>
          <w:bCs/>
          <w:shd w:val="clear" w:color="auto" w:fill="FFFFFF"/>
        </w:rPr>
      </w:pPr>
      <w:bookmarkStart w:id="9" w:name="_Toc13180"/>
      <w:bookmarkStart w:id="10" w:name="_Toc81924670"/>
      <w:r>
        <w:rPr>
          <w:rFonts w:hint="eastAsia" w:ascii="宋体" w:hAnsi="宋体" w:cs="宋体"/>
          <w:bCs/>
          <w:shd w:val="clear" w:color="auto" w:fill="FFFFFF"/>
        </w:rPr>
        <w:t>一、项目基本情况</w:t>
      </w:r>
      <w:bookmarkEnd w:id="9"/>
      <w:bookmarkEnd w:id="10"/>
    </w:p>
    <w:p w14:paraId="5C7C3164">
      <w:pPr>
        <w:adjustRightInd w:val="0"/>
        <w:snapToGrid w:val="0"/>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1、项目编号：渑池公开采购-2024-</w:t>
      </w:r>
      <w:r>
        <w:rPr>
          <w:rFonts w:hint="eastAsia" w:ascii="宋体" w:hAnsi="宋体" w:cs="宋体"/>
          <w:bCs/>
          <w:shd w:val="clear" w:color="auto" w:fill="FFFFFF"/>
          <w:lang w:val="en-US" w:eastAsia="zh-CN"/>
        </w:rPr>
        <w:t>61</w:t>
      </w:r>
      <w:r>
        <w:rPr>
          <w:rFonts w:hint="eastAsia" w:ascii="宋体" w:hAnsi="宋体" w:cs="宋体"/>
          <w:bCs/>
          <w:shd w:val="clear" w:color="auto" w:fill="FFFFFF"/>
        </w:rPr>
        <w:t>、MCGZ[2024]</w:t>
      </w:r>
      <w:r>
        <w:rPr>
          <w:rFonts w:hint="eastAsia" w:ascii="宋体" w:hAnsi="宋体" w:cs="宋体"/>
          <w:bCs/>
          <w:shd w:val="clear" w:color="auto" w:fill="FFFFFF"/>
          <w:lang w:val="en-US" w:eastAsia="zh-CN"/>
        </w:rPr>
        <w:t>219</w:t>
      </w:r>
      <w:r>
        <w:rPr>
          <w:rFonts w:hint="eastAsia" w:ascii="宋体" w:hAnsi="宋体" w:cs="宋体"/>
          <w:bCs/>
          <w:shd w:val="clear" w:color="auto" w:fill="FFFFFF"/>
        </w:rPr>
        <w:t>-ZC</w:t>
      </w:r>
      <w:r>
        <w:rPr>
          <w:rFonts w:hint="eastAsia" w:ascii="宋体" w:hAnsi="宋体" w:cs="宋体"/>
          <w:bCs/>
          <w:shd w:val="clear" w:color="auto" w:fill="FFFFFF"/>
          <w:lang w:val="en-US" w:eastAsia="zh-CN"/>
        </w:rPr>
        <w:t>156</w:t>
      </w:r>
    </w:p>
    <w:p w14:paraId="5E5A65CE">
      <w:pPr>
        <w:adjustRightInd w:val="0"/>
        <w:snapToGrid w:val="0"/>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2、项目名称：渑池县自然资源局渑池县主城区控制性详细规划编制项目</w:t>
      </w:r>
    </w:p>
    <w:p w14:paraId="030635D5">
      <w:pPr>
        <w:adjustRightInd w:val="0"/>
        <w:snapToGrid w:val="0"/>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3、采购方式：公开招标</w:t>
      </w:r>
    </w:p>
    <w:p w14:paraId="0169C32C">
      <w:pPr>
        <w:adjustRightInd w:val="0"/>
        <w:snapToGrid w:val="0"/>
        <w:spacing w:line="360" w:lineRule="auto"/>
        <w:ind w:firstLine="480" w:firstLineChars="200"/>
        <w:rPr>
          <w:rFonts w:ascii="宋体" w:hAnsi="宋体" w:cs="宋体"/>
          <w:bCs/>
          <w:shd w:val="clear" w:color="auto" w:fill="FFFFFF"/>
        </w:rPr>
      </w:pPr>
      <w:r>
        <w:rPr>
          <w:rFonts w:hint="eastAsia" w:ascii="宋体" w:hAnsi="宋体" w:cs="宋体"/>
          <w:bCs/>
          <w:shd w:val="clear" w:color="auto" w:fill="FFFFFF"/>
        </w:rPr>
        <w:t>4、预算金额：</w:t>
      </w:r>
      <w:r>
        <w:rPr>
          <w:rFonts w:ascii="宋体" w:hAnsi="宋体" w:cs="宋体"/>
          <w:bCs/>
          <w:shd w:val="clear" w:color="auto" w:fill="FFFFFF"/>
        </w:rPr>
        <w:t>8660000</w:t>
      </w:r>
      <w:r>
        <w:rPr>
          <w:rFonts w:hint="eastAsia" w:ascii="宋体" w:hAnsi="宋体" w:cs="宋体"/>
          <w:bCs/>
          <w:shd w:val="clear" w:color="auto" w:fill="FFFFFF"/>
        </w:rPr>
        <w:t>.00元，最高限价：8660000.00元</w:t>
      </w:r>
    </w:p>
    <w:tbl>
      <w:tblPr>
        <w:tblStyle w:val="19"/>
        <w:tblpPr w:leftFromText="180" w:rightFromText="180" w:vertAnchor="text" w:horzAnchor="page" w:tblpX="1144" w:tblpY="297"/>
        <w:tblOverlap w:val="never"/>
        <w:tblW w:w="963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60"/>
        <w:gridCol w:w="1517"/>
        <w:gridCol w:w="3666"/>
        <w:gridCol w:w="1867"/>
        <w:gridCol w:w="1923"/>
      </w:tblGrid>
      <w:tr w14:paraId="2DC36E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1" w:hRule="atLeast"/>
          <w:tblCellSpacing w:w="0" w:type="dxa"/>
        </w:trPr>
        <w:tc>
          <w:tcPr>
            <w:tcW w:w="660" w:type="dxa"/>
            <w:shd w:val="clear" w:color="auto" w:fill="FFFFFF"/>
            <w:vAlign w:val="center"/>
          </w:tcPr>
          <w:p w14:paraId="16CAB945">
            <w:pPr>
              <w:spacing w:line="360" w:lineRule="auto"/>
              <w:jc w:val="center"/>
              <w:rPr>
                <w:rFonts w:ascii="宋体" w:hAnsi="宋体" w:cs="宋体"/>
                <w:color w:val="auto"/>
              </w:rPr>
            </w:pPr>
            <w:r>
              <w:rPr>
                <w:rFonts w:hint="eastAsia" w:ascii="宋体" w:hAnsi="宋体" w:cs="宋体"/>
                <w:color w:val="auto"/>
              </w:rPr>
              <w:t>序号</w:t>
            </w:r>
          </w:p>
        </w:tc>
        <w:tc>
          <w:tcPr>
            <w:tcW w:w="1517" w:type="dxa"/>
            <w:shd w:val="clear" w:color="auto" w:fill="FFFFFF"/>
            <w:vAlign w:val="center"/>
          </w:tcPr>
          <w:p w14:paraId="220DA3AE">
            <w:pPr>
              <w:spacing w:line="360" w:lineRule="auto"/>
              <w:jc w:val="center"/>
              <w:rPr>
                <w:rFonts w:ascii="宋体" w:hAnsi="宋体" w:cs="宋体"/>
                <w:color w:val="auto"/>
              </w:rPr>
            </w:pPr>
            <w:r>
              <w:rPr>
                <w:rFonts w:hint="eastAsia" w:ascii="宋体" w:hAnsi="宋体" w:cs="宋体"/>
                <w:color w:val="auto"/>
              </w:rPr>
              <w:t>包号</w:t>
            </w:r>
          </w:p>
        </w:tc>
        <w:tc>
          <w:tcPr>
            <w:tcW w:w="3666" w:type="dxa"/>
            <w:shd w:val="clear" w:color="auto" w:fill="FFFFFF"/>
            <w:vAlign w:val="center"/>
          </w:tcPr>
          <w:p w14:paraId="53B3734A">
            <w:pPr>
              <w:spacing w:line="360" w:lineRule="auto"/>
              <w:ind w:firstLine="480" w:firstLineChars="200"/>
              <w:jc w:val="center"/>
              <w:rPr>
                <w:rFonts w:ascii="宋体" w:hAnsi="宋体" w:cs="宋体"/>
                <w:color w:val="auto"/>
              </w:rPr>
            </w:pPr>
            <w:r>
              <w:rPr>
                <w:rFonts w:hint="eastAsia" w:ascii="宋体" w:hAnsi="宋体" w:cs="宋体"/>
                <w:color w:val="auto"/>
              </w:rPr>
              <w:t>包名称</w:t>
            </w:r>
          </w:p>
        </w:tc>
        <w:tc>
          <w:tcPr>
            <w:tcW w:w="1867" w:type="dxa"/>
            <w:shd w:val="clear" w:color="auto" w:fill="FFFFFF"/>
            <w:vAlign w:val="center"/>
          </w:tcPr>
          <w:p w14:paraId="6AB774C0">
            <w:pPr>
              <w:spacing w:line="360" w:lineRule="auto"/>
              <w:jc w:val="center"/>
              <w:rPr>
                <w:rFonts w:ascii="宋体" w:hAnsi="宋体" w:cs="宋体"/>
                <w:color w:val="auto"/>
              </w:rPr>
            </w:pPr>
            <w:r>
              <w:rPr>
                <w:rFonts w:hint="eastAsia" w:ascii="宋体" w:hAnsi="宋体" w:cs="宋体"/>
                <w:color w:val="auto"/>
              </w:rPr>
              <w:t>包预算（元）</w:t>
            </w:r>
          </w:p>
        </w:tc>
        <w:tc>
          <w:tcPr>
            <w:tcW w:w="1923" w:type="dxa"/>
            <w:shd w:val="clear" w:color="auto" w:fill="FFFFFF"/>
            <w:vAlign w:val="center"/>
          </w:tcPr>
          <w:p w14:paraId="5A743548">
            <w:pPr>
              <w:spacing w:line="360" w:lineRule="auto"/>
              <w:jc w:val="center"/>
              <w:rPr>
                <w:rFonts w:ascii="宋体" w:hAnsi="宋体" w:cs="宋体"/>
                <w:color w:val="auto"/>
                <w:highlight w:val="green"/>
              </w:rPr>
            </w:pPr>
            <w:r>
              <w:rPr>
                <w:rFonts w:hint="eastAsia" w:ascii="宋体" w:hAnsi="宋体" w:cs="宋体"/>
                <w:color w:val="auto"/>
              </w:rPr>
              <w:t>包最高限价（元）</w:t>
            </w:r>
          </w:p>
        </w:tc>
      </w:tr>
      <w:tr w14:paraId="1F4699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1" w:hRule="atLeast"/>
          <w:tblCellSpacing w:w="0" w:type="dxa"/>
        </w:trPr>
        <w:tc>
          <w:tcPr>
            <w:tcW w:w="660" w:type="dxa"/>
            <w:shd w:val="clear" w:color="auto" w:fill="FFFFFF"/>
            <w:vAlign w:val="center"/>
          </w:tcPr>
          <w:p w14:paraId="1D4E0CD0">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1</w:t>
            </w:r>
          </w:p>
        </w:tc>
        <w:tc>
          <w:tcPr>
            <w:tcW w:w="1517" w:type="dxa"/>
            <w:shd w:val="clear" w:color="auto" w:fill="FFFFFF"/>
            <w:vAlign w:val="center"/>
          </w:tcPr>
          <w:p w14:paraId="10388DA9">
            <w:pPr>
              <w:spacing w:line="360" w:lineRule="auto"/>
              <w:jc w:val="center"/>
              <w:rPr>
                <w:rFonts w:hint="default" w:ascii="宋体" w:hAnsi="宋体" w:cs="宋体"/>
                <w:bCs/>
                <w:shd w:val="clear" w:color="auto" w:fill="FFFFFF"/>
                <w:lang w:val="en-US" w:eastAsia="zh-CN"/>
              </w:rPr>
            </w:pPr>
            <w:r>
              <w:rPr>
                <w:rFonts w:hint="eastAsia" w:ascii="宋体" w:hAnsi="宋体" w:cs="宋体"/>
                <w:bCs/>
                <w:shd w:val="clear" w:color="auto" w:fill="FFFFFF"/>
              </w:rPr>
              <w:t>MCGZ[2024]</w:t>
            </w:r>
            <w:r>
              <w:rPr>
                <w:rFonts w:hint="eastAsia" w:ascii="宋体" w:hAnsi="宋体" w:cs="宋体"/>
                <w:bCs/>
                <w:shd w:val="clear" w:color="auto" w:fill="FFFFFF"/>
                <w:lang w:val="en-US" w:eastAsia="zh-CN"/>
              </w:rPr>
              <w:t>219</w:t>
            </w:r>
            <w:r>
              <w:rPr>
                <w:rFonts w:hint="eastAsia" w:ascii="宋体" w:hAnsi="宋体" w:cs="宋体"/>
                <w:bCs/>
                <w:shd w:val="clear" w:color="auto" w:fill="FFFFFF"/>
              </w:rPr>
              <w:t>-ZC</w:t>
            </w:r>
            <w:r>
              <w:rPr>
                <w:rFonts w:hint="eastAsia" w:ascii="宋体" w:hAnsi="宋体" w:cs="宋体"/>
                <w:bCs/>
                <w:shd w:val="clear" w:color="auto" w:fill="FFFFFF"/>
                <w:lang w:val="en-US" w:eastAsia="zh-CN"/>
              </w:rPr>
              <w:t>156-01</w:t>
            </w:r>
          </w:p>
        </w:tc>
        <w:tc>
          <w:tcPr>
            <w:tcW w:w="3666" w:type="dxa"/>
            <w:shd w:val="clear" w:color="auto" w:fill="FFFFFF"/>
            <w:vAlign w:val="center"/>
          </w:tcPr>
          <w:p w14:paraId="26A61369">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渑池县自然资源局渑池县主城区控制性详细规划编制项目第一标段</w:t>
            </w:r>
          </w:p>
        </w:tc>
        <w:tc>
          <w:tcPr>
            <w:tcW w:w="1867" w:type="dxa"/>
            <w:shd w:val="clear" w:color="auto" w:fill="FFFFFF"/>
            <w:vAlign w:val="center"/>
          </w:tcPr>
          <w:p w14:paraId="2682DD4C">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1760000.00元</w:t>
            </w:r>
          </w:p>
        </w:tc>
        <w:tc>
          <w:tcPr>
            <w:tcW w:w="1923" w:type="dxa"/>
            <w:shd w:val="clear" w:color="auto" w:fill="FFFFFF"/>
            <w:vAlign w:val="center"/>
          </w:tcPr>
          <w:p w14:paraId="5BE42839">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1760000.00元</w:t>
            </w:r>
          </w:p>
        </w:tc>
      </w:tr>
      <w:tr w14:paraId="6EBB93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1" w:hRule="atLeast"/>
          <w:tblCellSpacing w:w="0" w:type="dxa"/>
        </w:trPr>
        <w:tc>
          <w:tcPr>
            <w:tcW w:w="660" w:type="dxa"/>
            <w:shd w:val="clear" w:color="auto" w:fill="FFFFFF"/>
            <w:vAlign w:val="center"/>
          </w:tcPr>
          <w:p w14:paraId="5B7774D5">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2</w:t>
            </w:r>
          </w:p>
        </w:tc>
        <w:tc>
          <w:tcPr>
            <w:tcW w:w="1517" w:type="dxa"/>
            <w:shd w:val="clear" w:color="auto" w:fill="FFFFFF"/>
            <w:vAlign w:val="center"/>
          </w:tcPr>
          <w:p w14:paraId="5C6A9898">
            <w:pPr>
              <w:spacing w:line="360" w:lineRule="auto"/>
              <w:jc w:val="center"/>
              <w:rPr>
                <w:rFonts w:hint="default" w:ascii="宋体" w:hAnsi="宋体" w:cs="宋体"/>
                <w:bCs/>
                <w:shd w:val="clear" w:color="auto" w:fill="FFFFFF"/>
                <w:lang w:val="en-US"/>
              </w:rPr>
            </w:pPr>
            <w:r>
              <w:rPr>
                <w:rFonts w:hint="eastAsia" w:ascii="宋体" w:hAnsi="宋体" w:cs="宋体"/>
                <w:bCs/>
                <w:shd w:val="clear" w:color="auto" w:fill="FFFFFF"/>
              </w:rPr>
              <w:t>MCGZ[2024]</w:t>
            </w:r>
            <w:r>
              <w:rPr>
                <w:rFonts w:hint="eastAsia" w:ascii="宋体" w:hAnsi="宋体" w:cs="宋体"/>
                <w:bCs/>
                <w:shd w:val="clear" w:color="auto" w:fill="FFFFFF"/>
                <w:lang w:val="en-US" w:eastAsia="zh-CN"/>
              </w:rPr>
              <w:t>219</w:t>
            </w:r>
            <w:r>
              <w:rPr>
                <w:rFonts w:hint="eastAsia" w:ascii="宋体" w:hAnsi="宋体" w:cs="宋体"/>
                <w:bCs/>
                <w:shd w:val="clear" w:color="auto" w:fill="FFFFFF"/>
              </w:rPr>
              <w:t>-ZC</w:t>
            </w:r>
            <w:r>
              <w:rPr>
                <w:rFonts w:hint="eastAsia" w:ascii="宋体" w:hAnsi="宋体" w:cs="宋体"/>
                <w:bCs/>
                <w:shd w:val="clear" w:color="auto" w:fill="FFFFFF"/>
                <w:lang w:val="en-US" w:eastAsia="zh-CN"/>
              </w:rPr>
              <w:t>156-02</w:t>
            </w:r>
          </w:p>
        </w:tc>
        <w:tc>
          <w:tcPr>
            <w:tcW w:w="3666" w:type="dxa"/>
            <w:shd w:val="clear" w:color="auto" w:fill="FFFFFF"/>
            <w:vAlign w:val="center"/>
          </w:tcPr>
          <w:p w14:paraId="3284E682">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渑池县自然资源局渑池县主城区控制性详细规划编制项目第二标段</w:t>
            </w:r>
          </w:p>
        </w:tc>
        <w:tc>
          <w:tcPr>
            <w:tcW w:w="1867" w:type="dxa"/>
            <w:shd w:val="clear" w:color="auto" w:fill="FFFFFF"/>
            <w:vAlign w:val="center"/>
          </w:tcPr>
          <w:p w14:paraId="33B588AD">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2684000.00元</w:t>
            </w:r>
          </w:p>
        </w:tc>
        <w:tc>
          <w:tcPr>
            <w:tcW w:w="1923" w:type="dxa"/>
            <w:shd w:val="clear" w:color="auto" w:fill="FFFFFF"/>
            <w:vAlign w:val="center"/>
          </w:tcPr>
          <w:p w14:paraId="4B7CE404">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2684000.00元</w:t>
            </w:r>
          </w:p>
        </w:tc>
      </w:tr>
      <w:tr w14:paraId="1D7679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11" w:hRule="atLeast"/>
          <w:tblCellSpacing w:w="0" w:type="dxa"/>
        </w:trPr>
        <w:tc>
          <w:tcPr>
            <w:tcW w:w="660" w:type="dxa"/>
            <w:shd w:val="clear" w:color="auto" w:fill="FFFFFF"/>
            <w:vAlign w:val="center"/>
          </w:tcPr>
          <w:p w14:paraId="789B381B">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3</w:t>
            </w:r>
          </w:p>
        </w:tc>
        <w:tc>
          <w:tcPr>
            <w:tcW w:w="1517" w:type="dxa"/>
            <w:shd w:val="clear" w:color="auto" w:fill="FFFFFF"/>
            <w:vAlign w:val="center"/>
          </w:tcPr>
          <w:p w14:paraId="0C85DC2D">
            <w:pPr>
              <w:spacing w:line="360" w:lineRule="auto"/>
              <w:jc w:val="center"/>
              <w:rPr>
                <w:rFonts w:hint="default" w:ascii="宋体" w:hAnsi="宋体" w:cs="宋体"/>
                <w:bCs/>
                <w:shd w:val="clear" w:color="auto" w:fill="FFFFFF"/>
                <w:lang w:val="en-US"/>
              </w:rPr>
            </w:pPr>
            <w:r>
              <w:rPr>
                <w:rFonts w:hint="eastAsia" w:ascii="宋体" w:hAnsi="宋体" w:cs="宋体"/>
                <w:bCs/>
                <w:shd w:val="clear" w:color="auto" w:fill="FFFFFF"/>
              </w:rPr>
              <w:t>MCGZ[2024]</w:t>
            </w:r>
            <w:r>
              <w:rPr>
                <w:rFonts w:hint="eastAsia" w:ascii="宋体" w:hAnsi="宋体" w:cs="宋体"/>
                <w:bCs/>
                <w:shd w:val="clear" w:color="auto" w:fill="FFFFFF"/>
                <w:lang w:val="en-US" w:eastAsia="zh-CN"/>
              </w:rPr>
              <w:t>219</w:t>
            </w:r>
            <w:r>
              <w:rPr>
                <w:rFonts w:hint="eastAsia" w:ascii="宋体" w:hAnsi="宋体" w:cs="宋体"/>
                <w:bCs/>
                <w:shd w:val="clear" w:color="auto" w:fill="FFFFFF"/>
              </w:rPr>
              <w:t>-ZC</w:t>
            </w:r>
            <w:r>
              <w:rPr>
                <w:rFonts w:hint="eastAsia" w:ascii="宋体" w:hAnsi="宋体" w:cs="宋体"/>
                <w:bCs/>
                <w:shd w:val="clear" w:color="auto" w:fill="FFFFFF"/>
                <w:lang w:val="en-US" w:eastAsia="zh-CN"/>
              </w:rPr>
              <w:t>156-03</w:t>
            </w:r>
          </w:p>
        </w:tc>
        <w:tc>
          <w:tcPr>
            <w:tcW w:w="3666" w:type="dxa"/>
            <w:shd w:val="clear" w:color="auto" w:fill="FFFFFF"/>
            <w:vAlign w:val="center"/>
          </w:tcPr>
          <w:p w14:paraId="16AFFFC7">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渑池县自然资源局渑池县主城区控制性详细规划编制项目第三标段</w:t>
            </w:r>
          </w:p>
        </w:tc>
        <w:tc>
          <w:tcPr>
            <w:tcW w:w="1867" w:type="dxa"/>
            <w:shd w:val="clear" w:color="auto" w:fill="FFFFFF"/>
            <w:vAlign w:val="center"/>
          </w:tcPr>
          <w:p w14:paraId="42B4CC3C">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1868000.00元</w:t>
            </w:r>
          </w:p>
        </w:tc>
        <w:tc>
          <w:tcPr>
            <w:tcW w:w="1923" w:type="dxa"/>
            <w:shd w:val="clear" w:color="auto" w:fill="FFFFFF"/>
            <w:vAlign w:val="center"/>
          </w:tcPr>
          <w:p w14:paraId="546C15C1">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1868000.00元</w:t>
            </w:r>
          </w:p>
        </w:tc>
      </w:tr>
      <w:tr w14:paraId="120B07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11" w:hRule="atLeast"/>
          <w:tblCellSpacing w:w="0" w:type="dxa"/>
        </w:trPr>
        <w:tc>
          <w:tcPr>
            <w:tcW w:w="660" w:type="dxa"/>
            <w:shd w:val="clear" w:color="auto" w:fill="FFFFFF"/>
            <w:vAlign w:val="center"/>
          </w:tcPr>
          <w:p w14:paraId="09A89D7E">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4</w:t>
            </w:r>
          </w:p>
        </w:tc>
        <w:tc>
          <w:tcPr>
            <w:tcW w:w="1517" w:type="dxa"/>
            <w:shd w:val="clear" w:color="auto" w:fill="FFFFFF"/>
            <w:vAlign w:val="center"/>
          </w:tcPr>
          <w:p w14:paraId="00E78BE3">
            <w:pPr>
              <w:spacing w:line="360" w:lineRule="auto"/>
              <w:jc w:val="center"/>
              <w:rPr>
                <w:rFonts w:hint="default" w:ascii="宋体" w:hAnsi="宋体" w:cs="宋体"/>
                <w:bCs/>
                <w:shd w:val="clear" w:color="auto" w:fill="FFFFFF"/>
                <w:lang w:val="en-US"/>
              </w:rPr>
            </w:pPr>
            <w:r>
              <w:rPr>
                <w:rFonts w:hint="eastAsia" w:ascii="宋体" w:hAnsi="宋体" w:cs="宋体"/>
                <w:bCs/>
                <w:shd w:val="clear" w:color="auto" w:fill="FFFFFF"/>
              </w:rPr>
              <w:t>MCGZ[2024]</w:t>
            </w:r>
            <w:r>
              <w:rPr>
                <w:rFonts w:hint="eastAsia" w:ascii="宋体" w:hAnsi="宋体" w:cs="宋体"/>
                <w:bCs/>
                <w:shd w:val="clear" w:color="auto" w:fill="FFFFFF"/>
                <w:lang w:val="en-US" w:eastAsia="zh-CN"/>
              </w:rPr>
              <w:t>219</w:t>
            </w:r>
            <w:r>
              <w:rPr>
                <w:rFonts w:hint="eastAsia" w:ascii="宋体" w:hAnsi="宋体" w:cs="宋体"/>
                <w:bCs/>
                <w:shd w:val="clear" w:color="auto" w:fill="FFFFFF"/>
              </w:rPr>
              <w:t>-ZC</w:t>
            </w:r>
            <w:r>
              <w:rPr>
                <w:rFonts w:hint="eastAsia" w:ascii="宋体" w:hAnsi="宋体" w:cs="宋体"/>
                <w:bCs/>
                <w:shd w:val="clear" w:color="auto" w:fill="FFFFFF"/>
                <w:lang w:val="en-US" w:eastAsia="zh-CN"/>
              </w:rPr>
              <w:t>156-04</w:t>
            </w:r>
          </w:p>
        </w:tc>
        <w:tc>
          <w:tcPr>
            <w:tcW w:w="3666" w:type="dxa"/>
            <w:shd w:val="clear" w:color="auto" w:fill="FFFFFF"/>
            <w:vAlign w:val="center"/>
          </w:tcPr>
          <w:p w14:paraId="0F978BF9">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渑池县自然资源局渑池县主城区控制性详细规划编制项目第四标段</w:t>
            </w:r>
          </w:p>
        </w:tc>
        <w:tc>
          <w:tcPr>
            <w:tcW w:w="1867" w:type="dxa"/>
            <w:shd w:val="clear" w:color="auto" w:fill="FFFFFF"/>
            <w:vAlign w:val="center"/>
          </w:tcPr>
          <w:p w14:paraId="0F4303E1">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2348000.00元</w:t>
            </w:r>
          </w:p>
        </w:tc>
        <w:tc>
          <w:tcPr>
            <w:tcW w:w="1923" w:type="dxa"/>
            <w:shd w:val="clear" w:color="auto" w:fill="FFFFFF"/>
            <w:vAlign w:val="center"/>
          </w:tcPr>
          <w:p w14:paraId="0DE15F39">
            <w:pPr>
              <w:spacing w:line="360" w:lineRule="auto"/>
              <w:jc w:val="center"/>
              <w:rPr>
                <w:rFonts w:hint="eastAsia" w:ascii="宋体" w:hAnsi="宋体" w:cs="宋体"/>
                <w:bCs/>
                <w:shd w:val="clear" w:color="auto" w:fill="FFFFFF"/>
              </w:rPr>
            </w:pPr>
            <w:r>
              <w:rPr>
                <w:rFonts w:hint="eastAsia" w:ascii="宋体" w:hAnsi="宋体" w:cs="宋体"/>
                <w:bCs/>
                <w:shd w:val="clear" w:color="auto" w:fill="FFFFFF"/>
              </w:rPr>
              <w:t>2348000.00元</w:t>
            </w:r>
          </w:p>
        </w:tc>
      </w:tr>
    </w:tbl>
    <w:p w14:paraId="08497EF3">
      <w:pPr>
        <w:adjustRightInd w:val="0"/>
        <w:snapToGrid w:val="0"/>
        <w:spacing w:line="336" w:lineRule="auto"/>
        <w:ind w:firstLine="480" w:firstLineChars="200"/>
        <w:rPr>
          <w:rFonts w:ascii="宋体" w:hAnsi="宋体" w:cs="宋体"/>
          <w:bCs/>
          <w:color w:val="auto"/>
          <w:shd w:val="clear" w:color="auto" w:fill="FFFFFF"/>
        </w:rPr>
      </w:pPr>
      <w:r>
        <w:rPr>
          <w:rFonts w:hint="eastAsia" w:ascii="宋体" w:hAnsi="宋体" w:cs="宋体"/>
          <w:bCs/>
          <w:color w:val="auto"/>
          <w:shd w:val="clear" w:color="auto" w:fill="FFFFFF"/>
        </w:rPr>
        <w:t>5、采购需求：（包括但不限于标的的名称、数量、简要技术需求或服务要求等）</w:t>
      </w:r>
    </w:p>
    <w:p w14:paraId="5100F45B">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5.1招标范围：本次控制性详细规划编制范围主要是连霍高速以南、渑义对接区以西、涧河以北的城镇开发边界内区域，总面积约21平方公里，计划分4个片区进行编制。</w:t>
      </w:r>
    </w:p>
    <w:p w14:paraId="51C71961">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5.2资金来源：财政资金，已落实</w:t>
      </w:r>
    </w:p>
    <w:p w14:paraId="69189392">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5.3服务周期：90日历天</w:t>
      </w:r>
    </w:p>
    <w:p w14:paraId="329F2322">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5.4服务地点：渑池县</w:t>
      </w:r>
    </w:p>
    <w:p w14:paraId="2BD7C985">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5.5质量要求：符合国家、行业、地方政府有关法律法规及技术规范要求。</w:t>
      </w:r>
    </w:p>
    <w:p w14:paraId="51A1DBD1">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5.6标段划分：本项目共划分为四个标段，分别为：</w:t>
      </w:r>
    </w:p>
    <w:p w14:paraId="350AEE51">
      <w:pPr>
        <w:adjustRightInd w:val="0"/>
        <w:snapToGrid w:val="0"/>
        <w:spacing w:line="336" w:lineRule="auto"/>
        <w:ind w:firstLine="480" w:firstLineChars="200"/>
        <w:rPr>
          <w:rFonts w:ascii="宋体" w:hAnsi="宋体" w:cs="宋体"/>
          <w:bCs/>
          <w:color w:val="auto"/>
          <w:shd w:val="clear" w:color="auto" w:fill="FFFFFF"/>
        </w:rPr>
      </w:pPr>
      <w:r>
        <w:rPr>
          <w:rFonts w:hint="eastAsia" w:ascii="宋体" w:hAnsi="宋体" w:cs="宋体"/>
          <w:bCs/>
          <w:color w:val="auto"/>
          <w:shd w:val="clear" w:color="auto" w:fill="FFFFFF"/>
        </w:rPr>
        <w:t>渑池县自然资源局渑池县主城区控制性详细规划编制项目第一标段，大概区域为：连霍高速以东-洋河沟以西，约440公顷；</w:t>
      </w:r>
    </w:p>
    <w:p w14:paraId="3BF713D8">
      <w:pPr>
        <w:adjustRightInd w:val="0"/>
        <w:snapToGrid w:val="0"/>
        <w:spacing w:line="336" w:lineRule="auto"/>
        <w:ind w:firstLine="480" w:firstLineChars="200"/>
        <w:rPr>
          <w:rFonts w:ascii="宋体" w:hAnsi="宋体" w:cs="宋体"/>
          <w:bCs/>
          <w:color w:val="auto"/>
          <w:shd w:val="clear" w:color="auto" w:fill="FFFFFF"/>
        </w:rPr>
      </w:pPr>
      <w:r>
        <w:rPr>
          <w:rFonts w:hint="eastAsia" w:ascii="宋体" w:hAnsi="宋体" w:cs="宋体"/>
          <w:bCs/>
          <w:color w:val="auto"/>
          <w:shd w:val="clear" w:color="auto" w:fill="FFFFFF"/>
        </w:rPr>
        <w:t>渑池县自然资源局渑池县主城区控制性详细规划编制项目第二标段，大概区域为：洋河沟以西-徐家寨沟，约671公顷；</w:t>
      </w:r>
    </w:p>
    <w:p w14:paraId="3EC4514B">
      <w:pPr>
        <w:adjustRightInd w:val="0"/>
        <w:snapToGrid w:val="0"/>
        <w:spacing w:line="336" w:lineRule="auto"/>
        <w:ind w:firstLine="480" w:firstLineChars="200"/>
        <w:rPr>
          <w:rFonts w:ascii="宋体" w:hAnsi="宋体" w:cs="宋体"/>
          <w:bCs/>
          <w:color w:val="auto"/>
          <w:shd w:val="clear" w:color="auto" w:fill="FFFFFF"/>
        </w:rPr>
      </w:pPr>
      <w:r>
        <w:rPr>
          <w:rFonts w:hint="eastAsia" w:ascii="宋体" w:hAnsi="宋体" w:cs="宋体"/>
          <w:bCs/>
          <w:color w:val="auto"/>
          <w:shd w:val="clear" w:color="auto" w:fill="FFFFFF"/>
        </w:rPr>
        <w:t>渑池县自然资源局渑池县主城区控制性详细规划编制项目第三标段，大概区域为：徐家寨沟-孟岭沟，约467公顷；</w:t>
      </w:r>
    </w:p>
    <w:p w14:paraId="250CE651">
      <w:pPr>
        <w:adjustRightInd w:val="0"/>
        <w:snapToGrid w:val="0"/>
        <w:spacing w:line="336" w:lineRule="auto"/>
        <w:ind w:firstLine="480" w:firstLineChars="200"/>
        <w:rPr>
          <w:rFonts w:ascii="宋体" w:hAnsi="宋体" w:cs="宋体"/>
          <w:bCs/>
          <w:color w:val="auto"/>
          <w:shd w:val="clear" w:color="auto" w:fill="FFFFFF"/>
        </w:rPr>
      </w:pPr>
      <w:r>
        <w:rPr>
          <w:rFonts w:hint="eastAsia" w:ascii="宋体" w:hAnsi="宋体" w:cs="宋体"/>
          <w:bCs/>
          <w:color w:val="auto"/>
          <w:shd w:val="clear" w:color="auto" w:fill="FFFFFF"/>
        </w:rPr>
        <w:t>渑池县自然资源局渑池县主城区控制性详细规划编制项目第四标段，大概区域为：孟岭沟-渑义界，约587公顷；</w:t>
      </w:r>
    </w:p>
    <w:p w14:paraId="2C6813FC">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6、合同履行期限：同服务期</w:t>
      </w:r>
    </w:p>
    <w:p w14:paraId="7C9C1FEF">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7、本项目是否接受联合体投标:否</w:t>
      </w:r>
    </w:p>
    <w:p w14:paraId="204090C2">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8、是否接受进口产品：否</w:t>
      </w:r>
    </w:p>
    <w:p w14:paraId="7FD4E94A">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9、是否专门面向中小企业：否</w:t>
      </w:r>
    </w:p>
    <w:p w14:paraId="5E67ED3C">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二、投标人资格要求</w:t>
      </w:r>
    </w:p>
    <w:p w14:paraId="69A439C1">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1、满足《中华人民共和国政府采购法》第二十二条规定；</w:t>
      </w:r>
    </w:p>
    <w:p w14:paraId="4D23C802">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2、落实政府采购政策满足的资格要求：本项目落实节约能源、保护环境、扶持不发达地区和少数民族地区、促进中小企业、监狱企业发展等政府采购政策。</w:t>
      </w:r>
    </w:p>
    <w:p w14:paraId="6D1396F7">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3、本项目的特定资格要求：</w:t>
      </w:r>
    </w:p>
    <w:p w14:paraId="7C18C1AE">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 xml:space="preserve">（1）投标人应具有独立法人资格，具有有效的营业执照；  </w:t>
      </w:r>
    </w:p>
    <w:p w14:paraId="14A1C0D3">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（2）投标人须具有城乡规划编制甲级资质；</w:t>
      </w:r>
    </w:p>
    <w:p w14:paraId="15DB07F9">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（3）拟派项目负责人具有人须具有注册城乡规划师证书和规划相关专业高级职称；</w:t>
      </w:r>
    </w:p>
    <w:p w14:paraId="349CB4AF">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kern w:val="0"/>
        </w:rPr>
        <w:t>（4）</w:t>
      </w:r>
      <w:r>
        <w:rPr>
          <w:rFonts w:hint="eastAsia" w:ascii="宋体" w:hAnsi="宋体" w:cs="宋体"/>
          <w:color w:val="000000"/>
          <w:kern w:val="0"/>
        </w:rPr>
        <w:t>未列入“信用中国”www.creditchina.gov.cn网站的“失信被执行人”和“重大税收违法失信主体”及“中国政府采购网”www.ccgp.gov.cn网站的“政府采购严重违法失信行为记录名单”（提供“信用中国”和“中国政府采购网”网站的查询信息截图），查询时间自公告发布之日起至投标截止时间）</w:t>
      </w:r>
      <w:r>
        <w:rPr>
          <w:rFonts w:hint="eastAsia" w:ascii="宋体" w:hAnsi="宋体" w:cs="宋体"/>
        </w:rPr>
        <w:t>；</w:t>
      </w:r>
    </w:p>
    <w:p w14:paraId="0EE5D4D6">
      <w:pPr>
        <w:adjustRightInd w:val="0"/>
        <w:snapToGrid w:val="0"/>
        <w:spacing w:line="336" w:lineRule="auto"/>
        <w:ind w:firstLine="480" w:firstLineChars="200"/>
        <w:rPr>
          <w:rFonts w:ascii="宋体" w:hAnsi="宋体" w:cs="宋体"/>
        </w:rPr>
      </w:pPr>
      <w:r>
        <w:rPr>
          <w:rFonts w:hint="eastAsia" w:ascii="宋体" w:hAnsi="宋体" w:cs="宋体"/>
        </w:rPr>
        <w:t>（5）单位负责人为同一个人或者存在控股、管理关系的不同单位，不得同时参加投标（以“国家企业信用信息公示系统”查询为准，需包含公司基本信息、股东信息及股权变更信息内容）；</w:t>
      </w:r>
    </w:p>
    <w:p w14:paraId="3EA1BD09">
      <w:pPr>
        <w:adjustRightInd w:val="0"/>
        <w:snapToGrid w:val="0"/>
        <w:spacing w:line="336" w:lineRule="auto"/>
        <w:ind w:firstLine="480" w:firstLineChars="200"/>
        <w:rPr>
          <w:rFonts w:ascii="宋体" w:hAnsi="宋体" w:cs="宋体"/>
        </w:rPr>
      </w:pPr>
      <w:r>
        <w:rPr>
          <w:rFonts w:hint="eastAsia" w:ascii="宋体" w:hAnsi="宋体" w:cs="宋体"/>
        </w:rPr>
        <w:t xml:space="preserve">（6）本项目不接受联合体投标； </w:t>
      </w:r>
    </w:p>
    <w:p w14:paraId="04E7C7C0">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（7）本次招标实行资格后审；</w:t>
      </w:r>
    </w:p>
    <w:p w14:paraId="4D8C4164">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三、投标报名及招标文件的获取方式：</w:t>
      </w:r>
    </w:p>
    <w:p w14:paraId="3C0D944F">
      <w:pPr>
        <w:adjustRightInd w:val="0"/>
        <w:snapToGrid w:val="0"/>
        <w:spacing w:line="336" w:lineRule="auto"/>
        <w:ind w:firstLine="480" w:firstLineChars="200"/>
        <w:rPr>
          <w:rFonts w:ascii="宋体" w:hAnsi="宋体" w:cs="宋体"/>
        </w:rPr>
      </w:pPr>
      <w:r>
        <w:rPr>
          <w:rFonts w:hint="eastAsia" w:ascii="宋体" w:hAnsi="宋体" w:cs="宋体"/>
        </w:rPr>
        <w:t>1.招标文件下载时间：2024年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9</w:t>
      </w:r>
      <w:r>
        <w:rPr>
          <w:rFonts w:hint="eastAsia" w:ascii="宋体" w:hAnsi="宋体" w:cs="宋体"/>
        </w:rPr>
        <w:t>日至2024年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28</w:t>
      </w:r>
      <w:r>
        <w:rPr>
          <w:rFonts w:hint="eastAsia" w:ascii="宋体" w:hAnsi="宋体" w:cs="宋体"/>
        </w:rPr>
        <w:t>日，每天上午00:00至12:00，下午12:00至23:59（北京时间）；</w:t>
      </w:r>
    </w:p>
    <w:p w14:paraId="19D959CC">
      <w:pPr>
        <w:adjustRightInd w:val="0"/>
        <w:snapToGrid w:val="0"/>
        <w:spacing w:line="336" w:lineRule="auto"/>
        <w:ind w:firstLine="480" w:firstLineChars="200"/>
        <w:rPr>
          <w:rFonts w:ascii="宋体" w:hAnsi="宋体" w:cs="宋体"/>
          <w:kern w:val="0"/>
        </w:rPr>
      </w:pPr>
      <w:r>
        <w:rPr>
          <w:rFonts w:hint="eastAsia" w:ascii="宋体" w:hAnsi="宋体" w:cs="宋体"/>
          <w:kern w:val="0"/>
        </w:rPr>
        <w:t>2.地点：三门峡市公共资源交易中心网（网址：</w:t>
      </w:r>
      <w:r>
        <w:fldChar w:fldCharType="begin"/>
      </w:r>
      <w:r>
        <w:instrText xml:space="preserve"> HYPERLINK "http://gzjy.smx.gov.cn/）" </w:instrText>
      </w:r>
      <w:r>
        <w:fldChar w:fldCharType="separate"/>
      </w:r>
      <w:r>
        <w:rPr>
          <w:rStyle w:val="27"/>
          <w:rFonts w:hint="eastAsia" w:ascii="宋体" w:hAnsi="宋体" w:cs="宋体"/>
          <w:kern w:val="0"/>
          <w:sz w:val="24"/>
          <w:szCs w:val="24"/>
        </w:rPr>
        <w:t>http://gzjy.smx.gov.cn/）</w:t>
      </w:r>
      <w:r>
        <w:rPr>
          <w:rStyle w:val="27"/>
          <w:rFonts w:hint="eastAsia" w:ascii="宋体" w:hAnsi="宋体" w:cs="宋体"/>
          <w:kern w:val="0"/>
          <w:sz w:val="24"/>
          <w:szCs w:val="24"/>
        </w:rPr>
        <w:fldChar w:fldCharType="end"/>
      </w:r>
    </w:p>
    <w:p w14:paraId="6C153AC4">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方式：获取招标文件方式：本项目没有报名环节，投标人凭CA数字证书通过三门峡市公共资源交易中心网（网址：gzjy.smx.gov.cn），点击交易平台选择“市场主体登录”，在所参与项目右侧点击参与投标，即可直接下载本项目招标文件。</w:t>
      </w:r>
    </w:p>
    <w:p w14:paraId="45C3BF6A">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具体操作请查看以下链接：办理CA证书：http://gzjy.smx.gov.cn/bzzx/008001/20211105/57b16af9-ab87-4395-a723-7758c628a3f8.html三门峡市公共资源交易服务平台（市场主体信息库）操作手册：http://gzjy.smx.gov.cn/bzzx/008001/20200325/4a2f9fa3-b923-4ddd-bd6f-138a0b63f7d1.html</w:t>
      </w:r>
    </w:p>
    <w:p w14:paraId="124D1530">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4.本项目为采用全电子化招标，不再收取招标文件费</w:t>
      </w:r>
    </w:p>
    <w:p w14:paraId="4C836329">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5.本项目为不见面开标项目；</w:t>
      </w:r>
    </w:p>
    <w:p w14:paraId="046DED7C">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四、投标文件的递交</w:t>
      </w:r>
    </w:p>
    <w:p w14:paraId="15A7D6A9">
      <w:pPr>
        <w:adjustRightInd w:val="0"/>
        <w:snapToGrid w:val="0"/>
        <w:spacing w:line="336" w:lineRule="auto"/>
        <w:ind w:firstLine="480" w:firstLineChars="200"/>
        <w:rPr>
          <w:rFonts w:ascii="宋体" w:hAnsi="宋体" w:cs="宋体"/>
        </w:rPr>
      </w:pPr>
      <w:r>
        <w:rPr>
          <w:rFonts w:hint="eastAsia" w:ascii="宋体" w:hAnsi="宋体" w:cs="宋体"/>
        </w:rPr>
        <w:t>1、投标文件递交截止时间</w:t>
      </w:r>
      <w:r>
        <w:rPr>
          <w:rFonts w:hint="eastAsia" w:ascii="宋体" w:hAnsi="宋体" w:cs="宋体"/>
          <w:kern w:val="0"/>
        </w:rPr>
        <w:t>及开标时间</w:t>
      </w:r>
      <w:r>
        <w:rPr>
          <w:rFonts w:hint="eastAsia" w:ascii="宋体" w:hAnsi="宋体" w:cs="宋体"/>
        </w:rPr>
        <w:t>：2024年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29</w:t>
      </w:r>
      <w:r>
        <w:rPr>
          <w:rFonts w:hint="eastAsia" w:ascii="宋体" w:hAnsi="宋体" w:cs="宋体"/>
        </w:rPr>
        <w:t>日08时20分。（北京时间）。</w:t>
      </w:r>
    </w:p>
    <w:p w14:paraId="1CE35132">
      <w:pPr>
        <w:adjustRightInd w:val="0"/>
        <w:snapToGrid w:val="0"/>
        <w:spacing w:line="336" w:lineRule="auto"/>
        <w:ind w:firstLine="480" w:firstLineChars="200"/>
        <w:rPr>
          <w:rFonts w:ascii="宋体" w:hAnsi="宋体" w:cs="宋体"/>
          <w:kern w:val="0"/>
        </w:rPr>
      </w:pPr>
      <w:r>
        <w:rPr>
          <w:rFonts w:hint="eastAsia" w:ascii="宋体" w:hAnsi="宋体" w:cs="宋体"/>
        </w:rPr>
        <w:t>2、</w:t>
      </w:r>
      <w:r>
        <w:rPr>
          <w:rFonts w:hint="eastAsia" w:ascii="宋体" w:hAnsi="宋体" w:cs="宋体"/>
          <w:kern w:val="0"/>
        </w:rPr>
        <w:t>地点：三门峡市公共资源交易平台（网址：</w:t>
      </w:r>
      <w:r>
        <w:fldChar w:fldCharType="begin"/>
      </w:r>
      <w:r>
        <w:instrText xml:space="preserve"> HYPERLINK "http://gzjy.smx.gov.cn/）" </w:instrText>
      </w:r>
      <w:r>
        <w:fldChar w:fldCharType="separate"/>
      </w:r>
      <w:r>
        <w:rPr>
          <w:rFonts w:hint="eastAsia" w:ascii="宋体" w:hAnsi="宋体" w:cs="宋体"/>
          <w:kern w:val="0"/>
        </w:rPr>
        <w:t>http://gzjy.smx.gov.cn/）</w:t>
      </w:r>
      <w:r>
        <w:rPr>
          <w:rFonts w:hint="eastAsia" w:ascii="宋体" w:hAnsi="宋体" w:cs="宋体"/>
          <w:kern w:val="0"/>
        </w:rPr>
        <w:fldChar w:fldCharType="end"/>
      </w:r>
    </w:p>
    <w:p w14:paraId="30723E04">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注：本项目为不见面开标项目，开标当日，投标人无需到开标现场参加开标会议，投标人应当在投标截止时间前，登陆不见面开标大厅选择登陆三门峡市公共资源电子招投标系统进行登陆。（http://120.194.249.36:10094/BidOpening/bidopeninghallaction/hall/login）,在线准时参加开标活动并进行投标文件解密等。每位投标人的解密时间为开标时间起30分钟内完成。</w:t>
      </w:r>
      <w:r>
        <w:rPr>
          <w:rFonts w:hint="eastAsia" w:ascii="宋体" w:hAnsi="宋体" w:cs="宋体"/>
        </w:rPr>
        <w:t>未按时解密的其投标将被否决。</w:t>
      </w:r>
      <w:r>
        <w:rPr>
          <w:rFonts w:hint="eastAsia" w:ascii="宋体" w:hAnsi="宋体" w:cs="宋体"/>
          <w:kern w:val="0"/>
        </w:rPr>
        <w:t>因投标人原因未能解密、解密失败或解密超时的将被拒绝。</w:t>
      </w:r>
    </w:p>
    <w:p w14:paraId="21CF6221">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bCs/>
          <w:shd w:val="clear" w:color="auto" w:fill="FFFFFF"/>
        </w:rPr>
        <w:t>五、</w:t>
      </w:r>
      <w:r>
        <w:rPr>
          <w:rFonts w:hint="eastAsia" w:ascii="宋体" w:hAnsi="宋体" w:cs="宋体"/>
          <w:kern w:val="0"/>
        </w:rPr>
        <w:t>其他事项</w:t>
      </w:r>
    </w:p>
    <w:p w14:paraId="759E60D2">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投标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14:paraId="235F915A">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2、根据优化营商环境的要求，评标时以投标文件为准：</w:t>
      </w:r>
    </w:p>
    <w:p w14:paraId="67690D2B">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（1）资格评（预）审部分：资格评（预）以投标文件为准，其上传资料真实性由投标人自行承担，同时，投标人要完善主体库。</w:t>
      </w:r>
    </w:p>
    <w:p w14:paraId="09244C2B">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（2）评标打分部分：评标打分部分仍按照100分制原则进行，涉及到资格审查、企业荣誉、人员业绩、企业业绩等计分部分时，以投标单位自行上传到投标文件中的相应内容为准。</w:t>
      </w:r>
    </w:p>
    <w:p w14:paraId="10EBCFA2">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14:paraId="45886EE0">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3、投标人递交的资料和投标文件不论中标与否均不予退还。</w:t>
      </w:r>
    </w:p>
    <w:p w14:paraId="0054E3DA">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4、本项目评分业绩以投标文件业绩信息为准，可使用电子营业执照。</w:t>
      </w:r>
    </w:p>
    <w:p w14:paraId="1CF9DBB3">
      <w:pPr>
        <w:widowControl/>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5、招标人不组织投标人踏勘现场。</w:t>
      </w:r>
    </w:p>
    <w:p w14:paraId="58A96988">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 xml:space="preserve">六、发布招标公告的媒介： </w:t>
      </w:r>
    </w:p>
    <w:p w14:paraId="30593A8C">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本次招标公告在</w:t>
      </w:r>
      <w:r>
        <w:rPr>
          <w:rFonts w:hint="eastAsia" w:ascii="宋体" w:hAnsi="宋体" w:cs="宋体"/>
        </w:rPr>
        <w:t>《中国招标投标公共服务平台》、《河南省政府采购网》、《三门</w:t>
      </w:r>
      <w:r>
        <w:rPr>
          <w:rFonts w:hint="eastAsia" w:ascii="宋体" w:hAnsi="宋体" w:cs="宋体"/>
          <w:bCs/>
          <w:shd w:val="clear" w:color="auto" w:fill="FFFFFF"/>
        </w:rPr>
        <w:t>峡市公共资源交易平台》同时发布。公告期限为五个工作日。</w:t>
      </w:r>
    </w:p>
    <w:p w14:paraId="2BB38F98">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七、联系方式</w:t>
      </w:r>
    </w:p>
    <w:p w14:paraId="38E4BD51">
      <w:pPr>
        <w:adjustRightInd w:val="0"/>
        <w:snapToGrid w:val="0"/>
        <w:spacing w:line="336" w:lineRule="auto"/>
        <w:ind w:firstLine="480" w:firstLineChars="200"/>
        <w:rPr>
          <w:rFonts w:ascii="宋体" w:hAnsi="宋体" w:cs="宋体"/>
          <w:bCs/>
          <w:shd w:val="clear" w:color="auto" w:fill="FFFFFF"/>
        </w:rPr>
      </w:pPr>
      <w:bookmarkStart w:id="11" w:name="_Toc373253015"/>
      <w:bookmarkStart w:id="12" w:name="_Toc10456"/>
      <w:bookmarkStart w:id="13" w:name="_Toc10381"/>
      <w:bookmarkStart w:id="14" w:name="_Toc476644504"/>
      <w:bookmarkStart w:id="15" w:name="_Toc6883"/>
      <w:r>
        <w:rPr>
          <w:rFonts w:hint="eastAsia" w:ascii="宋体" w:hAnsi="宋体" w:cs="宋体"/>
          <w:bCs/>
          <w:shd w:val="clear" w:color="auto" w:fill="FFFFFF"/>
        </w:rPr>
        <w:t>1、采购人信息：</w:t>
      </w:r>
    </w:p>
    <w:p w14:paraId="6A58836E">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名称：渑池县自然资源局</w:t>
      </w:r>
    </w:p>
    <w:p w14:paraId="78727A89">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地址：渑池县会盟大道东段</w:t>
      </w:r>
    </w:p>
    <w:p w14:paraId="09B5F7D1">
      <w:pPr>
        <w:adjustRightInd w:val="0"/>
        <w:snapToGrid w:val="0"/>
        <w:spacing w:line="336" w:lineRule="auto"/>
        <w:ind w:firstLine="480" w:firstLineChars="200"/>
        <w:rPr>
          <w:rFonts w:ascii="宋体" w:hAnsi="宋体" w:cs="宋体"/>
          <w:bCs/>
          <w:color w:val="auto"/>
          <w:shd w:val="clear" w:color="auto" w:fill="FFFFFF"/>
        </w:rPr>
      </w:pPr>
      <w:r>
        <w:rPr>
          <w:rFonts w:hint="eastAsia" w:ascii="宋体" w:hAnsi="宋体" w:cs="宋体"/>
          <w:bCs/>
          <w:color w:val="auto"/>
          <w:shd w:val="clear" w:color="auto" w:fill="FFFFFF"/>
        </w:rPr>
        <w:t>联系人：董先生</w:t>
      </w:r>
      <w:r>
        <w:rPr>
          <w:rFonts w:ascii="宋体" w:hAnsi="宋体" w:cs="宋体"/>
          <w:bCs/>
          <w:color w:val="auto"/>
          <w:shd w:val="clear" w:color="auto" w:fill="FFFFFF"/>
        </w:rPr>
        <w:t xml:space="preserve">  </w:t>
      </w:r>
    </w:p>
    <w:p w14:paraId="010A6953">
      <w:pPr>
        <w:adjustRightInd w:val="0"/>
        <w:snapToGrid w:val="0"/>
        <w:spacing w:line="336" w:lineRule="auto"/>
        <w:ind w:firstLine="480" w:firstLineChars="200"/>
        <w:rPr>
          <w:rFonts w:ascii="宋体" w:hAnsi="宋体" w:cs="宋体"/>
          <w:bCs/>
          <w:color w:val="auto"/>
          <w:shd w:val="clear" w:color="auto" w:fill="FFFFFF"/>
        </w:rPr>
      </w:pPr>
      <w:r>
        <w:rPr>
          <w:rFonts w:hint="eastAsia" w:ascii="宋体" w:hAnsi="宋体" w:cs="宋体"/>
          <w:bCs/>
          <w:color w:val="auto"/>
          <w:shd w:val="clear" w:color="auto" w:fill="FFFFFF"/>
        </w:rPr>
        <w:t>电话：0398-4817986</w:t>
      </w:r>
      <w:r>
        <w:rPr>
          <w:rFonts w:ascii="宋体" w:hAnsi="宋体" w:cs="宋体"/>
          <w:color w:val="auto"/>
          <w:kern w:val="0"/>
          <w:szCs w:val="28"/>
        </w:rPr>
        <w:t xml:space="preserve"> </w:t>
      </w:r>
    </w:p>
    <w:p w14:paraId="17D29402">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2、采购代理机构信息：</w:t>
      </w:r>
    </w:p>
    <w:p w14:paraId="6ECC9F68">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名称：河南中诚智慧工程项目管理有限公司</w:t>
      </w:r>
    </w:p>
    <w:p w14:paraId="50980C16">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 xml:space="preserve">地  址：郑州市金水东路东风南路绿地原盛国际1号楼B座12楼158室 </w:t>
      </w:r>
    </w:p>
    <w:p w14:paraId="460CAC38">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联系人：姚延龄</w:t>
      </w:r>
    </w:p>
    <w:p w14:paraId="0385FAD4">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 xml:space="preserve">联系电话：0371-63368888 </w:t>
      </w:r>
    </w:p>
    <w:p w14:paraId="498DD947">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3、项目联系人：</w:t>
      </w:r>
      <w:r>
        <w:rPr>
          <w:rFonts w:hint="eastAsia"/>
          <w:sz w:val="24"/>
        </w:rPr>
        <w:t>姚延龄</w:t>
      </w:r>
    </w:p>
    <w:p w14:paraId="48B5A13A">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联系方式：0371-63368888</w:t>
      </w:r>
    </w:p>
    <w:p w14:paraId="1431A1A0">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4、监督单位信息：</w:t>
      </w:r>
    </w:p>
    <w:p w14:paraId="5EF82101">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名称：渑池县政府采购办公室</w:t>
      </w:r>
    </w:p>
    <w:p w14:paraId="5059F6C5">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 xml:space="preserve">联系方式：0398-4818677 </w:t>
      </w:r>
    </w:p>
    <w:p w14:paraId="2215C261">
      <w:pPr>
        <w:pageBreakBefore/>
        <w:spacing w:line="360" w:lineRule="auto"/>
        <w:jc w:val="center"/>
        <w:outlineLvl w:val="0"/>
        <w:rPr>
          <w:rFonts w:ascii="宋体" w:hAnsi="宋体" w:cs="宋体"/>
          <w:b/>
          <w:sz w:val="30"/>
          <w:szCs w:val="30"/>
        </w:rPr>
      </w:pPr>
      <w:r>
        <w:rPr>
          <w:rFonts w:hint="eastAsia" w:ascii="宋体" w:hAnsi="宋体" w:cs="宋体"/>
          <w:b/>
          <w:sz w:val="30"/>
          <w:szCs w:val="30"/>
        </w:rPr>
        <w:t>第二章  投标人须知</w:t>
      </w:r>
      <w:bookmarkEnd w:id="11"/>
      <w:bookmarkEnd w:id="12"/>
      <w:bookmarkEnd w:id="13"/>
      <w:bookmarkEnd w:id="14"/>
      <w:bookmarkEnd w:id="15"/>
    </w:p>
    <w:p w14:paraId="3CAD709F">
      <w:pPr>
        <w:pStyle w:val="34"/>
        <w:widowControl/>
        <w:spacing w:line="360" w:lineRule="auto"/>
        <w:jc w:val="center"/>
        <w:outlineLvl w:val="1"/>
        <w:rPr>
          <w:rFonts w:hint="default" w:hAnsi="宋体" w:cs="宋体"/>
          <w:b/>
          <w:color w:val="auto"/>
        </w:rPr>
      </w:pPr>
      <w:bookmarkStart w:id="16" w:name="_Toc29287"/>
      <w:bookmarkStart w:id="17" w:name="_Toc21"/>
      <w:bookmarkStart w:id="18" w:name="_Toc476644505"/>
      <w:bookmarkStart w:id="19" w:name="_Toc373253016"/>
      <w:r>
        <w:rPr>
          <w:rFonts w:hAnsi="宋体" w:cs="宋体"/>
          <w:b/>
          <w:color w:val="auto"/>
        </w:rPr>
        <w:t>投标人须知前附表</w:t>
      </w:r>
      <w:bookmarkEnd w:id="16"/>
      <w:bookmarkEnd w:id="17"/>
      <w:bookmarkEnd w:id="18"/>
      <w:bookmarkEnd w:id="19"/>
    </w:p>
    <w:tbl>
      <w:tblPr>
        <w:tblStyle w:val="19"/>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689"/>
        <w:gridCol w:w="486"/>
        <w:gridCol w:w="6230"/>
      </w:tblGrid>
      <w:tr w14:paraId="615D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D39CD9D">
            <w:pPr>
              <w:spacing w:line="360" w:lineRule="auto"/>
              <w:rPr>
                <w:rFonts w:ascii="宋体" w:hAnsi="宋体" w:cs="宋体"/>
              </w:rPr>
            </w:pPr>
            <w:r>
              <w:rPr>
                <w:rFonts w:hint="eastAsia" w:ascii="宋体" w:hAnsi="宋体" w:cs="宋体"/>
              </w:rPr>
              <w:t>条款号</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D12A277">
            <w:pPr>
              <w:spacing w:line="360" w:lineRule="auto"/>
              <w:rPr>
                <w:rFonts w:ascii="宋体" w:hAnsi="宋体" w:cs="宋体"/>
              </w:rPr>
            </w:pPr>
            <w:r>
              <w:rPr>
                <w:rFonts w:hint="eastAsia" w:ascii="宋体" w:hAnsi="宋体" w:cs="宋体"/>
              </w:rPr>
              <w:t>条 款 名 称</w:t>
            </w:r>
          </w:p>
        </w:tc>
        <w:tc>
          <w:tcPr>
            <w:tcW w:w="6230" w:type="dxa"/>
            <w:tcBorders>
              <w:top w:val="single" w:color="auto" w:sz="4" w:space="0"/>
              <w:left w:val="single" w:color="auto" w:sz="4" w:space="0"/>
              <w:bottom w:val="single" w:color="auto" w:sz="4" w:space="0"/>
              <w:right w:val="single" w:color="auto" w:sz="4" w:space="0"/>
            </w:tcBorders>
            <w:vAlign w:val="center"/>
          </w:tcPr>
          <w:p w14:paraId="7E785FB6">
            <w:pPr>
              <w:spacing w:line="360" w:lineRule="auto"/>
              <w:rPr>
                <w:rFonts w:ascii="宋体" w:hAnsi="宋体" w:cs="宋体"/>
              </w:rPr>
            </w:pPr>
            <w:r>
              <w:rPr>
                <w:rFonts w:hint="eastAsia" w:ascii="宋体" w:hAnsi="宋体" w:cs="宋体"/>
              </w:rPr>
              <w:t>编 列 内 容</w:t>
            </w:r>
          </w:p>
        </w:tc>
      </w:tr>
      <w:tr w14:paraId="5B57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4C50E52B">
            <w:pPr>
              <w:spacing w:line="360" w:lineRule="auto"/>
              <w:jc w:val="center"/>
              <w:rPr>
                <w:rFonts w:ascii="宋体" w:hAnsi="宋体" w:cs="宋体"/>
              </w:rPr>
            </w:pPr>
            <w:r>
              <w:rPr>
                <w:rFonts w:hint="eastAsia" w:ascii="宋体" w:hAnsi="宋体" w:cs="宋体"/>
              </w:rPr>
              <w:t>1.1.1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044006E">
            <w:pPr>
              <w:spacing w:line="360" w:lineRule="auto"/>
              <w:rPr>
                <w:rFonts w:ascii="宋体" w:hAnsi="宋体" w:cs="宋体"/>
              </w:rPr>
            </w:pPr>
            <w:r>
              <w:rPr>
                <w:rFonts w:hint="eastAsia" w:ascii="宋体" w:hAnsi="宋体" w:cs="宋体"/>
              </w:rPr>
              <w:t>招标人</w:t>
            </w:r>
          </w:p>
        </w:tc>
        <w:tc>
          <w:tcPr>
            <w:tcW w:w="6230" w:type="dxa"/>
            <w:tcBorders>
              <w:top w:val="single" w:color="auto" w:sz="4" w:space="0"/>
              <w:left w:val="single" w:color="auto" w:sz="4" w:space="0"/>
              <w:bottom w:val="single" w:color="auto" w:sz="4" w:space="0"/>
              <w:right w:val="single" w:color="auto" w:sz="4" w:space="0"/>
            </w:tcBorders>
            <w:vAlign w:val="center"/>
          </w:tcPr>
          <w:p w14:paraId="23E6221A">
            <w:pPr>
              <w:widowControl/>
              <w:spacing w:line="360" w:lineRule="auto"/>
              <w:jc w:val="left"/>
              <w:rPr>
                <w:rFonts w:ascii="宋体" w:hAnsi="宋体" w:cs="宋体"/>
                <w:kern w:val="0"/>
                <w:szCs w:val="28"/>
              </w:rPr>
            </w:pPr>
            <w:r>
              <w:rPr>
                <w:rFonts w:hint="eastAsia" w:ascii="宋体" w:hAnsi="宋体" w:cs="宋体"/>
                <w:kern w:val="0"/>
                <w:szCs w:val="28"/>
              </w:rPr>
              <w:t>招标人：渑池县自然资源局</w:t>
            </w:r>
          </w:p>
          <w:p w14:paraId="1458A964">
            <w:pPr>
              <w:widowControl/>
              <w:spacing w:line="360" w:lineRule="auto"/>
              <w:jc w:val="left"/>
              <w:rPr>
                <w:rFonts w:ascii="宋体" w:hAnsi="宋体" w:cs="宋体"/>
                <w:kern w:val="0"/>
                <w:szCs w:val="28"/>
              </w:rPr>
            </w:pPr>
            <w:r>
              <w:rPr>
                <w:rFonts w:hint="eastAsia" w:ascii="宋体" w:hAnsi="宋体" w:cs="宋体"/>
                <w:kern w:val="0"/>
                <w:szCs w:val="28"/>
              </w:rPr>
              <w:t>地址：</w:t>
            </w:r>
            <w:r>
              <w:rPr>
                <w:rFonts w:hint="eastAsia" w:ascii="宋体" w:hAnsi="宋体" w:cs="宋体"/>
                <w:bCs/>
                <w:shd w:val="clear" w:color="auto" w:fill="FFFFFF"/>
              </w:rPr>
              <w:t>渑池县会盟大道东段</w:t>
            </w:r>
          </w:p>
          <w:p w14:paraId="0DE0BA8B">
            <w:pPr>
              <w:widowControl/>
              <w:spacing w:line="360" w:lineRule="auto"/>
              <w:jc w:val="left"/>
              <w:rPr>
                <w:rFonts w:ascii="宋体" w:hAnsi="宋体" w:cs="宋体"/>
                <w:kern w:val="0"/>
                <w:szCs w:val="28"/>
              </w:rPr>
            </w:pPr>
            <w:r>
              <w:rPr>
                <w:rFonts w:hint="eastAsia" w:ascii="宋体" w:hAnsi="宋体" w:cs="宋体"/>
                <w:kern w:val="0"/>
                <w:szCs w:val="28"/>
              </w:rPr>
              <w:t xml:space="preserve">联系人：董先生  </w:t>
            </w:r>
          </w:p>
          <w:p w14:paraId="198B3694">
            <w:pPr>
              <w:widowControl/>
              <w:spacing w:line="360" w:lineRule="auto"/>
              <w:jc w:val="left"/>
              <w:rPr>
                <w:rFonts w:ascii="宋体" w:hAnsi="宋体" w:cs="宋体"/>
              </w:rPr>
            </w:pPr>
            <w:r>
              <w:rPr>
                <w:rFonts w:hint="eastAsia" w:ascii="宋体" w:hAnsi="宋体" w:cs="宋体"/>
                <w:kern w:val="0"/>
                <w:szCs w:val="28"/>
              </w:rPr>
              <w:t xml:space="preserve">电话：0398-4817986 </w:t>
            </w:r>
          </w:p>
        </w:tc>
      </w:tr>
      <w:tr w14:paraId="065C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6F1DFA47">
            <w:pPr>
              <w:spacing w:line="360" w:lineRule="auto"/>
              <w:jc w:val="center"/>
              <w:rPr>
                <w:rFonts w:ascii="宋体" w:hAnsi="宋体" w:cs="宋体"/>
              </w:rPr>
            </w:pPr>
            <w:r>
              <w:rPr>
                <w:rFonts w:hint="eastAsia" w:ascii="宋体" w:hAnsi="宋体" w:cs="宋体"/>
              </w:rPr>
              <w:t>1.1.2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A516245">
            <w:pPr>
              <w:spacing w:line="360" w:lineRule="auto"/>
              <w:rPr>
                <w:rFonts w:ascii="宋体" w:hAnsi="宋体" w:cs="宋体"/>
              </w:rPr>
            </w:pPr>
            <w:r>
              <w:rPr>
                <w:rFonts w:hint="eastAsia" w:ascii="宋体" w:hAnsi="宋体" w:cs="宋体"/>
              </w:rPr>
              <w:t>招标代理机构</w:t>
            </w:r>
          </w:p>
        </w:tc>
        <w:tc>
          <w:tcPr>
            <w:tcW w:w="6230" w:type="dxa"/>
            <w:tcBorders>
              <w:top w:val="single" w:color="auto" w:sz="4" w:space="0"/>
              <w:left w:val="single" w:color="auto" w:sz="4" w:space="0"/>
              <w:bottom w:val="single" w:color="auto" w:sz="4" w:space="0"/>
              <w:right w:val="single" w:color="auto" w:sz="4" w:space="0"/>
            </w:tcBorders>
            <w:vAlign w:val="center"/>
          </w:tcPr>
          <w:p w14:paraId="3A75F165">
            <w:pPr>
              <w:pStyle w:val="41"/>
              <w:spacing w:before="0" w:beforeAutospacing="0" w:after="0" w:afterAutospacing="0" w:line="500" w:lineRule="exact"/>
              <w:rPr>
                <w:color w:val="000000"/>
              </w:rPr>
            </w:pPr>
            <w:r>
              <w:rPr>
                <w:rFonts w:hint="eastAsia"/>
                <w:color w:val="000000"/>
              </w:rPr>
              <w:t xml:space="preserve">代理机构：河南中诚智慧工程项目管理有限公司 </w:t>
            </w:r>
          </w:p>
          <w:p w14:paraId="57126CBC">
            <w:pPr>
              <w:pStyle w:val="41"/>
              <w:spacing w:before="0" w:beforeAutospacing="0" w:after="0" w:afterAutospacing="0" w:line="500" w:lineRule="exact"/>
              <w:rPr>
                <w:color w:val="000000"/>
              </w:rPr>
            </w:pPr>
            <w:r>
              <w:rPr>
                <w:rFonts w:hint="eastAsia"/>
                <w:color w:val="000000"/>
              </w:rPr>
              <w:t xml:space="preserve">地址：郑州市金水东路东风南路绿地原盛国际1号楼B座12楼158室 </w:t>
            </w:r>
          </w:p>
          <w:p w14:paraId="7690EB7F">
            <w:pPr>
              <w:pStyle w:val="41"/>
              <w:spacing w:before="0" w:beforeAutospacing="0" w:after="0" w:afterAutospacing="0" w:line="500" w:lineRule="exact"/>
              <w:rPr>
                <w:color w:val="000000"/>
              </w:rPr>
            </w:pPr>
            <w:r>
              <w:rPr>
                <w:rFonts w:hint="eastAsia"/>
                <w:color w:val="000000"/>
              </w:rPr>
              <w:t>联系人：</w:t>
            </w:r>
            <w:r>
              <w:rPr>
                <w:rFonts w:hint="eastAsia"/>
                <w:color w:val="000000"/>
                <w:lang w:eastAsia="zh-CN"/>
              </w:rPr>
              <w:t>姚延龄</w:t>
            </w:r>
            <w:r>
              <w:rPr>
                <w:rFonts w:hint="eastAsia"/>
                <w:color w:val="000000"/>
              </w:rPr>
              <w:t xml:space="preserve"> </w:t>
            </w:r>
          </w:p>
          <w:p w14:paraId="0780FD9F">
            <w:pPr>
              <w:pStyle w:val="41"/>
              <w:spacing w:before="0" w:beforeAutospacing="0" w:after="0" w:afterAutospacing="0" w:line="500" w:lineRule="exact"/>
            </w:pPr>
            <w:r>
              <w:rPr>
                <w:rFonts w:hint="eastAsia"/>
                <w:color w:val="000000"/>
              </w:rPr>
              <w:t>联系电话：0371-6336 8888</w:t>
            </w:r>
          </w:p>
        </w:tc>
      </w:tr>
      <w:tr w14:paraId="4990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5893359">
            <w:pPr>
              <w:spacing w:line="360" w:lineRule="auto"/>
              <w:jc w:val="center"/>
              <w:rPr>
                <w:rFonts w:ascii="宋体" w:hAnsi="宋体" w:cs="宋体"/>
              </w:rPr>
            </w:pPr>
            <w:r>
              <w:rPr>
                <w:rFonts w:hint="eastAsia" w:ascii="宋体" w:hAnsi="宋体" w:cs="宋体"/>
              </w:rPr>
              <w:t>1.1.3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E45E28A">
            <w:pPr>
              <w:spacing w:line="360" w:lineRule="auto"/>
              <w:rPr>
                <w:rFonts w:ascii="宋体" w:hAnsi="宋体" w:cs="宋体"/>
              </w:rPr>
            </w:pPr>
            <w:r>
              <w:rPr>
                <w:rFonts w:hint="eastAsia" w:ascii="宋体" w:hAnsi="宋体" w:cs="宋体"/>
              </w:rPr>
              <w:t>项目名称</w:t>
            </w:r>
          </w:p>
        </w:tc>
        <w:tc>
          <w:tcPr>
            <w:tcW w:w="6230" w:type="dxa"/>
            <w:tcBorders>
              <w:top w:val="single" w:color="auto" w:sz="4" w:space="0"/>
              <w:left w:val="single" w:color="auto" w:sz="4" w:space="0"/>
              <w:bottom w:val="single" w:color="auto" w:sz="4" w:space="0"/>
              <w:right w:val="single" w:color="auto" w:sz="4" w:space="0"/>
            </w:tcBorders>
            <w:vAlign w:val="center"/>
          </w:tcPr>
          <w:p w14:paraId="381D4CCA">
            <w:pPr>
              <w:widowControl/>
              <w:spacing w:line="360" w:lineRule="auto"/>
              <w:jc w:val="left"/>
              <w:rPr>
                <w:rFonts w:ascii="宋体" w:hAnsi="宋体" w:cs="宋体"/>
              </w:rPr>
            </w:pPr>
            <w:r>
              <w:rPr>
                <w:rFonts w:hint="eastAsia" w:ascii="宋体" w:hAnsi="宋体" w:cs="宋体"/>
                <w:bCs/>
                <w:shd w:val="clear" w:color="auto" w:fill="FFFFFF"/>
              </w:rPr>
              <w:t>渑池县自然资源局渑池县主城区控制性详细规划编制项目</w:t>
            </w:r>
          </w:p>
        </w:tc>
      </w:tr>
      <w:tr w14:paraId="5719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075C5E0">
            <w:pPr>
              <w:spacing w:line="360" w:lineRule="auto"/>
              <w:jc w:val="center"/>
              <w:rPr>
                <w:rFonts w:ascii="宋体" w:hAnsi="宋体" w:cs="宋体"/>
              </w:rPr>
            </w:pPr>
            <w:r>
              <w:rPr>
                <w:rFonts w:hint="eastAsia" w:ascii="宋体" w:hAnsi="宋体" w:cs="宋体"/>
              </w:rPr>
              <w:t>1.1.4</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C7C4EAC">
            <w:pPr>
              <w:spacing w:line="360" w:lineRule="auto"/>
              <w:rPr>
                <w:rFonts w:ascii="宋体" w:hAnsi="宋体" w:cs="宋体"/>
              </w:rPr>
            </w:pPr>
            <w:r>
              <w:rPr>
                <w:rFonts w:hint="eastAsia" w:ascii="宋体" w:hAnsi="宋体" w:cs="宋体"/>
              </w:rPr>
              <w:t>项目地点</w:t>
            </w:r>
          </w:p>
        </w:tc>
        <w:tc>
          <w:tcPr>
            <w:tcW w:w="6230" w:type="dxa"/>
            <w:tcBorders>
              <w:top w:val="single" w:color="auto" w:sz="4" w:space="0"/>
              <w:left w:val="single" w:color="auto" w:sz="4" w:space="0"/>
              <w:bottom w:val="single" w:color="auto" w:sz="4" w:space="0"/>
              <w:right w:val="single" w:color="auto" w:sz="4" w:space="0"/>
            </w:tcBorders>
            <w:vAlign w:val="center"/>
          </w:tcPr>
          <w:p w14:paraId="109E9061">
            <w:pPr>
              <w:spacing w:line="360" w:lineRule="auto"/>
              <w:rPr>
                <w:rFonts w:ascii="宋体" w:hAnsi="宋体" w:cs="宋体"/>
              </w:rPr>
            </w:pPr>
            <w:r>
              <w:rPr>
                <w:rFonts w:hint="eastAsia" w:ascii="宋体" w:hAnsi="宋体" w:cs="宋体"/>
                <w:szCs w:val="21"/>
              </w:rPr>
              <w:t>渑池县</w:t>
            </w:r>
          </w:p>
        </w:tc>
      </w:tr>
      <w:tr w14:paraId="1892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35AA2746">
            <w:pPr>
              <w:spacing w:line="360" w:lineRule="auto"/>
              <w:jc w:val="center"/>
              <w:rPr>
                <w:rFonts w:ascii="宋体" w:hAnsi="宋体" w:cs="宋体"/>
              </w:rPr>
            </w:pPr>
            <w:r>
              <w:rPr>
                <w:rFonts w:hint="eastAsia" w:ascii="宋体" w:hAnsi="宋体" w:cs="宋体"/>
              </w:rPr>
              <w:t>1.2.1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1135FF4">
            <w:pPr>
              <w:spacing w:line="360" w:lineRule="auto"/>
              <w:rPr>
                <w:rFonts w:ascii="宋体" w:hAnsi="宋体" w:cs="宋体"/>
              </w:rPr>
            </w:pPr>
            <w:r>
              <w:rPr>
                <w:rFonts w:hint="eastAsia" w:ascii="宋体" w:hAnsi="宋体" w:cs="宋体"/>
              </w:rPr>
              <w:t>资金来源</w:t>
            </w:r>
          </w:p>
        </w:tc>
        <w:tc>
          <w:tcPr>
            <w:tcW w:w="6230" w:type="dxa"/>
            <w:tcBorders>
              <w:top w:val="single" w:color="auto" w:sz="4" w:space="0"/>
              <w:left w:val="single" w:color="auto" w:sz="4" w:space="0"/>
              <w:bottom w:val="single" w:color="auto" w:sz="4" w:space="0"/>
              <w:right w:val="single" w:color="auto" w:sz="4" w:space="0"/>
            </w:tcBorders>
            <w:vAlign w:val="center"/>
          </w:tcPr>
          <w:p w14:paraId="4BA77DDF">
            <w:pPr>
              <w:spacing w:line="360" w:lineRule="auto"/>
              <w:rPr>
                <w:rFonts w:ascii="宋体" w:hAnsi="宋体" w:cs="宋体"/>
              </w:rPr>
            </w:pPr>
            <w:r>
              <w:rPr>
                <w:rFonts w:hint="eastAsia" w:ascii="宋体" w:hAnsi="宋体" w:cs="宋体"/>
                <w:bCs/>
                <w:shd w:val="clear" w:color="auto" w:fill="FFFFFF"/>
              </w:rPr>
              <w:t>财政资金</w:t>
            </w:r>
          </w:p>
        </w:tc>
      </w:tr>
      <w:tr w14:paraId="176F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3F524FA0">
            <w:pPr>
              <w:spacing w:line="360" w:lineRule="auto"/>
              <w:jc w:val="center"/>
              <w:rPr>
                <w:rFonts w:ascii="宋体" w:hAnsi="宋体" w:cs="宋体"/>
              </w:rPr>
            </w:pPr>
            <w:r>
              <w:rPr>
                <w:rFonts w:hint="eastAsia" w:ascii="宋体" w:hAnsi="宋体" w:cs="宋体"/>
              </w:rPr>
              <w:t>1.2.2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C8A7EB4">
            <w:pPr>
              <w:spacing w:line="360" w:lineRule="auto"/>
              <w:rPr>
                <w:rFonts w:ascii="宋体" w:hAnsi="宋体" w:cs="宋体"/>
              </w:rPr>
            </w:pPr>
            <w:r>
              <w:rPr>
                <w:rFonts w:hint="eastAsia" w:ascii="宋体" w:hAnsi="宋体" w:cs="宋体"/>
              </w:rPr>
              <w:t>标段划分</w:t>
            </w:r>
          </w:p>
        </w:tc>
        <w:tc>
          <w:tcPr>
            <w:tcW w:w="6230" w:type="dxa"/>
            <w:tcBorders>
              <w:top w:val="single" w:color="auto" w:sz="4" w:space="0"/>
              <w:left w:val="single" w:color="auto" w:sz="4" w:space="0"/>
              <w:bottom w:val="single" w:color="auto" w:sz="4" w:space="0"/>
              <w:right w:val="single" w:color="auto" w:sz="4" w:space="0"/>
            </w:tcBorders>
            <w:vAlign w:val="center"/>
          </w:tcPr>
          <w:p w14:paraId="36BD82BB">
            <w:pPr>
              <w:spacing w:line="360" w:lineRule="auto"/>
              <w:rPr>
                <w:rFonts w:ascii="宋体" w:hAnsi="宋体" w:cs="宋体"/>
              </w:rPr>
            </w:pPr>
            <w:r>
              <w:rPr>
                <w:rFonts w:hint="eastAsia" w:ascii="宋体" w:hAnsi="宋体" w:cs="宋体"/>
                <w:bCs/>
                <w:shd w:val="clear" w:color="auto" w:fill="FFFFFF"/>
              </w:rPr>
              <w:t>四个标段</w:t>
            </w:r>
          </w:p>
        </w:tc>
      </w:tr>
      <w:tr w14:paraId="52D0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32E673E">
            <w:pPr>
              <w:spacing w:line="360" w:lineRule="auto"/>
              <w:jc w:val="center"/>
              <w:rPr>
                <w:rFonts w:ascii="宋体" w:hAnsi="宋体" w:cs="宋体"/>
              </w:rPr>
            </w:pPr>
            <w:r>
              <w:rPr>
                <w:rFonts w:hint="eastAsia" w:ascii="宋体" w:hAnsi="宋体" w:cs="宋体"/>
              </w:rPr>
              <w:t>1.2.3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1B5C23C">
            <w:pPr>
              <w:spacing w:line="360" w:lineRule="auto"/>
              <w:rPr>
                <w:rFonts w:ascii="宋体" w:hAnsi="宋体" w:cs="宋体"/>
              </w:rPr>
            </w:pPr>
            <w:r>
              <w:rPr>
                <w:rFonts w:hint="eastAsia" w:ascii="宋体" w:hAnsi="宋体" w:cs="宋体"/>
              </w:rPr>
              <w:t>资金落实情况</w:t>
            </w:r>
          </w:p>
        </w:tc>
        <w:tc>
          <w:tcPr>
            <w:tcW w:w="6230" w:type="dxa"/>
            <w:tcBorders>
              <w:top w:val="single" w:color="auto" w:sz="4" w:space="0"/>
              <w:left w:val="single" w:color="auto" w:sz="4" w:space="0"/>
              <w:bottom w:val="single" w:color="auto" w:sz="4" w:space="0"/>
              <w:right w:val="single" w:color="auto" w:sz="4" w:space="0"/>
            </w:tcBorders>
            <w:vAlign w:val="center"/>
          </w:tcPr>
          <w:p w14:paraId="17612A69">
            <w:pPr>
              <w:spacing w:line="360" w:lineRule="auto"/>
              <w:rPr>
                <w:rFonts w:ascii="宋体" w:hAnsi="宋体" w:cs="宋体"/>
              </w:rPr>
            </w:pPr>
            <w:r>
              <w:rPr>
                <w:rFonts w:hint="eastAsia" w:ascii="宋体" w:hAnsi="宋体" w:cs="宋体"/>
              </w:rPr>
              <w:t>已落实</w:t>
            </w:r>
          </w:p>
        </w:tc>
      </w:tr>
      <w:tr w14:paraId="0E6D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739A574">
            <w:pPr>
              <w:spacing w:line="360" w:lineRule="auto"/>
              <w:jc w:val="center"/>
              <w:rPr>
                <w:rFonts w:ascii="宋体" w:hAnsi="宋体" w:cs="宋体"/>
              </w:rPr>
            </w:pPr>
            <w:r>
              <w:rPr>
                <w:rFonts w:hint="eastAsia" w:ascii="宋体" w:hAnsi="宋体" w:cs="宋体"/>
              </w:rPr>
              <w:t>1.3.1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3115AA7">
            <w:pPr>
              <w:spacing w:line="360" w:lineRule="auto"/>
              <w:rPr>
                <w:rFonts w:ascii="宋体" w:hAnsi="宋体" w:cs="宋体"/>
              </w:rPr>
            </w:pPr>
            <w:r>
              <w:rPr>
                <w:rFonts w:hint="eastAsia" w:ascii="宋体" w:hAnsi="宋体" w:cs="宋体"/>
              </w:rPr>
              <w:t>招标范围</w:t>
            </w:r>
          </w:p>
        </w:tc>
        <w:tc>
          <w:tcPr>
            <w:tcW w:w="6230" w:type="dxa"/>
            <w:tcBorders>
              <w:top w:val="single" w:color="auto" w:sz="4" w:space="0"/>
              <w:left w:val="single" w:color="auto" w:sz="4" w:space="0"/>
              <w:bottom w:val="single" w:color="auto" w:sz="4" w:space="0"/>
              <w:right w:val="single" w:color="auto" w:sz="4" w:space="0"/>
            </w:tcBorders>
            <w:vAlign w:val="center"/>
          </w:tcPr>
          <w:p w14:paraId="57AABABF">
            <w:pPr>
              <w:spacing w:line="360" w:lineRule="auto"/>
              <w:rPr>
                <w:rFonts w:ascii="宋体" w:hAnsi="宋体" w:cs="宋体"/>
              </w:rPr>
            </w:pPr>
            <w:r>
              <w:rPr>
                <w:rFonts w:hint="eastAsia" w:ascii="宋体" w:hAnsi="宋体" w:cs="宋体"/>
              </w:rPr>
              <w:t>招标文件及补充通知包含的所有内容</w:t>
            </w:r>
          </w:p>
        </w:tc>
      </w:tr>
      <w:tr w14:paraId="292B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45D19E11">
            <w:pPr>
              <w:spacing w:line="360" w:lineRule="auto"/>
              <w:jc w:val="center"/>
              <w:rPr>
                <w:rFonts w:ascii="宋体" w:hAnsi="宋体" w:cs="宋体"/>
              </w:rPr>
            </w:pPr>
            <w:r>
              <w:rPr>
                <w:rFonts w:hint="eastAsia" w:ascii="宋体" w:hAnsi="宋体" w:cs="宋体"/>
              </w:rPr>
              <w:t>1.3.2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14D283C">
            <w:pPr>
              <w:spacing w:line="360" w:lineRule="auto"/>
              <w:rPr>
                <w:rFonts w:ascii="宋体" w:hAnsi="宋体" w:cs="宋体"/>
              </w:rPr>
            </w:pPr>
            <w:r>
              <w:rPr>
                <w:rFonts w:hint="eastAsia" w:ascii="宋体" w:hAnsi="宋体" w:cs="宋体"/>
              </w:rPr>
              <w:t>服务周期</w:t>
            </w:r>
          </w:p>
        </w:tc>
        <w:tc>
          <w:tcPr>
            <w:tcW w:w="6230" w:type="dxa"/>
            <w:tcBorders>
              <w:top w:val="single" w:color="auto" w:sz="4" w:space="0"/>
              <w:left w:val="single" w:color="auto" w:sz="4" w:space="0"/>
              <w:bottom w:val="single" w:color="auto" w:sz="4" w:space="0"/>
              <w:right w:val="single" w:color="auto" w:sz="4" w:space="0"/>
            </w:tcBorders>
            <w:vAlign w:val="center"/>
          </w:tcPr>
          <w:p w14:paraId="443E6DEF">
            <w:pPr>
              <w:spacing w:line="360" w:lineRule="auto"/>
              <w:rPr>
                <w:rFonts w:ascii="宋体" w:hAnsi="宋体" w:cs="宋体"/>
              </w:rPr>
            </w:pPr>
            <w:r>
              <w:rPr>
                <w:rFonts w:hint="eastAsia" w:ascii="宋体" w:hAnsi="宋体" w:cs="宋体"/>
                <w:bCs/>
                <w:shd w:val="clear" w:color="auto" w:fill="FFFFFF"/>
              </w:rPr>
              <w:t>90日历天</w:t>
            </w:r>
          </w:p>
        </w:tc>
      </w:tr>
      <w:tr w14:paraId="0CED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303D7BD2">
            <w:pPr>
              <w:spacing w:line="360" w:lineRule="auto"/>
              <w:jc w:val="center"/>
              <w:rPr>
                <w:rFonts w:ascii="宋体" w:hAnsi="宋体" w:cs="宋体"/>
              </w:rPr>
            </w:pPr>
            <w:r>
              <w:rPr>
                <w:rFonts w:hint="eastAsia" w:ascii="宋体" w:hAnsi="宋体" w:cs="宋体"/>
              </w:rPr>
              <w:t>1.3.3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B75D7E6">
            <w:pPr>
              <w:spacing w:line="360" w:lineRule="auto"/>
              <w:rPr>
                <w:rFonts w:ascii="宋体" w:hAnsi="宋体" w:cs="宋体"/>
              </w:rPr>
            </w:pPr>
            <w:r>
              <w:rPr>
                <w:rFonts w:hint="eastAsia" w:ascii="宋体" w:hAnsi="宋体" w:cs="宋体"/>
              </w:rPr>
              <w:t>质量要求</w:t>
            </w:r>
          </w:p>
        </w:tc>
        <w:tc>
          <w:tcPr>
            <w:tcW w:w="6230" w:type="dxa"/>
            <w:tcBorders>
              <w:top w:val="single" w:color="auto" w:sz="4" w:space="0"/>
              <w:left w:val="single" w:color="auto" w:sz="4" w:space="0"/>
              <w:bottom w:val="single" w:color="auto" w:sz="4" w:space="0"/>
              <w:right w:val="single" w:color="auto" w:sz="4" w:space="0"/>
            </w:tcBorders>
            <w:vAlign w:val="center"/>
          </w:tcPr>
          <w:p w14:paraId="73C3F61B">
            <w:pPr>
              <w:spacing w:line="360" w:lineRule="auto"/>
              <w:rPr>
                <w:rFonts w:ascii="宋体" w:hAnsi="宋体" w:cs="宋体"/>
              </w:rPr>
            </w:pPr>
            <w:r>
              <w:rPr>
                <w:rFonts w:hint="eastAsia" w:ascii="宋体" w:hAnsi="宋体" w:cs="宋体"/>
                <w:bCs/>
                <w:shd w:val="clear" w:color="auto" w:fill="FFFFFF"/>
              </w:rPr>
              <w:t>符合国家、行业、地方政府有关法律法规及技术规范要求</w:t>
            </w:r>
          </w:p>
        </w:tc>
      </w:tr>
      <w:tr w14:paraId="25EF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42B212D5">
            <w:pPr>
              <w:spacing w:line="360" w:lineRule="auto"/>
              <w:jc w:val="center"/>
              <w:rPr>
                <w:rFonts w:ascii="宋体" w:hAnsi="宋体" w:cs="宋体"/>
              </w:rPr>
            </w:pPr>
            <w:r>
              <w:rPr>
                <w:rFonts w:hint="eastAsia" w:ascii="宋体" w:hAnsi="宋体" w:cs="宋体"/>
              </w:rPr>
              <w:t>1.4.1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7F82263">
            <w:pPr>
              <w:spacing w:line="360" w:lineRule="auto"/>
              <w:rPr>
                <w:rFonts w:ascii="宋体" w:hAnsi="宋体" w:cs="宋体"/>
              </w:rPr>
            </w:pPr>
            <w:r>
              <w:rPr>
                <w:rFonts w:hint="eastAsia" w:ascii="宋体" w:hAnsi="宋体" w:cs="宋体"/>
              </w:rPr>
              <w:t>投标人资格要求</w:t>
            </w:r>
          </w:p>
        </w:tc>
        <w:tc>
          <w:tcPr>
            <w:tcW w:w="6230" w:type="dxa"/>
            <w:tcBorders>
              <w:top w:val="single" w:color="auto" w:sz="4" w:space="0"/>
              <w:left w:val="single" w:color="auto" w:sz="4" w:space="0"/>
              <w:bottom w:val="single" w:color="auto" w:sz="4" w:space="0"/>
              <w:right w:val="single" w:color="auto" w:sz="4" w:space="0"/>
            </w:tcBorders>
            <w:vAlign w:val="center"/>
          </w:tcPr>
          <w:p w14:paraId="5F14DDDB">
            <w:pPr>
              <w:adjustRightInd w:val="0"/>
              <w:snapToGrid w:val="0"/>
              <w:spacing w:line="336" w:lineRule="auto"/>
              <w:rPr>
                <w:rFonts w:ascii="宋体" w:hAnsi="宋体" w:cs="宋体"/>
                <w:bCs/>
                <w:shd w:val="clear" w:color="auto" w:fill="FFFFFF"/>
              </w:rPr>
            </w:pPr>
            <w:r>
              <w:rPr>
                <w:rFonts w:hint="eastAsia" w:ascii="宋体" w:hAnsi="宋体" w:cs="宋体"/>
                <w:bCs/>
                <w:shd w:val="clear" w:color="auto" w:fill="FFFFFF"/>
              </w:rPr>
              <w:t>1、满足《中华人民共和国政府采购法》第二十二条规定；</w:t>
            </w:r>
          </w:p>
          <w:p w14:paraId="32102E06">
            <w:pPr>
              <w:widowControl/>
              <w:wordWrap w:val="0"/>
              <w:adjustRightInd w:val="0"/>
              <w:snapToGrid w:val="0"/>
              <w:spacing w:line="360" w:lineRule="auto"/>
              <w:rPr>
                <w:rFonts w:ascii="宋体" w:hAnsi="宋体" w:cs="宋体"/>
              </w:rPr>
            </w:pPr>
            <w:r>
              <w:rPr>
                <w:rFonts w:hint="eastAsia" w:ascii="宋体" w:hAnsi="宋体" w:cs="宋体"/>
              </w:rPr>
              <w:t>（一）具有独立承担民事责任的能力</w:t>
            </w:r>
            <w:r>
              <w:rPr>
                <w:rFonts w:hint="eastAsia" w:ascii="宋体" w:hAnsi="宋体" w:cs="宋体"/>
                <w:b/>
                <w:bCs/>
              </w:rPr>
              <w:t>（提供有效的营业执照或其他证明材料）</w:t>
            </w:r>
            <w:r>
              <w:rPr>
                <w:rFonts w:hint="eastAsia" w:ascii="宋体" w:hAnsi="宋体" w:cs="宋体"/>
              </w:rPr>
              <w:t>；</w:t>
            </w:r>
          </w:p>
          <w:p w14:paraId="66589289">
            <w:pPr>
              <w:widowControl/>
              <w:wordWrap w:val="0"/>
              <w:adjustRightInd w:val="0"/>
              <w:snapToGrid w:val="0"/>
              <w:spacing w:line="360" w:lineRule="auto"/>
              <w:rPr>
                <w:rFonts w:ascii="宋体" w:hAnsi="宋体" w:cs="宋体"/>
              </w:rPr>
            </w:pPr>
            <w:r>
              <w:rPr>
                <w:rFonts w:hint="eastAsia" w:ascii="宋体" w:hAnsi="宋体" w:cs="宋体"/>
              </w:rPr>
              <w:t>（二）具有良好的商业信誉和健全的财务会计制度</w:t>
            </w:r>
            <w:r>
              <w:rPr>
                <w:rFonts w:hint="eastAsia" w:ascii="宋体" w:hAnsi="宋体" w:cs="宋体"/>
                <w:b/>
                <w:bCs/>
              </w:rPr>
              <w:t>（按招标文件要求提供资格承诺声明函）；</w:t>
            </w:r>
          </w:p>
          <w:p w14:paraId="5087B3F8">
            <w:pPr>
              <w:widowControl/>
              <w:wordWrap w:val="0"/>
              <w:adjustRightInd w:val="0"/>
              <w:snapToGrid w:val="0"/>
              <w:spacing w:line="360" w:lineRule="auto"/>
              <w:rPr>
                <w:rFonts w:ascii="宋体" w:hAnsi="宋体" w:cs="宋体"/>
              </w:rPr>
            </w:pPr>
            <w:r>
              <w:rPr>
                <w:rFonts w:hint="eastAsia" w:ascii="宋体" w:hAnsi="宋体" w:cs="宋体"/>
              </w:rPr>
              <w:t>（三）具有履行合同所必需的设备和专业技术能力</w:t>
            </w:r>
            <w:r>
              <w:rPr>
                <w:rFonts w:hint="eastAsia" w:ascii="宋体" w:hAnsi="宋体" w:cs="宋体"/>
                <w:b/>
                <w:bCs/>
              </w:rPr>
              <w:t>（按招标文件要求提供资格承诺声明函）；</w:t>
            </w:r>
          </w:p>
          <w:p w14:paraId="32C94AF1">
            <w:pPr>
              <w:widowControl/>
              <w:wordWrap w:val="0"/>
              <w:adjustRightInd w:val="0"/>
              <w:snapToGrid w:val="0"/>
              <w:spacing w:line="360" w:lineRule="auto"/>
              <w:rPr>
                <w:rFonts w:ascii="宋体" w:hAnsi="宋体" w:cs="宋体"/>
                <w:b/>
                <w:bCs/>
              </w:rPr>
            </w:pPr>
            <w:r>
              <w:rPr>
                <w:rFonts w:hint="eastAsia" w:ascii="宋体" w:hAnsi="宋体" w:cs="宋体"/>
              </w:rPr>
              <w:t>（四）有依法缴纳税收和社会保障资金的良好记录</w:t>
            </w:r>
            <w:r>
              <w:rPr>
                <w:rFonts w:hint="eastAsia" w:ascii="宋体" w:hAnsi="宋体" w:cs="宋体"/>
                <w:b/>
                <w:bCs/>
              </w:rPr>
              <w:t>（按招标文件要求提供资格承诺声明函）；</w:t>
            </w:r>
          </w:p>
          <w:p w14:paraId="11549D6B">
            <w:pPr>
              <w:widowControl/>
              <w:wordWrap w:val="0"/>
              <w:adjustRightInd w:val="0"/>
              <w:snapToGrid w:val="0"/>
              <w:spacing w:line="360" w:lineRule="auto"/>
              <w:rPr>
                <w:rFonts w:ascii="宋体" w:hAnsi="宋体" w:cs="宋体"/>
                <w:bCs/>
                <w:shd w:val="clear" w:color="auto" w:fill="FFFFFF"/>
              </w:rPr>
            </w:pPr>
            <w:r>
              <w:rPr>
                <w:rFonts w:hint="eastAsia" w:ascii="宋体" w:hAnsi="宋体" w:cs="宋体"/>
              </w:rPr>
              <w:t>（五）参加政府采购活动前三年内，在经营活动中没有重大违法记录</w:t>
            </w:r>
            <w:r>
              <w:rPr>
                <w:rFonts w:hint="eastAsia" w:ascii="宋体" w:hAnsi="宋体" w:cs="宋体"/>
                <w:b/>
                <w:bCs/>
              </w:rPr>
              <w:t>（按招标文件要求提供资格承诺声明函）</w:t>
            </w:r>
            <w:r>
              <w:rPr>
                <w:rFonts w:hint="eastAsia" w:ascii="宋体" w:hAnsi="宋体" w:cs="宋体"/>
              </w:rPr>
              <w:t>。</w:t>
            </w:r>
          </w:p>
          <w:p w14:paraId="4DE04CB5">
            <w:pPr>
              <w:adjustRightInd w:val="0"/>
              <w:snapToGrid w:val="0"/>
              <w:spacing w:line="336" w:lineRule="auto"/>
              <w:rPr>
                <w:rFonts w:ascii="宋体" w:hAnsi="宋体" w:cs="宋体"/>
                <w:bCs/>
                <w:shd w:val="clear" w:color="auto" w:fill="FFFFFF"/>
              </w:rPr>
            </w:pPr>
            <w:r>
              <w:rPr>
                <w:rFonts w:hint="eastAsia" w:ascii="宋体" w:hAnsi="宋体" w:cs="宋体"/>
                <w:bCs/>
                <w:shd w:val="clear" w:color="auto" w:fill="FFFFFF"/>
              </w:rPr>
              <w:t>2、落实政府采购政策满足的资格要求：本项目落实节约能源、保护环境、扶持不发达地区和少数民族地区、促进中小企业、监狱企业发展等政府采购政策。</w:t>
            </w:r>
          </w:p>
          <w:p w14:paraId="3FE8EBF6">
            <w:pPr>
              <w:adjustRightInd w:val="0"/>
              <w:snapToGrid w:val="0"/>
              <w:spacing w:line="336" w:lineRule="auto"/>
              <w:rPr>
                <w:rFonts w:ascii="宋体" w:hAnsi="宋体" w:cs="宋体"/>
                <w:bCs/>
                <w:shd w:val="clear" w:color="auto" w:fill="FFFFFF"/>
              </w:rPr>
            </w:pPr>
            <w:r>
              <w:rPr>
                <w:rFonts w:hint="eastAsia" w:ascii="宋体" w:hAnsi="宋体" w:cs="宋体"/>
                <w:bCs/>
                <w:shd w:val="clear" w:color="auto" w:fill="FFFFFF"/>
              </w:rPr>
              <w:t>3、本项目的特定资格要求：</w:t>
            </w:r>
          </w:p>
          <w:p w14:paraId="5B780903">
            <w:pPr>
              <w:adjustRightInd w:val="0"/>
              <w:snapToGrid w:val="0"/>
              <w:spacing w:line="336" w:lineRule="auto"/>
              <w:rPr>
                <w:rFonts w:ascii="宋体" w:hAnsi="宋体" w:cs="宋体"/>
                <w:bCs/>
                <w:shd w:val="clear" w:color="auto" w:fill="FFFFFF"/>
              </w:rPr>
            </w:pPr>
            <w:r>
              <w:rPr>
                <w:rFonts w:hint="eastAsia" w:ascii="宋体" w:hAnsi="宋体" w:cs="宋体"/>
                <w:bCs/>
                <w:shd w:val="clear" w:color="auto" w:fill="FFFFFF"/>
              </w:rPr>
              <w:t xml:space="preserve">（1）投标人应具有独立法人资格，具有有效的营业执照；  </w:t>
            </w:r>
          </w:p>
          <w:p w14:paraId="09351E5B">
            <w:pPr>
              <w:adjustRightInd w:val="0"/>
              <w:snapToGrid w:val="0"/>
              <w:spacing w:line="336" w:lineRule="auto"/>
              <w:rPr>
                <w:rFonts w:ascii="宋体" w:hAnsi="宋体" w:cs="宋体"/>
                <w:bCs/>
                <w:shd w:val="clear" w:color="auto" w:fill="FFFFFF"/>
              </w:rPr>
            </w:pPr>
            <w:r>
              <w:rPr>
                <w:rFonts w:hint="eastAsia" w:ascii="宋体" w:hAnsi="宋体" w:cs="宋体"/>
                <w:bCs/>
                <w:shd w:val="clear" w:color="auto" w:fill="FFFFFF"/>
              </w:rPr>
              <w:t>（2）投标人须具有城乡规划编制甲级资质；</w:t>
            </w:r>
          </w:p>
          <w:p w14:paraId="27203F9C">
            <w:pPr>
              <w:adjustRightInd w:val="0"/>
              <w:snapToGrid w:val="0"/>
              <w:spacing w:line="336" w:lineRule="auto"/>
              <w:rPr>
                <w:rFonts w:ascii="宋体" w:hAnsi="宋体" w:cs="宋体"/>
                <w:bCs/>
                <w:shd w:val="clear" w:color="auto" w:fill="FFFFFF"/>
              </w:rPr>
            </w:pPr>
            <w:r>
              <w:rPr>
                <w:rFonts w:hint="eastAsia" w:ascii="宋体" w:hAnsi="宋体" w:cs="宋体"/>
                <w:bCs/>
                <w:shd w:val="clear" w:color="auto" w:fill="FFFFFF"/>
              </w:rPr>
              <w:t>（3）拟派项目负责人具有人须具有注册城乡规划师证书和规划相关专业高级职称；</w:t>
            </w:r>
          </w:p>
          <w:p w14:paraId="3F46EA44">
            <w:pPr>
              <w:adjustRightInd w:val="0"/>
              <w:snapToGrid w:val="0"/>
              <w:spacing w:line="336" w:lineRule="auto"/>
              <w:rPr>
                <w:rFonts w:ascii="宋体" w:hAnsi="宋体" w:cs="宋体"/>
                <w:bCs/>
                <w:shd w:val="clear" w:color="auto" w:fill="FFFFFF"/>
              </w:rPr>
            </w:pPr>
            <w:r>
              <w:rPr>
                <w:rFonts w:hint="eastAsia" w:ascii="宋体" w:hAnsi="宋体" w:cs="宋体"/>
                <w:kern w:val="0"/>
              </w:rPr>
              <w:t>（4）</w:t>
            </w:r>
            <w:r>
              <w:rPr>
                <w:rFonts w:hint="eastAsia" w:ascii="宋体" w:hAnsi="宋体" w:cs="宋体"/>
                <w:color w:val="000000"/>
                <w:kern w:val="0"/>
              </w:rPr>
              <w:t>未列入“信用中国”www.creditchina.gov.cn网站的“失信被执行人”和“重大税收违法失信主体”及“中国政府采购网”www.ccgp.gov.cn网站的“政府采购严重违法失信行为记录名单”（提供“信用中国”和“中国政府采购网”网站的查询信息截图），查询时间自公告发布之日起至投标截止时间）</w:t>
            </w:r>
            <w:r>
              <w:rPr>
                <w:rFonts w:hint="eastAsia" w:ascii="宋体" w:hAnsi="宋体" w:cs="宋体"/>
              </w:rPr>
              <w:t>；</w:t>
            </w:r>
          </w:p>
          <w:p w14:paraId="022C1009">
            <w:pPr>
              <w:adjustRightInd w:val="0"/>
              <w:snapToGrid w:val="0"/>
              <w:spacing w:line="336" w:lineRule="auto"/>
              <w:rPr>
                <w:rFonts w:ascii="宋体" w:hAnsi="宋体" w:cs="宋体"/>
              </w:rPr>
            </w:pPr>
            <w:r>
              <w:rPr>
                <w:rFonts w:hint="eastAsia" w:ascii="宋体" w:hAnsi="宋体" w:cs="宋体"/>
              </w:rPr>
              <w:t>（5）单位负责人为同一个人或者存在控股、管理关系的不同单位，不得同时参加投标（以“国家企业信用信息公示系统”查询为准，需包含公司基本信息、股东信息及股权变更信息内容）；</w:t>
            </w:r>
          </w:p>
        </w:tc>
      </w:tr>
      <w:tr w14:paraId="1F89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1FF3B95F">
            <w:pPr>
              <w:spacing w:line="360" w:lineRule="auto"/>
              <w:jc w:val="center"/>
              <w:rPr>
                <w:rFonts w:ascii="宋体" w:hAnsi="宋体" w:cs="宋体"/>
              </w:rPr>
            </w:pPr>
            <w:r>
              <w:rPr>
                <w:rFonts w:hint="eastAsia" w:ascii="宋体" w:hAnsi="宋体" w:cs="宋体"/>
              </w:rPr>
              <w:t>1.4.2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5185D34">
            <w:pPr>
              <w:spacing w:line="360" w:lineRule="auto"/>
              <w:rPr>
                <w:rFonts w:ascii="宋体" w:hAnsi="宋体" w:cs="宋体"/>
              </w:rPr>
            </w:pPr>
            <w:r>
              <w:rPr>
                <w:rFonts w:hint="eastAsia" w:ascii="宋体" w:hAnsi="宋体" w:cs="宋体"/>
              </w:rPr>
              <w:t>是否接受联合体投标</w:t>
            </w:r>
          </w:p>
        </w:tc>
        <w:tc>
          <w:tcPr>
            <w:tcW w:w="6230" w:type="dxa"/>
            <w:tcBorders>
              <w:top w:val="single" w:color="auto" w:sz="4" w:space="0"/>
              <w:left w:val="single" w:color="auto" w:sz="4" w:space="0"/>
              <w:bottom w:val="single" w:color="auto" w:sz="4" w:space="0"/>
              <w:right w:val="single" w:color="auto" w:sz="4" w:space="0"/>
            </w:tcBorders>
            <w:vAlign w:val="center"/>
          </w:tcPr>
          <w:p w14:paraId="534DA13F">
            <w:pPr>
              <w:spacing w:line="360" w:lineRule="auto"/>
              <w:rPr>
                <w:rFonts w:ascii="宋体" w:hAnsi="宋体" w:cs="宋体"/>
              </w:rPr>
            </w:pPr>
            <w:r>
              <w:rPr>
                <w:rFonts w:hint="eastAsia" w:ascii="宋体" w:hAnsi="宋体" w:cs="宋体"/>
              </w:rPr>
              <w:t>不接受</w:t>
            </w:r>
          </w:p>
        </w:tc>
      </w:tr>
      <w:tr w14:paraId="173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431C3EFF">
            <w:pPr>
              <w:spacing w:line="360" w:lineRule="auto"/>
              <w:jc w:val="center"/>
              <w:rPr>
                <w:rFonts w:ascii="宋体" w:hAnsi="宋体" w:cs="宋体"/>
              </w:rPr>
            </w:pPr>
            <w:r>
              <w:rPr>
                <w:rFonts w:hint="eastAsia" w:ascii="宋体" w:hAnsi="宋体" w:cs="宋体"/>
              </w:rPr>
              <w:t>1.5.1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0C66AC5">
            <w:pPr>
              <w:spacing w:line="360" w:lineRule="auto"/>
              <w:rPr>
                <w:rFonts w:ascii="宋体" w:hAnsi="宋体" w:cs="宋体"/>
              </w:rPr>
            </w:pPr>
            <w:r>
              <w:rPr>
                <w:rFonts w:hint="eastAsia" w:ascii="宋体" w:hAnsi="宋体" w:cs="宋体"/>
              </w:rPr>
              <w:t>踏勘现场</w:t>
            </w:r>
          </w:p>
        </w:tc>
        <w:tc>
          <w:tcPr>
            <w:tcW w:w="6230" w:type="dxa"/>
            <w:tcBorders>
              <w:top w:val="single" w:color="auto" w:sz="4" w:space="0"/>
              <w:left w:val="single" w:color="auto" w:sz="4" w:space="0"/>
              <w:bottom w:val="single" w:color="auto" w:sz="4" w:space="0"/>
              <w:right w:val="single" w:color="auto" w:sz="4" w:space="0"/>
            </w:tcBorders>
            <w:vAlign w:val="center"/>
          </w:tcPr>
          <w:p w14:paraId="29D3EDB7">
            <w:pPr>
              <w:spacing w:line="360" w:lineRule="auto"/>
              <w:rPr>
                <w:rFonts w:ascii="宋体" w:hAnsi="宋体" w:cs="宋体"/>
              </w:rPr>
            </w:pPr>
            <w:r>
              <w:rPr>
                <w:rFonts w:hint="eastAsia" w:ascii="宋体" w:hAnsi="宋体" w:cs="宋体"/>
              </w:rPr>
              <w:t>不组织</w:t>
            </w:r>
          </w:p>
        </w:tc>
      </w:tr>
      <w:tr w14:paraId="342E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31021BCC">
            <w:pPr>
              <w:spacing w:line="360" w:lineRule="auto"/>
              <w:jc w:val="center"/>
              <w:rPr>
                <w:rFonts w:ascii="宋体" w:hAnsi="宋体" w:cs="宋体"/>
              </w:rPr>
            </w:pPr>
            <w:r>
              <w:rPr>
                <w:rFonts w:hint="eastAsia" w:ascii="宋体" w:hAnsi="宋体" w:cs="宋体"/>
              </w:rPr>
              <w:t>1.6.1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91E7739">
            <w:pPr>
              <w:spacing w:line="360" w:lineRule="auto"/>
              <w:rPr>
                <w:rFonts w:ascii="宋体" w:hAnsi="宋体" w:cs="宋体"/>
              </w:rPr>
            </w:pPr>
            <w:r>
              <w:rPr>
                <w:rFonts w:hint="eastAsia" w:ascii="宋体" w:hAnsi="宋体" w:cs="宋体"/>
              </w:rPr>
              <w:t>投标预备会</w:t>
            </w:r>
          </w:p>
        </w:tc>
        <w:tc>
          <w:tcPr>
            <w:tcW w:w="6230" w:type="dxa"/>
            <w:tcBorders>
              <w:top w:val="single" w:color="auto" w:sz="4" w:space="0"/>
              <w:left w:val="single" w:color="auto" w:sz="4" w:space="0"/>
              <w:bottom w:val="single" w:color="auto" w:sz="4" w:space="0"/>
              <w:right w:val="single" w:color="auto" w:sz="4" w:space="0"/>
            </w:tcBorders>
            <w:vAlign w:val="center"/>
          </w:tcPr>
          <w:p w14:paraId="1771919C">
            <w:pPr>
              <w:spacing w:line="360" w:lineRule="auto"/>
              <w:rPr>
                <w:rFonts w:ascii="宋体" w:hAnsi="宋体" w:cs="宋体"/>
              </w:rPr>
            </w:pPr>
            <w:r>
              <w:rPr>
                <w:rFonts w:hint="eastAsia" w:ascii="宋体" w:hAnsi="宋体" w:cs="宋体"/>
              </w:rPr>
              <w:t>不召开</w:t>
            </w:r>
          </w:p>
        </w:tc>
      </w:tr>
      <w:tr w14:paraId="1EE3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6AC018D1">
            <w:pPr>
              <w:spacing w:line="360" w:lineRule="auto"/>
              <w:jc w:val="center"/>
              <w:rPr>
                <w:rFonts w:ascii="宋体" w:hAnsi="宋体" w:cs="宋体"/>
              </w:rPr>
            </w:pPr>
            <w:r>
              <w:rPr>
                <w:rFonts w:hint="eastAsia" w:ascii="宋体" w:hAnsi="宋体" w:cs="宋体"/>
              </w:rPr>
              <w:t>1.7.2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D0BF14A">
            <w:pPr>
              <w:spacing w:line="360" w:lineRule="auto"/>
              <w:rPr>
                <w:rFonts w:ascii="宋体" w:hAnsi="宋体" w:cs="宋体"/>
              </w:rPr>
            </w:pPr>
            <w:r>
              <w:rPr>
                <w:rFonts w:hint="eastAsia" w:ascii="宋体" w:hAnsi="宋体" w:cs="宋体"/>
              </w:rPr>
              <w:t>投标人提出问题的截止时间</w:t>
            </w:r>
          </w:p>
        </w:tc>
        <w:tc>
          <w:tcPr>
            <w:tcW w:w="6230" w:type="dxa"/>
            <w:tcBorders>
              <w:top w:val="single" w:color="auto" w:sz="4" w:space="0"/>
              <w:left w:val="single" w:color="auto" w:sz="4" w:space="0"/>
              <w:bottom w:val="single" w:color="auto" w:sz="4" w:space="0"/>
              <w:right w:val="single" w:color="auto" w:sz="4" w:space="0"/>
            </w:tcBorders>
            <w:vAlign w:val="center"/>
          </w:tcPr>
          <w:p w14:paraId="4EE44690">
            <w:pPr>
              <w:spacing w:line="360" w:lineRule="auto"/>
              <w:rPr>
                <w:rFonts w:ascii="宋体" w:hAnsi="宋体" w:cs="宋体"/>
              </w:rPr>
            </w:pPr>
            <w:r>
              <w:rPr>
                <w:rFonts w:hint="eastAsia" w:ascii="宋体" w:hAnsi="宋体" w:cs="宋体"/>
              </w:rPr>
              <w:t>递交投标文件的截止之日15日前</w:t>
            </w:r>
          </w:p>
        </w:tc>
      </w:tr>
      <w:tr w14:paraId="3420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69415B3D">
            <w:pPr>
              <w:spacing w:line="360" w:lineRule="auto"/>
              <w:jc w:val="center"/>
              <w:rPr>
                <w:rFonts w:ascii="宋体" w:hAnsi="宋体" w:cs="宋体"/>
              </w:rPr>
            </w:pPr>
            <w:r>
              <w:rPr>
                <w:rFonts w:hint="eastAsia" w:ascii="宋体" w:hAnsi="宋体" w:cs="宋体"/>
              </w:rPr>
              <w:t>1.7.3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F83F052">
            <w:pPr>
              <w:spacing w:line="360" w:lineRule="auto"/>
              <w:rPr>
                <w:rFonts w:ascii="宋体" w:hAnsi="宋体" w:cs="宋体"/>
              </w:rPr>
            </w:pPr>
            <w:r>
              <w:rPr>
                <w:rFonts w:hint="eastAsia" w:ascii="宋体" w:hAnsi="宋体" w:cs="宋体"/>
              </w:rPr>
              <w:t>招标人书面澄清的时间</w:t>
            </w:r>
          </w:p>
        </w:tc>
        <w:tc>
          <w:tcPr>
            <w:tcW w:w="6230" w:type="dxa"/>
            <w:tcBorders>
              <w:top w:val="single" w:color="auto" w:sz="4" w:space="0"/>
              <w:left w:val="single" w:color="auto" w:sz="4" w:space="0"/>
              <w:bottom w:val="single" w:color="auto" w:sz="4" w:space="0"/>
              <w:right w:val="single" w:color="auto" w:sz="4" w:space="0"/>
            </w:tcBorders>
            <w:vAlign w:val="center"/>
          </w:tcPr>
          <w:p w14:paraId="645842A2">
            <w:pPr>
              <w:spacing w:line="360" w:lineRule="auto"/>
              <w:rPr>
                <w:rFonts w:ascii="宋体" w:hAnsi="宋体" w:cs="宋体"/>
              </w:rPr>
            </w:pPr>
            <w:r>
              <w:rPr>
                <w:rFonts w:hint="eastAsia" w:ascii="宋体" w:hAnsi="宋体" w:cs="宋体"/>
              </w:rPr>
              <w:t>递交投标文件的截止之日15日前</w:t>
            </w:r>
          </w:p>
        </w:tc>
      </w:tr>
      <w:tr w14:paraId="1C7B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323AB9AB">
            <w:pPr>
              <w:spacing w:line="360" w:lineRule="auto"/>
              <w:jc w:val="center"/>
              <w:rPr>
                <w:rFonts w:ascii="宋体" w:hAnsi="宋体" w:cs="宋体"/>
              </w:rPr>
            </w:pPr>
            <w:r>
              <w:rPr>
                <w:rFonts w:hint="eastAsia" w:ascii="宋体" w:hAnsi="宋体" w:cs="宋体"/>
              </w:rPr>
              <w:t>1.8</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0D62634">
            <w:pPr>
              <w:spacing w:line="360" w:lineRule="auto"/>
              <w:rPr>
                <w:rFonts w:ascii="宋体" w:hAnsi="宋体" w:cs="宋体"/>
              </w:rPr>
            </w:pPr>
            <w:r>
              <w:rPr>
                <w:rFonts w:hint="eastAsia" w:ascii="宋体" w:hAnsi="宋体" w:cs="宋体"/>
              </w:rPr>
              <w:t>分包</w:t>
            </w:r>
          </w:p>
        </w:tc>
        <w:tc>
          <w:tcPr>
            <w:tcW w:w="6230" w:type="dxa"/>
            <w:tcBorders>
              <w:top w:val="single" w:color="auto" w:sz="4" w:space="0"/>
              <w:left w:val="single" w:color="auto" w:sz="4" w:space="0"/>
              <w:bottom w:val="single" w:color="auto" w:sz="4" w:space="0"/>
              <w:right w:val="single" w:color="auto" w:sz="4" w:space="0"/>
            </w:tcBorders>
            <w:vAlign w:val="center"/>
          </w:tcPr>
          <w:p w14:paraId="26E91EA8">
            <w:pPr>
              <w:spacing w:line="360" w:lineRule="auto"/>
              <w:rPr>
                <w:rFonts w:ascii="宋体" w:hAnsi="宋体" w:cs="宋体"/>
              </w:rPr>
            </w:pPr>
            <w:r>
              <w:rPr>
                <w:rFonts w:hint="eastAsia" w:ascii="宋体" w:hAnsi="宋体" w:cs="宋体"/>
              </w:rPr>
              <w:t>不允许</w:t>
            </w:r>
          </w:p>
        </w:tc>
      </w:tr>
      <w:tr w14:paraId="4282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63662382">
            <w:pPr>
              <w:spacing w:line="360" w:lineRule="auto"/>
              <w:jc w:val="center"/>
              <w:rPr>
                <w:rFonts w:ascii="宋体" w:hAnsi="宋体" w:cs="宋体"/>
              </w:rPr>
            </w:pPr>
            <w:r>
              <w:rPr>
                <w:rFonts w:hint="eastAsia" w:ascii="宋体" w:hAnsi="宋体" w:cs="宋体"/>
              </w:rPr>
              <w:t>1.9</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6BC7352">
            <w:pPr>
              <w:spacing w:line="360" w:lineRule="auto"/>
              <w:rPr>
                <w:rFonts w:ascii="宋体" w:hAnsi="宋体" w:cs="宋体"/>
              </w:rPr>
            </w:pPr>
            <w:r>
              <w:rPr>
                <w:rFonts w:hint="eastAsia" w:ascii="宋体" w:hAnsi="宋体" w:cs="宋体"/>
              </w:rPr>
              <w:t>偏离</w:t>
            </w:r>
          </w:p>
        </w:tc>
        <w:tc>
          <w:tcPr>
            <w:tcW w:w="6230" w:type="dxa"/>
            <w:tcBorders>
              <w:top w:val="single" w:color="auto" w:sz="4" w:space="0"/>
              <w:left w:val="single" w:color="auto" w:sz="4" w:space="0"/>
              <w:bottom w:val="single" w:color="auto" w:sz="4" w:space="0"/>
              <w:right w:val="single" w:color="auto" w:sz="4" w:space="0"/>
            </w:tcBorders>
            <w:vAlign w:val="center"/>
          </w:tcPr>
          <w:p w14:paraId="49EB6382">
            <w:pPr>
              <w:spacing w:line="360" w:lineRule="auto"/>
              <w:rPr>
                <w:rFonts w:ascii="宋体" w:hAnsi="宋体" w:cs="宋体"/>
              </w:rPr>
            </w:pPr>
            <w:r>
              <w:rPr>
                <w:rFonts w:hint="eastAsia" w:ascii="宋体" w:hAnsi="宋体" w:cs="宋体"/>
              </w:rPr>
              <w:t>不允许</w:t>
            </w:r>
          </w:p>
        </w:tc>
      </w:tr>
      <w:tr w14:paraId="6B69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7487916">
            <w:pPr>
              <w:spacing w:line="360" w:lineRule="auto"/>
              <w:jc w:val="center"/>
              <w:rPr>
                <w:rFonts w:ascii="宋体" w:hAnsi="宋体" w:cs="宋体"/>
              </w:rPr>
            </w:pPr>
            <w:r>
              <w:rPr>
                <w:rFonts w:hint="eastAsia" w:ascii="宋体" w:hAnsi="宋体" w:cs="宋体"/>
              </w:rPr>
              <w:t>2.1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67C7A69">
            <w:pPr>
              <w:spacing w:line="360" w:lineRule="auto"/>
              <w:rPr>
                <w:rFonts w:ascii="宋体" w:hAnsi="宋体" w:cs="宋体"/>
              </w:rPr>
            </w:pPr>
            <w:r>
              <w:rPr>
                <w:rFonts w:hint="eastAsia" w:ascii="宋体" w:hAnsi="宋体" w:cs="宋体"/>
              </w:rPr>
              <w:t>构成招标文件的</w:t>
            </w:r>
          </w:p>
          <w:p w14:paraId="626B7E8B">
            <w:pPr>
              <w:spacing w:line="360" w:lineRule="auto"/>
              <w:rPr>
                <w:rFonts w:ascii="宋体" w:hAnsi="宋体" w:cs="宋体"/>
              </w:rPr>
            </w:pPr>
            <w:r>
              <w:rPr>
                <w:rFonts w:hint="eastAsia" w:ascii="宋体" w:hAnsi="宋体" w:cs="宋体"/>
              </w:rPr>
              <w:t>其他材料</w:t>
            </w:r>
          </w:p>
        </w:tc>
        <w:tc>
          <w:tcPr>
            <w:tcW w:w="6230" w:type="dxa"/>
            <w:tcBorders>
              <w:top w:val="single" w:color="auto" w:sz="4" w:space="0"/>
              <w:left w:val="single" w:color="auto" w:sz="4" w:space="0"/>
              <w:bottom w:val="single" w:color="auto" w:sz="4" w:space="0"/>
              <w:right w:val="single" w:color="auto" w:sz="4" w:space="0"/>
            </w:tcBorders>
            <w:vAlign w:val="center"/>
          </w:tcPr>
          <w:p w14:paraId="3576E0DF">
            <w:pPr>
              <w:spacing w:line="360" w:lineRule="auto"/>
              <w:rPr>
                <w:rFonts w:ascii="宋体" w:hAnsi="宋体" w:cs="宋体"/>
              </w:rPr>
            </w:pPr>
            <w:r>
              <w:rPr>
                <w:rFonts w:hint="eastAsia" w:ascii="宋体" w:hAnsi="宋体" w:cs="宋体"/>
              </w:rPr>
              <w:t>招标文件的补充文件、答疑纪要通知。</w:t>
            </w:r>
          </w:p>
        </w:tc>
      </w:tr>
      <w:tr w14:paraId="2F38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31563BCA">
            <w:pPr>
              <w:spacing w:line="360" w:lineRule="auto"/>
              <w:jc w:val="center"/>
              <w:rPr>
                <w:rFonts w:ascii="宋体" w:hAnsi="宋体" w:cs="宋体"/>
              </w:rPr>
            </w:pPr>
            <w:r>
              <w:rPr>
                <w:rFonts w:hint="eastAsia" w:ascii="宋体" w:hAnsi="宋体" w:cs="宋体"/>
              </w:rPr>
              <w:t>2.2.1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7F788F8">
            <w:pPr>
              <w:spacing w:line="360" w:lineRule="auto"/>
              <w:rPr>
                <w:rFonts w:ascii="宋体" w:hAnsi="宋体" w:cs="宋体"/>
              </w:rPr>
            </w:pPr>
            <w:r>
              <w:rPr>
                <w:rFonts w:hint="eastAsia" w:ascii="宋体" w:hAnsi="宋体" w:cs="宋体"/>
              </w:rPr>
              <w:t>投标人要求澄清招标文件的截止时间</w:t>
            </w:r>
          </w:p>
        </w:tc>
        <w:tc>
          <w:tcPr>
            <w:tcW w:w="6230" w:type="dxa"/>
            <w:tcBorders>
              <w:top w:val="single" w:color="auto" w:sz="4" w:space="0"/>
              <w:left w:val="single" w:color="auto" w:sz="4" w:space="0"/>
              <w:bottom w:val="single" w:color="auto" w:sz="4" w:space="0"/>
              <w:right w:val="single" w:color="auto" w:sz="4" w:space="0"/>
            </w:tcBorders>
            <w:vAlign w:val="center"/>
          </w:tcPr>
          <w:p w14:paraId="6B8DF840">
            <w:pPr>
              <w:spacing w:line="360" w:lineRule="auto"/>
              <w:rPr>
                <w:rFonts w:ascii="宋体" w:hAnsi="宋体" w:cs="宋体"/>
              </w:rPr>
            </w:pPr>
            <w:r>
              <w:rPr>
                <w:rFonts w:hint="eastAsia" w:ascii="宋体" w:hAnsi="宋体" w:cs="宋体"/>
              </w:rPr>
              <w:t>递交投标文件的截止之日15日前</w:t>
            </w:r>
          </w:p>
        </w:tc>
      </w:tr>
      <w:tr w14:paraId="0B35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1ED0AAAE">
            <w:pPr>
              <w:spacing w:line="360" w:lineRule="auto"/>
              <w:jc w:val="center"/>
              <w:rPr>
                <w:rFonts w:ascii="宋体" w:hAnsi="宋体" w:cs="宋体"/>
              </w:rPr>
            </w:pPr>
            <w:r>
              <w:rPr>
                <w:rFonts w:hint="eastAsia" w:ascii="宋体" w:hAnsi="宋体" w:cs="宋体"/>
              </w:rPr>
              <w:t>2.2.2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15D2620">
            <w:pPr>
              <w:spacing w:line="360" w:lineRule="auto"/>
              <w:rPr>
                <w:rFonts w:ascii="宋体" w:hAnsi="宋体" w:cs="宋体"/>
              </w:rPr>
            </w:pPr>
            <w:r>
              <w:rPr>
                <w:rFonts w:hint="eastAsia" w:ascii="宋体" w:hAnsi="宋体" w:cs="宋体"/>
              </w:rPr>
              <w:t>投标截止时间</w:t>
            </w:r>
          </w:p>
        </w:tc>
        <w:tc>
          <w:tcPr>
            <w:tcW w:w="6230" w:type="dxa"/>
            <w:tcBorders>
              <w:top w:val="single" w:color="auto" w:sz="4" w:space="0"/>
              <w:left w:val="single" w:color="auto" w:sz="4" w:space="0"/>
              <w:bottom w:val="single" w:color="auto" w:sz="4" w:space="0"/>
              <w:right w:val="single" w:color="auto" w:sz="4" w:space="0"/>
            </w:tcBorders>
            <w:vAlign w:val="center"/>
          </w:tcPr>
          <w:p w14:paraId="575DC842">
            <w:pPr>
              <w:spacing w:line="360" w:lineRule="auto"/>
              <w:rPr>
                <w:rFonts w:ascii="宋体" w:hAnsi="宋体" w:cs="宋体"/>
              </w:rPr>
            </w:pPr>
            <w:r>
              <w:rPr>
                <w:rFonts w:hint="eastAsia" w:ascii="宋体" w:hAnsi="宋体" w:cs="宋体"/>
                <w:bCs/>
                <w:shd w:val="clear" w:color="auto" w:fill="FFFFFF"/>
              </w:rPr>
              <w:t>2024年</w:t>
            </w:r>
            <w:r>
              <w:rPr>
                <w:rFonts w:hint="eastAsia" w:ascii="宋体" w:hAnsi="宋体" w:cs="宋体"/>
                <w:bCs/>
                <w:shd w:val="clear" w:color="auto" w:fill="FFFFFF"/>
                <w:lang w:val="en-US" w:eastAsia="zh-CN"/>
              </w:rPr>
              <w:t>8</w:t>
            </w:r>
            <w:r>
              <w:rPr>
                <w:rFonts w:hint="eastAsia" w:ascii="宋体" w:hAnsi="宋体" w:cs="宋体"/>
                <w:bCs/>
                <w:shd w:val="clear" w:color="auto" w:fill="FFFFFF"/>
              </w:rPr>
              <w:t>月</w:t>
            </w:r>
            <w:r>
              <w:rPr>
                <w:rFonts w:hint="eastAsia" w:ascii="宋体" w:hAnsi="宋体" w:cs="宋体"/>
                <w:bCs/>
                <w:shd w:val="clear" w:color="auto" w:fill="FFFFFF"/>
                <w:lang w:val="en-US" w:eastAsia="zh-CN"/>
              </w:rPr>
              <w:t>29</w:t>
            </w:r>
            <w:r>
              <w:rPr>
                <w:rFonts w:hint="eastAsia" w:ascii="宋体" w:hAnsi="宋体" w:cs="宋体"/>
                <w:bCs/>
                <w:shd w:val="clear" w:color="auto" w:fill="FFFFFF"/>
              </w:rPr>
              <w:t>日08时20分</w:t>
            </w:r>
          </w:p>
        </w:tc>
      </w:tr>
      <w:tr w14:paraId="5B1B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E800352">
            <w:pPr>
              <w:spacing w:line="360" w:lineRule="auto"/>
              <w:jc w:val="center"/>
              <w:rPr>
                <w:rFonts w:ascii="宋体" w:hAnsi="宋体" w:cs="宋体"/>
              </w:rPr>
            </w:pPr>
            <w:r>
              <w:rPr>
                <w:rFonts w:hint="eastAsia" w:ascii="宋体" w:hAnsi="宋体" w:cs="宋体"/>
              </w:rPr>
              <w:t>2.2.3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437A695">
            <w:pPr>
              <w:spacing w:line="360" w:lineRule="auto"/>
              <w:rPr>
                <w:rFonts w:ascii="宋体" w:hAnsi="宋体" w:cs="宋体"/>
              </w:rPr>
            </w:pPr>
            <w:r>
              <w:rPr>
                <w:rFonts w:hint="eastAsia" w:ascii="宋体" w:hAnsi="宋体" w:cs="宋体"/>
              </w:rPr>
              <w:t>投标人确认收到招标文件澄清的时间</w:t>
            </w:r>
          </w:p>
        </w:tc>
        <w:tc>
          <w:tcPr>
            <w:tcW w:w="6230" w:type="dxa"/>
            <w:tcBorders>
              <w:top w:val="single" w:color="auto" w:sz="4" w:space="0"/>
              <w:left w:val="single" w:color="auto" w:sz="4" w:space="0"/>
              <w:bottom w:val="single" w:color="auto" w:sz="4" w:space="0"/>
              <w:right w:val="single" w:color="auto" w:sz="4" w:space="0"/>
            </w:tcBorders>
            <w:vAlign w:val="center"/>
          </w:tcPr>
          <w:p w14:paraId="4022381D">
            <w:pPr>
              <w:spacing w:line="360" w:lineRule="auto"/>
              <w:rPr>
                <w:rFonts w:ascii="宋体" w:hAnsi="宋体" w:cs="宋体"/>
              </w:rPr>
            </w:pPr>
            <w:r>
              <w:rPr>
                <w:rFonts w:hint="eastAsia" w:ascii="宋体" w:hAnsi="宋体" w:cs="宋体"/>
              </w:rPr>
              <w:t>招标文件的补充文件发出之日24小时内</w:t>
            </w:r>
          </w:p>
        </w:tc>
      </w:tr>
      <w:tr w14:paraId="0322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7127AFD">
            <w:pPr>
              <w:spacing w:line="360" w:lineRule="auto"/>
              <w:jc w:val="center"/>
              <w:rPr>
                <w:rFonts w:ascii="宋体" w:hAnsi="宋体" w:cs="宋体"/>
              </w:rPr>
            </w:pPr>
            <w:r>
              <w:rPr>
                <w:rFonts w:hint="eastAsia" w:ascii="宋体" w:hAnsi="宋体" w:cs="宋体"/>
              </w:rPr>
              <w:t>2.3.11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4DE051DC">
            <w:pPr>
              <w:spacing w:line="360" w:lineRule="auto"/>
              <w:rPr>
                <w:rFonts w:ascii="宋体" w:hAnsi="宋体" w:cs="宋体"/>
              </w:rPr>
            </w:pPr>
            <w:r>
              <w:rPr>
                <w:rFonts w:hint="eastAsia" w:ascii="宋体" w:hAnsi="宋体" w:cs="宋体"/>
              </w:rPr>
              <w:t>投标人确认收到招标文件修改的时间</w:t>
            </w:r>
          </w:p>
        </w:tc>
        <w:tc>
          <w:tcPr>
            <w:tcW w:w="6230" w:type="dxa"/>
            <w:tcBorders>
              <w:top w:val="single" w:color="auto" w:sz="4" w:space="0"/>
              <w:left w:val="single" w:color="auto" w:sz="4" w:space="0"/>
              <w:bottom w:val="single" w:color="auto" w:sz="4" w:space="0"/>
              <w:right w:val="single" w:color="auto" w:sz="4" w:space="0"/>
            </w:tcBorders>
            <w:vAlign w:val="center"/>
          </w:tcPr>
          <w:p w14:paraId="037A2A22">
            <w:pPr>
              <w:spacing w:line="360" w:lineRule="auto"/>
              <w:rPr>
                <w:rFonts w:ascii="宋体" w:hAnsi="宋体" w:cs="宋体"/>
              </w:rPr>
            </w:pPr>
            <w:r>
              <w:rPr>
                <w:rFonts w:hint="eastAsia" w:ascii="宋体" w:hAnsi="宋体" w:cs="宋体"/>
              </w:rPr>
              <w:t>招标文件的补充文件发出之日24小时内</w:t>
            </w:r>
          </w:p>
        </w:tc>
      </w:tr>
      <w:tr w14:paraId="7D11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5A5BB2FC">
            <w:pPr>
              <w:spacing w:line="360" w:lineRule="auto"/>
              <w:jc w:val="center"/>
              <w:rPr>
                <w:rFonts w:ascii="宋体" w:hAnsi="宋体" w:cs="宋体"/>
              </w:rPr>
            </w:pPr>
            <w:r>
              <w:rPr>
                <w:rFonts w:hint="eastAsia" w:ascii="宋体" w:hAnsi="宋体" w:cs="宋体"/>
              </w:rPr>
              <w:t>3.1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5AF9A0A1">
            <w:pPr>
              <w:spacing w:line="360" w:lineRule="auto"/>
              <w:rPr>
                <w:rFonts w:ascii="宋体" w:hAnsi="宋体" w:cs="宋体"/>
              </w:rPr>
            </w:pPr>
            <w:r>
              <w:rPr>
                <w:rFonts w:hint="eastAsia" w:ascii="宋体" w:hAnsi="宋体" w:cs="宋体"/>
              </w:rPr>
              <w:t>投标有效期</w:t>
            </w:r>
          </w:p>
        </w:tc>
        <w:tc>
          <w:tcPr>
            <w:tcW w:w="6230" w:type="dxa"/>
            <w:tcBorders>
              <w:top w:val="single" w:color="auto" w:sz="4" w:space="0"/>
              <w:left w:val="single" w:color="auto" w:sz="4" w:space="0"/>
              <w:bottom w:val="single" w:color="auto" w:sz="4" w:space="0"/>
              <w:right w:val="single" w:color="auto" w:sz="4" w:space="0"/>
            </w:tcBorders>
            <w:vAlign w:val="center"/>
          </w:tcPr>
          <w:p w14:paraId="69BF0821">
            <w:pPr>
              <w:spacing w:line="360" w:lineRule="auto"/>
              <w:rPr>
                <w:rFonts w:ascii="宋体" w:hAnsi="宋体" w:cs="宋体"/>
              </w:rPr>
            </w:pPr>
            <w:r>
              <w:rPr>
                <w:rFonts w:hint="eastAsia" w:ascii="宋体" w:hAnsi="宋体" w:cs="宋体"/>
              </w:rPr>
              <w:t>90日历天（自投标截止之日起）</w:t>
            </w:r>
          </w:p>
        </w:tc>
      </w:tr>
      <w:tr w14:paraId="550E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11C55A5E">
            <w:pPr>
              <w:spacing w:line="360" w:lineRule="auto"/>
              <w:jc w:val="center"/>
              <w:rPr>
                <w:rFonts w:ascii="宋体" w:hAnsi="宋体" w:cs="宋体"/>
              </w:rPr>
            </w:pPr>
            <w:r>
              <w:rPr>
                <w:rFonts w:hint="eastAsia" w:ascii="宋体" w:hAnsi="宋体" w:cs="宋体"/>
              </w:rPr>
              <w:t>3.2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94CC65A">
            <w:pPr>
              <w:spacing w:line="360" w:lineRule="auto"/>
              <w:rPr>
                <w:rFonts w:ascii="宋体" w:hAnsi="宋体" w:cs="宋体"/>
              </w:rPr>
            </w:pPr>
            <w:r>
              <w:rPr>
                <w:rFonts w:hint="eastAsia" w:ascii="宋体" w:hAnsi="宋体" w:cs="宋体"/>
              </w:rPr>
              <w:t>近年完成的类似项目的年份要求</w:t>
            </w:r>
          </w:p>
        </w:tc>
        <w:tc>
          <w:tcPr>
            <w:tcW w:w="6230" w:type="dxa"/>
            <w:tcBorders>
              <w:top w:val="single" w:color="auto" w:sz="4" w:space="0"/>
              <w:left w:val="single" w:color="auto" w:sz="4" w:space="0"/>
              <w:bottom w:val="single" w:color="auto" w:sz="4" w:space="0"/>
              <w:right w:val="single" w:color="auto" w:sz="4" w:space="0"/>
            </w:tcBorders>
            <w:vAlign w:val="center"/>
          </w:tcPr>
          <w:p w14:paraId="56F0DFAC">
            <w:pPr>
              <w:spacing w:line="360" w:lineRule="auto"/>
              <w:rPr>
                <w:rFonts w:ascii="宋体" w:hAnsi="宋体" w:cs="宋体"/>
              </w:rPr>
            </w:pPr>
            <w:r>
              <w:rPr>
                <w:rFonts w:hint="eastAsia" w:ascii="宋体" w:hAnsi="宋体" w:cs="宋体"/>
              </w:rPr>
              <w:t>2019年—至今</w:t>
            </w:r>
          </w:p>
        </w:tc>
      </w:tr>
      <w:tr w14:paraId="00DC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4790896A">
            <w:pPr>
              <w:spacing w:line="360" w:lineRule="auto"/>
              <w:jc w:val="center"/>
              <w:rPr>
                <w:rFonts w:ascii="宋体" w:hAnsi="宋体" w:cs="宋体"/>
              </w:rPr>
            </w:pPr>
            <w:r>
              <w:rPr>
                <w:rFonts w:hint="eastAsia" w:ascii="宋体" w:hAnsi="宋体" w:cs="宋体"/>
              </w:rPr>
              <w:t>3.3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5DFE7DF">
            <w:pPr>
              <w:spacing w:line="360" w:lineRule="auto"/>
              <w:rPr>
                <w:rFonts w:ascii="宋体" w:hAnsi="宋体" w:cs="宋体"/>
              </w:rPr>
            </w:pPr>
            <w:r>
              <w:rPr>
                <w:rFonts w:hint="eastAsia" w:ascii="宋体" w:hAnsi="宋体" w:cs="宋体"/>
              </w:rPr>
              <w:t>近年发生的诉讼及仲裁情况的年份要求</w:t>
            </w:r>
          </w:p>
        </w:tc>
        <w:tc>
          <w:tcPr>
            <w:tcW w:w="6230" w:type="dxa"/>
            <w:tcBorders>
              <w:top w:val="single" w:color="auto" w:sz="4" w:space="0"/>
              <w:left w:val="single" w:color="auto" w:sz="4" w:space="0"/>
              <w:bottom w:val="single" w:color="auto" w:sz="4" w:space="0"/>
              <w:right w:val="single" w:color="auto" w:sz="4" w:space="0"/>
            </w:tcBorders>
            <w:vAlign w:val="center"/>
          </w:tcPr>
          <w:p w14:paraId="64FA28BC">
            <w:pPr>
              <w:spacing w:line="360" w:lineRule="auto"/>
              <w:rPr>
                <w:rFonts w:ascii="宋体" w:hAnsi="宋体" w:cs="宋体"/>
              </w:rPr>
            </w:pPr>
            <w:r>
              <w:rPr>
                <w:rFonts w:hint="eastAsia" w:ascii="宋体" w:hAnsi="宋体" w:cs="宋体"/>
              </w:rPr>
              <w:t>2021年—至今</w:t>
            </w:r>
          </w:p>
        </w:tc>
      </w:tr>
      <w:tr w14:paraId="6DE2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4766B02F">
            <w:pPr>
              <w:spacing w:line="360" w:lineRule="auto"/>
              <w:jc w:val="center"/>
              <w:rPr>
                <w:rFonts w:ascii="宋体" w:hAnsi="宋体" w:cs="宋体"/>
              </w:rPr>
            </w:pPr>
            <w:r>
              <w:rPr>
                <w:rFonts w:hint="eastAsia" w:ascii="宋体" w:hAnsi="宋体" w:cs="宋体"/>
              </w:rPr>
              <w:t>3.4</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744DEC97">
            <w:pPr>
              <w:spacing w:line="360" w:lineRule="auto"/>
              <w:rPr>
                <w:rFonts w:ascii="宋体" w:hAnsi="宋体" w:cs="宋体"/>
              </w:rPr>
            </w:pPr>
            <w:r>
              <w:rPr>
                <w:rFonts w:hint="eastAsia" w:ascii="宋体" w:hAnsi="宋体" w:cs="宋体"/>
              </w:rPr>
              <w:t>是否允许递交备选投标方案</w:t>
            </w:r>
          </w:p>
        </w:tc>
        <w:tc>
          <w:tcPr>
            <w:tcW w:w="6230" w:type="dxa"/>
            <w:tcBorders>
              <w:top w:val="single" w:color="auto" w:sz="4" w:space="0"/>
              <w:left w:val="single" w:color="auto" w:sz="4" w:space="0"/>
              <w:bottom w:val="single" w:color="auto" w:sz="4" w:space="0"/>
              <w:right w:val="single" w:color="auto" w:sz="4" w:space="0"/>
            </w:tcBorders>
            <w:vAlign w:val="center"/>
          </w:tcPr>
          <w:p w14:paraId="1D8A5D03">
            <w:pPr>
              <w:spacing w:line="360" w:lineRule="auto"/>
              <w:rPr>
                <w:rFonts w:ascii="宋体" w:hAnsi="宋体" w:cs="宋体"/>
              </w:rPr>
            </w:pPr>
            <w:r>
              <w:rPr>
                <w:rFonts w:hint="eastAsia" w:ascii="宋体" w:hAnsi="宋体" w:cs="宋体"/>
              </w:rPr>
              <w:t>不允许</w:t>
            </w:r>
          </w:p>
        </w:tc>
      </w:tr>
      <w:tr w14:paraId="75D8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48B2A953">
            <w:pPr>
              <w:spacing w:line="360" w:lineRule="auto"/>
              <w:jc w:val="center"/>
              <w:rPr>
                <w:rFonts w:ascii="宋体" w:hAnsi="宋体" w:cs="宋体"/>
              </w:rPr>
            </w:pPr>
            <w:r>
              <w:rPr>
                <w:rFonts w:hint="eastAsia" w:ascii="宋体" w:hAnsi="宋体" w:cs="宋体"/>
              </w:rPr>
              <w:t>3.4.1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8FE2574">
            <w:pPr>
              <w:spacing w:line="360" w:lineRule="auto"/>
              <w:rPr>
                <w:rFonts w:ascii="宋体" w:hAnsi="宋体" w:cs="宋体"/>
              </w:rPr>
            </w:pPr>
            <w:r>
              <w:rPr>
                <w:rFonts w:hint="eastAsia" w:ascii="宋体" w:hAnsi="宋体" w:cs="宋体"/>
              </w:rPr>
              <w:t>投标保证金</w:t>
            </w:r>
          </w:p>
        </w:tc>
        <w:tc>
          <w:tcPr>
            <w:tcW w:w="6230" w:type="dxa"/>
            <w:tcBorders>
              <w:top w:val="single" w:color="auto" w:sz="4" w:space="0"/>
              <w:left w:val="single" w:color="auto" w:sz="4" w:space="0"/>
              <w:bottom w:val="single" w:color="auto" w:sz="4" w:space="0"/>
              <w:right w:val="single" w:color="auto" w:sz="4" w:space="0"/>
            </w:tcBorders>
            <w:vAlign w:val="center"/>
          </w:tcPr>
          <w:p w14:paraId="468D23D4">
            <w:pPr>
              <w:spacing w:line="360" w:lineRule="auto"/>
              <w:rPr>
                <w:rFonts w:ascii="宋体" w:hAnsi="宋体" w:cs="宋体"/>
              </w:rPr>
            </w:pPr>
            <w:r>
              <w:rPr>
                <w:rFonts w:hint="eastAsia" w:ascii="宋体" w:hAnsi="宋体" w:cs="宋体"/>
              </w:rPr>
              <w:t>不收取</w:t>
            </w:r>
          </w:p>
        </w:tc>
      </w:tr>
      <w:tr w14:paraId="3308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62B6CCDB">
            <w:pPr>
              <w:spacing w:line="360" w:lineRule="auto"/>
              <w:jc w:val="center"/>
              <w:rPr>
                <w:rFonts w:ascii="宋体" w:hAnsi="宋体" w:cs="宋体"/>
              </w:rPr>
            </w:pPr>
            <w:r>
              <w:rPr>
                <w:rFonts w:hint="eastAsia" w:ascii="宋体" w:hAnsi="宋体" w:cs="宋体"/>
              </w:rPr>
              <w:t>3.5</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84692B2">
            <w:pPr>
              <w:spacing w:line="360" w:lineRule="auto"/>
              <w:rPr>
                <w:rFonts w:ascii="宋体" w:hAnsi="宋体" w:cs="宋体"/>
              </w:rPr>
            </w:pPr>
            <w:r>
              <w:rPr>
                <w:rFonts w:hint="eastAsia" w:ascii="宋体" w:hAnsi="宋体" w:cs="宋体"/>
              </w:rPr>
              <w:t>电子投标文件签章</w:t>
            </w:r>
          </w:p>
        </w:tc>
        <w:tc>
          <w:tcPr>
            <w:tcW w:w="6230" w:type="dxa"/>
            <w:tcBorders>
              <w:top w:val="single" w:color="auto" w:sz="4" w:space="0"/>
              <w:left w:val="single" w:color="auto" w:sz="4" w:space="0"/>
              <w:bottom w:val="single" w:color="auto" w:sz="4" w:space="0"/>
              <w:right w:val="single" w:color="auto" w:sz="4" w:space="0"/>
            </w:tcBorders>
            <w:vAlign w:val="center"/>
          </w:tcPr>
          <w:p w14:paraId="5F4B9B48">
            <w:pPr>
              <w:spacing w:line="360" w:lineRule="auto"/>
              <w:rPr>
                <w:rFonts w:ascii="宋体" w:hAnsi="宋体" w:cs="宋体"/>
              </w:rPr>
            </w:pPr>
            <w:r>
              <w:rPr>
                <w:rFonts w:hint="eastAsia" w:ascii="宋体" w:hAnsi="宋体" w:cs="宋体"/>
              </w:rPr>
              <w:t>1、投标人在生成电子化投标文件后，应对电子化投标文件进行签章，未进行签章的视为无效投标。</w:t>
            </w:r>
          </w:p>
          <w:p w14:paraId="5E4F3B1F">
            <w:pPr>
              <w:spacing w:line="360" w:lineRule="auto"/>
              <w:rPr>
                <w:rFonts w:ascii="宋体" w:hAnsi="宋体" w:cs="宋体"/>
              </w:rPr>
            </w:pPr>
            <w:r>
              <w:rPr>
                <w:rFonts w:hint="eastAsia" w:ascii="宋体" w:hAnsi="宋体" w:cs="宋体"/>
              </w:rPr>
              <w:t>2、招标文件中要求法定代表人或授权委托人签字或盖章的，投标人在进行电子化投标文件签章时，以签盖法定代表人电子签章为准。电子化投标文件具体制作教材请投标人通过CA证书登录三门峡市公共资源电子化交易系统在右上角“组建下载”中查看。</w:t>
            </w:r>
          </w:p>
        </w:tc>
      </w:tr>
      <w:tr w14:paraId="1C87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BD524A1">
            <w:pPr>
              <w:spacing w:line="360" w:lineRule="auto"/>
              <w:jc w:val="center"/>
              <w:rPr>
                <w:rFonts w:ascii="宋体" w:hAnsi="宋体" w:cs="宋体"/>
              </w:rPr>
            </w:pPr>
            <w:r>
              <w:rPr>
                <w:rFonts w:hint="eastAsia" w:ascii="宋体" w:hAnsi="宋体" w:cs="宋体"/>
              </w:rPr>
              <w:t>3.6</w:t>
            </w:r>
          </w:p>
        </w:tc>
        <w:tc>
          <w:tcPr>
            <w:tcW w:w="2175" w:type="dxa"/>
            <w:gridSpan w:val="2"/>
            <w:tcBorders>
              <w:top w:val="single" w:color="auto" w:sz="4" w:space="0"/>
              <w:left w:val="single" w:color="auto" w:sz="4" w:space="0"/>
              <w:right w:val="single" w:color="auto" w:sz="4" w:space="0"/>
            </w:tcBorders>
            <w:vAlign w:val="center"/>
          </w:tcPr>
          <w:p w14:paraId="51A6FBF6">
            <w:pPr>
              <w:spacing w:line="360" w:lineRule="auto"/>
              <w:rPr>
                <w:rFonts w:ascii="宋体" w:hAnsi="宋体" w:cs="宋体"/>
              </w:rPr>
            </w:pPr>
            <w:r>
              <w:rPr>
                <w:rFonts w:hint="eastAsia" w:ascii="宋体" w:hAnsi="宋体" w:cs="宋体"/>
              </w:rPr>
              <w:t>投标文件</w:t>
            </w:r>
          </w:p>
        </w:tc>
        <w:tc>
          <w:tcPr>
            <w:tcW w:w="6230" w:type="dxa"/>
            <w:tcBorders>
              <w:top w:val="single" w:color="auto" w:sz="4" w:space="0"/>
              <w:left w:val="single" w:color="auto" w:sz="4" w:space="0"/>
              <w:right w:val="single" w:color="auto" w:sz="4" w:space="0"/>
            </w:tcBorders>
            <w:vAlign w:val="center"/>
          </w:tcPr>
          <w:p w14:paraId="76D99FC0">
            <w:pPr>
              <w:adjustRightInd w:val="0"/>
              <w:spacing w:line="360" w:lineRule="auto"/>
              <w:jc w:val="left"/>
              <w:textAlignment w:val="baseline"/>
              <w:rPr>
                <w:rFonts w:ascii="宋体" w:hAnsi="宋体" w:cs="宋体"/>
              </w:rPr>
            </w:pPr>
            <w:r>
              <w:rPr>
                <w:rFonts w:hint="eastAsia" w:ascii="宋体" w:hAnsi="宋体" w:cs="宋体"/>
              </w:rPr>
              <w:t>用 CA 在电子平台上传电子投标文件；</w:t>
            </w:r>
          </w:p>
        </w:tc>
      </w:tr>
      <w:tr w14:paraId="2821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4B7A20AC">
            <w:pPr>
              <w:adjustRightInd w:val="0"/>
              <w:snapToGrid w:val="0"/>
              <w:spacing w:line="360" w:lineRule="auto"/>
              <w:jc w:val="center"/>
              <w:rPr>
                <w:rFonts w:ascii="宋体" w:hAnsi="宋体" w:cs="宋体"/>
              </w:rPr>
            </w:pPr>
            <w:r>
              <w:rPr>
                <w:rFonts w:hint="eastAsia" w:ascii="宋体" w:hAnsi="宋体" w:cs="宋体"/>
              </w:rPr>
              <w:t>4.1</w:t>
            </w:r>
          </w:p>
        </w:tc>
        <w:tc>
          <w:tcPr>
            <w:tcW w:w="2175" w:type="dxa"/>
            <w:gridSpan w:val="2"/>
            <w:tcBorders>
              <w:left w:val="single" w:color="auto" w:sz="4" w:space="0"/>
              <w:bottom w:val="single" w:color="auto" w:sz="4" w:space="0"/>
              <w:right w:val="single" w:color="auto" w:sz="4" w:space="0"/>
            </w:tcBorders>
            <w:vAlign w:val="center"/>
          </w:tcPr>
          <w:p w14:paraId="4AB16330">
            <w:pPr>
              <w:adjustRightInd w:val="0"/>
              <w:snapToGrid w:val="0"/>
              <w:spacing w:line="360" w:lineRule="auto"/>
              <w:jc w:val="center"/>
              <w:rPr>
                <w:rFonts w:ascii="宋体" w:hAnsi="宋体" w:cs="宋体"/>
              </w:rPr>
            </w:pPr>
            <w:r>
              <w:rPr>
                <w:rFonts w:hint="eastAsia" w:ascii="宋体" w:hAnsi="宋体" w:cs="宋体"/>
                <w:bCs/>
                <w:color w:val="000000"/>
              </w:rPr>
              <w:t>电子化交易注意事项</w:t>
            </w:r>
          </w:p>
        </w:tc>
        <w:tc>
          <w:tcPr>
            <w:tcW w:w="6230" w:type="dxa"/>
            <w:tcBorders>
              <w:left w:val="single" w:color="auto" w:sz="4" w:space="0"/>
              <w:bottom w:val="single" w:color="auto" w:sz="4" w:space="0"/>
              <w:right w:val="single" w:color="auto" w:sz="4" w:space="0"/>
            </w:tcBorders>
            <w:vAlign w:val="center"/>
          </w:tcPr>
          <w:p w14:paraId="68884DEF">
            <w:pPr>
              <w:adjustRightInd w:val="0"/>
              <w:snapToGrid w:val="0"/>
              <w:spacing w:line="360" w:lineRule="auto"/>
              <w:rPr>
                <w:rFonts w:ascii="宋体" w:hAnsi="宋体" w:cs="宋体"/>
                <w:kern w:val="0"/>
              </w:rPr>
            </w:pPr>
            <w:r>
              <w:rPr>
                <w:rFonts w:hint="eastAsia" w:ascii="宋体" w:hAnsi="宋体" w:cs="宋体"/>
                <w:kern w:val="0"/>
              </w:rPr>
              <w:t>本项目为电子化、无纸化交易项目，投标文件是投标人、供应商（以下简称“投标人”）通过中心投标文件制作系统制作，并经过电子签章和加密后生成的电子版投标文件。投标人投标时，将不再接受任何纸质文件资料。</w:t>
            </w:r>
          </w:p>
          <w:p w14:paraId="5A2B2010">
            <w:pPr>
              <w:adjustRightInd w:val="0"/>
              <w:snapToGrid w:val="0"/>
              <w:spacing w:line="360" w:lineRule="auto"/>
              <w:rPr>
                <w:rFonts w:ascii="宋体" w:hAnsi="宋体" w:cs="宋体"/>
              </w:rPr>
            </w:pPr>
            <w:r>
              <w:rPr>
                <w:rFonts w:hint="eastAsia" w:ascii="宋体" w:hAnsi="宋体" w:cs="宋体"/>
              </w:rPr>
              <w:t>电子化投标文件具体制作文件请点击http://t.cn/A6ZvtVob进行下载。</w:t>
            </w:r>
          </w:p>
          <w:p w14:paraId="2D958412">
            <w:pPr>
              <w:adjustRightInd w:val="0"/>
              <w:snapToGrid w:val="0"/>
              <w:spacing w:line="360" w:lineRule="auto"/>
              <w:rPr>
                <w:rFonts w:ascii="宋体" w:hAnsi="宋体" w:cs="宋体"/>
                <w:kern w:val="0"/>
              </w:rPr>
            </w:pPr>
            <w:r>
              <w:rPr>
                <w:rFonts w:hint="eastAsia" w:ascii="宋体" w:hAnsi="宋体" w:cs="宋体"/>
                <w:kern w:val="0"/>
              </w:rPr>
              <w:t>温馨提示：本项目为电子化、无纸化交易项目，投标人时不接受任何纸质资料，为保证您能投标成功，请需仔细阅读以下条款。</w:t>
            </w:r>
          </w:p>
          <w:p w14:paraId="44C6671B">
            <w:pPr>
              <w:adjustRightInd w:val="0"/>
              <w:snapToGrid w:val="0"/>
              <w:spacing w:line="360" w:lineRule="auto"/>
              <w:rPr>
                <w:rFonts w:ascii="宋体" w:hAnsi="宋体" w:cs="宋体"/>
                <w:kern w:val="0"/>
              </w:rPr>
            </w:pPr>
            <w:r>
              <w:rPr>
                <w:rFonts w:hint="eastAsia" w:ascii="宋体" w:hAnsi="宋体" w:cs="宋体"/>
                <w:kern w:val="0"/>
              </w:rPr>
              <w:t>一、电子化投标</w:t>
            </w:r>
          </w:p>
          <w:p w14:paraId="01F4AF30">
            <w:pPr>
              <w:adjustRightInd w:val="0"/>
              <w:snapToGrid w:val="0"/>
              <w:spacing w:line="360" w:lineRule="auto"/>
              <w:rPr>
                <w:rFonts w:ascii="宋体" w:hAnsi="宋体" w:cs="宋体"/>
                <w:kern w:val="0"/>
              </w:rPr>
            </w:pPr>
            <w:r>
              <w:rPr>
                <w:rFonts w:hint="eastAsia" w:ascii="宋体" w:hAnsi="宋体" w:cs="宋体"/>
                <w:kern w:val="0"/>
              </w:rPr>
              <w:t>（一）电子化投标文件的签章</w:t>
            </w:r>
          </w:p>
          <w:p w14:paraId="3AEE5BF2">
            <w:pPr>
              <w:adjustRightInd w:val="0"/>
              <w:snapToGrid w:val="0"/>
              <w:spacing w:line="360" w:lineRule="auto"/>
              <w:rPr>
                <w:rFonts w:ascii="宋体" w:hAnsi="宋体" w:cs="宋体"/>
                <w:kern w:val="0"/>
              </w:rPr>
            </w:pPr>
            <w:r>
              <w:rPr>
                <w:rFonts w:hint="eastAsia" w:ascii="宋体" w:hAnsi="宋体" w:cs="宋体"/>
                <w:kern w:val="0"/>
              </w:rPr>
              <w:t>1、投标人在生成电子化投标文件后，应对电子化投标文件进行签章，未进行签章的视为无效投标。</w:t>
            </w:r>
          </w:p>
          <w:p w14:paraId="4D114F3D">
            <w:pPr>
              <w:adjustRightInd w:val="0"/>
              <w:snapToGrid w:val="0"/>
              <w:spacing w:line="360" w:lineRule="auto"/>
              <w:rPr>
                <w:rFonts w:ascii="宋体" w:hAnsi="宋体" w:cs="宋体"/>
                <w:kern w:val="0"/>
              </w:rPr>
            </w:pPr>
            <w:r>
              <w:rPr>
                <w:rFonts w:hint="eastAsia" w:ascii="宋体" w:hAnsi="宋体" w:cs="宋体"/>
                <w:kern w:val="0"/>
              </w:rPr>
              <w:t>2、投标文件中要求法定代表人或授权委托人签字或盖章的，投标人在进行电子化投标文件签章时，以签盖法定代表人签章为准。</w:t>
            </w:r>
          </w:p>
          <w:p w14:paraId="625BD8C3">
            <w:pPr>
              <w:adjustRightInd w:val="0"/>
              <w:snapToGrid w:val="0"/>
              <w:spacing w:line="360" w:lineRule="auto"/>
              <w:rPr>
                <w:rFonts w:ascii="宋体" w:hAnsi="宋体" w:cs="宋体"/>
                <w:kern w:val="0"/>
              </w:rPr>
            </w:pPr>
            <w:r>
              <w:rPr>
                <w:rFonts w:hint="eastAsia" w:ascii="宋体" w:hAnsi="宋体" w:cs="宋体"/>
                <w:kern w:val="0"/>
              </w:rPr>
              <w:t>（二）电子化投标文件的格式及上传投标</w:t>
            </w:r>
          </w:p>
          <w:p w14:paraId="0F922F60">
            <w:pPr>
              <w:adjustRightInd w:val="0"/>
              <w:snapToGrid w:val="0"/>
              <w:spacing w:line="360" w:lineRule="auto"/>
              <w:rPr>
                <w:rFonts w:ascii="宋体" w:hAnsi="宋体" w:cs="宋体"/>
              </w:rPr>
            </w:pPr>
            <w:r>
              <w:rPr>
                <w:rFonts w:hint="eastAsia" w:ascii="宋体" w:hAnsi="宋体" w:cs="宋体"/>
              </w:rPr>
              <w:t>1、投标人所上传的电子化投标文件，应是通过中心投标文件制作系统制作的（投标文件制作工具下载地址：http://t.cn/A6ZvtVob），经过签章和加密后生成的电子版投标文件。生成的电子版投标文件包含用于投标文件上传的主文件（后缀为.smxtf） ，和用于应急补救的投标文件备份文件（后缀为.nsmxtf），备份文件主要用于电子化开标出现技术问题后的补救，请投标人随身携带。</w:t>
            </w:r>
          </w:p>
          <w:p w14:paraId="1540A288">
            <w:pPr>
              <w:adjustRightInd w:val="0"/>
              <w:snapToGrid w:val="0"/>
              <w:spacing w:line="360" w:lineRule="auto"/>
              <w:rPr>
                <w:rFonts w:ascii="宋体" w:hAnsi="宋体" w:cs="宋体"/>
              </w:rPr>
            </w:pPr>
            <w:r>
              <w:rPr>
                <w:rFonts w:hint="eastAsia" w:ascii="宋体" w:hAnsi="宋体" w:cs="宋体"/>
              </w:rPr>
              <w:t>2、电子化投标文件应在投标截止时间前成功上传至三门峡市公共资源电子化交易系统。至投标截止时间止，仍未上传成功的电子化投标文件将不予接收。</w:t>
            </w:r>
          </w:p>
          <w:p w14:paraId="150ED60B">
            <w:pPr>
              <w:adjustRightInd w:val="0"/>
              <w:snapToGrid w:val="0"/>
              <w:spacing w:line="360" w:lineRule="auto"/>
              <w:rPr>
                <w:rFonts w:ascii="宋体" w:hAnsi="宋体" w:cs="宋体"/>
              </w:rPr>
            </w:pPr>
            <w:r>
              <w:rPr>
                <w:rFonts w:hint="eastAsia" w:ascii="宋体" w:hAnsi="宋体" w:cs="宋体"/>
                <w:b/>
              </w:rPr>
              <w:t>注：</w:t>
            </w:r>
            <w:r>
              <w:rPr>
                <w:rFonts w:hint="eastAsia" w:ascii="宋体" w:hAnsi="宋体" w:cs="宋体"/>
              </w:rPr>
              <w:t>如按照电子化投标操作教材制作完成的电子化投标文件无法上传的，投标人应在</w:t>
            </w:r>
            <w:r>
              <w:rPr>
                <w:rFonts w:hint="eastAsia" w:ascii="宋体" w:hAnsi="宋体" w:cs="宋体"/>
                <w:b/>
              </w:rPr>
              <w:t>投标截止时间前尽早的</w:t>
            </w:r>
            <w:r>
              <w:rPr>
                <w:rFonts w:hint="eastAsia" w:ascii="宋体" w:hAnsi="宋体" w:cs="宋体"/>
              </w:rPr>
              <w:t>联系中心技术人员，以便有充分的时间进行处理。</w:t>
            </w:r>
            <w:r>
              <w:rPr>
                <w:rFonts w:hint="eastAsia" w:ascii="宋体" w:hAnsi="宋体" w:cs="宋体"/>
                <w:b/>
              </w:rPr>
              <w:t>投标人应充分考虑到处理技术问题和上传数据等工作所需的时间问题，投标文件未在投标截止时间前成功上传的，其投标文件不予接收。</w:t>
            </w:r>
          </w:p>
          <w:p w14:paraId="741E861E">
            <w:pPr>
              <w:adjustRightInd w:val="0"/>
              <w:snapToGrid w:val="0"/>
              <w:spacing w:line="360" w:lineRule="auto"/>
              <w:rPr>
                <w:rFonts w:ascii="宋体" w:hAnsi="宋体" w:cs="宋体"/>
              </w:rPr>
            </w:pPr>
            <w:r>
              <w:rPr>
                <w:rFonts w:hint="eastAsia" w:ascii="宋体" w:hAnsi="宋体" w:cs="宋体"/>
              </w:rPr>
              <w:t>技术联系电话：0398-3117871</w:t>
            </w:r>
          </w:p>
          <w:p w14:paraId="7FF32DCA">
            <w:pPr>
              <w:pStyle w:val="34"/>
              <w:snapToGrid w:val="0"/>
              <w:spacing w:line="360" w:lineRule="auto"/>
              <w:rPr>
                <w:rFonts w:hint="default" w:hAnsi="宋体" w:cs="宋体"/>
                <w:color w:val="auto"/>
                <w:kern w:val="2"/>
              </w:rPr>
            </w:pPr>
            <w:r>
              <w:rPr>
                <w:rFonts w:hAnsi="宋体" w:cs="宋体"/>
                <w:color w:val="auto"/>
                <w:kern w:val="2"/>
              </w:rPr>
              <w:t>新点客服电话：4009980000</w:t>
            </w:r>
          </w:p>
          <w:p w14:paraId="70C903D0">
            <w:pPr>
              <w:adjustRightInd w:val="0"/>
              <w:snapToGrid w:val="0"/>
              <w:spacing w:line="360" w:lineRule="auto"/>
              <w:rPr>
                <w:rFonts w:ascii="宋体" w:hAnsi="宋体" w:cs="宋体"/>
                <w:kern w:val="0"/>
              </w:rPr>
            </w:pPr>
            <w:r>
              <w:rPr>
                <w:rFonts w:hint="eastAsia" w:ascii="宋体" w:hAnsi="宋体" w:cs="宋体"/>
                <w:kern w:val="0"/>
              </w:rPr>
              <w:t>（三）电子化项目投标人、解密、唱标、评标</w:t>
            </w:r>
          </w:p>
          <w:p w14:paraId="2A45D7D3">
            <w:pPr>
              <w:adjustRightInd w:val="0"/>
              <w:snapToGrid w:val="0"/>
              <w:spacing w:line="360" w:lineRule="auto"/>
              <w:rPr>
                <w:rFonts w:ascii="宋体" w:hAnsi="宋体" w:cs="宋体"/>
              </w:rPr>
            </w:pPr>
            <w:r>
              <w:rPr>
                <w:rFonts w:hint="eastAsia" w:ascii="宋体" w:hAnsi="宋体" w:cs="宋体"/>
              </w:rPr>
              <w:t>1、本项目采用</w:t>
            </w:r>
            <w:r>
              <w:rPr>
                <w:rFonts w:hint="eastAsia" w:ascii="宋体" w:hAnsi="宋体" w:cs="宋体"/>
                <w:b/>
              </w:rPr>
              <w:t>电子化、无纸化</w:t>
            </w:r>
            <w:r>
              <w:rPr>
                <w:rFonts w:hint="eastAsia" w:ascii="宋体" w:hAnsi="宋体" w:cs="宋体"/>
              </w:rPr>
              <w:t>进行招标，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w:t>
            </w:r>
          </w:p>
          <w:p w14:paraId="0E8B9494">
            <w:pPr>
              <w:adjustRightInd w:val="0"/>
              <w:snapToGrid w:val="0"/>
              <w:spacing w:line="360" w:lineRule="auto"/>
              <w:rPr>
                <w:rFonts w:ascii="宋体" w:hAnsi="宋体" w:cs="宋体"/>
              </w:rPr>
            </w:pPr>
            <w:r>
              <w:rPr>
                <w:rFonts w:hint="eastAsia" w:ascii="宋体" w:hAnsi="宋体" w:cs="宋体"/>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14:paraId="779F7653">
            <w:pPr>
              <w:adjustRightInd w:val="0"/>
              <w:snapToGrid w:val="0"/>
              <w:spacing w:line="360" w:lineRule="auto"/>
              <w:rPr>
                <w:rFonts w:ascii="宋体" w:hAnsi="宋体" w:cs="宋体"/>
              </w:rPr>
            </w:pPr>
            <w:r>
              <w:rPr>
                <w:rFonts w:hint="eastAsia" w:ascii="宋体" w:hAnsi="宋体" w:cs="宋体"/>
              </w:rPr>
              <w:t>如投标人携带CA证书至现场参加开标的，首先应按照中介服务机构指引，使用投标人CA证书对其电子化投标文件进行解密。</w:t>
            </w:r>
          </w:p>
          <w:p w14:paraId="45A45FC3">
            <w:pPr>
              <w:adjustRightInd w:val="0"/>
              <w:snapToGrid w:val="0"/>
              <w:spacing w:line="360" w:lineRule="auto"/>
              <w:rPr>
                <w:rFonts w:ascii="宋体" w:hAnsi="宋体" w:cs="宋体"/>
                <w:b/>
              </w:rPr>
            </w:pPr>
            <w:r>
              <w:rPr>
                <w:rFonts w:hint="eastAsia" w:ascii="宋体" w:hAnsi="宋体" w:cs="宋体"/>
              </w:rPr>
              <w:t>3、电子化投标文件异常情况的处理</w:t>
            </w:r>
          </w:p>
          <w:p w14:paraId="5BCC09EF">
            <w:pPr>
              <w:adjustRightInd w:val="0"/>
              <w:snapToGrid w:val="0"/>
              <w:spacing w:line="360" w:lineRule="auto"/>
              <w:rPr>
                <w:rFonts w:ascii="宋体" w:hAnsi="宋体" w:cs="宋体"/>
              </w:rPr>
            </w:pPr>
            <w:r>
              <w:rPr>
                <w:rFonts w:hint="eastAsia" w:ascii="宋体" w:hAnsi="宋体" w:cs="宋体"/>
              </w:rPr>
              <w:t>如出现投标人的电子投标文件无法解密等异常情况，投标人应及时致电中介服务机构说明。投标文件异常，按以下步骤进行处理：</w:t>
            </w:r>
          </w:p>
          <w:p w14:paraId="1AA2A6D1">
            <w:pPr>
              <w:adjustRightInd w:val="0"/>
              <w:snapToGrid w:val="0"/>
              <w:spacing w:line="360" w:lineRule="auto"/>
              <w:rPr>
                <w:rFonts w:ascii="宋体" w:hAnsi="宋体" w:cs="宋体"/>
              </w:rPr>
            </w:pPr>
            <w:r>
              <w:rPr>
                <w:rFonts w:hint="eastAsia" w:ascii="宋体" w:hAnsi="宋体" w:cs="宋体"/>
              </w:rPr>
              <w:t>（1）首先由技术人员进行问题排查。</w:t>
            </w:r>
          </w:p>
          <w:p w14:paraId="264AD014">
            <w:pPr>
              <w:adjustRightInd w:val="0"/>
              <w:snapToGrid w:val="0"/>
              <w:spacing w:line="360" w:lineRule="auto"/>
              <w:rPr>
                <w:rFonts w:ascii="宋体" w:hAnsi="宋体" w:cs="宋体"/>
              </w:rPr>
            </w:pPr>
            <w:r>
              <w:rPr>
                <w:rFonts w:hint="eastAsia" w:ascii="宋体" w:hAnsi="宋体" w:cs="宋体"/>
              </w:rPr>
              <w:t>（2）经技术人员排查后，是投标人文件自身问题导致投标文件无法解密的，该投标文件将不予接收、解密和唱标。开标会议继续进行。</w:t>
            </w:r>
          </w:p>
          <w:p w14:paraId="057648A9">
            <w:pPr>
              <w:adjustRightInd w:val="0"/>
              <w:snapToGrid w:val="0"/>
              <w:spacing w:line="360" w:lineRule="auto"/>
              <w:rPr>
                <w:rFonts w:ascii="宋体" w:hAnsi="宋体" w:cs="宋体"/>
              </w:rPr>
            </w:pPr>
            <w:r>
              <w:rPr>
                <w:rFonts w:hint="eastAsia" w:ascii="宋体" w:hAnsi="宋体" w:cs="宋体"/>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1F36AA0C">
            <w:pPr>
              <w:adjustRightInd w:val="0"/>
              <w:snapToGrid w:val="0"/>
              <w:spacing w:line="360" w:lineRule="auto"/>
              <w:rPr>
                <w:rFonts w:ascii="宋体" w:hAnsi="宋体" w:cs="宋体"/>
              </w:rPr>
            </w:pPr>
            <w:r>
              <w:rPr>
                <w:rFonts w:hint="eastAsia" w:ascii="宋体" w:hAnsi="宋体" w:cs="宋体"/>
              </w:rPr>
              <w:t>4、待所有投标人投标文件解密完成后，由中介服务机构操作，对所有已解密投标文件进行唱标。</w:t>
            </w:r>
          </w:p>
          <w:p w14:paraId="7ED364D8">
            <w:pPr>
              <w:adjustRightInd w:val="0"/>
              <w:snapToGrid w:val="0"/>
              <w:spacing w:line="360" w:lineRule="auto"/>
              <w:rPr>
                <w:rFonts w:ascii="宋体" w:hAnsi="宋体" w:cs="宋体"/>
                <w:b/>
                <w:bCs/>
              </w:rPr>
            </w:pPr>
            <w:r>
              <w:rPr>
                <w:rFonts w:hint="eastAsia" w:ascii="宋体" w:hAnsi="宋体" w:cs="宋体"/>
                <w:b/>
                <w:bCs/>
              </w:rPr>
              <w:t>投标人应保证在开标期间电话、电脑、网络能够正常工作，投标人因停电、电脑病毒、网络堵塞等原因，未在规定的解密时间内对投标文件进行解密的，其投标文件不予接收、唱标。</w:t>
            </w:r>
          </w:p>
          <w:p w14:paraId="79C07C7E">
            <w:pPr>
              <w:adjustRightInd w:val="0"/>
              <w:snapToGrid w:val="0"/>
              <w:spacing w:line="360" w:lineRule="auto"/>
              <w:rPr>
                <w:rFonts w:ascii="宋体" w:hAnsi="宋体" w:cs="宋体"/>
              </w:rPr>
            </w:pPr>
            <w:r>
              <w:rPr>
                <w:rFonts w:hint="eastAsia" w:ascii="宋体" w:hAnsi="宋体" w:cs="宋体"/>
              </w:rPr>
              <w:t>5、开标时投标人可登录到交易系统中在开标大厅中点击开标一览表查看自己的投标报价。如对自己的唱标内容有异议的，应在唱标内容显示后10分钟内向中介服务机构电话质疑。中介服务机构应在监督人员的监督下进行免提通话接受投标人的质疑并做好书面记录。投标人未在规定时间内提出质疑的，视为认可唱标内容。</w:t>
            </w:r>
          </w:p>
          <w:p w14:paraId="0744970A">
            <w:pPr>
              <w:adjustRightInd w:val="0"/>
              <w:snapToGrid w:val="0"/>
              <w:spacing w:line="360" w:lineRule="auto"/>
              <w:rPr>
                <w:rFonts w:ascii="宋体" w:hAnsi="宋体" w:cs="宋体"/>
              </w:rPr>
            </w:pPr>
            <w:r>
              <w:rPr>
                <w:rFonts w:hint="eastAsia" w:ascii="宋体" w:hAnsi="宋体" w:cs="宋体"/>
              </w:rPr>
              <w:t>6、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PDF格式文件为准，并通过电子化交易系统提交至评标委员会。</w:t>
            </w:r>
          </w:p>
          <w:p w14:paraId="49661FB3">
            <w:pPr>
              <w:adjustRightInd w:val="0"/>
              <w:snapToGrid w:val="0"/>
              <w:spacing w:line="360" w:lineRule="auto"/>
              <w:rPr>
                <w:rFonts w:ascii="宋体" w:hAnsi="宋体" w:cs="宋体"/>
              </w:rPr>
            </w:pPr>
            <w:r>
              <w:rPr>
                <w:rFonts w:hint="eastAsia" w:ascii="宋体" w:hAnsi="宋体" w:cs="宋体"/>
              </w:rPr>
              <w:t>7、如评标委员会对需要回复的投标人连续三次致电未接通的，视为投标人放弃回复，评标委员会将自行对需要回复的内容进行认定。</w:t>
            </w:r>
          </w:p>
          <w:p w14:paraId="1DCD2E1C">
            <w:pPr>
              <w:adjustRightInd w:val="0"/>
              <w:snapToGrid w:val="0"/>
              <w:spacing w:line="360" w:lineRule="auto"/>
              <w:rPr>
                <w:rFonts w:ascii="宋体" w:hAnsi="宋体" w:cs="宋体"/>
                <w:b/>
              </w:rPr>
            </w:pPr>
            <w:r>
              <w:rPr>
                <w:rFonts w:hint="eastAsia" w:ascii="宋体" w:hAnsi="宋体" w:cs="宋体"/>
              </w:rPr>
              <w:t>二、</w:t>
            </w:r>
            <w:r>
              <w:rPr>
                <w:rFonts w:hint="eastAsia" w:ascii="宋体" w:hAnsi="宋体" w:cs="宋体"/>
                <w:b/>
              </w:rPr>
              <w:t>相关证书原件的提交</w:t>
            </w:r>
          </w:p>
          <w:p w14:paraId="63C7C206">
            <w:pPr>
              <w:adjustRightInd w:val="0"/>
              <w:snapToGrid w:val="0"/>
              <w:spacing w:line="360" w:lineRule="auto"/>
              <w:rPr>
                <w:rFonts w:ascii="宋体" w:hAnsi="宋体" w:cs="宋体"/>
              </w:rPr>
            </w:pPr>
            <w:r>
              <w:rPr>
                <w:rFonts w:hint="eastAsia" w:ascii="宋体" w:hAnsi="宋体" w:cs="宋体"/>
                <w:b/>
                <w:bCs/>
              </w:rPr>
              <w:t>本项目实行资格后审，审查内容以投标截止时间前在三门峡市公共资源交易系统上传的投标文件的信息为准。其上传资料真实性由投标人自行承担。</w:t>
            </w:r>
          </w:p>
          <w:p w14:paraId="222D4413">
            <w:pPr>
              <w:adjustRightInd w:val="0"/>
              <w:snapToGrid w:val="0"/>
              <w:spacing w:line="360" w:lineRule="auto"/>
              <w:rPr>
                <w:rFonts w:ascii="宋体" w:hAnsi="宋体" w:cs="宋体"/>
              </w:rPr>
            </w:pPr>
            <w:r>
              <w:rPr>
                <w:rFonts w:hint="eastAsia" w:ascii="宋体" w:hAnsi="宋体" w:cs="宋体"/>
              </w:rPr>
              <w:t>投标人需应仔细阅读操作手册，保证上传内容齐全，真实有效，原件扫描件清晰可辨。因投标人上传原因导致应得分项而未得分或资格审查不合格等情况的，由投标人自行承担责任。</w:t>
            </w:r>
          </w:p>
          <w:p w14:paraId="0CD3661E">
            <w:pPr>
              <w:adjustRightInd w:val="0"/>
              <w:snapToGrid w:val="0"/>
              <w:spacing w:line="360" w:lineRule="auto"/>
              <w:jc w:val="left"/>
              <w:rPr>
                <w:rFonts w:ascii="宋体" w:hAnsi="宋体" w:cs="宋体"/>
              </w:rPr>
            </w:pPr>
            <w:r>
              <w:rPr>
                <w:rFonts w:hint="eastAsia" w:ascii="宋体" w:hAnsi="宋体" w:cs="宋体"/>
                <w:b/>
              </w:rPr>
              <w:t>提示：本项目为电子化、无纸化交易项目，开标时不再接受任何纸质资料，为保证您能投标成功，请需仔细阅读以上条款。</w:t>
            </w:r>
          </w:p>
        </w:tc>
      </w:tr>
      <w:tr w14:paraId="6849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67CC7663">
            <w:pPr>
              <w:spacing w:line="360" w:lineRule="auto"/>
              <w:jc w:val="center"/>
              <w:rPr>
                <w:rFonts w:ascii="宋体" w:hAnsi="宋体" w:cs="宋体"/>
              </w:rPr>
            </w:pPr>
            <w:r>
              <w:rPr>
                <w:rFonts w:hint="eastAsia" w:ascii="宋体" w:hAnsi="宋体" w:cs="宋体"/>
              </w:rPr>
              <w:t>4.2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B2A2003">
            <w:pPr>
              <w:spacing w:line="360" w:lineRule="auto"/>
              <w:rPr>
                <w:rFonts w:ascii="宋体" w:hAnsi="宋体" w:cs="宋体"/>
              </w:rPr>
            </w:pPr>
            <w:r>
              <w:rPr>
                <w:rFonts w:hint="eastAsia" w:ascii="宋体" w:hAnsi="宋体" w:cs="宋体"/>
              </w:rPr>
              <w:t>是否退还投标文件</w:t>
            </w:r>
          </w:p>
        </w:tc>
        <w:tc>
          <w:tcPr>
            <w:tcW w:w="6230" w:type="dxa"/>
            <w:tcBorders>
              <w:top w:val="single" w:color="auto" w:sz="4" w:space="0"/>
              <w:left w:val="single" w:color="auto" w:sz="4" w:space="0"/>
              <w:bottom w:val="single" w:color="auto" w:sz="4" w:space="0"/>
              <w:right w:val="single" w:color="auto" w:sz="4" w:space="0"/>
            </w:tcBorders>
            <w:vAlign w:val="center"/>
          </w:tcPr>
          <w:p w14:paraId="5DA420BB">
            <w:pPr>
              <w:spacing w:line="360" w:lineRule="auto"/>
              <w:rPr>
                <w:rFonts w:ascii="宋体" w:hAnsi="宋体" w:cs="宋体"/>
              </w:rPr>
            </w:pPr>
            <w:r>
              <w:rPr>
                <w:rFonts w:hint="eastAsia" w:ascii="宋体" w:hAnsi="宋体" w:cs="宋体"/>
              </w:rPr>
              <w:t>■否</w:t>
            </w:r>
          </w:p>
        </w:tc>
      </w:tr>
      <w:tr w14:paraId="23D6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8718AE3">
            <w:pPr>
              <w:spacing w:line="360" w:lineRule="auto"/>
              <w:jc w:val="center"/>
              <w:rPr>
                <w:rFonts w:ascii="宋体" w:hAnsi="宋体" w:cs="宋体"/>
              </w:rPr>
            </w:pPr>
            <w:r>
              <w:rPr>
                <w:rFonts w:hint="eastAsia" w:ascii="宋体" w:hAnsi="宋体" w:cs="宋体"/>
              </w:rPr>
              <w:t>5.1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FA36ECB">
            <w:pPr>
              <w:spacing w:line="360" w:lineRule="auto"/>
              <w:rPr>
                <w:rFonts w:ascii="宋体" w:hAnsi="宋体" w:cs="宋体"/>
              </w:rPr>
            </w:pPr>
            <w:r>
              <w:rPr>
                <w:rFonts w:hint="eastAsia" w:ascii="宋体" w:hAnsi="宋体" w:cs="宋体"/>
              </w:rPr>
              <w:t>开标时间和地点</w:t>
            </w:r>
          </w:p>
        </w:tc>
        <w:tc>
          <w:tcPr>
            <w:tcW w:w="6230" w:type="dxa"/>
            <w:tcBorders>
              <w:top w:val="single" w:color="auto" w:sz="4" w:space="0"/>
              <w:left w:val="single" w:color="auto" w:sz="4" w:space="0"/>
              <w:bottom w:val="single" w:color="auto" w:sz="4" w:space="0"/>
              <w:right w:val="single" w:color="auto" w:sz="4" w:space="0"/>
            </w:tcBorders>
            <w:vAlign w:val="center"/>
          </w:tcPr>
          <w:p w14:paraId="52508E4F">
            <w:pPr>
              <w:spacing w:line="360" w:lineRule="auto"/>
              <w:rPr>
                <w:rFonts w:ascii="宋体" w:hAnsi="宋体" w:cs="宋体"/>
              </w:rPr>
            </w:pPr>
            <w:r>
              <w:rPr>
                <w:rFonts w:hint="eastAsia" w:ascii="宋体" w:hAnsi="宋体" w:cs="宋体"/>
              </w:rPr>
              <w:t>开标时间：</w:t>
            </w:r>
            <w:r>
              <w:rPr>
                <w:rFonts w:hint="eastAsia" w:ascii="宋体" w:hAnsi="宋体" w:cs="宋体"/>
                <w:bCs/>
                <w:shd w:val="clear" w:color="auto" w:fill="FFFFFF"/>
              </w:rPr>
              <w:t>2024年</w:t>
            </w:r>
            <w:r>
              <w:rPr>
                <w:rFonts w:hint="eastAsia" w:ascii="宋体" w:hAnsi="宋体" w:cs="宋体"/>
                <w:bCs/>
                <w:shd w:val="clear" w:color="auto" w:fill="FFFFFF"/>
                <w:lang w:val="en-US" w:eastAsia="zh-CN"/>
              </w:rPr>
              <w:t>8</w:t>
            </w:r>
            <w:r>
              <w:rPr>
                <w:rFonts w:hint="eastAsia" w:ascii="宋体" w:hAnsi="宋体" w:cs="宋体"/>
                <w:bCs/>
                <w:shd w:val="clear" w:color="auto" w:fill="FFFFFF"/>
              </w:rPr>
              <w:t>月</w:t>
            </w:r>
            <w:r>
              <w:rPr>
                <w:rFonts w:hint="eastAsia" w:ascii="宋体" w:hAnsi="宋体" w:cs="宋体"/>
                <w:bCs/>
                <w:shd w:val="clear" w:color="auto" w:fill="FFFFFF"/>
                <w:lang w:val="en-US" w:eastAsia="zh-CN"/>
              </w:rPr>
              <w:t>29</w:t>
            </w:r>
            <w:r>
              <w:rPr>
                <w:rFonts w:hint="eastAsia" w:ascii="宋体" w:hAnsi="宋体" w:cs="宋体"/>
                <w:bCs/>
                <w:shd w:val="clear" w:color="auto" w:fill="FFFFFF"/>
              </w:rPr>
              <w:t>日08时20分</w:t>
            </w:r>
          </w:p>
          <w:p w14:paraId="4767A1AA">
            <w:pPr>
              <w:spacing w:line="360" w:lineRule="auto"/>
              <w:rPr>
                <w:rFonts w:ascii="宋体" w:hAnsi="宋体" w:cs="宋体"/>
              </w:rPr>
            </w:pPr>
            <w:r>
              <w:rPr>
                <w:rFonts w:hint="eastAsia" w:ascii="宋体" w:hAnsi="宋体" w:cs="宋体"/>
              </w:rPr>
              <w:t>开标地点：渑池县公共资源交易中心六楼</w:t>
            </w:r>
          </w:p>
          <w:p w14:paraId="1673DF1D">
            <w:pPr>
              <w:spacing w:line="360" w:lineRule="auto"/>
              <w:rPr>
                <w:rFonts w:ascii="宋体" w:hAnsi="宋体" w:cs="宋体"/>
              </w:rPr>
            </w:pPr>
            <w:r>
              <w:rPr>
                <w:rFonts w:hint="eastAsia" w:ascii="宋体" w:hAnsi="宋体" w:cs="宋体"/>
              </w:rPr>
              <w:t>评标地点：渑池县公共资源交易中心五楼</w:t>
            </w:r>
          </w:p>
        </w:tc>
      </w:tr>
      <w:tr w14:paraId="1CD2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0EC29933">
            <w:pPr>
              <w:spacing w:line="360" w:lineRule="auto"/>
              <w:jc w:val="center"/>
              <w:rPr>
                <w:rFonts w:ascii="宋体" w:hAnsi="宋体" w:cs="宋体"/>
              </w:rPr>
            </w:pPr>
            <w:r>
              <w:rPr>
                <w:rFonts w:hint="eastAsia" w:ascii="宋体" w:hAnsi="宋体" w:cs="宋体"/>
              </w:rPr>
              <w:t>5.2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020C27E9">
            <w:pPr>
              <w:spacing w:line="360" w:lineRule="auto"/>
              <w:rPr>
                <w:rFonts w:ascii="宋体" w:hAnsi="宋体" w:cs="宋体"/>
              </w:rPr>
            </w:pPr>
            <w:r>
              <w:rPr>
                <w:rFonts w:hint="eastAsia" w:ascii="宋体" w:hAnsi="宋体" w:cs="宋体"/>
              </w:rPr>
              <w:t>开标程序</w:t>
            </w:r>
          </w:p>
        </w:tc>
        <w:tc>
          <w:tcPr>
            <w:tcW w:w="6230" w:type="dxa"/>
            <w:tcBorders>
              <w:top w:val="single" w:color="auto" w:sz="4" w:space="0"/>
              <w:left w:val="single" w:color="auto" w:sz="4" w:space="0"/>
              <w:bottom w:val="single" w:color="auto" w:sz="4" w:space="0"/>
              <w:right w:val="single" w:color="auto" w:sz="4" w:space="0"/>
            </w:tcBorders>
            <w:vAlign w:val="center"/>
          </w:tcPr>
          <w:p w14:paraId="5FDFD832">
            <w:pPr>
              <w:spacing w:line="360" w:lineRule="auto"/>
              <w:rPr>
                <w:rFonts w:ascii="宋体" w:hAnsi="宋体" w:cs="宋体"/>
              </w:rPr>
            </w:pPr>
            <w:r>
              <w:rPr>
                <w:rFonts w:hint="eastAsia" w:ascii="宋体" w:hAnsi="宋体" w:cs="宋体"/>
              </w:rPr>
              <w:t>本项目为不见面开标项目，开标当日，投标人无需到开标现场参加开标会议，投标人应当在投标截止时间前，登陆不见面开标大厅选择登陆三门峡市公共资源电子招投标系统进行登陆（网址为</w:t>
            </w:r>
          </w:p>
          <w:p w14:paraId="5450C8CB">
            <w:pPr>
              <w:spacing w:line="360" w:lineRule="auto"/>
              <w:rPr>
                <w:rFonts w:ascii="宋体" w:hAnsi="宋体" w:cs="宋体"/>
              </w:rPr>
            </w:pPr>
            <w:r>
              <w:rPr>
                <w:rFonts w:hint="eastAsia" w:ascii="宋体" w:hAnsi="宋体" w:cs="宋体"/>
              </w:rPr>
              <w:t>http://120.194.249.36:10094/BidOpening/bidopeninghallaction/hall/login）,在线准时参加开标活动并进行投标文件解密等。每位投标人的解密时间为开标时间起30分钟内完成。因投标人原因未能解密、解密失败或解密超时的将被拒绝。</w:t>
            </w:r>
          </w:p>
        </w:tc>
      </w:tr>
      <w:tr w14:paraId="0418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56B83C7">
            <w:pPr>
              <w:spacing w:line="360" w:lineRule="auto"/>
              <w:jc w:val="center"/>
              <w:rPr>
                <w:rFonts w:ascii="宋体" w:hAnsi="宋体" w:cs="宋体"/>
              </w:rPr>
            </w:pPr>
            <w:r>
              <w:rPr>
                <w:rFonts w:hint="eastAsia" w:ascii="宋体" w:hAnsi="宋体" w:cs="宋体"/>
              </w:rPr>
              <w:t>5.3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6352A02">
            <w:pPr>
              <w:spacing w:line="360" w:lineRule="auto"/>
              <w:rPr>
                <w:rFonts w:ascii="宋体" w:hAnsi="宋体" w:cs="宋体"/>
              </w:rPr>
            </w:pPr>
            <w:r>
              <w:rPr>
                <w:rFonts w:hint="eastAsia" w:ascii="宋体" w:hAnsi="宋体" w:cs="宋体"/>
              </w:rPr>
              <w:t>招标控制价</w:t>
            </w:r>
          </w:p>
        </w:tc>
        <w:tc>
          <w:tcPr>
            <w:tcW w:w="6230" w:type="dxa"/>
            <w:tcBorders>
              <w:top w:val="single" w:color="auto" w:sz="4" w:space="0"/>
              <w:left w:val="single" w:color="auto" w:sz="4" w:space="0"/>
              <w:bottom w:val="single" w:color="auto" w:sz="4" w:space="0"/>
              <w:right w:val="single" w:color="auto" w:sz="4" w:space="0"/>
            </w:tcBorders>
            <w:vAlign w:val="center"/>
          </w:tcPr>
          <w:p w14:paraId="7DF7A0EE">
            <w:pPr>
              <w:spacing w:line="360" w:lineRule="auto"/>
              <w:rPr>
                <w:rFonts w:ascii="宋体" w:hAnsi="宋体" w:cs="宋体"/>
              </w:rPr>
            </w:pPr>
            <w:r>
              <w:rPr>
                <w:rFonts w:hint="eastAsia" w:ascii="宋体" w:hAnsi="宋体" w:cs="宋体"/>
              </w:rPr>
              <w:t>本项目招标控制价为：</w:t>
            </w:r>
          </w:p>
          <w:p w14:paraId="7615EA9C">
            <w:pPr>
              <w:spacing w:line="360" w:lineRule="auto"/>
              <w:rPr>
                <w:rFonts w:ascii="宋体" w:hAnsi="宋体" w:cs="宋体"/>
                <w:szCs w:val="21"/>
              </w:rPr>
            </w:pPr>
            <w:r>
              <w:rPr>
                <w:rFonts w:hint="eastAsia" w:ascii="宋体" w:hAnsi="宋体" w:cs="宋体"/>
                <w:szCs w:val="21"/>
              </w:rPr>
              <w:t>第一标段：1760000.00元；</w:t>
            </w:r>
          </w:p>
          <w:p w14:paraId="79085953">
            <w:pPr>
              <w:spacing w:line="360" w:lineRule="auto"/>
              <w:rPr>
                <w:rFonts w:ascii="宋体" w:hAnsi="宋体" w:cs="宋体"/>
                <w:szCs w:val="21"/>
              </w:rPr>
            </w:pPr>
            <w:r>
              <w:rPr>
                <w:rFonts w:hint="eastAsia" w:ascii="宋体" w:hAnsi="宋体" w:cs="宋体"/>
                <w:szCs w:val="21"/>
              </w:rPr>
              <w:t>第二标段：2684000.00元；</w:t>
            </w:r>
          </w:p>
          <w:p w14:paraId="787938BA">
            <w:pPr>
              <w:spacing w:line="360" w:lineRule="auto"/>
              <w:rPr>
                <w:rFonts w:ascii="宋体" w:hAnsi="宋体" w:cs="宋体"/>
              </w:rPr>
            </w:pPr>
            <w:r>
              <w:rPr>
                <w:rFonts w:hint="eastAsia" w:ascii="宋体" w:hAnsi="宋体" w:cs="宋体"/>
                <w:szCs w:val="21"/>
              </w:rPr>
              <w:t>第三标段：1868000.00元；</w:t>
            </w:r>
          </w:p>
          <w:p w14:paraId="62AB3578">
            <w:pPr>
              <w:spacing w:line="360" w:lineRule="auto"/>
              <w:rPr>
                <w:rFonts w:ascii="宋体" w:hAnsi="宋体" w:cs="宋体"/>
              </w:rPr>
            </w:pPr>
            <w:r>
              <w:rPr>
                <w:rFonts w:hint="eastAsia" w:ascii="宋体" w:hAnsi="宋体" w:cs="宋体"/>
              </w:rPr>
              <w:t>第四标段：2348000.00元。</w:t>
            </w:r>
          </w:p>
          <w:p w14:paraId="7DCBD346">
            <w:pPr>
              <w:spacing w:line="360" w:lineRule="auto"/>
              <w:jc w:val="left"/>
              <w:rPr>
                <w:rFonts w:ascii="宋体" w:hAnsi="宋体" w:cs="宋体"/>
              </w:rPr>
            </w:pPr>
            <w:r>
              <w:rPr>
                <w:rFonts w:hint="eastAsia" w:ascii="宋体" w:hAnsi="宋体" w:cs="宋体"/>
              </w:rPr>
              <w:t>（投标报价超过招标控制价按废标处理）</w:t>
            </w:r>
          </w:p>
        </w:tc>
      </w:tr>
      <w:tr w14:paraId="0F19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3DB596BC">
            <w:pPr>
              <w:spacing w:line="360" w:lineRule="auto"/>
              <w:jc w:val="center"/>
              <w:rPr>
                <w:rFonts w:ascii="宋体" w:hAnsi="宋体" w:cs="宋体"/>
              </w:rPr>
            </w:pPr>
            <w:r>
              <w:rPr>
                <w:rFonts w:hint="eastAsia" w:ascii="宋体" w:hAnsi="宋体" w:cs="宋体"/>
              </w:rPr>
              <w:t>6.1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10F5537D">
            <w:pPr>
              <w:spacing w:line="360" w:lineRule="auto"/>
              <w:jc w:val="left"/>
              <w:rPr>
                <w:rFonts w:ascii="宋体" w:hAnsi="宋体" w:cs="宋体"/>
              </w:rPr>
            </w:pPr>
            <w:r>
              <w:rPr>
                <w:rFonts w:hint="eastAsia" w:ascii="宋体" w:hAnsi="宋体" w:cs="宋体"/>
              </w:rPr>
              <w:t>评标委员会的组建</w:t>
            </w:r>
          </w:p>
        </w:tc>
        <w:tc>
          <w:tcPr>
            <w:tcW w:w="6230" w:type="dxa"/>
            <w:tcBorders>
              <w:top w:val="single" w:color="auto" w:sz="4" w:space="0"/>
              <w:left w:val="single" w:color="auto" w:sz="4" w:space="0"/>
              <w:bottom w:val="single" w:color="auto" w:sz="4" w:space="0"/>
              <w:right w:val="single" w:color="auto" w:sz="4" w:space="0"/>
            </w:tcBorders>
            <w:vAlign w:val="center"/>
          </w:tcPr>
          <w:p w14:paraId="7A0A2877">
            <w:pPr>
              <w:spacing w:line="360" w:lineRule="auto"/>
              <w:rPr>
                <w:rFonts w:ascii="宋体" w:hAnsi="宋体" w:cs="宋体"/>
              </w:rPr>
            </w:pPr>
            <w:r>
              <w:rPr>
                <w:rFonts w:hint="eastAsia" w:ascii="宋体" w:hAnsi="宋体" w:cs="宋体"/>
              </w:rPr>
              <w:t>评标委员会构成: 5人，其中招标人代表1 人，有关技术、经济等方面专家 4人。</w:t>
            </w:r>
          </w:p>
          <w:p w14:paraId="1046DB41">
            <w:pPr>
              <w:spacing w:line="360" w:lineRule="auto"/>
              <w:rPr>
                <w:rFonts w:ascii="宋体" w:hAnsi="宋体" w:cs="宋体"/>
              </w:rPr>
            </w:pPr>
            <w:r>
              <w:rPr>
                <w:rFonts w:hint="eastAsia" w:ascii="宋体" w:hAnsi="宋体" w:cs="宋体"/>
              </w:rPr>
              <w:t>评标专家确定方</w:t>
            </w:r>
            <w:r>
              <w:rPr>
                <w:rFonts w:hint="eastAsia" w:ascii="宋体" w:hAnsi="宋体" w:cs="宋体"/>
                <w:color w:val="auto"/>
              </w:rPr>
              <w:t>式：开标后从相关专家库中随机抽取。</w:t>
            </w:r>
          </w:p>
        </w:tc>
      </w:tr>
      <w:tr w14:paraId="5A7E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09A2BCAC">
            <w:pPr>
              <w:spacing w:line="360" w:lineRule="auto"/>
              <w:jc w:val="center"/>
              <w:rPr>
                <w:rFonts w:ascii="宋体" w:hAnsi="宋体" w:cs="宋体"/>
              </w:rPr>
            </w:pPr>
            <w:r>
              <w:rPr>
                <w:rFonts w:hint="eastAsia" w:ascii="宋体" w:hAnsi="宋体" w:cs="宋体"/>
              </w:rPr>
              <w:t>7.1</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6DD63F71">
            <w:pPr>
              <w:spacing w:line="360" w:lineRule="auto"/>
              <w:jc w:val="left"/>
              <w:rPr>
                <w:rFonts w:ascii="宋体" w:hAnsi="宋体" w:cs="宋体"/>
              </w:rPr>
            </w:pPr>
            <w:r>
              <w:rPr>
                <w:rFonts w:hint="eastAsia" w:ascii="宋体" w:hAnsi="宋体" w:cs="宋体"/>
              </w:rPr>
              <w:t>是否授权评标委员会确定中标人</w:t>
            </w:r>
          </w:p>
        </w:tc>
        <w:tc>
          <w:tcPr>
            <w:tcW w:w="6230" w:type="dxa"/>
            <w:tcBorders>
              <w:top w:val="single" w:color="auto" w:sz="4" w:space="0"/>
              <w:left w:val="single" w:color="auto" w:sz="4" w:space="0"/>
              <w:bottom w:val="single" w:color="auto" w:sz="4" w:space="0"/>
              <w:right w:val="single" w:color="auto" w:sz="4" w:space="0"/>
            </w:tcBorders>
            <w:vAlign w:val="center"/>
          </w:tcPr>
          <w:p w14:paraId="28955286">
            <w:pPr>
              <w:spacing w:line="360" w:lineRule="auto"/>
              <w:rPr>
                <w:rFonts w:ascii="宋体" w:hAnsi="宋体" w:cs="宋体"/>
              </w:rPr>
            </w:pPr>
            <w:r>
              <w:rPr>
                <w:rFonts w:hint="eastAsia" w:ascii="宋体" w:hAnsi="宋体" w:cs="宋体"/>
              </w:rPr>
              <w:t>否，按顺序推荐的中标候选人数：</w:t>
            </w:r>
            <w:r>
              <w:rPr>
                <w:rFonts w:hint="eastAsia" w:ascii="宋体" w:hAnsi="宋体" w:cs="宋体"/>
                <w:u w:val="single"/>
              </w:rPr>
              <w:t>3名</w:t>
            </w:r>
          </w:p>
        </w:tc>
      </w:tr>
      <w:tr w14:paraId="4A3B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39" w:type="dxa"/>
            <w:tcBorders>
              <w:top w:val="single" w:color="auto" w:sz="4" w:space="0"/>
              <w:left w:val="single" w:color="auto" w:sz="4" w:space="0"/>
              <w:right w:val="single" w:color="auto" w:sz="4" w:space="0"/>
            </w:tcBorders>
            <w:vAlign w:val="center"/>
          </w:tcPr>
          <w:p w14:paraId="0C717C70">
            <w:pPr>
              <w:spacing w:line="360" w:lineRule="auto"/>
              <w:jc w:val="center"/>
              <w:rPr>
                <w:rFonts w:ascii="宋体" w:hAnsi="宋体" w:cs="宋体"/>
              </w:rPr>
            </w:pPr>
            <w:r>
              <w:rPr>
                <w:rFonts w:hint="eastAsia" w:ascii="宋体" w:hAnsi="宋体" w:cs="宋体"/>
              </w:rPr>
              <w:t>7.2</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2F78F33B">
            <w:pPr>
              <w:spacing w:line="360" w:lineRule="auto"/>
              <w:jc w:val="left"/>
              <w:rPr>
                <w:rFonts w:ascii="宋体" w:hAnsi="宋体" w:cs="宋体"/>
              </w:rPr>
            </w:pPr>
            <w:r>
              <w:rPr>
                <w:rFonts w:hint="eastAsia" w:ascii="宋体" w:hAnsi="宋体" w:cs="宋体"/>
              </w:rPr>
              <w:t>履约保证金</w:t>
            </w:r>
          </w:p>
        </w:tc>
        <w:tc>
          <w:tcPr>
            <w:tcW w:w="6230" w:type="dxa"/>
            <w:tcBorders>
              <w:top w:val="single" w:color="auto" w:sz="4" w:space="0"/>
              <w:left w:val="single" w:color="auto" w:sz="4" w:space="0"/>
              <w:right w:val="single" w:color="auto" w:sz="4" w:space="0"/>
            </w:tcBorders>
            <w:vAlign w:val="center"/>
          </w:tcPr>
          <w:p w14:paraId="04EBF6EC">
            <w:pPr>
              <w:spacing w:line="360" w:lineRule="auto"/>
              <w:rPr>
                <w:rFonts w:ascii="宋体" w:hAnsi="宋体" w:cs="宋体"/>
              </w:rPr>
            </w:pPr>
            <w:r>
              <w:rPr>
                <w:rFonts w:hint="eastAsia" w:ascii="宋体" w:hAnsi="宋体" w:cs="宋体"/>
              </w:rPr>
              <w:t>不收取。</w:t>
            </w:r>
          </w:p>
        </w:tc>
      </w:tr>
      <w:tr w14:paraId="57A3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39" w:type="dxa"/>
            <w:tcBorders>
              <w:left w:val="single" w:color="auto" w:sz="4" w:space="0"/>
              <w:bottom w:val="single" w:color="auto" w:sz="4" w:space="0"/>
              <w:right w:val="single" w:color="auto" w:sz="4" w:space="0"/>
            </w:tcBorders>
            <w:vAlign w:val="center"/>
          </w:tcPr>
          <w:p w14:paraId="21D63664">
            <w:pPr>
              <w:spacing w:line="360" w:lineRule="auto"/>
              <w:jc w:val="center"/>
            </w:pPr>
            <w:r>
              <w:rPr>
                <w:rFonts w:hint="eastAsia" w:ascii="宋体" w:hAnsi="宋体" w:cs="宋体"/>
              </w:rPr>
              <w:t>7.3</w:t>
            </w:r>
          </w:p>
        </w:tc>
        <w:tc>
          <w:tcPr>
            <w:tcW w:w="2175" w:type="dxa"/>
            <w:gridSpan w:val="2"/>
            <w:tcBorders>
              <w:top w:val="single" w:color="auto" w:sz="4" w:space="0"/>
              <w:left w:val="single" w:color="auto" w:sz="4" w:space="0"/>
              <w:bottom w:val="single" w:color="auto" w:sz="4" w:space="0"/>
              <w:right w:val="single" w:color="auto" w:sz="4" w:space="0"/>
            </w:tcBorders>
            <w:vAlign w:val="center"/>
          </w:tcPr>
          <w:p w14:paraId="338EB774">
            <w:pPr>
              <w:spacing w:line="360" w:lineRule="auto"/>
              <w:jc w:val="left"/>
              <w:rPr>
                <w:rFonts w:ascii="宋体" w:hAnsi="宋体" w:cs="宋体"/>
              </w:rPr>
            </w:pPr>
            <w:r>
              <w:rPr>
                <w:rFonts w:hint="eastAsia" w:ascii="宋体" w:hAnsi="宋体" w:cs="宋体"/>
              </w:rPr>
              <w:t>费用</w:t>
            </w:r>
          </w:p>
        </w:tc>
        <w:tc>
          <w:tcPr>
            <w:tcW w:w="6230" w:type="dxa"/>
            <w:tcBorders>
              <w:left w:val="single" w:color="auto" w:sz="4" w:space="0"/>
              <w:bottom w:val="single" w:color="auto" w:sz="4" w:space="0"/>
              <w:right w:val="single" w:color="auto" w:sz="4" w:space="0"/>
            </w:tcBorders>
            <w:vAlign w:val="center"/>
          </w:tcPr>
          <w:p w14:paraId="6953BA83">
            <w:pPr>
              <w:keepLines/>
              <w:spacing w:line="460" w:lineRule="exact"/>
              <w:jc w:val="left"/>
              <w:rPr>
                <w:rFonts w:ascii="宋体" w:hAnsi="宋体"/>
                <w:color w:val="000000"/>
              </w:rPr>
            </w:pPr>
            <w:r>
              <w:rPr>
                <w:rFonts w:hint="eastAsia" w:ascii="宋体" w:hAnsi="宋体"/>
                <w:color w:val="000000"/>
              </w:rPr>
              <w:t>代理费用收取方式：转账或现金</w:t>
            </w:r>
          </w:p>
          <w:p w14:paraId="04FE34D5">
            <w:pPr>
              <w:keepLines/>
              <w:spacing w:line="460" w:lineRule="exact"/>
              <w:jc w:val="left"/>
              <w:rPr>
                <w:rFonts w:ascii="宋体" w:hAnsi="宋体"/>
                <w:color w:val="000000"/>
              </w:rPr>
            </w:pPr>
            <w:r>
              <w:rPr>
                <w:rFonts w:hint="eastAsia" w:ascii="宋体" w:hAnsi="宋体"/>
                <w:color w:val="000000"/>
              </w:rPr>
              <w:t>本项目采购代理服务费参照《河南省招标代理服务收费指导意见》的通知【豫招协（2023）002号】文规定，按实际中标金额收取。</w:t>
            </w:r>
          </w:p>
          <w:p w14:paraId="5ACF72E1">
            <w:pPr>
              <w:keepLines/>
              <w:spacing w:line="460" w:lineRule="exact"/>
              <w:jc w:val="left"/>
              <w:rPr>
                <w:rFonts w:ascii="宋体" w:hAnsi="宋体"/>
                <w:color w:val="000000"/>
              </w:rPr>
            </w:pPr>
            <w:r>
              <w:rPr>
                <w:rFonts w:hint="eastAsia" w:ascii="宋体" w:hAnsi="宋体"/>
                <w:color w:val="000000"/>
              </w:rPr>
              <w:t>收款单位：河南中诚智慧工程项目管理有限公司</w:t>
            </w:r>
          </w:p>
          <w:p w14:paraId="113536E2">
            <w:pPr>
              <w:keepLines/>
              <w:spacing w:line="460" w:lineRule="exact"/>
              <w:jc w:val="left"/>
              <w:rPr>
                <w:rFonts w:ascii="宋体" w:hAnsi="宋体"/>
                <w:color w:val="000000"/>
              </w:rPr>
            </w:pPr>
            <w:r>
              <w:rPr>
                <w:rFonts w:hint="eastAsia" w:ascii="宋体" w:hAnsi="宋体"/>
                <w:color w:val="000000"/>
              </w:rPr>
              <w:t>开户行：郑州银行财经支行</w:t>
            </w:r>
          </w:p>
          <w:p w14:paraId="019D542A">
            <w:pPr>
              <w:spacing w:line="360" w:lineRule="auto"/>
              <w:rPr>
                <w:rFonts w:ascii="宋体" w:hAnsi="宋体" w:cs="宋体"/>
              </w:rPr>
            </w:pPr>
            <w:r>
              <w:rPr>
                <w:rFonts w:hint="eastAsia" w:ascii="宋体" w:hAnsi="宋体"/>
                <w:color w:val="000000"/>
              </w:rPr>
              <w:t>账号：999156009950015804</w:t>
            </w:r>
          </w:p>
        </w:tc>
      </w:tr>
      <w:tr w14:paraId="75AC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56A3EF46">
            <w:pPr>
              <w:spacing w:line="360" w:lineRule="auto"/>
              <w:jc w:val="center"/>
              <w:rPr>
                <w:rFonts w:ascii="宋体" w:hAnsi="宋体" w:cs="宋体"/>
              </w:rPr>
            </w:pPr>
            <w:r>
              <w:rPr>
                <w:rFonts w:hint="eastAsia" w:ascii="宋体" w:hAnsi="宋体" w:cs="宋体"/>
              </w:rPr>
              <w:t>8</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15B0B3AE">
            <w:pPr>
              <w:spacing w:line="360" w:lineRule="auto"/>
              <w:rPr>
                <w:rFonts w:ascii="宋体" w:hAnsi="宋体" w:cs="宋体"/>
              </w:rPr>
            </w:pPr>
            <w:r>
              <w:rPr>
                <w:rFonts w:hint="eastAsia" w:ascii="宋体" w:hAnsi="宋体" w:cs="宋体"/>
              </w:rPr>
              <w:t>需要补充的其他内容</w:t>
            </w:r>
          </w:p>
        </w:tc>
      </w:tr>
      <w:tr w14:paraId="1C61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40B3419A">
            <w:pPr>
              <w:spacing w:line="360" w:lineRule="auto"/>
              <w:jc w:val="center"/>
              <w:rPr>
                <w:rFonts w:ascii="宋体" w:hAnsi="宋体" w:cs="宋体"/>
              </w:rPr>
            </w:pPr>
            <w:r>
              <w:rPr>
                <w:rFonts w:hint="eastAsia" w:ascii="宋体" w:hAnsi="宋体" w:cs="宋体"/>
              </w:rPr>
              <w:t>8.1</w:t>
            </w:r>
          </w:p>
        </w:tc>
        <w:tc>
          <w:tcPr>
            <w:tcW w:w="8405" w:type="dxa"/>
            <w:gridSpan w:val="3"/>
            <w:tcBorders>
              <w:top w:val="single" w:color="auto" w:sz="4" w:space="0"/>
              <w:left w:val="single" w:color="auto" w:sz="4" w:space="0"/>
              <w:bottom w:val="single" w:color="auto" w:sz="4" w:space="0"/>
              <w:right w:val="single" w:color="auto" w:sz="4" w:space="0"/>
            </w:tcBorders>
            <w:vAlign w:val="center"/>
          </w:tcPr>
          <w:p w14:paraId="7E62C033">
            <w:pPr>
              <w:spacing w:line="360" w:lineRule="auto"/>
              <w:rPr>
                <w:rFonts w:ascii="宋体" w:hAnsi="宋体" w:cs="宋体"/>
              </w:rPr>
            </w:pPr>
            <w:r>
              <w:rPr>
                <w:rFonts w:hint="eastAsia" w:ascii="宋体" w:hAnsi="宋体" w:cs="宋体"/>
              </w:rPr>
              <w:t>对所有投标人的投标不进行经济补偿。</w:t>
            </w:r>
          </w:p>
        </w:tc>
      </w:tr>
      <w:tr w14:paraId="4000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09148747">
            <w:pPr>
              <w:spacing w:line="360" w:lineRule="auto"/>
              <w:jc w:val="center"/>
              <w:rPr>
                <w:rFonts w:ascii="宋体" w:hAnsi="宋体" w:cs="宋体"/>
              </w:rPr>
            </w:pPr>
            <w:r>
              <w:rPr>
                <w:rFonts w:hint="eastAsia" w:ascii="宋体" w:hAnsi="宋体" w:cs="宋体"/>
              </w:rPr>
              <w:t>8.2</w:t>
            </w:r>
          </w:p>
        </w:tc>
        <w:tc>
          <w:tcPr>
            <w:tcW w:w="1689" w:type="dxa"/>
            <w:tcBorders>
              <w:top w:val="single" w:color="auto" w:sz="4" w:space="0"/>
              <w:left w:val="single" w:color="auto" w:sz="4" w:space="0"/>
              <w:bottom w:val="single" w:color="auto" w:sz="4" w:space="0"/>
              <w:right w:val="single" w:color="auto" w:sz="4" w:space="0"/>
            </w:tcBorders>
            <w:vAlign w:val="center"/>
          </w:tcPr>
          <w:p w14:paraId="5BC73346">
            <w:pPr>
              <w:spacing w:line="360" w:lineRule="auto"/>
              <w:jc w:val="center"/>
              <w:rPr>
                <w:rFonts w:ascii="宋体" w:hAnsi="宋体" w:cs="宋体"/>
              </w:rPr>
            </w:pPr>
            <w:r>
              <w:rPr>
                <w:rFonts w:hint="eastAsia" w:ascii="宋体" w:hAnsi="宋体" w:cs="宋体"/>
              </w:rPr>
              <w:t>中标公示</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6EA928E1">
            <w:pPr>
              <w:spacing w:line="360" w:lineRule="auto"/>
              <w:rPr>
                <w:rFonts w:ascii="宋体" w:hAnsi="宋体" w:cs="宋体"/>
              </w:rPr>
            </w:pPr>
            <w:r>
              <w:rPr>
                <w:rFonts w:hint="eastAsia" w:ascii="宋体" w:hAnsi="宋体" w:cs="宋体"/>
              </w:rPr>
              <w:t xml:space="preserve">在中标通知书发出前，招标人将中标结果的情况在本招标项目招标公告发布的同一媒介《中国招标投标公共服务平台》、《河南省政府采购网》、《三门峡市公共资源交易平台》予以公示，公示期不少于一个工作日。 </w:t>
            </w:r>
          </w:p>
        </w:tc>
      </w:tr>
      <w:tr w14:paraId="4B40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9"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78E7797">
            <w:pPr>
              <w:spacing w:line="360" w:lineRule="auto"/>
              <w:jc w:val="center"/>
              <w:rPr>
                <w:rFonts w:ascii="宋体" w:hAnsi="宋体" w:cs="宋体"/>
              </w:rPr>
            </w:pPr>
            <w:r>
              <w:rPr>
                <w:rFonts w:hint="eastAsia" w:ascii="宋体" w:hAnsi="宋体" w:cs="宋体"/>
              </w:rPr>
              <w:t>8.3</w:t>
            </w:r>
          </w:p>
        </w:tc>
        <w:tc>
          <w:tcPr>
            <w:tcW w:w="1689" w:type="dxa"/>
            <w:tcBorders>
              <w:top w:val="single" w:color="000000" w:sz="4" w:space="0"/>
              <w:left w:val="single" w:color="000000" w:sz="4" w:space="0"/>
              <w:bottom w:val="single" w:color="000000" w:sz="4" w:space="0"/>
              <w:right w:val="single" w:color="auto" w:sz="4" w:space="0"/>
            </w:tcBorders>
            <w:tcMar>
              <w:left w:w="0" w:type="dxa"/>
              <w:right w:w="0" w:type="dxa"/>
            </w:tcMar>
            <w:vAlign w:val="center"/>
          </w:tcPr>
          <w:p w14:paraId="3128C875">
            <w:pPr>
              <w:spacing w:line="360" w:lineRule="auto"/>
              <w:jc w:val="center"/>
              <w:rPr>
                <w:rFonts w:ascii="宋体" w:hAnsi="宋体" w:cs="宋体"/>
              </w:rPr>
            </w:pPr>
            <w:r>
              <w:rPr>
                <w:rFonts w:hint="eastAsia" w:ascii="宋体" w:hAnsi="宋体" w:cs="宋体"/>
              </w:rPr>
              <w:t>是否要求投标人在递交投标文件时，同时递交投标文件电子版</w:t>
            </w:r>
          </w:p>
        </w:tc>
        <w:tc>
          <w:tcPr>
            <w:tcW w:w="6716" w:type="dxa"/>
            <w:gridSpan w:val="2"/>
            <w:tcBorders>
              <w:top w:val="single" w:color="000000" w:sz="4" w:space="0"/>
              <w:left w:val="single" w:color="auto" w:sz="4" w:space="0"/>
              <w:bottom w:val="single" w:color="000000" w:sz="4" w:space="0"/>
              <w:right w:val="single" w:color="000000" w:sz="4" w:space="0"/>
            </w:tcBorders>
            <w:tcMar>
              <w:left w:w="0" w:type="dxa"/>
              <w:right w:w="0" w:type="dxa"/>
            </w:tcMar>
            <w:vAlign w:val="center"/>
          </w:tcPr>
          <w:p w14:paraId="744497F7">
            <w:pPr>
              <w:spacing w:line="360" w:lineRule="auto"/>
              <w:jc w:val="center"/>
              <w:rPr>
                <w:rFonts w:ascii="宋体" w:hAnsi="宋体" w:cs="宋体"/>
              </w:rPr>
            </w:pPr>
            <w:r>
              <w:rPr>
                <w:rFonts w:hint="eastAsia" w:ascii="宋体" w:hAnsi="宋体" w:cs="宋体"/>
              </w:rPr>
              <w:t>电子化投标文件应在投标截止时间前成功上传至三门峡市公共资源电子化交易系统。至投标截止时间止，仍未上传成功的电</w:t>
            </w:r>
          </w:p>
          <w:p w14:paraId="2B4D4CDA">
            <w:pPr>
              <w:spacing w:line="360" w:lineRule="auto"/>
              <w:jc w:val="left"/>
              <w:rPr>
                <w:rFonts w:ascii="宋体" w:hAnsi="宋体" w:cs="宋体"/>
              </w:rPr>
            </w:pPr>
            <w:r>
              <w:rPr>
                <w:rFonts w:hint="eastAsia" w:ascii="宋体" w:hAnsi="宋体" w:cs="宋体"/>
              </w:rPr>
              <w:t>子化投标文件，将不予接受。</w:t>
            </w:r>
          </w:p>
        </w:tc>
      </w:tr>
      <w:tr w14:paraId="082E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2F7FC61A">
            <w:pPr>
              <w:spacing w:line="360" w:lineRule="auto"/>
              <w:jc w:val="center"/>
              <w:rPr>
                <w:rFonts w:ascii="宋体" w:hAnsi="宋体" w:cs="宋体"/>
              </w:rPr>
            </w:pPr>
            <w:r>
              <w:rPr>
                <w:rFonts w:hint="eastAsia" w:ascii="宋体" w:hAnsi="宋体" w:cs="宋体"/>
              </w:rPr>
              <w:t>8.4</w:t>
            </w:r>
          </w:p>
        </w:tc>
        <w:tc>
          <w:tcPr>
            <w:tcW w:w="1689" w:type="dxa"/>
            <w:tcBorders>
              <w:top w:val="single" w:color="auto" w:sz="4" w:space="0"/>
              <w:left w:val="single" w:color="auto" w:sz="4" w:space="0"/>
              <w:bottom w:val="single" w:color="auto" w:sz="4" w:space="0"/>
              <w:right w:val="single" w:color="auto" w:sz="4" w:space="0"/>
            </w:tcBorders>
            <w:vAlign w:val="center"/>
          </w:tcPr>
          <w:p w14:paraId="64C2841B">
            <w:pPr>
              <w:spacing w:line="360" w:lineRule="auto"/>
              <w:jc w:val="center"/>
              <w:rPr>
                <w:rFonts w:ascii="宋体" w:hAnsi="宋体" w:cs="宋体"/>
              </w:rPr>
            </w:pPr>
            <w:r>
              <w:rPr>
                <w:rFonts w:hint="eastAsia" w:ascii="宋体" w:hAnsi="宋体" w:cs="宋体"/>
              </w:rPr>
              <w:t>监督</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24239ABD">
            <w:pPr>
              <w:spacing w:line="360" w:lineRule="auto"/>
              <w:rPr>
                <w:rFonts w:ascii="宋体" w:hAnsi="宋体" w:cs="宋体"/>
              </w:rPr>
            </w:pPr>
            <w:r>
              <w:rPr>
                <w:rFonts w:hint="eastAsia" w:ascii="宋体" w:hAnsi="宋体" w:cs="宋体"/>
              </w:rPr>
              <w:t>监督机构：渑池县政府采购办公室</w:t>
            </w:r>
          </w:p>
        </w:tc>
      </w:tr>
      <w:tr w14:paraId="037D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709F66BE">
            <w:pPr>
              <w:spacing w:line="360" w:lineRule="auto"/>
              <w:jc w:val="center"/>
              <w:rPr>
                <w:rFonts w:ascii="宋体" w:hAnsi="宋体" w:cs="宋体"/>
              </w:rPr>
            </w:pPr>
            <w:r>
              <w:rPr>
                <w:rFonts w:hint="eastAsia" w:ascii="宋体" w:hAnsi="宋体" w:cs="宋体"/>
              </w:rPr>
              <w:t>8.5</w:t>
            </w:r>
          </w:p>
        </w:tc>
        <w:tc>
          <w:tcPr>
            <w:tcW w:w="1689" w:type="dxa"/>
            <w:tcBorders>
              <w:top w:val="single" w:color="auto" w:sz="4" w:space="0"/>
              <w:left w:val="single" w:color="auto" w:sz="4" w:space="0"/>
              <w:bottom w:val="single" w:color="auto" w:sz="4" w:space="0"/>
              <w:right w:val="single" w:color="auto" w:sz="4" w:space="0"/>
            </w:tcBorders>
            <w:vAlign w:val="center"/>
          </w:tcPr>
          <w:p w14:paraId="529E5158">
            <w:pPr>
              <w:spacing w:line="360" w:lineRule="auto"/>
              <w:jc w:val="center"/>
              <w:rPr>
                <w:rFonts w:ascii="宋体" w:hAnsi="宋体" w:cs="宋体"/>
              </w:rPr>
            </w:pPr>
            <w:r>
              <w:rPr>
                <w:rFonts w:hint="eastAsia" w:ascii="宋体" w:hAnsi="宋体" w:cs="宋体"/>
              </w:rPr>
              <w:t>解释权</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07AF7085">
            <w:pPr>
              <w:spacing w:line="360" w:lineRule="auto"/>
              <w:jc w:val="center"/>
              <w:rPr>
                <w:rFonts w:ascii="宋体" w:hAnsi="宋体" w:cs="宋体"/>
              </w:rPr>
            </w:pPr>
            <w:r>
              <w:rPr>
                <w:rFonts w:hint="eastAsia" w:ascii="宋体" w:hAnsi="宋体" w:cs="宋体"/>
              </w:rPr>
              <w:t>在符合相关法律法规的前题下，招标文件的解释权归招标人所有。本招标文件中其他部分内容与投标人须知前附表不一致的，</w:t>
            </w:r>
          </w:p>
          <w:p w14:paraId="098CCFA2">
            <w:pPr>
              <w:spacing w:line="360" w:lineRule="auto"/>
              <w:rPr>
                <w:rFonts w:ascii="宋体" w:hAnsi="宋体" w:cs="宋体"/>
              </w:rPr>
            </w:pPr>
            <w:r>
              <w:rPr>
                <w:rFonts w:hint="eastAsia" w:ascii="宋体" w:hAnsi="宋体" w:cs="宋体"/>
              </w:rPr>
              <w:t>以投标人须知前附表为准。</w:t>
            </w:r>
          </w:p>
        </w:tc>
      </w:tr>
      <w:tr w14:paraId="6185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38DCC542">
            <w:pPr>
              <w:spacing w:line="360" w:lineRule="auto"/>
              <w:jc w:val="center"/>
              <w:rPr>
                <w:rFonts w:ascii="宋体" w:hAnsi="宋体" w:cs="宋体"/>
              </w:rPr>
            </w:pPr>
            <w:r>
              <w:rPr>
                <w:rFonts w:hint="eastAsia" w:ascii="宋体" w:hAnsi="宋体" w:cs="宋体"/>
              </w:rPr>
              <w:t>8.6</w:t>
            </w:r>
          </w:p>
        </w:tc>
        <w:tc>
          <w:tcPr>
            <w:tcW w:w="1689" w:type="dxa"/>
            <w:tcBorders>
              <w:top w:val="single" w:color="auto" w:sz="4" w:space="0"/>
              <w:left w:val="single" w:color="auto" w:sz="4" w:space="0"/>
              <w:bottom w:val="single" w:color="auto" w:sz="4" w:space="0"/>
              <w:right w:val="single" w:color="auto" w:sz="4" w:space="0"/>
            </w:tcBorders>
            <w:vAlign w:val="center"/>
          </w:tcPr>
          <w:p w14:paraId="3B063915">
            <w:pPr>
              <w:spacing w:line="360" w:lineRule="auto"/>
              <w:jc w:val="center"/>
              <w:rPr>
                <w:rFonts w:ascii="宋体" w:hAnsi="宋体" w:cs="宋体"/>
              </w:rPr>
            </w:pPr>
            <w:r>
              <w:rPr>
                <w:rFonts w:hint="eastAsia" w:ascii="宋体" w:hAnsi="宋体" w:cs="宋体"/>
              </w:rPr>
              <w:t>知识产权</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111DFD9C">
            <w:pPr>
              <w:spacing w:line="360" w:lineRule="auto"/>
              <w:rPr>
                <w:rFonts w:ascii="宋体" w:hAnsi="宋体" w:cs="宋体"/>
              </w:rPr>
            </w:pPr>
            <w:r>
              <w:rPr>
                <w:rFonts w:hint="eastAsia" w:ascii="宋体" w:hAnsi="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0C2A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9" w:type="dxa"/>
            <w:tcBorders>
              <w:top w:val="single" w:color="auto" w:sz="4" w:space="0"/>
              <w:left w:val="single" w:color="auto" w:sz="4" w:space="0"/>
              <w:right w:val="single" w:color="auto" w:sz="4" w:space="0"/>
            </w:tcBorders>
            <w:vAlign w:val="center"/>
          </w:tcPr>
          <w:p w14:paraId="53A60E70">
            <w:pPr>
              <w:spacing w:line="360" w:lineRule="auto"/>
              <w:jc w:val="center"/>
              <w:rPr>
                <w:rFonts w:ascii="宋体" w:hAnsi="宋体" w:cs="宋体"/>
              </w:rPr>
            </w:pPr>
            <w:r>
              <w:rPr>
                <w:rFonts w:hint="eastAsia" w:ascii="宋体" w:hAnsi="宋体" w:cs="宋体"/>
              </w:rPr>
              <w:t>8.7</w:t>
            </w:r>
          </w:p>
        </w:tc>
        <w:tc>
          <w:tcPr>
            <w:tcW w:w="1689" w:type="dxa"/>
            <w:tcBorders>
              <w:top w:val="single" w:color="auto" w:sz="4" w:space="0"/>
              <w:left w:val="single" w:color="auto" w:sz="4" w:space="0"/>
              <w:right w:val="single" w:color="auto" w:sz="4" w:space="0"/>
            </w:tcBorders>
            <w:vAlign w:val="center"/>
          </w:tcPr>
          <w:p w14:paraId="2D9C07EA">
            <w:pPr>
              <w:spacing w:line="360" w:lineRule="auto"/>
              <w:jc w:val="center"/>
              <w:rPr>
                <w:rFonts w:ascii="宋体" w:hAnsi="宋体" w:cs="宋体"/>
              </w:rPr>
            </w:pPr>
            <w:r>
              <w:rPr>
                <w:rFonts w:hint="eastAsia"/>
              </w:rPr>
              <w:t>无效投标与废标情形</w:t>
            </w:r>
          </w:p>
        </w:tc>
        <w:tc>
          <w:tcPr>
            <w:tcW w:w="6716" w:type="dxa"/>
            <w:gridSpan w:val="2"/>
            <w:tcBorders>
              <w:top w:val="single" w:color="auto" w:sz="4" w:space="0"/>
              <w:left w:val="single" w:color="auto" w:sz="4" w:space="0"/>
              <w:bottom w:val="single" w:color="auto" w:sz="4" w:space="0"/>
              <w:right w:val="single" w:color="auto" w:sz="4" w:space="0"/>
            </w:tcBorders>
            <w:vAlign w:val="center"/>
          </w:tcPr>
          <w:p w14:paraId="28BAACD4">
            <w:pPr>
              <w:spacing w:line="360" w:lineRule="auto"/>
              <w:jc w:val="left"/>
              <w:rPr>
                <w:rFonts w:ascii="宋体" w:hAnsi="宋体" w:cs="宋体"/>
              </w:rPr>
            </w:pPr>
            <w:r>
              <w:rPr>
                <w:rFonts w:hint="eastAsia"/>
              </w:rPr>
              <w:t>投</w:t>
            </w:r>
            <w:r>
              <w:rPr>
                <w:rFonts w:hint="eastAsia" w:ascii="宋体" w:hAnsi="宋体" w:cs="宋体"/>
              </w:rPr>
              <w:t>标文件属于下列情况的，在资格评审时按照无效报价处理：</w:t>
            </w:r>
          </w:p>
          <w:p w14:paraId="4C0F8942">
            <w:pPr>
              <w:spacing w:line="360" w:lineRule="auto"/>
              <w:jc w:val="left"/>
              <w:rPr>
                <w:rFonts w:ascii="宋体" w:hAnsi="宋体" w:cs="宋体"/>
              </w:rPr>
            </w:pPr>
            <w:r>
              <w:rPr>
                <w:rFonts w:hint="eastAsia" w:ascii="宋体" w:hAnsi="宋体" w:cs="宋体"/>
              </w:rPr>
              <w:t>（1）不具备招标文件中规定的资格条件和要求的；</w:t>
            </w:r>
          </w:p>
          <w:p w14:paraId="47EA7171">
            <w:pPr>
              <w:spacing w:line="360" w:lineRule="auto"/>
              <w:jc w:val="left"/>
              <w:rPr>
                <w:rFonts w:ascii="宋体" w:hAnsi="宋体" w:cs="宋体"/>
              </w:rPr>
            </w:pPr>
            <w:r>
              <w:rPr>
                <w:rFonts w:hint="eastAsia" w:ascii="宋体" w:hAnsi="宋体" w:cs="宋体"/>
              </w:rPr>
              <w:t>（2）报价超出招标控制价的；</w:t>
            </w:r>
          </w:p>
          <w:p w14:paraId="606CA05E">
            <w:pPr>
              <w:spacing w:line="360" w:lineRule="auto"/>
              <w:jc w:val="left"/>
              <w:rPr>
                <w:rFonts w:ascii="宋体" w:hAnsi="宋体" w:cs="宋体"/>
              </w:rPr>
            </w:pPr>
            <w:r>
              <w:rPr>
                <w:rFonts w:hint="eastAsia" w:ascii="宋体" w:hAnsi="宋体" w:cs="宋体"/>
              </w:rPr>
              <w:t>（3）不符合法律法规和招标文件中规定的其他实质性要求的；</w:t>
            </w:r>
          </w:p>
          <w:p w14:paraId="13518050">
            <w:pPr>
              <w:spacing w:line="360" w:lineRule="auto"/>
              <w:jc w:val="left"/>
              <w:rPr>
                <w:rFonts w:ascii="宋体" w:hAnsi="宋体" w:cs="宋体"/>
              </w:rPr>
            </w:pPr>
            <w:r>
              <w:rPr>
                <w:rFonts w:hint="eastAsia" w:ascii="宋体" w:hAnsi="宋体" w:cs="宋体"/>
              </w:rPr>
              <w:t>（4）招标文件规定的其他无效投标情形。</w:t>
            </w:r>
          </w:p>
          <w:p w14:paraId="52A0F5A9">
            <w:pPr>
              <w:spacing w:line="360" w:lineRule="auto"/>
              <w:jc w:val="left"/>
              <w:rPr>
                <w:rFonts w:ascii="宋体" w:hAnsi="宋体" w:cs="宋体"/>
              </w:rPr>
            </w:pPr>
            <w:r>
              <w:rPr>
                <w:rFonts w:hint="eastAsia" w:ascii="宋体" w:hAnsi="宋体" w:cs="宋体"/>
              </w:rPr>
              <w:t xml:space="preserve"> 出现下列情形之一的，予以废标：</w:t>
            </w:r>
          </w:p>
          <w:p w14:paraId="0E0E7B69">
            <w:pPr>
              <w:spacing w:line="360" w:lineRule="auto"/>
              <w:jc w:val="left"/>
              <w:rPr>
                <w:rFonts w:ascii="宋体" w:hAnsi="宋体" w:cs="宋体"/>
              </w:rPr>
            </w:pPr>
            <w:r>
              <w:rPr>
                <w:rFonts w:hint="eastAsia" w:ascii="宋体" w:hAnsi="宋体" w:cs="宋体"/>
              </w:rPr>
              <w:t>（1）符合专业条件的投标人或者对招标文件作实质响应的投标人不足三家的；（2）出现影响采购公正的违法、违规行为的；</w:t>
            </w:r>
          </w:p>
          <w:p w14:paraId="345F373F">
            <w:pPr>
              <w:spacing w:line="360" w:lineRule="auto"/>
              <w:jc w:val="left"/>
              <w:rPr>
                <w:rFonts w:ascii="宋体" w:hAnsi="宋体" w:cs="宋体"/>
              </w:rPr>
            </w:pPr>
            <w:r>
              <w:rPr>
                <w:rFonts w:hint="eastAsia" w:ascii="宋体" w:hAnsi="宋体" w:cs="宋体"/>
              </w:rPr>
              <w:t>（3）投标人的报价超过了预算价，招标人不能支付的；</w:t>
            </w:r>
          </w:p>
          <w:p w14:paraId="57E7EAF9">
            <w:pPr>
              <w:spacing w:line="360" w:lineRule="auto"/>
              <w:rPr>
                <w:rFonts w:ascii="宋体" w:hAnsi="宋体" w:cs="宋体"/>
              </w:rPr>
            </w:pPr>
            <w:r>
              <w:rPr>
                <w:rFonts w:hint="eastAsia" w:ascii="宋体" w:hAnsi="宋体" w:cs="宋体"/>
              </w:rPr>
              <w:t>（4）因重大变故，招标任务取消的。</w:t>
            </w:r>
          </w:p>
        </w:tc>
      </w:tr>
    </w:tbl>
    <w:p w14:paraId="2C39046F">
      <w:pPr>
        <w:pStyle w:val="34"/>
        <w:widowControl/>
        <w:snapToGrid w:val="0"/>
        <w:spacing w:line="360" w:lineRule="auto"/>
        <w:ind w:firstLine="420" w:firstLineChars="200"/>
        <w:jc w:val="both"/>
        <w:outlineLvl w:val="1"/>
        <w:rPr>
          <w:rFonts w:hint="default" w:hAnsi="宋体" w:cs="宋体"/>
          <w:b/>
          <w:color w:val="auto"/>
        </w:rPr>
      </w:pPr>
      <w:r>
        <w:rPr>
          <w:rFonts w:hAnsi="宋体" w:cs="宋体"/>
          <w:color w:val="auto"/>
          <w:sz w:val="21"/>
          <w:szCs w:val="28"/>
        </w:rPr>
        <w:br w:type="page"/>
      </w:r>
      <w:bookmarkStart w:id="20" w:name="_Toc373253017"/>
      <w:bookmarkStart w:id="21" w:name="_Toc25905"/>
      <w:bookmarkStart w:id="22" w:name="_Toc476644506"/>
      <w:r>
        <w:rPr>
          <w:rFonts w:hAnsi="宋体" w:cs="宋体"/>
          <w:b/>
          <w:color w:val="auto"/>
        </w:rPr>
        <w:t>1. 总则</w:t>
      </w:r>
      <w:bookmarkEnd w:id="20"/>
      <w:bookmarkEnd w:id="21"/>
      <w:bookmarkEnd w:id="22"/>
    </w:p>
    <w:p w14:paraId="7E7F19FB">
      <w:pPr>
        <w:adjustRightInd w:val="0"/>
        <w:snapToGrid w:val="0"/>
        <w:spacing w:line="360" w:lineRule="auto"/>
        <w:ind w:firstLine="480" w:firstLineChars="200"/>
        <w:rPr>
          <w:rFonts w:ascii="宋体" w:hAnsi="宋体" w:cs="宋体"/>
        </w:rPr>
      </w:pPr>
      <w:r>
        <w:rPr>
          <w:rFonts w:hint="eastAsia" w:ascii="宋体" w:hAnsi="宋体" w:cs="宋体"/>
        </w:rPr>
        <w:t>1.1 项目概况</w:t>
      </w:r>
    </w:p>
    <w:p w14:paraId="0DF21041">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1.1.1 根据</w:t>
      </w:r>
      <w:r>
        <w:rPr>
          <w:rFonts w:hint="eastAsia" w:ascii="宋体" w:hAnsi="宋体"/>
          <w:szCs w:val="21"/>
        </w:rPr>
        <w:t>《中华人民共和国招标投标法》</w:t>
      </w:r>
      <w:r>
        <w:rPr>
          <w:rFonts w:hint="eastAsia" w:ascii="宋体" w:hAnsi="宋体" w:cs="宋体"/>
          <w:kern w:val="0"/>
        </w:rPr>
        <w:t>等有关法律、法规和规章的规定，本招标项目已具备招标条件，现对本标段工程设计进行招标。</w:t>
      </w:r>
    </w:p>
    <w:p w14:paraId="4A1A5D3C">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1.1.2 本招标项目招标人：见“投标人须知前附表”。</w:t>
      </w:r>
    </w:p>
    <w:p w14:paraId="272BD56A">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1.1.3 本标段招标代理机构：见“投标人须知前附表”。</w:t>
      </w:r>
    </w:p>
    <w:p w14:paraId="431AACBA">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1.1.4 本招标项目名称：见“投标人须知前附表”。</w:t>
      </w:r>
    </w:p>
    <w:p w14:paraId="45470E74">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1.1.5 本标段项目地点：见“投标人须知前附表”。</w:t>
      </w:r>
    </w:p>
    <w:p w14:paraId="00DEC589">
      <w:pPr>
        <w:adjustRightInd w:val="0"/>
        <w:snapToGrid w:val="0"/>
        <w:spacing w:line="360" w:lineRule="auto"/>
        <w:ind w:firstLine="480" w:firstLineChars="200"/>
        <w:rPr>
          <w:rFonts w:ascii="宋体" w:hAnsi="宋体" w:cs="宋体"/>
        </w:rPr>
      </w:pPr>
      <w:r>
        <w:rPr>
          <w:rFonts w:hint="eastAsia" w:ascii="宋体" w:hAnsi="宋体" w:cs="宋体"/>
        </w:rPr>
        <w:t>1.2 资金来源和落实情况</w:t>
      </w:r>
    </w:p>
    <w:p w14:paraId="5D2D6D12">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1.2.1 本招标项目的资金来源：见“投标人须知前附表”。</w:t>
      </w:r>
    </w:p>
    <w:p w14:paraId="50192999">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1.2.2 本招标项目的标段划分：见“投标人须知前附表”。</w:t>
      </w:r>
    </w:p>
    <w:p w14:paraId="05EABF65">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1.2.3 本招标项目的资金落实情况：见“投标人须知前附表”。</w:t>
      </w:r>
    </w:p>
    <w:p w14:paraId="7FA8A5B6">
      <w:pPr>
        <w:adjustRightInd w:val="0"/>
        <w:snapToGrid w:val="0"/>
        <w:spacing w:line="360" w:lineRule="auto"/>
        <w:ind w:firstLine="480" w:firstLineChars="200"/>
        <w:rPr>
          <w:rFonts w:ascii="宋体" w:hAnsi="宋体" w:cs="宋体"/>
        </w:rPr>
      </w:pPr>
      <w:r>
        <w:rPr>
          <w:rFonts w:hint="eastAsia" w:ascii="宋体" w:hAnsi="宋体" w:cs="宋体"/>
        </w:rPr>
        <w:t>1.3 招标范围、服务周期和质量要求</w:t>
      </w:r>
    </w:p>
    <w:p w14:paraId="38F206A1">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1.3.1 本次招标范围：见“投标人须知前附表”。</w:t>
      </w:r>
    </w:p>
    <w:p w14:paraId="126817B1">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1.3.2 本标段的</w:t>
      </w:r>
      <w:r>
        <w:rPr>
          <w:rFonts w:hint="eastAsia" w:ascii="宋体" w:hAnsi="宋体" w:cs="宋体"/>
          <w:bCs/>
          <w:shd w:val="clear" w:color="auto" w:fill="FFFFFF"/>
        </w:rPr>
        <w:t>服务周期</w:t>
      </w:r>
      <w:r>
        <w:rPr>
          <w:rFonts w:hint="eastAsia" w:ascii="宋体" w:hAnsi="宋体" w:cs="宋体"/>
          <w:kern w:val="0"/>
        </w:rPr>
        <w:t>：见“投标人须知前附表”。</w:t>
      </w:r>
    </w:p>
    <w:p w14:paraId="13B2202D">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1.3.3 本标段的</w:t>
      </w:r>
      <w:r>
        <w:rPr>
          <w:rFonts w:hint="eastAsia" w:ascii="宋体" w:hAnsi="宋体" w:cs="宋体"/>
          <w:bCs/>
          <w:shd w:val="clear" w:color="auto" w:fill="FFFFFF"/>
        </w:rPr>
        <w:t>质量要求</w:t>
      </w:r>
      <w:r>
        <w:rPr>
          <w:rFonts w:hint="eastAsia" w:ascii="宋体" w:hAnsi="宋体" w:cs="宋体"/>
          <w:kern w:val="0"/>
        </w:rPr>
        <w:t>：见“投标人须知前附表”。</w:t>
      </w:r>
    </w:p>
    <w:p w14:paraId="142D7045">
      <w:pPr>
        <w:adjustRightInd w:val="0"/>
        <w:snapToGrid w:val="0"/>
        <w:spacing w:line="360" w:lineRule="auto"/>
        <w:ind w:firstLine="480" w:firstLineChars="200"/>
        <w:rPr>
          <w:rFonts w:ascii="宋体" w:hAnsi="宋体" w:cs="宋体"/>
        </w:rPr>
      </w:pPr>
      <w:r>
        <w:rPr>
          <w:rFonts w:hint="eastAsia" w:ascii="宋体" w:hAnsi="宋体" w:cs="宋体"/>
        </w:rPr>
        <w:t>1.4 投标人资格要求</w:t>
      </w:r>
    </w:p>
    <w:p w14:paraId="2FE47A6E">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1.4.1 投标人应具备承担本标段的资质条件、能力和信誉。</w:t>
      </w:r>
    </w:p>
    <w:p w14:paraId="5A215AFF">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w:t>
      </w:r>
      <w:r>
        <w:rPr>
          <w:rFonts w:hint="eastAsia" w:ascii="宋体" w:hAnsi="宋体" w:cs="宋体"/>
          <w:bCs/>
          <w:shd w:val="clear" w:color="auto" w:fill="FFFFFF"/>
        </w:rPr>
        <w:t>资格要求</w:t>
      </w:r>
      <w:r>
        <w:rPr>
          <w:rFonts w:hint="eastAsia" w:ascii="宋体" w:hAnsi="宋体" w:cs="宋体"/>
          <w:kern w:val="0"/>
        </w:rPr>
        <w:t>：见“投标人须知前附表”；</w:t>
      </w:r>
    </w:p>
    <w:p w14:paraId="784B3197">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（2）信誉要求：见“投标人须知前附表”；</w:t>
      </w:r>
    </w:p>
    <w:p w14:paraId="52477FEE">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（3）项目负责人：见“投标人须知前附表”；</w:t>
      </w:r>
    </w:p>
    <w:p w14:paraId="1D6AD1A2">
      <w:pPr>
        <w:adjustRightInd w:val="0"/>
        <w:snapToGrid w:val="0"/>
        <w:spacing w:line="360" w:lineRule="auto"/>
        <w:ind w:firstLine="480" w:firstLineChars="200"/>
        <w:rPr>
          <w:rFonts w:ascii="宋体" w:hAnsi="宋体" w:cs="宋体"/>
        </w:rPr>
      </w:pPr>
      <w:r>
        <w:rPr>
          <w:rFonts w:hint="eastAsia" w:ascii="宋体" w:hAnsi="宋体" w:cs="宋体"/>
        </w:rPr>
        <w:t>1.5 费用承担</w:t>
      </w:r>
    </w:p>
    <w:p w14:paraId="2921D054">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投标人准备和参加投标活动发生的费用自理。</w:t>
      </w:r>
    </w:p>
    <w:p w14:paraId="3B3B2231">
      <w:pPr>
        <w:adjustRightInd w:val="0"/>
        <w:snapToGrid w:val="0"/>
        <w:spacing w:line="360" w:lineRule="auto"/>
        <w:ind w:firstLine="480" w:firstLineChars="200"/>
        <w:rPr>
          <w:rFonts w:ascii="宋体" w:hAnsi="宋体" w:cs="宋体"/>
        </w:rPr>
      </w:pPr>
      <w:r>
        <w:rPr>
          <w:rFonts w:hint="eastAsia" w:ascii="宋体" w:hAnsi="宋体" w:cs="宋体"/>
        </w:rPr>
        <w:t>1.6 保密</w:t>
      </w:r>
    </w:p>
    <w:p w14:paraId="54F86830">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参与招标投标活动的各方应对招标文件和投标文件中的商业和技术等秘密保密，违者应对由此造成的后果承担法律责任。</w:t>
      </w:r>
    </w:p>
    <w:p w14:paraId="7E1EFD90">
      <w:pPr>
        <w:adjustRightInd w:val="0"/>
        <w:snapToGrid w:val="0"/>
        <w:spacing w:line="360" w:lineRule="auto"/>
        <w:ind w:firstLine="480" w:firstLineChars="200"/>
        <w:rPr>
          <w:rFonts w:ascii="宋体" w:hAnsi="宋体" w:cs="宋体"/>
        </w:rPr>
      </w:pPr>
      <w:r>
        <w:rPr>
          <w:rFonts w:hint="eastAsia" w:ascii="宋体" w:hAnsi="宋体" w:cs="宋体"/>
        </w:rPr>
        <w:t>1.7 语言文字</w:t>
      </w:r>
    </w:p>
    <w:p w14:paraId="23487AE4">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除专用术语外，与招标投标有关的语言均使用中文。必要时专用术语应附有中文注释。</w:t>
      </w:r>
    </w:p>
    <w:p w14:paraId="4B0C04C1">
      <w:pPr>
        <w:adjustRightInd w:val="0"/>
        <w:snapToGrid w:val="0"/>
        <w:spacing w:line="360" w:lineRule="auto"/>
        <w:ind w:firstLine="480" w:firstLineChars="200"/>
        <w:rPr>
          <w:rFonts w:ascii="宋体" w:hAnsi="宋体" w:cs="宋体"/>
        </w:rPr>
      </w:pPr>
      <w:r>
        <w:rPr>
          <w:rFonts w:hint="eastAsia" w:ascii="宋体" w:hAnsi="宋体" w:cs="宋体"/>
        </w:rPr>
        <w:t>1.8 计量单位</w:t>
      </w:r>
    </w:p>
    <w:p w14:paraId="18C739FA">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所有计量均采用中华人民共和国法定计量单位。</w:t>
      </w:r>
    </w:p>
    <w:p w14:paraId="1EFBA5F2">
      <w:pPr>
        <w:adjustRightInd w:val="0"/>
        <w:snapToGrid w:val="0"/>
        <w:spacing w:line="360" w:lineRule="auto"/>
        <w:ind w:firstLine="480" w:firstLineChars="200"/>
        <w:rPr>
          <w:rFonts w:ascii="宋体" w:hAnsi="宋体" w:cs="宋体"/>
        </w:rPr>
      </w:pPr>
      <w:r>
        <w:rPr>
          <w:rFonts w:hint="eastAsia" w:ascii="宋体" w:hAnsi="宋体" w:cs="宋体"/>
        </w:rPr>
        <w:t>1.9 踏勘现场</w:t>
      </w:r>
    </w:p>
    <w:p w14:paraId="46EDCE75">
      <w:pPr>
        <w:adjustRightInd w:val="0"/>
        <w:snapToGrid w:val="0"/>
        <w:spacing w:line="360" w:lineRule="auto"/>
        <w:ind w:firstLine="480" w:firstLineChars="200"/>
        <w:rPr>
          <w:rFonts w:ascii="宋体" w:hAnsi="宋体" w:cs="宋体"/>
        </w:rPr>
      </w:pPr>
      <w:r>
        <w:rPr>
          <w:rFonts w:hint="eastAsia" w:ascii="宋体" w:hAnsi="宋体" w:cs="宋体"/>
        </w:rPr>
        <w:t>不组织。</w:t>
      </w:r>
    </w:p>
    <w:p w14:paraId="66D8125F">
      <w:pPr>
        <w:adjustRightInd w:val="0"/>
        <w:snapToGrid w:val="0"/>
        <w:spacing w:line="360" w:lineRule="auto"/>
        <w:ind w:firstLine="480" w:firstLineChars="200"/>
        <w:rPr>
          <w:rFonts w:ascii="宋体" w:hAnsi="宋体" w:cs="宋体"/>
        </w:rPr>
      </w:pPr>
      <w:r>
        <w:rPr>
          <w:rFonts w:hint="eastAsia" w:ascii="宋体" w:hAnsi="宋体" w:cs="宋体"/>
        </w:rPr>
        <w:t>1.10 投标预备会</w:t>
      </w:r>
    </w:p>
    <w:p w14:paraId="20E3C641">
      <w:pPr>
        <w:adjustRightInd w:val="0"/>
        <w:snapToGrid w:val="0"/>
        <w:spacing w:line="360" w:lineRule="auto"/>
        <w:ind w:firstLine="480" w:firstLineChars="200"/>
        <w:rPr>
          <w:rFonts w:ascii="宋体" w:hAnsi="宋体" w:cs="宋体"/>
        </w:rPr>
      </w:pPr>
      <w:r>
        <w:rPr>
          <w:rFonts w:hint="eastAsia" w:ascii="宋体" w:hAnsi="宋体" w:cs="宋体"/>
        </w:rPr>
        <w:t>不召开。</w:t>
      </w:r>
    </w:p>
    <w:p w14:paraId="65757946">
      <w:pPr>
        <w:adjustRightInd w:val="0"/>
        <w:snapToGrid w:val="0"/>
        <w:spacing w:line="360" w:lineRule="auto"/>
        <w:ind w:firstLine="480" w:firstLineChars="200"/>
        <w:rPr>
          <w:rFonts w:ascii="宋体" w:hAnsi="宋体" w:cs="宋体"/>
        </w:rPr>
      </w:pPr>
      <w:r>
        <w:rPr>
          <w:rFonts w:hint="eastAsia" w:ascii="宋体" w:hAnsi="宋体" w:cs="宋体"/>
        </w:rPr>
        <w:t>1.11 分包</w:t>
      </w:r>
    </w:p>
    <w:p w14:paraId="50CD741B">
      <w:pPr>
        <w:adjustRightInd w:val="0"/>
        <w:snapToGrid w:val="0"/>
        <w:spacing w:line="360" w:lineRule="auto"/>
        <w:ind w:firstLine="480" w:firstLineChars="200"/>
        <w:rPr>
          <w:rFonts w:ascii="宋体" w:hAnsi="宋体" w:cs="宋体"/>
          <w:kern w:val="0"/>
        </w:rPr>
      </w:pPr>
      <w:r>
        <w:rPr>
          <w:rFonts w:hint="eastAsia" w:ascii="宋体" w:hAnsi="宋体" w:cs="宋体"/>
          <w:kern w:val="0"/>
        </w:rPr>
        <w:t>不允许。</w:t>
      </w:r>
    </w:p>
    <w:p w14:paraId="4E61B11F">
      <w:pPr>
        <w:adjustRightInd w:val="0"/>
        <w:snapToGrid w:val="0"/>
        <w:spacing w:line="360" w:lineRule="auto"/>
        <w:ind w:firstLine="480" w:firstLineChars="200"/>
        <w:rPr>
          <w:rFonts w:ascii="宋体" w:hAnsi="宋体" w:cs="宋体"/>
          <w:b/>
        </w:rPr>
      </w:pPr>
      <w:r>
        <w:rPr>
          <w:rFonts w:hint="eastAsia" w:ascii="宋体" w:hAnsi="宋体" w:cs="宋体"/>
        </w:rPr>
        <w:t>1.12 偏离</w:t>
      </w:r>
    </w:p>
    <w:p w14:paraId="286A66D5">
      <w:pPr>
        <w:adjustRightInd w:val="0"/>
        <w:snapToGrid w:val="0"/>
        <w:spacing w:line="360" w:lineRule="auto"/>
        <w:ind w:firstLine="480" w:firstLineChars="200"/>
        <w:rPr>
          <w:rFonts w:ascii="宋体" w:hAnsi="宋体" w:cs="宋体"/>
          <w:bCs/>
        </w:rPr>
      </w:pPr>
      <w:r>
        <w:rPr>
          <w:rFonts w:hint="eastAsia" w:ascii="宋体" w:hAnsi="宋体" w:cs="宋体"/>
        </w:rPr>
        <w:t>不允许。</w:t>
      </w:r>
    </w:p>
    <w:p w14:paraId="4A30E35D">
      <w:pPr>
        <w:adjustRightInd w:val="0"/>
        <w:snapToGrid w:val="0"/>
        <w:spacing w:line="360" w:lineRule="auto"/>
        <w:ind w:firstLine="480" w:firstLineChars="200"/>
        <w:outlineLvl w:val="1"/>
        <w:rPr>
          <w:rFonts w:ascii="宋体" w:hAnsi="宋体" w:cs="宋体"/>
          <w:b/>
        </w:rPr>
      </w:pPr>
      <w:bookmarkStart w:id="23" w:name="_Toc476644507"/>
      <w:bookmarkStart w:id="24" w:name="_Toc1684"/>
      <w:r>
        <w:rPr>
          <w:rFonts w:hint="eastAsia" w:ascii="宋体" w:hAnsi="宋体" w:cs="宋体"/>
          <w:b/>
        </w:rPr>
        <w:t>2. 招标文件</w:t>
      </w:r>
      <w:bookmarkEnd w:id="23"/>
      <w:bookmarkEnd w:id="24"/>
    </w:p>
    <w:p w14:paraId="286CA04A">
      <w:pPr>
        <w:adjustRightInd w:val="0"/>
        <w:snapToGrid w:val="0"/>
        <w:spacing w:line="360" w:lineRule="auto"/>
        <w:ind w:firstLine="480" w:firstLineChars="200"/>
        <w:rPr>
          <w:rFonts w:ascii="宋体" w:hAnsi="宋体" w:cs="宋体"/>
        </w:rPr>
      </w:pPr>
      <w:r>
        <w:rPr>
          <w:rFonts w:hint="eastAsia" w:ascii="宋体" w:hAnsi="宋体" w:cs="宋体"/>
        </w:rPr>
        <w:t>2.1 招标文件的组成</w:t>
      </w:r>
    </w:p>
    <w:p w14:paraId="6993134E">
      <w:pPr>
        <w:tabs>
          <w:tab w:val="left" w:pos="1260"/>
        </w:tabs>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本招标文件包括：</w:t>
      </w:r>
    </w:p>
    <w:p w14:paraId="4946CA05">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rPr>
        <w:t>（1）招标公告；</w:t>
      </w:r>
    </w:p>
    <w:p w14:paraId="3A80F9EB">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rPr>
        <w:t>（2）投标人须知；</w:t>
      </w:r>
    </w:p>
    <w:p w14:paraId="3067DEE5">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rPr>
        <w:t>（3）评标办法；</w:t>
      </w:r>
    </w:p>
    <w:p w14:paraId="4224B1AD">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rPr>
        <w:t>（4）合同条款及格式；</w:t>
      </w:r>
    </w:p>
    <w:p w14:paraId="6CF07A2A">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rPr>
        <w:t>（5）技术要求</w:t>
      </w:r>
    </w:p>
    <w:p w14:paraId="5B018903">
      <w:pPr>
        <w:tabs>
          <w:tab w:val="left" w:pos="1260"/>
        </w:tabs>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rPr>
        <w:t xml:space="preserve">（6）投标文件格式； </w:t>
      </w:r>
    </w:p>
    <w:p w14:paraId="26756BB3">
      <w:pPr>
        <w:tabs>
          <w:tab w:val="left" w:pos="1260"/>
        </w:tabs>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根据本章第2.2 款和第2.3 款对招标文件所作的澄清、修改，构成招标文件的组成部分。</w:t>
      </w:r>
    </w:p>
    <w:p w14:paraId="2839AD54">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2.2 招标文件的澄清</w:t>
      </w:r>
    </w:p>
    <w:p w14:paraId="2C0E799E">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2.2.1 投标人应仔细阅读和检查招标文件的全部内容。如发现缺页或附件不全，应及时向招标人提出，以便补齐。如有疑问，应在投标人须知前附表规定的时间在三门峡市公共资源交易系统中提出咨询，要求招标人对招标文件予以澄清。</w:t>
      </w:r>
    </w:p>
    <w:p w14:paraId="09D5712A">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 xml:space="preserve">2.2.2 招标文件的澄清以澄清回复或澄清公告的方式在三门峡市公共资源交易系统中回复所有报名完成投标人，但不指明澄清问题的来源。澄清招标文件实质性内容且影响投标文件编制的，将相应延长投标截止时间。 </w:t>
      </w:r>
    </w:p>
    <w:p w14:paraId="5702AB31">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2.2.3 投标人应自行查看澄清信息。</w:t>
      </w:r>
    </w:p>
    <w:p w14:paraId="2FDD51D0">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2.3 招标文件的修改</w:t>
      </w:r>
    </w:p>
    <w:p w14:paraId="5506CA96">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2.3.1 在投标截止时间15天前，招标人可以书面形式修改招标文件，并通知所有已购买招标文件的投标人。如果修改招标文件的时间距投标截止时间不足15天，相应延长投标截止时间。</w:t>
      </w:r>
    </w:p>
    <w:p w14:paraId="29F816DA">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2.3.2 投标人收到修改内容后，应在“投标人须知前附表”规定的时间内以书面形式通知招标人，确认已收到该修改。</w:t>
      </w:r>
    </w:p>
    <w:p w14:paraId="746C87B7">
      <w:pPr>
        <w:adjustRightInd w:val="0"/>
        <w:snapToGrid w:val="0"/>
        <w:spacing w:line="360" w:lineRule="auto"/>
        <w:ind w:firstLine="480" w:firstLineChars="200"/>
        <w:outlineLvl w:val="1"/>
        <w:rPr>
          <w:rFonts w:ascii="宋体" w:hAnsi="宋体" w:cs="宋体"/>
          <w:b/>
        </w:rPr>
      </w:pPr>
      <w:bookmarkStart w:id="25" w:name="_Toc15540"/>
      <w:bookmarkStart w:id="26" w:name="_Toc476644508"/>
      <w:r>
        <w:rPr>
          <w:rFonts w:hint="eastAsia" w:ascii="宋体" w:hAnsi="宋体" w:cs="宋体"/>
          <w:b/>
        </w:rPr>
        <w:t>3. 投标文件</w:t>
      </w:r>
      <w:bookmarkEnd w:id="25"/>
      <w:bookmarkEnd w:id="26"/>
    </w:p>
    <w:p w14:paraId="48308CDF">
      <w:pPr>
        <w:adjustRightInd w:val="0"/>
        <w:snapToGrid w:val="0"/>
        <w:spacing w:line="360" w:lineRule="auto"/>
        <w:ind w:firstLine="480" w:firstLineChars="200"/>
        <w:rPr>
          <w:rFonts w:ascii="宋体" w:hAnsi="宋体" w:cs="宋体"/>
        </w:rPr>
      </w:pPr>
      <w:r>
        <w:rPr>
          <w:rFonts w:hint="eastAsia" w:ascii="宋体" w:hAnsi="宋体" w:cs="宋体"/>
        </w:rPr>
        <w:t>3.1 投标文件的组成</w:t>
      </w:r>
    </w:p>
    <w:p w14:paraId="5AF6084F">
      <w:pPr>
        <w:adjustRightInd w:val="0"/>
        <w:snapToGrid w:val="0"/>
        <w:spacing w:line="360" w:lineRule="auto"/>
        <w:ind w:firstLine="480" w:firstLineChars="200"/>
        <w:rPr>
          <w:rFonts w:ascii="宋体" w:hAnsi="宋体" w:cs="宋体"/>
        </w:rPr>
      </w:pPr>
      <w:r>
        <w:rPr>
          <w:rFonts w:hint="eastAsia" w:ascii="宋体" w:hAnsi="宋体" w:cs="宋体"/>
        </w:rPr>
        <w:t>3.1.1 投标人编制的投标文件应包括下列各项内容：</w:t>
      </w:r>
    </w:p>
    <w:p w14:paraId="1F7B1439">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（1）投标函</w:t>
      </w:r>
    </w:p>
    <w:p w14:paraId="7AFDE651">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（2）投标函附录</w:t>
      </w:r>
    </w:p>
    <w:p w14:paraId="7F8150DE">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（3）法定代表人身份证明书</w:t>
      </w:r>
    </w:p>
    <w:p w14:paraId="3317D924">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（4）授权委托书</w:t>
      </w:r>
    </w:p>
    <w:p w14:paraId="6616212E">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（5）资格审查资料</w:t>
      </w:r>
    </w:p>
    <w:p w14:paraId="51515ACA">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（6）项目管理机构</w:t>
      </w:r>
    </w:p>
    <w:p w14:paraId="6458D5A2">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（7）技术方案</w:t>
      </w:r>
    </w:p>
    <w:p w14:paraId="061F100D">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（8）投标人可提供的其他资料</w:t>
      </w:r>
    </w:p>
    <w:p w14:paraId="639D6E7B">
      <w:pPr>
        <w:adjustRightInd w:val="0"/>
        <w:snapToGrid w:val="0"/>
        <w:spacing w:line="360" w:lineRule="auto"/>
        <w:ind w:firstLine="480" w:firstLineChars="200"/>
        <w:rPr>
          <w:rFonts w:ascii="宋体" w:hAnsi="宋体" w:cs="宋体"/>
        </w:rPr>
      </w:pPr>
      <w:r>
        <w:rPr>
          <w:rFonts w:hint="eastAsia" w:ascii="宋体" w:hAnsi="宋体" w:cs="宋体"/>
        </w:rPr>
        <w:t>3.2 投标报价</w:t>
      </w:r>
    </w:p>
    <w:p w14:paraId="28FCA989">
      <w:pPr>
        <w:tabs>
          <w:tab w:val="left" w:pos="1260"/>
        </w:tabs>
        <w:autoSpaceDE w:val="0"/>
        <w:autoSpaceDN w:val="0"/>
        <w:adjustRightInd w:val="0"/>
        <w:snapToGrid w:val="0"/>
        <w:spacing w:line="360" w:lineRule="auto"/>
        <w:ind w:firstLine="480" w:firstLineChars="200"/>
        <w:jc w:val="left"/>
        <w:rPr>
          <w:rFonts w:ascii="宋体" w:hAnsi="宋体" w:cs="宋体"/>
          <w:kern w:val="0"/>
        </w:rPr>
      </w:pPr>
      <w:bookmarkStart w:id="27" w:name="_Toc296602439"/>
      <w:r>
        <w:rPr>
          <w:rFonts w:hint="eastAsia" w:ascii="宋体" w:hAnsi="宋体" w:cs="宋体"/>
          <w:kern w:val="0"/>
        </w:rPr>
        <w:t>3.2.1投标人根据本项目的特点、及有关规定并参考市场收费情况，并结合投标单位的实力合理报价。投标报价超过招标控制价的投标文件，将被拒绝。</w:t>
      </w:r>
      <w:bookmarkEnd w:id="27"/>
    </w:p>
    <w:p w14:paraId="6E17B0DC">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3.2.2投标报价应是完成项目所必须的一切费用，包括造价咨询费、人工费、管理费、利润、税金、政策性文件规定及合同包含的所有风险、责任等各项应有费用。</w:t>
      </w:r>
    </w:p>
    <w:p w14:paraId="128D2C60">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3.2.3除政策性文件规定以外，投标人所报价格在合同实施期间不因市场变化因素而变动。</w:t>
      </w:r>
    </w:p>
    <w:p w14:paraId="7CE06362">
      <w:pPr>
        <w:tabs>
          <w:tab w:val="left" w:pos="1260"/>
        </w:tabs>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3.3 投标有效期</w:t>
      </w:r>
    </w:p>
    <w:p w14:paraId="71097689">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3.3.1 在“投标人须知前附表”规定的投标有效期内，投标人不得要求撤销或修改其投标文件。</w:t>
      </w:r>
    </w:p>
    <w:p w14:paraId="0178D137">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3.3.2 出现特殊情况需要延长投标有效期的，招标人以书面形式通知所有投标人延长投标有效期。投标人同意延长的，但不得要求或被允许修改或撤销其投标文件；投标人拒绝延长的，其投标失效。</w:t>
      </w:r>
    </w:p>
    <w:p w14:paraId="264036D7">
      <w:pPr>
        <w:adjustRightInd w:val="0"/>
        <w:snapToGrid w:val="0"/>
        <w:spacing w:line="360" w:lineRule="auto"/>
        <w:ind w:firstLine="480" w:firstLineChars="200"/>
        <w:rPr>
          <w:rFonts w:ascii="宋体" w:hAnsi="宋体" w:cs="宋体"/>
        </w:rPr>
      </w:pPr>
      <w:r>
        <w:rPr>
          <w:rFonts w:hint="eastAsia" w:ascii="宋体" w:hAnsi="宋体" w:cs="宋体"/>
        </w:rPr>
        <w:t>3.4 投标保证金</w:t>
      </w:r>
    </w:p>
    <w:p w14:paraId="436E23FB">
      <w:pPr>
        <w:autoSpaceDE w:val="0"/>
        <w:autoSpaceDN w:val="0"/>
        <w:adjustRightInd w:val="0"/>
        <w:snapToGrid w:val="0"/>
        <w:spacing w:line="360" w:lineRule="auto"/>
        <w:ind w:firstLine="480" w:firstLineChars="200"/>
        <w:jc w:val="left"/>
        <w:rPr>
          <w:rFonts w:ascii="宋体" w:hAnsi="宋体" w:cs="宋体"/>
        </w:rPr>
      </w:pPr>
      <w:r>
        <w:rPr>
          <w:rFonts w:hint="eastAsia" w:ascii="宋体" w:hAnsi="宋体" w:cs="宋体"/>
          <w:kern w:val="0"/>
        </w:rPr>
        <w:t>见须知前附表</w:t>
      </w:r>
    </w:p>
    <w:p w14:paraId="3C2FF908">
      <w:pPr>
        <w:adjustRightInd w:val="0"/>
        <w:snapToGrid w:val="0"/>
        <w:spacing w:line="360" w:lineRule="auto"/>
        <w:ind w:firstLine="480" w:firstLineChars="200"/>
        <w:rPr>
          <w:rFonts w:ascii="宋体" w:hAnsi="宋体" w:cs="宋体"/>
        </w:rPr>
      </w:pPr>
      <w:r>
        <w:rPr>
          <w:rFonts w:hint="eastAsia" w:ascii="宋体" w:hAnsi="宋体" w:cs="宋体"/>
        </w:rPr>
        <w:t xml:space="preserve">3.5 资格审查资料 </w:t>
      </w:r>
    </w:p>
    <w:p w14:paraId="3201DFFD">
      <w:pPr>
        <w:spacing w:line="360" w:lineRule="auto"/>
        <w:ind w:firstLine="410" w:firstLineChars="171"/>
        <w:rPr>
          <w:rFonts w:ascii="宋体" w:hAnsi="宋体" w:cs="宋体"/>
          <w:bCs/>
          <w:shd w:val="clear" w:color="auto" w:fill="FFFFFF"/>
        </w:rPr>
      </w:pPr>
      <w:r>
        <w:rPr>
          <w:rFonts w:hint="eastAsia" w:ascii="宋体" w:hAnsi="宋体" w:cs="宋体"/>
        </w:rPr>
        <w:t>3.5.1、</w:t>
      </w:r>
      <w:r>
        <w:rPr>
          <w:rFonts w:hint="eastAsia" w:ascii="宋体" w:hAnsi="宋体" w:cs="宋体"/>
          <w:bCs/>
          <w:shd w:val="clear" w:color="auto" w:fill="FFFFFF"/>
        </w:rPr>
        <w:t>满足《中华人民共和国政府采购法》第二十二条规定；</w:t>
      </w:r>
    </w:p>
    <w:p w14:paraId="7D5A3AFE">
      <w:pPr>
        <w:spacing w:line="360" w:lineRule="auto"/>
        <w:ind w:firstLine="410" w:firstLineChars="171"/>
        <w:rPr>
          <w:rFonts w:ascii="宋体" w:hAnsi="宋体" w:cs="宋体"/>
          <w:bCs/>
          <w:shd w:val="clear" w:color="auto" w:fill="FFFFFF"/>
        </w:rPr>
      </w:pPr>
      <w:r>
        <w:rPr>
          <w:rFonts w:hint="eastAsia" w:ascii="宋体" w:hAnsi="宋体" w:cs="宋体"/>
        </w:rPr>
        <w:t>3.5.2、</w:t>
      </w:r>
      <w:r>
        <w:rPr>
          <w:rFonts w:hint="eastAsia" w:ascii="宋体" w:hAnsi="宋体" w:cs="宋体"/>
          <w:bCs/>
          <w:shd w:val="clear" w:color="auto" w:fill="FFFFFF"/>
        </w:rPr>
        <w:t>落实政府采购政策满足的资格要求：本项目落实节约能源、保护环境、扶持不发达地区和少数民族地区、促进中小企业、监狱企业发展等政府采购政策。</w:t>
      </w:r>
    </w:p>
    <w:p w14:paraId="5C309ED0">
      <w:pPr>
        <w:spacing w:line="360" w:lineRule="auto"/>
        <w:ind w:firstLine="410" w:firstLineChars="171"/>
        <w:rPr>
          <w:rFonts w:ascii="宋体" w:hAnsi="宋体" w:cs="宋体"/>
          <w:bCs/>
          <w:shd w:val="clear" w:color="auto" w:fill="FFFFFF"/>
        </w:rPr>
      </w:pPr>
      <w:r>
        <w:rPr>
          <w:rFonts w:hint="eastAsia" w:ascii="宋体" w:hAnsi="宋体" w:cs="宋体"/>
        </w:rPr>
        <w:t>3.5.3、</w:t>
      </w:r>
      <w:r>
        <w:rPr>
          <w:rFonts w:hint="eastAsia" w:ascii="宋体" w:hAnsi="宋体" w:cs="宋体"/>
          <w:bCs/>
          <w:shd w:val="clear" w:color="auto" w:fill="FFFFFF"/>
        </w:rPr>
        <w:t>本项目的特定资格要求：</w:t>
      </w:r>
    </w:p>
    <w:p w14:paraId="136971B9">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 xml:space="preserve">（1）投标人应具有独立法人资格，具有有效的营业执照；  </w:t>
      </w:r>
    </w:p>
    <w:p w14:paraId="2036EA5F">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（2）投标人须具有城乡规划编制甲级资质；</w:t>
      </w:r>
    </w:p>
    <w:p w14:paraId="4216245D">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（3）拟派项目负责人具有人须具有注册城乡规划师证书和规划相关专业高级职称；</w:t>
      </w:r>
    </w:p>
    <w:p w14:paraId="7059A6D4">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kern w:val="0"/>
        </w:rPr>
        <w:t>（4）</w:t>
      </w:r>
      <w:r>
        <w:rPr>
          <w:rFonts w:hint="eastAsia" w:ascii="宋体" w:hAnsi="宋体" w:cs="宋体"/>
          <w:color w:val="000000"/>
          <w:kern w:val="0"/>
        </w:rPr>
        <w:t>未列入“信用中国”www.creditchina.gov.cn网站的“失信被执行人”和“重大税收违法失信主体”及“中国政府采购网”www.ccgp.gov.cn网站的“政府采购严重违法失信行为记录名单”（提供“信用中国”和“中国政府采购网”网站的查询信息截图），查询时间自公告发布之日起至投标截止时间）</w:t>
      </w:r>
      <w:r>
        <w:rPr>
          <w:rFonts w:hint="eastAsia" w:ascii="宋体" w:hAnsi="宋体" w:cs="宋体"/>
        </w:rPr>
        <w:t>；</w:t>
      </w:r>
    </w:p>
    <w:p w14:paraId="185747C1">
      <w:pPr>
        <w:adjustRightInd w:val="0"/>
        <w:snapToGrid w:val="0"/>
        <w:spacing w:line="336" w:lineRule="auto"/>
        <w:ind w:firstLine="480" w:firstLineChars="200"/>
        <w:rPr>
          <w:rFonts w:ascii="宋体" w:hAnsi="宋体" w:cs="宋体"/>
        </w:rPr>
      </w:pPr>
      <w:r>
        <w:rPr>
          <w:rFonts w:hint="eastAsia" w:ascii="宋体" w:hAnsi="宋体" w:cs="宋体"/>
        </w:rPr>
        <w:t>（5）单位负责人为同一个人或者存在控股、管理关系的不同单位，不得同时参加投标（以“国家企业信用信息公示系统”查询为准，需包含公司基本信息、股东信息及股权变更信息内容）；</w:t>
      </w:r>
    </w:p>
    <w:p w14:paraId="4E05A9F8">
      <w:pPr>
        <w:adjustRightInd w:val="0"/>
        <w:snapToGrid w:val="0"/>
        <w:spacing w:line="336" w:lineRule="auto"/>
        <w:ind w:firstLine="480" w:firstLineChars="200"/>
        <w:rPr>
          <w:rFonts w:ascii="宋体" w:hAnsi="宋体" w:cs="宋体"/>
        </w:rPr>
      </w:pPr>
      <w:r>
        <w:rPr>
          <w:rFonts w:hint="eastAsia" w:ascii="宋体" w:hAnsi="宋体" w:cs="宋体"/>
        </w:rPr>
        <w:t xml:space="preserve">（6）本项目不接受联合体投标； </w:t>
      </w:r>
    </w:p>
    <w:p w14:paraId="02D8F693">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（7）本次招标实行资格后审；</w:t>
      </w:r>
    </w:p>
    <w:p w14:paraId="08960ED6">
      <w:pPr>
        <w:spacing w:line="360" w:lineRule="auto"/>
        <w:ind w:firstLine="480" w:firstLineChars="200"/>
        <w:rPr>
          <w:rFonts w:hAnsi="宋体" w:cs="宋体"/>
          <w:kern w:val="0"/>
        </w:rPr>
      </w:pPr>
      <w:r>
        <w:rPr>
          <w:rFonts w:hAnsi="宋体"/>
          <w:b/>
        </w:rPr>
        <w:t>投标人应对资格审查内容的真实性负责。招标人在发出中标通知书后发现中标人隐瞒事实、弄虚作假的,可收回中标通知书，并上报有关部门给予相应的处罚。</w:t>
      </w:r>
    </w:p>
    <w:p w14:paraId="284A2011">
      <w:pPr>
        <w:spacing w:line="360" w:lineRule="auto"/>
        <w:ind w:firstLine="410" w:firstLineChars="171"/>
        <w:rPr>
          <w:rFonts w:ascii="宋体" w:hAnsi="宋体" w:cs="宋体"/>
        </w:rPr>
      </w:pPr>
      <w:r>
        <w:rPr>
          <w:rFonts w:hint="eastAsia" w:ascii="宋体" w:hAnsi="宋体" w:cs="宋体"/>
        </w:rPr>
        <w:t>3.6 备选投标方案</w:t>
      </w:r>
    </w:p>
    <w:p w14:paraId="26A78EEA">
      <w:pPr>
        <w:spacing w:line="360" w:lineRule="auto"/>
        <w:ind w:firstLine="410" w:firstLineChars="171"/>
      </w:pPr>
      <w:r>
        <w:rPr>
          <w:rFonts w:hint="eastAsia" w:ascii="宋体" w:hAnsi="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6506B7A1">
      <w:pPr>
        <w:spacing w:line="360" w:lineRule="auto"/>
        <w:ind w:firstLine="410" w:firstLineChars="171"/>
        <w:rPr>
          <w:rFonts w:ascii="宋体" w:hAnsi="宋体" w:cs="宋体"/>
        </w:rPr>
      </w:pPr>
      <w:r>
        <w:rPr>
          <w:rFonts w:hint="eastAsia" w:ascii="宋体" w:hAnsi="宋体" w:cs="宋体"/>
        </w:rPr>
        <w:t>3.7 投标文件的编制</w:t>
      </w:r>
    </w:p>
    <w:p w14:paraId="232CD81C">
      <w:pPr>
        <w:spacing w:line="360" w:lineRule="auto"/>
        <w:ind w:firstLine="410" w:firstLineChars="171"/>
        <w:rPr>
          <w:rFonts w:ascii="宋体" w:hAnsi="宋体" w:cs="宋体"/>
          <w:kern w:val="0"/>
        </w:rPr>
      </w:pPr>
      <w:r>
        <w:rPr>
          <w:rFonts w:hint="eastAsia" w:ascii="宋体" w:hAnsi="宋体" w:cs="宋体"/>
        </w:rPr>
        <w:t>3.7.1 投标文件应按第六</w:t>
      </w:r>
      <w:r>
        <w:rPr>
          <w:rFonts w:hint="eastAsia" w:ascii="宋体" w:hAnsi="宋体" w:cs="宋体"/>
          <w:kern w:val="0"/>
        </w:rPr>
        <w:t>章“投标文件格式”进行编写，如有必要，可以增加附页，作为投标文件的组成部分。其中，投标函附录在满足招标文件实质性要求的基础上，可以提出比招标文件要求更有利于招标人的承诺。</w:t>
      </w:r>
    </w:p>
    <w:p w14:paraId="5C370729">
      <w:pPr>
        <w:autoSpaceDE w:val="0"/>
        <w:autoSpaceDN w:val="0"/>
        <w:adjustRightInd w:val="0"/>
        <w:spacing w:line="360" w:lineRule="auto"/>
        <w:jc w:val="left"/>
        <w:rPr>
          <w:rFonts w:ascii="宋体" w:hAnsi="宋体" w:cs="宋体"/>
          <w:kern w:val="0"/>
        </w:rPr>
      </w:pPr>
      <w:r>
        <w:rPr>
          <w:rFonts w:hint="eastAsia" w:ascii="宋体" w:hAnsi="宋体" w:cs="宋体"/>
          <w:kern w:val="0"/>
        </w:rPr>
        <w:t xml:space="preserve">    3.7.2 投标文件应当对招标文件有关服务周期、投标有效期、</w:t>
      </w:r>
      <w:r>
        <w:rPr>
          <w:rFonts w:hint="eastAsia" w:ascii="宋体" w:hAnsi="宋体" w:cs="宋体"/>
          <w:bCs/>
          <w:shd w:val="clear" w:color="auto" w:fill="FFFFFF"/>
        </w:rPr>
        <w:t>质量要求</w:t>
      </w:r>
      <w:r>
        <w:rPr>
          <w:rFonts w:hint="eastAsia" w:ascii="宋体" w:hAnsi="宋体" w:cs="宋体"/>
          <w:kern w:val="0"/>
        </w:rPr>
        <w:t>、招标范围等实质性内容作出响应。</w:t>
      </w:r>
    </w:p>
    <w:p w14:paraId="14BA07CE">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3.8 投标文件的签署</w:t>
      </w:r>
    </w:p>
    <w:p w14:paraId="3320DEB0">
      <w:pPr>
        <w:autoSpaceDE w:val="0"/>
        <w:autoSpaceDN w:val="0"/>
        <w:adjustRightInd w:val="0"/>
        <w:spacing w:line="360" w:lineRule="auto"/>
        <w:ind w:firstLine="480" w:firstLineChars="200"/>
        <w:jc w:val="left"/>
        <w:rPr>
          <w:rFonts w:ascii="宋体" w:hAnsi="宋体" w:cs="宋体"/>
          <w:kern w:val="0"/>
        </w:rPr>
      </w:pPr>
      <w:bookmarkStart w:id="28" w:name="_Toc476644509"/>
      <w:bookmarkStart w:id="29" w:name="_Toc26158"/>
      <w:r>
        <w:rPr>
          <w:rFonts w:hint="eastAsia" w:ascii="宋体" w:hAnsi="宋体" w:cs="宋体"/>
          <w:kern w:val="0"/>
        </w:rPr>
        <w:t>1、投标人在生成电子化投标文件后，应对电子化投标文件进行签章，未进行签章的视为无效投标。</w:t>
      </w:r>
    </w:p>
    <w:p w14:paraId="247C0EF7">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2、招标文件中要求法定代表人或授权委托人签字或盖章的，投标人在进行电子化投标文件签章时，以签盖法定代表人签章为准。电子化投标文件具体制作教材请投标人通过CA证书登录三门峡市公共资源电子化交易系统在右上角“组建下载”中查看。</w:t>
      </w:r>
    </w:p>
    <w:p w14:paraId="65B019A8">
      <w:pPr>
        <w:autoSpaceDE w:val="0"/>
        <w:autoSpaceDN w:val="0"/>
        <w:adjustRightInd w:val="0"/>
        <w:spacing w:line="360" w:lineRule="auto"/>
        <w:ind w:firstLine="480" w:firstLineChars="200"/>
        <w:jc w:val="left"/>
        <w:rPr>
          <w:rFonts w:ascii="宋体" w:hAnsi="宋体" w:cs="宋体"/>
          <w:b/>
          <w:bCs/>
          <w:kern w:val="0"/>
        </w:rPr>
      </w:pPr>
      <w:r>
        <w:rPr>
          <w:rFonts w:hint="eastAsia" w:ascii="宋体" w:hAnsi="宋体" w:cs="宋体"/>
          <w:b/>
          <w:bCs/>
          <w:kern w:val="0"/>
        </w:rPr>
        <w:t>4. 投标</w:t>
      </w:r>
      <w:bookmarkEnd w:id="28"/>
      <w:bookmarkEnd w:id="29"/>
    </w:p>
    <w:p w14:paraId="010E5B67">
      <w:pPr>
        <w:autoSpaceDE w:val="0"/>
        <w:autoSpaceDN w:val="0"/>
        <w:adjustRightInd w:val="0"/>
        <w:spacing w:line="360" w:lineRule="auto"/>
        <w:ind w:firstLine="480" w:firstLineChars="200"/>
        <w:jc w:val="left"/>
        <w:rPr>
          <w:rFonts w:ascii="宋体" w:hAnsi="宋体" w:cs="宋体"/>
          <w:kern w:val="0"/>
        </w:rPr>
      </w:pPr>
      <w:bookmarkStart w:id="30" w:name="_Toc476644510"/>
      <w:bookmarkStart w:id="31" w:name="_Toc30238"/>
      <w:r>
        <w:rPr>
          <w:rFonts w:hint="eastAsia" w:ascii="宋体" w:hAnsi="宋体" w:cs="宋体"/>
          <w:kern w:val="0"/>
        </w:rPr>
        <w:t>4.1 电子投标文件的递交</w:t>
      </w:r>
    </w:p>
    <w:p w14:paraId="2838858A">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4.1.1 投标人应在规定的投标截止时间前递交投标文件。</w:t>
      </w:r>
    </w:p>
    <w:p w14:paraId="40D1F6BD">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4.1.2 投标人递交投标文件的地点：见“投标人须知前附表”。</w:t>
      </w:r>
    </w:p>
    <w:p w14:paraId="53F7C9D1">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4.1.3 逾期送达的或者未送达指定地点的投标文件，招标人不予受理。</w:t>
      </w:r>
    </w:p>
    <w:p w14:paraId="12A614F7">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4.1.4 投标人所递交的投标文件不予退还。</w:t>
      </w:r>
    </w:p>
    <w:p w14:paraId="3A3DE73F">
      <w:pPr>
        <w:autoSpaceDE w:val="0"/>
        <w:autoSpaceDN w:val="0"/>
        <w:adjustRightInd w:val="0"/>
        <w:spacing w:line="360" w:lineRule="auto"/>
        <w:ind w:firstLine="480" w:firstLineChars="200"/>
        <w:jc w:val="left"/>
        <w:rPr>
          <w:rFonts w:ascii="宋体" w:hAnsi="宋体" w:cs="宋体"/>
          <w:b/>
          <w:bCs/>
          <w:kern w:val="0"/>
        </w:rPr>
      </w:pPr>
      <w:r>
        <w:rPr>
          <w:rFonts w:hint="eastAsia" w:ascii="宋体" w:hAnsi="宋体" w:cs="宋体"/>
          <w:b/>
          <w:bCs/>
          <w:kern w:val="0"/>
        </w:rPr>
        <w:t>5. 开标</w:t>
      </w:r>
      <w:bookmarkEnd w:id="30"/>
      <w:bookmarkEnd w:id="31"/>
    </w:p>
    <w:p w14:paraId="1F0A9D0D">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5.1 开标时间和地点</w:t>
      </w:r>
    </w:p>
    <w:p w14:paraId="0B58A9F4">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5.1.1开标时间：见“投标人须知前附表”。</w:t>
      </w:r>
    </w:p>
    <w:p w14:paraId="096DFA1D">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5.1.2开标地点：见“投标人须知前附表”。</w:t>
      </w:r>
    </w:p>
    <w:p w14:paraId="2ABE4FED">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5.2 开标程序</w:t>
      </w:r>
    </w:p>
    <w:p w14:paraId="26118995">
      <w:pPr>
        <w:autoSpaceDE w:val="0"/>
        <w:autoSpaceDN w:val="0"/>
        <w:adjustRightInd w:val="0"/>
        <w:spacing w:line="360" w:lineRule="auto"/>
        <w:ind w:firstLine="480" w:firstLineChars="200"/>
        <w:jc w:val="left"/>
        <w:rPr>
          <w:rFonts w:ascii="宋体" w:hAnsi="宋体" w:cs="宋体"/>
          <w:kern w:val="0"/>
        </w:rPr>
      </w:pPr>
      <w:bookmarkStart w:id="32" w:name="_Toc476644511"/>
      <w:bookmarkStart w:id="33" w:name="_Toc4451"/>
      <w:r>
        <w:rPr>
          <w:rFonts w:hint="eastAsia" w:ascii="宋体" w:hAnsi="宋体" w:cs="宋体"/>
          <w:kern w:val="0"/>
        </w:rPr>
        <w:t>具体要求详见投标人须知</w:t>
      </w:r>
    </w:p>
    <w:p w14:paraId="54AAC557">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 xml:space="preserve">5.3 开标异议 </w:t>
      </w:r>
    </w:p>
    <w:p w14:paraId="49F32C2C">
      <w:pPr>
        <w:autoSpaceDE w:val="0"/>
        <w:autoSpaceDN w:val="0"/>
        <w:adjustRightInd w:val="0"/>
        <w:spacing w:line="360" w:lineRule="auto"/>
        <w:ind w:firstLine="480" w:firstLineChars="200"/>
        <w:jc w:val="left"/>
        <w:rPr>
          <w:rFonts w:ascii="宋体" w:hAnsi="宋体" w:cs="宋体"/>
        </w:rPr>
      </w:pPr>
      <w:r>
        <w:rPr>
          <w:rFonts w:hint="eastAsia" w:ascii="宋体" w:hAnsi="宋体" w:cs="宋体"/>
          <w:kern w:val="0"/>
        </w:rPr>
        <w:t>投标人对开标有异议的，应当在开标现场</w:t>
      </w:r>
      <w:r>
        <w:rPr>
          <w:rFonts w:hint="eastAsia" w:ascii="宋体" w:hAnsi="宋体" w:cs="宋体"/>
        </w:rPr>
        <w:t xml:space="preserve">提出，招标人当场作出答复，并制作记录。 </w:t>
      </w:r>
    </w:p>
    <w:p w14:paraId="65CEC953">
      <w:pPr>
        <w:autoSpaceDE w:val="0"/>
        <w:autoSpaceDN w:val="0"/>
        <w:adjustRightInd w:val="0"/>
        <w:spacing w:line="360" w:lineRule="auto"/>
        <w:ind w:firstLine="480" w:firstLineChars="200"/>
        <w:jc w:val="left"/>
        <w:outlineLvl w:val="1"/>
        <w:rPr>
          <w:rFonts w:ascii="宋体" w:hAnsi="宋体" w:cs="宋体"/>
          <w:b/>
          <w:bCs/>
          <w:kern w:val="0"/>
        </w:rPr>
      </w:pPr>
      <w:r>
        <w:rPr>
          <w:rFonts w:hint="eastAsia" w:ascii="宋体" w:hAnsi="宋体" w:cs="宋体"/>
          <w:b/>
          <w:bCs/>
          <w:kern w:val="0"/>
        </w:rPr>
        <w:t>6. 评标</w:t>
      </w:r>
      <w:bookmarkEnd w:id="32"/>
      <w:bookmarkEnd w:id="33"/>
      <w:r>
        <w:rPr>
          <w:rFonts w:hint="eastAsia" w:ascii="宋体" w:hAnsi="宋体"/>
        </w:rPr>
        <w:t>（本项目为电子评标）</w:t>
      </w:r>
    </w:p>
    <w:p w14:paraId="363E10D8">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6.1 评标委员会</w:t>
      </w:r>
    </w:p>
    <w:p w14:paraId="5B3F4151">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2052DAEF">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6.1.2 评标委员会成员有下列情形之一的，应当回避：</w:t>
      </w:r>
    </w:p>
    <w:p w14:paraId="493CD05A">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(1) 招标人或投标人的主要负责人的近亲属；</w:t>
      </w:r>
    </w:p>
    <w:p w14:paraId="07D18E27">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(2) 项目主管部门或者行政监督部门的人员；</w:t>
      </w:r>
    </w:p>
    <w:p w14:paraId="60F29E53">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(3) 与投标人有经济利益关系，可能影响对投标公正评审的；</w:t>
      </w:r>
    </w:p>
    <w:p w14:paraId="49856D31">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(4) 曾因在招标、评标以及其他与招标投标有关活动中从事违法行为而受过行政处罚或刑事处罚的。</w:t>
      </w:r>
    </w:p>
    <w:p w14:paraId="13BA136F">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 xml:space="preserve">(5)与投标人有其他利害关系； </w:t>
      </w:r>
    </w:p>
    <w:p w14:paraId="568317C1">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6.2 评标原则</w:t>
      </w:r>
    </w:p>
    <w:p w14:paraId="1E8D0420">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 xml:space="preserve">6.2.1 评标活动遵循公平、公正、科学和择优的原则。 </w:t>
      </w:r>
    </w:p>
    <w:p w14:paraId="0FC78054">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6.2.2 评标的保密原则</w:t>
      </w:r>
    </w:p>
    <w:p w14:paraId="5428328F">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(1) 开标后到宣布授予中标单位中标通知书为止，凡属于审查、澄清、评价和比较投标的有关资料，以及中标人的推荐情况，与评标有关的其他任何情况均严格保密。</w:t>
      </w:r>
    </w:p>
    <w:p w14:paraId="5E31306C">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(2) 在投标文件的评审和比较、中标人推荐以及授予合同的过程中，投标人向招标人和评标委员会施加影响的任何行为，都将导致其投标被拒绝。</w:t>
      </w:r>
    </w:p>
    <w:p w14:paraId="0E30C0C8">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(3) 中标人确定后，招标人不对未中标人就评标过程以及未能中标原因作出任何解释。未中标人不得向评标委员会组成人员或其他有关人员索问评标过程的情况和材料。</w:t>
      </w:r>
    </w:p>
    <w:p w14:paraId="10746A93">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6.3 评标</w:t>
      </w:r>
    </w:p>
    <w:p w14:paraId="5BE7DE5A">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评标委员会按照第三章“评标办法”规定的方法、评审因素、标准和程序对投标文件进行评审。第三章“评标办法”没有规定的方法、评审因素和标准，不作为评标依据。</w:t>
      </w:r>
    </w:p>
    <w:p w14:paraId="674E9D95">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6.4 错误更正</w:t>
      </w:r>
    </w:p>
    <w:p w14:paraId="6E0889D6">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算术错误将按以下方法更正：若单价计算的结果与总价不一致，以单价为准修改总价；若文字表示的数值与数字表示的数值不一致，以文字表示的数值为准。若投标供应商不接受对其错误的更正，其投标将被拒绝。</w:t>
      </w:r>
    </w:p>
    <w:p w14:paraId="734F8623">
      <w:pPr>
        <w:autoSpaceDE w:val="0"/>
        <w:autoSpaceDN w:val="0"/>
        <w:adjustRightInd w:val="0"/>
        <w:spacing w:line="360" w:lineRule="auto"/>
        <w:ind w:firstLine="480" w:firstLineChars="200"/>
        <w:jc w:val="left"/>
        <w:rPr>
          <w:rFonts w:ascii="宋体" w:hAnsi="宋体" w:cs="宋体"/>
          <w:b/>
          <w:bCs/>
          <w:kern w:val="0"/>
        </w:rPr>
      </w:pPr>
      <w:bookmarkStart w:id="34" w:name="_Toc19910"/>
      <w:bookmarkStart w:id="35" w:name="_Toc476644512"/>
      <w:r>
        <w:rPr>
          <w:rFonts w:hint="eastAsia" w:ascii="宋体" w:hAnsi="宋体" w:cs="宋体"/>
          <w:b/>
          <w:bCs/>
          <w:kern w:val="0"/>
        </w:rPr>
        <w:t>7. 合同授予</w:t>
      </w:r>
      <w:bookmarkEnd w:id="34"/>
      <w:bookmarkEnd w:id="35"/>
    </w:p>
    <w:p w14:paraId="2DDA0BD4">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7.1 定标方式</w:t>
      </w:r>
    </w:p>
    <w:p w14:paraId="7FF14732">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招标人依据评标委员会推荐的第一中标候选人确定中标人，评标委员会推荐中标候选人的人数见“投标人须知前附表”。</w:t>
      </w:r>
    </w:p>
    <w:p w14:paraId="61DAE484">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7.2 中标通知</w:t>
      </w:r>
    </w:p>
    <w:p w14:paraId="46628C4A">
      <w:pPr>
        <w:autoSpaceDE w:val="0"/>
        <w:autoSpaceDN w:val="0"/>
        <w:adjustRightInd w:val="0"/>
        <w:spacing w:line="360" w:lineRule="auto"/>
        <w:ind w:firstLine="480" w:firstLineChars="200"/>
        <w:jc w:val="left"/>
        <w:rPr>
          <w:rFonts w:ascii="宋体" w:hAnsi="宋体" w:cs="宋体"/>
          <w:kern w:val="0"/>
        </w:rPr>
      </w:pPr>
      <w:bookmarkStart w:id="36" w:name="_Toc321468787"/>
      <w:bookmarkStart w:id="37" w:name="_Toc152045569"/>
      <w:bookmarkStart w:id="38" w:name="_Toc152042345"/>
      <w:bookmarkStart w:id="39" w:name="_Toc144974537"/>
      <w:r>
        <w:rPr>
          <w:rFonts w:hint="eastAsia" w:ascii="宋体" w:hAnsi="宋体" w:cs="宋体"/>
          <w:kern w:val="0"/>
        </w:rPr>
        <w:t xml:space="preserve">在本章第 3.3款规定的投标有效期内，中标公示结束后，监督部门未收到投诉的，招标人以书面形式向中标人发出中标通知书，同时将中标结果通知未中标的投标人。 </w:t>
      </w:r>
    </w:p>
    <w:p w14:paraId="6809E81C">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7.3 履约</w:t>
      </w:r>
      <w:bookmarkEnd w:id="36"/>
      <w:bookmarkEnd w:id="37"/>
      <w:bookmarkEnd w:id="38"/>
      <w:bookmarkEnd w:id="39"/>
      <w:r>
        <w:rPr>
          <w:rFonts w:hint="eastAsia" w:ascii="宋体" w:hAnsi="宋体" w:cs="宋体"/>
          <w:kern w:val="0"/>
        </w:rPr>
        <w:t>保证金</w:t>
      </w:r>
    </w:p>
    <w:p w14:paraId="4A161E0E">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 xml:space="preserve">不收取。 </w:t>
      </w:r>
    </w:p>
    <w:p w14:paraId="1D32B5E6">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7.4 签订合同</w:t>
      </w:r>
    </w:p>
    <w:p w14:paraId="0E11615F">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7.4.1 招标人和中标人应当自中标通知书发出之日起30天内，根据招标文件和中标人的投标文件订立书面合同。中标人无正当理由拒签合同的，招标人取消其中标资格，给招标人造成的损失超过投标保证金数额的，中标人还应当对超过部分予以赔偿。</w:t>
      </w:r>
    </w:p>
    <w:p w14:paraId="7C212DD3">
      <w:pPr>
        <w:autoSpaceDE w:val="0"/>
        <w:autoSpaceDN w:val="0"/>
        <w:adjustRightInd w:val="0"/>
        <w:spacing w:line="360" w:lineRule="auto"/>
        <w:ind w:firstLine="480" w:firstLineChars="200"/>
        <w:jc w:val="left"/>
        <w:rPr>
          <w:rFonts w:ascii="宋体" w:hAnsi="宋体" w:cs="宋体"/>
          <w:b/>
          <w:bCs/>
          <w:kern w:val="0"/>
        </w:rPr>
      </w:pPr>
      <w:bookmarkStart w:id="40" w:name="_Toc24507"/>
      <w:bookmarkStart w:id="41" w:name="_Toc476644513"/>
      <w:r>
        <w:rPr>
          <w:rFonts w:hint="eastAsia" w:ascii="宋体" w:hAnsi="宋体" w:cs="宋体"/>
          <w:b/>
          <w:bCs/>
          <w:kern w:val="0"/>
        </w:rPr>
        <w:t>8. 重新招标和不再招标</w:t>
      </w:r>
      <w:bookmarkEnd w:id="40"/>
      <w:bookmarkEnd w:id="41"/>
    </w:p>
    <w:p w14:paraId="52598F81">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8.1 重新招标</w:t>
      </w:r>
    </w:p>
    <w:p w14:paraId="190CC675">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有下列情形之一的，招标人将重新招标：</w:t>
      </w:r>
    </w:p>
    <w:p w14:paraId="6B9E75F9">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（1）投标截止时间止，投标人少于三个的；</w:t>
      </w:r>
    </w:p>
    <w:p w14:paraId="398B9D1C">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（2）经评标委员会评审后否决所有投标的；</w:t>
      </w:r>
    </w:p>
    <w:p w14:paraId="22619408">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（3）评标委员会否决不合格投标或者界定为废标后，因有效投标不足三个使得投标明显缺乏竞争，评标委员会决定否决全部投标的；</w:t>
      </w:r>
    </w:p>
    <w:p w14:paraId="45706ABA">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（4）同意延长投标有效期的投标人少于三个的。</w:t>
      </w:r>
    </w:p>
    <w:p w14:paraId="71747E6E">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8.2 不再招标</w:t>
      </w:r>
    </w:p>
    <w:p w14:paraId="459A756E">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重新招标后投标人仍少于3个或者所有投标被否决的，属于必须审批或核准的服务项目，经原审批或核准部门批准后不再进行招标。</w:t>
      </w:r>
    </w:p>
    <w:p w14:paraId="53E04392">
      <w:pPr>
        <w:autoSpaceDE w:val="0"/>
        <w:autoSpaceDN w:val="0"/>
        <w:adjustRightInd w:val="0"/>
        <w:spacing w:line="360" w:lineRule="auto"/>
        <w:ind w:firstLine="480" w:firstLineChars="200"/>
        <w:jc w:val="left"/>
        <w:rPr>
          <w:rFonts w:ascii="宋体" w:hAnsi="宋体" w:cs="宋体"/>
          <w:b/>
          <w:bCs/>
          <w:kern w:val="0"/>
        </w:rPr>
      </w:pPr>
      <w:bookmarkStart w:id="42" w:name="_Toc476644514"/>
      <w:bookmarkStart w:id="43" w:name="_Toc16241"/>
      <w:r>
        <w:rPr>
          <w:rFonts w:hint="eastAsia" w:ascii="宋体" w:hAnsi="宋体" w:cs="宋体"/>
          <w:b/>
          <w:bCs/>
          <w:kern w:val="0"/>
        </w:rPr>
        <w:t>9. 纪律和监督</w:t>
      </w:r>
      <w:bookmarkEnd w:id="42"/>
      <w:bookmarkEnd w:id="43"/>
    </w:p>
    <w:p w14:paraId="2395BEE2">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9.1 对招标人的纪律要求</w:t>
      </w:r>
    </w:p>
    <w:p w14:paraId="604D4F83">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招标人不得泄漏招标投标活动中应当保密的情况和资料，不得与投标人串通损害国家利益、社会公共利益或者他人合法权益。</w:t>
      </w:r>
    </w:p>
    <w:p w14:paraId="425C1CEC">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9.2 对投标人的纪律要求</w:t>
      </w:r>
    </w:p>
    <w:p w14:paraId="0917B930">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0AAD5C4">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9.3 对评标委员会成员的纪律要求</w:t>
      </w:r>
    </w:p>
    <w:p w14:paraId="16508BA2">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471D5AD">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9.4 对与评标活动有关的工作人员的纪律要求</w:t>
      </w:r>
    </w:p>
    <w:p w14:paraId="656848B0">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33C884C">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9.5 投诉</w:t>
      </w:r>
    </w:p>
    <w:p w14:paraId="7564E1CC">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投标人和其他利害关系人认为本次招标活动违反法律、法规和规章规定的，有权向有关行政监督部门投诉。</w:t>
      </w:r>
    </w:p>
    <w:p w14:paraId="71E1105B">
      <w:pPr>
        <w:autoSpaceDE w:val="0"/>
        <w:autoSpaceDN w:val="0"/>
        <w:adjustRightInd w:val="0"/>
        <w:spacing w:line="360" w:lineRule="auto"/>
        <w:ind w:firstLine="480" w:firstLineChars="200"/>
        <w:jc w:val="left"/>
        <w:rPr>
          <w:rFonts w:ascii="宋体" w:hAnsi="宋体" w:cs="宋体"/>
          <w:b/>
          <w:bCs/>
          <w:kern w:val="0"/>
        </w:rPr>
      </w:pPr>
      <w:bookmarkStart w:id="44" w:name="_Toc24254"/>
      <w:bookmarkStart w:id="45" w:name="_Toc476644515"/>
      <w:r>
        <w:rPr>
          <w:rFonts w:hint="eastAsia" w:ascii="宋体" w:hAnsi="宋体" w:cs="宋体"/>
          <w:b/>
          <w:bCs/>
          <w:kern w:val="0"/>
        </w:rPr>
        <w:t>10. 需要补充的其他内容</w:t>
      </w:r>
      <w:bookmarkEnd w:id="44"/>
      <w:bookmarkEnd w:id="45"/>
    </w:p>
    <w:p w14:paraId="41853F79">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需要补充的其他内容：见“投标人须知前附表”。</w:t>
      </w:r>
    </w:p>
    <w:p w14:paraId="5CEABCA7">
      <w:pPr>
        <w:autoSpaceDE w:val="0"/>
        <w:autoSpaceDN w:val="0"/>
        <w:adjustRightInd w:val="0"/>
        <w:spacing w:line="360" w:lineRule="auto"/>
        <w:ind w:firstLine="480" w:firstLineChars="200"/>
        <w:jc w:val="left"/>
        <w:rPr>
          <w:rFonts w:ascii="宋体" w:hAnsi="宋体" w:cs="宋体"/>
          <w:kern w:val="0"/>
        </w:rPr>
      </w:pPr>
      <w:bookmarkStart w:id="46" w:name="_Toc2046"/>
      <w:bookmarkStart w:id="47" w:name="_Toc7830"/>
      <w:bookmarkStart w:id="48" w:name="_Toc19587"/>
      <w:bookmarkStart w:id="49" w:name="_Toc476644516"/>
      <w:bookmarkStart w:id="50" w:name="_Toc373253018"/>
      <w:r>
        <w:rPr>
          <w:rFonts w:hint="eastAsia" w:ascii="宋体" w:hAnsi="宋体" w:cs="宋体"/>
          <w:kern w:val="0"/>
        </w:rPr>
        <w:br w:type="page"/>
      </w:r>
    </w:p>
    <w:p w14:paraId="6E3F8FAB">
      <w:pPr>
        <w:pageBreakBefore/>
        <w:autoSpaceDE w:val="0"/>
        <w:autoSpaceDN w:val="0"/>
        <w:adjustRightInd w:val="0"/>
        <w:spacing w:line="360" w:lineRule="auto"/>
        <w:jc w:val="center"/>
        <w:outlineLvl w:val="0"/>
        <w:rPr>
          <w:rFonts w:ascii="宋体" w:hAnsi="宋体" w:cs="宋体"/>
          <w:b/>
          <w:sz w:val="30"/>
          <w:szCs w:val="30"/>
        </w:rPr>
      </w:pPr>
      <w:r>
        <w:rPr>
          <w:rFonts w:hint="eastAsia" w:ascii="宋体" w:hAnsi="宋体" w:cs="宋体"/>
          <w:b/>
          <w:sz w:val="30"/>
          <w:szCs w:val="30"/>
        </w:rPr>
        <w:t>第三章 评标办法</w:t>
      </w:r>
      <w:bookmarkEnd w:id="46"/>
      <w:bookmarkEnd w:id="47"/>
      <w:bookmarkEnd w:id="48"/>
      <w:bookmarkEnd w:id="49"/>
      <w:bookmarkEnd w:id="50"/>
      <w:r>
        <w:rPr>
          <w:rFonts w:hint="eastAsia" w:ascii="宋体" w:hAnsi="宋体" w:cs="宋体"/>
          <w:b/>
          <w:sz w:val="30"/>
          <w:szCs w:val="30"/>
        </w:rPr>
        <w:t>（综合评分法）</w:t>
      </w:r>
    </w:p>
    <w:p w14:paraId="0EEBA639">
      <w:pPr>
        <w:pStyle w:val="34"/>
        <w:widowControl/>
        <w:spacing w:line="360" w:lineRule="auto"/>
        <w:jc w:val="center"/>
        <w:outlineLvl w:val="1"/>
        <w:rPr>
          <w:rFonts w:hint="default" w:hAnsi="宋体" w:cs="宋体"/>
          <w:b/>
          <w:bCs/>
          <w:color w:val="auto"/>
        </w:rPr>
      </w:pPr>
      <w:r>
        <w:rPr>
          <w:rFonts w:hAnsi="宋体" w:cs="宋体"/>
          <w:b/>
          <w:bCs/>
          <w:color w:val="auto"/>
        </w:rPr>
        <w:t>评标办法前附表</w:t>
      </w:r>
    </w:p>
    <w:tbl>
      <w:tblPr>
        <w:tblStyle w:val="19"/>
        <w:tblW w:w="9510" w:type="dxa"/>
        <w:tblInd w:w="-18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12"/>
        <w:gridCol w:w="825"/>
        <w:gridCol w:w="1375"/>
        <w:gridCol w:w="1920"/>
        <w:gridCol w:w="4678"/>
      </w:tblGrid>
      <w:tr w14:paraId="4F74C83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4" w:hRule="atLeast"/>
        </w:trPr>
        <w:tc>
          <w:tcPr>
            <w:tcW w:w="712" w:type="dxa"/>
            <w:tcBorders>
              <w:top w:val="single" w:color="auto" w:sz="4" w:space="0"/>
              <w:left w:val="single" w:color="auto" w:sz="4" w:space="0"/>
              <w:bottom w:val="single" w:color="auto" w:sz="4" w:space="0"/>
              <w:right w:val="single" w:color="auto" w:sz="4" w:space="0"/>
            </w:tcBorders>
            <w:vAlign w:val="center"/>
          </w:tcPr>
          <w:p w14:paraId="5E334EA5">
            <w:pPr>
              <w:adjustRightInd w:val="0"/>
              <w:spacing w:line="360" w:lineRule="auto"/>
              <w:jc w:val="center"/>
              <w:textAlignment w:val="baseline"/>
              <w:rPr>
                <w:rFonts w:ascii="宋体" w:hAnsi="宋体" w:cs="宋体"/>
                <w:b/>
              </w:rPr>
            </w:pPr>
            <w:r>
              <w:rPr>
                <w:rFonts w:hint="eastAsia" w:ascii="宋体" w:hAnsi="宋体" w:cs="宋体"/>
                <w:b/>
              </w:rPr>
              <w:t>编号</w:t>
            </w:r>
          </w:p>
        </w:tc>
        <w:tc>
          <w:tcPr>
            <w:tcW w:w="2200" w:type="dxa"/>
            <w:gridSpan w:val="2"/>
            <w:tcBorders>
              <w:top w:val="single" w:color="auto" w:sz="4" w:space="0"/>
              <w:left w:val="nil"/>
              <w:bottom w:val="single" w:color="auto" w:sz="4" w:space="0"/>
              <w:right w:val="single" w:color="auto" w:sz="4" w:space="0"/>
            </w:tcBorders>
            <w:vAlign w:val="center"/>
          </w:tcPr>
          <w:p w14:paraId="75F9370B">
            <w:pPr>
              <w:adjustRightInd w:val="0"/>
              <w:spacing w:line="360" w:lineRule="auto"/>
              <w:jc w:val="center"/>
              <w:textAlignment w:val="baseline"/>
              <w:rPr>
                <w:rFonts w:ascii="宋体" w:hAnsi="宋体" w:cs="宋体"/>
                <w:b/>
              </w:rPr>
            </w:pPr>
            <w:r>
              <w:rPr>
                <w:rFonts w:hint="eastAsia" w:ascii="宋体" w:hAnsi="宋体" w:cs="宋体"/>
                <w:b/>
              </w:rPr>
              <w:t>条款号</w:t>
            </w:r>
          </w:p>
        </w:tc>
        <w:tc>
          <w:tcPr>
            <w:tcW w:w="1920" w:type="dxa"/>
            <w:tcBorders>
              <w:top w:val="single" w:color="auto" w:sz="4" w:space="0"/>
              <w:left w:val="single" w:color="auto" w:sz="4" w:space="0"/>
              <w:bottom w:val="single" w:color="auto" w:sz="4" w:space="0"/>
              <w:right w:val="single" w:color="auto" w:sz="4" w:space="0"/>
            </w:tcBorders>
            <w:vAlign w:val="center"/>
          </w:tcPr>
          <w:p w14:paraId="610986EC">
            <w:pPr>
              <w:adjustRightInd w:val="0"/>
              <w:spacing w:line="360" w:lineRule="auto"/>
              <w:jc w:val="center"/>
              <w:textAlignment w:val="baseline"/>
              <w:rPr>
                <w:rFonts w:ascii="宋体" w:hAnsi="宋体" w:cs="宋体"/>
                <w:b/>
              </w:rPr>
            </w:pPr>
            <w:r>
              <w:rPr>
                <w:rFonts w:hint="eastAsia" w:ascii="宋体" w:hAnsi="宋体" w:cs="宋体"/>
                <w:b/>
              </w:rPr>
              <w:t>评审因素</w:t>
            </w:r>
          </w:p>
        </w:tc>
        <w:tc>
          <w:tcPr>
            <w:tcW w:w="4678" w:type="dxa"/>
            <w:tcBorders>
              <w:top w:val="single" w:color="auto" w:sz="4" w:space="0"/>
              <w:left w:val="single" w:color="auto" w:sz="4" w:space="0"/>
              <w:bottom w:val="single" w:color="auto" w:sz="4" w:space="0"/>
              <w:right w:val="single" w:color="auto" w:sz="4" w:space="0"/>
            </w:tcBorders>
            <w:vAlign w:val="center"/>
          </w:tcPr>
          <w:p w14:paraId="1C984639">
            <w:pPr>
              <w:adjustRightInd w:val="0"/>
              <w:spacing w:line="360" w:lineRule="auto"/>
              <w:jc w:val="center"/>
              <w:textAlignment w:val="baseline"/>
              <w:rPr>
                <w:rFonts w:ascii="宋体" w:hAnsi="宋体" w:cs="宋体"/>
                <w:b/>
              </w:rPr>
            </w:pPr>
            <w:r>
              <w:rPr>
                <w:rFonts w:hint="eastAsia" w:ascii="宋体" w:hAnsi="宋体" w:cs="宋体"/>
                <w:b/>
              </w:rPr>
              <w:t>评审标准</w:t>
            </w:r>
          </w:p>
        </w:tc>
      </w:tr>
      <w:tr w14:paraId="3516DD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0AEA58B7">
            <w:pPr>
              <w:adjustRightInd w:val="0"/>
              <w:spacing w:line="360" w:lineRule="auto"/>
              <w:jc w:val="center"/>
              <w:textAlignment w:val="baseline"/>
              <w:rPr>
                <w:rFonts w:ascii="宋体" w:hAnsi="宋体" w:cs="宋体"/>
              </w:rPr>
            </w:pPr>
            <w:r>
              <w:rPr>
                <w:rFonts w:hint="eastAsia" w:ascii="宋体" w:hAnsi="宋体" w:cs="宋体"/>
              </w:rPr>
              <w:t>1</w:t>
            </w:r>
          </w:p>
        </w:tc>
        <w:tc>
          <w:tcPr>
            <w:tcW w:w="825" w:type="dxa"/>
            <w:vMerge w:val="restart"/>
            <w:tcBorders>
              <w:top w:val="single" w:color="auto" w:sz="4" w:space="0"/>
              <w:left w:val="nil"/>
              <w:bottom w:val="single" w:color="auto" w:sz="4" w:space="0"/>
              <w:right w:val="single" w:color="auto" w:sz="4" w:space="0"/>
            </w:tcBorders>
            <w:vAlign w:val="center"/>
          </w:tcPr>
          <w:p w14:paraId="591AB0E7">
            <w:pPr>
              <w:adjustRightInd w:val="0"/>
              <w:spacing w:line="360" w:lineRule="auto"/>
              <w:jc w:val="center"/>
              <w:textAlignment w:val="baseline"/>
              <w:rPr>
                <w:rFonts w:ascii="宋体" w:hAnsi="宋体" w:cs="宋体"/>
              </w:rPr>
            </w:pPr>
            <w:r>
              <w:rPr>
                <w:rFonts w:hint="eastAsia" w:ascii="宋体" w:hAnsi="宋体" w:cs="宋体"/>
              </w:rPr>
              <w:t>2.1.1</w:t>
            </w:r>
          </w:p>
        </w:tc>
        <w:tc>
          <w:tcPr>
            <w:tcW w:w="1375" w:type="dxa"/>
            <w:vMerge w:val="restart"/>
            <w:tcBorders>
              <w:top w:val="single" w:color="auto" w:sz="4" w:space="0"/>
              <w:left w:val="nil"/>
              <w:bottom w:val="single" w:color="auto" w:sz="4" w:space="0"/>
              <w:right w:val="single" w:color="auto" w:sz="4" w:space="0"/>
            </w:tcBorders>
            <w:vAlign w:val="center"/>
          </w:tcPr>
          <w:p w14:paraId="0ACF79C1">
            <w:pPr>
              <w:adjustRightInd w:val="0"/>
              <w:spacing w:line="360" w:lineRule="auto"/>
              <w:jc w:val="center"/>
              <w:textAlignment w:val="baseline"/>
              <w:rPr>
                <w:rFonts w:ascii="宋体" w:hAnsi="宋体" w:cs="宋体"/>
              </w:rPr>
            </w:pPr>
            <w:r>
              <w:rPr>
                <w:rFonts w:hint="eastAsia" w:ascii="宋体" w:hAnsi="宋体" w:cs="宋体"/>
              </w:rPr>
              <w:t>形式评审标准</w:t>
            </w:r>
          </w:p>
        </w:tc>
        <w:tc>
          <w:tcPr>
            <w:tcW w:w="1920" w:type="dxa"/>
            <w:tcBorders>
              <w:top w:val="single" w:color="auto" w:sz="4" w:space="0"/>
              <w:left w:val="single" w:color="auto" w:sz="4" w:space="0"/>
              <w:bottom w:val="single" w:color="auto" w:sz="4" w:space="0"/>
              <w:right w:val="single" w:color="auto" w:sz="4" w:space="0"/>
            </w:tcBorders>
            <w:vAlign w:val="center"/>
          </w:tcPr>
          <w:p w14:paraId="2B745B7A">
            <w:pPr>
              <w:adjustRightInd w:val="0"/>
              <w:spacing w:line="360" w:lineRule="auto"/>
              <w:jc w:val="center"/>
              <w:textAlignment w:val="baseline"/>
              <w:rPr>
                <w:rFonts w:ascii="宋体" w:hAnsi="宋体" w:cs="宋体"/>
              </w:rPr>
            </w:pPr>
            <w:r>
              <w:rPr>
                <w:rFonts w:hint="eastAsia" w:ascii="宋体" w:hAnsi="宋体" w:cs="宋体"/>
              </w:rPr>
              <w:t>投标人名称</w:t>
            </w:r>
          </w:p>
        </w:tc>
        <w:tc>
          <w:tcPr>
            <w:tcW w:w="4678" w:type="dxa"/>
            <w:tcBorders>
              <w:top w:val="single" w:color="auto" w:sz="4" w:space="0"/>
              <w:left w:val="single" w:color="auto" w:sz="4" w:space="0"/>
              <w:bottom w:val="single" w:color="auto" w:sz="4" w:space="0"/>
              <w:right w:val="single" w:color="auto" w:sz="4" w:space="0"/>
            </w:tcBorders>
            <w:vAlign w:val="center"/>
          </w:tcPr>
          <w:p w14:paraId="4169D37A">
            <w:pPr>
              <w:adjustRightInd w:val="0"/>
              <w:spacing w:line="360" w:lineRule="auto"/>
              <w:jc w:val="left"/>
              <w:textAlignment w:val="baseline"/>
              <w:rPr>
                <w:rFonts w:ascii="宋体" w:hAnsi="宋体" w:cs="宋体"/>
              </w:rPr>
            </w:pPr>
            <w:r>
              <w:rPr>
                <w:rFonts w:hint="eastAsia" w:ascii="宋体" w:hAnsi="宋体" w:cs="宋体"/>
              </w:rPr>
              <w:t>与营业执照</w:t>
            </w:r>
            <w:r>
              <w:rPr>
                <w:rFonts w:hint="eastAsia" w:ascii="宋体" w:hAnsi="宋体" w:cs="宋体"/>
                <w:bCs/>
                <w:shd w:val="clear" w:color="auto" w:fill="FFFFFF"/>
              </w:rPr>
              <w:t>或法人证书</w:t>
            </w:r>
            <w:r>
              <w:rPr>
                <w:rFonts w:hint="eastAsia" w:ascii="宋体" w:hAnsi="宋体" w:cs="宋体"/>
              </w:rPr>
              <w:t>、资质证书一致</w:t>
            </w:r>
          </w:p>
        </w:tc>
      </w:tr>
      <w:tr w14:paraId="1C3E81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42"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2126B99B">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154626AA">
            <w:pPr>
              <w:spacing w:line="360" w:lineRule="auto"/>
              <w:rPr>
                <w:rFonts w:ascii="宋体" w:hAnsi="宋体" w:cs="宋体"/>
              </w:rPr>
            </w:pPr>
          </w:p>
        </w:tc>
        <w:tc>
          <w:tcPr>
            <w:tcW w:w="1375" w:type="dxa"/>
            <w:vMerge w:val="continue"/>
            <w:tcBorders>
              <w:top w:val="single" w:color="auto" w:sz="4" w:space="0"/>
              <w:left w:val="nil"/>
              <w:bottom w:val="single" w:color="auto" w:sz="4" w:space="0"/>
              <w:right w:val="single" w:color="auto" w:sz="4" w:space="0"/>
            </w:tcBorders>
            <w:vAlign w:val="center"/>
          </w:tcPr>
          <w:p w14:paraId="67A66E5C">
            <w:pPr>
              <w:spacing w:line="360" w:lineRule="auto"/>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27FDE16B">
            <w:pPr>
              <w:adjustRightInd w:val="0"/>
              <w:spacing w:line="360" w:lineRule="auto"/>
              <w:jc w:val="center"/>
              <w:textAlignment w:val="baseline"/>
              <w:rPr>
                <w:rFonts w:ascii="宋体" w:hAnsi="宋体" w:cs="宋体"/>
              </w:rPr>
            </w:pPr>
            <w:r>
              <w:rPr>
                <w:rFonts w:hint="eastAsia" w:ascii="宋体" w:hAnsi="宋体" w:cs="宋体"/>
              </w:rPr>
              <w:t>签字盖章</w:t>
            </w:r>
          </w:p>
        </w:tc>
        <w:tc>
          <w:tcPr>
            <w:tcW w:w="4678" w:type="dxa"/>
            <w:tcBorders>
              <w:top w:val="single" w:color="auto" w:sz="4" w:space="0"/>
              <w:left w:val="single" w:color="auto" w:sz="4" w:space="0"/>
              <w:bottom w:val="single" w:color="auto" w:sz="4" w:space="0"/>
              <w:right w:val="single" w:color="auto" w:sz="4" w:space="0"/>
            </w:tcBorders>
            <w:vAlign w:val="center"/>
          </w:tcPr>
          <w:p w14:paraId="59A6F65A">
            <w:pPr>
              <w:adjustRightInd w:val="0"/>
              <w:spacing w:line="360" w:lineRule="auto"/>
              <w:jc w:val="left"/>
              <w:textAlignment w:val="baseline"/>
              <w:rPr>
                <w:rFonts w:ascii="宋体" w:hAnsi="宋体" w:cs="宋体"/>
              </w:rPr>
            </w:pPr>
            <w:r>
              <w:rPr>
                <w:rFonts w:hint="eastAsia" w:ascii="宋体" w:hAnsi="宋体" w:cs="宋体"/>
              </w:rPr>
              <w:t>有法定代表人或其委托代理人签字并加盖单位公章</w:t>
            </w:r>
          </w:p>
        </w:tc>
      </w:tr>
      <w:tr w14:paraId="0C536C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2C75188E">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3B94EE2D">
            <w:pPr>
              <w:spacing w:line="360" w:lineRule="auto"/>
              <w:rPr>
                <w:rFonts w:ascii="宋体" w:hAnsi="宋体" w:cs="宋体"/>
              </w:rPr>
            </w:pPr>
          </w:p>
        </w:tc>
        <w:tc>
          <w:tcPr>
            <w:tcW w:w="1375" w:type="dxa"/>
            <w:vMerge w:val="continue"/>
            <w:tcBorders>
              <w:top w:val="single" w:color="auto" w:sz="4" w:space="0"/>
              <w:left w:val="nil"/>
              <w:bottom w:val="single" w:color="auto" w:sz="4" w:space="0"/>
              <w:right w:val="single" w:color="auto" w:sz="4" w:space="0"/>
            </w:tcBorders>
            <w:vAlign w:val="center"/>
          </w:tcPr>
          <w:p w14:paraId="68224B2C">
            <w:pPr>
              <w:spacing w:line="360" w:lineRule="auto"/>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0A507412">
            <w:pPr>
              <w:adjustRightInd w:val="0"/>
              <w:spacing w:line="360" w:lineRule="auto"/>
              <w:jc w:val="center"/>
              <w:textAlignment w:val="baseline"/>
              <w:rPr>
                <w:rFonts w:ascii="宋体" w:hAnsi="宋体" w:cs="宋体"/>
              </w:rPr>
            </w:pPr>
            <w:r>
              <w:rPr>
                <w:rFonts w:hint="eastAsia" w:ascii="宋体" w:hAnsi="宋体" w:cs="宋体"/>
              </w:rPr>
              <w:t>投标文件格式</w:t>
            </w:r>
          </w:p>
        </w:tc>
        <w:tc>
          <w:tcPr>
            <w:tcW w:w="4678" w:type="dxa"/>
            <w:tcBorders>
              <w:top w:val="single" w:color="auto" w:sz="4" w:space="0"/>
              <w:left w:val="single" w:color="auto" w:sz="4" w:space="0"/>
              <w:bottom w:val="single" w:color="auto" w:sz="4" w:space="0"/>
              <w:right w:val="single" w:color="auto" w:sz="4" w:space="0"/>
            </w:tcBorders>
            <w:vAlign w:val="center"/>
          </w:tcPr>
          <w:p w14:paraId="6E5E9388">
            <w:pPr>
              <w:adjustRightInd w:val="0"/>
              <w:spacing w:line="360" w:lineRule="auto"/>
              <w:jc w:val="left"/>
              <w:textAlignment w:val="baseline"/>
              <w:rPr>
                <w:rFonts w:ascii="宋体" w:hAnsi="宋体" w:cs="宋体"/>
              </w:rPr>
            </w:pPr>
            <w:r>
              <w:rPr>
                <w:rFonts w:hint="eastAsia" w:ascii="宋体" w:hAnsi="宋体" w:cs="宋体"/>
              </w:rPr>
              <w:t>符合“投标文件格式”的要求</w:t>
            </w:r>
          </w:p>
        </w:tc>
      </w:tr>
      <w:tr w14:paraId="451CE0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38DE6D41">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15750874">
            <w:pPr>
              <w:spacing w:line="360" w:lineRule="auto"/>
              <w:rPr>
                <w:rFonts w:ascii="宋体" w:hAnsi="宋体" w:cs="宋体"/>
              </w:rPr>
            </w:pPr>
          </w:p>
        </w:tc>
        <w:tc>
          <w:tcPr>
            <w:tcW w:w="1375" w:type="dxa"/>
            <w:vMerge w:val="continue"/>
            <w:tcBorders>
              <w:top w:val="single" w:color="auto" w:sz="4" w:space="0"/>
              <w:left w:val="nil"/>
              <w:bottom w:val="single" w:color="auto" w:sz="4" w:space="0"/>
              <w:right w:val="single" w:color="auto" w:sz="4" w:space="0"/>
            </w:tcBorders>
            <w:vAlign w:val="center"/>
          </w:tcPr>
          <w:p w14:paraId="408D4866">
            <w:pPr>
              <w:spacing w:line="360" w:lineRule="auto"/>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793C06CA">
            <w:pPr>
              <w:adjustRightInd w:val="0"/>
              <w:spacing w:line="360" w:lineRule="auto"/>
              <w:jc w:val="center"/>
              <w:textAlignment w:val="baseline"/>
              <w:rPr>
                <w:rFonts w:ascii="宋体" w:hAnsi="宋体" w:cs="宋体"/>
              </w:rPr>
            </w:pPr>
            <w:r>
              <w:rPr>
                <w:rFonts w:hint="eastAsia" w:ascii="宋体" w:hAnsi="宋体" w:cs="宋体"/>
              </w:rPr>
              <w:t>报价唯一</w:t>
            </w:r>
          </w:p>
        </w:tc>
        <w:tc>
          <w:tcPr>
            <w:tcW w:w="4678" w:type="dxa"/>
            <w:tcBorders>
              <w:top w:val="single" w:color="auto" w:sz="4" w:space="0"/>
              <w:left w:val="single" w:color="auto" w:sz="4" w:space="0"/>
              <w:right w:val="single" w:color="auto" w:sz="4" w:space="0"/>
            </w:tcBorders>
            <w:vAlign w:val="center"/>
          </w:tcPr>
          <w:p w14:paraId="2A0570E4">
            <w:pPr>
              <w:adjustRightInd w:val="0"/>
              <w:spacing w:line="360" w:lineRule="auto"/>
              <w:jc w:val="left"/>
              <w:textAlignment w:val="baseline"/>
              <w:rPr>
                <w:rFonts w:ascii="宋体" w:hAnsi="宋体" w:cs="宋体"/>
              </w:rPr>
            </w:pPr>
            <w:r>
              <w:rPr>
                <w:rFonts w:hint="eastAsia" w:ascii="宋体" w:hAnsi="宋体" w:cs="宋体"/>
              </w:rPr>
              <w:t>只能有一个有效报价</w:t>
            </w:r>
          </w:p>
        </w:tc>
      </w:tr>
      <w:tr w14:paraId="2D52B0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5" w:hRule="atLeast"/>
        </w:trPr>
        <w:tc>
          <w:tcPr>
            <w:tcW w:w="712" w:type="dxa"/>
            <w:vMerge w:val="restart"/>
            <w:tcBorders>
              <w:top w:val="single" w:color="auto" w:sz="4" w:space="0"/>
              <w:left w:val="single" w:color="auto" w:sz="4" w:space="0"/>
              <w:right w:val="single" w:color="auto" w:sz="4" w:space="0"/>
            </w:tcBorders>
            <w:vAlign w:val="center"/>
          </w:tcPr>
          <w:p w14:paraId="3A8E5137">
            <w:pPr>
              <w:adjustRightInd w:val="0"/>
              <w:spacing w:line="360" w:lineRule="auto"/>
              <w:jc w:val="center"/>
              <w:textAlignment w:val="baseline"/>
              <w:rPr>
                <w:rFonts w:ascii="宋体" w:hAnsi="宋体" w:cs="宋体"/>
              </w:rPr>
            </w:pPr>
            <w:r>
              <w:rPr>
                <w:rFonts w:hint="eastAsia" w:ascii="宋体" w:hAnsi="宋体" w:cs="宋体"/>
              </w:rPr>
              <w:t>2</w:t>
            </w:r>
          </w:p>
        </w:tc>
        <w:tc>
          <w:tcPr>
            <w:tcW w:w="825" w:type="dxa"/>
            <w:vMerge w:val="restart"/>
            <w:tcBorders>
              <w:top w:val="single" w:color="auto" w:sz="4" w:space="0"/>
              <w:left w:val="nil"/>
              <w:right w:val="single" w:color="auto" w:sz="4" w:space="0"/>
            </w:tcBorders>
            <w:vAlign w:val="center"/>
          </w:tcPr>
          <w:p w14:paraId="3F3AD4A6">
            <w:pPr>
              <w:adjustRightInd w:val="0"/>
              <w:spacing w:line="360" w:lineRule="auto"/>
              <w:jc w:val="center"/>
              <w:textAlignment w:val="baseline"/>
              <w:rPr>
                <w:rFonts w:ascii="宋体" w:hAnsi="宋体" w:cs="宋体"/>
              </w:rPr>
            </w:pPr>
            <w:r>
              <w:rPr>
                <w:rFonts w:hint="eastAsia" w:ascii="宋体" w:hAnsi="宋体" w:cs="宋体"/>
              </w:rPr>
              <w:t>2.1.2</w:t>
            </w:r>
          </w:p>
        </w:tc>
        <w:tc>
          <w:tcPr>
            <w:tcW w:w="1375" w:type="dxa"/>
            <w:vMerge w:val="restart"/>
            <w:tcBorders>
              <w:top w:val="single" w:color="auto" w:sz="4" w:space="0"/>
              <w:left w:val="nil"/>
              <w:right w:val="single" w:color="auto" w:sz="4" w:space="0"/>
            </w:tcBorders>
            <w:vAlign w:val="center"/>
          </w:tcPr>
          <w:p w14:paraId="3622B769">
            <w:pPr>
              <w:adjustRightInd w:val="0"/>
              <w:spacing w:line="360" w:lineRule="auto"/>
              <w:jc w:val="center"/>
              <w:textAlignment w:val="baseline"/>
              <w:rPr>
                <w:rFonts w:ascii="宋体" w:hAnsi="宋体" w:cs="宋体"/>
              </w:rPr>
            </w:pPr>
            <w:r>
              <w:rPr>
                <w:rFonts w:hint="eastAsia" w:ascii="宋体" w:hAnsi="宋体" w:cs="宋体"/>
              </w:rPr>
              <w:t>资格评审标准</w:t>
            </w:r>
          </w:p>
        </w:tc>
        <w:tc>
          <w:tcPr>
            <w:tcW w:w="1920" w:type="dxa"/>
            <w:tcBorders>
              <w:top w:val="single" w:color="auto" w:sz="4" w:space="0"/>
              <w:left w:val="single" w:color="auto" w:sz="4" w:space="0"/>
              <w:bottom w:val="single" w:color="auto" w:sz="4" w:space="0"/>
              <w:right w:val="single" w:color="auto" w:sz="4" w:space="0"/>
            </w:tcBorders>
            <w:vAlign w:val="center"/>
          </w:tcPr>
          <w:p w14:paraId="432E7F50">
            <w:pPr>
              <w:adjustRightInd w:val="0"/>
              <w:spacing w:line="360" w:lineRule="auto"/>
              <w:jc w:val="center"/>
              <w:textAlignment w:val="baseline"/>
              <w:rPr>
                <w:rFonts w:ascii="宋体" w:hAnsi="宋体" w:cs="宋体"/>
                <w:bCs/>
                <w:shd w:val="clear" w:color="auto" w:fill="FFFFFF"/>
              </w:rPr>
            </w:pPr>
            <w:r>
              <w:rPr>
                <w:rFonts w:hint="eastAsia" w:ascii="宋体" w:hAnsi="宋体" w:cs="宋体"/>
                <w:bCs/>
                <w:shd w:val="clear" w:color="auto" w:fill="FFFFFF"/>
              </w:rPr>
              <w:t>政府采购法</w:t>
            </w:r>
          </w:p>
          <w:p w14:paraId="0A6A74F3">
            <w:pPr>
              <w:adjustRightInd w:val="0"/>
              <w:spacing w:line="360" w:lineRule="auto"/>
              <w:jc w:val="center"/>
              <w:textAlignment w:val="baseline"/>
              <w:rPr>
                <w:rFonts w:ascii="宋体" w:hAnsi="宋体" w:cs="宋体"/>
              </w:rPr>
            </w:pPr>
            <w:r>
              <w:rPr>
                <w:rFonts w:hint="eastAsia" w:ascii="宋体" w:hAnsi="宋体" w:cs="宋体"/>
                <w:bCs/>
                <w:shd w:val="clear" w:color="auto" w:fill="FFFFFF"/>
              </w:rPr>
              <w:t>二十二条</w:t>
            </w:r>
          </w:p>
        </w:tc>
        <w:tc>
          <w:tcPr>
            <w:tcW w:w="4678" w:type="dxa"/>
            <w:tcBorders>
              <w:top w:val="single" w:color="auto" w:sz="4" w:space="0"/>
              <w:left w:val="single" w:color="auto" w:sz="4" w:space="0"/>
              <w:right w:val="single" w:color="auto" w:sz="4" w:space="0"/>
            </w:tcBorders>
            <w:vAlign w:val="center"/>
          </w:tcPr>
          <w:p w14:paraId="79A0C348">
            <w:pPr>
              <w:adjustRightInd w:val="0"/>
              <w:spacing w:line="360" w:lineRule="auto"/>
              <w:textAlignment w:val="baseline"/>
              <w:rPr>
                <w:rFonts w:ascii="宋体" w:hAnsi="宋体" w:cs="宋体"/>
              </w:rPr>
            </w:pPr>
            <w:r>
              <w:rPr>
                <w:rFonts w:hint="eastAsia" w:ascii="宋体" w:hAnsi="宋体" w:cs="宋体"/>
                <w:bCs/>
                <w:shd w:val="clear" w:color="auto" w:fill="FFFFFF"/>
              </w:rPr>
              <w:t>满足《中华人民共和国政府采购法》第二十二条规定</w:t>
            </w:r>
          </w:p>
        </w:tc>
      </w:tr>
      <w:tr w14:paraId="63CBBB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5" w:hRule="atLeast"/>
        </w:trPr>
        <w:tc>
          <w:tcPr>
            <w:tcW w:w="712" w:type="dxa"/>
            <w:vMerge w:val="continue"/>
            <w:tcBorders>
              <w:left w:val="single" w:color="auto" w:sz="4" w:space="0"/>
              <w:right w:val="single" w:color="auto" w:sz="4" w:space="0"/>
            </w:tcBorders>
            <w:vAlign w:val="center"/>
          </w:tcPr>
          <w:p w14:paraId="69BC7BA1">
            <w:pPr>
              <w:adjustRightInd w:val="0"/>
              <w:spacing w:line="360" w:lineRule="auto"/>
              <w:jc w:val="center"/>
              <w:textAlignment w:val="baseline"/>
            </w:pPr>
          </w:p>
        </w:tc>
        <w:tc>
          <w:tcPr>
            <w:tcW w:w="825" w:type="dxa"/>
            <w:vMerge w:val="continue"/>
            <w:tcBorders>
              <w:left w:val="nil"/>
              <w:right w:val="single" w:color="auto" w:sz="4" w:space="0"/>
            </w:tcBorders>
            <w:vAlign w:val="center"/>
          </w:tcPr>
          <w:p w14:paraId="1F434394">
            <w:pPr>
              <w:adjustRightInd w:val="0"/>
              <w:spacing w:line="360" w:lineRule="auto"/>
              <w:jc w:val="center"/>
              <w:textAlignment w:val="baseline"/>
            </w:pPr>
          </w:p>
        </w:tc>
        <w:tc>
          <w:tcPr>
            <w:tcW w:w="1375" w:type="dxa"/>
            <w:vMerge w:val="continue"/>
            <w:tcBorders>
              <w:left w:val="nil"/>
              <w:right w:val="single" w:color="auto" w:sz="4" w:space="0"/>
            </w:tcBorders>
            <w:vAlign w:val="center"/>
          </w:tcPr>
          <w:p w14:paraId="40829C33">
            <w:pPr>
              <w:adjustRightInd w:val="0"/>
              <w:spacing w:line="360" w:lineRule="auto"/>
              <w:jc w:val="center"/>
              <w:textAlignment w:val="baseline"/>
            </w:pPr>
          </w:p>
        </w:tc>
        <w:tc>
          <w:tcPr>
            <w:tcW w:w="1920" w:type="dxa"/>
            <w:tcBorders>
              <w:top w:val="single" w:color="auto" w:sz="4" w:space="0"/>
              <w:left w:val="single" w:color="auto" w:sz="4" w:space="0"/>
              <w:bottom w:val="single" w:color="auto" w:sz="4" w:space="0"/>
              <w:right w:val="single" w:color="auto" w:sz="4" w:space="0"/>
            </w:tcBorders>
            <w:vAlign w:val="center"/>
          </w:tcPr>
          <w:p w14:paraId="7D63E0C6">
            <w:pPr>
              <w:adjustRightInd w:val="0"/>
              <w:spacing w:line="360" w:lineRule="auto"/>
              <w:jc w:val="center"/>
              <w:textAlignment w:val="baseline"/>
              <w:rPr>
                <w:rFonts w:ascii="宋体" w:hAnsi="宋体" w:cs="宋体"/>
              </w:rPr>
            </w:pPr>
            <w:r>
              <w:rPr>
                <w:rFonts w:hint="eastAsia" w:ascii="宋体" w:hAnsi="宋体" w:cs="宋体"/>
              </w:rPr>
              <w:t>营业执照</w:t>
            </w:r>
          </w:p>
        </w:tc>
        <w:tc>
          <w:tcPr>
            <w:tcW w:w="4678" w:type="dxa"/>
            <w:tcBorders>
              <w:left w:val="single" w:color="auto" w:sz="4" w:space="0"/>
              <w:bottom w:val="single" w:color="auto" w:sz="4" w:space="0"/>
              <w:right w:val="single" w:color="auto" w:sz="4" w:space="0"/>
            </w:tcBorders>
            <w:vAlign w:val="center"/>
          </w:tcPr>
          <w:p w14:paraId="4B64641C">
            <w:pPr>
              <w:adjustRightInd w:val="0"/>
              <w:spacing w:line="360" w:lineRule="auto"/>
              <w:jc w:val="center"/>
              <w:textAlignment w:val="baseline"/>
              <w:rPr>
                <w:rFonts w:ascii="宋体" w:hAnsi="宋体" w:cs="宋体"/>
              </w:rPr>
            </w:pPr>
            <w:r>
              <w:rPr>
                <w:rFonts w:hint="eastAsia" w:ascii="宋体" w:hAnsi="宋体" w:cs="宋体"/>
              </w:rPr>
              <w:t>投标人应具有独立法人资格，具有有效的营</w:t>
            </w:r>
          </w:p>
          <w:p w14:paraId="64200179">
            <w:pPr>
              <w:adjustRightInd w:val="0"/>
              <w:spacing w:line="360" w:lineRule="auto"/>
              <w:textAlignment w:val="baseline"/>
              <w:rPr>
                <w:rFonts w:ascii="宋体" w:hAnsi="宋体" w:cs="宋体"/>
              </w:rPr>
            </w:pPr>
            <w:r>
              <w:rPr>
                <w:rFonts w:hint="eastAsia" w:ascii="宋体" w:hAnsi="宋体" w:cs="宋体"/>
              </w:rPr>
              <w:t>业执照</w:t>
            </w:r>
          </w:p>
        </w:tc>
      </w:tr>
      <w:tr w14:paraId="2EFCB03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0" w:hRule="atLeast"/>
        </w:trPr>
        <w:tc>
          <w:tcPr>
            <w:tcW w:w="712" w:type="dxa"/>
            <w:vMerge w:val="continue"/>
            <w:tcBorders>
              <w:left w:val="single" w:color="auto" w:sz="4" w:space="0"/>
              <w:right w:val="single" w:color="auto" w:sz="4" w:space="0"/>
            </w:tcBorders>
            <w:vAlign w:val="center"/>
          </w:tcPr>
          <w:p w14:paraId="2F065AB3">
            <w:pPr>
              <w:spacing w:line="360" w:lineRule="auto"/>
              <w:rPr>
                <w:rFonts w:ascii="宋体" w:hAnsi="宋体" w:cs="宋体"/>
              </w:rPr>
            </w:pPr>
          </w:p>
        </w:tc>
        <w:tc>
          <w:tcPr>
            <w:tcW w:w="825" w:type="dxa"/>
            <w:vMerge w:val="continue"/>
            <w:tcBorders>
              <w:left w:val="nil"/>
              <w:right w:val="single" w:color="auto" w:sz="4" w:space="0"/>
            </w:tcBorders>
            <w:vAlign w:val="center"/>
          </w:tcPr>
          <w:p w14:paraId="6FD37C71">
            <w:pPr>
              <w:spacing w:line="360" w:lineRule="auto"/>
              <w:rPr>
                <w:rFonts w:ascii="宋体" w:hAnsi="宋体" w:cs="宋体"/>
              </w:rPr>
            </w:pPr>
          </w:p>
        </w:tc>
        <w:tc>
          <w:tcPr>
            <w:tcW w:w="1375" w:type="dxa"/>
            <w:vMerge w:val="continue"/>
            <w:tcBorders>
              <w:left w:val="nil"/>
              <w:right w:val="single" w:color="auto" w:sz="4" w:space="0"/>
            </w:tcBorders>
            <w:vAlign w:val="center"/>
          </w:tcPr>
          <w:p w14:paraId="309A35E3">
            <w:pPr>
              <w:spacing w:line="360" w:lineRule="auto"/>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1C2CA695">
            <w:pPr>
              <w:adjustRightInd w:val="0"/>
              <w:spacing w:line="360" w:lineRule="auto"/>
              <w:jc w:val="center"/>
              <w:textAlignment w:val="baseline"/>
              <w:rPr>
                <w:rFonts w:ascii="宋体" w:hAnsi="宋体" w:cs="宋体"/>
              </w:rPr>
            </w:pPr>
            <w:r>
              <w:rPr>
                <w:rFonts w:hint="eastAsia" w:ascii="宋体" w:hAnsi="宋体" w:cs="宋体"/>
              </w:rPr>
              <w:t>资质证书</w:t>
            </w:r>
          </w:p>
        </w:tc>
        <w:tc>
          <w:tcPr>
            <w:tcW w:w="4678" w:type="dxa"/>
            <w:tcBorders>
              <w:top w:val="single" w:color="auto" w:sz="4" w:space="0"/>
              <w:left w:val="single" w:color="auto" w:sz="4" w:space="0"/>
              <w:bottom w:val="single" w:color="auto" w:sz="4" w:space="0"/>
              <w:right w:val="single" w:color="auto" w:sz="4" w:space="0"/>
            </w:tcBorders>
            <w:vAlign w:val="center"/>
          </w:tcPr>
          <w:p w14:paraId="0111B814">
            <w:pPr>
              <w:adjustRightInd w:val="0"/>
              <w:spacing w:line="360" w:lineRule="auto"/>
              <w:jc w:val="left"/>
              <w:textAlignment w:val="baseline"/>
              <w:rPr>
                <w:rFonts w:ascii="宋体" w:hAnsi="宋体" w:cs="宋体"/>
              </w:rPr>
            </w:pPr>
            <w:r>
              <w:rPr>
                <w:rFonts w:hint="eastAsia" w:ascii="宋体" w:hAnsi="宋体" w:cs="宋体"/>
              </w:rPr>
              <w:t>投标人须具有城乡规划编制甲级资质</w:t>
            </w:r>
          </w:p>
        </w:tc>
      </w:tr>
      <w:tr w14:paraId="4A9D44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0" w:hRule="atLeast"/>
        </w:trPr>
        <w:tc>
          <w:tcPr>
            <w:tcW w:w="712" w:type="dxa"/>
            <w:vMerge w:val="continue"/>
            <w:tcBorders>
              <w:left w:val="single" w:color="auto" w:sz="4" w:space="0"/>
              <w:right w:val="single" w:color="auto" w:sz="4" w:space="0"/>
            </w:tcBorders>
            <w:vAlign w:val="center"/>
          </w:tcPr>
          <w:p w14:paraId="085D2900">
            <w:pPr>
              <w:spacing w:line="360" w:lineRule="auto"/>
              <w:rPr>
                <w:rFonts w:ascii="宋体" w:hAnsi="宋体" w:cs="宋体"/>
              </w:rPr>
            </w:pPr>
          </w:p>
        </w:tc>
        <w:tc>
          <w:tcPr>
            <w:tcW w:w="825" w:type="dxa"/>
            <w:vMerge w:val="continue"/>
            <w:tcBorders>
              <w:left w:val="nil"/>
              <w:right w:val="single" w:color="auto" w:sz="4" w:space="0"/>
            </w:tcBorders>
            <w:vAlign w:val="center"/>
          </w:tcPr>
          <w:p w14:paraId="68F401D8">
            <w:pPr>
              <w:spacing w:line="360" w:lineRule="auto"/>
              <w:rPr>
                <w:rFonts w:ascii="宋体" w:hAnsi="宋体" w:cs="宋体"/>
              </w:rPr>
            </w:pPr>
          </w:p>
        </w:tc>
        <w:tc>
          <w:tcPr>
            <w:tcW w:w="1375" w:type="dxa"/>
            <w:vMerge w:val="continue"/>
            <w:tcBorders>
              <w:left w:val="nil"/>
              <w:right w:val="single" w:color="auto" w:sz="4" w:space="0"/>
            </w:tcBorders>
            <w:vAlign w:val="center"/>
          </w:tcPr>
          <w:p w14:paraId="23250A51">
            <w:pPr>
              <w:spacing w:line="360" w:lineRule="auto"/>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193C3B82">
            <w:pPr>
              <w:adjustRightInd w:val="0"/>
              <w:spacing w:line="360" w:lineRule="auto"/>
              <w:jc w:val="center"/>
              <w:textAlignment w:val="baseline"/>
              <w:rPr>
                <w:rFonts w:ascii="宋体" w:hAnsi="宋体" w:cs="宋体"/>
              </w:rPr>
            </w:pPr>
            <w:r>
              <w:rPr>
                <w:rFonts w:hint="eastAsia" w:ascii="宋体" w:hAnsi="宋体" w:cs="宋体"/>
              </w:rPr>
              <w:t>项目负责人要求</w:t>
            </w:r>
          </w:p>
        </w:tc>
        <w:tc>
          <w:tcPr>
            <w:tcW w:w="4678" w:type="dxa"/>
            <w:tcBorders>
              <w:top w:val="single" w:color="auto" w:sz="4" w:space="0"/>
              <w:left w:val="single" w:color="auto" w:sz="4" w:space="0"/>
              <w:bottom w:val="single" w:color="auto" w:sz="4" w:space="0"/>
              <w:right w:val="single" w:color="auto" w:sz="4" w:space="0"/>
            </w:tcBorders>
            <w:vAlign w:val="center"/>
          </w:tcPr>
          <w:p w14:paraId="590034FE">
            <w:pPr>
              <w:spacing w:line="360" w:lineRule="auto"/>
              <w:rPr>
                <w:rFonts w:ascii="宋体" w:hAnsi="宋体" w:cs="宋体"/>
              </w:rPr>
            </w:pPr>
            <w:r>
              <w:rPr>
                <w:rFonts w:hint="eastAsia" w:ascii="宋体" w:hAnsi="宋体" w:cs="宋体"/>
              </w:rPr>
              <w:t>拟派项目负责人具有人须具有注册城乡规划师证书和规划相关专业高级职称</w:t>
            </w:r>
          </w:p>
        </w:tc>
      </w:tr>
      <w:tr w14:paraId="78ACB6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91" w:hRule="atLeast"/>
        </w:trPr>
        <w:tc>
          <w:tcPr>
            <w:tcW w:w="712" w:type="dxa"/>
            <w:vMerge w:val="continue"/>
            <w:tcBorders>
              <w:left w:val="single" w:color="auto" w:sz="4" w:space="0"/>
              <w:right w:val="single" w:color="auto" w:sz="4" w:space="0"/>
            </w:tcBorders>
            <w:vAlign w:val="center"/>
          </w:tcPr>
          <w:p w14:paraId="4BFD66C9">
            <w:pPr>
              <w:adjustRightInd w:val="0"/>
              <w:spacing w:line="360" w:lineRule="auto"/>
              <w:jc w:val="center"/>
              <w:textAlignment w:val="baseline"/>
            </w:pPr>
          </w:p>
        </w:tc>
        <w:tc>
          <w:tcPr>
            <w:tcW w:w="825" w:type="dxa"/>
            <w:vMerge w:val="continue"/>
            <w:tcBorders>
              <w:left w:val="nil"/>
              <w:right w:val="single" w:color="auto" w:sz="4" w:space="0"/>
            </w:tcBorders>
            <w:vAlign w:val="center"/>
          </w:tcPr>
          <w:p w14:paraId="521A760C">
            <w:pPr>
              <w:adjustRightInd w:val="0"/>
              <w:spacing w:line="360" w:lineRule="auto"/>
              <w:jc w:val="center"/>
              <w:textAlignment w:val="baseline"/>
            </w:pPr>
          </w:p>
        </w:tc>
        <w:tc>
          <w:tcPr>
            <w:tcW w:w="1375" w:type="dxa"/>
            <w:vMerge w:val="continue"/>
            <w:tcBorders>
              <w:left w:val="nil"/>
              <w:right w:val="single" w:color="auto" w:sz="4" w:space="0"/>
            </w:tcBorders>
            <w:vAlign w:val="center"/>
          </w:tcPr>
          <w:p w14:paraId="75188AA1">
            <w:pPr>
              <w:adjustRightInd w:val="0"/>
              <w:spacing w:line="360" w:lineRule="auto"/>
              <w:jc w:val="center"/>
              <w:textAlignment w:val="baseline"/>
            </w:pPr>
          </w:p>
        </w:tc>
        <w:tc>
          <w:tcPr>
            <w:tcW w:w="1920" w:type="dxa"/>
            <w:tcBorders>
              <w:top w:val="single" w:color="auto" w:sz="4" w:space="0"/>
              <w:left w:val="single" w:color="auto" w:sz="4" w:space="0"/>
              <w:right w:val="single" w:color="auto" w:sz="4" w:space="0"/>
            </w:tcBorders>
            <w:vAlign w:val="center"/>
          </w:tcPr>
          <w:p w14:paraId="41F6F664">
            <w:pPr>
              <w:adjustRightInd w:val="0"/>
              <w:spacing w:line="360" w:lineRule="auto"/>
              <w:jc w:val="center"/>
              <w:textAlignment w:val="baseline"/>
              <w:rPr>
                <w:rFonts w:ascii="宋体" w:hAnsi="宋体" w:cs="宋体"/>
              </w:rPr>
            </w:pPr>
            <w:r>
              <w:rPr>
                <w:rFonts w:hint="eastAsia" w:ascii="宋体" w:hAnsi="宋体" w:cs="宋体"/>
                <w:bCs/>
                <w:shd w:val="clear" w:color="auto" w:fill="FFFFFF"/>
              </w:rPr>
              <w:t>信用查询</w:t>
            </w:r>
          </w:p>
        </w:tc>
        <w:tc>
          <w:tcPr>
            <w:tcW w:w="4678" w:type="dxa"/>
            <w:tcBorders>
              <w:left w:val="single" w:color="auto" w:sz="4" w:space="0"/>
              <w:right w:val="single" w:color="auto" w:sz="4" w:space="0"/>
            </w:tcBorders>
            <w:vAlign w:val="center"/>
          </w:tcPr>
          <w:p w14:paraId="6A93A119">
            <w:pPr>
              <w:adjustRightInd w:val="0"/>
              <w:spacing w:line="360" w:lineRule="auto"/>
              <w:textAlignment w:val="baseline"/>
              <w:rPr>
                <w:rFonts w:ascii="宋体" w:hAnsi="宋体" w:cs="宋体"/>
                <w:color w:val="000000"/>
                <w:kern w:val="0"/>
              </w:rPr>
            </w:pPr>
            <w:r>
              <w:rPr>
                <w:rFonts w:hint="eastAsia" w:ascii="宋体" w:hAnsi="宋体" w:cs="宋体"/>
                <w:color w:val="000000"/>
                <w:kern w:val="0"/>
              </w:rPr>
              <w:t>未列入“信用中国”</w:t>
            </w:r>
          </w:p>
          <w:p w14:paraId="35CC47FC">
            <w:pPr>
              <w:adjustRightInd w:val="0"/>
              <w:spacing w:line="360" w:lineRule="auto"/>
              <w:textAlignment w:val="baseline"/>
              <w:rPr>
                <w:rFonts w:ascii="宋体" w:hAnsi="宋体" w:cs="宋体"/>
              </w:rPr>
            </w:pPr>
            <w:r>
              <w:rPr>
                <w:rFonts w:hint="eastAsia" w:ascii="宋体" w:hAnsi="宋体" w:cs="宋体"/>
                <w:color w:val="000000"/>
                <w:kern w:val="0"/>
              </w:rPr>
              <w:t>www.creditchina.gov.cn网站的“失信被执行人”和“重大税收违法失信主体”及“中国政府采购网”www.ccgp.gov.cn网站的“政府采购严重违法失信行为记录名单”（提供“信用中国”和“中国政府采购网”网站的查询信息截图），查询时间自公告发布之日起至投标截止时间）</w:t>
            </w:r>
          </w:p>
        </w:tc>
      </w:tr>
      <w:tr w14:paraId="4D620E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75" w:hRule="atLeast"/>
        </w:trPr>
        <w:tc>
          <w:tcPr>
            <w:tcW w:w="712" w:type="dxa"/>
            <w:vMerge w:val="continue"/>
            <w:tcBorders>
              <w:left w:val="single" w:color="auto" w:sz="4" w:space="0"/>
              <w:bottom w:val="nil"/>
              <w:right w:val="single" w:color="auto" w:sz="4" w:space="0"/>
            </w:tcBorders>
            <w:vAlign w:val="center"/>
          </w:tcPr>
          <w:p w14:paraId="42564C87">
            <w:pPr>
              <w:adjustRightInd w:val="0"/>
              <w:spacing w:line="360" w:lineRule="auto"/>
              <w:jc w:val="center"/>
              <w:textAlignment w:val="baseline"/>
            </w:pPr>
          </w:p>
        </w:tc>
        <w:tc>
          <w:tcPr>
            <w:tcW w:w="825" w:type="dxa"/>
            <w:vMerge w:val="continue"/>
            <w:tcBorders>
              <w:left w:val="nil"/>
              <w:bottom w:val="single" w:color="auto" w:sz="4" w:space="0"/>
              <w:right w:val="single" w:color="auto" w:sz="4" w:space="0"/>
            </w:tcBorders>
            <w:vAlign w:val="center"/>
          </w:tcPr>
          <w:p w14:paraId="234F8823">
            <w:pPr>
              <w:adjustRightInd w:val="0"/>
              <w:spacing w:line="360" w:lineRule="auto"/>
              <w:jc w:val="center"/>
              <w:textAlignment w:val="baseline"/>
            </w:pPr>
          </w:p>
        </w:tc>
        <w:tc>
          <w:tcPr>
            <w:tcW w:w="1375" w:type="dxa"/>
            <w:vMerge w:val="continue"/>
            <w:tcBorders>
              <w:left w:val="nil"/>
              <w:bottom w:val="single" w:color="auto" w:sz="4" w:space="0"/>
              <w:right w:val="single" w:color="auto" w:sz="4" w:space="0"/>
            </w:tcBorders>
            <w:vAlign w:val="center"/>
          </w:tcPr>
          <w:p w14:paraId="043DEEBC">
            <w:pPr>
              <w:adjustRightInd w:val="0"/>
              <w:spacing w:line="360" w:lineRule="auto"/>
              <w:jc w:val="center"/>
              <w:textAlignment w:val="baseline"/>
            </w:pPr>
          </w:p>
        </w:tc>
        <w:tc>
          <w:tcPr>
            <w:tcW w:w="1920" w:type="dxa"/>
            <w:tcBorders>
              <w:top w:val="single" w:color="auto" w:sz="4" w:space="0"/>
              <w:left w:val="single" w:color="auto" w:sz="4" w:space="0"/>
              <w:bottom w:val="single" w:color="auto" w:sz="4" w:space="0"/>
              <w:right w:val="single" w:color="auto" w:sz="4" w:space="0"/>
            </w:tcBorders>
            <w:vAlign w:val="center"/>
          </w:tcPr>
          <w:p w14:paraId="3C074BBF">
            <w:pPr>
              <w:adjustRightInd w:val="0"/>
              <w:spacing w:line="360" w:lineRule="auto"/>
              <w:jc w:val="center"/>
              <w:textAlignment w:val="baseline"/>
              <w:rPr>
                <w:rFonts w:ascii="宋体" w:hAnsi="宋体" w:cs="宋体"/>
              </w:rPr>
            </w:pPr>
            <w:r>
              <w:rPr>
                <w:rFonts w:hint="eastAsia" w:ascii="宋体" w:hAnsi="宋体" w:cs="宋体"/>
              </w:rPr>
              <w:t>国家企业信用</w:t>
            </w:r>
          </w:p>
          <w:p w14:paraId="13B2705F">
            <w:pPr>
              <w:adjustRightInd w:val="0"/>
              <w:spacing w:line="360" w:lineRule="auto"/>
              <w:jc w:val="center"/>
              <w:textAlignment w:val="baseline"/>
              <w:rPr>
                <w:rFonts w:ascii="宋体" w:hAnsi="宋体" w:cs="宋体"/>
              </w:rPr>
            </w:pPr>
            <w:r>
              <w:rPr>
                <w:rFonts w:hint="eastAsia" w:ascii="宋体" w:hAnsi="宋体" w:cs="宋体"/>
              </w:rPr>
              <w:t>公示截图</w:t>
            </w:r>
          </w:p>
        </w:tc>
        <w:tc>
          <w:tcPr>
            <w:tcW w:w="4678" w:type="dxa"/>
            <w:tcBorders>
              <w:left w:val="single" w:color="auto" w:sz="4" w:space="0"/>
              <w:right w:val="single" w:color="auto" w:sz="4" w:space="0"/>
            </w:tcBorders>
            <w:vAlign w:val="center"/>
          </w:tcPr>
          <w:p w14:paraId="68FDB405">
            <w:pPr>
              <w:adjustRightInd w:val="0"/>
              <w:spacing w:line="360" w:lineRule="auto"/>
              <w:jc w:val="center"/>
              <w:textAlignment w:val="baseline"/>
              <w:rPr>
                <w:rFonts w:ascii="宋体" w:hAnsi="宋体" w:cs="宋体"/>
              </w:rPr>
            </w:pPr>
            <w:r>
              <w:rPr>
                <w:rFonts w:hint="eastAsia" w:ascii="宋体" w:hAnsi="宋体" w:cs="宋体"/>
              </w:rPr>
              <w:t>单位负责人为同一个人或者存在控股、管理关系的不同单位，不得同时参加投标（以“国家企业信用信息公示系统”查询为准，需包含公司基本信息、股东信息及股权变更信息</w:t>
            </w:r>
          </w:p>
          <w:p w14:paraId="798C28ED">
            <w:pPr>
              <w:adjustRightInd w:val="0"/>
              <w:spacing w:line="360" w:lineRule="auto"/>
              <w:textAlignment w:val="baseline"/>
              <w:rPr>
                <w:rFonts w:ascii="宋体" w:hAnsi="宋体" w:cs="宋体"/>
              </w:rPr>
            </w:pPr>
            <w:r>
              <w:rPr>
                <w:rFonts w:hint="eastAsia" w:ascii="宋体" w:hAnsi="宋体" w:cs="宋体"/>
              </w:rPr>
              <w:t>内容）</w:t>
            </w:r>
          </w:p>
        </w:tc>
      </w:tr>
      <w:tr w14:paraId="19B87E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1" w:hRule="atLeast"/>
        </w:trPr>
        <w:tc>
          <w:tcPr>
            <w:tcW w:w="712" w:type="dxa"/>
            <w:vMerge w:val="continue"/>
            <w:tcBorders>
              <w:left w:val="single" w:color="auto" w:sz="4" w:space="0"/>
              <w:bottom w:val="nil"/>
              <w:right w:val="single" w:color="auto" w:sz="4" w:space="0"/>
            </w:tcBorders>
            <w:vAlign w:val="center"/>
          </w:tcPr>
          <w:p w14:paraId="6A7F635B">
            <w:pPr>
              <w:adjustRightInd w:val="0"/>
              <w:spacing w:line="360" w:lineRule="auto"/>
              <w:jc w:val="center"/>
              <w:textAlignment w:val="baseline"/>
            </w:pPr>
          </w:p>
        </w:tc>
        <w:tc>
          <w:tcPr>
            <w:tcW w:w="825" w:type="dxa"/>
            <w:vMerge w:val="continue"/>
            <w:tcBorders>
              <w:left w:val="nil"/>
              <w:bottom w:val="single" w:color="auto" w:sz="4" w:space="0"/>
              <w:right w:val="single" w:color="auto" w:sz="4" w:space="0"/>
            </w:tcBorders>
            <w:vAlign w:val="center"/>
          </w:tcPr>
          <w:p w14:paraId="0A0C838A">
            <w:pPr>
              <w:adjustRightInd w:val="0"/>
              <w:spacing w:line="360" w:lineRule="auto"/>
              <w:jc w:val="center"/>
              <w:textAlignment w:val="baseline"/>
            </w:pPr>
          </w:p>
        </w:tc>
        <w:tc>
          <w:tcPr>
            <w:tcW w:w="1375" w:type="dxa"/>
            <w:vMerge w:val="continue"/>
            <w:tcBorders>
              <w:left w:val="nil"/>
              <w:bottom w:val="single" w:color="auto" w:sz="4" w:space="0"/>
              <w:right w:val="single" w:color="auto" w:sz="4" w:space="0"/>
            </w:tcBorders>
            <w:vAlign w:val="center"/>
          </w:tcPr>
          <w:p w14:paraId="3C0F00A3">
            <w:pPr>
              <w:adjustRightInd w:val="0"/>
              <w:spacing w:line="360" w:lineRule="auto"/>
              <w:jc w:val="center"/>
              <w:textAlignment w:val="baseline"/>
            </w:pPr>
          </w:p>
        </w:tc>
        <w:tc>
          <w:tcPr>
            <w:tcW w:w="1920" w:type="dxa"/>
            <w:tcBorders>
              <w:top w:val="single" w:color="auto" w:sz="4" w:space="0"/>
              <w:left w:val="single" w:color="auto" w:sz="4" w:space="0"/>
              <w:bottom w:val="single" w:color="auto" w:sz="4" w:space="0"/>
              <w:right w:val="single" w:color="auto" w:sz="4" w:space="0"/>
            </w:tcBorders>
            <w:vAlign w:val="center"/>
          </w:tcPr>
          <w:p w14:paraId="405317A8">
            <w:pPr>
              <w:adjustRightInd w:val="0"/>
              <w:spacing w:line="360" w:lineRule="auto"/>
              <w:jc w:val="center"/>
              <w:textAlignment w:val="baseline"/>
              <w:rPr>
                <w:rFonts w:ascii="宋体" w:hAnsi="宋体" w:cs="宋体"/>
              </w:rPr>
            </w:pPr>
            <w:r>
              <w:rPr>
                <w:rFonts w:hint="eastAsia" w:ascii="宋体" w:hAnsi="宋体" w:cs="宋体"/>
                <w:bCs/>
                <w:shd w:val="clear" w:color="auto" w:fill="FFFFFF"/>
              </w:rPr>
              <w:t>联合体投标</w:t>
            </w:r>
          </w:p>
        </w:tc>
        <w:tc>
          <w:tcPr>
            <w:tcW w:w="4678" w:type="dxa"/>
            <w:tcBorders>
              <w:left w:val="single" w:color="auto" w:sz="4" w:space="0"/>
              <w:bottom w:val="single" w:color="auto" w:sz="4" w:space="0"/>
              <w:right w:val="single" w:color="auto" w:sz="4" w:space="0"/>
            </w:tcBorders>
            <w:vAlign w:val="center"/>
          </w:tcPr>
          <w:p w14:paraId="034EA997">
            <w:pPr>
              <w:adjustRightInd w:val="0"/>
              <w:spacing w:line="360" w:lineRule="auto"/>
              <w:jc w:val="center"/>
              <w:textAlignment w:val="baseline"/>
              <w:rPr>
                <w:rFonts w:ascii="宋体" w:hAnsi="宋体" w:cs="宋体"/>
              </w:rPr>
            </w:pPr>
            <w:r>
              <w:rPr>
                <w:rFonts w:hint="eastAsia" w:ascii="宋体" w:hAnsi="宋体" w:cs="宋体"/>
                <w:bCs/>
                <w:shd w:val="clear" w:color="auto" w:fill="FFFFFF"/>
              </w:rPr>
              <w:t>本项目不接受联合体投标（格式自拟）</w:t>
            </w:r>
          </w:p>
        </w:tc>
      </w:tr>
      <w:tr w14:paraId="41EA52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3"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2CC73AE9">
            <w:pPr>
              <w:adjustRightInd w:val="0"/>
              <w:spacing w:line="360" w:lineRule="auto"/>
              <w:jc w:val="center"/>
              <w:textAlignment w:val="baseline"/>
              <w:rPr>
                <w:rFonts w:ascii="宋体" w:hAnsi="宋体" w:cs="宋体"/>
              </w:rPr>
            </w:pPr>
            <w:r>
              <w:rPr>
                <w:rFonts w:hint="eastAsia" w:ascii="宋体" w:hAnsi="宋体" w:cs="宋体"/>
              </w:rPr>
              <w:t>3</w:t>
            </w:r>
          </w:p>
        </w:tc>
        <w:tc>
          <w:tcPr>
            <w:tcW w:w="825" w:type="dxa"/>
            <w:vMerge w:val="restart"/>
            <w:tcBorders>
              <w:top w:val="single" w:color="auto" w:sz="4" w:space="0"/>
              <w:left w:val="nil"/>
              <w:bottom w:val="single" w:color="auto" w:sz="4" w:space="0"/>
              <w:right w:val="single" w:color="auto" w:sz="4" w:space="0"/>
            </w:tcBorders>
            <w:vAlign w:val="center"/>
          </w:tcPr>
          <w:p w14:paraId="32A8C17F">
            <w:pPr>
              <w:adjustRightInd w:val="0"/>
              <w:spacing w:line="360" w:lineRule="auto"/>
              <w:jc w:val="center"/>
              <w:textAlignment w:val="baseline"/>
              <w:rPr>
                <w:rFonts w:ascii="宋体" w:hAnsi="宋体" w:cs="宋体"/>
              </w:rPr>
            </w:pPr>
            <w:r>
              <w:rPr>
                <w:rFonts w:hint="eastAsia" w:ascii="宋体" w:hAnsi="宋体" w:cs="宋体"/>
              </w:rPr>
              <w:t>2.1.3</w:t>
            </w:r>
          </w:p>
        </w:tc>
        <w:tc>
          <w:tcPr>
            <w:tcW w:w="1375" w:type="dxa"/>
            <w:vMerge w:val="restart"/>
            <w:tcBorders>
              <w:top w:val="single" w:color="auto" w:sz="4" w:space="0"/>
              <w:left w:val="nil"/>
              <w:bottom w:val="single" w:color="auto" w:sz="4" w:space="0"/>
              <w:right w:val="single" w:color="auto" w:sz="4" w:space="0"/>
            </w:tcBorders>
            <w:vAlign w:val="center"/>
          </w:tcPr>
          <w:p w14:paraId="48E4DEFF">
            <w:pPr>
              <w:adjustRightInd w:val="0"/>
              <w:spacing w:line="360" w:lineRule="auto"/>
              <w:jc w:val="center"/>
              <w:textAlignment w:val="baseline"/>
              <w:rPr>
                <w:rFonts w:ascii="宋体" w:hAnsi="宋体" w:cs="宋体"/>
              </w:rPr>
            </w:pPr>
            <w:r>
              <w:rPr>
                <w:rFonts w:hint="eastAsia" w:ascii="宋体" w:hAnsi="宋体" w:cs="宋体"/>
              </w:rPr>
              <w:t>响应性评审标准</w:t>
            </w:r>
          </w:p>
        </w:tc>
        <w:tc>
          <w:tcPr>
            <w:tcW w:w="1920" w:type="dxa"/>
            <w:tcBorders>
              <w:top w:val="single" w:color="auto" w:sz="4" w:space="0"/>
              <w:left w:val="single" w:color="auto" w:sz="4" w:space="0"/>
              <w:bottom w:val="single" w:color="auto" w:sz="4" w:space="0"/>
              <w:right w:val="single" w:color="auto" w:sz="4" w:space="0"/>
            </w:tcBorders>
            <w:vAlign w:val="center"/>
          </w:tcPr>
          <w:p w14:paraId="4976A5F6">
            <w:pPr>
              <w:spacing w:line="360" w:lineRule="auto"/>
              <w:jc w:val="center"/>
              <w:rPr>
                <w:rFonts w:ascii="宋体" w:hAnsi="宋体" w:cs="宋体"/>
              </w:rPr>
            </w:pPr>
            <w:r>
              <w:rPr>
                <w:rFonts w:hint="eastAsia" w:ascii="宋体" w:hAnsi="宋体" w:cs="宋体"/>
              </w:rPr>
              <w:t>投标报价</w:t>
            </w:r>
          </w:p>
        </w:tc>
        <w:tc>
          <w:tcPr>
            <w:tcW w:w="4678" w:type="dxa"/>
            <w:tcBorders>
              <w:top w:val="single" w:color="auto" w:sz="4" w:space="0"/>
              <w:left w:val="single" w:color="auto" w:sz="4" w:space="0"/>
              <w:bottom w:val="single" w:color="auto" w:sz="4" w:space="0"/>
              <w:right w:val="single" w:color="auto" w:sz="4" w:space="0"/>
            </w:tcBorders>
            <w:vAlign w:val="center"/>
          </w:tcPr>
          <w:p w14:paraId="3F14F2B5">
            <w:pPr>
              <w:spacing w:line="360" w:lineRule="auto"/>
              <w:rPr>
                <w:rFonts w:ascii="宋体" w:hAnsi="宋体" w:cs="宋体"/>
              </w:rPr>
            </w:pPr>
            <w:r>
              <w:rPr>
                <w:rFonts w:hint="eastAsia" w:ascii="宋体" w:hAnsi="宋体" w:cs="宋体"/>
              </w:rPr>
              <w:t>投标报价未超过最高限价</w:t>
            </w:r>
          </w:p>
        </w:tc>
      </w:tr>
      <w:tr w14:paraId="79F0784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8"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0D7B6CCC">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6A39E6B0">
            <w:pPr>
              <w:spacing w:line="360" w:lineRule="auto"/>
              <w:rPr>
                <w:rFonts w:ascii="宋体" w:hAnsi="宋体" w:cs="宋体"/>
              </w:rPr>
            </w:pPr>
          </w:p>
        </w:tc>
        <w:tc>
          <w:tcPr>
            <w:tcW w:w="1375" w:type="dxa"/>
            <w:vMerge w:val="continue"/>
            <w:tcBorders>
              <w:top w:val="single" w:color="auto" w:sz="4" w:space="0"/>
              <w:left w:val="nil"/>
              <w:bottom w:val="single" w:color="auto" w:sz="4" w:space="0"/>
              <w:right w:val="single" w:color="auto" w:sz="4" w:space="0"/>
            </w:tcBorders>
            <w:vAlign w:val="center"/>
          </w:tcPr>
          <w:p w14:paraId="13427D5E">
            <w:pPr>
              <w:spacing w:line="360" w:lineRule="auto"/>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7DDC25A8">
            <w:pPr>
              <w:adjustRightInd w:val="0"/>
              <w:spacing w:line="360" w:lineRule="auto"/>
              <w:jc w:val="center"/>
              <w:textAlignment w:val="baseline"/>
              <w:rPr>
                <w:rFonts w:ascii="宋体" w:hAnsi="宋体" w:cs="宋体"/>
              </w:rPr>
            </w:pPr>
            <w:r>
              <w:rPr>
                <w:rFonts w:hint="eastAsia" w:ascii="宋体" w:hAnsi="宋体" w:cs="宋体"/>
              </w:rPr>
              <w:t>服务周期</w:t>
            </w:r>
          </w:p>
        </w:tc>
        <w:tc>
          <w:tcPr>
            <w:tcW w:w="4678" w:type="dxa"/>
            <w:tcBorders>
              <w:top w:val="single" w:color="auto" w:sz="4" w:space="0"/>
              <w:left w:val="single" w:color="auto" w:sz="4" w:space="0"/>
              <w:bottom w:val="single" w:color="auto" w:sz="4" w:space="0"/>
              <w:right w:val="single" w:color="auto" w:sz="4" w:space="0"/>
            </w:tcBorders>
            <w:vAlign w:val="center"/>
          </w:tcPr>
          <w:p w14:paraId="27FCEA91">
            <w:pPr>
              <w:adjustRightInd w:val="0"/>
              <w:spacing w:line="360" w:lineRule="auto"/>
              <w:jc w:val="left"/>
              <w:textAlignment w:val="baseline"/>
              <w:rPr>
                <w:rFonts w:ascii="宋体" w:hAnsi="宋体" w:cs="宋体"/>
              </w:rPr>
            </w:pPr>
            <w:r>
              <w:rPr>
                <w:rFonts w:hint="eastAsia" w:ascii="宋体" w:hAnsi="宋体" w:cs="宋体"/>
                <w:bCs/>
                <w:shd w:val="clear" w:color="auto" w:fill="FFFFFF"/>
              </w:rPr>
              <w:t>90日历天</w:t>
            </w:r>
          </w:p>
        </w:tc>
      </w:tr>
      <w:tr w14:paraId="661933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6"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69E0EAC3">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36C3C1A0">
            <w:pPr>
              <w:spacing w:line="360" w:lineRule="auto"/>
              <w:rPr>
                <w:rFonts w:ascii="宋体" w:hAnsi="宋体" w:cs="宋体"/>
              </w:rPr>
            </w:pPr>
          </w:p>
        </w:tc>
        <w:tc>
          <w:tcPr>
            <w:tcW w:w="1375" w:type="dxa"/>
            <w:vMerge w:val="continue"/>
            <w:tcBorders>
              <w:top w:val="single" w:color="auto" w:sz="4" w:space="0"/>
              <w:left w:val="nil"/>
              <w:bottom w:val="single" w:color="auto" w:sz="4" w:space="0"/>
              <w:right w:val="single" w:color="auto" w:sz="4" w:space="0"/>
            </w:tcBorders>
            <w:vAlign w:val="center"/>
          </w:tcPr>
          <w:p w14:paraId="42A808FB">
            <w:pPr>
              <w:spacing w:line="360" w:lineRule="auto"/>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4B65B38C">
            <w:pPr>
              <w:adjustRightInd w:val="0"/>
              <w:spacing w:line="360" w:lineRule="auto"/>
              <w:jc w:val="center"/>
              <w:textAlignment w:val="baseline"/>
              <w:rPr>
                <w:rFonts w:ascii="宋体" w:hAnsi="宋体" w:cs="宋体"/>
              </w:rPr>
            </w:pPr>
            <w:r>
              <w:rPr>
                <w:rFonts w:hint="eastAsia" w:ascii="宋体" w:hAnsi="宋体" w:cs="宋体"/>
              </w:rPr>
              <w:t>质量要求</w:t>
            </w:r>
          </w:p>
        </w:tc>
        <w:tc>
          <w:tcPr>
            <w:tcW w:w="4678" w:type="dxa"/>
            <w:tcBorders>
              <w:top w:val="single" w:color="auto" w:sz="4" w:space="0"/>
              <w:left w:val="single" w:color="auto" w:sz="4" w:space="0"/>
              <w:bottom w:val="single" w:color="auto" w:sz="4" w:space="0"/>
              <w:right w:val="single" w:color="auto" w:sz="4" w:space="0"/>
            </w:tcBorders>
            <w:vAlign w:val="center"/>
          </w:tcPr>
          <w:p w14:paraId="300BE280">
            <w:pPr>
              <w:spacing w:line="360" w:lineRule="auto"/>
              <w:rPr>
                <w:rFonts w:ascii="宋体" w:hAnsi="宋体" w:cs="宋体"/>
              </w:rPr>
            </w:pPr>
            <w:r>
              <w:rPr>
                <w:rFonts w:hint="eastAsia" w:ascii="宋体" w:hAnsi="宋体" w:cs="宋体"/>
                <w:bCs/>
                <w:shd w:val="clear" w:color="auto" w:fill="FFFFFF"/>
              </w:rPr>
              <w:t>符合国家、行业、地方政府有关法律法规及技术规范要求</w:t>
            </w:r>
          </w:p>
        </w:tc>
      </w:tr>
      <w:tr w14:paraId="095C87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2"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3A0B3419">
            <w:pPr>
              <w:spacing w:line="360" w:lineRule="auto"/>
              <w:rPr>
                <w:rFonts w:ascii="宋体" w:hAnsi="宋体" w:cs="宋体"/>
              </w:rPr>
            </w:pPr>
          </w:p>
        </w:tc>
        <w:tc>
          <w:tcPr>
            <w:tcW w:w="825" w:type="dxa"/>
            <w:vMerge w:val="continue"/>
            <w:tcBorders>
              <w:top w:val="single" w:color="auto" w:sz="4" w:space="0"/>
              <w:left w:val="nil"/>
              <w:bottom w:val="single" w:color="auto" w:sz="4" w:space="0"/>
              <w:right w:val="single" w:color="auto" w:sz="4" w:space="0"/>
            </w:tcBorders>
            <w:vAlign w:val="center"/>
          </w:tcPr>
          <w:p w14:paraId="406DB2C8">
            <w:pPr>
              <w:spacing w:line="360" w:lineRule="auto"/>
              <w:rPr>
                <w:rFonts w:ascii="宋体" w:hAnsi="宋体" w:cs="宋体"/>
              </w:rPr>
            </w:pPr>
          </w:p>
        </w:tc>
        <w:tc>
          <w:tcPr>
            <w:tcW w:w="1375" w:type="dxa"/>
            <w:vMerge w:val="continue"/>
            <w:tcBorders>
              <w:top w:val="single" w:color="auto" w:sz="4" w:space="0"/>
              <w:left w:val="nil"/>
              <w:bottom w:val="single" w:color="auto" w:sz="4" w:space="0"/>
              <w:right w:val="single" w:color="auto" w:sz="4" w:space="0"/>
            </w:tcBorders>
            <w:vAlign w:val="center"/>
          </w:tcPr>
          <w:p w14:paraId="0330A69E">
            <w:pPr>
              <w:spacing w:line="360" w:lineRule="auto"/>
              <w:rPr>
                <w:rFonts w:ascii="宋体" w:hAnsi="宋体" w:cs="宋体"/>
              </w:rPr>
            </w:pPr>
          </w:p>
        </w:tc>
        <w:tc>
          <w:tcPr>
            <w:tcW w:w="1920" w:type="dxa"/>
            <w:tcBorders>
              <w:top w:val="single" w:color="auto" w:sz="4" w:space="0"/>
              <w:left w:val="single" w:color="auto" w:sz="4" w:space="0"/>
              <w:right w:val="single" w:color="auto" w:sz="4" w:space="0"/>
            </w:tcBorders>
            <w:vAlign w:val="center"/>
          </w:tcPr>
          <w:p w14:paraId="26117BBC">
            <w:pPr>
              <w:adjustRightInd w:val="0"/>
              <w:spacing w:line="360" w:lineRule="auto"/>
              <w:jc w:val="center"/>
              <w:textAlignment w:val="baseline"/>
              <w:rPr>
                <w:rFonts w:ascii="宋体" w:hAnsi="宋体" w:cs="宋体"/>
              </w:rPr>
            </w:pPr>
            <w:r>
              <w:rPr>
                <w:rFonts w:hint="eastAsia" w:ascii="宋体" w:hAnsi="宋体" w:cs="宋体"/>
              </w:rPr>
              <w:t>投标有效期</w:t>
            </w:r>
          </w:p>
        </w:tc>
        <w:tc>
          <w:tcPr>
            <w:tcW w:w="4678" w:type="dxa"/>
            <w:tcBorders>
              <w:top w:val="single" w:color="auto" w:sz="4" w:space="0"/>
              <w:left w:val="single" w:color="auto" w:sz="4" w:space="0"/>
              <w:bottom w:val="single" w:color="auto" w:sz="4" w:space="0"/>
              <w:right w:val="single" w:color="auto" w:sz="4" w:space="0"/>
            </w:tcBorders>
            <w:vAlign w:val="center"/>
          </w:tcPr>
          <w:p w14:paraId="16AC2665">
            <w:pPr>
              <w:adjustRightInd w:val="0"/>
              <w:spacing w:line="360" w:lineRule="auto"/>
              <w:jc w:val="left"/>
              <w:textAlignment w:val="baseline"/>
              <w:rPr>
                <w:rFonts w:ascii="宋体" w:hAnsi="宋体" w:cs="宋体"/>
              </w:rPr>
            </w:pPr>
            <w:r>
              <w:rPr>
                <w:rFonts w:hint="eastAsia" w:ascii="宋体" w:hAnsi="宋体" w:cs="宋体"/>
              </w:rPr>
              <w:t>90日历天（自投标截止之日起）</w:t>
            </w:r>
          </w:p>
        </w:tc>
      </w:tr>
      <w:tr w14:paraId="7533A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8" w:hRule="atLeast"/>
        </w:trPr>
        <w:tc>
          <w:tcPr>
            <w:tcW w:w="712" w:type="dxa"/>
            <w:tcBorders>
              <w:top w:val="single" w:color="auto" w:sz="4" w:space="0"/>
              <w:left w:val="single" w:color="auto" w:sz="4" w:space="0"/>
              <w:bottom w:val="single" w:color="auto" w:sz="4" w:space="0"/>
              <w:right w:val="single" w:color="auto" w:sz="4" w:space="0"/>
            </w:tcBorders>
            <w:vAlign w:val="center"/>
          </w:tcPr>
          <w:p w14:paraId="4E93A31E">
            <w:pPr>
              <w:adjustRightInd w:val="0"/>
              <w:spacing w:line="360" w:lineRule="auto"/>
              <w:jc w:val="center"/>
              <w:textAlignment w:val="baseline"/>
              <w:rPr>
                <w:rFonts w:ascii="宋体" w:hAnsi="宋体" w:cs="宋体"/>
                <w:b/>
              </w:rPr>
            </w:pPr>
            <w:r>
              <w:rPr>
                <w:rFonts w:hint="eastAsia" w:ascii="宋体" w:hAnsi="宋体" w:cs="宋体"/>
                <w:b/>
              </w:rPr>
              <w:t>编号</w:t>
            </w:r>
          </w:p>
        </w:tc>
        <w:tc>
          <w:tcPr>
            <w:tcW w:w="2200" w:type="dxa"/>
            <w:gridSpan w:val="2"/>
            <w:tcBorders>
              <w:top w:val="single" w:color="auto" w:sz="4" w:space="0"/>
              <w:left w:val="nil"/>
              <w:bottom w:val="single" w:color="auto" w:sz="4" w:space="0"/>
              <w:right w:val="single" w:color="auto" w:sz="4" w:space="0"/>
            </w:tcBorders>
            <w:vAlign w:val="center"/>
          </w:tcPr>
          <w:p w14:paraId="6F51FD9F">
            <w:pPr>
              <w:adjustRightInd w:val="0"/>
              <w:spacing w:line="360" w:lineRule="auto"/>
              <w:jc w:val="center"/>
              <w:textAlignment w:val="baseline"/>
              <w:rPr>
                <w:rFonts w:ascii="宋体" w:hAnsi="宋体" w:cs="宋体"/>
                <w:b/>
              </w:rPr>
            </w:pPr>
            <w:r>
              <w:rPr>
                <w:rFonts w:hint="eastAsia" w:ascii="宋体" w:hAnsi="宋体" w:cs="宋体"/>
                <w:b/>
              </w:rPr>
              <w:t>条款号</w:t>
            </w:r>
          </w:p>
        </w:tc>
        <w:tc>
          <w:tcPr>
            <w:tcW w:w="1920" w:type="dxa"/>
            <w:tcBorders>
              <w:top w:val="single" w:color="auto" w:sz="4" w:space="0"/>
              <w:left w:val="single" w:color="auto" w:sz="4" w:space="0"/>
              <w:bottom w:val="single" w:color="auto" w:sz="4" w:space="0"/>
              <w:right w:val="single" w:color="auto" w:sz="4" w:space="0"/>
            </w:tcBorders>
            <w:vAlign w:val="center"/>
          </w:tcPr>
          <w:p w14:paraId="74CAB494">
            <w:pPr>
              <w:adjustRightInd w:val="0"/>
              <w:spacing w:line="360" w:lineRule="auto"/>
              <w:jc w:val="center"/>
              <w:textAlignment w:val="baseline"/>
              <w:rPr>
                <w:rFonts w:ascii="宋体" w:hAnsi="宋体" w:cs="宋体"/>
                <w:b/>
              </w:rPr>
            </w:pPr>
            <w:r>
              <w:rPr>
                <w:rFonts w:hint="eastAsia" w:ascii="宋体" w:hAnsi="宋体" w:cs="宋体"/>
                <w:b/>
              </w:rPr>
              <w:t>条款内容</w:t>
            </w:r>
          </w:p>
        </w:tc>
        <w:tc>
          <w:tcPr>
            <w:tcW w:w="4678" w:type="dxa"/>
            <w:tcBorders>
              <w:top w:val="single" w:color="auto" w:sz="4" w:space="0"/>
              <w:left w:val="single" w:color="auto" w:sz="4" w:space="0"/>
              <w:bottom w:val="single" w:color="auto" w:sz="4" w:space="0"/>
              <w:right w:val="single" w:color="auto" w:sz="4" w:space="0"/>
            </w:tcBorders>
            <w:vAlign w:val="center"/>
          </w:tcPr>
          <w:p w14:paraId="023FDD69">
            <w:pPr>
              <w:adjustRightInd w:val="0"/>
              <w:spacing w:line="360" w:lineRule="auto"/>
              <w:jc w:val="center"/>
              <w:textAlignment w:val="baseline"/>
              <w:rPr>
                <w:rFonts w:ascii="宋体" w:hAnsi="宋体" w:cs="宋体"/>
                <w:b/>
              </w:rPr>
            </w:pPr>
            <w:r>
              <w:rPr>
                <w:rFonts w:hint="eastAsia" w:ascii="宋体" w:hAnsi="宋体" w:cs="宋体"/>
                <w:b/>
              </w:rPr>
              <w:t>编列内容</w:t>
            </w:r>
          </w:p>
        </w:tc>
      </w:tr>
      <w:tr w14:paraId="083E97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35" w:hRule="atLeast"/>
        </w:trPr>
        <w:tc>
          <w:tcPr>
            <w:tcW w:w="712" w:type="dxa"/>
            <w:tcBorders>
              <w:top w:val="nil"/>
              <w:left w:val="single" w:color="auto" w:sz="4" w:space="0"/>
              <w:right w:val="single" w:color="auto" w:sz="4" w:space="0"/>
            </w:tcBorders>
            <w:vAlign w:val="center"/>
          </w:tcPr>
          <w:p w14:paraId="78AB7ABE">
            <w:pPr>
              <w:adjustRightInd w:val="0"/>
              <w:spacing w:line="360" w:lineRule="auto"/>
              <w:jc w:val="center"/>
              <w:textAlignment w:val="baseline"/>
              <w:rPr>
                <w:rFonts w:ascii="宋体" w:hAnsi="宋体" w:cs="宋体"/>
              </w:rPr>
            </w:pPr>
            <w:r>
              <w:rPr>
                <w:rFonts w:hint="eastAsia" w:ascii="宋体" w:hAnsi="宋体" w:cs="宋体"/>
              </w:rPr>
              <w:t>4</w:t>
            </w:r>
          </w:p>
        </w:tc>
        <w:tc>
          <w:tcPr>
            <w:tcW w:w="2200" w:type="dxa"/>
            <w:gridSpan w:val="2"/>
            <w:tcBorders>
              <w:top w:val="nil"/>
              <w:left w:val="nil"/>
              <w:right w:val="single" w:color="auto" w:sz="4" w:space="0"/>
            </w:tcBorders>
            <w:vAlign w:val="center"/>
          </w:tcPr>
          <w:p w14:paraId="53D8150A">
            <w:pPr>
              <w:adjustRightInd w:val="0"/>
              <w:spacing w:line="360" w:lineRule="auto"/>
              <w:jc w:val="center"/>
              <w:textAlignment w:val="baseline"/>
              <w:rPr>
                <w:rFonts w:ascii="宋体" w:hAnsi="宋体" w:cs="宋体"/>
              </w:rPr>
            </w:pPr>
            <w:r>
              <w:rPr>
                <w:rFonts w:hint="eastAsia" w:ascii="宋体" w:hAnsi="宋体" w:cs="宋体"/>
              </w:rPr>
              <w:t>2.2</w:t>
            </w:r>
          </w:p>
        </w:tc>
        <w:tc>
          <w:tcPr>
            <w:tcW w:w="1920" w:type="dxa"/>
            <w:tcBorders>
              <w:top w:val="single" w:color="auto" w:sz="4" w:space="0"/>
              <w:left w:val="single" w:color="auto" w:sz="4" w:space="0"/>
              <w:right w:val="single" w:color="auto" w:sz="4" w:space="0"/>
            </w:tcBorders>
            <w:vAlign w:val="center"/>
          </w:tcPr>
          <w:p w14:paraId="16040AC3">
            <w:pPr>
              <w:adjustRightInd w:val="0"/>
              <w:spacing w:line="360" w:lineRule="auto"/>
              <w:jc w:val="center"/>
              <w:textAlignment w:val="baseline"/>
              <w:rPr>
                <w:rFonts w:ascii="宋体" w:hAnsi="宋体" w:cs="宋体"/>
              </w:rPr>
            </w:pPr>
            <w:r>
              <w:rPr>
                <w:rFonts w:hint="eastAsia" w:ascii="宋体" w:hAnsi="宋体" w:cs="宋体"/>
              </w:rPr>
              <w:t>分值构成</w:t>
            </w:r>
          </w:p>
          <w:p w14:paraId="49C2C849">
            <w:pPr>
              <w:adjustRightInd w:val="0"/>
              <w:spacing w:line="360" w:lineRule="auto"/>
              <w:jc w:val="center"/>
              <w:textAlignment w:val="baseline"/>
              <w:rPr>
                <w:rFonts w:ascii="宋体" w:hAnsi="宋体" w:cs="宋体"/>
              </w:rPr>
            </w:pPr>
            <w:r>
              <w:rPr>
                <w:rFonts w:hint="eastAsia" w:ascii="宋体" w:hAnsi="宋体" w:cs="宋体"/>
              </w:rPr>
              <w:t>（总分100分)</w:t>
            </w:r>
          </w:p>
        </w:tc>
        <w:tc>
          <w:tcPr>
            <w:tcW w:w="4678" w:type="dxa"/>
            <w:tcBorders>
              <w:top w:val="single" w:color="auto" w:sz="4" w:space="0"/>
              <w:left w:val="single" w:color="auto" w:sz="4" w:space="0"/>
              <w:bottom w:val="single" w:color="auto" w:sz="4" w:space="0"/>
              <w:right w:val="single" w:color="auto" w:sz="4" w:space="0"/>
            </w:tcBorders>
            <w:vAlign w:val="center"/>
          </w:tcPr>
          <w:p w14:paraId="1E20C0D6">
            <w:pPr>
              <w:adjustRightInd w:val="0"/>
              <w:spacing w:line="360" w:lineRule="auto"/>
              <w:textAlignment w:val="baseline"/>
              <w:rPr>
                <w:rFonts w:ascii="宋体" w:hAnsi="宋体" w:cs="宋体"/>
              </w:rPr>
            </w:pPr>
            <w:r>
              <w:rPr>
                <w:rFonts w:hint="eastAsia" w:ascii="宋体" w:hAnsi="宋体" w:cs="宋体"/>
              </w:rPr>
              <w:t>投标报价：20分</w:t>
            </w:r>
          </w:p>
          <w:p w14:paraId="0FD1642F">
            <w:pPr>
              <w:adjustRightInd w:val="0"/>
              <w:spacing w:line="360" w:lineRule="auto"/>
              <w:textAlignment w:val="baseline"/>
              <w:rPr>
                <w:rFonts w:ascii="宋体" w:hAnsi="宋体" w:cs="宋体"/>
              </w:rPr>
            </w:pPr>
            <w:r>
              <w:rPr>
                <w:rFonts w:hint="eastAsia" w:ascii="宋体" w:hAnsi="宋体" w:cs="宋体"/>
              </w:rPr>
              <w:t>技术部分：45分</w:t>
            </w:r>
          </w:p>
          <w:p w14:paraId="21E98117">
            <w:pPr>
              <w:adjustRightInd w:val="0"/>
              <w:spacing w:line="360" w:lineRule="auto"/>
              <w:textAlignment w:val="baseline"/>
              <w:rPr>
                <w:rFonts w:ascii="宋体" w:hAnsi="宋体" w:cs="宋体"/>
              </w:rPr>
            </w:pPr>
            <w:r>
              <w:rPr>
                <w:rFonts w:hint="eastAsia" w:ascii="宋体" w:hAnsi="宋体" w:cs="宋体"/>
              </w:rPr>
              <w:t>综合部分：35 分</w:t>
            </w:r>
          </w:p>
        </w:tc>
      </w:tr>
      <w:tr w14:paraId="35D6A9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712" w:type="dxa"/>
            <w:tcBorders>
              <w:top w:val="nil"/>
              <w:left w:val="single" w:color="auto" w:sz="4" w:space="0"/>
              <w:bottom w:val="single" w:color="auto" w:sz="4" w:space="0"/>
              <w:right w:val="single" w:color="auto" w:sz="4" w:space="0"/>
            </w:tcBorders>
            <w:vAlign w:val="center"/>
          </w:tcPr>
          <w:p w14:paraId="29DE7A8A">
            <w:pPr>
              <w:adjustRightInd w:val="0"/>
              <w:spacing w:line="360" w:lineRule="auto"/>
              <w:jc w:val="center"/>
              <w:textAlignment w:val="baseline"/>
              <w:rPr>
                <w:rFonts w:ascii="宋体" w:hAnsi="宋体" w:cs="宋体"/>
                <w:b/>
              </w:rPr>
            </w:pPr>
            <w:r>
              <w:rPr>
                <w:rFonts w:hint="eastAsia" w:ascii="宋体" w:hAnsi="宋体" w:cs="宋体"/>
                <w:b/>
              </w:rPr>
              <w:t>编号</w:t>
            </w:r>
          </w:p>
        </w:tc>
        <w:tc>
          <w:tcPr>
            <w:tcW w:w="2200" w:type="dxa"/>
            <w:gridSpan w:val="2"/>
            <w:tcBorders>
              <w:top w:val="nil"/>
              <w:left w:val="nil"/>
              <w:bottom w:val="single" w:color="auto" w:sz="4" w:space="0"/>
              <w:right w:val="single" w:color="auto" w:sz="4" w:space="0"/>
            </w:tcBorders>
            <w:vAlign w:val="center"/>
          </w:tcPr>
          <w:p w14:paraId="4620CB8F">
            <w:pPr>
              <w:adjustRightInd w:val="0"/>
              <w:spacing w:line="360" w:lineRule="auto"/>
              <w:jc w:val="center"/>
              <w:textAlignment w:val="baseline"/>
              <w:rPr>
                <w:rFonts w:ascii="宋体" w:hAnsi="宋体" w:cs="宋体"/>
              </w:rPr>
            </w:pPr>
            <w:r>
              <w:rPr>
                <w:rFonts w:hint="eastAsia" w:ascii="宋体" w:hAnsi="宋体" w:cs="宋体"/>
                <w:b/>
              </w:rPr>
              <w:t>条款号</w:t>
            </w:r>
          </w:p>
        </w:tc>
        <w:tc>
          <w:tcPr>
            <w:tcW w:w="1920" w:type="dxa"/>
            <w:tcBorders>
              <w:top w:val="single" w:color="auto" w:sz="4" w:space="0"/>
              <w:left w:val="single" w:color="auto" w:sz="4" w:space="0"/>
              <w:bottom w:val="single" w:color="auto" w:sz="4" w:space="0"/>
              <w:right w:val="single" w:color="auto" w:sz="4" w:space="0"/>
            </w:tcBorders>
            <w:vAlign w:val="center"/>
          </w:tcPr>
          <w:p w14:paraId="71242F51">
            <w:pPr>
              <w:adjustRightInd w:val="0"/>
              <w:spacing w:line="360" w:lineRule="auto"/>
              <w:jc w:val="center"/>
              <w:textAlignment w:val="baseline"/>
              <w:rPr>
                <w:rFonts w:ascii="宋体" w:hAnsi="宋体" w:cs="宋体"/>
                <w:b/>
                <w:bCs/>
              </w:rPr>
            </w:pPr>
            <w:r>
              <w:rPr>
                <w:rFonts w:hint="eastAsia" w:ascii="宋体" w:hAnsi="宋体" w:cs="宋体"/>
                <w:b/>
                <w:bCs/>
              </w:rPr>
              <w:t>评分因素</w:t>
            </w:r>
          </w:p>
        </w:tc>
        <w:tc>
          <w:tcPr>
            <w:tcW w:w="4678" w:type="dxa"/>
            <w:tcBorders>
              <w:top w:val="single" w:color="auto" w:sz="4" w:space="0"/>
              <w:left w:val="single" w:color="auto" w:sz="4" w:space="0"/>
              <w:bottom w:val="single" w:color="auto" w:sz="4" w:space="0"/>
              <w:right w:val="single" w:color="auto" w:sz="4" w:space="0"/>
            </w:tcBorders>
            <w:vAlign w:val="center"/>
          </w:tcPr>
          <w:p w14:paraId="59945E07">
            <w:pPr>
              <w:adjustRightInd w:val="0"/>
              <w:spacing w:line="360" w:lineRule="auto"/>
              <w:jc w:val="center"/>
              <w:textAlignment w:val="baseline"/>
              <w:rPr>
                <w:rFonts w:ascii="宋体" w:hAnsi="宋体" w:cs="宋体"/>
                <w:b/>
                <w:bCs/>
              </w:rPr>
            </w:pPr>
            <w:r>
              <w:rPr>
                <w:rFonts w:hint="eastAsia" w:ascii="宋体" w:hAnsi="宋体" w:cs="宋体"/>
                <w:b/>
                <w:bCs/>
              </w:rPr>
              <w:t>评分标准</w:t>
            </w:r>
          </w:p>
        </w:tc>
      </w:tr>
      <w:tr w14:paraId="435FF7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712" w:type="dxa"/>
            <w:tcBorders>
              <w:top w:val="single" w:color="auto" w:sz="4" w:space="0"/>
              <w:left w:val="single" w:color="auto" w:sz="4" w:space="0"/>
              <w:bottom w:val="single" w:color="auto" w:sz="4" w:space="0"/>
              <w:right w:val="single" w:color="auto" w:sz="4" w:space="0"/>
            </w:tcBorders>
            <w:vAlign w:val="center"/>
          </w:tcPr>
          <w:p w14:paraId="47F21FFA">
            <w:pPr>
              <w:adjustRightInd w:val="0"/>
              <w:spacing w:line="360" w:lineRule="auto"/>
              <w:jc w:val="center"/>
              <w:textAlignment w:val="baseline"/>
              <w:rPr>
                <w:rFonts w:ascii="宋体" w:hAnsi="宋体" w:cs="宋体"/>
              </w:rPr>
            </w:pPr>
          </w:p>
          <w:p w14:paraId="22E8AF0D">
            <w:pPr>
              <w:adjustRightInd w:val="0"/>
              <w:spacing w:line="360" w:lineRule="auto"/>
              <w:jc w:val="center"/>
              <w:textAlignment w:val="baseline"/>
              <w:rPr>
                <w:rFonts w:ascii="宋体" w:hAnsi="宋体" w:cs="宋体"/>
              </w:rPr>
            </w:pPr>
          </w:p>
          <w:p w14:paraId="44951A5D">
            <w:pPr>
              <w:adjustRightInd w:val="0"/>
              <w:spacing w:line="360" w:lineRule="auto"/>
              <w:jc w:val="center"/>
              <w:textAlignment w:val="baseline"/>
              <w:rPr>
                <w:rFonts w:ascii="宋体" w:hAnsi="宋体" w:cs="宋体"/>
              </w:rPr>
            </w:pPr>
          </w:p>
          <w:p w14:paraId="23DB4015">
            <w:pPr>
              <w:adjustRightInd w:val="0"/>
              <w:spacing w:line="360" w:lineRule="auto"/>
              <w:jc w:val="center"/>
              <w:textAlignment w:val="baseline"/>
              <w:rPr>
                <w:rFonts w:ascii="宋体" w:hAnsi="宋体" w:cs="宋体"/>
              </w:rPr>
            </w:pPr>
          </w:p>
          <w:p w14:paraId="73F9C757">
            <w:pPr>
              <w:adjustRightInd w:val="0"/>
              <w:spacing w:line="360" w:lineRule="auto"/>
              <w:jc w:val="center"/>
              <w:textAlignment w:val="baseline"/>
              <w:rPr>
                <w:rFonts w:ascii="宋体" w:hAnsi="宋体" w:cs="宋体"/>
              </w:rPr>
            </w:pPr>
          </w:p>
          <w:p w14:paraId="42706CED">
            <w:pPr>
              <w:adjustRightInd w:val="0"/>
              <w:spacing w:line="360" w:lineRule="auto"/>
              <w:jc w:val="center"/>
              <w:textAlignment w:val="baseline"/>
              <w:rPr>
                <w:rFonts w:ascii="宋体" w:hAnsi="宋体" w:cs="宋体"/>
              </w:rPr>
            </w:pPr>
          </w:p>
          <w:p w14:paraId="148250C3">
            <w:pPr>
              <w:adjustRightInd w:val="0"/>
              <w:spacing w:line="360" w:lineRule="auto"/>
              <w:jc w:val="center"/>
              <w:textAlignment w:val="baseline"/>
              <w:rPr>
                <w:rFonts w:ascii="宋体" w:hAnsi="宋体" w:cs="宋体"/>
              </w:rPr>
            </w:pPr>
            <w:r>
              <w:rPr>
                <w:rFonts w:hint="eastAsia" w:ascii="宋体" w:hAnsi="宋体" w:cs="宋体"/>
              </w:rPr>
              <w:t>5</w:t>
            </w:r>
          </w:p>
        </w:tc>
        <w:tc>
          <w:tcPr>
            <w:tcW w:w="825" w:type="dxa"/>
            <w:tcBorders>
              <w:top w:val="single" w:color="auto" w:sz="4" w:space="0"/>
              <w:left w:val="nil"/>
              <w:bottom w:val="single" w:color="auto" w:sz="4" w:space="0"/>
              <w:right w:val="single" w:color="auto" w:sz="4" w:space="0"/>
            </w:tcBorders>
            <w:vAlign w:val="center"/>
          </w:tcPr>
          <w:p w14:paraId="66653AE6">
            <w:pPr>
              <w:adjustRightInd w:val="0"/>
              <w:spacing w:line="360" w:lineRule="auto"/>
              <w:jc w:val="center"/>
              <w:textAlignment w:val="baseline"/>
              <w:rPr>
                <w:rFonts w:ascii="宋体" w:hAnsi="宋体" w:cs="宋体"/>
              </w:rPr>
            </w:pPr>
          </w:p>
          <w:p w14:paraId="115D8BF5">
            <w:pPr>
              <w:adjustRightInd w:val="0"/>
              <w:spacing w:line="360" w:lineRule="auto"/>
              <w:jc w:val="center"/>
              <w:textAlignment w:val="baseline"/>
              <w:rPr>
                <w:rFonts w:ascii="宋体" w:hAnsi="宋体" w:cs="宋体"/>
              </w:rPr>
            </w:pPr>
          </w:p>
          <w:p w14:paraId="4E5EEA3A">
            <w:pPr>
              <w:adjustRightInd w:val="0"/>
              <w:spacing w:line="360" w:lineRule="auto"/>
              <w:jc w:val="center"/>
              <w:textAlignment w:val="baseline"/>
              <w:rPr>
                <w:rFonts w:ascii="宋体" w:hAnsi="宋体" w:cs="宋体"/>
              </w:rPr>
            </w:pPr>
          </w:p>
          <w:p w14:paraId="1A11C11F">
            <w:pPr>
              <w:adjustRightInd w:val="0"/>
              <w:spacing w:line="360" w:lineRule="auto"/>
              <w:jc w:val="center"/>
              <w:textAlignment w:val="baseline"/>
              <w:rPr>
                <w:rFonts w:ascii="宋体" w:hAnsi="宋体" w:cs="宋体"/>
              </w:rPr>
            </w:pPr>
          </w:p>
          <w:p w14:paraId="727EC4D6">
            <w:pPr>
              <w:adjustRightInd w:val="0"/>
              <w:spacing w:line="360" w:lineRule="auto"/>
              <w:jc w:val="center"/>
              <w:textAlignment w:val="baseline"/>
              <w:rPr>
                <w:rFonts w:ascii="宋体" w:hAnsi="宋体" w:cs="宋体"/>
              </w:rPr>
            </w:pPr>
          </w:p>
          <w:p w14:paraId="774C7DCF">
            <w:pPr>
              <w:adjustRightInd w:val="0"/>
              <w:spacing w:line="360" w:lineRule="auto"/>
              <w:jc w:val="center"/>
              <w:textAlignment w:val="baseline"/>
              <w:rPr>
                <w:rFonts w:ascii="宋体" w:hAnsi="宋体" w:cs="宋体"/>
              </w:rPr>
            </w:pPr>
          </w:p>
          <w:p w14:paraId="2164581B">
            <w:pPr>
              <w:adjustRightInd w:val="0"/>
              <w:spacing w:line="360" w:lineRule="auto"/>
              <w:jc w:val="center"/>
              <w:textAlignment w:val="baseline"/>
              <w:rPr>
                <w:rFonts w:ascii="宋体" w:hAnsi="宋体" w:cs="宋体"/>
              </w:rPr>
            </w:pPr>
            <w:r>
              <w:rPr>
                <w:rFonts w:hint="eastAsia" w:ascii="宋体" w:hAnsi="宋体" w:cs="宋体"/>
              </w:rPr>
              <w:t>2.2.3（1）</w:t>
            </w:r>
          </w:p>
        </w:tc>
        <w:tc>
          <w:tcPr>
            <w:tcW w:w="1375" w:type="dxa"/>
            <w:tcBorders>
              <w:top w:val="single" w:color="auto" w:sz="4" w:space="0"/>
              <w:left w:val="nil"/>
              <w:bottom w:val="single" w:color="auto" w:sz="4" w:space="0"/>
              <w:right w:val="single" w:color="auto" w:sz="4" w:space="0"/>
            </w:tcBorders>
            <w:vAlign w:val="center"/>
          </w:tcPr>
          <w:p w14:paraId="74F6EF42">
            <w:pPr>
              <w:adjustRightInd w:val="0"/>
              <w:spacing w:line="360" w:lineRule="auto"/>
              <w:jc w:val="center"/>
              <w:textAlignment w:val="baseline"/>
              <w:rPr>
                <w:rFonts w:ascii="宋体" w:hAnsi="宋体" w:cs="宋体"/>
              </w:rPr>
            </w:pPr>
          </w:p>
          <w:p w14:paraId="73FDE0C1">
            <w:pPr>
              <w:adjustRightInd w:val="0"/>
              <w:spacing w:line="360" w:lineRule="auto"/>
              <w:jc w:val="center"/>
              <w:textAlignment w:val="baseline"/>
              <w:rPr>
                <w:rFonts w:ascii="宋体" w:hAnsi="宋体" w:cs="宋体"/>
              </w:rPr>
            </w:pPr>
          </w:p>
          <w:p w14:paraId="7F68942C">
            <w:pPr>
              <w:adjustRightInd w:val="0"/>
              <w:spacing w:line="360" w:lineRule="auto"/>
              <w:jc w:val="center"/>
              <w:textAlignment w:val="baseline"/>
              <w:rPr>
                <w:rFonts w:ascii="宋体" w:hAnsi="宋体" w:cs="宋体"/>
              </w:rPr>
            </w:pPr>
          </w:p>
          <w:p w14:paraId="50E41047">
            <w:pPr>
              <w:adjustRightInd w:val="0"/>
              <w:spacing w:line="360" w:lineRule="auto"/>
              <w:jc w:val="center"/>
              <w:textAlignment w:val="baseline"/>
              <w:rPr>
                <w:rFonts w:ascii="宋体" w:hAnsi="宋体" w:cs="宋体"/>
              </w:rPr>
            </w:pPr>
          </w:p>
          <w:p w14:paraId="7AAACBEE">
            <w:pPr>
              <w:adjustRightInd w:val="0"/>
              <w:spacing w:line="360" w:lineRule="auto"/>
              <w:jc w:val="center"/>
              <w:textAlignment w:val="baseline"/>
              <w:rPr>
                <w:rFonts w:ascii="宋体" w:hAnsi="宋体" w:cs="宋体"/>
              </w:rPr>
            </w:pPr>
          </w:p>
          <w:p w14:paraId="332219BD">
            <w:pPr>
              <w:adjustRightInd w:val="0"/>
              <w:spacing w:line="360" w:lineRule="auto"/>
              <w:jc w:val="center"/>
              <w:textAlignment w:val="baseline"/>
              <w:rPr>
                <w:rFonts w:ascii="宋体" w:hAnsi="宋体" w:cs="宋体"/>
              </w:rPr>
            </w:pPr>
            <w:r>
              <w:rPr>
                <w:rFonts w:hint="eastAsia" w:ascii="宋体" w:hAnsi="宋体" w:cs="宋体"/>
              </w:rPr>
              <w:t>投标报价评分标准</w:t>
            </w:r>
          </w:p>
          <w:p w14:paraId="52948CA5">
            <w:pPr>
              <w:adjustRightInd w:val="0"/>
              <w:spacing w:line="360" w:lineRule="auto"/>
              <w:jc w:val="center"/>
              <w:textAlignment w:val="baseline"/>
              <w:rPr>
                <w:rFonts w:ascii="宋体" w:hAnsi="宋体" w:cs="宋体"/>
              </w:rPr>
            </w:pPr>
            <w:r>
              <w:rPr>
                <w:rFonts w:hint="eastAsia" w:ascii="宋体" w:hAnsi="宋体" w:cs="宋体"/>
              </w:rPr>
              <w:t>(20分)</w:t>
            </w:r>
          </w:p>
        </w:tc>
        <w:tc>
          <w:tcPr>
            <w:tcW w:w="1920" w:type="dxa"/>
            <w:tcBorders>
              <w:top w:val="single" w:color="auto" w:sz="4" w:space="0"/>
              <w:left w:val="single" w:color="auto" w:sz="4" w:space="0"/>
              <w:bottom w:val="single" w:color="auto" w:sz="4" w:space="0"/>
              <w:right w:val="single" w:color="auto" w:sz="4" w:space="0"/>
            </w:tcBorders>
            <w:vAlign w:val="center"/>
          </w:tcPr>
          <w:p w14:paraId="6F47CA89">
            <w:pPr>
              <w:spacing w:line="360" w:lineRule="auto"/>
              <w:jc w:val="center"/>
              <w:rPr>
                <w:rFonts w:ascii="宋体" w:hAnsi="宋体" w:cs="宋体"/>
                <w:color w:val="000000" w:themeColor="text1"/>
              </w:rPr>
            </w:pPr>
          </w:p>
          <w:p w14:paraId="0AAE5259">
            <w:pPr>
              <w:spacing w:line="360" w:lineRule="auto"/>
              <w:jc w:val="center"/>
              <w:rPr>
                <w:rFonts w:ascii="宋体" w:hAnsi="宋体" w:cs="宋体"/>
                <w:color w:val="000000" w:themeColor="text1"/>
              </w:rPr>
            </w:pPr>
          </w:p>
          <w:p w14:paraId="421BBA13">
            <w:pPr>
              <w:spacing w:line="360" w:lineRule="auto"/>
              <w:jc w:val="center"/>
              <w:rPr>
                <w:rFonts w:ascii="宋体" w:hAnsi="宋体" w:cs="宋体"/>
                <w:color w:val="000000" w:themeColor="text1"/>
              </w:rPr>
            </w:pPr>
          </w:p>
          <w:p w14:paraId="2B3E2F48">
            <w:pPr>
              <w:spacing w:line="360" w:lineRule="auto"/>
              <w:jc w:val="center"/>
              <w:rPr>
                <w:rFonts w:ascii="宋体" w:hAnsi="宋体" w:cs="宋体"/>
                <w:color w:val="000000" w:themeColor="text1"/>
              </w:rPr>
            </w:pPr>
          </w:p>
          <w:p w14:paraId="230AF900">
            <w:pPr>
              <w:spacing w:line="360" w:lineRule="auto"/>
              <w:jc w:val="center"/>
              <w:rPr>
                <w:rFonts w:ascii="宋体" w:hAnsi="宋体" w:cs="宋体"/>
                <w:color w:val="000000" w:themeColor="text1"/>
              </w:rPr>
            </w:pPr>
          </w:p>
          <w:p w14:paraId="3C412661">
            <w:pPr>
              <w:spacing w:line="360" w:lineRule="auto"/>
              <w:jc w:val="center"/>
              <w:rPr>
                <w:rFonts w:ascii="宋体" w:hAnsi="宋体" w:cs="宋体"/>
                <w:color w:val="000000" w:themeColor="text1"/>
              </w:rPr>
            </w:pPr>
          </w:p>
          <w:p w14:paraId="5D229421">
            <w:pPr>
              <w:spacing w:line="360" w:lineRule="auto"/>
              <w:jc w:val="center"/>
              <w:rPr>
                <w:rFonts w:ascii="宋体" w:hAnsi="宋体" w:cs="宋体"/>
                <w:color w:val="000000" w:themeColor="text1"/>
              </w:rPr>
            </w:pPr>
            <w:r>
              <w:rPr>
                <w:rFonts w:hint="eastAsia" w:ascii="宋体" w:hAnsi="宋体" w:cs="宋体"/>
                <w:color w:val="000000" w:themeColor="text1"/>
              </w:rPr>
              <w:t>投标报价</w:t>
            </w:r>
          </w:p>
          <w:p w14:paraId="7BFCBC63">
            <w:pPr>
              <w:spacing w:line="360" w:lineRule="auto"/>
              <w:jc w:val="center"/>
              <w:rPr>
                <w:rFonts w:ascii="宋体" w:hAnsi="宋体" w:cs="宋体"/>
                <w:color w:val="000000" w:themeColor="text1"/>
              </w:rPr>
            </w:pPr>
            <w:r>
              <w:rPr>
                <w:rFonts w:hint="eastAsia" w:ascii="宋体" w:hAnsi="宋体" w:cs="宋体"/>
                <w:color w:val="000000" w:themeColor="text1"/>
              </w:rPr>
              <w:t>（20分）</w:t>
            </w:r>
          </w:p>
        </w:tc>
        <w:tc>
          <w:tcPr>
            <w:tcW w:w="4678" w:type="dxa"/>
            <w:tcBorders>
              <w:top w:val="single" w:color="auto" w:sz="4" w:space="0"/>
              <w:left w:val="single" w:color="auto" w:sz="4" w:space="0"/>
              <w:bottom w:val="single" w:color="auto" w:sz="4" w:space="0"/>
              <w:right w:val="single" w:color="auto" w:sz="4" w:space="0"/>
            </w:tcBorders>
            <w:vAlign w:val="center"/>
          </w:tcPr>
          <w:p w14:paraId="1F0CE50F">
            <w:pPr>
              <w:pStyle w:val="34"/>
              <w:snapToGrid w:val="0"/>
              <w:spacing w:line="360" w:lineRule="auto"/>
              <w:rPr>
                <w:rFonts w:hint="default" w:hAnsi="宋体" w:cs="宋体"/>
                <w:color w:val="000000" w:themeColor="text1"/>
              </w:rPr>
            </w:pPr>
            <w:r>
              <w:rPr>
                <w:rFonts w:hAnsi="宋体" w:cs="宋体"/>
                <w:color w:val="000000" w:themeColor="text1"/>
              </w:rPr>
              <w:t>价格分统一采用低价优先法计算，既满足招标文件要求且投标价格最低的投标报价为评标基准价，其价格分为满分。供应商的价格分统一按照下列公式计算：</w:t>
            </w:r>
          </w:p>
          <w:p w14:paraId="6E4A2285">
            <w:pPr>
              <w:pStyle w:val="34"/>
              <w:snapToGrid w:val="0"/>
              <w:spacing w:line="360" w:lineRule="auto"/>
              <w:rPr>
                <w:rFonts w:hint="default" w:hAnsi="宋体" w:cs="宋体"/>
                <w:color w:val="000000" w:themeColor="text1"/>
              </w:rPr>
            </w:pPr>
            <w:r>
              <w:rPr>
                <w:rFonts w:hAnsi="宋体" w:cs="宋体"/>
                <w:color w:val="000000" w:themeColor="text1"/>
              </w:rPr>
              <w:t>投标报价得分=(评标基准价／投标报价)×20×100%</w:t>
            </w:r>
          </w:p>
          <w:p w14:paraId="6B075C34">
            <w:pPr>
              <w:pStyle w:val="34"/>
              <w:snapToGrid w:val="0"/>
              <w:spacing w:line="360" w:lineRule="auto"/>
              <w:rPr>
                <w:rFonts w:hint="default" w:hAnsi="宋体" w:cs="宋体"/>
                <w:color w:val="000000" w:themeColor="text1"/>
              </w:rPr>
            </w:pPr>
            <w:r>
              <w:rPr>
                <w:rFonts w:hAnsi="宋体" w:cs="宋体"/>
                <w:color w:val="000000" w:themeColor="text1"/>
              </w:rPr>
              <w:t>注：1.根据《政府采购促进中小企业发展管理办法》（财库﹝2020﹞46 号）和《关于进一步加大政府采购支持中小企业力度的通知》财库〔2022〕19号的规定，本项目小型、微型企业按20%扣除。对于中型企业产品的价格不予扣除。</w:t>
            </w:r>
          </w:p>
          <w:p w14:paraId="6E3B80B7">
            <w:pPr>
              <w:pStyle w:val="34"/>
              <w:snapToGrid w:val="0"/>
              <w:spacing w:line="360" w:lineRule="auto"/>
              <w:rPr>
                <w:rFonts w:hint="default" w:hAnsi="宋体" w:cs="宋体"/>
                <w:color w:val="000000" w:themeColor="text1"/>
              </w:rPr>
            </w:pPr>
            <w:r>
              <w:rPr>
                <w:rFonts w:hAnsi="宋体" w:cs="宋体"/>
                <w:color w:val="000000" w:themeColor="text1"/>
              </w:rPr>
              <w:t>所投小微企业产品报价=所投小微企业产品报价×（1-20%）</w:t>
            </w:r>
          </w:p>
          <w:p w14:paraId="126DAF58">
            <w:pPr>
              <w:pStyle w:val="34"/>
              <w:snapToGrid w:val="0"/>
              <w:spacing w:line="360" w:lineRule="auto"/>
              <w:rPr>
                <w:rFonts w:hint="default" w:hAnsi="宋体" w:cs="宋体"/>
                <w:color w:val="000000" w:themeColor="text1"/>
              </w:rPr>
            </w:pPr>
            <w:r>
              <w:rPr>
                <w:rFonts w:hAnsi="宋体" w:cs="宋体"/>
                <w:color w:val="000000" w:themeColor="text1"/>
              </w:rPr>
              <w:t>2.根据财政部司法部《关于政府采购支持监狱企业发展有关问题的通知》（财库〔2014〕68号）规定，对于监狱企业视同为小型、微型企业，价格给予20%的扣除。</w:t>
            </w:r>
          </w:p>
          <w:p w14:paraId="137C9930">
            <w:pPr>
              <w:pStyle w:val="34"/>
              <w:snapToGrid w:val="0"/>
              <w:spacing w:line="360" w:lineRule="auto"/>
              <w:rPr>
                <w:rFonts w:hint="default" w:hAnsi="宋体" w:cs="宋体"/>
                <w:color w:val="000000" w:themeColor="text1"/>
              </w:rPr>
            </w:pPr>
            <w:r>
              <w:rPr>
                <w:rFonts w:hAnsi="宋体" w:cs="宋体"/>
                <w:color w:val="000000" w:themeColor="text1"/>
              </w:rPr>
              <w:t>所投监狱企业产品报价=所投监狱企业产品报价×（1-20%）</w:t>
            </w:r>
          </w:p>
          <w:p w14:paraId="4140A9AA">
            <w:pPr>
              <w:pStyle w:val="34"/>
              <w:snapToGrid w:val="0"/>
              <w:spacing w:line="360" w:lineRule="auto"/>
              <w:rPr>
                <w:rFonts w:hint="default" w:hAnsi="宋体" w:cs="宋体"/>
                <w:color w:val="000000" w:themeColor="text1"/>
              </w:rPr>
            </w:pPr>
            <w:r>
              <w:rPr>
                <w:rFonts w:hAnsi="宋体" w:cs="宋体"/>
                <w:color w:val="000000" w:themeColor="text1"/>
              </w:rPr>
              <w:t>3.根据财政部民政部中国残疾人联合会《关于促进残疾人就业政府采购政策的通知》（财库〔2017〕141号）规定，对于残疾人福利性单位视同为小型、微型企业，价格给予20%的扣除。</w:t>
            </w:r>
          </w:p>
          <w:p w14:paraId="20C454FB">
            <w:pPr>
              <w:pStyle w:val="34"/>
              <w:snapToGrid w:val="0"/>
              <w:spacing w:line="360" w:lineRule="auto"/>
              <w:rPr>
                <w:rFonts w:hint="default" w:hAnsi="宋体" w:cs="宋体"/>
                <w:color w:val="000000" w:themeColor="text1"/>
              </w:rPr>
            </w:pPr>
            <w:r>
              <w:rPr>
                <w:rFonts w:hAnsi="宋体" w:cs="宋体"/>
                <w:color w:val="000000" w:themeColor="text1"/>
              </w:rPr>
              <w:t>所投残疾人福利性单位企业产品报价=所投残疾人福利性单位企业产品报价×（1-20%）</w:t>
            </w:r>
          </w:p>
          <w:p w14:paraId="501BEAD0">
            <w:pPr>
              <w:pStyle w:val="34"/>
              <w:snapToGrid w:val="0"/>
              <w:spacing w:line="360" w:lineRule="auto"/>
              <w:rPr>
                <w:rFonts w:hint="default" w:hAnsi="宋体" w:cs="宋体"/>
                <w:color w:val="000000" w:themeColor="text1"/>
              </w:rPr>
            </w:pPr>
            <w:r>
              <w:rPr>
                <w:rFonts w:hAnsi="宋体" w:cs="宋体"/>
                <w:color w:val="000000" w:themeColor="text1"/>
              </w:rPr>
              <w:t>同一供应商，中小微企业产品、监狱企业产品、残疾人福利性单位产品的价格扣除优惠只享受一次，不得重复享受。</w:t>
            </w:r>
          </w:p>
          <w:p w14:paraId="19F16939">
            <w:pPr>
              <w:adjustRightInd w:val="0"/>
              <w:spacing w:line="360" w:lineRule="auto"/>
              <w:textAlignment w:val="baseline"/>
              <w:rPr>
                <w:rFonts w:ascii="宋体" w:hAnsi="宋体" w:cs="宋体"/>
                <w:color w:val="000000" w:themeColor="text1"/>
              </w:rPr>
            </w:pPr>
            <w:r>
              <w:rPr>
                <w:rFonts w:hint="eastAsia" w:ascii="宋体" w:hAnsi="宋体" w:cs="宋体"/>
                <w:color w:val="000000" w:themeColor="text1"/>
              </w:rPr>
              <w:t>注：投标人报价得分保留小数点后两位。</w:t>
            </w:r>
          </w:p>
        </w:tc>
      </w:tr>
      <w:tr w14:paraId="0C8519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67" w:hRule="atLeast"/>
        </w:trPr>
        <w:tc>
          <w:tcPr>
            <w:tcW w:w="712" w:type="dxa"/>
            <w:vMerge w:val="restart"/>
            <w:tcBorders>
              <w:top w:val="single" w:color="auto" w:sz="4" w:space="0"/>
              <w:left w:val="single" w:color="auto" w:sz="4" w:space="0"/>
              <w:right w:val="single" w:color="auto" w:sz="4" w:space="0"/>
            </w:tcBorders>
            <w:vAlign w:val="center"/>
          </w:tcPr>
          <w:p w14:paraId="055960E7">
            <w:pPr>
              <w:adjustRightInd w:val="0"/>
              <w:spacing w:line="360" w:lineRule="auto"/>
              <w:jc w:val="center"/>
              <w:textAlignment w:val="baseline"/>
              <w:rPr>
                <w:rFonts w:ascii="宋体" w:hAnsi="宋体" w:cs="宋体"/>
              </w:rPr>
            </w:pPr>
            <w:r>
              <w:rPr>
                <w:rFonts w:hint="eastAsia" w:ascii="宋体" w:hAnsi="宋体" w:cs="宋体"/>
              </w:rPr>
              <w:t>6</w:t>
            </w:r>
          </w:p>
        </w:tc>
        <w:tc>
          <w:tcPr>
            <w:tcW w:w="825" w:type="dxa"/>
            <w:vMerge w:val="restart"/>
            <w:tcBorders>
              <w:top w:val="single" w:color="auto" w:sz="4" w:space="0"/>
              <w:left w:val="nil"/>
              <w:right w:val="single" w:color="auto" w:sz="4" w:space="0"/>
            </w:tcBorders>
            <w:vAlign w:val="center"/>
          </w:tcPr>
          <w:p w14:paraId="1CABF72A">
            <w:pPr>
              <w:adjustRightInd w:val="0"/>
              <w:spacing w:line="360" w:lineRule="auto"/>
              <w:jc w:val="center"/>
              <w:textAlignment w:val="baseline"/>
              <w:rPr>
                <w:rFonts w:ascii="宋体" w:hAnsi="宋体" w:cs="宋体"/>
              </w:rPr>
            </w:pPr>
            <w:r>
              <w:rPr>
                <w:rFonts w:hint="eastAsia" w:ascii="宋体" w:hAnsi="宋体" w:cs="宋体"/>
              </w:rPr>
              <w:t>2.2.3（2）</w:t>
            </w:r>
          </w:p>
        </w:tc>
        <w:tc>
          <w:tcPr>
            <w:tcW w:w="1375" w:type="dxa"/>
            <w:vMerge w:val="restart"/>
            <w:tcBorders>
              <w:top w:val="single" w:color="auto" w:sz="4" w:space="0"/>
              <w:left w:val="nil"/>
              <w:right w:val="single" w:color="auto" w:sz="4" w:space="0"/>
            </w:tcBorders>
            <w:vAlign w:val="center"/>
          </w:tcPr>
          <w:p w14:paraId="0DDB7BEB">
            <w:pPr>
              <w:adjustRightInd w:val="0"/>
              <w:spacing w:line="360" w:lineRule="auto"/>
              <w:jc w:val="center"/>
              <w:textAlignment w:val="baseline"/>
              <w:rPr>
                <w:rFonts w:ascii="宋体" w:hAnsi="宋体" w:cs="宋体"/>
              </w:rPr>
            </w:pPr>
            <w:r>
              <w:rPr>
                <w:rFonts w:hint="eastAsia" w:ascii="宋体" w:hAnsi="宋体" w:cs="宋体"/>
              </w:rPr>
              <w:t>技术部分</w:t>
            </w:r>
          </w:p>
          <w:p w14:paraId="7AF3E1E4">
            <w:pPr>
              <w:adjustRightInd w:val="0"/>
              <w:spacing w:line="360" w:lineRule="auto"/>
              <w:jc w:val="center"/>
              <w:textAlignment w:val="baseline"/>
              <w:rPr>
                <w:rFonts w:ascii="宋体" w:hAnsi="宋体" w:cs="宋体"/>
              </w:rPr>
            </w:pPr>
            <w:r>
              <w:rPr>
                <w:rFonts w:hint="eastAsia" w:ascii="宋体" w:hAnsi="宋体" w:cs="宋体"/>
              </w:rPr>
              <w:t>(45分)</w:t>
            </w:r>
          </w:p>
        </w:tc>
        <w:tc>
          <w:tcPr>
            <w:tcW w:w="1920" w:type="dxa"/>
            <w:tcBorders>
              <w:top w:val="single" w:color="auto" w:sz="4" w:space="0"/>
              <w:left w:val="single" w:color="auto" w:sz="4" w:space="0"/>
              <w:right w:val="single" w:color="auto" w:sz="4" w:space="0"/>
            </w:tcBorders>
            <w:vAlign w:val="center"/>
          </w:tcPr>
          <w:p w14:paraId="14235B31">
            <w:pPr>
              <w:adjustRightInd w:val="0"/>
              <w:snapToGrid w:val="0"/>
              <w:spacing w:line="360" w:lineRule="auto"/>
              <w:jc w:val="center"/>
              <w:rPr>
                <w:rFonts w:ascii="宋体" w:hAnsi="宋体" w:cs="宋体"/>
              </w:rPr>
            </w:pPr>
            <w:r>
              <w:rPr>
                <w:rFonts w:ascii="宋体" w:hAnsi="宋体" w:cs="宋体"/>
              </w:rPr>
              <w:t>项目总体认知</w:t>
            </w:r>
            <w:r>
              <w:rPr>
                <w:rFonts w:hint="eastAsia" w:ascii="宋体" w:hAnsi="宋体" w:cs="宋体"/>
              </w:rPr>
              <w:t>（10分）</w:t>
            </w:r>
          </w:p>
        </w:tc>
        <w:tc>
          <w:tcPr>
            <w:tcW w:w="4678" w:type="dxa"/>
            <w:tcBorders>
              <w:top w:val="single" w:color="auto" w:sz="4" w:space="0"/>
              <w:left w:val="single" w:color="auto" w:sz="4" w:space="0"/>
              <w:right w:val="single" w:color="auto" w:sz="4" w:space="0"/>
            </w:tcBorders>
            <w:vAlign w:val="center"/>
          </w:tcPr>
          <w:p w14:paraId="58ED840A">
            <w:pPr>
              <w:widowControl/>
              <w:adjustRightInd w:val="0"/>
              <w:snapToGrid w:val="0"/>
              <w:spacing w:line="360" w:lineRule="auto"/>
              <w:jc w:val="left"/>
              <w:rPr>
                <w:rFonts w:ascii="宋体" w:hAnsi="宋体" w:cs="宋体"/>
                <w:kern w:val="0"/>
              </w:rPr>
            </w:pPr>
            <w:r>
              <w:rPr>
                <w:rFonts w:hint="eastAsia" w:ascii="宋体" w:hAnsi="宋体" w:cs="宋体"/>
                <w:kern w:val="0"/>
              </w:rPr>
              <w:t>对项目背景解读的深刻程度，对项目的了解和分析充分准确性、全面性，根据编制的详</w:t>
            </w:r>
            <w:r>
              <w:rPr>
                <w:rFonts w:hint="eastAsia" w:ascii="宋体" w:hAnsi="宋体" w:cs="宋体"/>
                <w:color w:val="000000" w:themeColor="text1"/>
                <w:kern w:val="0"/>
              </w:rPr>
              <w:t xml:space="preserve">实、合理、认真程度等综合评价进行打分优得 10 分，良得 7 分，一般或较差得 4 分；未针对本项描述的得 0 分。 </w:t>
            </w:r>
          </w:p>
        </w:tc>
      </w:tr>
      <w:tr w14:paraId="73ABDA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38" w:hRule="atLeast"/>
        </w:trPr>
        <w:tc>
          <w:tcPr>
            <w:tcW w:w="712" w:type="dxa"/>
            <w:vMerge w:val="continue"/>
            <w:tcBorders>
              <w:left w:val="single" w:color="auto" w:sz="4" w:space="0"/>
              <w:right w:val="single" w:color="auto" w:sz="4" w:space="0"/>
            </w:tcBorders>
            <w:vAlign w:val="center"/>
          </w:tcPr>
          <w:p w14:paraId="6CB7617E">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399F3BC7">
            <w:pPr>
              <w:adjustRightInd w:val="0"/>
              <w:spacing w:line="360" w:lineRule="auto"/>
              <w:jc w:val="center"/>
              <w:textAlignment w:val="baseline"/>
              <w:rPr>
                <w:rFonts w:ascii="宋体" w:hAnsi="宋体" w:cs="宋体"/>
              </w:rPr>
            </w:pPr>
          </w:p>
        </w:tc>
        <w:tc>
          <w:tcPr>
            <w:tcW w:w="1375" w:type="dxa"/>
            <w:vMerge w:val="continue"/>
            <w:tcBorders>
              <w:left w:val="nil"/>
              <w:right w:val="single" w:color="auto" w:sz="4" w:space="0"/>
            </w:tcBorders>
            <w:vAlign w:val="center"/>
          </w:tcPr>
          <w:p w14:paraId="5BAD9A8D">
            <w:pPr>
              <w:adjustRightInd w:val="0"/>
              <w:spacing w:line="360" w:lineRule="auto"/>
              <w:jc w:val="center"/>
              <w:textAlignment w:val="baseline"/>
              <w:rPr>
                <w:rFonts w:ascii="宋体" w:hAnsi="宋体" w:cs="宋体"/>
              </w:rPr>
            </w:pPr>
          </w:p>
        </w:tc>
        <w:tc>
          <w:tcPr>
            <w:tcW w:w="1920" w:type="dxa"/>
            <w:tcBorders>
              <w:top w:val="single" w:color="auto" w:sz="4" w:space="0"/>
              <w:left w:val="single" w:color="auto" w:sz="4" w:space="0"/>
              <w:bottom w:val="nil"/>
              <w:right w:val="single" w:color="auto" w:sz="4" w:space="0"/>
            </w:tcBorders>
            <w:vAlign w:val="center"/>
          </w:tcPr>
          <w:p w14:paraId="335A71F5">
            <w:pPr>
              <w:adjustRightInd w:val="0"/>
              <w:snapToGrid w:val="0"/>
              <w:spacing w:line="360" w:lineRule="auto"/>
              <w:jc w:val="center"/>
              <w:rPr>
                <w:rFonts w:ascii="宋体" w:hAnsi="宋体" w:cs="宋体"/>
              </w:rPr>
            </w:pPr>
            <w:r>
              <w:rPr>
                <w:rFonts w:ascii="宋体" w:hAnsi="宋体" w:cs="宋体"/>
              </w:rPr>
              <w:t>规划总体思路</w:t>
            </w:r>
            <w:r>
              <w:rPr>
                <w:rFonts w:hint="eastAsia" w:ascii="宋体" w:hAnsi="宋体" w:cs="宋体"/>
              </w:rPr>
              <w:t>（12分）</w:t>
            </w:r>
          </w:p>
        </w:tc>
        <w:tc>
          <w:tcPr>
            <w:tcW w:w="4678" w:type="dxa"/>
            <w:tcBorders>
              <w:top w:val="single" w:color="auto" w:sz="4" w:space="0"/>
              <w:left w:val="single" w:color="auto" w:sz="4" w:space="0"/>
              <w:bottom w:val="nil"/>
              <w:right w:val="single" w:color="auto" w:sz="4" w:space="0"/>
            </w:tcBorders>
            <w:vAlign w:val="center"/>
          </w:tcPr>
          <w:p w14:paraId="1C891DAE">
            <w:pPr>
              <w:widowControl/>
              <w:adjustRightInd w:val="0"/>
              <w:snapToGrid w:val="0"/>
              <w:spacing w:line="360" w:lineRule="auto"/>
              <w:jc w:val="left"/>
              <w:rPr>
                <w:rFonts w:ascii="宋体" w:hAnsi="宋体" w:cs="宋体"/>
                <w:kern w:val="0"/>
              </w:rPr>
            </w:pPr>
            <w:r>
              <w:rPr>
                <w:rFonts w:hint="eastAsia" w:ascii="宋体" w:hAnsi="宋体" w:cs="宋体"/>
                <w:kern w:val="0"/>
              </w:rPr>
              <w:t xml:space="preserve">突出问题导向，提出解决项目规划建设发展相关矛盾与问题的思路；提出实现项目整体发展目标和定位的技术思路体现方案的完整；提出面向规划传导实施的技术思路，技术路线科学、合理、先进；内容完整、编制水平高得 12 分；内容较完整、编制水平较高得 8 分；内容基本完整、编制水平一般得 4 分；未针对本项描述的得 0 分。 </w:t>
            </w:r>
          </w:p>
        </w:tc>
      </w:tr>
      <w:tr w14:paraId="429C83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53" w:hRule="atLeast"/>
        </w:trPr>
        <w:tc>
          <w:tcPr>
            <w:tcW w:w="712" w:type="dxa"/>
            <w:vMerge w:val="continue"/>
            <w:tcBorders>
              <w:left w:val="single" w:color="auto" w:sz="4" w:space="0"/>
              <w:right w:val="single" w:color="auto" w:sz="4" w:space="0"/>
            </w:tcBorders>
            <w:vAlign w:val="center"/>
          </w:tcPr>
          <w:p w14:paraId="207FD5C5">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659248E4">
            <w:pPr>
              <w:adjustRightInd w:val="0"/>
              <w:spacing w:line="360" w:lineRule="auto"/>
              <w:jc w:val="center"/>
              <w:textAlignment w:val="baseline"/>
              <w:rPr>
                <w:rFonts w:ascii="宋体" w:hAnsi="宋体" w:cs="宋体"/>
              </w:rPr>
            </w:pPr>
          </w:p>
        </w:tc>
        <w:tc>
          <w:tcPr>
            <w:tcW w:w="1375" w:type="dxa"/>
            <w:vMerge w:val="continue"/>
            <w:tcBorders>
              <w:left w:val="nil"/>
              <w:right w:val="single" w:color="auto" w:sz="4" w:space="0"/>
            </w:tcBorders>
            <w:vAlign w:val="center"/>
          </w:tcPr>
          <w:p w14:paraId="6BFBE19D">
            <w:pPr>
              <w:adjustRightInd w:val="0"/>
              <w:spacing w:line="360" w:lineRule="auto"/>
              <w:jc w:val="center"/>
              <w:textAlignment w:val="baseline"/>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780A84A2">
            <w:pPr>
              <w:adjustRightInd w:val="0"/>
              <w:snapToGrid w:val="0"/>
              <w:spacing w:line="360" w:lineRule="auto"/>
              <w:jc w:val="center"/>
              <w:rPr>
                <w:rFonts w:ascii="宋体" w:hAnsi="宋体" w:cs="宋体"/>
              </w:rPr>
            </w:pPr>
            <w:r>
              <w:rPr>
                <w:rFonts w:ascii="宋体" w:hAnsi="宋体" w:cs="宋体"/>
              </w:rPr>
              <w:t xml:space="preserve">项目特点及关键 </w:t>
            </w:r>
          </w:p>
          <w:p w14:paraId="1AFDA769">
            <w:pPr>
              <w:adjustRightInd w:val="0"/>
              <w:snapToGrid w:val="0"/>
              <w:spacing w:line="360" w:lineRule="auto"/>
              <w:jc w:val="center"/>
              <w:rPr>
                <w:rFonts w:ascii="宋体" w:hAnsi="宋体" w:cs="宋体"/>
              </w:rPr>
            </w:pPr>
            <w:r>
              <w:rPr>
                <w:rFonts w:ascii="宋体" w:hAnsi="宋体" w:cs="宋体"/>
              </w:rPr>
              <w:t>问题研究分析</w:t>
            </w:r>
            <w:r>
              <w:rPr>
                <w:rFonts w:hint="eastAsia" w:ascii="宋体" w:hAnsi="宋体" w:cs="宋体"/>
              </w:rPr>
              <w:t>（10分）</w:t>
            </w:r>
          </w:p>
        </w:tc>
        <w:tc>
          <w:tcPr>
            <w:tcW w:w="4678" w:type="dxa"/>
            <w:tcBorders>
              <w:top w:val="single" w:color="auto" w:sz="4" w:space="0"/>
              <w:left w:val="single" w:color="auto" w:sz="4" w:space="0"/>
              <w:right w:val="single" w:color="auto" w:sz="4" w:space="0"/>
            </w:tcBorders>
            <w:vAlign w:val="center"/>
          </w:tcPr>
          <w:p w14:paraId="12C4903D">
            <w:pPr>
              <w:widowControl/>
              <w:adjustRightInd w:val="0"/>
              <w:snapToGrid w:val="0"/>
              <w:spacing w:line="360" w:lineRule="auto"/>
              <w:jc w:val="left"/>
              <w:rPr>
                <w:rFonts w:ascii="宋体" w:hAnsi="宋体" w:cs="宋体"/>
                <w:kern w:val="0"/>
              </w:rPr>
            </w:pPr>
            <w:r>
              <w:rPr>
                <w:rFonts w:hint="eastAsia" w:ascii="宋体" w:hAnsi="宋体" w:cs="宋体"/>
                <w:kern w:val="0"/>
              </w:rPr>
              <w:t>项目的特点、关键问题认知的准确程度；对相关内容研究等工作方案进行分析；（较为全面、合理的得 10 分，一般可行得 7 分,较差的得 4 分；未针对本项描述的得 0分。</w:t>
            </w:r>
          </w:p>
        </w:tc>
      </w:tr>
      <w:tr w14:paraId="08A88D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81" w:hRule="atLeast"/>
        </w:trPr>
        <w:tc>
          <w:tcPr>
            <w:tcW w:w="712" w:type="dxa"/>
            <w:vMerge w:val="continue"/>
            <w:tcBorders>
              <w:left w:val="single" w:color="auto" w:sz="4" w:space="0"/>
              <w:right w:val="single" w:color="auto" w:sz="4" w:space="0"/>
            </w:tcBorders>
            <w:vAlign w:val="center"/>
          </w:tcPr>
          <w:p w14:paraId="3059BB51">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5F4BEEE1">
            <w:pPr>
              <w:adjustRightInd w:val="0"/>
              <w:spacing w:line="360" w:lineRule="auto"/>
              <w:jc w:val="center"/>
              <w:textAlignment w:val="baseline"/>
              <w:rPr>
                <w:rFonts w:ascii="宋体" w:hAnsi="宋体" w:cs="宋体"/>
              </w:rPr>
            </w:pPr>
          </w:p>
        </w:tc>
        <w:tc>
          <w:tcPr>
            <w:tcW w:w="1375" w:type="dxa"/>
            <w:vMerge w:val="continue"/>
            <w:tcBorders>
              <w:left w:val="nil"/>
              <w:right w:val="single" w:color="auto" w:sz="4" w:space="0"/>
            </w:tcBorders>
            <w:vAlign w:val="center"/>
          </w:tcPr>
          <w:p w14:paraId="5673405C">
            <w:pPr>
              <w:adjustRightInd w:val="0"/>
              <w:spacing w:line="360" w:lineRule="auto"/>
              <w:jc w:val="center"/>
              <w:textAlignment w:val="baseline"/>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24DFCC4F">
            <w:pPr>
              <w:adjustRightInd w:val="0"/>
              <w:snapToGrid w:val="0"/>
              <w:spacing w:line="360" w:lineRule="auto"/>
              <w:jc w:val="center"/>
              <w:rPr>
                <w:rFonts w:ascii="宋体" w:hAnsi="宋体" w:cs="宋体"/>
              </w:rPr>
            </w:pPr>
            <w:r>
              <w:rPr>
                <w:rFonts w:ascii="宋体" w:hAnsi="宋体" w:cs="宋体"/>
              </w:rPr>
              <w:t>质量管理措施</w:t>
            </w:r>
            <w:r>
              <w:rPr>
                <w:rFonts w:hint="eastAsia" w:ascii="宋体" w:hAnsi="宋体" w:cs="宋体"/>
              </w:rPr>
              <w:t>（5分）</w:t>
            </w:r>
          </w:p>
        </w:tc>
        <w:tc>
          <w:tcPr>
            <w:tcW w:w="4678" w:type="dxa"/>
            <w:tcBorders>
              <w:top w:val="single" w:color="auto" w:sz="4" w:space="0"/>
              <w:left w:val="single" w:color="auto" w:sz="4" w:space="0"/>
              <w:bottom w:val="single" w:color="auto" w:sz="4" w:space="0"/>
              <w:right w:val="single" w:color="auto" w:sz="4" w:space="0"/>
            </w:tcBorders>
            <w:vAlign w:val="center"/>
          </w:tcPr>
          <w:p w14:paraId="1B8C0024">
            <w:pPr>
              <w:widowControl/>
              <w:adjustRightInd w:val="0"/>
              <w:snapToGrid w:val="0"/>
              <w:spacing w:line="360" w:lineRule="auto"/>
              <w:jc w:val="left"/>
              <w:rPr>
                <w:rFonts w:ascii="宋体" w:hAnsi="宋体" w:cs="宋体"/>
                <w:kern w:val="0"/>
              </w:rPr>
            </w:pPr>
            <w:r>
              <w:rPr>
                <w:rFonts w:hint="eastAsia" w:ascii="宋体" w:hAnsi="宋体" w:cs="宋体"/>
                <w:kern w:val="0"/>
              </w:rPr>
              <w:t>确保规划成果的数据真实、有效、准确、及时的措施；投标人管理制度与进度的保障措施。优得 5 分，一般得 3 分，差的得 1 分，没有得 0 分。</w:t>
            </w:r>
          </w:p>
        </w:tc>
      </w:tr>
      <w:tr w14:paraId="10F61C1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85" w:hRule="atLeast"/>
        </w:trPr>
        <w:tc>
          <w:tcPr>
            <w:tcW w:w="712" w:type="dxa"/>
            <w:vMerge w:val="continue"/>
            <w:tcBorders>
              <w:left w:val="single" w:color="auto" w:sz="4" w:space="0"/>
              <w:right w:val="single" w:color="auto" w:sz="4" w:space="0"/>
            </w:tcBorders>
            <w:vAlign w:val="center"/>
          </w:tcPr>
          <w:p w14:paraId="4E1AD53F">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232B5736">
            <w:pPr>
              <w:adjustRightInd w:val="0"/>
              <w:spacing w:line="360" w:lineRule="auto"/>
              <w:jc w:val="center"/>
              <w:textAlignment w:val="baseline"/>
              <w:rPr>
                <w:rFonts w:ascii="宋体" w:hAnsi="宋体" w:cs="宋体"/>
              </w:rPr>
            </w:pPr>
          </w:p>
        </w:tc>
        <w:tc>
          <w:tcPr>
            <w:tcW w:w="1375" w:type="dxa"/>
            <w:vMerge w:val="continue"/>
            <w:tcBorders>
              <w:left w:val="nil"/>
              <w:right w:val="single" w:color="auto" w:sz="4" w:space="0"/>
            </w:tcBorders>
            <w:vAlign w:val="center"/>
          </w:tcPr>
          <w:p w14:paraId="6A0AB8B4">
            <w:pPr>
              <w:adjustRightInd w:val="0"/>
              <w:spacing w:line="360" w:lineRule="auto"/>
              <w:jc w:val="center"/>
              <w:textAlignment w:val="baseline"/>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25679444">
            <w:pPr>
              <w:adjustRightInd w:val="0"/>
              <w:snapToGrid w:val="0"/>
              <w:spacing w:line="360" w:lineRule="auto"/>
              <w:jc w:val="center"/>
              <w:rPr>
                <w:rFonts w:ascii="宋体" w:hAnsi="宋体" w:cs="宋体"/>
              </w:rPr>
            </w:pPr>
            <w:r>
              <w:rPr>
                <w:rFonts w:ascii="宋体" w:hAnsi="宋体" w:cs="宋体"/>
              </w:rPr>
              <w:t xml:space="preserve">重点与难点分析 </w:t>
            </w:r>
          </w:p>
          <w:p w14:paraId="619D2BDA">
            <w:pPr>
              <w:adjustRightInd w:val="0"/>
              <w:snapToGrid w:val="0"/>
              <w:spacing w:line="360" w:lineRule="auto"/>
              <w:jc w:val="center"/>
              <w:rPr>
                <w:rFonts w:ascii="宋体" w:hAnsi="宋体" w:cs="宋体"/>
              </w:rPr>
            </w:pPr>
            <w:r>
              <w:rPr>
                <w:rFonts w:ascii="宋体" w:hAnsi="宋体" w:cs="宋体"/>
              </w:rPr>
              <w:t>和技术建议</w:t>
            </w:r>
            <w:r>
              <w:rPr>
                <w:rFonts w:hint="eastAsia" w:ascii="宋体" w:hAnsi="宋体" w:cs="宋体"/>
              </w:rPr>
              <w:t>（8分）</w:t>
            </w:r>
          </w:p>
        </w:tc>
        <w:tc>
          <w:tcPr>
            <w:tcW w:w="4678" w:type="dxa"/>
            <w:tcBorders>
              <w:top w:val="single" w:color="auto" w:sz="4" w:space="0"/>
              <w:left w:val="single" w:color="auto" w:sz="4" w:space="0"/>
              <w:bottom w:val="single" w:color="auto" w:sz="4" w:space="0"/>
              <w:right w:val="single" w:color="auto" w:sz="4" w:space="0"/>
            </w:tcBorders>
            <w:vAlign w:val="center"/>
          </w:tcPr>
          <w:p w14:paraId="1CA85151">
            <w:pPr>
              <w:widowControl/>
              <w:adjustRightInd w:val="0"/>
              <w:snapToGrid w:val="0"/>
              <w:spacing w:line="360" w:lineRule="auto"/>
              <w:jc w:val="left"/>
              <w:rPr>
                <w:rFonts w:ascii="宋体" w:hAnsi="宋体" w:cs="宋体"/>
                <w:kern w:val="0"/>
              </w:rPr>
            </w:pPr>
            <w:r>
              <w:rPr>
                <w:rFonts w:hint="eastAsia" w:ascii="宋体" w:hAnsi="宋体" w:cs="宋体"/>
                <w:kern w:val="0"/>
              </w:rPr>
              <w:t xml:space="preserve">对本项目重点难点分析和技术建议。内容详实完整、全面、操作性强得 8 分；内容完整、方案合理 3 分；内容不完整得 2 分；未针对本项描述的得 0 分。 </w:t>
            </w:r>
          </w:p>
        </w:tc>
      </w:tr>
      <w:tr w14:paraId="6A368B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36" w:hRule="atLeast"/>
        </w:trPr>
        <w:tc>
          <w:tcPr>
            <w:tcW w:w="712" w:type="dxa"/>
            <w:vMerge w:val="restart"/>
            <w:tcBorders>
              <w:top w:val="single" w:color="auto" w:sz="4" w:space="0"/>
              <w:left w:val="single" w:color="auto" w:sz="4" w:space="0"/>
              <w:right w:val="single" w:color="auto" w:sz="4" w:space="0"/>
            </w:tcBorders>
            <w:vAlign w:val="center"/>
          </w:tcPr>
          <w:p w14:paraId="3D9AE352">
            <w:pPr>
              <w:adjustRightInd w:val="0"/>
              <w:spacing w:line="360" w:lineRule="auto"/>
              <w:jc w:val="center"/>
              <w:textAlignment w:val="baseline"/>
              <w:rPr>
                <w:rFonts w:ascii="宋体" w:hAnsi="宋体" w:cs="宋体"/>
              </w:rPr>
            </w:pPr>
            <w:r>
              <w:rPr>
                <w:rFonts w:hint="eastAsia" w:ascii="宋体" w:hAnsi="宋体" w:cs="宋体"/>
              </w:rPr>
              <w:t>7</w:t>
            </w:r>
          </w:p>
        </w:tc>
        <w:tc>
          <w:tcPr>
            <w:tcW w:w="825" w:type="dxa"/>
            <w:vMerge w:val="restart"/>
            <w:tcBorders>
              <w:top w:val="single" w:color="auto" w:sz="4" w:space="0"/>
              <w:left w:val="nil"/>
              <w:right w:val="single" w:color="auto" w:sz="4" w:space="0"/>
            </w:tcBorders>
            <w:vAlign w:val="center"/>
          </w:tcPr>
          <w:p w14:paraId="4502F58F">
            <w:pPr>
              <w:adjustRightInd w:val="0"/>
              <w:spacing w:line="360" w:lineRule="auto"/>
              <w:textAlignment w:val="baseline"/>
              <w:rPr>
                <w:rFonts w:ascii="宋体" w:hAnsi="宋体" w:cs="宋体"/>
              </w:rPr>
            </w:pPr>
            <w:r>
              <w:rPr>
                <w:rFonts w:hint="eastAsia" w:ascii="宋体" w:hAnsi="宋体" w:cs="宋体"/>
              </w:rPr>
              <w:t>2.2.3（3）</w:t>
            </w:r>
          </w:p>
        </w:tc>
        <w:tc>
          <w:tcPr>
            <w:tcW w:w="1375" w:type="dxa"/>
            <w:vMerge w:val="restart"/>
            <w:tcBorders>
              <w:top w:val="single" w:color="auto" w:sz="4" w:space="0"/>
              <w:left w:val="nil"/>
              <w:right w:val="single" w:color="auto" w:sz="4" w:space="0"/>
            </w:tcBorders>
            <w:vAlign w:val="center"/>
          </w:tcPr>
          <w:p w14:paraId="0253E7AC">
            <w:pPr>
              <w:adjustRightInd w:val="0"/>
              <w:spacing w:line="360" w:lineRule="auto"/>
              <w:jc w:val="center"/>
              <w:textAlignment w:val="baseline"/>
              <w:rPr>
                <w:rFonts w:ascii="宋体" w:hAnsi="宋体" w:cs="宋体"/>
              </w:rPr>
            </w:pPr>
            <w:r>
              <w:rPr>
                <w:rFonts w:hint="eastAsia" w:ascii="宋体" w:hAnsi="宋体" w:cs="宋体"/>
              </w:rPr>
              <w:t>综合部分（35分）</w:t>
            </w:r>
          </w:p>
        </w:tc>
        <w:tc>
          <w:tcPr>
            <w:tcW w:w="1920" w:type="dxa"/>
            <w:tcBorders>
              <w:top w:val="single" w:color="auto" w:sz="4" w:space="0"/>
              <w:left w:val="single" w:color="auto" w:sz="4" w:space="0"/>
              <w:bottom w:val="nil"/>
              <w:right w:val="single" w:color="auto" w:sz="4" w:space="0"/>
            </w:tcBorders>
            <w:vAlign w:val="center"/>
          </w:tcPr>
          <w:p w14:paraId="74BE3356">
            <w:pPr>
              <w:adjustRightInd w:val="0"/>
              <w:snapToGrid w:val="0"/>
              <w:spacing w:line="360" w:lineRule="auto"/>
              <w:jc w:val="center"/>
              <w:rPr>
                <w:rFonts w:ascii="宋体" w:hAnsi="宋体" w:cs="宋体"/>
                <w:highlight w:val="cyan"/>
              </w:rPr>
            </w:pPr>
            <w:r>
              <w:rPr>
                <w:rFonts w:hint="eastAsia" w:ascii="宋体" w:hAnsi="宋体" w:cs="宋体"/>
              </w:rPr>
              <w:t>售后</w:t>
            </w:r>
            <w:r>
              <w:rPr>
                <w:rFonts w:ascii="宋体" w:hAnsi="宋体" w:cs="宋体"/>
              </w:rPr>
              <w:t>服务承诺</w:t>
            </w:r>
            <w:r>
              <w:rPr>
                <w:rFonts w:hint="eastAsia" w:ascii="宋体" w:hAnsi="宋体" w:cs="宋体"/>
              </w:rPr>
              <w:t>(6分）</w:t>
            </w:r>
          </w:p>
        </w:tc>
        <w:tc>
          <w:tcPr>
            <w:tcW w:w="4678" w:type="dxa"/>
            <w:tcBorders>
              <w:top w:val="single" w:color="auto" w:sz="4" w:space="0"/>
              <w:left w:val="single" w:color="auto" w:sz="4" w:space="0"/>
              <w:bottom w:val="single" w:color="000000" w:sz="2" w:space="0"/>
              <w:right w:val="single" w:color="auto" w:sz="4" w:space="0"/>
            </w:tcBorders>
            <w:vAlign w:val="center"/>
          </w:tcPr>
          <w:p w14:paraId="7D1AB70C">
            <w:pPr>
              <w:widowControl/>
              <w:adjustRightInd w:val="0"/>
              <w:snapToGrid w:val="0"/>
              <w:spacing w:line="360" w:lineRule="auto"/>
              <w:jc w:val="left"/>
              <w:rPr>
                <w:rFonts w:ascii="宋体" w:hAnsi="宋体" w:cs="宋体"/>
                <w:kern w:val="0"/>
              </w:rPr>
            </w:pPr>
            <w:r>
              <w:rPr>
                <w:rFonts w:hint="eastAsia" w:ascii="宋体" w:hAnsi="宋体" w:cs="宋体"/>
                <w:kern w:val="0"/>
              </w:rPr>
              <w:t>根据本项目的工作内容、成果应用，制定售后服务方案。售后服务方案完整详细、体系完备，并承诺如若中标及时服务和驻地服务的得 6分；售后服务方案及承诺内容基本详细、粗略笼统的得 3分；售后服务方案及承诺内容不够详细、笼统的得 1分；无相关内容不得分。</w:t>
            </w:r>
          </w:p>
        </w:tc>
      </w:tr>
      <w:tr w14:paraId="66B730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9" w:hRule="atLeast"/>
        </w:trPr>
        <w:tc>
          <w:tcPr>
            <w:tcW w:w="712" w:type="dxa"/>
            <w:vMerge w:val="continue"/>
            <w:tcBorders>
              <w:left w:val="single" w:color="auto" w:sz="4" w:space="0"/>
              <w:right w:val="single" w:color="auto" w:sz="4" w:space="0"/>
            </w:tcBorders>
            <w:vAlign w:val="center"/>
          </w:tcPr>
          <w:p w14:paraId="2D3BCD17">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4B4C19A3">
            <w:pPr>
              <w:adjustRightInd w:val="0"/>
              <w:spacing w:line="360" w:lineRule="auto"/>
              <w:textAlignment w:val="baseline"/>
              <w:rPr>
                <w:rFonts w:ascii="宋体" w:hAnsi="宋体" w:cs="宋体"/>
              </w:rPr>
            </w:pPr>
          </w:p>
        </w:tc>
        <w:tc>
          <w:tcPr>
            <w:tcW w:w="1375" w:type="dxa"/>
            <w:vMerge w:val="continue"/>
            <w:tcBorders>
              <w:left w:val="nil"/>
              <w:right w:val="single" w:color="auto" w:sz="4" w:space="0"/>
            </w:tcBorders>
            <w:vAlign w:val="center"/>
          </w:tcPr>
          <w:p w14:paraId="7583E729">
            <w:pPr>
              <w:adjustRightInd w:val="0"/>
              <w:spacing w:line="360" w:lineRule="auto"/>
              <w:jc w:val="center"/>
              <w:textAlignment w:val="baseline"/>
              <w:rPr>
                <w:rFonts w:ascii="宋体" w:hAnsi="宋体" w:cs="宋体"/>
              </w:rPr>
            </w:pPr>
          </w:p>
        </w:tc>
        <w:tc>
          <w:tcPr>
            <w:tcW w:w="1920" w:type="dxa"/>
            <w:tcBorders>
              <w:top w:val="single" w:color="auto" w:sz="4" w:space="0"/>
              <w:left w:val="single" w:color="auto" w:sz="4" w:space="0"/>
              <w:bottom w:val="nil"/>
              <w:right w:val="single" w:color="auto" w:sz="4" w:space="0"/>
            </w:tcBorders>
            <w:vAlign w:val="center"/>
          </w:tcPr>
          <w:p w14:paraId="5E928444">
            <w:pPr>
              <w:adjustRightInd w:val="0"/>
              <w:snapToGrid w:val="0"/>
              <w:spacing w:line="360" w:lineRule="auto"/>
              <w:jc w:val="center"/>
              <w:rPr>
                <w:rFonts w:ascii="宋体" w:hAnsi="宋体" w:cs="宋体"/>
              </w:rPr>
            </w:pPr>
            <w:r>
              <w:rPr>
                <w:rFonts w:hint="eastAsia" w:ascii="宋体" w:hAnsi="宋体" w:cs="宋体"/>
              </w:rPr>
              <w:t xml:space="preserve">后期服务保障承诺（5 分） </w:t>
            </w:r>
          </w:p>
        </w:tc>
        <w:tc>
          <w:tcPr>
            <w:tcW w:w="4678" w:type="dxa"/>
            <w:tcBorders>
              <w:top w:val="single" w:color="auto" w:sz="4" w:space="0"/>
              <w:left w:val="single" w:color="auto" w:sz="4" w:space="0"/>
              <w:bottom w:val="single" w:color="000000" w:sz="2" w:space="0"/>
              <w:right w:val="single" w:color="auto" w:sz="4" w:space="0"/>
            </w:tcBorders>
            <w:vAlign w:val="center"/>
          </w:tcPr>
          <w:p w14:paraId="75264F18">
            <w:pPr>
              <w:widowControl/>
              <w:adjustRightInd w:val="0"/>
              <w:snapToGrid w:val="0"/>
              <w:spacing w:line="360" w:lineRule="auto"/>
              <w:jc w:val="left"/>
              <w:rPr>
                <w:rFonts w:ascii="宋体" w:hAnsi="宋体" w:cs="宋体"/>
                <w:kern w:val="0"/>
              </w:rPr>
            </w:pPr>
            <w:r>
              <w:rPr>
                <w:rFonts w:hint="eastAsia" w:ascii="宋体" w:hAnsi="宋体" w:cs="宋体"/>
                <w:kern w:val="0"/>
              </w:rPr>
              <w:t xml:space="preserve">针对本项目提供详细的后期服务保障，措施有针对性，并作出相关实质性承诺，内容完整、措施可行，得 5 分； </w:t>
            </w:r>
          </w:p>
          <w:p w14:paraId="5F376C2C">
            <w:pPr>
              <w:widowControl/>
              <w:adjustRightInd w:val="0"/>
              <w:snapToGrid w:val="0"/>
              <w:spacing w:line="360" w:lineRule="auto"/>
              <w:jc w:val="left"/>
              <w:rPr>
                <w:rFonts w:ascii="宋体" w:hAnsi="宋体" w:cs="宋体"/>
                <w:kern w:val="0"/>
              </w:rPr>
            </w:pPr>
            <w:r>
              <w:rPr>
                <w:rFonts w:hint="eastAsia" w:ascii="宋体" w:hAnsi="宋体" w:cs="宋体"/>
                <w:kern w:val="0"/>
              </w:rPr>
              <w:t xml:space="preserve">针对本项目提供详细的后期服务保障，措施有针对性，并作出相关实质性承诺，内容一般、措施基本满足，得 3 分； </w:t>
            </w:r>
          </w:p>
          <w:p w14:paraId="5DA4D44B">
            <w:pPr>
              <w:widowControl/>
              <w:adjustRightInd w:val="0"/>
              <w:snapToGrid w:val="0"/>
              <w:spacing w:line="360" w:lineRule="auto"/>
              <w:jc w:val="left"/>
              <w:rPr>
                <w:rFonts w:ascii="宋体" w:hAnsi="宋体" w:cs="宋体"/>
                <w:kern w:val="0"/>
              </w:rPr>
            </w:pPr>
            <w:r>
              <w:rPr>
                <w:rFonts w:hint="eastAsia" w:ascii="宋体" w:hAnsi="宋体" w:cs="宋体"/>
                <w:kern w:val="0"/>
              </w:rPr>
              <w:t>针对本项目提供详细的后期服务保障，措施不具有针对性，但作出相关实质性承诺，得1分；无相关内容不得分。</w:t>
            </w:r>
          </w:p>
        </w:tc>
      </w:tr>
      <w:tr w14:paraId="35134B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36" w:hRule="atLeast"/>
        </w:trPr>
        <w:tc>
          <w:tcPr>
            <w:tcW w:w="712" w:type="dxa"/>
            <w:vMerge w:val="continue"/>
            <w:tcBorders>
              <w:left w:val="single" w:color="auto" w:sz="4" w:space="0"/>
              <w:right w:val="single" w:color="auto" w:sz="4" w:space="0"/>
            </w:tcBorders>
            <w:vAlign w:val="center"/>
          </w:tcPr>
          <w:p w14:paraId="6EB7EAC5">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011E8E03">
            <w:pPr>
              <w:adjustRightInd w:val="0"/>
              <w:spacing w:line="360" w:lineRule="auto"/>
              <w:textAlignment w:val="baseline"/>
              <w:rPr>
                <w:rFonts w:ascii="宋体" w:hAnsi="宋体" w:cs="宋体"/>
              </w:rPr>
            </w:pPr>
          </w:p>
        </w:tc>
        <w:tc>
          <w:tcPr>
            <w:tcW w:w="1375" w:type="dxa"/>
            <w:vMerge w:val="continue"/>
            <w:tcBorders>
              <w:left w:val="nil"/>
              <w:right w:val="single" w:color="auto" w:sz="4" w:space="0"/>
            </w:tcBorders>
            <w:vAlign w:val="center"/>
          </w:tcPr>
          <w:p w14:paraId="202AAE8D">
            <w:pPr>
              <w:adjustRightInd w:val="0"/>
              <w:spacing w:line="360" w:lineRule="auto"/>
              <w:jc w:val="center"/>
              <w:textAlignment w:val="baseline"/>
              <w:rPr>
                <w:rFonts w:ascii="宋体" w:hAnsi="宋体" w:cs="宋体"/>
              </w:rPr>
            </w:pPr>
          </w:p>
        </w:tc>
        <w:tc>
          <w:tcPr>
            <w:tcW w:w="1920" w:type="dxa"/>
            <w:tcBorders>
              <w:top w:val="single" w:color="auto" w:sz="4" w:space="0"/>
              <w:left w:val="single" w:color="auto" w:sz="4" w:space="0"/>
              <w:bottom w:val="nil"/>
              <w:right w:val="single" w:color="auto" w:sz="4" w:space="0"/>
            </w:tcBorders>
            <w:vAlign w:val="center"/>
          </w:tcPr>
          <w:p w14:paraId="7AA33338">
            <w:pPr>
              <w:adjustRightInd w:val="0"/>
              <w:snapToGrid w:val="0"/>
              <w:spacing w:line="360" w:lineRule="auto"/>
              <w:jc w:val="center"/>
              <w:rPr>
                <w:rFonts w:ascii="宋体" w:hAnsi="宋体" w:cs="宋体"/>
              </w:rPr>
            </w:pPr>
            <w:r>
              <w:rPr>
                <w:rFonts w:hint="eastAsia" w:ascii="宋体" w:hAnsi="宋体" w:cs="宋体"/>
              </w:rPr>
              <w:t>项目进度及配合承诺（5 分）</w:t>
            </w:r>
          </w:p>
        </w:tc>
        <w:tc>
          <w:tcPr>
            <w:tcW w:w="4678" w:type="dxa"/>
            <w:tcBorders>
              <w:top w:val="single" w:color="auto" w:sz="4" w:space="0"/>
              <w:left w:val="single" w:color="auto" w:sz="4" w:space="0"/>
              <w:bottom w:val="single" w:color="000000" w:sz="2" w:space="0"/>
              <w:right w:val="single" w:color="auto" w:sz="4" w:space="0"/>
            </w:tcBorders>
            <w:vAlign w:val="center"/>
          </w:tcPr>
          <w:p w14:paraId="4651921E">
            <w:pPr>
              <w:widowControl/>
              <w:adjustRightInd w:val="0"/>
              <w:snapToGrid w:val="0"/>
              <w:spacing w:line="360" w:lineRule="auto"/>
              <w:jc w:val="left"/>
              <w:rPr>
                <w:rFonts w:ascii="宋体" w:hAnsi="宋体" w:cs="宋体"/>
                <w:kern w:val="0"/>
              </w:rPr>
            </w:pPr>
            <w:r>
              <w:rPr>
                <w:rFonts w:hint="eastAsia" w:ascii="宋体" w:hAnsi="宋体" w:cs="宋体"/>
                <w:kern w:val="0"/>
              </w:rPr>
              <w:t xml:space="preserve">在工作开展过程中积极推进项目进度，并及时配合调整相关修改内容，详尽满足项目要求，完整合理的，得 5 分； </w:t>
            </w:r>
          </w:p>
          <w:p w14:paraId="72BB4FB2">
            <w:pPr>
              <w:widowControl/>
              <w:adjustRightInd w:val="0"/>
              <w:snapToGrid w:val="0"/>
              <w:spacing w:line="360" w:lineRule="auto"/>
              <w:jc w:val="left"/>
              <w:rPr>
                <w:rFonts w:ascii="宋体" w:hAnsi="宋体" w:cs="宋体"/>
                <w:kern w:val="0"/>
              </w:rPr>
            </w:pPr>
            <w:r>
              <w:rPr>
                <w:rFonts w:hint="eastAsia" w:ascii="宋体" w:hAnsi="宋体" w:cs="宋体"/>
                <w:kern w:val="0"/>
              </w:rPr>
              <w:t xml:space="preserve">在工作开展过程中积极推进项目进度，并及时配合调整相关修改内容，基本合理，得 3 分； </w:t>
            </w:r>
          </w:p>
          <w:p w14:paraId="4814F7C0">
            <w:pPr>
              <w:widowControl/>
              <w:adjustRightInd w:val="0"/>
              <w:snapToGrid w:val="0"/>
              <w:spacing w:line="360" w:lineRule="auto"/>
              <w:jc w:val="left"/>
              <w:rPr>
                <w:rFonts w:ascii="宋体" w:hAnsi="宋体" w:cs="宋体"/>
                <w:kern w:val="0"/>
              </w:rPr>
            </w:pPr>
            <w:r>
              <w:rPr>
                <w:rFonts w:hint="eastAsia" w:ascii="宋体" w:hAnsi="宋体" w:cs="宋体"/>
                <w:kern w:val="0"/>
              </w:rPr>
              <w:t>在工作开展过程中积极推进项目进度，并及时配合调整相关修改内容，不合理的得1分；无相关内容不得分。</w:t>
            </w:r>
          </w:p>
        </w:tc>
      </w:tr>
      <w:tr w14:paraId="4167EE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4" w:hRule="atLeast"/>
        </w:trPr>
        <w:tc>
          <w:tcPr>
            <w:tcW w:w="712" w:type="dxa"/>
            <w:vMerge w:val="continue"/>
            <w:tcBorders>
              <w:left w:val="single" w:color="auto" w:sz="4" w:space="0"/>
              <w:right w:val="single" w:color="auto" w:sz="4" w:space="0"/>
            </w:tcBorders>
            <w:vAlign w:val="center"/>
          </w:tcPr>
          <w:p w14:paraId="6B9F6610">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5C4F7B0F">
            <w:pPr>
              <w:adjustRightInd w:val="0"/>
              <w:spacing w:line="360" w:lineRule="auto"/>
              <w:jc w:val="center"/>
              <w:textAlignment w:val="baseline"/>
              <w:rPr>
                <w:rFonts w:ascii="宋体" w:hAnsi="宋体" w:cs="宋体"/>
              </w:rPr>
            </w:pPr>
          </w:p>
        </w:tc>
        <w:tc>
          <w:tcPr>
            <w:tcW w:w="1375" w:type="dxa"/>
            <w:vMerge w:val="continue"/>
            <w:tcBorders>
              <w:left w:val="nil"/>
              <w:right w:val="single" w:color="auto" w:sz="4" w:space="0"/>
            </w:tcBorders>
            <w:vAlign w:val="center"/>
          </w:tcPr>
          <w:p w14:paraId="0EF5A5B0">
            <w:pPr>
              <w:adjustRightInd w:val="0"/>
              <w:spacing w:line="360" w:lineRule="auto"/>
              <w:jc w:val="center"/>
              <w:textAlignment w:val="baseline"/>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2C6DE529">
            <w:pPr>
              <w:adjustRightInd w:val="0"/>
              <w:snapToGrid w:val="0"/>
              <w:spacing w:line="360" w:lineRule="auto"/>
              <w:jc w:val="center"/>
              <w:rPr>
                <w:rFonts w:ascii="宋体" w:hAnsi="宋体" w:cs="宋体"/>
              </w:rPr>
            </w:pPr>
            <w:r>
              <w:rPr>
                <w:rFonts w:hint="eastAsia" w:ascii="宋体" w:hAnsi="宋体" w:cs="宋体"/>
              </w:rPr>
              <w:t>项目业绩</w:t>
            </w:r>
          </w:p>
          <w:p w14:paraId="1CB5D999">
            <w:pPr>
              <w:adjustRightInd w:val="0"/>
              <w:snapToGrid w:val="0"/>
              <w:spacing w:line="360" w:lineRule="auto"/>
              <w:jc w:val="center"/>
              <w:rPr>
                <w:rFonts w:ascii="宋体" w:hAnsi="宋体" w:cs="宋体"/>
              </w:rPr>
            </w:pPr>
            <w:r>
              <w:rPr>
                <w:rFonts w:hint="eastAsia" w:ascii="宋体" w:hAnsi="宋体" w:cs="宋体"/>
              </w:rPr>
              <w:t>（9分）</w:t>
            </w:r>
          </w:p>
        </w:tc>
        <w:tc>
          <w:tcPr>
            <w:tcW w:w="4678" w:type="dxa"/>
            <w:tcBorders>
              <w:top w:val="single" w:color="auto" w:sz="4" w:space="0"/>
              <w:left w:val="single" w:color="auto" w:sz="4" w:space="0"/>
              <w:right w:val="single" w:color="auto" w:sz="4" w:space="0"/>
            </w:tcBorders>
            <w:vAlign w:val="center"/>
          </w:tcPr>
          <w:p w14:paraId="7CCA49E8">
            <w:pPr>
              <w:widowControl/>
              <w:adjustRightInd w:val="0"/>
              <w:snapToGrid w:val="0"/>
              <w:spacing w:line="360" w:lineRule="auto"/>
              <w:jc w:val="left"/>
              <w:rPr>
                <w:rFonts w:ascii="宋体" w:hAnsi="宋体" w:cs="宋体"/>
                <w:kern w:val="0"/>
              </w:rPr>
            </w:pPr>
            <w:r>
              <w:rPr>
                <w:rFonts w:hint="eastAsia" w:ascii="宋体" w:hAnsi="宋体" w:cs="宋体"/>
                <w:kern w:val="0"/>
              </w:rPr>
              <w:t>投标人 2019 年 1 月以来完成过类似业绩的，每有一项加 3 分，最多得 9 分。（投标文件中应附合同扫描件）</w:t>
            </w:r>
          </w:p>
        </w:tc>
      </w:tr>
      <w:tr w14:paraId="0D7567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5" w:hRule="atLeast"/>
        </w:trPr>
        <w:tc>
          <w:tcPr>
            <w:tcW w:w="712" w:type="dxa"/>
            <w:vMerge w:val="continue"/>
            <w:tcBorders>
              <w:left w:val="single" w:color="auto" w:sz="4" w:space="0"/>
              <w:right w:val="single" w:color="auto" w:sz="4" w:space="0"/>
            </w:tcBorders>
            <w:vAlign w:val="center"/>
          </w:tcPr>
          <w:p w14:paraId="36447431">
            <w:pPr>
              <w:adjustRightInd w:val="0"/>
              <w:spacing w:line="360" w:lineRule="auto"/>
              <w:jc w:val="center"/>
              <w:textAlignment w:val="baseline"/>
              <w:rPr>
                <w:rFonts w:ascii="宋体" w:hAnsi="宋体" w:cs="宋体"/>
              </w:rPr>
            </w:pPr>
          </w:p>
        </w:tc>
        <w:tc>
          <w:tcPr>
            <w:tcW w:w="825" w:type="dxa"/>
            <w:vMerge w:val="continue"/>
            <w:tcBorders>
              <w:left w:val="nil"/>
              <w:right w:val="single" w:color="auto" w:sz="4" w:space="0"/>
            </w:tcBorders>
            <w:vAlign w:val="center"/>
          </w:tcPr>
          <w:p w14:paraId="3E929694">
            <w:pPr>
              <w:adjustRightInd w:val="0"/>
              <w:spacing w:line="360" w:lineRule="auto"/>
              <w:jc w:val="center"/>
              <w:textAlignment w:val="baseline"/>
              <w:rPr>
                <w:rFonts w:ascii="宋体" w:hAnsi="宋体" w:cs="宋体"/>
              </w:rPr>
            </w:pPr>
          </w:p>
        </w:tc>
        <w:tc>
          <w:tcPr>
            <w:tcW w:w="1375" w:type="dxa"/>
            <w:vMerge w:val="continue"/>
            <w:tcBorders>
              <w:left w:val="nil"/>
              <w:right w:val="single" w:color="auto" w:sz="4" w:space="0"/>
            </w:tcBorders>
            <w:vAlign w:val="center"/>
          </w:tcPr>
          <w:p w14:paraId="5EF88DFB">
            <w:pPr>
              <w:adjustRightInd w:val="0"/>
              <w:spacing w:line="360" w:lineRule="auto"/>
              <w:jc w:val="center"/>
              <w:textAlignment w:val="baseline"/>
              <w:rPr>
                <w:rFonts w:ascii="宋体" w:hAnsi="宋体" w:cs="宋体"/>
              </w:rPr>
            </w:pPr>
          </w:p>
        </w:tc>
        <w:tc>
          <w:tcPr>
            <w:tcW w:w="1920" w:type="dxa"/>
            <w:tcBorders>
              <w:top w:val="single" w:color="auto" w:sz="4" w:space="0"/>
              <w:left w:val="single" w:color="auto" w:sz="4" w:space="0"/>
              <w:bottom w:val="single" w:color="auto" w:sz="4" w:space="0"/>
              <w:right w:val="single" w:color="auto" w:sz="4" w:space="0"/>
            </w:tcBorders>
            <w:vAlign w:val="center"/>
          </w:tcPr>
          <w:p w14:paraId="70B1972E">
            <w:pPr>
              <w:widowControl/>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人员配备</w:t>
            </w:r>
          </w:p>
          <w:p w14:paraId="04B6D581">
            <w:pPr>
              <w:widowControl/>
              <w:adjustRightInd w:val="0"/>
              <w:snapToGrid w:val="0"/>
              <w:spacing w:line="360" w:lineRule="auto"/>
              <w:jc w:val="center"/>
              <w:rPr>
                <w:rFonts w:ascii="宋体" w:hAnsi="宋体" w:cs="宋体"/>
                <w:color w:val="000000"/>
                <w:kern w:val="0"/>
              </w:rPr>
            </w:pPr>
            <w:r>
              <w:rPr>
                <w:rFonts w:hint="eastAsia" w:ascii="宋体" w:hAnsi="宋体" w:cs="宋体"/>
                <w:color w:val="000000"/>
                <w:kern w:val="0"/>
              </w:rPr>
              <w:t>（10 分）</w:t>
            </w:r>
          </w:p>
        </w:tc>
        <w:tc>
          <w:tcPr>
            <w:tcW w:w="4678" w:type="dxa"/>
            <w:tcBorders>
              <w:top w:val="single" w:color="auto" w:sz="4" w:space="0"/>
              <w:left w:val="single" w:color="auto" w:sz="4" w:space="0"/>
              <w:bottom w:val="single" w:color="000000" w:sz="2" w:space="0"/>
              <w:right w:val="single" w:color="auto" w:sz="4" w:space="0"/>
            </w:tcBorders>
            <w:vAlign w:val="center"/>
          </w:tcPr>
          <w:p w14:paraId="5F25C4BF">
            <w:pPr>
              <w:widowControl/>
              <w:adjustRightInd w:val="0"/>
              <w:snapToGrid w:val="0"/>
              <w:spacing w:line="360" w:lineRule="auto"/>
              <w:rPr>
                <w:rFonts w:ascii="宋体" w:hAnsi="宋体" w:cs="宋体"/>
                <w:kern w:val="0"/>
              </w:rPr>
            </w:pPr>
            <w:r>
              <w:rPr>
                <w:rFonts w:hint="eastAsia" w:ascii="宋体" w:hAnsi="宋体" w:cs="宋体"/>
                <w:kern w:val="0"/>
              </w:rPr>
              <w:t>除项目负责人外，拟派其他技术人员具有注册规划师证书，或具备相关专业高级工程师职称的，每有 1 人得 2 分；具有注册规划师证书，并同时具备相关专业中级工程师职称的，每有 1 人得 1分。本项最多得 10 分，（须在投标文件中附人员证书扫描件，否则不得分）。</w:t>
            </w:r>
          </w:p>
        </w:tc>
      </w:tr>
      <w:tr w14:paraId="6D807AB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9510" w:type="dxa"/>
            <w:gridSpan w:val="5"/>
            <w:tcBorders>
              <w:top w:val="single" w:color="auto" w:sz="4" w:space="0"/>
              <w:left w:val="single" w:color="auto" w:sz="4" w:space="0"/>
              <w:bottom w:val="single" w:color="auto" w:sz="4" w:space="0"/>
              <w:right w:val="single" w:color="auto" w:sz="4" w:space="0"/>
            </w:tcBorders>
            <w:vAlign w:val="center"/>
          </w:tcPr>
          <w:p w14:paraId="224D3837">
            <w:pPr>
              <w:spacing w:line="360" w:lineRule="auto"/>
              <w:rPr>
                <w:rFonts w:ascii="宋体" w:hAnsi="宋体" w:cs="宋体"/>
              </w:rPr>
            </w:pPr>
            <w:r>
              <w:rPr>
                <w:rFonts w:hint="eastAsia" w:ascii="宋体" w:hAnsi="宋体" w:cs="宋体"/>
                <w:b/>
              </w:rPr>
              <w:t>注：</w:t>
            </w:r>
            <w:r>
              <w:rPr>
                <w:rFonts w:hint="eastAsia" w:ascii="宋体" w:hAnsi="宋体" w:cs="宋体"/>
              </w:rPr>
              <w:t>1、设计文件中存在缺项、漏项的本项不得分。</w:t>
            </w:r>
          </w:p>
          <w:p w14:paraId="73E39136">
            <w:pPr>
              <w:pStyle w:val="9"/>
              <w:widowControl/>
              <w:spacing w:line="360" w:lineRule="auto"/>
              <w:rPr>
                <w:rFonts w:hint="default" w:hAnsi="宋体" w:cs="宋体"/>
                <w:sz w:val="24"/>
                <w:szCs w:val="24"/>
              </w:rPr>
            </w:pPr>
            <w:r>
              <w:rPr>
                <w:rFonts w:hAnsi="宋体" w:cs="宋体"/>
                <w:sz w:val="24"/>
                <w:szCs w:val="24"/>
              </w:rPr>
              <w:t xml:space="preserve">    2、本评标办法在计算数据过程中，均保留两位小数，按四舍五入计算（注：当投标人的总得分相等时，投标报价低者排序在前）。</w:t>
            </w:r>
          </w:p>
        </w:tc>
      </w:tr>
    </w:tbl>
    <w:p w14:paraId="69D46FB1">
      <w:pPr>
        <w:pStyle w:val="34"/>
        <w:pageBreakBefore/>
        <w:widowControl/>
        <w:spacing w:line="360" w:lineRule="auto"/>
        <w:jc w:val="both"/>
        <w:outlineLvl w:val="1"/>
        <w:rPr>
          <w:rFonts w:hint="default" w:hAnsi="宋体" w:cs="宋体"/>
          <w:b/>
          <w:color w:val="auto"/>
        </w:rPr>
      </w:pPr>
      <w:r>
        <w:rPr>
          <w:rFonts w:hAnsi="宋体" w:cs="宋体"/>
          <w:b/>
          <w:color w:val="auto"/>
        </w:rPr>
        <w:t>1. 评标方法</w:t>
      </w:r>
    </w:p>
    <w:p w14:paraId="4927E36D">
      <w:pPr>
        <w:autoSpaceDE w:val="0"/>
        <w:autoSpaceDN w:val="0"/>
        <w:adjustRightInd w:val="0"/>
        <w:spacing w:line="360" w:lineRule="auto"/>
        <w:ind w:firstLine="480" w:firstLineChars="200"/>
        <w:jc w:val="left"/>
        <w:rPr>
          <w:rFonts w:ascii="宋体" w:hAnsi="宋体" w:cs="宋体"/>
          <w:kern w:val="0"/>
        </w:rPr>
      </w:pPr>
      <w:r>
        <w:rPr>
          <w:rFonts w:hint="eastAsia" w:ascii="宋体" w:hAnsi="宋体" w:cs="宋体"/>
          <w:kern w:val="0"/>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由招标人自行确定。</w:t>
      </w:r>
    </w:p>
    <w:p w14:paraId="1FE0E17D">
      <w:pPr>
        <w:pStyle w:val="34"/>
        <w:widowControl/>
        <w:spacing w:line="360" w:lineRule="auto"/>
        <w:jc w:val="both"/>
        <w:outlineLvl w:val="1"/>
        <w:rPr>
          <w:rFonts w:hint="default" w:hAnsi="宋体" w:cs="宋体"/>
          <w:b/>
          <w:color w:val="auto"/>
        </w:rPr>
      </w:pPr>
      <w:r>
        <w:rPr>
          <w:rFonts w:hAnsi="宋体" w:cs="宋体"/>
          <w:b/>
          <w:color w:val="auto"/>
        </w:rPr>
        <w:t>2. 评审标准</w:t>
      </w:r>
    </w:p>
    <w:p w14:paraId="61BE1840">
      <w:pPr>
        <w:spacing w:line="360" w:lineRule="auto"/>
        <w:rPr>
          <w:rFonts w:ascii="宋体" w:hAnsi="宋体" w:cs="宋体"/>
        </w:rPr>
      </w:pPr>
      <w:r>
        <w:rPr>
          <w:rFonts w:hint="eastAsia" w:ascii="宋体" w:hAnsi="宋体" w:cs="宋体"/>
        </w:rPr>
        <w:t>2.1 初步评审标准</w:t>
      </w:r>
    </w:p>
    <w:p w14:paraId="248EA84B">
      <w:pPr>
        <w:autoSpaceDE w:val="0"/>
        <w:autoSpaceDN w:val="0"/>
        <w:adjustRightInd w:val="0"/>
        <w:spacing w:line="360" w:lineRule="auto"/>
        <w:ind w:left="616" w:leftChars="257"/>
        <w:jc w:val="left"/>
        <w:rPr>
          <w:rFonts w:ascii="宋体" w:hAnsi="宋体" w:cs="宋体"/>
          <w:kern w:val="0"/>
        </w:rPr>
      </w:pPr>
      <w:r>
        <w:rPr>
          <w:rFonts w:hint="eastAsia" w:ascii="宋体" w:hAnsi="宋体" w:cs="宋体"/>
          <w:kern w:val="0"/>
        </w:rPr>
        <w:t>2.1.1 形式评审标准：见“评标办法前附表”。</w:t>
      </w:r>
    </w:p>
    <w:p w14:paraId="5ABFDEF4">
      <w:pPr>
        <w:autoSpaceDE w:val="0"/>
        <w:autoSpaceDN w:val="0"/>
        <w:adjustRightInd w:val="0"/>
        <w:spacing w:line="360" w:lineRule="auto"/>
        <w:ind w:left="616" w:leftChars="257"/>
        <w:jc w:val="left"/>
        <w:rPr>
          <w:rFonts w:ascii="宋体" w:hAnsi="宋体" w:cs="宋体"/>
          <w:kern w:val="0"/>
        </w:rPr>
      </w:pPr>
      <w:r>
        <w:rPr>
          <w:rFonts w:hint="eastAsia" w:ascii="宋体" w:hAnsi="宋体" w:cs="宋体"/>
          <w:kern w:val="0"/>
        </w:rPr>
        <w:t>2.1.2 资格评审标准：见“评标办法前附表”。</w:t>
      </w:r>
    </w:p>
    <w:p w14:paraId="21281586">
      <w:pPr>
        <w:autoSpaceDE w:val="0"/>
        <w:autoSpaceDN w:val="0"/>
        <w:adjustRightInd w:val="0"/>
        <w:spacing w:line="360" w:lineRule="auto"/>
        <w:ind w:left="616" w:leftChars="257"/>
        <w:jc w:val="left"/>
        <w:rPr>
          <w:rFonts w:ascii="宋体" w:hAnsi="宋体" w:cs="宋体"/>
          <w:kern w:val="0"/>
        </w:rPr>
      </w:pPr>
      <w:r>
        <w:rPr>
          <w:rFonts w:hint="eastAsia" w:ascii="宋体" w:hAnsi="宋体" w:cs="宋体"/>
          <w:kern w:val="0"/>
        </w:rPr>
        <w:t>2.1.3 响应性评审标准：见“评标办法前附表”。</w:t>
      </w:r>
    </w:p>
    <w:p w14:paraId="36FE7E22">
      <w:pPr>
        <w:spacing w:line="360" w:lineRule="auto"/>
        <w:rPr>
          <w:rFonts w:ascii="宋体" w:hAnsi="宋体" w:cs="宋体"/>
        </w:rPr>
      </w:pPr>
      <w:r>
        <w:rPr>
          <w:rFonts w:hint="eastAsia" w:ascii="宋体" w:hAnsi="宋体" w:cs="宋体"/>
        </w:rPr>
        <w:t>2.2 分值构成与评分标准</w:t>
      </w:r>
    </w:p>
    <w:p w14:paraId="17BF6C71">
      <w:pPr>
        <w:autoSpaceDE w:val="0"/>
        <w:autoSpaceDN w:val="0"/>
        <w:adjustRightInd w:val="0"/>
        <w:spacing w:line="360" w:lineRule="auto"/>
        <w:ind w:left="616" w:leftChars="257"/>
        <w:jc w:val="left"/>
        <w:rPr>
          <w:rFonts w:ascii="宋体" w:hAnsi="宋体" w:cs="宋体"/>
          <w:kern w:val="0"/>
        </w:rPr>
      </w:pPr>
      <w:r>
        <w:rPr>
          <w:rFonts w:hint="eastAsia" w:ascii="宋体" w:hAnsi="宋体" w:cs="宋体"/>
          <w:kern w:val="0"/>
        </w:rPr>
        <w:t>2.2.1 分值构成</w:t>
      </w:r>
    </w:p>
    <w:p w14:paraId="3FC538CB">
      <w:pPr>
        <w:spacing w:line="360" w:lineRule="auto"/>
        <w:rPr>
          <w:rFonts w:ascii="宋体" w:hAnsi="宋体" w:cs="宋体"/>
        </w:rPr>
      </w:pPr>
      <w:r>
        <w:rPr>
          <w:rFonts w:hint="eastAsia" w:ascii="宋体" w:hAnsi="宋体" w:cs="宋体"/>
        </w:rPr>
        <w:t xml:space="preserve">    (l) 投标报价：见</w:t>
      </w:r>
      <w:r>
        <w:rPr>
          <w:rFonts w:hint="eastAsia" w:ascii="宋体" w:hAnsi="宋体" w:cs="宋体"/>
          <w:kern w:val="0"/>
        </w:rPr>
        <w:t>“评标办法前附表”</w:t>
      </w:r>
      <w:r>
        <w:rPr>
          <w:rFonts w:hint="eastAsia" w:ascii="宋体" w:hAnsi="宋体" w:cs="宋体"/>
        </w:rPr>
        <w:t>；</w:t>
      </w:r>
    </w:p>
    <w:p w14:paraId="1253C66F">
      <w:pPr>
        <w:spacing w:line="360" w:lineRule="auto"/>
        <w:rPr>
          <w:rFonts w:ascii="宋体" w:hAnsi="宋体" w:cs="宋体"/>
        </w:rPr>
      </w:pPr>
      <w:r>
        <w:rPr>
          <w:rFonts w:hint="eastAsia" w:ascii="宋体" w:hAnsi="宋体" w:cs="宋体"/>
        </w:rPr>
        <w:t xml:space="preserve">    (2) 技术部分：见</w:t>
      </w:r>
      <w:r>
        <w:rPr>
          <w:rFonts w:hint="eastAsia" w:ascii="宋体" w:hAnsi="宋体" w:cs="宋体"/>
          <w:kern w:val="0"/>
        </w:rPr>
        <w:t>“评标办法前附表”</w:t>
      </w:r>
      <w:r>
        <w:rPr>
          <w:rFonts w:hint="eastAsia" w:ascii="宋体" w:hAnsi="宋体" w:cs="宋体"/>
        </w:rPr>
        <w:t>；</w:t>
      </w:r>
    </w:p>
    <w:p w14:paraId="1CFF385A">
      <w:pPr>
        <w:spacing w:line="360" w:lineRule="auto"/>
        <w:ind w:firstLine="480" w:firstLineChars="200"/>
        <w:rPr>
          <w:rFonts w:ascii="宋体" w:hAnsi="宋体" w:cs="宋体"/>
        </w:rPr>
      </w:pPr>
      <w:r>
        <w:rPr>
          <w:rFonts w:hint="eastAsia" w:ascii="宋体" w:hAnsi="宋体" w:cs="宋体"/>
        </w:rPr>
        <w:t>(3) 综合部分：见</w:t>
      </w:r>
      <w:r>
        <w:rPr>
          <w:rFonts w:hint="eastAsia" w:ascii="宋体" w:hAnsi="宋体" w:cs="宋体"/>
          <w:kern w:val="0"/>
        </w:rPr>
        <w:t>“评标办法前附表”</w:t>
      </w:r>
      <w:r>
        <w:rPr>
          <w:rFonts w:hint="eastAsia" w:ascii="宋体" w:hAnsi="宋体" w:cs="宋体"/>
        </w:rPr>
        <w:t>；</w:t>
      </w:r>
    </w:p>
    <w:p w14:paraId="46E4FFE0">
      <w:pPr>
        <w:spacing w:line="360" w:lineRule="auto"/>
        <w:rPr>
          <w:rFonts w:ascii="宋体" w:hAnsi="宋体" w:cs="宋体"/>
        </w:rPr>
      </w:pPr>
      <w:r>
        <w:rPr>
          <w:rFonts w:hint="eastAsia" w:ascii="宋体" w:hAnsi="宋体" w:cs="宋体"/>
        </w:rPr>
        <w:t xml:space="preserve">    2.2.2 评标基准价计算</w:t>
      </w:r>
    </w:p>
    <w:p w14:paraId="54EC81E7">
      <w:pPr>
        <w:spacing w:line="360" w:lineRule="auto"/>
        <w:rPr>
          <w:rFonts w:ascii="宋体" w:hAnsi="宋体" w:cs="宋体"/>
        </w:rPr>
      </w:pPr>
      <w:r>
        <w:rPr>
          <w:rFonts w:hint="eastAsia" w:ascii="宋体" w:hAnsi="宋体" w:cs="宋体"/>
        </w:rPr>
        <w:t xml:space="preserve">    评标基准价计算方法：见“评标办法前附表”。</w:t>
      </w:r>
    </w:p>
    <w:p w14:paraId="0C06FD07">
      <w:pPr>
        <w:spacing w:line="360" w:lineRule="auto"/>
        <w:rPr>
          <w:rFonts w:ascii="宋体" w:hAnsi="宋体" w:cs="宋体"/>
        </w:rPr>
      </w:pPr>
      <w:r>
        <w:rPr>
          <w:rFonts w:hint="eastAsia" w:ascii="宋体" w:hAnsi="宋体" w:cs="宋体"/>
        </w:rPr>
        <w:t xml:space="preserve">    2.2.3 评分标准</w:t>
      </w:r>
    </w:p>
    <w:p w14:paraId="05D9315D">
      <w:pPr>
        <w:spacing w:line="360" w:lineRule="auto"/>
        <w:rPr>
          <w:rFonts w:ascii="宋体" w:hAnsi="宋体" w:cs="宋体"/>
        </w:rPr>
      </w:pPr>
      <w:r>
        <w:rPr>
          <w:rFonts w:hint="eastAsia" w:ascii="宋体" w:hAnsi="宋体" w:cs="宋体"/>
        </w:rPr>
        <w:t xml:space="preserve">    (l) 投标报价：见</w:t>
      </w:r>
      <w:r>
        <w:rPr>
          <w:rFonts w:hint="eastAsia" w:ascii="宋体" w:hAnsi="宋体" w:cs="宋体"/>
          <w:kern w:val="0"/>
        </w:rPr>
        <w:t>“评标办法前附表”</w:t>
      </w:r>
      <w:r>
        <w:rPr>
          <w:rFonts w:hint="eastAsia" w:ascii="宋体" w:hAnsi="宋体" w:cs="宋体"/>
        </w:rPr>
        <w:t>；</w:t>
      </w:r>
    </w:p>
    <w:p w14:paraId="27282D9A">
      <w:pPr>
        <w:spacing w:line="360" w:lineRule="auto"/>
        <w:rPr>
          <w:rFonts w:ascii="宋体" w:hAnsi="宋体" w:cs="宋体"/>
        </w:rPr>
      </w:pPr>
      <w:r>
        <w:rPr>
          <w:rFonts w:hint="eastAsia" w:ascii="宋体" w:hAnsi="宋体" w:cs="宋体"/>
        </w:rPr>
        <w:t xml:space="preserve">    (2) 技术部分：见</w:t>
      </w:r>
      <w:r>
        <w:rPr>
          <w:rFonts w:hint="eastAsia" w:ascii="宋体" w:hAnsi="宋体" w:cs="宋体"/>
          <w:kern w:val="0"/>
        </w:rPr>
        <w:t>“评标办法前附表”</w:t>
      </w:r>
      <w:r>
        <w:rPr>
          <w:rFonts w:hint="eastAsia" w:ascii="宋体" w:hAnsi="宋体" w:cs="宋体"/>
        </w:rPr>
        <w:t>；</w:t>
      </w:r>
    </w:p>
    <w:p w14:paraId="77A913D6">
      <w:pPr>
        <w:spacing w:line="360" w:lineRule="auto"/>
        <w:ind w:firstLine="480" w:firstLineChars="200"/>
        <w:rPr>
          <w:rFonts w:ascii="宋体" w:hAnsi="宋体" w:cs="宋体"/>
        </w:rPr>
      </w:pPr>
      <w:r>
        <w:rPr>
          <w:rFonts w:hint="eastAsia" w:ascii="宋体" w:hAnsi="宋体" w:cs="宋体"/>
        </w:rPr>
        <w:t>(3) 综合部分：见</w:t>
      </w:r>
      <w:r>
        <w:rPr>
          <w:rFonts w:hint="eastAsia" w:ascii="宋体" w:hAnsi="宋体" w:cs="宋体"/>
          <w:kern w:val="0"/>
        </w:rPr>
        <w:t>“评标办法前附表”</w:t>
      </w:r>
      <w:r>
        <w:rPr>
          <w:rFonts w:hint="eastAsia" w:ascii="宋体" w:hAnsi="宋体" w:cs="宋体"/>
        </w:rPr>
        <w:t>；</w:t>
      </w:r>
    </w:p>
    <w:p w14:paraId="28406680">
      <w:pPr>
        <w:pStyle w:val="34"/>
        <w:widowControl/>
        <w:spacing w:line="360" w:lineRule="auto"/>
        <w:jc w:val="both"/>
        <w:outlineLvl w:val="1"/>
        <w:rPr>
          <w:rFonts w:hint="default" w:hAnsi="宋体" w:cs="宋体"/>
          <w:b/>
          <w:color w:val="auto"/>
        </w:rPr>
      </w:pPr>
      <w:r>
        <w:rPr>
          <w:rFonts w:hAnsi="宋体" w:cs="宋体"/>
          <w:b/>
          <w:color w:val="auto"/>
        </w:rPr>
        <w:t>3. 评标程序</w:t>
      </w:r>
    </w:p>
    <w:p w14:paraId="7A0EEF06">
      <w:pPr>
        <w:spacing w:line="360" w:lineRule="auto"/>
        <w:rPr>
          <w:rFonts w:ascii="宋体" w:hAnsi="宋体" w:cs="宋体"/>
        </w:rPr>
      </w:pPr>
      <w:r>
        <w:rPr>
          <w:rFonts w:hint="eastAsia" w:ascii="宋体" w:hAnsi="宋体" w:cs="宋体"/>
        </w:rPr>
        <w:t>3.1 初步评审</w:t>
      </w:r>
    </w:p>
    <w:p w14:paraId="57EB8C87">
      <w:pPr>
        <w:spacing w:line="360" w:lineRule="auto"/>
        <w:rPr>
          <w:rFonts w:ascii="宋体" w:hAnsi="宋体" w:cs="宋体"/>
        </w:rPr>
      </w:pPr>
      <w:r>
        <w:rPr>
          <w:rFonts w:hint="eastAsia" w:ascii="宋体" w:hAnsi="宋体" w:cs="宋体"/>
        </w:rPr>
        <w:t xml:space="preserve">     3.1.1评标委员会依据本章第2.1.1 项、第2.1.2项、第2.1.3 项规定的评审标准对投标文件进行初步评审。有一项不符合评审标准的，作废标处理。</w:t>
      </w:r>
    </w:p>
    <w:p w14:paraId="644CB3E4">
      <w:pPr>
        <w:autoSpaceDE w:val="0"/>
        <w:autoSpaceDN w:val="0"/>
        <w:adjustRightInd w:val="0"/>
        <w:spacing w:line="360" w:lineRule="auto"/>
        <w:ind w:firstLine="616" w:firstLineChars="257"/>
        <w:jc w:val="left"/>
        <w:rPr>
          <w:rFonts w:ascii="宋体" w:hAnsi="宋体" w:cs="宋体"/>
          <w:kern w:val="0"/>
        </w:rPr>
      </w:pPr>
      <w:r>
        <w:rPr>
          <w:rFonts w:hint="eastAsia" w:ascii="宋体" w:hAnsi="宋体" w:cs="宋体"/>
          <w:kern w:val="0"/>
        </w:rPr>
        <w:t>3.1.2 投标人有以下情形之一的，其投标作废标处理：</w:t>
      </w:r>
    </w:p>
    <w:p w14:paraId="58AB2D62">
      <w:pPr>
        <w:autoSpaceDE w:val="0"/>
        <w:autoSpaceDN w:val="0"/>
        <w:adjustRightInd w:val="0"/>
        <w:spacing w:line="360" w:lineRule="auto"/>
        <w:jc w:val="left"/>
        <w:rPr>
          <w:rFonts w:ascii="宋体" w:hAnsi="宋体" w:cs="宋体"/>
        </w:rPr>
      </w:pPr>
      <w:r>
        <w:rPr>
          <w:rFonts w:hint="eastAsia" w:ascii="宋体" w:hAnsi="宋体" w:cs="宋体"/>
        </w:rPr>
        <w:t xml:space="preserve">    （1）第二章“投标人须知”规定的废标条件的任何一种情形的；</w:t>
      </w:r>
    </w:p>
    <w:p w14:paraId="018CAE34">
      <w:pPr>
        <w:autoSpaceDE w:val="0"/>
        <w:autoSpaceDN w:val="0"/>
        <w:adjustRightInd w:val="0"/>
        <w:spacing w:line="360" w:lineRule="auto"/>
        <w:ind w:firstLine="360" w:firstLineChars="150"/>
        <w:jc w:val="left"/>
        <w:rPr>
          <w:rFonts w:ascii="宋体" w:hAnsi="宋体" w:cs="宋体"/>
          <w:kern w:val="0"/>
        </w:rPr>
      </w:pPr>
      <w:r>
        <w:rPr>
          <w:rFonts w:hint="eastAsia" w:ascii="宋体" w:hAnsi="宋体" w:cs="宋体"/>
          <w:kern w:val="0"/>
        </w:rPr>
        <w:t xml:space="preserve"> （2）投标文件（投标书）无投标人盖章或无法定代表人或法定代表人授权代理人签字或盖章的；</w:t>
      </w:r>
    </w:p>
    <w:p w14:paraId="24692E5A">
      <w:pPr>
        <w:autoSpaceDE w:val="0"/>
        <w:autoSpaceDN w:val="0"/>
        <w:adjustRightInd w:val="0"/>
        <w:spacing w:line="360" w:lineRule="auto"/>
        <w:ind w:firstLine="360" w:firstLineChars="150"/>
        <w:jc w:val="left"/>
        <w:rPr>
          <w:rFonts w:ascii="宋体" w:hAnsi="宋体" w:cs="宋体"/>
          <w:kern w:val="0"/>
        </w:rPr>
      </w:pPr>
      <w:r>
        <w:rPr>
          <w:rFonts w:hint="eastAsia" w:ascii="宋体" w:hAnsi="宋体" w:cs="宋体"/>
          <w:kern w:val="0"/>
        </w:rPr>
        <w:t xml:space="preserve"> （3）投标人递交两份或多份内容不同的投标文件，或在一份投标文件中对同一招标项目同一标段报有两个或多个报价，且未声明哪一个有效的，按招标文件规定提交备选投标方案的除外；</w:t>
      </w:r>
    </w:p>
    <w:p w14:paraId="43AC5043">
      <w:pPr>
        <w:autoSpaceDE w:val="0"/>
        <w:autoSpaceDN w:val="0"/>
        <w:adjustRightInd w:val="0"/>
        <w:spacing w:line="360" w:lineRule="auto"/>
        <w:ind w:firstLine="360" w:firstLineChars="150"/>
        <w:jc w:val="left"/>
        <w:rPr>
          <w:rFonts w:ascii="宋体" w:hAnsi="宋体" w:cs="宋体"/>
          <w:kern w:val="0"/>
        </w:rPr>
      </w:pPr>
      <w:r>
        <w:rPr>
          <w:rFonts w:hint="eastAsia" w:ascii="宋体" w:hAnsi="宋体" w:cs="宋体"/>
          <w:kern w:val="0"/>
        </w:rPr>
        <w:t xml:space="preserve"> （4）投标人以他人的名义投标、串通投标、以行贿手段谋取中标或者以其他弄虚作假方式投标的；</w:t>
      </w:r>
    </w:p>
    <w:p w14:paraId="02C0291D">
      <w:pPr>
        <w:autoSpaceDE w:val="0"/>
        <w:autoSpaceDN w:val="0"/>
        <w:adjustRightInd w:val="0"/>
        <w:spacing w:line="360" w:lineRule="auto"/>
        <w:ind w:firstLine="360" w:firstLineChars="150"/>
        <w:jc w:val="left"/>
        <w:rPr>
          <w:rFonts w:ascii="宋体" w:hAnsi="宋体" w:cs="宋体"/>
          <w:kern w:val="0"/>
        </w:rPr>
      </w:pPr>
      <w:r>
        <w:rPr>
          <w:rFonts w:hint="eastAsia" w:ascii="宋体" w:hAnsi="宋体" w:cs="宋体"/>
          <w:kern w:val="0"/>
        </w:rPr>
        <w:t xml:space="preserve">3.1.3 投标报价有算术错误的，评标委员会按以下原则对投标报价进行修正，修正的价格经投标人书面确认后具有约束力。投标人不接受修正价格的，其投标作废标处理。    </w:t>
      </w:r>
    </w:p>
    <w:p w14:paraId="34EA1692">
      <w:pPr>
        <w:autoSpaceDE w:val="0"/>
        <w:autoSpaceDN w:val="0"/>
        <w:adjustRightInd w:val="0"/>
        <w:spacing w:line="360" w:lineRule="auto"/>
        <w:ind w:firstLine="360" w:firstLineChars="150"/>
        <w:jc w:val="left"/>
        <w:rPr>
          <w:rFonts w:ascii="宋体" w:hAnsi="宋体" w:cs="宋体"/>
          <w:kern w:val="0"/>
        </w:rPr>
      </w:pPr>
      <w:r>
        <w:rPr>
          <w:rFonts w:hint="eastAsia" w:ascii="宋体" w:hAnsi="宋体" w:cs="宋体"/>
          <w:kern w:val="0"/>
        </w:rPr>
        <w:t>（1）投标文件中的大写金额与小写金额不一致的，以大写金额为准；</w:t>
      </w:r>
    </w:p>
    <w:p w14:paraId="7C5A8228">
      <w:pPr>
        <w:autoSpaceDE w:val="0"/>
        <w:autoSpaceDN w:val="0"/>
        <w:adjustRightInd w:val="0"/>
        <w:spacing w:line="360" w:lineRule="auto"/>
        <w:ind w:firstLine="360" w:firstLineChars="150"/>
        <w:jc w:val="left"/>
        <w:rPr>
          <w:rFonts w:ascii="宋体" w:hAnsi="宋体" w:cs="宋体"/>
          <w:kern w:val="0"/>
        </w:rPr>
      </w:pPr>
      <w:r>
        <w:rPr>
          <w:rFonts w:hint="eastAsia" w:ascii="宋体" w:hAnsi="宋体" w:cs="宋体"/>
          <w:kern w:val="0"/>
        </w:rPr>
        <w:t>（2）总价金额与依据单价计算出的结果不一致的，以单价金额为准修正总价，但单价金额小数点有明显错误的除外。</w:t>
      </w:r>
    </w:p>
    <w:p w14:paraId="1BBE1B18">
      <w:pPr>
        <w:spacing w:line="360" w:lineRule="auto"/>
        <w:rPr>
          <w:rFonts w:ascii="宋体" w:hAnsi="宋体" w:cs="宋体"/>
        </w:rPr>
      </w:pPr>
      <w:r>
        <w:rPr>
          <w:rFonts w:hint="eastAsia" w:ascii="宋体" w:hAnsi="宋体" w:cs="宋体"/>
        </w:rPr>
        <w:t>3.2 详细评审</w:t>
      </w:r>
    </w:p>
    <w:p w14:paraId="65047777">
      <w:pPr>
        <w:autoSpaceDE w:val="0"/>
        <w:autoSpaceDN w:val="0"/>
        <w:adjustRightInd w:val="0"/>
        <w:spacing w:line="360" w:lineRule="auto"/>
        <w:ind w:firstLine="240" w:firstLineChars="100"/>
        <w:jc w:val="left"/>
        <w:rPr>
          <w:rFonts w:ascii="宋体" w:hAnsi="宋体" w:cs="宋体"/>
          <w:kern w:val="0"/>
        </w:rPr>
      </w:pPr>
      <w:r>
        <w:rPr>
          <w:rFonts w:hint="eastAsia" w:ascii="宋体" w:hAnsi="宋体" w:cs="宋体"/>
          <w:kern w:val="0"/>
        </w:rPr>
        <w:t>3.2.1 评标委员会按本章第2.2 款规定的量化因素和分值进行打分，并计算出综合评估得分。</w:t>
      </w:r>
    </w:p>
    <w:p w14:paraId="5F5DDE9C">
      <w:pPr>
        <w:spacing w:line="360" w:lineRule="auto"/>
        <w:rPr>
          <w:rFonts w:ascii="宋体" w:hAnsi="宋体" w:cs="宋体"/>
        </w:rPr>
      </w:pPr>
      <w:r>
        <w:rPr>
          <w:rFonts w:hint="eastAsia" w:ascii="宋体" w:hAnsi="宋体" w:cs="宋体"/>
        </w:rPr>
        <w:t xml:space="preserve">    (1)按本章第2.2.3(1)目规定的评审因素和分值对投标报价计算出得分A ；</w:t>
      </w:r>
    </w:p>
    <w:p w14:paraId="05453D59">
      <w:pPr>
        <w:spacing w:line="360" w:lineRule="auto"/>
        <w:rPr>
          <w:rFonts w:ascii="宋体" w:hAnsi="宋体" w:cs="宋体"/>
        </w:rPr>
      </w:pPr>
      <w:r>
        <w:rPr>
          <w:rFonts w:hint="eastAsia" w:ascii="宋体" w:hAnsi="宋体" w:cs="宋体"/>
        </w:rPr>
        <w:t xml:space="preserve">    (2)按本章第2.2.3(2)目规定的评审因素和分值对技术部分计算出得分B；</w:t>
      </w:r>
    </w:p>
    <w:p w14:paraId="219E7654">
      <w:pPr>
        <w:spacing w:line="360" w:lineRule="auto"/>
        <w:ind w:firstLine="480" w:firstLineChars="200"/>
        <w:rPr>
          <w:rFonts w:ascii="宋体" w:hAnsi="宋体" w:cs="宋体"/>
        </w:rPr>
      </w:pPr>
      <w:r>
        <w:rPr>
          <w:rFonts w:hint="eastAsia" w:ascii="宋体" w:hAnsi="宋体" w:cs="宋体"/>
        </w:rPr>
        <w:t>(3)按本章第2.2.3(3)目规定的评审因素和分值对综合部分计算出得分C；</w:t>
      </w:r>
    </w:p>
    <w:p w14:paraId="6B06F2E5">
      <w:pPr>
        <w:spacing w:line="360" w:lineRule="auto"/>
        <w:ind w:firstLine="480" w:firstLineChars="200"/>
        <w:rPr>
          <w:rFonts w:ascii="宋体" w:hAnsi="宋体" w:cs="宋体"/>
        </w:rPr>
      </w:pPr>
      <w:r>
        <w:rPr>
          <w:rFonts w:hint="eastAsia" w:ascii="宋体" w:hAnsi="宋体" w:cs="宋体"/>
        </w:rPr>
        <w:t>3.2.2投标人得分＝A十B十C。投标人的最终得分为各评委所评定分数的算术平均值。</w:t>
      </w:r>
    </w:p>
    <w:p w14:paraId="38718429">
      <w:pPr>
        <w:spacing w:line="360" w:lineRule="auto"/>
        <w:ind w:firstLine="480" w:firstLineChars="200"/>
        <w:rPr>
          <w:rFonts w:ascii="宋体" w:hAnsi="宋体" w:cs="宋体"/>
        </w:rPr>
      </w:pPr>
      <w:r>
        <w:rPr>
          <w:rFonts w:hint="eastAsia" w:ascii="宋体" w:hAnsi="宋体" w:cs="宋体"/>
        </w:rPr>
        <w:t>3.2.3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DF42662">
      <w:pPr>
        <w:spacing w:line="360" w:lineRule="auto"/>
        <w:ind w:firstLine="480" w:firstLineChars="200"/>
        <w:rPr>
          <w:rFonts w:ascii="宋体" w:hAnsi="宋体" w:cs="宋体"/>
        </w:rPr>
      </w:pPr>
      <w:r>
        <w:rPr>
          <w:rFonts w:hint="eastAsia" w:ascii="宋体" w:hAnsi="宋体" w:cs="宋体"/>
        </w:rPr>
        <w:t>3.3 投标文件的澄清</w:t>
      </w:r>
    </w:p>
    <w:p w14:paraId="65E37D57">
      <w:pPr>
        <w:spacing w:line="360" w:lineRule="auto"/>
        <w:ind w:firstLine="480" w:firstLineChars="200"/>
        <w:rPr>
          <w:rFonts w:ascii="宋体" w:hAnsi="宋体" w:cs="宋体"/>
        </w:rPr>
      </w:pPr>
      <w:r>
        <w:rPr>
          <w:rFonts w:hint="eastAsia" w:ascii="宋体" w:hAnsi="宋体" w:cs="宋体"/>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9A1DD9D">
      <w:pPr>
        <w:spacing w:line="360" w:lineRule="auto"/>
        <w:ind w:firstLine="480" w:firstLineChars="200"/>
        <w:rPr>
          <w:rFonts w:ascii="宋体" w:hAnsi="宋体" w:cs="宋体"/>
        </w:rPr>
      </w:pPr>
      <w:r>
        <w:rPr>
          <w:rFonts w:hint="eastAsia" w:ascii="宋体" w:hAnsi="宋体" w:cs="宋体"/>
        </w:rPr>
        <w:t>3.3.2 澄清、说明或补正不得超出投标文件的范围且不得改变投标文件的实质性内容，并构成投标文件的组成部分。</w:t>
      </w:r>
    </w:p>
    <w:p w14:paraId="5AB30D25">
      <w:pPr>
        <w:spacing w:line="360" w:lineRule="auto"/>
        <w:ind w:firstLine="480" w:firstLineChars="200"/>
        <w:rPr>
          <w:rFonts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14:paraId="1EB9A54B">
      <w:pPr>
        <w:spacing w:line="360" w:lineRule="auto"/>
        <w:ind w:firstLine="480" w:firstLineChars="200"/>
        <w:rPr>
          <w:rFonts w:ascii="宋体" w:hAnsi="宋体" w:cs="宋体"/>
        </w:rPr>
      </w:pPr>
      <w:r>
        <w:rPr>
          <w:rFonts w:hint="eastAsia" w:ascii="宋体" w:hAnsi="宋体" w:cs="宋体"/>
        </w:rPr>
        <w:t>3.4 评标结果</w:t>
      </w:r>
    </w:p>
    <w:p w14:paraId="221B5CA6">
      <w:pPr>
        <w:spacing w:line="360" w:lineRule="auto"/>
        <w:ind w:firstLine="480" w:firstLineChars="200"/>
        <w:rPr>
          <w:rFonts w:ascii="宋体" w:hAnsi="宋体" w:cs="宋体"/>
        </w:rPr>
      </w:pPr>
      <w:r>
        <w:rPr>
          <w:rFonts w:hint="eastAsia" w:ascii="宋体" w:hAnsi="宋体" w:cs="宋体"/>
        </w:rPr>
        <w:t>3.4.1 除第二章“投标人须知”前附表授权直接确定中标人外，评标委员会按照得分由高到低的顺序推荐中标候选人，并标明排序。</w:t>
      </w:r>
    </w:p>
    <w:p w14:paraId="531910B5">
      <w:pPr>
        <w:spacing w:line="360" w:lineRule="auto"/>
        <w:ind w:firstLine="480" w:firstLineChars="200"/>
        <w:rPr>
          <w:rFonts w:ascii="宋体" w:hAnsi="宋体" w:cs="宋体"/>
        </w:rPr>
      </w:pPr>
      <w:r>
        <w:rPr>
          <w:rFonts w:hint="eastAsia" w:ascii="宋体" w:hAnsi="宋体" w:cs="宋体"/>
        </w:rPr>
        <w:t>3.4.2 评标委员会完成评标后，应当向招标人提交书面评标报告和中标候选人名单。</w:t>
      </w:r>
    </w:p>
    <w:p w14:paraId="3E2D7870">
      <w:pPr>
        <w:spacing w:line="360" w:lineRule="auto"/>
        <w:ind w:firstLine="480" w:firstLineChars="200"/>
        <w:rPr>
          <w:rFonts w:ascii="宋体" w:hAnsi="宋体" w:cs="宋体"/>
        </w:rPr>
      </w:pPr>
    </w:p>
    <w:p w14:paraId="229787CC">
      <w:pPr>
        <w:pageBreakBefore/>
        <w:spacing w:line="360" w:lineRule="auto"/>
        <w:jc w:val="center"/>
        <w:outlineLvl w:val="0"/>
        <w:rPr>
          <w:rFonts w:ascii="宋体" w:hAnsi="宋体" w:cs="宋体"/>
          <w:sz w:val="30"/>
          <w:szCs w:val="30"/>
        </w:rPr>
      </w:pPr>
      <w:bookmarkStart w:id="51" w:name="_Toc373253031"/>
      <w:bookmarkStart w:id="52" w:name="_Toc26351"/>
      <w:bookmarkStart w:id="53" w:name="_Toc20086"/>
      <w:bookmarkStart w:id="54" w:name="_Toc476644522"/>
      <w:bookmarkStart w:id="55" w:name="_Toc5646"/>
      <w:r>
        <w:rPr>
          <w:rFonts w:hint="eastAsia" w:ascii="宋体" w:hAnsi="宋体" w:cs="宋体"/>
          <w:b/>
          <w:sz w:val="30"/>
          <w:szCs w:val="30"/>
        </w:rPr>
        <w:t>第四章 合同条款及格式</w:t>
      </w:r>
      <w:bookmarkEnd w:id="51"/>
      <w:bookmarkEnd w:id="52"/>
      <w:bookmarkEnd w:id="53"/>
      <w:bookmarkEnd w:id="54"/>
      <w:bookmarkEnd w:id="55"/>
    </w:p>
    <w:p w14:paraId="4FDD7CD3"/>
    <w:p w14:paraId="5DA348C0">
      <w:pPr>
        <w:jc w:val="center"/>
        <w:rPr>
          <w:rFonts w:ascii="宋体" w:hAnsi="宋体" w:cs="宋体"/>
          <w:sz w:val="28"/>
          <w:szCs w:val="28"/>
        </w:rPr>
      </w:pPr>
      <w:r>
        <w:rPr>
          <w:rFonts w:hint="eastAsia" w:ascii="宋体" w:hAnsi="宋体" w:cs="宋体"/>
          <w:sz w:val="28"/>
          <w:szCs w:val="28"/>
        </w:rPr>
        <w:t>（仅供参考）</w:t>
      </w:r>
    </w:p>
    <w:p w14:paraId="3524A1AF">
      <w:pPr>
        <w:snapToGrid w:val="0"/>
        <w:spacing w:line="360" w:lineRule="auto"/>
        <w:ind w:firstLine="480" w:firstLineChars="200"/>
        <w:rPr>
          <w:rFonts w:ascii="宋体" w:hAnsi="宋体" w:cs="宋体"/>
          <w:snapToGrid w:val="0"/>
        </w:rPr>
      </w:pPr>
    </w:p>
    <w:p w14:paraId="0120B5E6">
      <w:pPr>
        <w:snapToGrid w:val="0"/>
        <w:spacing w:line="360" w:lineRule="auto"/>
        <w:ind w:firstLine="480" w:firstLineChars="200"/>
        <w:rPr>
          <w:rFonts w:ascii="宋体" w:hAnsi="宋体" w:cs="宋体"/>
          <w:snapToGrid w:val="0"/>
        </w:rPr>
      </w:pPr>
      <w:r>
        <w:rPr>
          <w:rFonts w:hint="eastAsia" w:ascii="宋体" w:hAnsi="宋体" w:cs="宋体"/>
          <w:snapToGrid w:val="0"/>
        </w:rPr>
        <w:t>按《三门峡市财政局关于市本级政府采购合同备案管理工作的通知》（三财购[2021]9号）文要求，集中采购目录以外政府采购项目，原则上自中标通知书发出之日起2个工作日内与中标（成交）投标人按照采购文件确定的事项与投标人签订政府采购合同。</w:t>
      </w:r>
    </w:p>
    <w:p w14:paraId="78DFC5B9">
      <w:pPr>
        <w:spacing w:line="360" w:lineRule="auto"/>
        <w:jc w:val="center"/>
        <w:rPr>
          <w:rFonts w:ascii="宋体" w:hAnsi="宋体" w:cs="宋体"/>
          <w:color w:val="000000"/>
          <w:sz w:val="36"/>
          <w:szCs w:val="36"/>
        </w:rPr>
      </w:pPr>
      <w:bookmarkStart w:id="56" w:name="_Toc152042554"/>
      <w:bookmarkEnd w:id="56"/>
      <w:bookmarkStart w:id="57" w:name="_Toc296602587"/>
      <w:bookmarkEnd w:id="57"/>
      <w:bookmarkStart w:id="58" w:name="_Toc246997083"/>
      <w:bookmarkEnd w:id="58"/>
      <w:bookmarkStart w:id="59" w:name="_Toc246996340"/>
      <w:bookmarkEnd w:id="59"/>
      <w:bookmarkStart w:id="60" w:name="_Toc152045772"/>
      <w:bookmarkEnd w:id="60"/>
      <w:bookmarkStart w:id="61" w:name="_Toc144974834"/>
      <w:bookmarkEnd w:id="61"/>
      <w:bookmarkStart w:id="62" w:name="_Toc247085855"/>
      <w:bookmarkEnd w:id="62"/>
    </w:p>
    <w:p w14:paraId="1B79972B">
      <w:pPr>
        <w:spacing w:line="360" w:lineRule="auto"/>
        <w:jc w:val="center"/>
        <w:rPr>
          <w:rFonts w:ascii="宋体" w:hAnsi="宋体" w:cs="宋体"/>
          <w:color w:val="000000"/>
          <w:sz w:val="28"/>
          <w:szCs w:val="28"/>
        </w:rPr>
      </w:pPr>
      <w:r>
        <w:rPr>
          <w:rFonts w:hint="eastAsia" w:ascii="宋体" w:hAnsi="宋体" w:cs="宋体"/>
          <w:color w:val="000000"/>
          <w:sz w:val="28"/>
          <w:szCs w:val="28"/>
        </w:rPr>
        <w:t>（合同签订双方可根据项目的具体情况和招标文件要求进行修订）</w:t>
      </w:r>
    </w:p>
    <w:p w14:paraId="4712A585">
      <w:pPr>
        <w:pStyle w:val="17"/>
        <w:spacing w:line="360" w:lineRule="auto"/>
        <w:ind w:firstLine="240"/>
        <w:rPr>
          <w:rFonts w:ascii="宋体" w:hAnsi="宋体" w:cs="宋体"/>
          <w:sz w:val="24"/>
          <w:szCs w:val="24"/>
        </w:rPr>
      </w:pPr>
    </w:p>
    <w:p w14:paraId="7FADE249">
      <w:pPr>
        <w:rPr>
          <w:rFonts w:ascii="黑体" w:hAnsi="黑体" w:eastAsia="黑体" w:cs="黑体"/>
          <w:spacing w:val="-28"/>
        </w:rPr>
      </w:pPr>
      <w:r>
        <w:rPr>
          <w:rFonts w:ascii="黑体" w:hAnsi="黑体" w:eastAsia="黑体" w:cs="黑体"/>
          <w:spacing w:val="-28"/>
        </w:rPr>
        <w:br w:type="page"/>
      </w:r>
    </w:p>
    <w:p w14:paraId="3B07FC43">
      <w:pPr>
        <w:spacing w:before="78" w:line="218" w:lineRule="auto"/>
        <w:ind w:left="40"/>
        <w:rPr>
          <w:rFonts w:ascii="黑体" w:hAnsi="黑体" w:eastAsia="黑体" w:cs="黑体"/>
          <w:spacing w:val="-28"/>
        </w:rPr>
      </w:pPr>
    </w:p>
    <w:p w14:paraId="2AD735B7">
      <w:pPr>
        <w:spacing w:before="78" w:line="218" w:lineRule="auto"/>
        <w:ind w:left="40"/>
        <w:rPr>
          <w:rFonts w:ascii="黑体" w:hAnsi="黑体" w:eastAsia="黑体" w:cs="黑体"/>
          <w:spacing w:val="-28"/>
        </w:rPr>
      </w:pPr>
    </w:p>
    <w:p w14:paraId="6E4E2CB7">
      <w:pPr>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规划编制合同</w:t>
      </w:r>
    </w:p>
    <w:p w14:paraId="18DC3AE1">
      <w:pPr>
        <w:spacing w:line="360" w:lineRule="auto"/>
        <w:rPr>
          <w:rFonts w:ascii="宋体" w:hAnsi="宋体" w:cs="宋体"/>
          <w:color w:val="000000"/>
          <w:highlight w:val="yellow"/>
        </w:rPr>
      </w:pPr>
    </w:p>
    <w:p w14:paraId="62CCB7CE">
      <w:pPr>
        <w:spacing w:line="360" w:lineRule="auto"/>
        <w:rPr>
          <w:rFonts w:ascii="宋体" w:hAnsi="宋体" w:cs="宋体"/>
          <w:color w:val="000000"/>
          <w:highlight w:val="yellow"/>
        </w:rPr>
      </w:pPr>
    </w:p>
    <w:p w14:paraId="22899A6C">
      <w:pPr>
        <w:spacing w:line="360" w:lineRule="auto"/>
        <w:rPr>
          <w:rFonts w:ascii="宋体" w:hAnsi="宋体" w:cs="宋体"/>
          <w:color w:val="000000"/>
          <w:sz w:val="28"/>
          <w:szCs w:val="28"/>
          <w:highlight w:val="yellow"/>
        </w:rPr>
      </w:pPr>
    </w:p>
    <w:p w14:paraId="7A062B26">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项 目 名 称：</w:t>
      </w:r>
    </w:p>
    <w:p w14:paraId="5676B5A3">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项 目 地 点：</w:t>
      </w:r>
    </w:p>
    <w:p w14:paraId="4F2CA635">
      <w:pPr>
        <w:spacing w:line="360" w:lineRule="auto"/>
        <w:ind w:firstLine="560" w:firstLineChars="200"/>
        <w:rPr>
          <w:rFonts w:ascii="宋体" w:hAnsi="宋体" w:cs="宋体"/>
          <w:color w:val="000000"/>
          <w:sz w:val="28"/>
          <w:szCs w:val="28"/>
          <w:highlight w:val="none"/>
          <w:u w:val="single"/>
        </w:rPr>
      </w:pPr>
      <w:r>
        <w:rPr>
          <w:rFonts w:hint="eastAsia" w:ascii="宋体" w:hAnsi="宋体" w:cs="宋体"/>
          <w:color w:val="000000"/>
          <w:sz w:val="28"/>
          <w:szCs w:val="28"/>
          <w:highlight w:val="none"/>
        </w:rPr>
        <w:t xml:space="preserve">合 同 编 号： </w:t>
      </w:r>
    </w:p>
    <w:p w14:paraId="6527AF47">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设计证书等级：</w:t>
      </w:r>
    </w:p>
    <w:p w14:paraId="328A95CB">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甲        方：</w:t>
      </w:r>
    </w:p>
    <w:p w14:paraId="7947F2FD">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乙        方：</w:t>
      </w:r>
    </w:p>
    <w:p w14:paraId="136421AF">
      <w:pPr>
        <w:spacing w:line="360" w:lineRule="auto"/>
        <w:rPr>
          <w:rFonts w:ascii="宋体" w:hAnsi="宋体" w:cs="宋体"/>
          <w:color w:val="000000"/>
          <w:sz w:val="28"/>
          <w:szCs w:val="28"/>
          <w:highlight w:val="none"/>
        </w:rPr>
      </w:pPr>
    </w:p>
    <w:p w14:paraId="661A36C2">
      <w:pPr>
        <w:spacing w:line="360" w:lineRule="auto"/>
        <w:rPr>
          <w:rFonts w:ascii="宋体" w:hAnsi="宋体" w:cs="宋体"/>
          <w:color w:val="000000"/>
          <w:sz w:val="28"/>
          <w:szCs w:val="28"/>
          <w:highlight w:val="none"/>
        </w:rPr>
      </w:pPr>
    </w:p>
    <w:p w14:paraId="3B1CBC42">
      <w:pPr>
        <w:spacing w:line="360" w:lineRule="auto"/>
        <w:rPr>
          <w:rFonts w:ascii="宋体" w:hAnsi="宋体" w:cs="宋体"/>
          <w:color w:val="000000"/>
          <w:sz w:val="28"/>
          <w:szCs w:val="28"/>
          <w:highlight w:val="none"/>
        </w:rPr>
      </w:pPr>
    </w:p>
    <w:p w14:paraId="636D0139">
      <w:pPr>
        <w:spacing w:line="360" w:lineRule="auto"/>
        <w:rPr>
          <w:rFonts w:ascii="宋体" w:hAnsi="宋体" w:cs="宋体"/>
          <w:color w:val="000000"/>
          <w:sz w:val="28"/>
          <w:szCs w:val="28"/>
          <w:highlight w:val="none"/>
        </w:rPr>
      </w:pPr>
    </w:p>
    <w:p w14:paraId="6312AECD">
      <w:pPr>
        <w:spacing w:line="360" w:lineRule="auto"/>
        <w:ind w:right="560"/>
        <w:jc w:val="center"/>
        <w:rPr>
          <w:rFonts w:ascii="宋体" w:hAnsi="宋体" w:cs="宋体"/>
          <w:color w:val="000000"/>
          <w:sz w:val="28"/>
          <w:szCs w:val="28"/>
          <w:highlight w:val="none"/>
          <w:u w:val="single"/>
        </w:rPr>
      </w:pPr>
      <w:r>
        <w:rPr>
          <w:rFonts w:hint="eastAsia" w:ascii="宋体" w:hAnsi="宋体" w:cs="宋体"/>
          <w:color w:val="000000"/>
          <w:sz w:val="28"/>
          <w:szCs w:val="28"/>
          <w:highlight w:val="none"/>
        </w:rPr>
        <w:t xml:space="preserve">                           签订日期：   年   月   日</w:t>
      </w:r>
      <w:r>
        <w:rPr>
          <w:rFonts w:hint="eastAsia" w:ascii="宋体" w:hAnsi="宋体" w:cs="宋体"/>
          <w:color w:val="000000"/>
          <w:sz w:val="28"/>
          <w:szCs w:val="28"/>
          <w:highlight w:val="none"/>
          <w:u w:val="single"/>
        </w:rPr>
        <w:t xml:space="preserve">             </w:t>
      </w:r>
    </w:p>
    <w:p w14:paraId="525C0ED6">
      <w:pPr>
        <w:spacing w:line="360" w:lineRule="auto"/>
        <w:ind w:right="560"/>
        <w:jc w:val="center"/>
        <w:rPr>
          <w:rFonts w:ascii="宋体" w:hAnsi="宋体" w:cs="宋体"/>
          <w:color w:val="000000"/>
          <w:sz w:val="28"/>
          <w:szCs w:val="28"/>
          <w:highlight w:val="none"/>
          <w:u w:val="single"/>
        </w:rPr>
      </w:pPr>
    </w:p>
    <w:p w14:paraId="60F89843">
      <w:pPr>
        <w:spacing w:line="360" w:lineRule="auto"/>
        <w:ind w:right="560"/>
        <w:jc w:val="center"/>
        <w:rPr>
          <w:rFonts w:ascii="宋体" w:hAnsi="宋体" w:cs="宋体"/>
          <w:color w:val="000000"/>
          <w:sz w:val="28"/>
          <w:szCs w:val="28"/>
          <w:highlight w:val="none"/>
          <w:u w:val="single"/>
        </w:rPr>
      </w:pPr>
    </w:p>
    <w:p w14:paraId="7E335C45">
      <w:pPr>
        <w:spacing w:line="360" w:lineRule="auto"/>
        <w:ind w:right="560"/>
        <w:jc w:val="center"/>
        <w:rPr>
          <w:rFonts w:ascii="宋体" w:hAnsi="宋体" w:cs="宋体"/>
          <w:color w:val="000000"/>
          <w:sz w:val="28"/>
          <w:szCs w:val="28"/>
          <w:highlight w:val="none"/>
          <w:u w:val="single"/>
        </w:rPr>
      </w:pPr>
    </w:p>
    <w:p w14:paraId="3CAAD07C">
      <w:pPr>
        <w:spacing w:line="360" w:lineRule="auto"/>
        <w:ind w:right="560"/>
        <w:jc w:val="center"/>
        <w:rPr>
          <w:rFonts w:ascii="宋体" w:hAnsi="宋体" w:cs="宋体"/>
          <w:color w:val="000000"/>
          <w:sz w:val="28"/>
          <w:szCs w:val="28"/>
          <w:highlight w:val="none"/>
          <w:u w:val="single"/>
        </w:rPr>
      </w:pPr>
    </w:p>
    <w:p w14:paraId="1CC62FBA">
      <w:pPr>
        <w:pStyle w:val="2"/>
        <w:rPr>
          <w:color w:val="000000"/>
          <w:highlight w:val="none"/>
        </w:rPr>
      </w:pPr>
    </w:p>
    <w:p w14:paraId="26C6EE32">
      <w:pPr>
        <w:spacing w:line="360" w:lineRule="auto"/>
        <w:ind w:right="560"/>
        <w:jc w:val="center"/>
        <w:rPr>
          <w:rFonts w:ascii="宋体" w:hAnsi="宋体" w:cs="宋体"/>
          <w:color w:val="000000"/>
          <w:sz w:val="28"/>
          <w:szCs w:val="28"/>
          <w:highlight w:val="none"/>
          <w:u w:val="single"/>
        </w:rPr>
      </w:pPr>
    </w:p>
    <w:p w14:paraId="4BC31894">
      <w:pPr>
        <w:spacing w:line="360" w:lineRule="auto"/>
        <w:rPr>
          <w:rFonts w:ascii="宋体" w:hAnsi="宋体" w:cs="宋体"/>
          <w:color w:val="000000"/>
          <w:sz w:val="28"/>
          <w:szCs w:val="28"/>
          <w:highlight w:val="none"/>
        </w:rPr>
      </w:pPr>
    </w:p>
    <w:p w14:paraId="694A92B6">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甲方：[                      ]</w:t>
      </w:r>
    </w:p>
    <w:p w14:paraId="2BA1C241">
      <w:pPr>
        <w:spacing w:line="360" w:lineRule="auto"/>
        <w:ind w:right="560"/>
        <w:rPr>
          <w:rFonts w:ascii="宋体" w:hAnsi="宋体" w:cs="宋体"/>
          <w:color w:val="000000"/>
          <w:sz w:val="28"/>
          <w:szCs w:val="28"/>
          <w:highlight w:val="none"/>
        </w:rPr>
      </w:pPr>
      <w:r>
        <w:rPr>
          <w:rFonts w:hint="eastAsia" w:ascii="宋体" w:hAnsi="宋体" w:cs="宋体"/>
          <w:color w:val="000000"/>
          <w:sz w:val="28"/>
          <w:szCs w:val="28"/>
          <w:highlight w:val="none"/>
        </w:rPr>
        <w:t>乙方：[                      ]</w:t>
      </w:r>
    </w:p>
    <w:p w14:paraId="000A2311">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根据《中华人民共和国民法典》等现行法律法规，本着自愿、平等、诚实信用的原则。双方就</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项目事宜，协商一致，签订本合同。</w:t>
      </w:r>
    </w:p>
    <w:p w14:paraId="2679396B">
      <w:pPr>
        <w:spacing w:line="360" w:lineRule="auto"/>
        <w:ind w:left="-460" w:leftChars="-192" w:right="560" w:firstLine="537" w:firstLineChars="192"/>
        <w:rPr>
          <w:rFonts w:ascii="宋体" w:hAnsi="宋体" w:cs="宋体"/>
          <w:color w:val="000000"/>
          <w:sz w:val="28"/>
          <w:szCs w:val="28"/>
          <w:highlight w:val="none"/>
        </w:rPr>
      </w:pPr>
      <w:r>
        <w:rPr>
          <w:rFonts w:hint="eastAsia" w:ascii="宋体" w:hAnsi="宋体" w:cs="宋体"/>
          <w:color w:val="000000"/>
          <w:sz w:val="28"/>
          <w:szCs w:val="28"/>
          <w:highlight w:val="none"/>
        </w:rPr>
        <w:t>第一条  本合同签订依据</w:t>
      </w:r>
    </w:p>
    <w:p w14:paraId="12B3529D">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1.1《中华人民共和国合同法》、《中华人民共和国城乡规划法》。</w:t>
      </w:r>
    </w:p>
    <w:p w14:paraId="3E7DCF6F">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1.2国家及地方有关规划设计管理法规和规章。</w:t>
      </w:r>
    </w:p>
    <w:p w14:paraId="69B6F4ED">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第二条  设计依据</w:t>
      </w:r>
    </w:p>
    <w:p w14:paraId="7807189D">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2.1甲方提交的基础资料及设计条件</w:t>
      </w:r>
    </w:p>
    <w:p w14:paraId="38A31577">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2.2乙方采用的主要技术标准是：国家现行法律、法规及相关技术规范。</w:t>
      </w:r>
    </w:p>
    <w:p w14:paraId="5F142EE9">
      <w:pPr>
        <w:spacing w:line="360" w:lineRule="auto"/>
        <w:ind w:right="560"/>
        <w:rPr>
          <w:rFonts w:ascii="宋体" w:hAnsi="宋体" w:cs="宋体"/>
          <w:color w:val="000000"/>
          <w:sz w:val="28"/>
          <w:szCs w:val="28"/>
          <w:highlight w:val="none"/>
        </w:rPr>
      </w:pPr>
      <w:r>
        <w:rPr>
          <w:rFonts w:hint="eastAsia" w:ascii="宋体" w:hAnsi="宋体" w:cs="宋体"/>
          <w:color w:val="000000"/>
          <w:sz w:val="28"/>
          <w:szCs w:val="28"/>
          <w:highlight w:val="none"/>
        </w:rPr>
        <w:t>第三条  本合同项目的名称及设计内容</w:t>
      </w:r>
    </w:p>
    <w:p w14:paraId="7EC46F56">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3.1名称：</w:t>
      </w:r>
      <w:r>
        <w:rPr>
          <w:rFonts w:hint="eastAsia" w:ascii="宋体" w:hAnsi="宋体" w:cs="宋体"/>
          <w:color w:val="000000"/>
          <w:sz w:val="28"/>
          <w:szCs w:val="28"/>
          <w:highlight w:val="none"/>
          <w:u w:val="single"/>
        </w:rPr>
        <w:t xml:space="preserve">             </w:t>
      </w:r>
    </w:p>
    <w:p w14:paraId="2F9CB419">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3.2工作内容：</w:t>
      </w:r>
    </w:p>
    <w:p w14:paraId="6BE92654">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3.3技术要求：</w:t>
      </w:r>
    </w:p>
    <w:p w14:paraId="075D6B7D">
      <w:pPr>
        <w:spacing w:line="360" w:lineRule="auto"/>
        <w:ind w:left="-538" w:right="560" w:firstLine="538"/>
        <w:rPr>
          <w:rFonts w:ascii="宋体" w:hAnsi="宋体" w:cs="宋体"/>
          <w:color w:val="000000"/>
          <w:highlight w:val="none"/>
        </w:rPr>
      </w:pPr>
      <w:r>
        <w:rPr>
          <w:rFonts w:hint="eastAsia" w:ascii="宋体" w:hAnsi="宋体" w:cs="宋体"/>
          <w:color w:val="000000"/>
          <w:spacing w:val="-1"/>
          <w:sz w:val="28"/>
          <w:szCs w:val="28"/>
          <w:highlight w:val="none"/>
        </w:rPr>
        <w:t>3.4项目</w:t>
      </w:r>
      <w:r>
        <w:rPr>
          <w:rFonts w:hint="eastAsia" w:ascii="宋体" w:hAnsi="宋体" w:cs="宋体"/>
          <w:color w:val="000000"/>
          <w:sz w:val="28"/>
          <w:szCs w:val="28"/>
          <w:highlight w:val="none"/>
        </w:rPr>
        <w:t>周期：自合同签订之日起</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日历天内完成。按照国家、省、市有关控制性详细规划的验收标准执行，最终经相关部门组织评审通过，报县人民政府批复后验收合格，项目维护期内中标人有义务对采购人提出的意见或反馈的问题进行整改。</w:t>
      </w:r>
    </w:p>
    <w:p w14:paraId="4EE907D1">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第四条  乙方向甲方交付的设计文件、份数</w:t>
      </w:r>
    </w:p>
    <w:p w14:paraId="43A51C11">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第五条  费用及支付方式</w:t>
      </w:r>
    </w:p>
    <w:p w14:paraId="3518BDC4">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5.1合同总金额为人民币            元（大写：      ）。</w:t>
      </w:r>
    </w:p>
    <w:p w14:paraId="1118CBC6">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5.2合同签订后五日内，委托方支付设计费总额的 50%,计   万元。（大写：    元整）</w:t>
      </w:r>
    </w:p>
    <w:p w14:paraId="1F2C5DD5">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5.2设计方提交控制性详细规划初稿并通过专家评审后，委托方支付设计费总额的30%,计   万元。（大写：     元整）</w:t>
      </w:r>
    </w:p>
    <w:p w14:paraId="3C7A58BE">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5.3提交最终技术成果后五日内，委托方支付设计费总额的20%,计万元。（大写：    元整）</w:t>
      </w:r>
    </w:p>
    <w:p w14:paraId="420128E1">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第六条  双方责任</w:t>
      </w:r>
    </w:p>
    <w:p w14:paraId="54C28F18">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6.1甲方责任</w:t>
      </w:r>
    </w:p>
    <w:p w14:paraId="0BA57C8A">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6.1.1甲方变更委托设计项目、规模、条件或因提交的资料错误，或提交的资料作较大的修改，以致造成乙方设计返工时，双方除另行协商签订补充协商（或另订合同）、重新明确有关条款外，甲方应按乙方所耗工作量向乙方支付工费。</w:t>
      </w:r>
    </w:p>
    <w:p w14:paraId="74BC8525">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6.1.2在合同履行期间，甲方要求终止或解除合同，乙方未开始设计工作的，甲方应根据乙方已进行的实际工作量，不足一半时，按该阶段设计费的全部支付。</w:t>
      </w:r>
    </w:p>
    <w:p w14:paraId="6D1E51E6">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6.1.3乙方可以在合同规定时间前交付设计文件，须征得乙方同意，不得背离合理设计周期。</w:t>
      </w:r>
    </w:p>
    <w:p w14:paraId="5CDF1820">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6.2乙方责任</w:t>
      </w:r>
    </w:p>
    <w:p w14:paraId="0E17C784">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6.2.1乙方应按国家规定和合同约定的技术规范、标准进行设计，按本合同规定的内容、时间及份数向甲方交付设计文件（出现6.1.1、6.1.2规定有关交付设计文件顺延的情况除外）。并对提交的设计文件的质量负责。</w:t>
      </w:r>
    </w:p>
    <w:p w14:paraId="4E9232B0">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6.2.2乙方对设计文件出现的遗漏或错误负责修改。由于乙方设计错误造成工程质量事故损失的，由乙方负责处置到位。</w:t>
      </w:r>
    </w:p>
    <w:p w14:paraId="7DD5459D">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6.2.3根据有关上级的设计审查要求，乙方负责作出必要调整补充。</w:t>
      </w:r>
    </w:p>
    <w:p w14:paraId="77A1C6FA">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第七条  保密</w:t>
      </w:r>
    </w:p>
    <w:p w14:paraId="3C04332A">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7.1双方均应保护对方的知识产权，未经对方同意，任何一方均不得对对方的资料及文件擅自修改或转让。</w:t>
      </w:r>
    </w:p>
    <w:p w14:paraId="0B2E1739">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7.2乙方应对甲方提供的资料采取保密措施，如因乙方原因造成资料泄密，乙方应承担相关责任。</w:t>
      </w:r>
    </w:p>
    <w:p w14:paraId="3F50AB5C">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第八条  合同生效及其他</w:t>
      </w:r>
    </w:p>
    <w:p w14:paraId="4C8F9D05">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8.1由于不可抗因素致合同无法履行时，双方应及时协商解决。</w:t>
      </w:r>
    </w:p>
    <w:p w14:paraId="0F95A19E">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t>8.2本合同双方签字盖章即生效。一式[肆]份，甲方、乙方各[贰]份。</w:t>
      </w:r>
    </w:p>
    <w:p w14:paraId="2BD9FF0F">
      <w:pPr>
        <w:spacing w:line="360" w:lineRule="auto"/>
        <w:ind w:left="-538" w:right="560" w:firstLine="538"/>
        <w:rPr>
          <w:rFonts w:ascii="宋体" w:hAnsi="宋体" w:cs="宋体"/>
          <w:color w:val="000000"/>
          <w:sz w:val="28"/>
          <w:szCs w:val="28"/>
          <w:highlight w:val="none"/>
        </w:rPr>
      </w:pPr>
      <w:r>
        <w:rPr>
          <w:rFonts w:hint="eastAsia" w:ascii="宋体" w:hAnsi="宋体" w:cs="宋体"/>
          <w:color w:val="000000"/>
          <w:sz w:val="28"/>
          <w:szCs w:val="28"/>
          <w:highlight w:val="none"/>
        </w:rPr>
        <w:br w:type="page"/>
      </w:r>
    </w:p>
    <w:p w14:paraId="27FE3169">
      <w:pPr>
        <w:spacing w:line="360" w:lineRule="auto"/>
        <w:rPr>
          <w:rFonts w:ascii="宋体" w:hAnsi="宋体" w:cs="宋体"/>
          <w:color w:val="000000"/>
          <w:szCs w:val="32"/>
        </w:rPr>
      </w:pPr>
      <w:r>
        <w:rPr>
          <w:rFonts w:hint="eastAsia" w:ascii="宋体" w:hAnsi="宋体" w:cs="宋体"/>
          <w:color w:val="000000"/>
          <w:szCs w:val="32"/>
        </w:rPr>
        <w:t>甲方名称：                          乙方名称：</w:t>
      </w:r>
    </w:p>
    <w:p w14:paraId="32CD59E0">
      <w:pPr>
        <w:spacing w:line="360" w:lineRule="auto"/>
        <w:rPr>
          <w:rFonts w:ascii="宋体" w:hAnsi="宋体" w:cs="宋体"/>
          <w:color w:val="000000"/>
          <w:szCs w:val="32"/>
        </w:rPr>
      </w:pPr>
      <w:r>
        <w:rPr>
          <w:rFonts w:hint="eastAsia" w:ascii="宋体" w:hAnsi="宋体" w:cs="宋体"/>
          <w:color w:val="000000"/>
          <w:szCs w:val="32"/>
        </w:rPr>
        <w:t>（盖章）                              （盖章）</w:t>
      </w:r>
    </w:p>
    <w:p w14:paraId="1DBE7C03">
      <w:pPr>
        <w:spacing w:line="360" w:lineRule="auto"/>
        <w:rPr>
          <w:rFonts w:ascii="宋体" w:hAnsi="宋体" w:cs="宋体"/>
          <w:color w:val="000000"/>
          <w:szCs w:val="32"/>
        </w:rPr>
      </w:pPr>
      <w:r>
        <w:rPr>
          <w:rFonts w:hint="eastAsia" w:ascii="宋体" w:hAnsi="宋体" w:cs="宋体"/>
          <w:color w:val="000000"/>
          <w:szCs w:val="32"/>
        </w:rPr>
        <w:t xml:space="preserve"> </w:t>
      </w:r>
    </w:p>
    <w:p w14:paraId="44EF22A2">
      <w:pPr>
        <w:spacing w:line="360" w:lineRule="auto"/>
        <w:rPr>
          <w:rFonts w:ascii="宋体" w:hAnsi="宋体" w:cs="宋体"/>
          <w:color w:val="000000"/>
          <w:szCs w:val="32"/>
        </w:rPr>
      </w:pPr>
    </w:p>
    <w:p w14:paraId="703B5EAB">
      <w:pPr>
        <w:spacing w:line="360" w:lineRule="auto"/>
        <w:rPr>
          <w:rFonts w:ascii="宋体" w:hAnsi="宋体" w:cs="宋体"/>
          <w:color w:val="000000"/>
          <w:szCs w:val="32"/>
        </w:rPr>
      </w:pPr>
    </w:p>
    <w:p w14:paraId="54C846B3">
      <w:pPr>
        <w:spacing w:line="360" w:lineRule="auto"/>
        <w:rPr>
          <w:rFonts w:ascii="宋体" w:hAnsi="宋体" w:cs="宋体"/>
          <w:color w:val="000000"/>
          <w:szCs w:val="32"/>
        </w:rPr>
      </w:pPr>
      <w:r>
        <w:rPr>
          <w:rFonts w:hint="eastAsia" w:ascii="宋体" w:hAnsi="宋体" w:cs="宋体"/>
          <w:color w:val="000000"/>
          <w:szCs w:val="32"/>
        </w:rPr>
        <w:t>法定代表人或委托人：（签字或盖章）  法定代表人或委托人：（签字或盖章）</w:t>
      </w:r>
    </w:p>
    <w:p w14:paraId="340E3CEB">
      <w:pPr>
        <w:spacing w:line="360" w:lineRule="auto"/>
        <w:rPr>
          <w:rFonts w:ascii="宋体" w:hAnsi="宋体" w:cs="宋体"/>
          <w:color w:val="000000"/>
          <w:szCs w:val="32"/>
        </w:rPr>
      </w:pPr>
    </w:p>
    <w:p w14:paraId="78EC5805">
      <w:pPr>
        <w:spacing w:line="360" w:lineRule="auto"/>
        <w:rPr>
          <w:rFonts w:ascii="宋体" w:hAnsi="宋体" w:cs="宋体"/>
          <w:color w:val="000000"/>
          <w:szCs w:val="32"/>
        </w:rPr>
      </w:pPr>
    </w:p>
    <w:p w14:paraId="7159D3C2">
      <w:pPr>
        <w:spacing w:line="360" w:lineRule="auto"/>
        <w:rPr>
          <w:rFonts w:ascii="宋体" w:hAnsi="宋体" w:cs="宋体"/>
          <w:color w:val="000000"/>
          <w:szCs w:val="32"/>
        </w:rPr>
      </w:pPr>
      <w:r>
        <w:rPr>
          <w:rFonts w:hint="eastAsia" w:ascii="宋体" w:hAnsi="宋体" w:cs="宋体"/>
          <w:color w:val="000000"/>
          <w:szCs w:val="32"/>
        </w:rPr>
        <w:t>住   所：                            住   所：</w:t>
      </w:r>
    </w:p>
    <w:p w14:paraId="4D1D3E34">
      <w:pPr>
        <w:spacing w:line="360" w:lineRule="auto"/>
        <w:rPr>
          <w:rFonts w:ascii="宋体" w:hAnsi="宋体" w:cs="宋体"/>
          <w:color w:val="000000"/>
          <w:szCs w:val="32"/>
        </w:rPr>
      </w:pPr>
      <w:r>
        <w:rPr>
          <w:rFonts w:hint="eastAsia" w:ascii="宋体" w:hAnsi="宋体" w:cs="宋体"/>
          <w:color w:val="000000"/>
          <w:szCs w:val="32"/>
        </w:rPr>
        <w:t>邮政编码：                           邮政编码：</w:t>
      </w:r>
    </w:p>
    <w:p w14:paraId="46942033">
      <w:pPr>
        <w:spacing w:line="360" w:lineRule="auto"/>
        <w:rPr>
          <w:rFonts w:ascii="宋体" w:hAnsi="宋体" w:cs="宋体"/>
          <w:color w:val="000000"/>
          <w:szCs w:val="32"/>
        </w:rPr>
      </w:pPr>
      <w:r>
        <w:rPr>
          <w:rFonts w:hint="eastAsia" w:ascii="宋体" w:hAnsi="宋体" w:cs="宋体"/>
          <w:color w:val="000000"/>
          <w:szCs w:val="32"/>
        </w:rPr>
        <w:t>电   话：                            电   话：</w:t>
      </w:r>
    </w:p>
    <w:p w14:paraId="194486DB">
      <w:pPr>
        <w:spacing w:line="360" w:lineRule="auto"/>
        <w:rPr>
          <w:rFonts w:ascii="宋体" w:hAnsi="宋体" w:cs="宋体"/>
          <w:color w:val="000000"/>
          <w:szCs w:val="32"/>
        </w:rPr>
      </w:pPr>
      <w:r>
        <w:rPr>
          <w:rFonts w:hint="eastAsia" w:ascii="宋体" w:hAnsi="宋体" w:cs="宋体"/>
          <w:color w:val="000000"/>
          <w:szCs w:val="32"/>
        </w:rPr>
        <w:t>开户银行：                           开户银行：</w:t>
      </w:r>
    </w:p>
    <w:p w14:paraId="34DAEBD4">
      <w:pPr>
        <w:spacing w:line="360" w:lineRule="auto"/>
        <w:rPr>
          <w:rFonts w:ascii="宋体" w:hAnsi="宋体" w:cs="宋体"/>
          <w:color w:val="000000"/>
          <w:szCs w:val="32"/>
        </w:rPr>
      </w:pPr>
      <w:r>
        <w:rPr>
          <w:rFonts w:hint="eastAsia" w:ascii="宋体" w:hAnsi="宋体" w:cs="宋体"/>
          <w:color w:val="000000"/>
          <w:szCs w:val="32"/>
        </w:rPr>
        <w:t>银行账号：                           银行账号：</w:t>
      </w:r>
    </w:p>
    <w:p w14:paraId="1CD02843">
      <w:pPr>
        <w:spacing w:line="360" w:lineRule="auto"/>
        <w:ind w:firstLine="480" w:firstLineChars="200"/>
        <w:jc w:val="left"/>
        <w:rPr>
          <w:rFonts w:ascii="宋体" w:hAnsi="宋体" w:cs="宋体"/>
          <w:kern w:val="44"/>
        </w:rPr>
      </w:pPr>
    </w:p>
    <w:p w14:paraId="6ECB70D3">
      <w:pPr>
        <w:spacing w:line="360" w:lineRule="auto"/>
        <w:ind w:firstLine="480" w:firstLineChars="200"/>
        <w:jc w:val="left"/>
        <w:rPr>
          <w:rFonts w:ascii="宋体" w:hAnsi="宋体" w:cs="宋体"/>
          <w:kern w:val="44"/>
        </w:rPr>
      </w:pPr>
    </w:p>
    <w:p w14:paraId="61F63717">
      <w:pPr>
        <w:pageBreakBefore/>
        <w:spacing w:line="360" w:lineRule="auto"/>
        <w:jc w:val="center"/>
        <w:outlineLvl w:val="0"/>
        <w:rPr>
          <w:rFonts w:ascii="宋体" w:hAnsi="宋体" w:cs="宋体"/>
          <w:b/>
          <w:sz w:val="30"/>
          <w:szCs w:val="30"/>
          <w:highlight w:val="red"/>
        </w:rPr>
      </w:pPr>
      <w:bookmarkStart w:id="63" w:name="_Toc24416"/>
      <w:bookmarkStart w:id="64" w:name="_Toc476644523"/>
      <w:bookmarkStart w:id="65" w:name="_Toc27678"/>
      <w:r>
        <w:rPr>
          <w:rFonts w:hint="eastAsia" w:ascii="宋体" w:hAnsi="宋体" w:cs="宋体"/>
          <w:b/>
          <w:sz w:val="30"/>
          <w:szCs w:val="30"/>
        </w:rPr>
        <w:t xml:space="preserve">第五章 </w:t>
      </w:r>
      <w:bookmarkEnd w:id="63"/>
      <w:bookmarkEnd w:id="64"/>
      <w:bookmarkEnd w:id="65"/>
      <w:r>
        <w:rPr>
          <w:rFonts w:hint="eastAsia" w:ascii="宋体" w:hAnsi="宋体" w:cs="宋体"/>
          <w:b/>
          <w:sz w:val="30"/>
          <w:szCs w:val="30"/>
        </w:rPr>
        <w:t>技术要求</w:t>
      </w:r>
    </w:p>
    <w:p w14:paraId="17A9A908">
      <w:pPr>
        <w:adjustRightInd w:val="0"/>
        <w:snapToGrid w:val="0"/>
        <w:spacing w:line="360" w:lineRule="auto"/>
        <w:ind w:left="480" w:leftChars="200"/>
      </w:pPr>
      <w:r>
        <w:rPr>
          <w:rFonts w:hint="eastAsia" w:ascii="宋体" w:hAnsi="宋体" w:cs="宋体"/>
        </w:rPr>
        <w:cr/>
      </w:r>
      <w:r>
        <w:rPr>
          <w:b/>
        </w:rPr>
        <w:t>一、项目</w:t>
      </w:r>
      <w:r>
        <w:rPr>
          <w:rFonts w:hint="eastAsia"/>
          <w:b/>
        </w:rPr>
        <w:t>说明</w:t>
      </w:r>
    </w:p>
    <w:p w14:paraId="720E7677">
      <w:pPr>
        <w:autoSpaceDE w:val="0"/>
        <w:autoSpaceDN w:val="0"/>
        <w:adjustRightInd w:val="0"/>
        <w:snapToGrid w:val="0"/>
        <w:spacing w:line="360" w:lineRule="auto"/>
        <w:ind w:firstLine="480" w:firstLineChars="200"/>
        <w:jc w:val="left"/>
        <w:rPr>
          <w:rFonts w:ascii="宋体" w:hAnsi="宋体" w:cs="宋体"/>
          <w:color w:val="000000" w:themeColor="text1"/>
          <w:kern w:val="0"/>
        </w:rPr>
      </w:pPr>
      <w:bookmarkStart w:id="66" w:name="_Toc2410"/>
      <w:bookmarkStart w:id="67" w:name="_Toc29293"/>
      <w:r>
        <w:rPr>
          <w:rFonts w:hint="eastAsia" w:ascii="宋体" w:hAnsi="宋体" w:cs="宋体"/>
          <w:color w:val="000000" w:themeColor="text1"/>
          <w:kern w:val="0"/>
        </w:rPr>
        <w:t>1.招标范围：本次控制性详细规划编制范围主要是连霍高速以南、渑义对接区以西、涧河以北的城镇开发边界内区域，总面积约21平方公里，计划分4个片区进行编制。</w:t>
      </w:r>
    </w:p>
    <w:p w14:paraId="30485ACB">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2.服务周期：90日历天</w:t>
      </w:r>
    </w:p>
    <w:p w14:paraId="7497A54B">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3.服务地点：渑池县</w:t>
      </w:r>
    </w:p>
    <w:p w14:paraId="215F7197">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4.质量要求：符合国家、行业、地方政府有关法律法规及技术规范要求。</w:t>
      </w:r>
    </w:p>
    <w:p w14:paraId="2E5EEB06">
      <w:pPr>
        <w:adjustRightInd w:val="0"/>
        <w:snapToGrid w:val="0"/>
        <w:spacing w:line="336" w:lineRule="auto"/>
        <w:ind w:firstLine="480" w:firstLineChars="200"/>
        <w:rPr>
          <w:rFonts w:ascii="宋体" w:hAnsi="宋体" w:cs="宋体"/>
          <w:bCs/>
          <w:shd w:val="clear" w:color="auto" w:fill="FFFFFF"/>
        </w:rPr>
      </w:pPr>
      <w:r>
        <w:rPr>
          <w:rFonts w:hint="eastAsia" w:ascii="宋体" w:hAnsi="宋体" w:cs="宋体"/>
          <w:bCs/>
          <w:shd w:val="clear" w:color="auto" w:fill="FFFFFF"/>
        </w:rPr>
        <w:t>5.标段划分：本项目共划分为四个标段</w:t>
      </w:r>
    </w:p>
    <w:p w14:paraId="40871632">
      <w:pPr>
        <w:autoSpaceDE w:val="0"/>
        <w:autoSpaceDN w:val="0"/>
        <w:adjustRightInd w:val="0"/>
        <w:snapToGrid w:val="0"/>
        <w:spacing w:line="360" w:lineRule="auto"/>
        <w:ind w:firstLine="480" w:firstLineChars="200"/>
        <w:jc w:val="left"/>
        <w:rPr>
          <w:rFonts w:ascii="宋体" w:hAnsi="宋体" w:cs="宋体"/>
          <w:bCs/>
          <w:shd w:val="clear" w:color="auto" w:fill="FFFFFF"/>
        </w:rPr>
      </w:pPr>
      <w:r>
        <w:rPr>
          <w:rFonts w:hint="eastAsia" w:ascii="宋体" w:hAnsi="宋体" w:cs="宋体"/>
          <w:bCs/>
          <w:shd w:val="clear" w:color="auto" w:fill="FFFFFF"/>
        </w:rPr>
        <w:t>渑池县自然资源局渑池县主城区控制性详细规划编制项目第一标段，大概区域为：连霍高速以东-洋河沟以西，约440公顷；</w:t>
      </w:r>
    </w:p>
    <w:p w14:paraId="4AED307F">
      <w:pPr>
        <w:autoSpaceDE w:val="0"/>
        <w:autoSpaceDN w:val="0"/>
        <w:adjustRightInd w:val="0"/>
        <w:snapToGrid w:val="0"/>
        <w:spacing w:line="360" w:lineRule="auto"/>
        <w:ind w:firstLine="480" w:firstLineChars="200"/>
        <w:jc w:val="left"/>
        <w:rPr>
          <w:rFonts w:ascii="宋体" w:hAnsi="宋体" w:cs="宋体"/>
          <w:bCs/>
          <w:shd w:val="clear" w:color="auto" w:fill="FFFFFF"/>
        </w:rPr>
      </w:pPr>
      <w:r>
        <w:rPr>
          <w:rFonts w:hint="eastAsia" w:ascii="宋体" w:hAnsi="宋体" w:cs="宋体"/>
          <w:bCs/>
          <w:shd w:val="clear" w:color="auto" w:fill="FFFFFF"/>
        </w:rPr>
        <w:t>渑池县自然资源局渑池县主城区控制性详细规划编制项目第二标段，大概区域为：洋河沟以西-徐家寨沟，约671公顷；</w:t>
      </w:r>
    </w:p>
    <w:p w14:paraId="01743DC2">
      <w:pPr>
        <w:autoSpaceDE w:val="0"/>
        <w:autoSpaceDN w:val="0"/>
        <w:adjustRightInd w:val="0"/>
        <w:snapToGrid w:val="0"/>
        <w:spacing w:line="360" w:lineRule="auto"/>
        <w:ind w:firstLine="480" w:firstLineChars="200"/>
        <w:jc w:val="left"/>
        <w:rPr>
          <w:rFonts w:ascii="宋体" w:hAnsi="宋体" w:cs="宋体"/>
          <w:bCs/>
          <w:shd w:val="clear" w:color="auto" w:fill="FFFFFF"/>
        </w:rPr>
      </w:pPr>
      <w:r>
        <w:rPr>
          <w:rFonts w:hint="eastAsia" w:ascii="宋体" w:hAnsi="宋体" w:cs="宋体"/>
          <w:bCs/>
          <w:shd w:val="clear" w:color="auto" w:fill="FFFFFF"/>
        </w:rPr>
        <w:t>渑池县自然资源局渑池县主城区控制性详细规划编制项目第三标段，大概区域为：徐家寨沟-孟岭沟，约467公顷；</w:t>
      </w:r>
    </w:p>
    <w:p w14:paraId="26884FC7">
      <w:pPr>
        <w:autoSpaceDE w:val="0"/>
        <w:autoSpaceDN w:val="0"/>
        <w:adjustRightInd w:val="0"/>
        <w:snapToGrid w:val="0"/>
        <w:spacing w:line="360" w:lineRule="auto"/>
        <w:ind w:firstLine="480" w:firstLineChars="200"/>
        <w:jc w:val="left"/>
        <w:rPr>
          <w:rFonts w:ascii="宋体" w:hAnsi="宋体" w:cs="宋体"/>
          <w:bCs/>
          <w:shd w:val="clear" w:color="auto" w:fill="FFFFFF"/>
        </w:rPr>
      </w:pPr>
      <w:r>
        <w:rPr>
          <w:rFonts w:hint="eastAsia" w:ascii="宋体" w:hAnsi="宋体" w:cs="宋体"/>
          <w:bCs/>
          <w:shd w:val="clear" w:color="auto" w:fill="FFFFFF"/>
        </w:rPr>
        <w:t>渑池县自然资源局渑池县主城区控制性详细规划编制项目第四标段，大概区域为：孟岭沟-渑义界，约587公顷；</w:t>
      </w:r>
    </w:p>
    <w:p w14:paraId="38E7BB57">
      <w:pPr>
        <w:numPr>
          <w:ilvl w:val="0"/>
          <w:numId w:val="1"/>
        </w:numPr>
        <w:adjustRightInd w:val="0"/>
        <w:snapToGrid w:val="0"/>
        <w:spacing w:line="360" w:lineRule="auto"/>
        <w:ind w:left="480" w:leftChars="200"/>
        <w:rPr>
          <w:b/>
        </w:rPr>
      </w:pPr>
      <w:r>
        <w:rPr>
          <w:rFonts w:hint="eastAsia"/>
          <w:b/>
        </w:rPr>
        <w:t>技术要求</w:t>
      </w:r>
    </w:p>
    <w:p w14:paraId="0F58C9CF">
      <w:pPr>
        <w:autoSpaceDE w:val="0"/>
        <w:autoSpaceDN w:val="0"/>
        <w:adjustRightInd w:val="0"/>
        <w:snapToGrid w:val="0"/>
        <w:spacing w:line="360" w:lineRule="auto"/>
        <w:ind w:firstLine="480" w:firstLineChars="200"/>
        <w:jc w:val="left"/>
        <w:rPr>
          <w:rFonts w:ascii="宋体" w:hAnsi="宋体" w:cs="宋体"/>
          <w:bCs/>
          <w:shd w:val="clear" w:color="auto" w:fill="FFFFFF"/>
        </w:rPr>
      </w:pPr>
      <w:r>
        <w:rPr>
          <w:rFonts w:hint="eastAsia" w:ascii="宋体" w:hAnsi="宋体" w:cs="宋体"/>
          <w:bCs/>
          <w:shd w:val="clear" w:color="auto" w:fill="FFFFFF"/>
        </w:rPr>
        <w:t>1、规划原则</w:t>
      </w:r>
    </w:p>
    <w:p w14:paraId="430AE9C9">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bCs/>
          <w:shd w:val="clear" w:color="auto" w:fill="FFFFFF"/>
        </w:rPr>
        <w:t>（</w:t>
      </w:r>
      <w:r>
        <w:rPr>
          <w:rFonts w:hint="eastAsia" w:ascii="宋体" w:hAnsi="宋体" w:cs="宋体"/>
          <w:kern w:val="0"/>
        </w:rPr>
        <w:t>1）以人为本。坚持以人民为中心，聚焦人民群众需求，推进社区生活圈建设，完善设施配置，营造高品质空间，满足人民群众日益增长的美好生活需要，创造宜居宜业、宜乐宜游的城镇环境。</w:t>
      </w:r>
    </w:p>
    <w:p w14:paraId="6E233D06">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（2）绿色发展。贯彻节约集约优先、功能复合、职住平衡、智慧发展、精明增长等理念，统筹地上地下空间开发利用，促进生产空间集约高效、生活空间宜居适度、生态空间山清水秀。</w:t>
      </w:r>
    </w:p>
    <w:p w14:paraId="77510410">
      <w:pPr>
        <w:autoSpaceDE w:val="0"/>
        <w:autoSpaceDN w:val="0"/>
        <w:adjustRightInd w:val="0"/>
        <w:snapToGrid w:val="0"/>
        <w:spacing w:line="360" w:lineRule="auto"/>
        <w:ind w:firstLine="480" w:firstLineChars="200"/>
        <w:jc w:val="left"/>
        <w:rPr>
          <w:rFonts w:ascii="宋体" w:hAnsi="宋体" w:cs="宋体"/>
          <w:kern w:val="0"/>
        </w:rPr>
      </w:pPr>
      <w:r>
        <w:rPr>
          <w:rFonts w:hint="eastAsia" w:ascii="宋体" w:hAnsi="宋体" w:cs="宋体"/>
          <w:kern w:val="0"/>
        </w:rPr>
        <w:t>（3）安全韧性。增强城市韧性，以保障安全为前提，协调开发与保护的关系，完善基础设施和安全防护设施，有效落实相关管控措施。</w:t>
      </w:r>
    </w:p>
    <w:p w14:paraId="42A0748F">
      <w:pPr>
        <w:autoSpaceDE w:val="0"/>
        <w:autoSpaceDN w:val="0"/>
        <w:adjustRightInd w:val="0"/>
        <w:snapToGrid w:val="0"/>
        <w:spacing w:line="360" w:lineRule="auto"/>
        <w:ind w:firstLine="480" w:firstLineChars="200"/>
        <w:jc w:val="left"/>
        <w:rPr>
          <w:rFonts w:ascii="宋体" w:hAnsi="宋体" w:cs="宋体"/>
          <w:bCs/>
          <w:shd w:val="clear" w:color="auto" w:fill="FFFFFF"/>
        </w:rPr>
      </w:pPr>
      <w:r>
        <w:rPr>
          <w:rFonts w:hint="eastAsia" w:ascii="宋体" w:hAnsi="宋体" w:cs="宋体"/>
          <w:kern w:val="0"/>
        </w:rPr>
        <w:t>（4）注重实施。强化规划实施传导和分层分级管控，注重刚性与弹性结合，开展定期评估和维护，保障规划科学性和可实施</w:t>
      </w:r>
      <w:r>
        <w:rPr>
          <w:rFonts w:hint="eastAsia" w:ascii="宋体" w:hAnsi="宋体" w:cs="宋体"/>
          <w:bCs/>
          <w:shd w:val="clear" w:color="auto" w:fill="FFFFFF"/>
        </w:rPr>
        <w:t>性。</w:t>
      </w:r>
    </w:p>
    <w:p w14:paraId="480C6C41">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2、规划层次</w:t>
      </w:r>
    </w:p>
    <w:p w14:paraId="4B248BF8">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城镇开发边界内控制性详细规划分为单元控制性详细规划和街坊控制性详细规划两个层级。省辖市、县（市）中心城区以外的其他镇区和功能单一的开发区根据规划管理需要，单元和街坊控制性详细规划可合并编制，内容和深度需满足街坊控制性详</w:t>
      </w:r>
    </w:p>
    <w:p w14:paraId="28E28F47">
      <w:pPr>
        <w:pStyle w:val="32"/>
        <w:spacing w:line="360" w:lineRule="auto"/>
        <w:rPr>
          <w:rFonts w:ascii="宋体" w:hAnsi="宋体" w:cs="宋体"/>
          <w:bCs/>
          <w:sz w:val="24"/>
          <w:shd w:val="clear" w:color="auto" w:fill="FFFFFF"/>
        </w:rPr>
      </w:pPr>
      <w:r>
        <w:rPr>
          <w:rFonts w:hint="eastAsia" w:ascii="宋体" w:hAnsi="宋体" w:cs="宋体"/>
          <w:bCs/>
          <w:sz w:val="24"/>
          <w:shd w:val="clear" w:color="auto" w:fill="FFFFFF"/>
        </w:rPr>
        <w:t>细规划。</w:t>
      </w:r>
    </w:p>
    <w:p w14:paraId="50353430">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单元控制性详细规划应承接传导上位规划意图，在落实总体规划所确定的单元功能定位、城市控制线、开发规模、开发强度分区等管控传导要求的基础上，对本区域空间开发利用做出统筹安排，明确单元内用地布局、人口规模、建设总量、开发强度分区、道路交通、市政基础设施及公共服务设施配套，提出街坊控制性详细规划管控要求。</w:t>
      </w:r>
    </w:p>
    <w:p w14:paraId="34F9208C">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街坊控制性详细规划是严格落实单元控制性详细规划管控要求，对本街坊土地使用做出的具体详细安排，应明确各类用地的边界、用地性质、容积率、绿地率、建筑密度、建筑高度、基础设施和公共服务设施配套，以及用地兼容比例、建筑体量、风</w:t>
      </w:r>
    </w:p>
    <w:p w14:paraId="2831A63A">
      <w:pPr>
        <w:pStyle w:val="32"/>
        <w:spacing w:line="360" w:lineRule="auto"/>
        <w:rPr>
          <w:rFonts w:ascii="宋体" w:hAnsi="宋体" w:cs="宋体"/>
          <w:bCs/>
          <w:sz w:val="24"/>
          <w:shd w:val="clear" w:color="auto" w:fill="FFFFFF"/>
        </w:rPr>
      </w:pPr>
      <w:r>
        <w:rPr>
          <w:rFonts w:hint="eastAsia" w:ascii="宋体" w:hAnsi="宋体" w:cs="宋体"/>
          <w:bCs/>
          <w:sz w:val="24"/>
          <w:shd w:val="clear" w:color="auto" w:fill="FFFFFF"/>
        </w:rPr>
        <w:t>貌等空间形态控制要求，指导地块建设实施。</w:t>
      </w:r>
    </w:p>
    <w:p w14:paraId="32C097B4">
      <w:pPr>
        <w:pStyle w:val="32"/>
        <w:spacing w:line="360" w:lineRule="auto"/>
        <w:rPr>
          <w:rFonts w:ascii="宋体" w:hAnsi="宋体" w:cs="宋体"/>
          <w:bCs/>
          <w:sz w:val="24"/>
          <w:shd w:val="clear" w:color="auto" w:fill="FFFFFF"/>
        </w:rPr>
      </w:pPr>
      <w:r>
        <w:rPr>
          <w:rFonts w:hint="eastAsia" w:ascii="宋体" w:hAnsi="宋体" w:cs="宋体"/>
          <w:bCs/>
          <w:sz w:val="24"/>
          <w:shd w:val="clear" w:color="auto" w:fill="FFFFFF"/>
        </w:rPr>
        <w:t xml:space="preserve">   3、基本要求</w:t>
      </w:r>
    </w:p>
    <w:p w14:paraId="7F83788E">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严格落实上位规划。严格落实国土空间总体规划确定的生态廊道、结构性绿地、重大交通枢纽、重大公用设施、综合防灾设施、重要公共服务设施、历史文化遗存保护范围和要求等强制性内容，遵循总体规划功能分区和单元主导功能定位，进一步细化开发强度分区、地下空间、总体城市设计、通风廊道等空间形态控制要求，对教育、</w:t>
      </w:r>
    </w:p>
    <w:p w14:paraId="30979A85">
      <w:pPr>
        <w:pStyle w:val="32"/>
        <w:spacing w:line="360" w:lineRule="auto"/>
        <w:rPr>
          <w:rFonts w:ascii="宋体" w:hAnsi="宋体" w:cs="宋体"/>
          <w:bCs/>
          <w:sz w:val="24"/>
          <w:shd w:val="clear" w:color="auto" w:fill="FFFFFF"/>
        </w:rPr>
      </w:pPr>
      <w:r>
        <w:rPr>
          <w:rFonts w:hint="eastAsia" w:ascii="宋体" w:hAnsi="宋体" w:cs="宋体"/>
          <w:bCs/>
          <w:sz w:val="24"/>
          <w:shd w:val="clear" w:color="auto" w:fill="FFFFFF"/>
        </w:rPr>
        <w:t>卫生、养老、文化、体育、绿地等配置要求进行深化、细化。编制有分区规划的，控制性详细规划应落实分区规划要求。</w:t>
      </w:r>
    </w:p>
    <w:p w14:paraId="69E0C55B">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统筹协调相关专项规划。加强与相关专项规划的协调，统筹落实公共管理与公共服务（文化、教育、体育、医疗卫生、养老等）、交通、市政基础设施、综合防灾、城市更新等各类专项规划中指标体系、用地布局和规模、配置标准，细化设施用地控制线范围，加强空间管控。</w:t>
      </w:r>
    </w:p>
    <w:p w14:paraId="65417FE2">
      <w:pPr>
        <w:pStyle w:val="32"/>
        <w:spacing w:line="360" w:lineRule="auto"/>
        <w:rPr>
          <w:rFonts w:ascii="宋体" w:hAnsi="宋体" w:cs="宋体"/>
          <w:bCs/>
          <w:sz w:val="24"/>
          <w:shd w:val="clear" w:color="auto" w:fill="FFFFFF"/>
        </w:rPr>
      </w:pPr>
      <w:r>
        <w:rPr>
          <w:rFonts w:hint="eastAsia" w:ascii="宋体" w:hAnsi="宋体" w:cs="宋体"/>
          <w:bCs/>
          <w:sz w:val="24"/>
          <w:shd w:val="clear" w:color="auto" w:fill="FFFFFF"/>
        </w:rPr>
        <w:t xml:space="preserve">    加强城市设计研究。结合总体城市设计和详细城市设计，将城市天际线、建筑风</w:t>
      </w:r>
    </w:p>
    <w:p w14:paraId="3F4D6674">
      <w:pPr>
        <w:pStyle w:val="32"/>
        <w:spacing w:line="360" w:lineRule="auto"/>
        <w:rPr>
          <w:rFonts w:ascii="宋体" w:hAnsi="宋体" w:cs="宋体"/>
          <w:bCs/>
          <w:sz w:val="24"/>
          <w:shd w:val="clear" w:color="auto" w:fill="FFFFFF"/>
        </w:rPr>
      </w:pPr>
      <w:r>
        <w:rPr>
          <w:rFonts w:hint="eastAsia" w:ascii="宋体" w:hAnsi="宋体" w:cs="宋体"/>
          <w:bCs/>
          <w:sz w:val="24"/>
          <w:shd w:val="clear" w:color="auto" w:fill="FFFFFF"/>
        </w:rPr>
        <w:t>貌、街巷肌理界面、慢行系统、夜景照明、城市家具等核心城市设计要素纳入控制性详细规划，科学制定管控指标和各项要求。</w:t>
      </w:r>
    </w:p>
    <w:p w14:paraId="7227EF3E">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鼓励新技术新方法运用。鼓励采用多源大数据应用、城市定量分析模型、城市街道品质定量测评、居民时空行为分析等新方法、新技术，对人口规模、空间活力、土地开发强度、交通与市政基础设施承载力、公共服务水平等进行测算分析。</w:t>
      </w:r>
    </w:p>
    <w:p w14:paraId="7BF398F3">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实施精细化分层管控。单元和街坊控制性详细规划在管控内容上应体现差异，单元控制性详细规划重点控制功能结构、开发规模、公益性设施用地等；街坊控制性详细规划重点控制地块容积率、建筑高度、建筑密度、绿地率等指标要素。实施精细化分层管控，实现刚性弹性有机结合，增强规划的适应性，提高管理效率。</w:t>
      </w:r>
    </w:p>
    <w:p w14:paraId="15319727">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4、成果形式：</w:t>
      </w:r>
    </w:p>
    <w:p w14:paraId="1B269A6B">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控制性详细规划成果由文本、图件、数据库和附件组成，其中图件包括规划图纸与规划图则，附件包括说明书以及各种必要的技术研究资料；成果应采用纸质和电子文档形式，成果数据满足国土空间规划数据库要求，并作为规划许可的法定依据。</w:t>
      </w:r>
    </w:p>
    <w:p w14:paraId="444A7DB7">
      <w:pPr>
        <w:pStyle w:val="32"/>
        <w:spacing w:line="360" w:lineRule="auto"/>
        <w:ind w:firstLine="480" w:firstLineChars="200"/>
        <w:rPr>
          <w:rFonts w:ascii="Calibri" w:hAnsi="Calibri"/>
          <w:b/>
          <w:sz w:val="24"/>
        </w:rPr>
      </w:pPr>
      <w:r>
        <w:rPr>
          <w:rFonts w:hint="eastAsia" w:ascii="Calibri" w:hAnsi="Calibri"/>
          <w:b/>
          <w:sz w:val="24"/>
        </w:rPr>
        <w:t>三、其他要求</w:t>
      </w:r>
    </w:p>
    <w:p w14:paraId="1DDDF2C0">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1、设计工作目标</w:t>
      </w:r>
    </w:p>
    <w:p w14:paraId="63C47730">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设计工作质量目标：在项目的设计中，严格执行国家有关法律法规，尊重并贯彻业主的意见，维护业主的利益，严把设计质量关；借鉴已完成的优秀设计实例，结合当地特色，深度挖掘地域优势，提供实用、管用、好用的设计成果。</w:t>
      </w:r>
    </w:p>
    <w:p w14:paraId="0E84D8F8">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设计工作进度目标：在项目的设计中，严格控制设计工作进度，保证按计划如期完成。</w:t>
      </w:r>
    </w:p>
    <w:p w14:paraId="2DEC3253">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设计理念：规划设计遵循“落实生态文明要求、坚持以人民为中心、促进节约集约发展、提高空间治理效能”的设计理念，推进城市建设生态优先、节约集约、绿色低碳发展。</w:t>
      </w:r>
    </w:p>
    <w:p w14:paraId="1EF67C17">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2、工期要求</w:t>
      </w:r>
    </w:p>
    <w:p w14:paraId="761DEBF7">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制定详细的设计计划；绘制设计进度曲线及图表，随时掌握进度情况，定期向委托人报告；承接人应采取信息管理措施控制进度，即通过对计划进度与实际进度的动态比较，及时调查处理妨碍设计进度的不利因素，创造有利的外部条件，促进设计按计划进行；如果在设计中遇到不可预见或不可抗拒的因素，因而使设计进度延误时，将提请委托人依据合同规定批准延长设计周期，批准延期后，对原来的设计计划予以调整，并采取加快设计进度的措施，缩短延误的设计周期。</w:t>
      </w:r>
    </w:p>
    <w:p w14:paraId="7E06DD32">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3、质量要求</w:t>
      </w:r>
    </w:p>
    <w:p w14:paraId="2E9CBC98">
      <w:pPr>
        <w:pStyle w:val="32"/>
        <w:spacing w:line="360" w:lineRule="auto"/>
        <w:ind w:firstLine="480" w:firstLineChars="200"/>
        <w:rPr>
          <w:rFonts w:ascii="宋体" w:hAnsi="宋体" w:cs="宋体"/>
          <w:bCs/>
          <w:sz w:val="24"/>
          <w:shd w:val="clear" w:color="auto" w:fill="FFFFFF"/>
        </w:rPr>
      </w:pPr>
      <w:r>
        <w:rPr>
          <w:rFonts w:hint="eastAsia" w:ascii="宋体" w:hAnsi="宋体" w:cs="宋体"/>
          <w:bCs/>
          <w:sz w:val="24"/>
          <w:shd w:val="clear" w:color="auto" w:fill="FFFFFF"/>
        </w:rPr>
        <w:t>在本项目的设计工作中严格按照程序制定设计的质量策划程序，编制好设计计划，认真做好现场核查、踏勘工作。同时，认真收集设计资料，并进行中间检查和成果验收，确保设计输入资料的完整、准确和全面。</w:t>
      </w:r>
    </w:p>
    <w:p w14:paraId="738F2E3F">
      <w:pPr>
        <w:spacing w:line="360" w:lineRule="auto"/>
        <w:jc w:val="center"/>
        <w:outlineLvl w:val="0"/>
        <w:rPr>
          <w:rFonts w:ascii="宋体" w:hAnsi="宋体" w:cs="宋体"/>
          <w:b/>
          <w:kern w:val="44"/>
        </w:rPr>
      </w:pPr>
      <w:r>
        <w:rPr>
          <w:rFonts w:hint="eastAsia" w:ascii="宋体" w:hAnsi="宋体" w:cs="宋体"/>
        </w:rPr>
        <w:br w:type="page"/>
      </w:r>
      <w:bookmarkEnd w:id="66"/>
      <w:bookmarkEnd w:id="67"/>
      <w:bookmarkStart w:id="68" w:name="_Toc373253043"/>
      <w:bookmarkStart w:id="69" w:name="_Toc13896"/>
      <w:bookmarkStart w:id="70" w:name="_Toc476644528"/>
      <w:bookmarkStart w:id="71" w:name="_Toc11354"/>
      <w:bookmarkStart w:id="72" w:name="_Toc321468823"/>
      <w:r>
        <w:rPr>
          <w:rFonts w:hint="eastAsia" w:ascii="宋体" w:hAnsi="宋体" w:cs="宋体"/>
          <w:b/>
          <w:bCs/>
          <w:sz w:val="30"/>
          <w:szCs w:val="30"/>
        </w:rPr>
        <w:t xml:space="preserve">第六章 </w:t>
      </w:r>
      <w:r>
        <w:rPr>
          <w:rFonts w:hint="eastAsia" w:ascii="宋体" w:hAnsi="宋体" w:cs="宋体"/>
          <w:b/>
          <w:kern w:val="44"/>
          <w:sz w:val="30"/>
          <w:szCs w:val="30"/>
        </w:rPr>
        <w:t>投标文件格式</w:t>
      </w:r>
      <w:bookmarkEnd w:id="68"/>
      <w:bookmarkEnd w:id="69"/>
      <w:bookmarkEnd w:id="70"/>
      <w:bookmarkEnd w:id="71"/>
      <w:bookmarkEnd w:id="72"/>
    </w:p>
    <w:p w14:paraId="53F6865E">
      <w:pPr>
        <w:spacing w:line="360" w:lineRule="auto"/>
        <w:jc w:val="left"/>
        <w:rPr>
          <w:rFonts w:ascii="宋体" w:hAnsi="宋体" w:cs="宋体"/>
          <w:bCs/>
        </w:rPr>
      </w:pPr>
      <w:r>
        <w:rPr>
          <w:rFonts w:hint="eastAsia" w:ascii="宋体" w:hAnsi="宋体" w:cs="宋体"/>
          <w:bCs/>
        </w:rPr>
        <w:t>封面格式</w:t>
      </w:r>
    </w:p>
    <w:p w14:paraId="074FA26C">
      <w:pPr>
        <w:spacing w:line="360" w:lineRule="auto"/>
        <w:jc w:val="center"/>
        <w:rPr>
          <w:rFonts w:ascii="宋体" w:hAnsi="宋体" w:cs="宋体"/>
          <w:b/>
        </w:rPr>
      </w:pPr>
      <w:r>
        <w:rPr>
          <w:rFonts w:hint="eastAsia" w:ascii="宋体" w:hAnsi="宋体" w:cs="宋体"/>
          <w:bCs/>
        </w:rPr>
        <w:t xml:space="preserve">  </w:t>
      </w:r>
      <w:r>
        <w:rPr>
          <w:rFonts w:hint="eastAsia" w:ascii="宋体" w:hAnsi="宋体" w:cs="宋体"/>
          <w:b/>
        </w:rPr>
        <w:t xml:space="preserve">                              </w:t>
      </w:r>
    </w:p>
    <w:p w14:paraId="5E65E749">
      <w:pPr>
        <w:spacing w:line="360" w:lineRule="auto"/>
        <w:ind w:firstLine="840" w:firstLineChars="350"/>
        <w:rPr>
          <w:rFonts w:ascii="宋体" w:hAnsi="宋体" w:cs="宋体"/>
          <w:b/>
          <w:u w:val="single"/>
        </w:rPr>
      </w:pPr>
    </w:p>
    <w:p w14:paraId="64141BAB">
      <w:pPr>
        <w:spacing w:line="360" w:lineRule="auto"/>
        <w:ind w:firstLine="840" w:firstLineChars="350"/>
        <w:rPr>
          <w:rFonts w:ascii="宋体" w:hAnsi="宋体" w:cs="宋体"/>
          <w:b/>
        </w:rPr>
      </w:pPr>
      <w:r>
        <w:rPr>
          <w:rFonts w:hint="eastAsia" w:ascii="宋体" w:hAnsi="宋体" w:cs="宋体"/>
          <w:b/>
        </w:rPr>
        <w:t xml:space="preserve">       </w:t>
      </w:r>
      <w:r>
        <w:rPr>
          <w:rFonts w:hint="eastAsia" w:ascii="宋体" w:hAnsi="宋体" w:cs="宋体"/>
          <w:b/>
          <w:u w:val="single"/>
        </w:rPr>
        <w:t xml:space="preserve">                         </w:t>
      </w:r>
      <w:r>
        <w:rPr>
          <w:rFonts w:hint="eastAsia" w:ascii="宋体" w:hAnsi="宋体" w:cs="宋体"/>
          <w:b/>
        </w:rPr>
        <w:t>（项目名称）第</w:t>
      </w:r>
      <w:r>
        <w:rPr>
          <w:rFonts w:hint="eastAsia" w:ascii="宋体" w:hAnsi="宋体" w:cs="宋体"/>
          <w:b/>
          <w:u w:val="single"/>
        </w:rPr>
        <w:t xml:space="preserve">    </w:t>
      </w:r>
      <w:r>
        <w:rPr>
          <w:rFonts w:hint="eastAsia" w:ascii="宋体" w:hAnsi="宋体" w:cs="宋体"/>
          <w:b/>
        </w:rPr>
        <w:t>标段</w:t>
      </w:r>
    </w:p>
    <w:p w14:paraId="581F4A09">
      <w:pPr>
        <w:spacing w:line="360" w:lineRule="auto"/>
        <w:ind w:firstLine="1440" w:firstLineChars="200"/>
        <w:rPr>
          <w:rFonts w:ascii="宋体" w:hAnsi="宋体" w:cs="宋体"/>
          <w:b/>
          <w:sz w:val="72"/>
          <w:szCs w:val="72"/>
        </w:rPr>
      </w:pPr>
      <w:r>
        <w:rPr>
          <w:rFonts w:hint="eastAsia" w:ascii="宋体" w:hAnsi="宋体" w:cs="宋体"/>
          <w:b/>
          <w:sz w:val="72"/>
          <w:szCs w:val="72"/>
        </w:rPr>
        <w:t xml:space="preserve"> </w:t>
      </w:r>
    </w:p>
    <w:p w14:paraId="2993D283">
      <w:pPr>
        <w:spacing w:line="360" w:lineRule="auto"/>
        <w:ind w:firstLine="1440" w:firstLineChars="200"/>
        <w:rPr>
          <w:rFonts w:ascii="宋体" w:hAnsi="宋体" w:cs="宋体"/>
          <w:sz w:val="72"/>
          <w:szCs w:val="72"/>
        </w:rPr>
      </w:pPr>
    </w:p>
    <w:p w14:paraId="6AAC63D1">
      <w:pPr>
        <w:spacing w:line="360" w:lineRule="auto"/>
        <w:ind w:firstLine="480" w:firstLineChars="200"/>
        <w:jc w:val="center"/>
        <w:rPr>
          <w:rFonts w:ascii="宋体" w:hAnsi="宋体" w:cs="宋体"/>
        </w:rPr>
      </w:pPr>
    </w:p>
    <w:p w14:paraId="1BE1754D">
      <w:pPr>
        <w:spacing w:line="360" w:lineRule="auto"/>
        <w:jc w:val="center"/>
        <w:rPr>
          <w:rFonts w:ascii="宋体" w:hAnsi="宋体" w:cs="宋体"/>
          <w:b/>
          <w:bCs/>
          <w:sz w:val="48"/>
          <w:szCs w:val="48"/>
        </w:rPr>
      </w:pPr>
      <w:r>
        <w:rPr>
          <w:rFonts w:hint="eastAsia" w:ascii="宋体" w:hAnsi="宋体" w:cs="宋体"/>
          <w:b/>
          <w:bCs/>
          <w:sz w:val="48"/>
          <w:szCs w:val="48"/>
        </w:rPr>
        <w:t>投 标 文 件</w:t>
      </w:r>
    </w:p>
    <w:p w14:paraId="51EFBC70">
      <w:pPr>
        <w:spacing w:line="360" w:lineRule="auto"/>
        <w:ind w:firstLine="840" w:firstLineChars="350"/>
        <w:jc w:val="center"/>
        <w:rPr>
          <w:rFonts w:ascii="宋体" w:hAnsi="宋体" w:cs="宋体"/>
          <w:b/>
          <w:bCs/>
        </w:rPr>
      </w:pPr>
    </w:p>
    <w:p w14:paraId="1AAC7DDE">
      <w:pPr>
        <w:spacing w:line="360" w:lineRule="auto"/>
        <w:ind w:firstLine="480" w:firstLineChars="200"/>
        <w:jc w:val="center"/>
        <w:rPr>
          <w:rFonts w:ascii="宋体" w:hAnsi="宋体" w:cs="宋体"/>
          <w:b/>
          <w:bCs/>
        </w:rPr>
      </w:pPr>
      <w:r>
        <w:rPr>
          <w:rFonts w:hint="eastAsia" w:ascii="宋体" w:hAnsi="宋体" w:cs="宋体"/>
          <w:b/>
          <w:bCs/>
        </w:rPr>
        <w:t>项目编号：</w:t>
      </w:r>
    </w:p>
    <w:p w14:paraId="3CAFA153">
      <w:pPr>
        <w:spacing w:line="360" w:lineRule="auto"/>
        <w:ind w:firstLine="480" w:firstLineChars="200"/>
        <w:rPr>
          <w:rFonts w:ascii="宋体" w:hAnsi="宋体" w:cs="宋体"/>
        </w:rPr>
      </w:pPr>
    </w:p>
    <w:p w14:paraId="74FC1846">
      <w:pPr>
        <w:spacing w:line="360" w:lineRule="auto"/>
        <w:ind w:firstLine="480" w:firstLineChars="200"/>
        <w:rPr>
          <w:rFonts w:ascii="宋体" w:hAnsi="宋体" w:cs="宋体"/>
        </w:rPr>
      </w:pPr>
    </w:p>
    <w:p w14:paraId="06C3E68F">
      <w:pPr>
        <w:spacing w:line="360" w:lineRule="auto"/>
        <w:ind w:firstLine="480" w:firstLineChars="200"/>
        <w:rPr>
          <w:rFonts w:ascii="宋体" w:hAnsi="宋体" w:cs="宋体"/>
        </w:rPr>
      </w:pPr>
    </w:p>
    <w:p w14:paraId="0004A1F7">
      <w:pPr>
        <w:spacing w:line="360" w:lineRule="auto"/>
        <w:ind w:firstLine="480" w:firstLineChars="200"/>
        <w:rPr>
          <w:rFonts w:ascii="宋体" w:hAnsi="宋体" w:cs="宋体"/>
        </w:rPr>
      </w:pPr>
    </w:p>
    <w:p w14:paraId="123F3CBC">
      <w:pPr>
        <w:spacing w:line="360" w:lineRule="auto"/>
        <w:ind w:firstLine="480" w:firstLineChars="200"/>
        <w:rPr>
          <w:rFonts w:ascii="宋体" w:hAnsi="宋体" w:cs="宋体"/>
        </w:rPr>
      </w:pPr>
    </w:p>
    <w:p w14:paraId="2A33D9F8">
      <w:pPr>
        <w:spacing w:line="360" w:lineRule="auto"/>
        <w:ind w:firstLine="480" w:firstLineChars="200"/>
        <w:rPr>
          <w:rFonts w:ascii="宋体" w:hAnsi="宋体" w:cs="宋体"/>
        </w:rPr>
      </w:pPr>
    </w:p>
    <w:p w14:paraId="18342637">
      <w:pPr>
        <w:spacing w:line="360" w:lineRule="auto"/>
        <w:ind w:firstLine="480" w:firstLineChars="200"/>
        <w:rPr>
          <w:rFonts w:ascii="宋体" w:hAnsi="宋体" w:cs="宋体"/>
        </w:rPr>
      </w:pPr>
    </w:p>
    <w:p w14:paraId="1761F565">
      <w:pPr>
        <w:spacing w:line="360" w:lineRule="auto"/>
        <w:ind w:firstLine="480" w:firstLineChars="200"/>
        <w:rPr>
          <w:rFonts w:ascii="宋体" w:hAnsi="宋体" w:cs="宋体"/>
        </w:rPr>
      </w:pPr>
    </w:p>
    <w:p w14:paraId="0B8E85F7">
      <w:pPr>
        <w:spacing w:line="360" w:lineRule="auto"/>
        <w:rPr>
          <w:rFonts w:ascii="宋体" w:hAnsi="宋体" w:cs="宋体"/>
        </w:rPr>
      </w:pPr>
    </w:p>
    <w:p w14:paraId="44286AE9">
      <w:pPr>
        <w:spacing w:line="360" w:lineRule="auto"/>
        <w:ind w:firstLine="480" w:firstLineChars="200"/>
        <w:rPr>
          <w:rFonts w:ascii="宋体" w:hAnsi="宋体" w:cs="宋体"/>
        </w:rPr>
      </w:pPr>
    </w:p>
    <w:p w14:paraId="47338643">
      <w:pPr>
        <w:spacing w:line="360" w:lineRule="auto"/>
        <w:jc w:val="center"/>
        <w:rPr>
          <w:rFonts w:ascii="宋体" w:hAnsi="宋体" w:cs="宋体"/>
        </w:rPr>
      </w:pPr>
      <w:r>
        <w:rPr>
          <w:rFonts w:hint="eastAsia" w:ascii="宋体" w:hAnsi="宋体" w:cs="宋体"/>
        </w:rPr>
        <w:t xml:space="preserve">    投标人：</w:t>
      </w:r>
      <w:r>
        <w:rPr>
          <w:rFonts w:hint="eastAsia" w:ascii="宋体" w:hAnsi="宋体" w:cs="宋体"/>
          <w:u w:val="single"/>
        </w:rPr>
        <w:t xml:space="preserve">                           </w:t>
      </w:r>
      <w:r>
        <w:rPr>
          <w:rFonts w:hint="eastAsia" w:ascii="宋体" w:hAnsi="宋体" w:cs="宋体"/>
        </w:rPr>
        <w:t>（盖单位章）</w:t>
      </w:r>
    </w:p>
    <w:p w14:paraId="59C749ED">
      <w:pPr>
        <w:spacing w:line="360" w:lineRule="auto"/>
        <w:ind w:firstLine="480" w:firstLineChars="200"/>
        <w:rPr>
          <w:rFonts w:ascii="宋体" w:hAnsi="宋体" w:cs="宋体"/>
        </w:rPr>
      </w:pPr>
    </w:p>
    <w:p w14:paraId="1F9A2D27">
      <w:pPr>
        <w:spacing w:line="360" w:lineRule="auto"/>
        <w:ind w:firstLine="1440" w:firstLineChars="60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（签字或盖章）</w:t>
      </w:r>
    </w:p>
    <w:p w14:paraId="2A3AB1F3">
      <w:pPr>
        <w:spacing w:line="360" w:lineRule="auto"/>
        <w:jc w:val="center"/>
        <w:rPr>
          <w:rFonts w:ascii="宋体" w:hAnsi="宋体" w:cs="宋体"/>
          <w:u w:val="single"/>
        </w:rPr>
      </w:pPr>
    </w:p>
    <w:p w14:paraId="584E73BB">
      <w:pPr>
        <w:spacing w:line="360" w:lineRule="auto"/>
        <w:jc w:val="center"/>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52B6252">
      <w:pPr>
        <w:spacing w:line="360" w:lineRule="auto"/>
        <w:jc w:val="center"/>
        <w:rPr>
          <w:rFonts w:ascii="宋体" w:hAnsi="宋体" w:cs="宋体"/>
          <w:b/>
        </w:rPr>
      </w:pPr>
      <w:r>
        <w:rPr>
          <w:rFonts w:hint="eastAsia" w:ascii="宋体" w:hAnsi="宋体" w:cs="宋体"/>
        </w:rPr>
        <w:br w:type="page"/>
      </w:r>
    </w:p>
    <w:p w14:paraId="4D82C64E">
      <w:pPr>
        <w:spacing w:line="360" w:lineRule="auto"/>
        <w:jc w:val="center"/>
        <w:outlineLvl w:val="1"/>
        <w:rPr>
          <w:rFonts w:ascii="宋体" w:hAnsi="宋体" w:cs="宋体"/>
          <w:b/>
          <w:sz w:val="28"/>
          <w:szCs w:val="28"/>
        </w:rPr>
      </w:pPr>
      <w:r>
        <w:rPr>
          <w:rFonts w:hint="eastAsia" w:ascii="宋体" w:hAnsi="宋体" w:cs="宋体"/>
          <w:b/>
          <w:sz w:val="28"/>
          <w:szCs w:val="28"/>
        </w:rPr>
        <w:t>目 录</w:t>
      </w:r>
    </w:p>
    <w:p w14:paraId="3D2EB02D">
      <w:pPr>
        <w:spacing w:line="360" w:lineRule="auto"/>
        <w:jc w:val="center"/>
        <w:rPr>
          <w:rFonts w:ascii="宋体" w:hAnsi="宋体" w:cs="宋体"/>
          <w:b/>
        </w:rPr>
      </w:pPr>
    </w:p>
    <w:p w14:paraId="142A60E8">
      <w:pPr>
        <w:spacing w:line="360" w:lineRule="auto"/>
        <w:jc w:val="left"/>
        <w:rPr>
          <w:rFonts w:ascii="宋体" w:hAnsi="宋体" w:cs="宋体"/>
          <w:bCs/>
        </w:rPr>
      </w:pPr>
    </w:p>
    <w:p w14:paraId="5A390222">
      <w:pPr>
        <w:spacing w:line="360" w:lineRule="auto"/>
        <w:jc w:val="center"/>
        <w:rPr>
          <w:rFonts w:ascii="宋体" w:hAnsi="宋体" w:cs="宋体"/>
          <w:b/>
        </w:rPr>
      </w:pPr>
    </w:p>
    <w:p w14:paraId="5840AFEA">
      <w:pPr>
        <w:spacing w:line="360" w:lineRule="auto"/>
        <w:jc w:val="center"/>
        <w:rPr>
          <w:rFonts w:ascii="宋体" w:hAnsi="宋体" w:cs="宋体"/>
          <w:b/>
        </w:rPr>
      </w:pPr>
    </w:p>
    <w:p w14:paraId="6CBE459D">
      <w:pPr>
        <w:spacing w:line="360" w:lineRule="auto"/>
        <w:jc w:val="center"/>
        <w:rPr>
          <w:rFonts w:ascii="宋体" w:hAnsi="宋体" w:cs="宋体"/>
          <w:b/>
        </w:rPr>
      </w:pPr>
    </w:p>
    <w:p w14:paraId="3A6A0AAE">
      <w:pPr>
        <w:spacing w:line="360" w:lineRule="auto"/>
        <w:jc w:val="center"/>
        <w:rPr>
          <w:rFonts w:ascii="宋体" w:hAnsi="宋体" w:cs="宋体"/>
          <w:b/>
        </w:rPr>
      </w:pPr>
    </w:p>
    <w:p w14:paraId="5C777E72">
      <w:pPr>
        <w:spacing w:line="360" w:lineRule="auto"/>
        <w:outlineLvl w:val="1"/>
        <w:rPr>
          <w:rFonts w:ascii="宋体" w:hAnsi="宋体" w:cs="宋体"/>
          <w:b/>
          <w:bCs/>
        </w:rPr>
      </w:pPr>
    </w:p>
    <w:p w14:paraId="31048E2B">
      <w:pPr>
        <w:rPr>
          <w:rFonts w:ascii="宋体" w:hAnsi="宋体" w:cs="宋体"/>
          <w:b/>
          <w:bCs/>
          <w:sz w:val="28"/>
          <w:szCs w:val="28"/>
        </w:rPr>
      </w:pPr>
      <w:r>
        <w:rPr>
          <w:rFonts w:hint="eastAsia" w:ascii="宋体" w:hAnsi="宋体" w:cs="宋体"/>
          <w:b/>
          <w:bCs/>
          <w:sz w:val="28"/>
          <w:szCs w:val="28"/>
        </w:rPr>
        <w:br w:type="page"/>
      </w:r>
    </w:p>
    <w:p w14:paraId="53ECF094">
      <w:pPr>
        <w:spacing w:line="360" w:lineRule="auto"/>
        <w:jc w:val="center"/>
        <w:outlineLvl w:val="1"/>
        <w:rPr>
          <w:rFonts w:ascii="宋体" w:hAnsi="宋体" w:cs="宋体"/>
          <w:b/>
          <w:bCs/>
          <w:sz w:val="28"/>
          <w:szCs w:val="28"/>
        </w:rPr>
      </w:pPr>
      <w:r>
        <w:rPr>
          <w:rFonts w:hint="eastAsia" w:ascii="宋体" w:hAnsi="宋体" w:cs="宋体"/>
          <w:b/>
          <w:bCs/>
          <w:sz w:val="28"/>
          <w:szCs w:val="28"/>
        </w:rPr>
        <w:t>一、投 标 函</w:t>
      </w:r>
    </w:p>
    <w:p w14:paraId="2ECB572A">
      <w:pPr>
        <w:spacing w:line="360" w:lineRule="auto"/>
        <w:rPr>
          <w:rFonts w:ascii="宋体" w:hAnsi="宋体" w:cs="宋体"/>
        </w:rPr>
      </w:pPr>
      <w:r>
        <w:rPr>
          <w:rFonts w:hint="eastAsia" w:ascii="宋体" w:hAnsi="宋体" w:cs="宋体"/>
          <w:u w:val="single"/>
        </w:rPr>
        <w:t xml:space="preserve">                 </w:t>
      </w:r>
      <w:r>
        <w:rPr>
          <w:rFonts w:hint="eastAsia" w:ascii="宋体" w:hAnsi="宋体" w:cs="宋体"/>
        </w:rPr>
        <w:t xml:space="preserve">（招标人名称）： </w:t>
      </w:r>
    </w:p>
    <w:p w14:paraId="48A09E06">
      <w:pPr>
        <w:spacing w:line="360" w:lineRule="auto"/>
        <w:rPr>
          <w:rFonts w:ascii="宋体" w:hAnsi="宋体" w:cs="宋体"/>
          <w:b/>
        </w:rPr>
      </w:pPr>
    </w:p>
    <w:p w14:paraId="521D536D">
      <w:pPr>
        <w:spacing w:line="360" w:lineRule="auto"/>
        <w:ind w:firstLine="480" w:firstLineChars="200"/>
        <w:rPr>
          <w:rFonts w:ascii="宋体" w:hAnsi="宋体"/>
          <w:szCs w:val="21"/>
        </w:rPr>
      </w:pPr>
      <w:r>
        <w:rPr>
          <w:rFonts w:hint="eastAsia" w:ascii="宋体" w:hAnsi="宋体" w:cs="宋体"/>
        </w:rPr>
        <w:t>我方已仔细研究了</w:t>
      </w:r>
      <w:r>
        <w:rPr>
          <w:rFonts w:hint="eastAsia" w:ascii="宋体" w:hAnsi="宋体" w:cs="宋体"/>
          <w:u w:val="single"/>
        </w:rPr>
        <w:t xml:space="preserve">               </w:t>
      </w:r>
      <w:r>
        <w:rPr>
          <w:rFonts w:hint="eastAsia" w:ascii="宋体" w:hAnsi="宋体" w:cs="宋体"/>
        </w:rPr>
        <w:t>（项目名称）第</w:t>
      </w:r>
      <w:r>
        <w:rPr>
          <w:rFonts w:hint="eastAsia" w:ascii="宋体" w:hAnsi="宋体" w:cs="宋体"/>
          <w:u w:val="single"/>
        </w:rPr>
        <w:t xml:space="preserve">      </w:t>
      </w:r>
      <w:r>
        <w:rPr>
          <w:rFonts w:hint="eastAsia" w:ascii="宋体" w:hAnsi="宋体" w:cs="宋体"/>
        </w:rPr>
        <w:t>标段招标文件的全部内容，</w:t>
      </w:r>
      <w:r>
        <w:rPr>
          <w:rFonts w:hint="eastAsia" w:ascii="宋体" w:hAnsi="宋体"/>
          <w:szCs w:val="21"/>
        </w:rPr>
        <w:t>投标总报价为：</w:t>
      </w:r>
    </w:p>
    <w:p w14:paraId="7FEFF984">
      <w:pPr>
        <w:spacing w:line="360" w:lineRule="auto"/>
        <w:ind w:firstLine="480" w:firstLineChars="200"/>
        <w:rPr>
          <w:rFonts w:ascii="宋体" w:hAnsi="宋体" w:cs="宋体"/>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；小写：</w:t>
      </w:r>
      <w:r>
        <w:rPr>
          <w:rFonts w:hint="eastAsia" w:ascii="宋体" w:hAnsi="宋体" w:cs="宋体"/>
          <w:szCs w:val="21"/>
          <w:u w:val="single"/>
        </w:rPr>
        <w:t xml:space="preserve">      </w:t>
      </w:r>
      <w:r>
        <w:rPr>
          <w:rFonts w:hint="eastAsia" w:ascii="宋体" w:hAnsi="宋体"/>
          <w:szCs w:val="21"/>
        </w:rPr>
        <w:t>做为最终报价,</w:t>
      </w:r>
      <w:r>
        <w:rPr>
          <w:rFonts w:hint="eastAsia" w:ascii="宋体" w:hAnsi="宋体" w:cs="宋体"/>
        </w:rPr>
        <w:t>服务周期</w:t>
      </w:r>
      <w:r>
        <w:rPr>
          <w:rFonts w:hint="eastAsia" w:ascii="宋体" w:hAnsi="宋体" w:cs="宋体"/>
          <w:u w:val="single"/>
        </w:rPr>
        <w:t xml:space="preserve">      </w:t>
      </w:r>
      <w:r>
        <w:rPr>
          <w:rFonts w:hint="eastAsia" w:ascii="宋体" w:hAnsi="宋体" w:cs="宋体"/>
        </w:rPr>
        <w:t>日历天，按合同约定实施和完成该项目，质量达到</w:t>
      </w:r>
      <w:r>
        <w:rPr>
          <w:rFonts w:hint="eastAsia" w:ascii="宋体" w:hAnsi="宋体" w:cs="宋体"/>
          <w:u w:val="single"/>
        </w:rPr>
        <w:t xml:space="preserve">                    </w:t>
      </w:r>
      <w:r>
        <w:rPr>
          <w:rFonts w:hint="eastAsia" w:ascii="宋体" w:hAnsi="宋体" w:cs="宋体"/>
        </w:rPr>
        <w:t xml:space="preserve">。 </w:t>
      </w:r>
    </w:p>
    <w:p w14:paraId="14F73B1C">
      <w:pPr>
        <w:spacing w:line="360" w:lineRule="auto"/>
        <w:ind w:firstLine="480" w:firstLineChars="200"/>
        <w:rPr>
          <w:rFonts w:ascii="宋体" w:hAnsi="宋体" w:cs="宋体"/>
        </w:rPr>
      </w:pPr>
      <w:r>
        <w:rPr>
          <w:rFonts w:hint="eastAsia" w:ascii="宋体" w:hAnsi="宋体" w:cs="宋体"/>
        </w:rPr>
        <w:t xml:space="preserve">1．我方承诺在投标有效期内不修改、撤销投标文件。 </w:t>
      </w:r>
    </w:p>
    <w:p w14:paraId="666A8542">
      <w:pPr>
        <w:spacing w:line="360" w:lineRule="auto"/>
        <w:ind w:firstLine="480" w:firstLineChars="200"/>
        <w:rPr>
          <w:rFonts w:ascii="宋体" w:hAnsi="宋体" w:cs="宋体"/>
        </w:rPr>
      </w:pPr>
      <w:r>
        <w:rPr>
          <w:rFonts w:hint="eastAsia" w:ascii="宋体" w:hAnsi="宋体" w:cs="宋体"/>
        </w:rPr>
        <w:t>2.我方同意在本项目招标文件中规定的投标截止日期起</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 xml:space="preserve">日内（日历天）（自投标截止之日起）遵守本投标文件中的承诺且在此期限满之前均具有约束力。 </w:t>
      </w:r>
    </w:p>
    <w:p w14:paraId="3B9E7C10">
      <w:pPr>
        <w:spacing w:line="360" w:lineRule="auto"/>
        <w:ind w:firstLine="480" w:firstLineChars="200"/>
        <w:rPr>
          <w:rFonts w:ascii="宋体" w:hAnsi="宋体" w:cs="宋体"/>
        </w:rPr>
      </w:pPr>
      <w:r>
        <w:rPr>
          <w:rFonts w:hint="eastAsia" w:ascii="宋体" w:hAnsi="宋体" w:cs="宋体"/>
        </w:rPr>
        <w:t xml:space="preserve">3. 如我方中标： </w:t>
      </w:r>
    </w:p>
    <w:p w14:paraId="5081BAD4">
      <w:pPr>
        <w:spacing w:line="360" w:lineRule="auto"/>
        <w:ind w:left="480" w:leftChars="200"/>
        <w:rPr>
          <w:rFonts w:ascii="宋体" w:hAnsi="宋体" w:cs="宋体"/>
        </w:rPr>
      </w:pPr>
      <w:r>
        <w:rPr>
          <w:rFonts w:hint="eastAsia" w:ascii="宋体" w:hAnsi="宋体" w:cs="宋体"/>
        </w:rPr>
        <w:t>（1）我方承诺在收到中标通知书后，在中标通知书规定的期限内与你方签订合同。</w:t>
      </w:r>
    </w:p>
    <w:p w14:paraId="626DEEA6">
      <w:pPr>
        <w:spacing w:line="360" w:lineRule="auto"/>
        <w:ind w:left="480" w:leftChars="200"/>
        <w:rPr>
          <w:rFonts w:ascii="宋体" w:hAnsi="宋体" w:cs="宋体"/>
        </w:rPr>
      </w:pPr>
      <w:r>
        <w:rPr>
          <w:rFonts w:hint="eastAsia" w:ascii="宋体" w:hAnsi="宋体" w:cs="宋体"/>
        </w:rPr>
        <w:t xml:space="preserve">（2）随同本投标函递交的投标函附录属于合同文件的组成部分。 </w:t>
      </w:r>
    </w:p>
    <w:p w14:paraId="48B47527">
      <w:pPr>
        <w:spacing w:line="360" w:lineRule="auto"/>
        <w:ind w:left="480" w:leftChars="200"/>
        <w:rPr>
          <w:rFonts w:ascii="宋体" w:hAnsi="宋体" w:cs="宋体"/>
        </w:rPr>
      </w:pPr>
      <w:r>
        <w:rPr>
          <w:rFonts w:hint="eastAsia" w:ascii="宋体" w:hAnsi="宋体" w:cs="宋体"/>
        </w:rPr>
        <w:t xml:space="preserve">（3）我方承诺在合同约定的期限内完成并移交全部工作内容。 </w:t>
      </w:r>
    </w:p>
    <w:p w14:paraId="5A33FFDE">
      <w:pPr>
        <w:spacing w:line="360" w:lineRule="auto"/>
        <w:ind w:firstLine="480" w:firstLineChars="200"/>
        <w:rPr>
          <w:rFonts w:ascii="宋体" w:hAnsi="宋体" w:cs="宋体"/>
        </w:rPr>
      </w:pPr>
      <w:r>
        <w:rPr>
          <w:rFonts w:hint="eastAsia" w:ascii="宋体" w:hAnsi="宋体" w:cs="宋体"/>
        </w:rPr>
        <w:t xml:space="preserve">4. 我方在此声明，所递交的投标文件及有关资料内容完整、真实和准确。 </w:t>
      </w:r>
    </w:p>
    <w:p w14:paraId="225FEB3C">
      <w:pPr>
        <w:spacing w:line="360" w:lineRule="auto"/>
        <w:ind w:left="105"/>
        <w:rPr>
          <w:rFonts w:ascii="宋体" w:hAnsi="宋体" w:cs="宋体"/>
        </w:rPr>
      </w:pPr>
    </w:p>
    <w:p w14:paraId="190B78E4">
      <w:pPr>
        <w:spacing w:line="360" w:lineRule="auto"/>
        <w:ind w:left="105"/>
        <w:rPr>
          <w:rFonts w:ascii="宋体" w:hAnsi="宋体" w:cs="宋体"/>
        </w:rPr>
      </w:pPr>
    </w:p>
    <w:p w14:paraId="33C4A8F6">
      <w:pPr>
        <w:spacing w:line="360" w:lineRule="auto"/>
        <w:ind w:left="3000" w:leftChars="1250"/>
        <w:rPr>
          <w:rFonts w:ascii="宋体" w:hAnsi="宋体" w:cs="宋体"/>
        </w:rPr>
      </w:pPr>
    </w:p>
    <w:p w14:paraId="0F29C814">
      <w:pPr>
        <w:spacing w:line="360" w:lineRule="auto"/>
        <w:ind w:left="3000" w:leftChars="1250"/>
        <w:rPr>
          <w:rFonts w:ascii="宋体" w:hAnsi="宋体" w:cs="宋体"/>
        </w:rPr>
      </w:pPr>
    </w:p>
    <w:p w14:paraId="25ADDC63">
      <w:pPr>
        <w:spacing w:line="360" w:lineRule="auto"/>
        <w:ind w:left="3000" w:leftChars="1250"/>
        <w:rPr>
          <w:rFonts w:ascii="宋体" w:hAnsi="宋体" w:cs="宋体"/>
        </w:rPr>
      </w:pPr>
    </w:p>
    <w:p w14:paraId="103EBC03">
      <w:pPr>
        <w:spacing w:line="360" w:lineRule="auto"/>
        <w:ind w:left="3000" w:leftChars="1250"/>
        <w:rPr>
          <w:rFonts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 xml:space="preserve">（盖单位章） </w:t>
      </w:r>
    </w:p>
    <w:p w14:paraId="0B6349A9">
      <w:pPr>
        <w:spacing w:line="360" w:lineRule="auto"/>
        <w:ind w:left="3000" w:leftChars="1250"/>
        <w:rPr>
          <w:rFonts w:ascii="宋体" w:hAnsi="宋体" w:cs="宋体"/>
        </w:rPr>
      </w:pPr>
    </w:p>
    <w:p w14:paraId="18DBBA0A">
      <w:pPr>
        <w:spacing w:line="360" w:lineRule="auto"/>
        <w:ind w:left="3000" w:leftChars="125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 xml:space="preserve">（签字或盖章） </w:t>
      </w:r>
    </w:p>
    <w:p w14:paraId="4270A7D7">
      <w:pPr>
        <w:spacing w:line="360" w:lineRule="auto"/>
        <w:ind w:left="3000" w:leftChars="1250"/>
        <w:rPr>
          <w:rFonts w:ascii="宋体" w:hAnsi="宋体" w:cs="宋体"/>
        </w:rPr>
      </w:pPr>
      <w:r>
        <w:rPr>
          <w:rFonts w:hint="eastAsia" w:ascii="宋体" w:hAnsi="宋体" w:cs="宋体"/>
        </w:rPr>
        <w:t xml:space="preserve">                             </w:t>
      </w:r>
    </w:p>
    <w:p w14:paraId="625EFFC2">
      <w:pPr>
        <w:spacing w:line="360" w:lineRule="auto"/>
        <w:ind w:left="3000" w:leftChars="12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p>
    <w:p w14:paraId="7A1CDDC1">
      <w:pPr>
        <w:pageBreakBefore/>
        <w:spacing w:line="360" w:lineRule="auto"/>
        <w:jc w:val="center"/>
        <w:outlineLvl w:val="1"/>
        <w:rPr>
          <w:rFonts w:ascii="宋体" w:hAnsi="宋体" w:cs="宋体"/>
          <w:b/>
          <w:bCs/>
          <w:sz w:val="28"/>
          <w:szCs w:val="28"/>
        </w:rPr>
      </w:pPr>
      <w:r>
        <w:rPr>
          <w:rFonts w:hint="eastAsia" w:ascii="宋体" w:hAnsi="宋体" w:cs="宋体"/>
          <w:b/>
          <w:bCs/>
          <w:sz w:val="28"/>
          <w:szCs w:val="28"/>
        </w:rPr>
        <w:t>二、投标函附录</w:t>
      </w:r>
    </w:p>
    <w:p w14:paraId="28610A4B">
      <w:pPr>
        <w:spacing w:line="360" w:lineRule="auto"/>
        <w:jc w:val="center"/>
        <w:rPr>
          <w:rFonts w:ascii="宋体" w:hAnsi="宋体" w:cs="宋体"/>
          <w:b/>
        </w:rPr>
      </w:pPr>
      <w:r>
        <w:rPr>
          <w:rFonts w:hint="eastAsia" w:ascii="宋体" w:hAnsi="宋体" w:cs="宋体"/>
          <w:b/>
        </w:rPr>
        <w:t xml:space="preserve">                                                    </w:t>
      </w:r>
    </w:p>
    <w:tbl>
      <w:tblPr>
        <w:tblStyle w:val="19"/>
        <w:tblW w:w="0" w:type="auto"/>
        <w:tblInd w:w="0" w:type="dxa"/>
        <w:tblLayout w:type="fixed"/>
        <w:tblCellMar>
          <w:top w:w="0" w:type="dxa"/>
          <w:left w:w="108" w:type="dxa"/>
          <w:bottom w:w="0" w:type="dxa"/>
          <w:right w:w="108" w:type="dxa"/>
        </w:tblCellMar>
      </w:tblPr>
      <w:tblGrid>
        <w:gridCol w:w="2377"/>
        <w:gridCol w:w="7083"/>
      </w:tblGrid>
      <w:tr w14:paraId="29EAD27C">
        <w:tblPrEx>
          <w:tblCellMar>
            <w:top w:w="0" w:type="dxa"/>
            <w:left w:w="108" w:type="dxa"/>
            <w:bottom w:w="0" w:type="dxa"/>
            <w:right w:w="108" w:type="dxa"/>
          </w:tblCellMar>
        </w:tblPrEx>
        <w:trPr>
          <w:trHeight w:val="789"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187CC7F0">
            <w:pPr>
              <w:pStyle w:val="9"/>
              <w:widowControl/>
              <w:spacing w:line="360" w:lineRule="auto"/>
              <w:jc w:val="center"/>
              <w:rPr>
                <w:rFonts w:hint="default" w:hAnsi="宋体" w:cs="宋体"/>
                <w:sz w:val="24"/>
                <w:szCs w:val="24"/>
              </w:rPr>
            </w:pPr>
            <w:r>
              <w:rPr>
                <w:rFonts w:hAnsi="宋体" w:cs="宋体"/>
                <w:sz w:val="24"/>
                <w:szCs w:val="24"/>
              </w:rPr>
              <w:t>项目名称</w:t>
            </w:r>
          </w:p>
        </w:tc>
        <w:tc>
          <w:tcPr>
            <w:tcW w:w="7083" w:type="dxa"/>
            <w:tcBorders>
              <w:top w:val="single" w:color="000000" w:sz="4" w:space="0"/>
              <w:left w:val="nil"/>
              <w:bottom w:val="single" w:color="000000" w:sz="4" w:space="0"/>
              <w:right w:val="single" w:color="000000" w:sz="4" w:space="0"/>
            </w:tcBorders>
            <w:vAlign w:val="center"/>
          </w:tcPr>
          <w:p w14:paraId="61818975">
            <w:pPr>
              <w:pStyle w:val="9"/>
              <w:widowControl/>
              <w:spacing w:line="360" w:lineRule="auto"/>
              <w:rPr>
                <w:rFonts w:hint="default" w:hAnsi="宋体" w:cs="宋体"/>
                <w:b/>
                <w:bCs/>
                <w:sz w:val="24"/>
                <w:szCs w:val="24"/>
              </w:rPr>
            </w:pPr>
            <w:r>
              <w:rPr>
                <w:rFonts w:hAnsi="宋体" w:cs="宋体"/>
                <w:b/>
                <w:bCs/>
                <w:sz w:val="24"/>
                <w:szCs w:val="24"/>
              </w:rPr>
              <w:t xml:space="preserve">  </w:t>
            </w:r>
          </w:p>
        </w:tc>
      </w:tr>
      <w:tr w14:paraId="397F7225">
        <w:tblPrEx>
          <w:tblCellMar>
            <w:top w:w="0" w:type="dxa"/>
            <w:left w:w="108" w:type="dxa"/>
            <w:bottom w:w="0" w:type="dxa"/>
            <w:right w:w="108" w:type="dxa"/>
          </w:tblCellMar>
        </w:tblPrEx>
        <w:trPr>
          <w:trHeight w:val="779"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5E64FEB7">
            <w:pPr>
              <w:pStyle w:val="9"/>
              <w:widowControl/>
              <w:spacing w:line="360" w:lineRule="auto"/>
              <w:jc w:val="center"/>
              <w:rPr>
                <w:rFonts w:hint="default" w:hAnsi="宋体" w:cs="宋体"/>
                <w:sz w:val="24"/>
                <w:szCs w:val="24"/>
              </w:rPr>
            </w:pPr>
            <w:r>
              <w:rPr>
                <w:rFonts w:hAnsi="宋体" w:cs="宋体"/>
                <w:sz w:val="24"/>
                <w:szCs w:val="24"/>
              </w:rPr>
              <w:t>投标人名称</w:t>
            </w:r>
          </w:p>
        </w:tc>
        <w:tc>
          <w:tcPr>
            <w:tcW w:w="7083" w:type="dxa"/>
            <w:tcBorders>
              <w:top w:val="single" w:color="000000" w:sz="4" w:space="0"/>
              <w:left w:val="nil"/>
              <w:bottom w:val="single" w:color="000000" w:sz="4" w:space="0"/>
              <w:right w:val="single" w:color="000000" w:sz="4" w:space="0"/>
            </w:tcBorders>
            <w:vAlign w:val="center"/>
          </w:tcPr>
          <w:p w14:paraId="3BE1E5D0">
            <w:pPr>
              <w:pStyle w:val="9"/>
              <w:widowControl/>
              <w:spacing w:line="360" w:lineRule="auto"/>
              <w:rPr>
                <w:rFonts w:hint="default" w:hAnsi="宋体" w:cs="宋体"/>
                <w:b/>
                <w:bCs/>
                <w:sz w:val="24"/>
                <w:szCs w:val="24"/>
              </w:rPr>
            </w:pPr>
          </w:p>
        </w:tc>
      </w:tr>
      <w:tr w14:paraId="321695CF">
        <w:tblPrEx>
          <w:tblCellMar>
            <w:top w:w="0" w:type="dxa"/>
            <w:left w:w="108" w:type="dxa"/>
            <w:bottom w:w="0" w:type="dxa"/>
            <w:right w:w="108" w:type="dxa"/>
          </w:tblCellMar>
        </w:tblPrEx>
        <w:trPr>
          <w:trHeight w:val="779"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4B16E506">
            <w:pPr>
              <w:pStyle w:val="9"/>
              <w:widowControl/>
              <w:spacing w:line="360" w:lineRule="auto"/>
              <w:jc w:val="center"/>
              <w:rPr>
                <w:rFonts w:hint="default" w:hAnsi="宋体" w:cs="宋体"/>
                <w:sz w:val="24"/>
                <w:szCs w:val="24"/>
              </w:rPr>
            </w:pPr>
            <w:r>
              <w:rPr>
                <w:rFonts w:hAnsi="宋体" w:cs="宋体"/>
                <w:sz w:val="24"/>
                <w:szCs w:val="24"/>
              </w:rPr>
              <w:t>所投标段</w:t>
            </w:r>
          </w:p>
        </w:tc>
        <w:tc>
          <w:tcPr>
            <w:tcW w:w="7083" w:type="dxa"/>
            <w:tcBorders>
              <w:top w:val="single" w:color="000000" w:sz="4" w:space="0"/>
              <w:left w:val="nil"/>
              <w:bottom w:val="single" w:color="000000" w:sz="4" w:space="0"/>
              <w:right w:val="single" w:color="000000" w:sz="4" w:space="0"/>
            </w:tcBorders>
            <w:vAlign w:val="center"/>
          </w:tcPr>
          <w:p w14:paraId="7570DADF">
            <w:pPr>
              <w:pStyle w:val="9"/>
              <w:widowControl/>
              <w:spacing w:line="360" w:lineRule="auto"/>
              <w:rPr>
                <w:rFonts w:hint="default" w:hAnsi="宋体" w:cs="宋体"/>
                <w:b/>
                <w:bCs/>
                <w:sz w:val="24"/>
                <w:szCs w:val="24"/>
              </w:rPr>
            </w:pPr>
          </w:p>
        </w:tc>
      </w:tr>
      <w:tr w14:paraId="1CA836F8">
        <w:tblPrEx>
          <w:tblCellMar>
            <w:top w:w="0" w:type="dxa"/>
            <w:left w:w="108" w:type="dxa"/>
            <w:bottom w:w="0" w:type="dxa"/>
            <w:right w:w="108" w:type="dxa"/>
          </w:tblCellMar>
        </w:tblPrEx>
        <w:trPr>
          <w:trHeight w:val="779"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742448B4">
            <w:pPr>
              <w:pStyle w:val="9"/>
              <w:widowControl/>
              <w:spacing w:line="360" w:lineRule="auto"/>
              <w:jc w:val="center"/>
              <w:rPr>
                <w:rFonts w:hint="default" w:hAnsi="宋体" w:cs="宋体"/>
                <w:sz w:val="24"/>
                <w:szCs w:val="24"/>
              </w:rPr>
            </w:pPr>
            <w:r>
              <w:rPr>
                <w:rFonts w:hAnsi="宋体" w:cs="宋体"/>
                <w:sz w:val="24"/>
                <w:szCs w:val="24"/>
              </w:rPr>
              <w:t>项目编号</w:t>
            </w:r>
          </w:p>
        </w:tc>
        <w:tc>
          <w:tcPr>
            <w:tcW w:w="7083" w:type="dxa"/>
            <w:tcBorders>
              <w:top w:val="single" w:color="000000" w:sz="4" w:space="0"/>
              <w:left w:val="nil"/>
              <w:bottom w:val="single" w:color="000000" w:sz="4" w:space="0"/>
              <w:right w:val="single" w:color="000000" w:sz="4" w:space="0"/>
            </w:tcBorders>
            <w:vAlign w:val="center"/>
          </w:tcPr>
          <w:p w14:paraId="4D1B36D4">
            <w:pPr>
              <w:pStyle w:val="9"/>
              <w:widowControl/>
              <w:spacing w:line="360" w:lineRule="auto"/>
              <w:rPr>
                <w:rFonts w:hint="default" w:hAnsi="宋体" w:cs="宋体"/>
                <w:b/>
                <w:bCs/>
                <w:sz w:val="24"/>
                <w:szCs w:val="24"/>
              </w:rPr>
            </w:pPr>
          </w:p>
        </w:tc>
      </w:tr>
      <w:tr w14:paraId="070E6AC4">
        <w:tblPrEx>
          <w:tblCellMar>
            <w:top w:w="0" w:type="dxa"/>
            <w:left w:w="108" w:type="dxa"/>
            <w:bottom w:w="0" w:type="dxa"/>
            <w:right w:w="108" w:type="dxa"/>
          </w:tblCellMar>
        </w:tblPrEx>
        <w:trPr>
          <w:trHeight w:val="959" w:hRule="atLeast"/>
        </w:trPr>
        <w:tc>
          <w:tcPr>
            <w:tcW w:w="2377" w:type="dxa"/>
            <w:vMerge w:val="restart"/>
            <w:tcBorders>
              <w:top w:val="single" w:color="000000" w:sz="4" w:space="0"/>
              <w:left w:val="single" w:color="000000" w:sz="4" w:space="0"/>
              <w:right w:val="single" w:color="000000" w:sz="4" w:space="0"/>
            </w:tcBorders>
            <w:vAlign w:val="center"/>
          </w:tcPr>
          <w:p w14:paraId="0E9B8D9D">
            <w:pPr>
              <w:pStyle w:val="9"/>
              <w:widowControl/>
              <w:spacing w:line="360" w:lineRule="auto"/>
              <w:jc w:val="center"/>
              <w:rPr>
                <w:rFonts w:hint="default" w:hAnsi="宋体" w:cs="宋体"/>
                <w:sz w:val="24"/>
                <w:szCs w:val="24"/>
              </w:rPr>
            </w:pPr>
            <w:r>
              <w:rPr>
                <w:rFonts w:hAnsi="宋体" w:cs="宋体"/>
                <w:sz w:val="24"/>
                <w:szCs w:val="24"/>
              </w:rPr>
              <w:t>投标报价</w:t>
            </w:r>
          </w:p>
        </w:tc>
        <w:tc>
          <w:tcPr>
            <w:tcW w:w="7083" w:type="dxa"/>
            <w:tcBorders>
              <w:top w:val="single" w:color="000000" w:sz="4" w:space="0"/>
              <w:left w:val="nil"/>
              <w:bottom w:val="single" w:color="auto" w:sz="4" w:space="0"/>
              <w:right w:val="single" w:color="000000" w:sz="4" w:space="0"/>
            </w:tcBorders>
            <w:vAlign w:val="center"/>
          </w:tcPr>
          <w:p w14:paraId="6D784D65">
            <w:pPr>
              <w:pStyle w:val="9"/>
              <w:widowControl/>
              <w:spacing w:line="360" w:lineRule="auto"/>
              <w:jc w:val="left"/>
              <w:rPr>
                <w:rFonts w:hint="default" w:hAnsi="宋体" w:cs="宋体"/>
                <w:b/>
              </w:rPr>
            </w:pPr>
            <w:r>
              <w:rPr>
                <w:rFonts w:hAnsi="宋体" w:cs="宋体"/>
                <w:sz w:val="24"/>
                <w:szCs w:val="24"/>
              </w:rPr>
              <w:t>大写：</w:t>
            </w:r>
            <w:r>
              <w:rPr>
                <w:rFonts w:hAnsi="宋体" w:cs="宋体"/>
                <w:sz w:val="24"/>
                <w:szCs w:val="24"/>
                <w:u w:val="single"/>
              </w:rPr>
              <w:t xml:space="preserve">                              </w:t>
            </w:r>
          </w:p>
        </w:tc>
      </w:tr>
      <w:tr w14:paraId="07E45302">
        <w:tblPrEx>
          <w:tblCellMar>
            <w:top w:w="0" w:type="dxa"/>
            <w:left w:w="108" w:type="dxa"/>
            <w:bottom w:w="0" w:type="dxa"/>
            <w:right w:w="108" w:type="dxa"/>
          </w:tblCellMar>
        </w:tblPrEx>
        <w:trPr>
          <w:trHeight w:val="1143" w:hRule="atLeast"/>
        </w:trPr>
        <w:tc>
          <w:tcPr>
            <w:tcW w:w="2377" w:type="dxa"/>
            <w:vMerge w:val="continue"/>
            <w:tcBorders>
              <w:left w:val="single" w:color="000000" w:sz="4" w:space="0"/>
              <w:bottom w:val="single" w:color="000000" w:sz="4" w:space="0"/>
              <w:right w:val="single" w:color="000000" w:sz="4" w:space="0"/>
            </w:tcBorders>
            <w:vAlign w:val="center"/>
          </w:tcPr>
          <w:p w14:paraId="527BE5E4">
            <w:pPr>
              <w:pStyle w:val="9"/>
              <w:widowControl/>
              <w:spacing w:line="360" w:lineRule="auto"/>
              <w:jc w:val="center"/>
              <w:rPr>
                <w:rFonts w:hint="default" w:hAnsi="宋体" w:cs="宋体"/>
                <w:sz w:val="24"/>
                <w:szCs w:val="24"/>
              </w:rPr>
            </w:pPr>
          </w:p>
        </w:tc>
        <w:tc>
          <w:tcPr>
            <w:tcW w:w="7083" w:type="dxa"/>
            <w:tcBorders>
              <w:top w:val="single" w:color="auto" w:sz="4" w:space="0"/>
              <w:left w:val="nil"/>
              <w:bottom w:val="single" w:color="000000" w:sz="4" w:space="0"/>
              <w:right w:val="single" w:color="000000" w:sz="4" w:space="0"/>
            </w:tcBorders>
            <w:vAlign w:val="center"/>
          </w:tcPr>
          <w:p w14:paraId="4F98020E">
            <w:pPr>
              <w:pStyle w:val="9"/>
              <w:widowControl/>
              <w:spacing w:line="360" w:lineRule="auto"/>
              <w:jc w:val="left"/>
              <w:rPr>
                <w:rFonts w:hint="default" w:hAnsi="宋体" w:cs="宋体"/>
                <w:sz w:val="24"/>
                <w:szCs w:val="24"/>
              </w:rPr>
            </w:pPr>
            <w:r>
              <w:rPr>
                <w:rFonts w:hAnsi="宋体" w:cs="宋体"/>
                <w:sz w:val="24"/>
                <w:szCs w:val="24"/>
              </w:rPr>
              <w:t>小写：</w:t>
            </w:r>
            <w:r>
              <w:rPr>
                <w:rFonts w:hAnsi="宋体" w:cs="宋体"/>
                <w:bCs/>
                <w:shd w:val="clear" w:color="auto" w:fill="FFFFFF"/>
              </w:rPr>
              <w:t xml:space="preserve"> </w:t>
            </w:r>
            <w:r>
              <w:rPr>
                <w:rFonts w:hAnsi="宋体" w:cs="宋体"/>
                <w:sz w:val="24"/>
                <w:szCs w:val="24"/>
                <w:u w:val="single"/>
              </w:rPr>
              <w:t xml:space="preserve">                               </w:t>
            </w:r>
          </w:p>
        </w:tc>
      </w:tr>
      <w:tr w14:paraId="076C4C0C">
        <w:tblPrEx>
          <w:tblCellMar>
            <w:top w:w="0" w:type="dxa"/>
            <w:left w:w="108" w:type="dxa"/>
            <w:bottom w:w="0" w:type="dxa"/>
            <w:right w:w="108" w:type="dxa"/>
          </w:tblCellMar>
        </w:tblPrEx>
        <w:trPr>
          <w:trHeight w:val="728"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69D824DE">
            <w:pPr>
              <w:pStyle w:val="9"/>
              <w:widowControl/>
              <w:spacing w:line="360" w:lineRule="auto"/>
              <w:jc w:val="center"/>
              <w:rPr>
                <w:rFonts w:hint="default" w:hAnsi="宋体" w:cs="宋体"/>
                <w:sz w:val="24"/>
                <w:szCs w:val="24"/>
              </w:rPr>
            </w:pPr>
            <w:r>
              <w:rPr>
                <w:rFonts w:hAnsi="宋体" w:cs="宋体"/>
                <w:sz w:val="24"/>
                <w:szCs w:val="24"/>
              </w:rPr>
              <w:t>服务周期</w:t>
            </w:r>
          </w:p>
        </w:tc>
        <w:tc>
          <w:tcPr>
            <w:tcW w:w="7083" w:type="dxa"/>
            <w:tcBorders>
              <w:top w:val="single" w:color="000000" w:sz="4" w:space="0"/>
              <w:left w:val="nil"/>
              <w:bottom w:val="single" w:color="000000" w:sz="4" w:space="0"/>
              <w:right w:val="single" w:color="000000" w:sz="4" w:space="0"/>
            </w:tcBorders>
            <w:vAlign w:val="center"/>
          </w:tcPr>
          <w:p w14:paraId="3DDA644C">
            <w:pPr>
              <w:pStyle w:val="9"/>
              <w:widowControl/>
              <w:spacing w:line="360" w:lineRule="auto"/>
              <w:ind w:firstLine="235" w:firstLineChars="98"/>
              <w:jc w:val="center"/>
              <w:rPr>
                <w:rFonts w:hint="default" w:hAnsi="宋体" w:cs="宋体"/>
                <w:b/>
                <w:bCs/>
                <w:sz w:val="24"/>
                <w:szCs w:val="24"/>
              </w:rPr>
            </w:pPr>
            <w:r>
              <w:rPr>
                <w:rFonts w:hAnsi="宋体" w:cs="宋体"/>
                <w:sz w:val="24"/>
                <w:szCs w:val="24"/>
                <w:u w:val="single"/>
              </w:rPr>
              <w:t xml:space="preserve">          </w:t>
            </w:r>
            <w:r>
              <w:rPr>
                <w:rFonts w:hAnsi="宋体" w:cs="宋体"/>
                <w:sz w:val="24"/>
                <w:szCs w:val="24"/>
              </w:rPr>
              <w:t>日历天</w:t>
            </w:r>
          </w:p>
        </w:tc>
      </w:tr>
      <w:tr w14:paraId="2E7F6F2A">
        <w:tblPrEx>
          <w:tblCellMar>
            <w:top w:w="0" w:type="dxa"/>
            <w:left w:w="108" w:type="dxa"/>
            <w:bottom w:w="0" w:type="dxa"/>
            <w:right w:w="108" w:type="dxa"/>
          </w:tblCellMar>
        </w:tblPrEx>
        <w:trPr>
          <w:trHeight w:val="752"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5D69DF59">
            <w:pPr>
              <w:pStyle w:val="9"/>
              <w:widowControl/>
              <w:spacing w:line="360" w:lineRule="auto"/>
              <w:jc w:val="center"/>
              <w:rPr>
                <w:rFonts w:hint="default" w:hAnsi="宋体" w:cs="宋体"/>
                <w:sz w:val="24"/>
                <w:szCs w:val="24"/>
              </w:rPr>
            </w:pPr>
            <w:r>
              <w:rPr>
                <w:rFonts w:hAnsi="宋体" w:cs="宋体"/>
                <w:sz w:val="24"/>
                <w:szCs w:val="24"/>
              </w:rPr>
              <w:t>质量要求</w:t>
            </w:r>
          </w:p>
        </w:tc>
        <w:tc>
          <w:tcPr>
            <w:tcW w:w="7083" w:type="dxa"/>
            <w:tcBorders>
              <w:top w:val="single" w:color="000000" w:sz="4" w:space="0"/>
              <w:left w:val="nil"/>
              <w:bottom w:val="single" w:color="000000" w:sz="4" w:space="0"/>
              <w:right w:val="single" w:color="000000" w:sz="4" w:space="0"/>
            </w:tcBorders>
            <w:vAlign w:val="center"/>
          </w:tcPr>
          <w:p w14:paraId="03B6EF93">
            <w:pPr>
              <w:pStyle w:val="9"/>
              <w:widowControl/>
              <w:spacing w:line="360" w:lineRule="auto"/>
              <w:jc w:val="center"/>
              <w:rPr>
                <w:rFonts w:hint="default" w:hAnsi="宋体" w:cs="宋体"/>
                <w:b/>
                <w:bCs/>
                <w:sz w:val="24"/>
                <w:szCs w:val="24"/>
              </w:rPr>
            </w:pPr>
          </w:p>
        </w:tc>
      </w:tr>
      <w:tr w14:paraId="78EFEC82">
        <w:tblPrEx>
          <w:tblCellMar>
            <w:top w:w="0" w:type="dxa"/>
            <w:left w:w="108" w:type="dxa"/>
            <w:bottom w:w="0" w:type="dxa"/>
            <w:right w:w="108" w:type="dxa"/>
          </w:tblCellMar>
        </w:tblPrEx>
        <w:trPr>
          <w:trHeight w:val="688"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7BB2D26F">
            <w:pPr>
              <w:pStyle w:val="9"/>
              <w:widowControl/>
              <w:spacing w:line="360" w:lineRule="auto"/>
              <w:jc w:val="center"/>
              <w:rPr>
                <w:rFonts w:hint="default" w:hAnsi="宋体" w:cs="宋体"/>
                <w:sz w:val="24"/>
                <w:szCs w:val="24"/>
              </w:rPr>
            </w:pPr>
            <w:r>
              <w:rPr>
                <w:rFonts w:hAnsi="宋体" w:cs="宋体"/>
                <w:sz w:val="24"/>
                <w:szCs w:val="24"/>
              </w:rPr>
              <w:t>投标有效期</w:t>
            </w:r>
          </w:p>
        </w:tc>
        <w:tc>
          <w:tcPr>
            <w:tcW w:w="7083" w:type="dxa"/>
            <w:tcBorders>
              <w:top w:val="single" w:color="000000" w:sz="4" w:space="0"/>
              <w:left w:val="nil"/>
              <w:bottom w:val="single" w:color="000000" w:sz="4" w:space="0"/>
              <w:right w:val="single" w:color="000000" w:sz="4" w:space="0"/>
            </w:tcBorders>
            <w:vAlign w:val="center"/>
          </w:tcPr>
          <w:p w14:paraId="7F61C1CB">
            <w:pPr>
              <w:pStyle w:val="9"/>
              <w:widowControl/>
              <w:spacing w:line="360" w:lineRule="auto"/>
              <w:jc w:val="center"/>
              <w:rPr>
                <w:rFonts w:hint="default" w:hAnsi="宋体" w:cs="宋体"/>
                <w:b/>
                <w:bCs/>
                <w:sz w:val="24"/>
                <w:szCs w:val="24"/>
              </w:rPr>
            </w:pPr>
          </w:p>
        </w:tc>
      </w:tr>
      <w:tr w14:paraId="1492D394">
        <w:tblPrEx>
          <w:tblCellMar>
            <w:top w:w="0" w:type="dxa"/>
            <w:left w:w="108" w:type="dxa"/>
            <w:bottom w:w="0" w:type="dxa"/>
            <w:right w:w="108" w:type="dxa"/>
          </w:tblCellMar>
        </w:tblPrEx>
        <w:trPr>
          <w:trHeight w:val="688"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11F5AD98">
            <w:pPr>
              <w:pStyle w:val="9"/>
              <w:widowControl/>
              <w:spacing w:line="360" w:lineRule="auto"/>
              <w:jc w:val="center"/>
              <w:rPr>
                <w:rFonts w:hint="default" w:hAnsi="宋体" w:cs="宋体"/>
                <w:sz w:val="24"/>
                <w:szCs w:val="24"/>
              </w:rPr>
            </w:pPr>
            <w:r>
              <w:rPr>
                <w:rFonts w:hAnsi="宋体" w:cs="宋体"/>
                <w:sz w:val="24"/>
                <w:szCs w:val="24"/>
              </w:rPr>
              <w:t>项目负责人</w:t>
            </w:r>
          </w:p>
        </w:tc>
        <w:tc>
          <w:tcPr>
            <w:tcW w:w="7083" w:type="dxa"/>
            <w:tcBorders>
              <w:top w:val="single" w:color="000000" w:sz="4" w:space="0"/>
              <w:left w:val="nil"/>
              <w:bottom w:val="single" w:color="000000" w:sz="4" w:space="0"/>
              <w:right w:val="single" w:color="000000" w:sz="4" w:space="0"/>
            </w:tcBorders>
            <w:vAlign w:val="center"/>
          </w:tcPr>
          <w:p w14:paraId="5F11DE68">
            <w:pPr>
              <w:pStyle w:val="9"/>
              <w:widowControl/>
              <w:spacing w:line="360" w:lineRule="auto"/>
              <w:jc w:val="center"/>
              <w:rPr>
                <w:rFonts w:hint="default" w:hAnsi="宋体" w:cs="宋体"/>
                <w:b/>
                <w:bCs/>
                <w:sz w:val="24"/>
                <w:szCs w:val="24"/>
              </w:rPr>
            </w:pPr>
          </w:p>
        </w:tc>
      </w:tr>
      <w:tr w14:paraId="36F01E58">
        <w:tblPrEx>
          <w:tblCellMar>
            <w:top w:w="0" w:type="dxa"/>
            <w:left w:w="108" w:type="dxa"/>
            <w:bottom w:w="0" w:type="dxa"/>
            <w:right w:w="108" w:type="dxa"/>
          </w:tblCellMar>
        </w:tblPrEx>
        <w:trPr>
          <w:trHeight w:val="1131" w:hRule="atLeast"/>
        </w:trPr>
        <w:tc>
          <w:tcPr>
            <w:tcW w:w="2377" w:type="dxa"/>
            <w:tcBorders>
              <w:top w:val="single" w:color="000000" w:sz="4" w:space="0"/>
              <w:left w:val="single" w:color="000000" w:sz="4" w:space="0"/>
              <w:bottom w:val="single" w:color="000000" w:sz="4" w:space="0"/>
              <w:right w:val="single" w:color="000000" w:sz="4" w:space="0"/>
            </w:tcBorders>
            <w:vAlign w:val="center"/>
          </w:tcPr>
          <w:p w14:paraId="666EC766">
            <w:pPr>
              <w:pStyle w:val="9"/>
              <w:widowControl/>
              <w:spacing w:line="360" w:lineRule="auto"/>
              <w:jc w:val="center"/>
              <w:rPr>
                <w:rFonts w:hint="default" w:hAnsi="宋体" w:cs="宋体"/>
                <w:sz w:val="24"/>
                <w:szCs w:val="24"/>
              </w:rPr>
            </w:pPr>
            <w:r>
              <w:rPr>
                <w:rFonts w:hAnsi="宋体" w:cs="宋体"/>
                <w:sz w:val="24"/>
                <w:szCs w:val="24"/>
              </w:rPr>
              <w:t>备注</w:t>
            </w:r>
          </w:p>
        </w:tc>
        <w:tc>
          <w:tcPr>
            <w:tcW w:w="7083" w:type="dxa"/>
            <w:tcBorders>
              <w:top w:val="single" w:color="000000" w:sz="4" w:space="0"/>
              <w:left w:val="nil"/>
              <w:bottom w:val="single" w:color="000000" w:sz="4" w:space="0"/>
              <w:right w:val="single" w:color="000000" w:sz="4" w:space="0"/>
            </w:tcBorders>
            <w:vAlign w:val="center"/>
          </w:tcPr>
          <w:p w14:paraId="610934AC">
            <w:pPr>
              <w:pStyle w:val="9"/>
              <w:widowControl/>
              <w:spacing w:line="360" w:lineRule="auto"/>
              <w:jc w:val="center"/>
              <w:rPr>
                <w:rFonts w:hint="default" w:hAnsi="宋体" w:cs="宋体"/>
                <w:b/>
                <w:bCs/>
                <w:sz w:val="24"/>
                <w:szCs w:val="24"/>
              </w:rPr>
            </w:pPr>
          </w:p>
        </w:tc>
      </w:tr>
    </w:tbl>
    <w:p w14:paraId="4CA2AFB5">
      <w:pPr>
        <w:spacing w:line="360" w:lineRule="auto"/>
        <w:rPr>
          <w:rFonts w:ascii="宋体" w:hAnsi="宋体" w:cs="宋体"/>
        </w:rPr>
      </w:pPr>
    </w:p>
    <w:p w14:paraId="339CD0ED">
      <w:pPr>
        <w:spacing w:line="360" w:lineRule="auto"/>
        <w:ind w:left="3000" w:leftChars="1250"/>
        <w:rPr>
          <w:rFonts w:ascii="宋体" w:hAnsi="宋体" w:cs="宋体"/>
        </w:rPr>
      </w:pPr>
    </w:p>
    <w:p w14:paraId="13CA727A">
      <w:pPr>
        <w:spacing w:line="360" w:lineRule="auto"/>
        <w:ind w:left="3000" w:leftChars="1250"/>
        <w:rPr>
          <w:rFonts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 xml:space="preserve">（盖单位章） </w:t>
      </w:r>
    </w:p>
    <w:p w14:paraId="5A7CB91D">
      <w:pPr>
        <w:spacing w:line="360" w:lineRule="auto"/>
        <w:ind w:left="3000" w:leftChars="1250"/>
        <w:rPr>
          <w:rFonts w:ascii="宋体" w:hAnsi="宋体" w:cs="宋体"/>
        </w:rPr>
      </w:pPr>
    </w:p>
    <w:p w14:paraId="5F1B8CBE">
      <w:pPr>
        <w:spacing w:line="360" w:lineRule="auto"/>
        <w:ind w:left="3000" w:leftChars="125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 xml:space="preserve">（签字或盖章） </w:t>
      </w:r>
    </w:p>
    <w:p w14:paraId="77783AD0">
      <w:pPr>
        <w:spacing w:line="360" w:lineRule="auto"/>
        <w:ind w:left="3000" w:leftChars="1250"/>
        <w:rPr>
          <w:rFonts w:ascii="宋体" w:hAnsi="宋体" w:cs="宋体"/>
        </w:rPr>
      </w:pPr>
      <w:r>
        <w:rPr>
          <w:rFonts w:hint="eastAsia" w:ascii="宋体" w:hAnsi="宋体" w:cs="宋体"/>
        </w:rPr>
        <w:t xml:space="preserve">                             </w:t>
      </w:r>
    </w:p>
    <w:p w14:paraId="57F060C0">
      <w:pPr>
        <w:spacing w:line="360" w:lineRule="auto"/>
        <w:ind w:left="3000" w:leftChars="1250"/>
        <w:rPr>
          <w:rFonts w:ascii="宋体" w:hAnsi="宋体" w:cs="宋体"/>
          <w:b/>
        </w:rPr>
        <w:sectPr>
          <w:headerReference r:id="rId6" w:type="default"/>
          <w:footerReference r:id="rId7" w:type="default"/>
          <w:pgSz w:w="11906" w:h="16838"/>
          <w:pgMar w:top="1418" w:right="1418" w:bottom="1418" w:left="1418" w:header="851" w:footer="992" w:gutter="0"/>
          <w:cols w:space="720" w:num="1"/>
          <w:docGrid w:type="linesAndChars" w:linePitch="312" w:charSpace="0"/>
        </w:sect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p>
    <w:p w14:paraId="1C1FD49B">
      <w:pPr>
        <w:spacing w:line="360" w:lineRule="auto"/>
        <w:jc w:val="center"/>
        <w:outlineLvl w:val="1"/>
        <w:rPr>
          <w:rFonts w:ascii="宋体" w:hAnsi="宋体" w:cs="宋体"/>
          <w:b/>
          <w:bCs/>
          <w:sz w:val="28"/>
          <w:szCs w:val="28"/>
        </w:rPr>
      </w:pPr>
      <w:r>
        <w:rPr>
          <w:rFonts w:hint="eastAsia" w:ascii="宋体" w:hAnsi="宋体" w:cs="宋体"/>
          <w:b/>
          <w:bCs/>
          <w:sz w:val="28"/>
          <w:szCs w:val="28"/>
        </w:rPr>
        <w:t>三、法定代表人身份证明书</w:t>
      </w:r>
    </w:p>
    <w:p w14:paraId="157ED1AD">
      <w:pPr>
        <w:spacing w:line="360" w:lineRule="auto"/>
        <w:jc w:val="center"/>
        <w:rPr>
          <w:rFonts w:ascii="宋体" w:hAnsi="宋体" w:cs="宋体"/>
          <w:b/>
        </w:rPr>
      </w:pPr>
    </w:p>
    <w:p w14:paraId="54144031">
      <w:pPr>
        <w:spacing w:line="360" w:lineRule="auto"/>
        <w:jc w:val="center"/>
        <w:rPr>
          <w:rFonts w:ascii="宋体" w:hAnsi="宋体" w:cs="宋体"/>
        </w:rPr>
      </w:pPr>
    </w:p>
    <w:p w14:paraId="2E19A273">
      <w:pPr>
        <w:spacing w:line="360" w:lineRule="auto"/>
        <w:ind w:left="821" w:leftChars="342"/>
        <w:rPr>
          <w:rFonts w:ascii="宋体" w:hAnsi="宋体" w:cs="宋体"/>
          <w:u w:val="single"/>
        </w:rPr>
      </w:pPr>
      <w:r>
        <w:rPr>
          <w:rFonts w:hint="eastAsia" w:ascii="宋体" w:hAnsi="宋体" w:cs="宋体"/>
        </w:rPr>
        <w:t>投标人名称：</w:t>
      </w:r>
      <w:r>
        <w:rPr>
          <w:rFonts w:hint="eastAsia" w:ascii="宋体" w:hAnsi="宋体" w:cs="宋体"/>
          <w:u w:val="single"/>
        </w:rPr>
        <w:t xml:space="preserve">                                               </w:t>
      </w:r>
    </w:p>
    <w:p w14:paraId="5492DE96">
      <w:pPr>
        <w:spacing w:line="360" w:lineRule="auto"/>
        <w:ind w:left="821" w:leftChars="342"/>
        <w:rPr>
          <w:rFonts w:ascii="宋体" w:hAnsi="宋体" w:cs="宋体"/>
        </w:rPr>
      </w:pPr>
      <w:r>
        <w:rPr>
          <w:rFonts w:hint="eastAsia" w:ascii="宋体" w:hAnsi="宋体" w:cs="宋体"/>
        </w:rPr>
        <w:t>单位性质：</w:t>
      </w:r>
      <w:r>
        <w:rPr>
          <w:rFonts w:hint="eastAsia" w:ascii="宋体" w:hAnsi="宋体" w:cs="宋体"/>
          <w:u w:val="single"/>
        </w:rPr>
        <w:t xml:space="preserve">                                                 </w:t>
      </w:r>
    </w:p>
    <w:p w14:paraId="4A032F6E">
      <w:pPr>
        <w:spacing w:line="360" w:lineRule="auto"/>
        <w:ind w:left="821" w:leftChars="342"/>
        <w:rPr>
          <w:rFonts w:ascii="宋体" w:hAnsi="宋体" w:cs="宋体"/>
        </w:rPr>
      </w:pPr>
      <w:r>
        <w:rPr>
          <w:rFonts w:hint="eastAsia" w:ascii="宋体" w:hAnsi="宋体" w:cs="宋体"/>
        </w:rPr>
        <w:t>地    址：</w:t>
      </w:r>
      <w:r>
        <w:rPr>
          <w:rFonts w:hint="eastAsia" w:ascii="宋体" w:hAnsi="宋体" w:cs="宋体"/>
          <w:u w:val="single"/>
        </w:rPr>
        <w:t xml:space="preserve">                                                 </w:t>
      </w:r>
    </w:p>
    <w:p w14:paraId="1A23D62C">
      <w:pPr>
        <w:spacing w:line="360" w:lineRule="auto"/>
        <w:ind w:left="821" w:leftChars="342"/>
        <w:rPr>
          <w:rFonts w:ascii="宋体" w:hAnsi="宋体" w:cs="宋体"/>
        </w:rPr>
      </w:pPr>
      <w:r>
        <w:rPr>
          <w:rFonts w:hint="eastAsia" w:ascii="宋体" w:hAnsi="宋体" w:cs="宋体"/>
        </w:rPr>
        <w:t>成立时间：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286D37E">
      <w:pPr>
        <w:spacing w:line="360" w:lineRule="auto"/>
        <w:ind w:left="821" w:leftChars="342"/>
        <w:rPr>
          <w:rFonts w:ascii="宋体" w:hAnsi="宋体" w:cs="宋体"/>
        </w:rPr>
      </w:pPr>
      <w:r>
        <w:rPr>
          <w:rFonts w:hint="eastAsia" w:ascii="宋体" w:hAnsi="宋体" w:cs="宋体"/>
        </w:rPr>
        <w:t>经营期限：</w:t>
      </w:r>
      <w:r>
        <w:rPr>
          <w:rFonts w:hint="eastAsia" w:ascii="宋体" w:hAnsi="宋体" w:cs="宋体"/>
          <w:u w:val="single"/>
        </w:rPr>
        <w:t xml:space="preserve">                                                 </w:t>
      </w:r>
    </w:p>
    <w:p w14:paraId="6DDC7F4A">
      <w:pPr>
        <w:spacing w:line="360" w:lineRule="auto"/>
        <w:ind w:left="821" w:leftChars="342"/>
        <w:rPr>
          <w:rFonts w:ascii="宋体" w:hAnsi="宋体" w:cs="宋体"/>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14:paraId="6F0D7D5B">
      <w:pPr>
        <w:spacing w:line="360" w:lineRule="auto"/>
        <w:ind w:left="821" w:leftChars="342"/>
        <w:rPr>
          <w:rFonts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（投标人单位名称）的法定代表人。</w:t>
      </w:r>
    </w:p>
    <w:p w14:paraId="69A92902">
      <w:pPr>
        <w:spacing w:line="360" w:lineRule="auto"/>
        <w:ind w:left="821" w:leftChars="342"/>
        <w:rPr>
          <w:rFonts w:ascii="宋体" w:hAnsi="宋体" w:cs="宋体"/>
        </w:rPr>
      </w:pPr>
      <w:r>
        <w:rPr>
          <w:rFonts w:hint="eastAsia" w:ascii="宋体" w:hAnsi="宋体" w:cs="宋体"/>
        </w:rPr>
        <w:t xml:space="preserve">   特此证明。</w:t>
      </w:r>
    </w:p>
    <w:p w14:paraId="79386E84">
      <w:pPr>
        <w:spacing w:line="360" w:lineRule="auto"/>
        <w:ind w:left="821" w:leftChars="342"/>
        <w:rPr>
          <w:rFonts w:ascii="宋体" w:hAnsi="宋体" w:cs="宋体"/>
        </w:rPr>
      </w:pPr>
    </w:p>
    <w:p w14:paraId="1DFBACA2">
      <w:pPr>
        <w:spacing w:line="360" w:lineRule="auto"/>
        <w:ind w:left="821" w:leftChars="342"/>
        <w:rPr>
          <w:rFonts w:ascii="宋体" w:hAnsi="宋体" w:cs="宋体"/>
        </w:rPr>
      </w:pPr>
      <w:r>
        <w:rPr>
          <w:rFonts w:hint="eastAsia" w:ascii="宋体" w:hAnsi="宋体" w:cs="宋体"/>
        </w:rPr>
        <w:t>附：法定代表人身份证复印件</w:t>
      </w:r>
    </w:p>
    <w:p w14:paraId="52C7DFEA">
      <w:pPr>
        <w:spacing w:line="360" w:lineRule="auto"/>
        <w:rPr>
          <w:rFonts w:ascii="宋体" w:hAnsi="宋体" w:cs="宋体"/>
        </w:rPr>
      </w:pPr>
    </w:p>
    <w:p w14:paraId="0793132A">
      <w:pPr>
        <w:spacing w:line="360" w:lineRule="auto"/>
        <w:rPr>
          <w:rFonts w:ascii="宋体" w:hAnsi="宋体" w:cs="宋体"/>
        </w:rPr>
      </w:pPr>
    </w:p>
    <w:p w14:paraId="145C5A36">
      <w:pPr>
        <w:spacing w:line="360" w:lineRule="auto"/>
        <w:rPr>
          <w:rFonts w:ascii="宋体" w:hAnsi="宋体" w:cs="宋体"/>
        </w:rPr>
      </w:pPr>
    </w:p>
    <w:p w14:paraId="0CD11A6C">
      <w:pPr>
        <w:spacing w:line="360" w:lineRule="auto"/>
        <w:ind w:left="5454" w:leftChars="2151" w:hanging="292" w:hangingChars="122"/>
        <w:rPr>
          <w:rFonts w:ascii="宋体" w:hAnsi="宋体" w:cs="宋体"/>
        </w:rPr>
      </w:pPr>
    </w:p>
    <w:p w14:paraId="54AD8483">
      <w:pPr>
        <w:spacing w:line="360" w:lineRule="auto"/>
        <w:ind w:firstLine="4320" w:firstLineChars="1800"/>
        <w:rPr>
          <w:rFonts w:ascii="宋体" w:hAnsi="宋体" w:cs="宋体"/>
        </w:rPr>
      </w:pPr>
      <w:r>
        <w:rPr>
          <w:rFonts w:hint="eastAsia" w:ascii="宋体" w:hAnsi="宋体" w:cs="宋体"/>
        </w:rPr>
        <w:t>投标人：</w:t>
      </w:r>
      <w:r>
        <w:rPr>
          <w:rFonts w:hint="eastAsia" w:ascii="宋体" w:hAnsi="宋体" w:cs="宋体"/>
          <w:u w:val="single"/>
        </w:rPr>
        <w:t xml:space="preserve">                 </w:t>
      </w:r>
      <w:r>
        <w:rPr>
          <w:rFonts w:hint="eastAsia" w:ascii="宋体" w:hAnsi="宋体" w:cs="宋体"/>
        </w:rPr>
        <w:t>（盖单位章）</w:t>
      </w:r>
    </w:p>
    <w:p w14:paraId="3A1BBED5">
      <w:pPr>
        <w:spacing w:line="360" w:lineRule="auto"/>
        <w:ind w:left="5554" w:leftChars="2314" w:firstLine="960" w:firstLineChars="400"/>
        <w:rPr>
          <w:rFonts w:ascii="宋体" w:hAnsi="宋体" w:cs="宋体"/>
          <w:u w:val="single"/>
        </w:rPr>
      </w:pPr>
    </w:p>
    <w:p w14:paraId="2D0CC99B">
      <w:pPr>
        <w:spacing w:line="360" w:lineRule="auto"/>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68CC138D">
      <w:pPr>
        <w:spacing w:line="360" w:lineRule="auto"/>
        <w:rPr>
          <w:rFonts w:ascii="宋体" w:hAnsi="宋体" w:cs="宋体"/>
        </w:rPr>
      </w:pPr>
    </w:p>
    <w:p w14:paraId="02C76E08">
      <w:pPr>
        <w:spacing w:line="360" w:lineRule="auto"/>
        <w:rPr>
          <w:rFonts w:ascii="宋体" w:hAnsi="宋体" w:cs="宋体"/>
        </w:rPr>
      </w:pPr>
    </w:p>
    <w:p w14:paraId="551FE878">
      <w:pPr>
        <w:spacing w:line="360" w:lineRule="auto"/>
        <w:rPr>
          <w:rFonts w:ascii="宋体" w:hAnsi="宋体" w:cs="宋体"/>
        </w:rPr>
      </w:pPr>
    </w:p>
    <w:p w14:paraId="3D589922">
      <w:pPr>
        <w:spacing w:line="360" w:lineRule="auto"/>
        <w:rPr>
          <w:rFonts w:ascii="宋体" w:hAnsi="宋体" w:cs="宋体"/>
        </w:rPr>
      </w:pPr>
    </w:p>
    <w:p w14:paraId="22AE9C53">
      <w:pPr>
        <w:spacing w:line="360" w:lineRule="auto"/>
        <w:rPr>
          <w:rFonts w:ascii="宋体" w:hAnsi="宋体" w:cs="宋体"/>
        </w:rPr>
      </w:pPr>
    </w:p>
    <w:p w14:paraId="4B5320D8">
      <w:pPr>
        <w:spacing w:line="360" w:lineRule="auto"/>
        <w:rPr>
          <w:rFonts w:ascii="宋体" w:hAnsi="宋体" w:cs="宋体"/>
        </w:rPr>
      </w:pPr>
    </w:p>
    <w:p w14:paraId="1D1FF767">
      <w:pPr>
        <w:spacing w:line="360" w:lineRule="auto"/>
        <w:rPr>
          <w:rFonts w:ascii="宋体" w:hAnsi="宋体" w:cs="宋体"/>
        </w:rPr>
      </w:pPr>
    </w:p>
    <w:p w14:paraId="46682B3B">
      <w:pPr>
        <w:pStyle w:val="2"/>
        <w:rPr>
          <w:rFonts w:ascii="宋体" w:hAnsi="宋体" w:cs="宋体"/>
        </w:rPr>
      </w:pPr>
    </w:p>
    <w:p w14:paraId="1D14F22F"/>
    <w:p w14:paraId="069C042A">
      <w:pPr>
        <w:spacing w:line="360" w:lineRule="auto"/>
        <w:rPr>
          <w:rFonts w:ascii="宋体" w:hAnsi="宋体" w:cs="宋体"/>
        </w:rPr>
      </w:pPr>
    </w:p>
    <w:p w14:paraId="43126AC7">
      <w:pPr>
        <w:spacing w:line="360" w:lineRule="auto"/>
        <w:jc w:val="center"/>
        <w:outlineLvl w:val="1"/>
        <w:rPr>
          <w:rFonts w:ascii="宋体" w:hAnsi="宋体" w:cs="宋体"/>
          <w:b/>
          <w:bCs/>
          <w:sz w:val="28"/>
          <w:szCs w:val="28"/>
        </w:rPr>
      </w:pPr>
      <w:r>
        <w:rPr>
          <w:rFonts w:hint="eastAsia" w:ascii="宋体" w:hAnsi="宋体" w:cs="宋体"/>
          <w:b/>
          <w:bCs/>
          <w:sz w:val="28"/>
          <w:szCs w:val="28"/>
        </w:rPr>
        <w:t>四、授权委托书</w:t>
      </w:r>
    </w:p>
    <w:p w14:paraId="471FBEFD">
      <w:pPr>
        <w:spacing w:line="360" w:lineRule="auto"/>
        <w:ind w:left="840"/>
        <w:rPr>
          <w:rFonts w:ascii="宋体" w:hAnsi="宋体" w:cs="宋体"/>
          <w:b/>
        </w:rPr>
      </w:pPr>
    </w:p>
    <w:p w14:paraId="19D8CBC3">
      <w:pPr>
        <w:spacing w:line="360" w:lineRule="auto"/>
        <w:ind w:left="600" w:leftChars="250" w:firstLine="523" w:firstLineChars="218"/>
        <w:rPr>
          <w:rFonts w:ascii="宋体" w:hAnsi="宋体" w:cs="宋体"/>
          <w:bCs/>
        </w:rPr>
      </w:pPr>
      <w:r>
        <w:rPr>
          <w:rFonts w:hint="eastAsia" w:ascii="宋体" w:hAnsi="宋体" w:cs="宋体"/>
          <w:bCs/>
        </w:rPr>
        <w:t>本人</w:t>
      </w:r>
      <w:r>
        <w:rPr>
          <w:rFonts w:hint="eastAsia" w:ascii="宋体" w:hAnsi="宋体" w:cs="宋体"/>
          <w:bCs/>
          <w:u w:val="single"/>
        </w:rPr>
        <w:t xml:space="preserve">         </w:t>
      </w:r>
      <w:r>
        <w:rPr>
          <w:rFonts w:hint="eastAsia" w:ascii="宋体" w:hAnsi="宋体" w:cs="宋体"/>
          <w:bCs/>
        </w:rPr>
        <w:t>（姓名）系</w:t>
      </w:r>
      <w:r>
        <w:rPr>
          <w:rFonts w:hint="eastAsia" w:ascii="宋体" w:hAnsi="宋体" w:cs="宋体"/>
          <w:bCs/>
          <w:u w:val="single"/>
        </w:rPr>
        <w:t xml:space="preserve">            </w:t>
      </w:r>
      <w:r>
        <w:rPr>
          <w:rFonts w:hint="eastAsia" w:ascii="宋体" w:hAnsi="宋体" w:cs="宋体"/>
          <w:bCs/>
        </w:rPr>
        <w:t>（投标人名称）的法定代表人，现委托</w:t>
      </w:r>
      <w:r>
        <w:rPr>
          <w:rFonts w:hint="eastAsia" w:ascii="宋体" w:hAnsi="宋体" w:cs="宋体"/>
          <w:bCs/>
          <w:u w:val="single"/>
        </w:rPr>
        <w:t xml:space="preserve">         </w:t>
      </w:r>
      <w:r>
        <w:rPr>
          <w:rFonts w:hint="eastAsia" w:ascii="宋体" w:hAnsi="宋体" w:cs="宋体"/>
          <w:bCs/>
        </w:rPr>
        <w:t>（姓名）为我方代理人。代理人根据授权，以我方名义签署、澄清、说明、补正、递交、撤回、修改</w:t>
      </w:r>
      <w:r>
        <w:rPr>
          <w:rFonts w:hint="eastAsia" w:ascii="宋体" w:hAnsi="宋体" w:cs="宋体"/>
          <w:bCs/>
          <w:u w:val="single"/>
        </w:rPr>
        <w:t xml:space="preserve">            </w:t>
      </w:r>
      <w:r>
        <w:rPr>
          <w:rFonts w:hint="eastAsia" w:ascii="宋体" w:hAnsi="宋体" w:cs="宋体"/>
          <w:bCs/>
        </w:rPr>
        <w:t xml:space="preserve">（项目名称）投标文件、签订合同和处理有关事宜，其法律后果由我方承担。 </w:t>
      </w:r>
    </w:p>
    <w:p w14:paraId="71F640FB">
      <w:pPr>
        <w:spacing w:line="360" w:lineRule="auto"/>
        <w:ind w:left="600" w:leftChars="250" w:firstLine="523" w:firstLineChars="218"/>
        <w:rPr>
          <w:rFonts w:ascii="宋体" w:hAnsi="宋体" w:cs="宋体"/>
          <w:bCs/>
        </w:rPr>
      </w:pPr>
      <w:r>
        <w:rPr>
          <w:rFonts w:hint="eastAsia" w:ascii="宋体" w:hAnsi="宋体" w:cs="宋体"/>
          <w:bCs/>
        </w:rPr>
        <w:t>委托期限：</w:t>
      </w:r>
      <w:r>
        <w:rPr>
          <w:rFonts w:hint="eastAsia" w:ascii="宋体" w:hAnsi="宋体" w:cs="宋体"/>
          <w:bCs/>
          <w:u w:val="single"/>
        </w:rPr>
        <w:t xml:space="preserve">              </w:t>
      </w:r>
      <w:r>
        <w:rPr>
          <w:rFonts w:hint="eastAsia" w:ascii="宋体" w:hAnsi="宋体" w:cs="宋体"/>
          <w:bCs/>
        </w:rPr>
        <w:t xml:space="preserve">。 </w:t>
      </w:r>
    </w:p>
    <w:p w14:paraId="6761B807">
      <w:pPr>
        <w:spacing w:line="360" w:lineRule="auto"/>
        <w:ind w:left="600" w:leftChars="250" w:firstLine="523" w:firstLineChars="218"/>
        <w:rPr>
          <w:rFonts w:ascii="宋体" w:hAnsi="宋体" w:cs="宋体"/>
          <w:bCs/>
        </w:rPr>
      </w:pPr>
      <w:r>
        <w:rPr>
          <w:rFonts w:hint="eastAsia" w:ascii="宋体" w:hAnsi="宋体" w:cs="宋体"/>
          <w:bCs/>
        </w:rPr>
        <w:t xml:space="preserve">代理人无转委托权。 </w:t>
      </w:r>
    </w:p>
    <w:p w14:paraId="3FF6A927">
      <w:pPr>
        <w:spacing w:line="360" w:lineRule="auto"/>
        <w:ind w:left="600" w:leftChars="250" w:firstLine="523" w:firstLineChars="218"/>
        <w:rPr>
          <w:rFonts w:ascii="宋体" w:hAnsi="宋体" w:cs="宋体"/>
          <w:bCs/>
        </w:rPr>
      </w:pPr>
    </w:p>
    <w:p w14:paraId="7D8FAECE">
      <w:pPr>
        <w:spacing w:line="360" w:lineRule="auto"/>
        <w:ind w:left="600" w:leftChars="250" w:firstLine="523" w:firstLineChars="218"/>
        <w:rPr>
          <w:rFonts w:ascii="宋体" w:hAnsi="宋体" w:cs="宋体"/>
          <w:bCs/>
        </w:rPr>
      </w:pPr>
      <w:r>
        <w:rPr>
          <w:rFonts w:hint="eastAsia" w:ascii="宋体" w:hAnsi="宋体" w:cs="宋体"/>
          <w:bCs/>
        </w:rPr>
        <w:t xml:space="preserve">附：法定代表人、委托代理人身份证复印件 </w:t>
      </w:r>
    </w:p>
    <w:p w14:paraId="143DA787">
      <w:pPr>
        <w:spacing w:line="360" w:lineRule="auto"/>
        <w:ind w:left="840"/>
        <w:rPr>
          <w:rFonts w:ascii="宋体" w:hAnsi="宋体" w:cs="宋体"/>
          <w:bCs/>
        </w:rPr>
      </w:pPr>
      <w:r>
        <w:rPr>
          <w:rFonts w:hint="eastAsia" w:ascii="宋体" w:hAnsi="宋体" w:cs="宋体"/>
          <w:bCs/>
        </w:rPr>
        <w:t xml:space="preserve"> </w:t>
      </w:r>
    </w:p>
    <w:p w14:paraId="54B01ABF">
      <w:pPr>
        <w:spacing w:line="360" w:lineRule="auto"/>
        <w:ind w:left="840"/>
        <w:rPr>
          <w:rFonts w:ascii="宋体" w:hAnsi="宋体" w:cs="宋体"/>
          <w:bCs/>
        </w:rPr>
      </w:pPr>
      <w:r>
        <w:rPr>
          <w:rFonts w:hint="eastAsia" w:ascii="宋体" w:hAnsi="宋体" w:cs="宋体"/>
          <w:bCs/>
        </w:rPr>
        <w:t xml:space="preserve"> </w:t>
      </w:r>
    </w:p>
    <w:p w14:paraId="3504EFA1">
      <w:pPr>
        <w:spacing w:line="360" w:lineRule="auto"/>
        <w:ind w:left="840"/>
        <w:rPr>
          <w:rFonts w:ascii="宋体" w:hAnsi="宋体" w:cs="宋体"/>
          <w:bCs/>
        </w:rPr>
      </w:pPr>
    </w:p>
    <w:p w14:paraId="5FF6C5FE">
      <w:pPr>
        <w:spacing w:line="360" w:lineRule="auto"/>
        <w:ind w:firstLine="3120" w:firstLineChars="1300"/>
        <w:rPr>
          <w:rFonts w:ascii="宋体" w:hAnsi="宋体" w:cs="宋体"/>
          <w:bCs/>
        </w:rPr>
      </w:pPr>
    </w:p>
    <w:p w14:paraId="2983BFF7">
      <w:pPr>
        <w:spacing w:line="360" w:lineRule="auto"/>
        <w:ind w:firstLine="3120" w:firstLineChars="1300"/>
        <w:rPr>
          <w:rFonts w:ascii="宋体" w:hAnsi="宋体" w:cs="宋体"/>
          <w:bCs/>
        </w:rPr>
      </w:pPr>
    </w:p>
    <w:p w14:paraId="3FC0423B">
      <w:pPr>
        <w:spacing w:line="360" w:lineRule="auto"/>
        <w:ind w:firstLine="2400" w:firstLineChars="1000"/>
        <w:rPr>
          <w:rFonts w:ascii="宋体" w:hAnsi="宋体" w:cs="宋体"/>
          <w:bCs/>
        </w:rPr>
      </w:pPr>
      <w:r>
        <w:rPr>
          <w:rFonts w:hint="eastAsia" w:ascii="宋体" w:hAnsi="宋体" w:cs="宋体"/>
          <w:bCs/>
        </w:rPr>
        <w:t>投标人：</w:t>
      </w:r>
      <w:r>
        <w:rPr>
          <w:rFonts w:hint="eastAsia" w:ascii="宋体" w:hAnsi="宋体" w:cs="宋体"/>
          <w:bCs/>
          <w:u w:val="single"/>
        </w:rPr>
        <w:t xml:space="preserve">                            </w:t>
      </w:r>
      <w:r>
        <w:rPr>
          <w:rFonts w:hint="eastAsia" w:ascii="宋体" w:hAnsi="宋体" w:cs="宋体"/>
          <w:bCs/>
        </w:rPr>
        <w:t>（盖单位章）</w:t>
      </w:r>
    </w:p>
    <w:p w14:paraId="6DE6FFBB">
      <w:pPr>
        <w:spacing w:line="360" w:lineRule="auto"/>
        <w:ind w:left="3570"/>
        <w:rPr>
          <w:rFonts w:ascii="宋体" w:hAnsi="宋体" w:cs="宋体"/>
          <w:bCs/>
        </w:rPr>
      </w:pPr>
      <w:r>
        <w:rPr>
          <w:rFonts w:hint="eastAsia" w:ascii="宋体" w:hAnsi="宋体" w:cs="宋体"/>
          <w:bCs/>
        </w:rPr>
        <w:t xml:space="preserve"> </w:t>
      </w:r>
    </w:p>
    <w:p w14:paraId="2762C3A8">
      <w:pPr>
        <w:spacing w:line="360" w:lineRule="auto"/>
        <w:jc w:val="right"/>
        <w:rPr>
          <w:rFonts w:ascii="宋体" w:hAnsi="宋体" w:cs="宋体"/>
          <w:bCs/>
        </w:rPr>
      </w:pPr>
      <w:r>
        <w:rPr>
          <w:rFonts w:hint="eastAsia" w:ascii="宋体" w:hAnsi="宋体" w:cs="宋体"/>
          <w:bCs/>
        </w:rPr>
        <w:t>法定代表人：</w:t>
      </w:r>
      <w:r>
        <w:rPr>
          <w:rFonts w:hint="eastAsia" w:ascii="宋体" w:hAnsi="宋体" w:cs="宋体"/>
          <w:bCs/>
          <w:u w:val="single"/>
        </w:rPr>
        <w:t xml:space="preserve">                       </w:t>
      </w:r>
      <w:r>
        <w:rPr>
          <w:rFonts w:hint="eastAsia" w:ascii="宋体" w:hAnsi="宋体" w:cs="宋体"/>
          <w:bCs/>
        </w:rPr>
        <w:t xml:space="preserve">（签字或盖章） </w:t>
      </w:r>
    </w:p>
    <w:p w14:paraId="64EC9C78">
      <w:pPr>
        <w:spacing w:line="360" w:lineRule="auto"/>
        <w:ind w:left="3570"/>
        <w:jc w:val="right"/>
        <w:rPr>
          <w:rFonts w:ascii="宋体" w:hAnsi="宋体" w:cs="宋体"/>
          <w:bCs/>
        </w:rPr>
      </w:pPr>
      <w:r>
        <w:rPr>
          <w:rFonts w:hint="eastAsia" w:ascii="宋体" w:hAnsi="宋体" w:cs="宋体"/>
          <w:bCs/>
        </w:rPr>
        <w:t xml:space="preserve">  </w:t>
      </w:r>
    </w:p>
    <w:p w14:paraId="3D7D2B9C">
      <w:pPr>
        <w:spacing w:line="360" w:lineRule="auto"/>
        <w:jc w:val="right"/>
        <w:rPr>
          <w:rFonts w:ascii="宋体" w:hAnsi="宋体" w:cs="宋体"/>
          <w:bCs/>
        </w:rPr>
      </w:pPr>
      <w:r>
        <w:rPr>
          <w:rFonts w:hint="eastAsia" w:ascii="宋体" w:hAnsi="宋体" w:cs="宋体"/>
          <w:bCs/>
        </w:rPr>
        <w:t>委托代理人：</w:t>
      </w:r>
      <w:r>
        <w:rPr>
          <w:rFonts w:hint="eastAsia" w:ascii="宋体" w:hAnsi="宋体" w:cs="宋体"/>
          <w:bCs/>
          <w:u w:val="single"/>
        </w:rPr>
        <w:t xml:space="preserve">                       </w:t>
      </w:r>
      <w:r>
        <w:rPr>
          <w:rFonts w:hint="eastAsia" w:ascii="宋体" w:hAnsi="宋体" w:cs="宋体"/>
          <w:bCs/>
        </w:rPr>
        <w:t>（签字或盖章）</w:t>
      </w:r>
    </w:p>
    <w:p w14:paraId="17892274">
      <w:pPr>
        <w:spacing w:line="360" w:lineRule="auto"/>
        <w:ind w:left="3570"/>
        <w:rPr>
          <w:rFonts w:ascii="宋体" w:hAnsi="宋体" w:cs="宋体"/>
          <w:bCs/>
        </w:rPr>
      </w:pPr>
      <w:r>
        <w:rPr>
          <w:rFonts w:hint="eastAsia" w:ascii="宋体" w:hAnsi="宋体" w:cs="宋体"/>
          <w:bCs/>
        </w:rPr>
        <w:t xml:space="preserve">  </w:t>
      </w:r>
    </w:p>
    <w:p w14:paraId="5392FB28">
      <w:pPr>
        <w:spacing w:line="360" w:lineRule="auto"/>
        <w:ind w:left="840"/>
        <w:jc w:val="right"/>
        <w:rPr>
          <w:rFonts w:ascii="宋体" w:hAnsi="宋体" w:cs="宋体"/>
          <w:bCs/>
        </w:rPr>
      </w:pP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p>
    <w:p w14:paraId="23174E77">
      <w:pPr>
        <w:spacing w:line="360" w:lineRule="auto"/>
        <w:ind w:left="840"/>
        <w:jc w:val="right"/>
        <w:rPr>
          <w:rFonts w:ascii="宋体" w:hAnsi="宋体" w:cs="宋体"/>
          <w:bCs/>
        </w:rPr>
      </w:pPr>
    </w:p>
    <w:p w14:paraId="0B3A7930">
      <w:pPr>
        <w:spacing w:line="360" w:lineRule="auto"/>
        <w:ind w:left="840"/>
        <w:jc w:val="right"/>
        <w:rPr>
          <w:rFonts w:ascii="宋体" w:hAnsi="宋体" w:cs="宋体"/>
          <w:bCs/>
        </w:rPr>
      </w:pPr>
    </w:p>
    <w:p w14:paraId="59C7F4A6">
      <w:pPr>
        <w:autoSpaceDE w:val="0"/>
        <w:autoSpaceDN w:val="0"/>
        <w:adjustRightInd w:val="0"/>
        <w:spacing w:line="360" w:lineRule="auto"/>
        <w:jc w:val="center"/>
        <w:outlineLvl w:val="2"/>
        <w:rPr>
          <w:rFonts w:ascii="宋体"/>
          <w:b/>
          <w:bCs/>
        </w:rPr>
      </w:pPr>
      <w:r>
        <w:rPr>
          <w:rFonts w:hint="eastAsia" w:ascii="宋体" w:hAnsi="宋体" w:cs="宋体"/>
          <w:b/>
          <w:bCs/>
          <w:kern w:val="0"/>
        </w:rPr>
        <w:t>注：</w:t>
      </w:r>
      <w:r>
        <w:rPr>
          <w:rFonts w:hint="eastAsia" w:ascii="宋体"/>
          <w:b/>
          <w:bCs/>
        </w:rPr>
        <w:t>因本项目为电子标，委托代理人无法手写签字，可以电脑打印字体为准或以法定代表人签章为准。</w:t>
      </w:r>
      <w:bookmarkStart w:id="73" w:name="_Toc29799"/>
      <w:bookmarkStart w:id="74" w:name="_Toc17302"/>
      <w:bookmarkStart w:id="75" w:name="_Toc32464"/>
      <w:bookmarkStart w:id="76" w:name="_Toc18219"/>
      <w:bookmarkStart w:id="77" w:name="_Toc11311"/>
    </w:p>
    <w:p w14:paraId="31CA9E4C">
      <w:pPr>
        <w:autoSpaceDE w:val="0"/>
        <w:autoSpaceDN w:val="0"/>
        <w:adjustRightInd w:val="0"/>
        <w:spacing w:line="360" w:lineRule="auto"/>
        <w:jc w:val="center"/>
        <w:outlineLvl w:val="2"/>
        <w:rPr>
          <w:rFonts w:ascii="宋体" w:hAnsi="宋体" w:cs="宋体"/>
          <w:b/>
          <w:bCs/>
          <w:kern w:val="0"/>
          <w:sz w:val="28"/>
          <w:szCs w:val="28"/>
        </w:rPr>
      </w:pPr>
      <w:r>
        <w:rPr>
          <w:rFonts w:hint="eastAsia" w:ascii="宋体" w:hAnsi="宋体" w:cs="宋体"/>
          <w:b/>
          <w:bCs/>
          <w:kern w:val="0"/>
          <w:sz w:val="28"/>
          <w:szCs w:val="28"/>
        </w:rPr>
        <w:t>五、投标承诺函</w:t>
      </w:r>
      <w:bookmarkEnd w:id="73"/>
      <w:bookmarkEnd w:id="74"/>
      <w:bookmarkEnd w:id="75"/>
      <w:bookmarkEnd w:id="76"/>
      <w:bookmarkEnd w:id="77"/>
    </w:p>
    <w:p w14:paraId="42439AE6">
      <w:pPr>
        <w:pStyle w:val="16"/>
        <w:spacing w:line="360" w:lineRule="auto"/>
        <w:jc w:val="center"/>
        <w:outlineLvl w:val="3"/>
        <w:rPr>
          <w:rFonts w:ascii="宋体" w:hAnsi="宋体" w:cs="宋体"/>
          <w:shd w:val="clear" w:color="auto" w:fill="FFFFFF"/>
        </w:rPr>
      </w:pPr>
      <w:bookmarkStart w:id="78" w:name="_Toc381"/>
      <w:bookmarkStart w:id="79" w:name="_Toc10454"/>
      <w:r>
        <w:rPr>
          <w:rFonts w:hint="eastAsia" w:ascii="宋体" w:hAnsi="宋体" w:cs="宋体"/>
          <w:shd w:val="clear" w:color="auto" w:fill="FFFFFF"/>
        </w:rPr>
        <w:t>（一）投标承诺函</w:t>
      </w:r>
      <w:bookmarkEnd w:id="78"/>
      <w:bookmarkEnd w:id="79"/>
    </w:p>
    <w:p w14:paraId="516AE001">
      <w:pPr>
        <w:pStyle w:val="16"/>
        <w:spacing w:line="360" w:lineRule="auto"/>
        <w:rPr>
          <w:rFonts w:ascii="宋体" w:hAnsi="宋体" w:cs="宋体"/>
        </w:rPr>
      </w:pPr>
      <w:r>
        <w:rPr>
          <w:rFonts w:hint="eastAsia" w:ascii="宋体" w:hAnsi="宋体" w:cs="宋体"/>
          <w:shd w:val="clear" w:color="auto" w:fill="FFFFFF"/>
        </w:rPr>
        <w:t>致（采购人及采购代理机构）</w:t>
      </w:r>
      <w:r>
        <w:rPr>
          <w:rFonts w:hint="eastAsia" w:ascii="宋体" w:hAnsi="宋体" w:cs="宋体"/>
          <w:spacing w:val="8"/>
          <w:shd w:val="clear" w:color="auto" w:fill="FFFFFF"/>
        </w:rPr>
        <w:t>：</w:t>
      </w:r>
    </w:p>
    <w:p w14:paraId="67168B6F">
      <w:pPr>
        <w:pStyle w:val="16"/>
        <w:spacing w:line="360" w:lineRule="auto"/>
        <w:ind w:firstLine="480"/>
        <w:rPr>
          <w:rFonts w:ascii="宋体" w:hAnsi="宋体" w:cs="宋体"/>
        </w:rPr>
      </w:pPr>
      <w:r>
        <w:rPr>
          <w:rFonts w:hint="eastAsia" w:ascii="宋体" w:hAnsi="宋体" w:cs="宋体"/>
          <w:spacing w:val="8"/>
          <w:shd w:val="clear" w:color="auto" w:fill="FFFFFF"/>
        </w:rPr>
        <w:t>我公司作为本次招标项目的供应商，根据招标文件要求，现郑重承诺如下：</w:t>
      </w:r>
    </w:p>
    <w:p w14:paraId="1474B526">
      <w:pPr>
        <w:pStyle w:val="16"/>
        <w:spacing w:line="360" w:lineRule="auto"/>
        <w:ind w:firstLine="480"/>
        <w:rPr>
          <w:rFonts w:ascii="宋体" w:hAnsi="宋体" w:cs="宋体"/>
        </w:rPr>
      </w:pPr>
      <w:r>
        <w:rPr>
          <w:rFonts w:hint="eastAsia" w:ascii="宋体" w:hAnsi="宋体" w:cs="宋体"/>
          <w:spacing w:val="8"/>
          <w:shd w:val="clear" w:color="auto" w:fill="FFFFFF"/>
        </w:rPr>
        <w:t>一、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32263F6E">
      <w:pPr>
        <w:pStyle w:val="16"/>
        <w:spacing w:line="360" w:lineRule="auto"/>
        <w:ind w:firstLine="480"/>
        <w:rPr>
          <w:rFonts w:ascii="宋体" w:hAnsi="宋体" w:cs="宋体"/>
        </w:rPr>
      </w:pPr>
      <w:r>
        <w:rPr>
          <w:rFonts w:hint="eastAsia" w:ascii="宋体" w:hAnsi="宋体" w:cs="宋体"/>
          <w:spacing w:val="8"/>
          <w:shd w:val="clear" w:color="auto" w:fill="FFFFFF"/>
        </w:rPr>
        <w:t>二、参加本次招标活动，不存在与单位负责人为同一人或者存在直接控股、管理关系的其他供应商参与同一合同项下的政府采购活动的行为。</w:t>
      </w:r>
    </w:p>
    <w:p w14:paraId="3B152F34">
      <w:pPr>
        <w:pStyle w:val="16"/>
        <w:spacing w:line="360" w:lineRule="auto"/>
        <w:ind w:firstLine="480"/>
        <w:rPr>
          <w:rFonts w:ascii="宋体" w:hAnsi="宋体" w:cs="宋体"/>
        </w:rPr>
      </w:pPr>
      <w:r>
        <w:rPr>
          <w:rFonts w:hint="eastAsia" w:ascii="宋体" w:hAnsi="宋体" w:cs="宋体"/>
          <w:spacing w:val="8"/>
          <w:shd w:val="clear" w:color="auto" w:fill="FFFFFF"/>
        </w:rPr>
        <w:t>三、参加本次招标活动，不存在为招标项目提供整体设计、规范编制或者项目管理、监理、检测等服务的行为。</w:t>
      </w:r>
    </w:p>
    <w:p w14:paraId="1B8C4B9B">
      <w:pPr>
        <w:pStyle w:val="16"/>
        <w:spacing w:line="360" w:lineRule="auto"/>
        <w:ind w:firstLine="480"/>
        <w:rPr>
          <w:rFonts w:ascii="宋体" w:hAnsi="宋体" w:cs="宋体"/>
        </w:rPr>
      </w:pPr>
      <w:r>
        <w:rPr>
          <w:rFonts w:hint="eastAsia" w:ascii="宋体" w:hAnsi="宋体" w:cs="宋体"/>
          <w:spacing w:val="8"/>
          <w:shd w:val="clear" w:color="auto" w:fill="FFFFFF"/>
        </w:rPr>
        <w:t>四、参加本次招标活动，不存在和其他供应商在同一合同项下的采购项目中，同时委托同一个自然人、同一家庭的人员、同一单位的人员作为代理人的行为。</w:t>
      </w:r>
    </w:p>
    <w:p w14:paraId="2B304D03">
      <w:pPr>
        <w:pStyle w:val="16"/>
        <w:spacing w:line="360" w:lineRule="auto"/>
        <w:ind w:firstLine="480"/>
        <w:rPr>
          <w:rFonts w:ascii="宋体" w:hAnsi="宋体" w:cs="宋体"/>
        </w:rPr>
      </w:pPr>
      <w:r>
        <w:rPr>
          <w:rFonts w:hint="eastAsia" w:ascii="宋体" w:hAnsi="宋体" w:cs="宋体"/>
          <w:spacing w:val="8"/>
          <w:shd w:val="clear" w:color="auto" w:fill="FFFFFF"/>
        </w:rPr>
        <w:t>五、供应商参加本次招标活动要求在近三年内供应商和其法定代表人没有行贿犯罪行为。</w:t>
      </w:r>
    </w:p>
    <w:p w14:paraId="0038463A">
      <w:pPr>
        <w:pStyle w:val="16"/>
        <w:spacing w:line="360" w:lineRule="auto"/>
        <w:ind w:firstLine="480"/>
        <w:rPr>
          <w:rFonts w:ascii="宋体" w:hAnsi="宋体" w:cs="宋体"/>
        </w:rPr>
      </w:pPr>
      <w:r>
        <w:rPr>
          <w:rFonts w:hint="eastAsia" w:ascii="宋体" w:hAnsi="宋体" w:cs="宋体"/>
          <w:spacing w:val="8"/>
          <w:shd w:val="clear" w:color="auto" w:fill="FFFFFF"/>
        </w:rPr>
        <w:t>六、投标文件中提供的能够给予我公司带来优惠、好处的任何材料资料和技术、服务、商务等响应承诺情况都是真实的、有效的、合法的。</w:t>
      </w:r>
    </w:p>
    <w:p w14:paraId="1E0A9CE4">
      <w:pPr>
        <w:pStyle w:val="16"/>
        <w:spacing w:line="360" w:lineRule="auto"/>
        <w:ind w:firstLine="480"/>
        <w:rPr>
          <w:rFonts w:ascii="宋体" w:hAnsi="宋体" w:cs="宋体"/>
          <w:spacing w:val="8"/>
          <w:shd w:val="clear" w:color="auto" w:fill="FFFFFF"/>
        </w:rPr>
      </w:pPr>
      <w:r>
        <w:rPr>
          <w:rFonts w:hint="eastAsia" w:ascii="宋体" w:hAnsi="宋体" w:cs="宋体"/>
          <w:spacing w:val="8"/>
          <w:shd w:val="clear" w:color="auto" w:fill="FFFFFF"/>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04AA2BCE">
      <w:pPr>
        <w:pStyle w:val="16"/>
        <w:spacing w:line="360" w:lineRule="auto"/>
        <w:ind w:firstLine="480"/>
        <w:rPr>
          <w:rFonts w:ascii="宋体" w:hAnsi="宋体" w:cs="宋体"/>
          <w:spacing w:val="8"/>
          <w:shd w:val="clear" w:color="auto" w:fill="FFFFFF"/>
        </w:rPr>
      </w:pPr>
      <w:r>
        <w:rPr>
          <w:rFonts w:hint="eastAsia" w:ascii="宋体" w:hAnsi="宋体" w:cs="宋体"/>
          <w:spacing w:val="8"/>
          <w:shd w:val="clear" w:color="auto" w:fill="FFFFFF"/>
        </w:rPr>
        <w:t>八、存在以下行为之一的愿意接受相关部门的处理：</w:t>
      </w:r>
    </w:p>
    <w:p w14:paraId="2303A4E4">
      <w:pPr>
        <w:pStyle w:val="16"/>
        <w:spacing w:line="360" w:lineRule="auto"/>
        <w:ind w:firstLine="480" w:firstLineChars="200"/>
        <w:rPr>
          <w:rFonts w:ascii="宋体" w:hAnsi="宋体" w:cs="宋体"/>
        </w:rPr>
      </w:pPr>
      <w:r>
        <w:rPr>
          <w:rFonts w:hint="eastAsia" w:ascii="宋体" w:hAnsi="宋体" w:cs="宋体"/>
        </w:rPr>
        <w:t>（一）投标有效期内撤销投标文件的；</w:t>
      </w:r>
    </w:p>
    <w:p w14:paraId="301D8AC3">
      <w:pPr>
        <w:pStyle w:val="16"/>
        <w:spacing w:line="360" w:lineRule="auto"/>
        <w:ind w:firstLine="480" w:firstLineChars="200"/>
        <w:rPr>
          <w:rFonts w:ascii="宋体" w:hAnsi="宋体" w:cs="宋体"/>
        </w:rPr>
      </w:pPr>
      <w:r>
        <w:rPr>
          <w:rFonts w:hint="eastAsia" w:ascii="宋体" w:hAnsi="宋体" w:cs="宋体"/>
        </w:rPr>
        <w:t>（二）在采购人确定中标人以前放弃中标候选资格的；</w:t>
      </w:r>
    </w:p>
    <w:p w14:paraId="309AE9D2">
      <w:pPr>
        <w:pStyle w:val="16"/>
        <w:spacing w:line="360" w:lineRule="auto"/>
        <w:ind w:firstLine="480" w:firstLineChars="200"/>
        <w:rPr>
          <w:rFonts w:ascii="宋体" w:hAnsi="宋体" w:cs="宋体"/>
        </w:rPr>
      </w:pPr>
      <w:r>
        <w:rPr>
          <w:rFonts w:hint="eastAsia" w:ascii="宋体" w:hAnsi="宋体" w:cs="宋体"/>
        </w:rPr>
        <w:t>（三）由于中标人的原因未能按照招标文件的规定与采购人签订合同；</w:t>
      </w:r>
    </w:p>
    <w:p w14:paraId="1659C61F">
      <w:pPr>
        <w:pStyle w:val="16"/>
        <w:spacing w:line="360" w:lineRule="auto"/>
        <w:ind w:firstLine="480" w:firstLineChars="200"/>
        <w:rPr>
          <w:rFonts w:ascii="宋体" w:hAnsi="宋体" w:cs="宋体"/>
        </w:rPr>
      </w:pPr>
      <w:r>
        <w:rPr>
          <w:rFonts w:hint="eastAsia" w:ascii="宋体" w:hAnsi="宋体" w:cs="宋体"/>
        </w:rPr>
        <w:t>（四）由于中标人的原因未能按照招标文件的规定交纳履约保证金；</w:t>
      </w:r>
    </w:p>
    <w:p w14:paraId="033210C6">
      <w:pPr>
        <w:pStyle w:val="16"/>
        <w:spacing w:line="360" w:lineRule="auto"/>
        <w:ind w:firstLine="480" w:firstLineChars="200"/>
        <w:rPr>
          <w:rFonts w:ascii="宋体" w:hAnsi="宋体" w:cs="宋体"/>
        </w:rPr>
      </w:pPr>
      <w:r>
        <w:rPr>
          <w:rFonts w:hint="eastAsia" w:ascii="宋体" w:hAnsi="宋体" w:cs="宋体"/>
        </w:rPr>
        <w:t>（五）在投标文件中提供虚假材料谋取中标；</w:t>
      </w:r>
    </w:p>
    <w:p w14:paraId="2CB17B5B">
      <w:pPr>
        <w:pStyle w:val="16"/>
        <w:spacing w:line="360" w:lineRule="auto"/>
        <w:ind w:firstLine="480" w:firstLineChars="200"/>
        <w:rPr>
          <w:rFonts w:ascii="宋体" w:hAnsi="宋体" w:cs="宋体"/>
        </w:rPr>
      </w:pPr>
      <w:r>
        <w:rPr>
          <w:rFonts w:hint="eastAsia" w:ascii="宋体" w:hAnsi="宋体" w:cs="宋体"/>
        </w:rPr>
        <w:t>（六）与采购人、其他供应商或者采购代理机构恶意串通的；</w:t>
      </w:r>
    </w:p>
    <w:p w14:paraId="30FACD75">
      <w:pPr>
        <w:pStyle w:val="16"/>
        <w:spacing w:line="360" w:lineRule="auto"/>
        <w:ind w:firstLine="480" w:firstLineChars="200"/>
        <w:rPr>
          <w:rFonts w:ascii="宋体" w:hAnsi="宋体" w:cs="宋体"/>
        </w:rPr>
      </w:pPr>
      <w:r>
        <w:rPr>
          <w:rFonts w:hint="eastAsia" w:ascii="宋体" w:hAnsi="宋体" w:cs="宋体"/>
        </w:rPr>
        <w:t>（七）投标有效期内，供应商在政府招标采购活动中有违法、违规、违纪行为。</w:t>
      </w:r>
    </w:p>
    <w:p w14:paraId="11E277D5">
      <w:pPr>
        <w:pStyle w:val="16"/>
        <w:spacing w:line="360" w:lineRule="auto"/>
        <w:ind w:firstLine="480" w:firstLineChars="200"/>
        <w:rPr>
          <w:rFonts w:ascii="宋体" w:hAnsi="宋体" w:cs="宋体"/>
        </w:rPr>
      </w:pPr>
      <w:r>
        <w:rPr>
          <w:rFonts w:hint="eastAsia" w:ascii="宋体" w:hAnsi="宋体" w:cs="宋体"/>
        </w:rPr>
        <w:t>由此产生的一切法律后果和责任由我公司承担。我公司声明放弃对此提出任何异议和追索的权利。</w:t>
      </w:r>
    </w:p>
    <w:p w14:paraId="506F1CE2">
      <w:pPr>
        <w:pStyle w:val="16"/>
        <w:spacing w:line="360" w:lineRule="auto"/>
        <w:ind w:firstLine="480" w:firstLineChars="200"/>
        <w:rPr>
          <w:rFonts w:ascii="宋体" w:hAnsi="宋体" w:cs="宋体"/>
        </w:rPr>
      </w:pPr>
      <w:r>
        <w:rPr>
          <w:rFonts w:hint="eastAsia" w:ascii="宋体" w:hAnsi="宋体" w:cs="宋体"/>
        </w:rPr>
        <w:t>本公司对上述承诺的内容事项真实性负责。如经查实上述承诺的内容事项存在虚假，我公司愿意接受以提供虚假材料谋取中标追究法律责任。</w:t>
      </w:r>
    </w:p>
    <w:p w14:paraId="217B9F9B">
      <w:pPr>
        <w:pStyle w:val="16"/>
        <w:spacing w:line="360" w:lineRule="auto"/>
        <w:ind w:firstLine="2938" w:firstLineChars="1148"/>
        <w:rPr>
          <w:rFonts w:ascii="宋体" w:hAnsi="宋体" w:cs="宋体"/>
          <w:spacing w:val="8"/>
          <w:shd w:val="clear" w:color="auto" w:fill="FFFFFF"/>
        </w:rPr>
      </w:pPr>
    </w:p>
    <w:p w14:paraId="5991A037">
      <w:pPr>
        <w:pStyle w:val="16"/>
        <w:spacing w:line="360" w:lineRule="auto"/>
        <w:ind w:firstLine="2938" w:firstLineChars="1148"/>
        <w:rPr>
          <w:rFonts w:ascii="宋体" w:hAnsi="宋体" w:cs="宋体"/>
        </w:rPr>
      </w:pPr>
      <w:r>
        <w:rPr>
          <w:rFonts w:hint="eastAsia" w:ascii="宋体" w:hAnsi="宋体" w:cs="宋体"/>
          <w:spacing w:val="8"/>
          <w:shd w:val="clear" w:color="auto" w:fill="FFFFFF"/>
        </w:rPr>
        <w:t>投标人：</w:t>
      </w:r>
      <w:r>
        <w:rPr>
          <w:rFonts w:hint="eastAsia" w:ascii="宋体" w:hAnsi="宋体" w:cs="宋体"/>
          <w:spacing w:val="8"/>
          <w:u w:val="single"/>
          <w:shd w:val="clear" w:color="auto" w:fill="FFFFFF"/>
        </w:rPr>
        <w:t xml:space="preserve">                      </w:t>
      </w:r>
      <w:r>
        <w:rPr>
          <w:rFonts w:hint="eastAsia" w:ascii="宋体" w:hAnsi="宋体" w:cs="宋体"/>
          <w:spacing w:val="8"/>
          <w:shd w:val="clear" w:color="auto" w:fill="FFFFFF"/>
        </w:rPr>
        <w:t>（盖单位章）</w:t>
      </w:r>
    </w:p>
    <w:p w14:paraId="395877BD">
      <w:pPr>
        <w:pStyle w:val="16"/>
        <w:spacing w:line="360" w:lineRule="auto"/>
        <w:ind w:firstLine="2938" w:firstLineChars="1148"/>
        <w:rPr>
          <w:rFonts w:ascii="宋体" w:hAnsi="宋体" w:cs="宋体"/>
        </w:rPr>
      </w:pPr>
      <w:r>
        <w:rPr>
          <w:rFonts w:hint="eastAsia" w:ascii="宋体" w:hAnsi="宋体" w:cs="宋体"/>
          <w:spacing w:val="8"/>
          <w:shd w:val="clear" w:color="auto" w:fill="FFFFFF"/>
        </w:rPr>
        <w:t>法定代表人或委托代理人：</w:t>
      </w:r>
      <w:r>
        <w:rPr>
          <w:rFonts w:hint="eastAsia" w:ascii="宋体" w:hAnsi="宋体" w:cs="宋体"/>
          <w:spacing w:val="8"/>
          <w:u w:val="single"/>
          <w:shd w:val="clear" w:color="auto" w:fill="FFFFFF"/>
        </w:rPr>
        <w:t xml:space="preserve">      </w:t>
      </w:r>
      <w:r>
        <w:rPr>
          <w:rFonts w:hint="eastAsia" w:ascii="宋体" w:hAnsi="宋体" w:cs="宋体"/>
          <w:spacing w:val="8"/>
          <w:shd w:val="clear" w:color="auto" w:fill="FFFFFF"/>
        </w:rPr>
        <w:t>（签字或盖章）</w:t>
      </w:r>
    </w:p>
    <w:p w14:paraId="59C2C3BB">
      <w:pPr>
        <w:spacing w:line="360" w:lineRule="auto"/>
        <w:ind w:left="840"/>
        <w:jc w:val="right"/>
        <w:rPr>
          <w:rFonts w:ascii="宋体" w:hAnsi="宋体" w:cs="宋体"/>
          <w:bCs/>
        </w:rPr>
      </w:pP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p>
    <w:p w14:paraId="4C1D7492">
      <w:pPr>
        <w:pStyle w:val="16"/>
        <w:spacing w:line="360" w:lineRule="auto"/>
        <w:ind w:firstLine="2755" w:firstLineChars="1148"/>
        <w:rPr>
          <w:rFonts w:ascii="宋体" w:hAnsi="宋体" w:cs="宋体"/>
          <w:kern w:val="0"/>
        </w:rPr>
      </w:pPr>
      <w:r>
        <w:rPr>
          <w:rFonts w:hint="eastAsia" w:ascii="宋体" w:hAnsi="宋体" w:cs="宋体"/>
          <w:kern w:val="0"/>
        </w:rPr>
        <w:br w:type="page"/>
      </w:r>
    </w:p>
    <w:p w14:paraId="46789470">
      <w:pPr>
        <w:autoSpaceDE w:val="0"/>
        <w:autoSpaceDN w:val="0"/>
        <w:adjustRightInd w:val="0"/>
        <w:spacing w:line="420" w:lineRule="exact"/>
        <w:jc w:val="left"/>
        <w:rPr>
          <w:rFonts w:ascii="宋体" w:hAnsi="宋体" w:cs="宋体"/>
          <w:kern w:val="0"/>
          <w:sz w:val="28"/>
          <w:szCs w:val="28"/>
        </w:rPr>
      </w:pPr>
    </w:p>
    <w:p w14:paraId="09DDC371">
      <w:pPr>
        <w:pStyle w:val="16"/>
        <w:jc w:val="center"/>
        <w:outlineLvl w:val="3"/>
        <w:rPr>
          <w:rFonts w:ascii="宋体" w:hAnsi="宋体" w:cs="宋体"/>
          <w:bCs/>
        </w:rPr>
      </w:pPr>
      <w:bookmarkStart w:id="80" w:name="_Toc1351"/>
      <w:bookmarkStart w:id="81" w:name="_Toc12698"/>
      <w:r>
        <w:rPr>
          <w:rStyle w:val="21"/>
          <w:rFonts w:hint="eastAsia" w:ascii="宋体" w:hAnsi="宋体" w:cs="宋体"/>
          <w:b w:val="0"/>
          <w:bCs/>
          <w:spacing w:val="8"/>
          <w:shd w:val="clear" w:color="auto" w:fill="FFFFFF"/>
        </w:rPr>
        <w:t>（二）招标代理服务费承诺函</w:t>
      </w:r>
      <w:bookmarkEnd w:id="80"/>
      <w:bookmarkEnd w:id="81"/>
    </w:p>
    <w:p w14:paraId="4241AED2">
      <w:pPr>
        <w:pStyle w:val="16"/>
        <w:jc w:val="center"/>
        <w:rPr>
          <w:rFonts w:ascii="宋体" w:hAnsi="宋体" w:cs="宋体"/>
          <w:sz w:val="28"/>
          <w:szCs w:val="28"/>
        </w:rPr>
      </w:pPr>
    </w:p>
    <w:p w14:paraId="2D3A5A51">
      <w:pPr>
        <w:pStyle w:val="16"/>
        <w:spacing w:line="360" w:lineRule="auto"/>
        <w:rPr>
          <w:rFonts w:ascii="宋体" w:hAnsi="宋体" w:cs="宋体"/>
        </w:rPr>
      </w:pPr>
      <w:r>
        <w:rPr>
          <w:rFonts w:hint="eastAsia" w:ascii="宋体" w:hAnsi="宋体" w:cs="宋体"/>
          <w:spacing w:val="8"/>
          <w:shd w:val="clear" w:color="auto" w:fill="FFFFFF"/>
        </w:rPr>
        <w:t>致（采购人及采购代理机构）：</w:t>
      </w:r>
    </w:p>
    <w:p w14:paraId="36C2D88D">
      <w:pPr>
        <w:pStyle w:val="16"/>
        <w:spacing w:line="360" w:lineRule="auto"/>
        <w:ind w:firstLine="480"/>
        <w:rPr>
          <w:rFonts w:ascii="宋体" w:hAnsi="宋体" w:cs="宋体"/>
        </w:rPr>
      </w:pPr>
      <w:r>
        <w:rPr>
          <w:rFonts w:hint="eastAsia" w:ascii="宋体" w:hAnsi="宋体" w:cs="宋体"/>
          <w:spacing w:val="8"/>
          <w:shd w:val="clear" w:color="auto" w:fill="FFFFFF"/>
        </w:rPr>
        <w:t>我们在贵公司组织的（项目名称</w:t>
      </w:r>
      <w:r>
        <w:rPr>
          <w:rFonts w:hint="eastAsia" w:ascii="宋体" w:hAnsi="宋体" w:cs="宋体"/>
          <w:spacing w:val="8"/>
          <w:u w:val="single"/>
          <w:shd w:val="clear" w:color="auto" w:fill="FFFFFF"/>
        </w:rPr>
        <w:t xml:space="preserve">：                        </w:t>
      </w:r>
      <w:r>
        <w:rPr>
          <w:rFonts w:hint="eastAsia" w:ascii="宋体" w:hAnsi="宋体" w:cs="宋体"/>
          <w:spacing w:val="8"/>
          <w:shd w:val="clear" w:color="auto" w:fill="FFFFFF"/>
        </w:rPr>
        <w:t>，采购项目编号：</w:t>
      </w:r>
      <w:r>
        <w:rPr>
          <w:rFonts w:hint="eastAsia" w:ascii="宋体" w:hAnsi="宋体" w:cs="宋体"/>
          <w:spacing w:val="8"/>
          <w:u w:val="single"/>
          <w:shd w:val="clear" w:color="auto" w:fill="FFFFFF"/>
        </w:rPr>
        <w:t xml:space="preserve">               </w:t>
      </w:r>
      <w:r>
        <w:rPr>
          <w:rFonts w:hint="eastAsia" w:ascii="宋体" w:hAnsi="宋体" w:cs="宋体"/>
          <w:spacing w:val="8"/>
          <w:shd w:val="clear" w:color="auto" w:fill="FFFFFF"/>
        </w:rPr>
        <w:t>）招标中若获中标，我们保证在中标公告发布后5个工作日内，按招标文件的规定，以银行转账向贵公司一次性支付招标代理服务费用。否则，由此产生的一切法律后果和责任由我公司承担。我公司声明放弃对此提出任何异议和追索的权利。</w:t>
      </w:r>
    </w:p>
    <w:p w14:paraId="3623ADD6">
      <w:pPr>
        <w:pStyle w:val="16"/>
        <w:spacing w:line="360" w:lineRule="auto"/>
        <w:rPr>
          <w:rFonts w:ascii="宋体" w:hAnsi="宋体" w:cs="宋体"/>
        </w:rPr>
      </w:pPr>
    </w:p>
    <w:p w14:paraId="45466333">
      <w:pPr>
        <w:pStyle w:val="16"/>
        <w:spacing w:line="360" w:lineRule="auto"/>
        <w:ind w:firstLine="512" w:firstLineChars="200"/>
        <w:rPr>
          <w:rFonts w:ascii="宋体" w:hAnsi="宋体" w:cs="宋体"/>
        </w:rPr>
      </w:pPr>
      <w:r>
        <w:rPr>
          <w:rFonts w:hint="eastAsia" w:ascii="宋体" w:hAnsi="宋体" w:cs="宋体"/>
          <w:spacing w:val="8"/>
          <w:shd w:val="clear" w:color="auto" w:fill="FFFFFF"/>
        </w:rPr>
        <w:t>特此承诺。</w:t>
      </w:r>
    </w:p>
    <w:p w14:paraId="2FC3218D">
      <w:pPr>
        <w:pStyle w:val="16"/>
        <w:spacing w:line="360" w:lineRule="auto"/>
        <w:rPr>
          <w:rFonts w:ascii="宋体" w:hAnsi="宋体" w:cs="宋体"/>
        </w:rPr>
      </w:pPr>
    </w:p>
    <w:p w14:paraId="4A1869DC">
      <w:pPr>
        <w:autoSpaceDE w:val="0"/>
        <w:autoSpaceDN w:val="0"/>
        <w:adjustRightInd w:val="0"/>
        <w:spacing w:afterLines="50" w:line="360" w:lineRule="auto"/>
        <w:rPr>
          <w:rFonts w:ascii="宋体" w:hAnsi="宋体" w:cs="宋体"/>
          <w:lang w:val="zh-CN"/>
        </w:rPr>
      </w:pPr>
    </w:p>
    <w:p w14:paraId="1B346833">
      <w:pPr>
        <w:pStyle w:val="16"/>
        <w:spacing w:line="360" w:lineRule="auto"/>
        <w:ind w:firstLine="2938" w:firstLineChars="1148"/>
        <w:rPr>
          <w:rFonts w:ascii="宋体" w:hAnsi="宋体" w:cs="宋体"/>
        </w:rPr>
      </w:pPr>
      <w:r>
        <w:rPr>
          <w:rFonts w:hint="eastAsia" w:ascii="宋体" w:hAnsi="宋体" w:cs="宋体"/>
          <w:spacing w:val="8"/>
          <w:shd w:val="clear" w:color="auto" w:fill="FFFFFF"/>
        </w:rPr>
        <w:t>投标人：</w:t>
      </w:r>
      <w:r>
        <w:rPr>
          <w:rFonts w:hint="eastAsia" w:ascii="宋体" w:hAnsi="宋体" w:cs="宋体"/>
          <w:spacing w:val="8"/>
          <w:u w:val="single"/>
          <w:shd w:val="clear" w:color="auto" w:fill="FFFFFF"/>
        </w:rPr>
        <w:t xml:space="preserve">                      </w:t>
      </w:r>
      <w:r>
        <w:rPr>
          <w:rFonts w:hint="eastAsia" w:ascii="宋体" w:hAnsi="宋体" w:cs="宋体"/>
          <w:spacing w:val="8"/>
          <w:shd w:val="clear" w:color="auto" w:fill="FFFFFF"/>
        </w:rPr>
        <w:t>（盖单位章）</w:t>
      </w:r>
    </w:p>
    <w:p w14:paraId="2FBEEE31">
      <w:pPr>
        <w:pStyle w:val="16"/>
        <w:spacing w:line="360" w:lineRule="auto"/>
        <w:ind w:firstLine="2938" w:firstLineChars="1148"/>
        <w:rPr>
          <w:rFonts w:ascii="宋体" w:hAnsi="宋体" w:cs="宋体"/>
        </w:rPr>
      </w:pPr>
      <w:r>
        <w:rPr>
          <w:rFonts w:hint="eastAsia" w:ascii="宋体" w:hAnsi="宋体" w:cs="宋体"/>
          <w:spacing w:val="8"/>
          <w:shd w:val="clear" w:color="auto" w:fill="FFFFFF"/>
        </w:rPr>
        <w:t>法定代表人或委托代理人：</w:t>
      </w:r>
      <w:r>
        <w:rPr>
          <w:rFonts w:hint="eastAsia" w:ascii="宋体" w:hAnsi="宋体" w:cs="宋体"/>
          <w:spacing w:val="8"/>
          <w:u w:val="single"/>
          <w:shd w:val="clear" w:color="auto" w:fill="FFFFFF"/>
        </w:rPr>
        <w:t xml:space="preserve">      </w:t>
      </w:r>
      <w:r>
        <w:rPr>
          <w:rFonts w:hint="eastAsia" w:ascii="宋体" w:hAnsi="宋体" w:cs="宋体"/>
          <w:spacing w:val="8"/>
          <w:shd w:val="clear" w:color="auto" w:fill="FFFFFF"/>
        </w:rPr>
        <w:t>（签字或盖章）</w:t>
      </w:r>
    </w:p>
    <w:p w14:paraId="78A3FC85">
      <w:pPr>
        <w:spacing w:line="360" w:lineRule="auto"/>
        <w:ind w:left="840"/>
        <w:jc w:val="right"/>
        <w:rPr>
          <w:rFonts w:ascii="宋体" w:hAnsi="宋体" w:cs="宋体"/>
          <w:bCs/>
        </w:rPr>
      </w:pP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p>
    <w:p w14:paraId="032DF23B">
      <w:pPr>
        <w:rPr>
          <w:rFonts w:ascii="宋体" w:hAnsi="宋体" w:cs="宋体"/>
          <w:b/>
          <w:sz w:val="28"/>
          <w:szCs w:val="28"/>
        </w:rPr>
      </w:pPr>
    </w:p>
    <w:p w14:paraId="2749AB0E">
      <w:pPr>
        <w:pageBreakBefore/>
        <w:adjustRightInd w:val="0"/>
        <w:spacing w:line="360" w:lineRule="auto"/>
        <w:jc w:val="center"/>
        <w:textAlignment w:val="baseline"/>
        <w:outlineLvl w:val="1"/>
        <w:rPr>
          <w:rFonts w:ascii="宋体" w:hAnsi="宋体" w:cs="宋体"/>
          <w:b/>
        </w:rPr>
      </w:pPr>
      <w:r>
        <w:rPr>
          <w:rFonts w:hint="eastAsia" w:ascii="宋体" w:hAnsi="宋体" w:cs="宋体"/>
          <w:b/>
          <w:sz w:val="28"/>
          <w:szCs w:val="28"/>
        </w:rPr>
        <w:t>六、资格审查资料</w:t>
      </w:r>
    </w:p>
    <w:p w14:paraId="715DC721">
      <w:pPr>
        <w:pStyle w:val="4"/>
        <w:spacing w:before="0" w:after="0" w:line="415" w:lineRule="auto"/>
        <w:jc w:val="center"/>
        <w:rPr>
          <w:rFonts w:ascii="宋体" w:hAnsi="宋体" w:cs="宋体"/>
          <w:bCs w:val="0"/>
          <w:sz w:val="24"/>
          <w:szCs w:val="24"/>
        </w:rPr>
      </w:pPr>
      <w:bookmarkStart w:id="82" w:name="_Toc15310"/>
      <w:r>
        <w:rPr>
          <w:rFonts w:hint="eastAsia" w:ascii="宋体" w:hAnsi="宋体" w:cs="宋体"/>
          <w:bCs w:val="0"/>
          <w:sz w:val="24"/>
          <w:szCs w:val="24"/>
        </w:rPr>
        <w:t>（一）投标人基本情况表</w:t>
      </w:r>
      <w:bookmarkEnd w:id="82"/>
    </w:p>
    <w:tbl>
      <w:tblPr>
        <w:tblStyle w:val="19"/>
        <w:tblW w:w="897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231"/>
        <w:gridCol w:w="1087"/>
        <w:gridCol w:w="1344"/>
        <w:gridCol w:w="550"/>
        <w:gridCol w:w="575"/>
        <w:gridCol w:w="1027"/>
        <w:gridCol w:w="123"/>
        <w:gridCol w:w="933"/>
      </w:tblGrid>
      <w:tr w14:paraId="41AF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09" w:type="dxa"/>
            <w:vAlign w:val="center"/>
          </w:tcPr>
          <w:p w14:paraId="10001B86">
            <w:pPr>
              <w:pStyle w:val="34"/>
              <w:spacing w:line="500" w:lineRule="exact"/>
              <w:jc w:val="center"/>
              <w:rPr>
                <w:rFonts w:hint="default" w:hAnsi="宋体" w:cs="宋体"/>
                <w:color w:val="auto"/>
              </w:rPr>
            </w:pPr>
            <w:r>
              <w:rPr>
                <w:rFonts w:hAnsi="宋体" w:cs="宋体"/>
                <w:color w:val="auto"/>
              </w:rPr>
              <w:t>投标人名称</w:t>
            </w:r>
          </w:p>
        </w:tc>
        <w:tc>
          <w:tcPr>
            <w:tcW w:w="6870" w:type="dxa"/>
            <w:gridSpan w:val="8"/>
            <w:vAlign w:val="center"/>
          </w:tcPr>
          <w:p w14:paraId="11A6A7AB">
            <w:pPr>
              <w:pStyle w:val="34"/>
              <w:spacing w:line="500" w:lineRule="exact"/>
              <w:jc w:val="center"/>
              <w:rPr>
                <w:rFonts w:hint="default" w:hAnsi="宋体" w:cs="宋体"/>
                <w:color w:val="auto"/>
              </w:rPr>
            </w:pPr>
          </w:p>
        </w:tc>
      </w:tr>
      <w:tr w14:paraId="05FD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09" w:type="dxa"/>
            <w:vAlign w:val="center"/>
          </w:tcPr>
          <w:p w14:paraId="6227B0EC">
            <w:pPr>
              <w:pStyle w:val="34"/>
              <w:spacing w:line="500" w:lineRule="exact"/>
              <w:jc w:val="center"/>
              <w:rPr>
                <w:rFonts w:hint="default" w:hAnsi="宋体" w:cs="宋体"/>
                <w:color w:val="auto"/>
              </w:rPr>
            </w:pPr>
            <w:r>
              <w:rPr>
                <w:rFonts w:hAnsi="宋体" w:cs="宋体"/>
                <w:color w:val="auto"/>
              </w:rPr>
              <w:t>注册地址</w:t>
            </w:r>
          </w:p>
        </w:tc>
        <w:tc>
          <w:tcPr>
            <w:tcW w:w="3662" w:type="dxa"/>
            <w:gridSpan w:val="3"/>
            <w:vAlign w:val="center"/>
          </w:tcPr>
          <w:p w14:paraId="2A9468F6">
            <w:pPr>
              <w:pStyle w:val="34"/>
              <w:spacing w:line="500" w:lineRule="exact"/>
              <w:jc w:val="center"/>
              <w:rPr>
                <w:rFonts w:hint="default" w:hAnsi="宋体" w:cs="宋体"/>
                <w:color w:val="auto"/>
              </w:rPr>
            </w:pPr>
          </w:p>
        </w:tc>
        <w:tc>
          <w:tcPr>
            <w:tcW w:w="1125" w:type="dxa"/>
            <w:gridSpan w:val="2"/>
            <w:vAlign w:val="center"/>
          </w:tcPr>
          <w:p w14:paraId="1E10853A">
            <w:pPr>
              <w:pStyle w:val="34"/>
              <w:spacing w:line="500" w:lineRule="exact"/>
              <w:jc w:val="center"/>
              <w:rPr>
                <w:rFonts w:hint="default" w:hAnsi="宋体" w:cs="宋体"/>
                <w:color w:val="auto"/>
              </w:rPr>
            </w:pPr>
            <w:r>
              <w:rPr>
                <w:rFonts w:hAnsi="宋体" w:cs="宋体"/>
                <w:color w:val="auto"/>
              </w:rPr>
              <w:t>邮政</w:t>
            </w:r>
          </w:p>
          <w:p w14:paraId="632E98DC">
            <w:pPr>
              <w:pStyle w:val="34"/>
              <w:spacing w:line="500" w:lineRule="exact"/>
              <w:jc w:val="center"/>
              <w:rPr>
                <w:rFonts w:hint="default" w:hAnsi="宋体" w:cs="宋体"/>
                <w:color w:val="auto"/>
              </w:rPr>
            </w:pPr>
            <w:r>
              <w:rPr>
                <w:rFonts w:hAnsi="宋体" w:cs="宋体"/>
                <w:color w:val="auto"/>
              </w:rPr>
              <w:t>编码</w:t>
            </w:r>
          </w:p>
        </w:tc>
        <w:tc>
          <w:tcPr>
            <w:tcW w:w="2083" w:type="dxa"/>
            <w:gridSpan w:val="3"/>
            <w:vAlign w:val="center"/>
          </w:tcPr>
          <w:p w14:paraId="2A857184">
            <w:pPr>
              <w:pStyle w:val="34"/>
              <w:spacing w:line="500" w:lineRule="exact"/>
              <w:jc w:val="center"/>
              <w:rPr>
                <w:rFonts w:hint="default" w:hAnsi="宋体" w:cs="宋体"/>
                <w:color w:val="auto"/>
              </w:rPr>
            </w:pPr>
          </w:p>
        </w:tc>
      </w:tr>
      <w:tr w14:paraId="193C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2109" w:type="dxa"/>
            <w:vMerge w:val="restart"/>
            <w:vAlign w:val="center"/>
          </w:tcPr>
          <w:p w14:paraId="3F6F0FBD">
            <w:pPr>
              <w:pStyle w:val="34"/>
              <w:spacing w:line="500" w:lineRule="exact"/>
              <w:jc w:val="center"/>
              <w:rPr>
                <w:rFonts w:hint="default" w:hAnsi="宋体" w:cs="宋体"/>
                <w:color w:val="auto"/>
              </w:rPr>
            </w:pPr>
            <w:r>
              <w:rPr>
                <w:rFonts w:hAnsi="宋体" w:cs="宋体"/>
                <w:color w:val="auto"/>
              </w:rPr>
              <w:t>联系方式</w:t>
            </w:r>
          </w:p>
        </w:tc>
        <w:tc>
          <w:tcPr>
            <w:tcW w:w="1231" w:type="dxa"/>
            <w:vAlign w:val="center"/>
          </w:tcPr>
          <w:p w14:paraId="1A179E69">
            <w:pPr>
              <w:pStyle w:val="34"/>
              <w:spacing w:line="500" w:lineRule="exact"/>
              <w:jc w:val="center"/>
              <w:rPr>
                <w:rFonts w:hint="default" w:hAnsi="宋体" w:cs="宋体"/>
                <w:color w:val="auto"/>
              </w:rPr>
            </w:pPr>
            <w:r>
              <w:rPr>
                <w:rFonts w:hAnsi="宋体" w:cs="宋体"/>
                <w:color w:val="auto"/>
              </w:rPr>
              <w:t>联系人</w:t>
            </w:r>
          </w:p>
        </w:tc>
        <w:tc>
          <w:tcPr>
            <w:tcW w:w="2431" w:type="dxa"/>
            <w:gridSpan w:val="2"/>
            <w:vAlign w:val="center"/>
          </w:tcPr>
          <w:p w14:paraId="6B108682">
            <w:pPr>
              <w:pStyle w:val="34"/>
              <w:spacing w:line="500" w:lineRule="exact"/>
              <w:jc w:val="center"/>
              <w:rPr>
                <w:rFonts w:hint="default" w:hAnsi="宋体" w:cs="宋体"/>
                <w:color w:val="auto"/>
              </w:rPr>
            </w:pPr>
          </w:p>
        </w:tc>
        <w:tc>
          <w:tcPr>
            <w:tcW w:w="1125" w:type="dxa"/>
            <w:gridSpan w:val="2"/>
            <w:vAlign w:val="center"/>
          </w:tcPr>
          <w:p w14:paraId="42EFD804">
            <w:pPr>
              <w:pStyle w:val="34"/>
              <w:spacing w:line="500" w:lineRule="exact"/>
              <w:jc w:val="center"/>
              <w:rPr>
                <w:rFonts w:hint="default" w:hAnsi="宋体" w:cs="宋体"/>
                <w:color w:val="auto"/>
              </w:rPr>
            </w:pPr>
            <w:r>
              <w:rPr>
                <w:rFonts w:hAnsi="宋体" w:cs="宋体"/>
                <w:color w:val="auto"/>
              </w:rPr>
              <w:t>电话</w:t>
            </w:r>
          </w:p>
        </w:tc>
        <w:tc>
          <w:tcPr>
            <w:tcW w:w="2083" w:type="dxa"/>
            <w:gridSpan w:val="3"/>
            <w:vAlign w:val="center"/>
          </w:tcPr>
          <w:p w14:paraId="3D68C2DA">
            <w:pPr>
              <w:pStyle w:val="34"/>
              <w:spacing w:line="500" w:lineRule="exact"/>
              <w:jc w:val="center"/>
              <w:rPr>
                <w:rFonts w:hint="default" w:hAnsi="宋体" w:cs="宋体"/>
                <w:color w:val="auto"/>
              </w:rPr>
            </w:pPr>
          </w:p>
        </w:tc>
      </w:tr>
      <w:tr w14:paraId="7A83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2109" w:type="dxa"/>
            <w:vMerge w:val="continue"/>
            <w:vAlign w:val="center"/>
          </w:tcPr>
          <w:p w14:paraId="1E205932">
            <w:pPr>
              <w:pStyle w:val="34"/>
              <w:spacing w:line="500" w:lineRule="exact"/>
              <w:jc w:val="center"/>
              <w:rPr>
                <w:rFonts w:hint="default" w:hAnsi="宋体" w:cs="宋体"/>
                <w:color w:val="auto"/>
              </w:rPr>
            </w:pPr>
          </w:p>
        </w:tc>
        <w:tc>
          <w:tcPr>
            <w:tcW w:w="1231" w:type="dxa"/>
            <w:vAlign w:val="center"/>
          </w:tcPr>
          <w:p w14:paraId="13D0E0D2">
            <w:pPr>
              <w:pStyle w:val="34"/>
              <w:spacing w:line="500" w:lineRule="exact"/>
              <w:jc w:val="center"/>
              <w:rPr>
                <w:rFonts w:hint="default" w:hAnsi="宋体" w:cs="宋体"/>
                <w:color w:val="auto"/>
              </w:rPr>
            </w:pPr>
            <w:r>
              <w:rPr>
                <w:rFonts w:hAnsi="宋体" w:cs="宋体"/>
                <w:color w:val="auto"/>
              </w:rPr>
              <w:t>传真</w:t>
            </w:r>
          </w:p>
        </w:tc>
        <w:tc>
          <w:tcPr>
            <w:tcW w:w="2431" w:type="dxa"/>
            <w:gridSpan w:val="2"/>
            <w:vAlign w:val="center"/>
          </w:tcPr>
          <w:p w14:paraId="64C5937D">
            <w:pPr>
              <w:pStyle w:val="34"/>
              <w:spacing w:line="500" w:lineRule="exact"/>
              <w:jc w:val="center"/>
              <w:rPr>
                <w:rFonts w:hint="default" w:hAnsi="宋体" w:cs="宋体"/>
                <w:color w:val="auto"/>
              </w:rPr>
            </w:pPr>
          </w:p>
        </w:tc>
        <w:tc>
          <w:tcPr>
            <w:tcW w:w="1125" w:type="dxa"/>
            <w:gridSpan w:val="2"/>
            <w:vAlign w:val="center"/>
          </w:tcPr>
          <w:p w14:paraId="328CD132">
            <w:pPr>
              <w:pStyle w:val="34"/>
              <w:spacing w:line="500" w:lineRule="exact"/>
              <w:jc w:val="center"/>
              <w:rPr>
                <w:rFonts w:hint="default" w:hAnsi="宋体" w:cs="宋体"/>
                <w:color w:val="auto"/>
              </w:rPr>
            </w:pPr>
            <w:r>
              <w:rPr>
                <w:rFonts w:hAnsi="宋体" w:cs="宋体"/>
                <w:color w:val="auto"/>
              </w:rPr>
              <w:t>电子</w:t>
            </w:r>
          </w:p>
          <w:p w14:paraId="7E434392">
            <w:pPr>
              <w:pStyle w:val="34"/>
              <w:spacing w:line="500" w:lineRule="exact"/>
              <w:jc w:val="center"/>
              <w:rPr>
                <w:rFonts w:hint="default" w:hAnsi="宋体" w:cs="宋体"/>
                <w:color w:val="auto"/>
              </w:rPr>
            </w:pPr>
            <w:r>
              <w:rPr>
                <w:rFonts w:hAnsi="宋体" w:cs="宋体"/>
                <w:color w:val="auto"/>
              </w:rPr>
              <w:t>邮件</w:t>
            </w:r>
          </w:p>
        </w:tc>
        <w:tc>
          <w:tcPr>
            <w:tcW w:w="2083" w:type="dxa"/>
            <w:gridSpan w:val="3"/>
            <w:vAlign w:val="center"/>
          </w:tcPr>
          <w:p w14:paraId="3270D2E4">
            <w:pPr>
              <w:pStyle w:val="34"/>
              <w:spacing w:line="500" w:lineRule="exact"/>
              <w:jc w:val="center"/>
              <w:rPr>
                <w:rFonts w:hint="default" w:hAnsi="宋体" w:cs="宋体"/>
                <w:color w:val="auto"/>
              </w:rPr>
            </w:pPr>
          </w:p>
        </w:tc>
      </w:tr>
      <w:tr w14:paraId="69D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09" w:type="dxa"/>
            <w:vAlign w:val="center"/>
          </w:tcPr>
          <w:p w14:paraId="0AF6F60B">
            <w:pPr>
              <w:pStyle w:val="34"/>
              <w:spacing w:line="500" w:lineRule="exact"/>
              <w:jc w:val="center"/>
              <w:rPr>
                <w:rFonts w:hint="default" w:hAnsi="宋体" w:cs="宋体"/>
                <w:color w:val="auto"/>
              </w:rPr>
            </w:pPr>
            <w:r>
              <w:rPr>
                <w:rFonts w:hAnsi="宋体" w:cs="宋体"/>
                <w:color w:val="auto"/>
              </w:rPr>
              <w:t>法定代表人</w:t>
            </w:r>
          </w:p>
        </w:tc>
        <w:tc>
          <w:tcPr>
            <w:tcW w:w="1231" w:type="dxa"/>
            <w:vAlign w:val="center"/>
          </w:tcPr>
          <w:p w14:paraId="613E0B82">
            <w:pPr>
              <w:pStyle w:val="34"/>
              <w:spacing w:line="500" w:lineRule="exact"/>
              <w:jc w:val="center"/>
              <w:rPr>
                <w:rFonts w:hint="default" w:hAnsi="宋体" w:cs="宋体"/>
                <w:color w:val="auto"/>
              </w:rPr>
            </w:pPr>
            <w:r>
              <w:rPr>
                <w:rFonts w:hAnsi="宋体" w:cs="宋体"/>
                <w:color w:val="auto"/>
              </w:rPr>
              <w:t>姓名</w:t>
            </w:r>
          </w:p>
        </w:tc>
        <w:tc>
          <w:tcPr>
            <w:tcW w:w="1087" w:type="dxa"/>
            <w:vAlign w:val="center"/>
          </w:tcPr>
          <w:p w14:paraId="613D185F">
            <w:pPr>
              <w:pStyle w:val="34"/>
              <w:spacing w:line="500" w:lineRule="exact"/>
              <w:jc w:val="center"/>
              <w:rPr>
                <w:rFonts w:hint="default" w:hAnsi="宋体" w:cs="宋体"/>
                <w:color w:val="auto"/>
              </w:rPr>
            </w:pPr>
          </w:p>
        </w:tc>
        <w:tc>
          <w:tcPr>
            <w:tcW w:w="1344" w:type="dxa"/>
            <w:vAlign w:val="center"/>
          </w:tcPr>
          <w:p w14:paraId="33194977">
            <w:pPr>
              <w:pStyle w:val="34"/>
              <w:spacing w:line="500" w:lineRule="exact"/>
              <w:jc w:val="center"/>
              <w:rPr>
                <w:rFonts w:hint="default" w:hAnsi="宋体" w:cs="宋体"/>
                <w:color w:val="auto"/>
              </w:rPr>
            </w:pPr>
            <w:r>
              <w:rPr>
                <w:rFonts w:hAnsi="宋体" w:cs="宋体"/>
                <w:color w:val="auto"/>
              </w:rPr>
              <w:t>技术职称</w:t>
            </w:r>
          </w:p>
        </w:tc>
        <w:tc>
          <w:tcPr>
            <w:tcW w:w="1125" w:type="dxa"/>
            <w:gridSpan w:val="2"/>
            <w:vAlign w:val="center"/>
          </w:tcPr>
          <w:p w14:paraId="33FC934D">
            <w:pPr>
              <w:pStyle w:val="34"/>
              <w:spacing w:line="500" w:lineRule="exact"/>
              <w:jc w:val="center"/>
              <w:rPr>
                <w:rFonts w:hint="default" w:hAnsi="宋体" w:cs="宋体"/>
                <w:color w:val="auto"/>
              </w:rPr>
            </w:pPr>
          </w:p>
        </w:tc>
        <w:tc>
          <w:tcPr>
            <w:tcW w:w="1027" w:type="dxa"/>
            <w:vAlign w:val="center"/>
          </w:tcPr>
          <w:p w14:paraId="4A84EF8D">
            <w:pPr>
              <w:pStyle w:val="34"/>
              <w:spacing w:line="500" w:lineRule="exact"/>
              <w:jc w:val="center"/>
              <w:rPr>
                <w:rFonts w:hint="default" w:hAnsi="宋体" w:cs="宋体"/>
                <w:color w:val="auto"/>
              </w:rPr>
            </w:pPr>
            <w:r>
              <w:rPr>
                <w:rFonts w:hAnsi="宋体" w:cs="宋体"/>
                <w:color w:val="auto"/>
              </w:rPr>
              <w:t>电话</w:t>
            </w:r>
          </w:p>
        </w:tc>
        <w:tc>
          <w:tcPr>
            <w:tcW w:w="1056" w:type="dxa"/>
            <w:gridSpan w:val="2"/>
            <w:vAlign w:val="center"/>
          </w:tcPr>
          <w:p w14:paraId="2A806B6A">
            <w:pPr>
              <w:pStyle w:val="34"/>
              <w:spacing w:line="500" w:lineRule="exact"/>
              <w:jc w:val="center"/>
              <w:rPr>
                <w:rFonts w:hint="default" w:hAnsi="宋体" w:cs="宋体"/>
                <w:color w:val="auto"/>
              </w:rPr>
            </w:pPr>
          </w:p>
        </w:tc>
      </w:tr>
      <w:tr w14:paraId="7535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09" w:type="dxa"/>
            <w:vAlign w:val="center"/>
          </w:tcPr>
          <w:p w14:paraId="4487E2BA">
            <w:pPr>
              <w:pStyle w:val="34"/>
              <w:spacing w:line="500" w:lineRule="exact"/>
              <w:jc w:val="center"/>
              <w:rPr>
                <w:rFonts w:hint="default" w:hAnsi="宋体" w:cs="宋体"/>
                <w:color w:val="auto"/>
              </w:rPr>
            </w:pPr>
            <w:r>
              <w:rPr>
                <w:rFonts w:hAnsi="宋体" w:cs="宋体"/>
                <w:color w:val="auto"/>
              </w:rPr>
              <w:t>技术负责人</w:t>
            </w:r>
          </w:p>
        </w:tc>
        <w:tc>
          <w:tcPr>
            <w:tcW w:w="1231" w:type="dxa"/>
            <w:vAlign w:val="center"/>
          </w:tcPr>
          <w:p w14:paraId="4BC1E73C">
            <w:pPr>
              <w:pStyle w:val="34"/>
              <w:spacing w:line="500" w:lineRule="exact"/>
              <w:jc w:val="center"/>
              <w:rPr>
                <w:rFonts w:hint="default" w:hAnsi="宋体" w:cs="宋体"/>
                <w:color w:val="auto"/>
              </w:rPr>
            </w:pPr>
            <w:r>
              <w:rPr>
                <w:rFonts w:hAnsi="宋体" w:cs="宋体"/>
                <w:color w:val="auto"/>
              </w:rPr>
              <w:t>姓名</w:t>
            </w:r>
          </w:p>
        </w:tc>
        <w:tc>
          <w:tcPr>
            <w:tcW w:w="1087" w:type="dxa"/>
            <w:vAlign w:val="center"/>
          </w:tcPr>
          <w:p w14:paraId="58C530EB">
            <w:pPr>
              <w:pStyle w:val="34"/>
              <w:spacing w:line="500" w:lineRule="exact"/>
              <w:jc w:val="center"/>
              <w:rPr>
                <w:rFonts w:hint="default" w:hAnsi="宋体" w:cs="宋体"/>
                <w:color w:val="auto"/>
              </w:rPr>
            </w:pPr>
          </w:p>
        </w:tc>
        <w:tc>
          <w:tcPr>
            <w:tcW w:w="1344" w:type="dxa"/>
            <w:vAlign w:val="center"/>
          </w:tcPr>
          <w:p w14:paraId="126EF5EB">
            <w:pPr>
              <w:pStyle w:val="34"/>
              <w:spacing w:line="500" w:lineRule="exact"/>
              <w:jc w:val="center"/>
              <w:rPr>
                <w:rFonts w:hint="default" w:hAnsi="宋体" w:cs="宋体"/>
                <w:color w:val="auto"/>
              </w:rPr>
            </w:pPr>
            <w:r>
              <w:rPr>
                <w:rFonts w:hAnsi="宋体" w:cs="宋体"/>
                <w:color w:val="auto"/>
              </w:rPr>
              <w:t>技术职称</w:t>
            </w:r>
          </w:p>
        </w:tc>
        <w:tc>
          <w:tcPr>
            <w:tcW w:w="1125" w:type="dxa"/>
            <w:gridSpan w:val="2"/>
            <w:vAlign w:val="center"/>
          </w:tcPr>
          <w:p w14:paraId="75EE45B0">
            <w:pPr>
              <w:pStyle w:val="34"/>
              <w:spacing w:line="500" w:lineRule="exact"/>
              <w:jc w:val="center"/>
              <w:rPr>
                <w:rFonts w:hint="default" w:hAnsi="宋体" w:cs="宋体"/>
                <w:color w:val="auto"/>
              </w:rPr>
            </w:pPr>
          </w:p>
        </w:tc>
        <w:tc>
          <w:tcPr>
            <w:tcW w:w="1027" w:type="dxa"/>
            <w:vAlign w:val="center"/>
          </w:tcPr>
          <w:p w14:paraId="378D2A73">
            <w:pPr>
              <w:pStyle w:val="34"/>
              <w:spacing w:line="500" w:lineRule="exact"/>
              <w:jc w:val="center"/>
              <w:rPr>
                <w:rFonts w:hint="default" w:hAnsi="宋体" w:cs="宋体"/>
                <w:color w:val="auto"/>
              </w:rPr>
            </w:pPr>
            <w:r>
              <w:rPr>
                <w:rFonts w:hAnsi="宋体" w:cs="宋体"/>
                <w:color w:val="auto"/>
              </w:rPr>
              <w:t>电话</w:t>
            </w:r>
          </w:p>
        </w:tc>
        <w:tc>
          <w:tcPr>
            <w:tcW w:w="1056" w:type="dxa"/>
            <w:gridSpan w:val="2"/>
            <w:vAlign w:val="center"/>
          </w:tcPr>
          <w:p w14:paraId="5DBC1CCE">
            <w:pPr>
              <w:pStyle w:val="34"/>
              <w:spacing w:line="500" w:lineRule="exact"/>
              <w:jc w:val="center"/>
              <w:rPr>
                <w:rFonts w:hint="default" w:hAnsi="宋体" w:cs="宋体"/>
                <w:color w:val="auto"/>
              </w:rPr>
            </w:pPr>
          </w:p>
        </w:tc>
      </w:tr>
      <w:tr w14:paraId="4B1C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09" w:type="dxa"/>
            <w:vAlign w:val="center"/>
          </w:tcPr>
          <w:p w14:paraId="24EA3B27">
            <w:pPr>
              <w:pStyle w:val="34"/>
              <w:spacing w:line="500" w:lineRule="exact"/>
              <w:jc w:val="center"/>
              <w:rPr>
                <w:rFonts w:hint="default" w:hAnsi="宋体" w:cs="宋体"/>
                <w:color w:val="auto"/>
              </w:rPr>
            </w:pPr>
            <w:r>
              <w:rPr>
                <w:rFonts w:hAnsi="宋体" w:cs="宋体"/>
                <w:color w:val="auto"/>
              </w:rPr>
              <w:t>企业资质等级</w:t>
            </w:r>
          </w:p>
        </w:tc>
        <w:tc>
          <w:tcPr>
            <w:tcW w:w="6870" w:type="dxa"/>
            <w:gridSpan w:val="8"/>
            <w:vAlign w:val="center"/>
          </w:tcPr>
          <w:p w14:paraId="26D4F6FF">
            <w:pPr>
              <w:pStyle w:val="34"/>
              <w:spacing w:line="500" w:lineRule="exact"/>
              <w:rPr>
                <w:rFonts w:hint="default" w:hAnsi="宋体" w:cs="宋体"/>
                <w:color w:val="auto"/>
              </w:rPr>
            </w:pPr>
          </w:p>
        </w:tc>
      </w:tr>
      <w:tr w14:paraId="2613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109" w:type="dxa"/>
            <w:vAlign w:val="center"/>
          </w:tcPr>
          <w:p w14:paraId="01D6691C">
            <w:pPr>
              <w:pStyle w:val="34"/>
              <w:spacing w:line="500" w:lineRule="exact"/>
              <w:jc w:val="center"/>
              <w:rPr>
                <w:rFonts w:hint="default" w:hAnsi="宋体" w:cs="宋体"/>
                <w:color w:val="auto"/>
              </w:rPr>
            </w:pPr>
            <w:r>
              <w:rPr>
                <w:rFonts w:hAnsi="宋体" w:cs="宋体"/>
                <w:color w:val="auto"/>
              </w:rPr>
              <w:t>营业执照号</w:t>
            </w:r>
          </w:p>
        </w:tc>
        <w:tc>
          <w:tcPr>
            <w:tcW w:w="3662" w:type="dxa"/>
            <w:gridSpan w:val="3"/>
            <w:vAlign w:val="center"/>
          </w:tcPr>
          <w:p w14:paraId="122C04F0">
            <w:pPr>
              <w:pStyle w:val="34"/>
              <w:spacing w:line="500" w:lineRule="exact"/>
              <w:jc w:val="center"/>
              <w:rPr>
                <w:rFonts w:hint="default" w:hAnsi="宋体" w:cs="宋体"/>
                <w:color w:val="auto"/>
              </w:rPr>
            </w:pPr>
          </w:p>
        </w:tc>
        <w:tc>
          <w:tcPr>
            <w:tcW w:w="3208" w:type="dxa"/>
            <w:gridSpan w:val="5"/>
            <w:vAlign w:val="center"/>
          </w:tcPr>
          <w:p w14:paraId="383F9D5F">
            <w:pPr>
              <w:pStyle w:val="34"/>
              <w:spacing w:line="500" w:lineRule="exact"/>
              <w:jc w:val="both"/>
              <w:rPr>
                <w:rFonts w:hint="default" w:hAnsi="宋体" w:cs="宋体"/>
                <w:color w:val="auto"/>
              </w:rPr>
            </w:pPr>
            <w:r>
              <w:rPr>
                <w:rFonts w:hAnsi="宋体" w:cs="宋体"/>
                <w:color w:val="auto"/>
              </w:rPr>
              <w:t>员工总人数：</w:t>
            </w:r>
          </w:p>
        </w:tc>
      </w:tr>
      <w:tr w14:paraId="7ED7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09" w:type="dxa"/>
            <w:vAlign w:val="center"/>
          </w:tcPr>
          <w:p w14:paraId="515D65F0">
            <w:pPr>
              <w:pStyle w:val="34"/>
              <w:spacing w:line="500" w:lineRule="exact"/>
              <w:jc w:val="center"/>
              <w:rPr>
                <w:rFonts w:hint="default" w:hAnsi="宋体" w:cs="宋体"/>
                <w:color w:val="auto"/>
              </w:rPr>
            </w:pPr>
            <w:r>
              <w:rPr>
                <w:rFonts w:hAnsi="宋体" w:cs="宋体"/>
                <w:color w:val="auto"/>
              </w:rPr>
              <w:t>注册资本</w:t>
            </w:r>
          </w:p>
        </w:tc>
        <w:tc>
          <w:tcPr>
            <w:tcW w:w="3662" w:type="dxa"/>
            <w:gridSpan w:val="3"/>
            <w:vAlign w:val="center"/>
          </w:tcPr>
          <w:p w14:paraId="3A25E601">
            <w:pPr>
              <w:pStyle w:val="34"/>
              <w:spacing w:line="500" w:lineRule="exact"/>
              <w:jc w:val="center"/>
              <w:rPr>
                <w:rFonts w:hint="default" w:hAnsi="宋体" w:cs="宋体"/>
                <w:color w:val="auto"/>
              </w:rPr>
            </w:pPr>
          </w:p>
        </w:tc>
        <w:tc>
          <w:tcPr>
            <w:tcW w:w="550" w:type="dxa"/>
            <w:vMerge w:val="restart"/>
            <w:vAlign w:val="center"/>
          </w:tcPr>
          <w:p w14:paraId="45737A8C">
            <w:pPr>
              <w:pStyle w:val="34"/>
              <w:spacing w:line="500" w:lineRule="exact"/>
              <w:jc w:val="center"/>
              <w:rPr>
                <w:rFonts w:hint="default" w:hAnsi="宋体" w:cs="宋体"/>
                <w:color w:val="auto"/>
              </w:rPr>
            </w:pPr>
            <w:r>
              <w:rPr>
                <w:rFonts w:hAnsi="宋体" w:cs="宋体"/>
                <w:color w:val="auto"/>
              </w:rPr>
              <w:t>其中</w:t>
            </w:r>
          </w:p>
        </w:tc>
        <w:tc>
          <w:tcPr>
            <w:tcW w:w="1725" w:type="dxa"/>
            <w:gridSpan w:val="3"/>
            <w:vAlign w:val="center"/>
          </w:tcPr>
          <w:p w14:paraId="529951BC">
            <w:pPr>
              <w:autoSpaceDE w:val="0"/>
              <w:autoSpaceDN w:val="0"/>
              <w:adjustRightInd w:val="0"/>
              <w:spacing w:before="48" w:line="360" w:lineRule="auto"/>
              <w:ind w:right="-20"/>
              <w:jc w:val="center"/>
              <w:rPr>
                <w:rFonts w:ascii="宋体" w:hAnsi="宋体" w:cs="宋体"/>
                <w:kern w:val="0"/>
              </w:rPr>
            </w:pPr>
            <w:r>
              <w:rPr>
                <w:rFonts w:hint="eastAsia" w:ascii="宋体" w:hAnsi="宋体" w:cs="宋体"/>
                <w:kern w:val="0"/>
              </w:rPr>
              <w:t>高级职称人员</w:t>
            </w:r>
          </w:p>
        </w:tc>
        <w:tc>
          <w:tcPr>
            <w:tcW w:w="933" w:type="dxa"/>
            <w:vAlign w:val="center"/>
          </w:tcPr>
          <w:p w14:paraId="0CB0D100">
            <w:pPr>
              <w:pStyle w:val="34"/>
              <w:spacing w:line="500" w:lineRule="exact"/>
              <w:jc w:val="center"/>
              <w:rPr>
                <w:rFonts w:hint="default" w:hAnsi="宋体" w:cs="宋体"/>
                <w:color w:val="auto"/>
              </w:rPr>
            </w:pPr>
          </w:p>
        </w:tc>
      </w:tr>
      <w:tr w14:paraId="095B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2109" w:type="dxa"/>
            <w:vAlign w:val="center"/>
          </w:tcPr>
          <w:p w14:paraId="5058918F">
            <w:pPr>
              <w:pStyle w:val="34"/>
              <w:spacing w:line="500" w:lineRule="exact"/>
              <w:jc w:val="center"/>
              <w:rPr>
                <w:rFonts w:hint="default" w:hAnsi="宋体" w:cs="宋体"/>
                <w:color w:val="auto"/>
              </w:rPr>
            </w:pPr>
            <w:r>
              <w:rPr>
                <w:rFonts w:hAnsi="宋体" w:cs="宋体"/>
                <w:color w:val="auto"/>
              </w:rPr>
              <w:t>成立日期</w:t>
            </w:r>
          </w:p>
        </w:tc>
        <w:tc>
          <w:tcPr>
            <w:tcW w:w="3662" w:type="dxa"/>
            <w:gridSpan w:val="3"/>
            <w:vAlign w:val="center"/>
          </w:tcPr>
          <w:p w14:paraId="33612906">
            <w:pPr>
              <w:pStyle w:val="34"/>
              <w:spacing w:line="500" w:lineRule="exact"/>
              <w:jc w:val="center"/>
              <w:rPr>
                <w:rFonts w:hint="default" w:hAnsi="宋体" w:cs="宋体"/>
                <w:color w:val="auto"/>
              </w:rPr>
            </w:pPr>
          </w:p>
        </w:tc>
        <w:tc>
          <w:tcPr>
            <w:tcW w:w="550" w:type="dxa"/>
            <w:vMerge w:val="continue"/>
            <w:vAlign w:val="center"/>
          </w:tcPr>
          <w:p w14:paraId="39779016">
            <w:pPr>
              <w:pStyle w:val="34"/>
              <w:spacing w:line="500" w:lineRule="exact"/>
              <w:jc w:val="center"/>
              <w:rPr>
                <w:rFonts w:hint="default" w:hAnsi="宋体" w:cs="宋体"/>
                <w:color w:val="auto"/>
              </w:rPr>
            </w:pPr>
          </w:p>
        </w:tc>
        <w:tc>
          <w:tcPr>
            <w:tcW w:w="1725" w:type="dxa"/>
            <w:gridSpan w:val="3"/>
            <w:vAlign w:val="center"/>
          </w:tcPr>
          <w:p w14:paraId="593B0AF4">
            <w:pPr>
              <w:autoSpaceDE w:val="0"/>
              <w:autoSpaceDN w:val="0"/>
              <w:adjustRightInd w:val="0"/>
              <w:spacing w:before="48" w:line="360" w:lineRule="auto"/>
              <w:ind w:right="-20"/>
              <w:jc w:val="center"/>
              <w:rPr>
                <w:rFonts w:ascii="宋体" w:hAnsi="宋体" w:cs="宋体"/>
                <w:kern w:val="0"/>
              </w:rPr>
            </w:pPr>
            <w:r>
              <w:rPr>
                <w:rFonts w:hint="eastAsia" w:ascii="宋体" w:hAnsi="宋体" w:cs="宋体"/>
                <w:kern w:val="0"/>
              </w:rPr>
              <w:t>中级职称人员</w:t>
            </w:r>
          </w:p>
        </w:tc>
        <w:tc>
          <w:tcPr>
            <w:tcW w:w="933" w:type="dxa"/>
            <w:vAlign w:val="center"/>
          </w:tcPr>
          <w:p w14:paraId="53E1C0EF">
            <w:pPr>
              <w:pStyle w:val="34"/>
              <w:spacing w:line="500" w:lineRule="exact"/>
              <w:jc w:val="center"/>
              <w:rPr>
                <w:rFonts w:hint="default" w:hAnsi="宋体" w:cs="宋体"/>
                <w:color w:val="auto"/>
              </w:rPr>
            </w:pPr>
          </w:p>
        </w:tc>
      </w:tr>
      <w:tr w14:paraId="23DF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2109" w:type="dxa"/>
            <w:vAlign w:val="center"/>
          </w:tcPr>
          <w:p w14:paraId="68DB4AC0">
            <w:pPr>
              <w:pStyle w:val="34"/>
              <w:spacing w:line="500" w:lineRule="exact"/>
              <w:jc w:val="center"/>
              <w:rPr>
                <w:rFonts w:hint="default" w:hAnsi="宋体" w:cs="宋体"/>
                <w:color w:val="auto"/>
              </w:rPr>
            </w:pPr>
            <w:r>
              <w:rPr>
                <w:rFonts w:hAnsi="宋体" w:cs="宋体"/>
                <w:color w:val="auto"/>
              </w:rPr>
              <w:t>基本账户开户银行</w:t>
            </w:r>
          </w:p>
        </w:tc>
        <w:tc>
          <w:tcPr>
            <w:tcW w:w="3662" w:type="dxa"/>
            <w:gridSpan w:val="3"/>
            <w:vAlign w:val="center"/>
          </w:tcPr>
          <w:p w14:paraId="6C55FD8D">
            <w:pPr>
              <w:pStyle w:val="34"/>
              <w:spacing w:line="500" w:lineRule="exact"/>
              <w:jc w:val="center"/>
              <w:rPr>
                <w:rFonts w:hint="default" w:hAnsi="宋体" w:cs="宋体"/>
                <w:color w:val="auto"/>
              </w:rPr>
            </w:pPr>
          </w:p>
        </w:tc>
        <w:tc>
          <w:tcPr>
            <w:tcW w:w="550" w:type="dxa"/>
            <w:vMerge w:val="continue"/>
            <w:vAlign w:val="center"/>
          </w:tcPr>
          <w:p w14:paraId="244B06E9">
            <w:pPr>
              <w:pStyle w:val="34"/>
              <w:spacing w:line="500" w:lineRule="exact"/>
              <w:jc w:val="center"/>
              <w:rPr>
                <w:rFonts w:hint="default" w:hAnsi="宋体" w:cs="宋体"/>
                <w:color w:val="auto"/>
              </w:rPr>
            </w:pPr>
          </w:p>
        </w:tc>
        <w:tc>
          <w:tcPr>
            <w:tcW w:w="1725" w:type="dxa"/>
            <w:gridSpan w:val="3"/>
            <w:vAlign w:val="center"/>
          </w:tcPr>
          <w:p w14:paraId="37B14365">
            <w:pPr>
              <w:autoSpaceDE w:val="0"/>
              <w:autoSpaceDN w:val="0"/>
              <w:adjustRightInd w:val="0"/>
              <w:spacing w:before="48" w:line="360" w:lineRule="auto"/>
              <w:ind w:right="-20"/>
              <w:jc w:val="center"/>
              <w:rPr>
                <w:rFonts w:ascii="宋体" w:hAnsi="宋体" w:cs="宋体"/>
                <w:kern w:val="0"/>
              </w:rPr>
            </w:pPr>
            <w:r>
              <w:rPr>
                <w:rFonts w:hint="eastAsia" w:ascii="宋体" w:hAnsi="宋体" w:cs="宋体"/>
                <w:kern w:val="0"/>
              </w:rPr>
              <w:t>技术人员数量</w:t>
            </w:r>
          </w:p>
        </w:tc>
        <w:tc>
          <w:tcPr>
            <w:tcW w:w="933" w:type="dxa"/>
            <w:vAlign w:val="center"/>
          </w:tcPr>
          <w:p w14:paraId="1B1CB06B">
            <w:pPr>
              <w:pStyle w:val="34"/>
              <w:spacing w:line="500" w:lineRule="exact"/>
              <w:jc w:val="center"/>
              <w:rPr>
                <w:rFonts w:hint="default" w:hAnsi="宋体" w:cs="宋体"/>
                <w:color w:val="auto"/>
              </w:rPr>
            </w:pPr>
          </w:p>
        </w:tc>
      </w:tr>
      <w:tr w14:paraId="2F6D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109" w:type="dxa"/>
            <w:vAlign w:val="center"/>
          </w:tcPr>
          <w:p w14:paraId="2787F3A7">
            <w:pPr>
              <w:pStyle w:val="34"/>
              <w:spacing w:line="500" w:lineRule="exact"/>
              <w:jc w:val="center"/>
              <w:rPr>
                <w:rFonts w:hint="default" w:hAnsi="宋体" w:cs="宋体"/>
                <w:color w:val="auto"/>
              </w:rPr>
            </w:pPr>
            <w:r>
              <w:rPr>
                <w:rFonts w:hAnsi="宋体" w:cs="宋体"/>
                <w:color w:val="auto"/>
              </w:rPr>
              <w:t>基本账户银行账号</w:t>
            </w:r>
          </w:p>
        </w:tc>
        <w:tc>
          <w:tcPr>
            <w:tcW w:w="3662" w:type="dxa"/>
            <w:gridSpan w:val="3"/>
            <w:vAlign w:val="center"/>
          </w:tcPr>
          <w:p w14:paraId="191ABBC6">
            <w:pPr>
              <w:pStyle w:val="34"/>
              <w:spacing w:line="500" w:lineRule="exact"/>
              <w:jc w:val="center"/>
              <w:rPr>
                <w:rFonts w:hint="default" w:hAnsi="宋体" w:cs="宋体"/>
                <w:color w:val="auto"/>
              </w:rPr>
            </w:pPr>
          </w:p>
        </w:tc>
        <w:tc>
          <w:tcPr>
            <w:tcW w:w="550" w:type="dxa"/>
            <w:vMerge w:val="continue"/>
            <w:vAlign w:val="center"/>
          </w:tcPr>
          <w:p w14:paraId="3EE507FC">
            <w:pPr>
              <w:pStyle w:val="34"/>
              <w:spacing w:line="500" w:lineRule="exact"/>
              <w:jc w:val="center"/>
              <w:rPr>
                <w:rFonts w:hint="default" w:hAnsi="宋体" w:cs="宋体"/>
                <w:color w:val="auto"/>
              </w:rPr>
            </w:pPr>
          </w:p>
        </w:tc>
        <w:tc>
          <w:tcPr>
            <w:tcW w:w="1725" w:type="dxa"/>
            <w:gridSpan w:val="3"/>
            <w:vAlign w:val="center"/>
          </w:tcPr>
          <w:p w14:paraId="272746E5">
            <w:pPr>
              <w:pStyle w:val="34"/>
              <w:spacing w:line="500" w:lineRule="exact"/>
              <w:jc w:val="center"/>
              <w:rPr>
                <w:rFonts w:hint="default" w:hAnsi="宋体" w:cs="宋体"/>
                <w:color w:val="auto"/>
              </w:rPr>
            </w:pPr>
            <w:r>
              <w:rPr>
                <w:rFonts w:hAnsi="宋体" w:cs="宋体"/>
                <w:color w:val="auto"/>
              </w:rPr>
              <w:t>各类注册人员</w:t>
            </w:r>
          </w:p>
        </w:tc>
        <w:tc>
          <w:tcPr>
            <w:tcW w:w="933" w:type="dxa"/>
            <w:vAlign w:val="center"/>
          </w:tcPr>
          <w:p w14:paraId="4480B32E">
            <w:pPr>
              <w:pStyle w:val="34"/>
              <w:spacing w:line="500" w:lineRule="exact"/>
              <w:jc w:val="center"/>
              <w:rPr>
                <w:rFonts w:hint="default" w:hAnsi="宋体" w:cs="宋体"/>
                <w:color w:val="auto"/>
              </w:rPr>
            </w:pPr>
          </w:p>
        </w:tc>
      </w:tr>
      <w:tr w14:paraId="19EA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109" w:type="dxa"/>
            <w:vAlign w:val="center"/>
          </w:tcPr>
          <w:p w14:paraId="306A9B66">
            <w:pPr>
              <w:pStyle w:val="34"/>
              <w:spacing w:line="500" w:lineRule="exact"/>
              <w:jc w:val="center"/>
              <w:rPr>
                <w:rFonts w:hint="default" w:hAnsi="宋体" w:cs="宋体"/>
                <w:color w:val="auto"/>
              </w:rPr>
            </w:pPr>
            <w:r>
              <w:rPr>
                <w:rFonts w:hAnsi="宋体" w:cs="宋体"/>
                <w:color w:val="auto"/>
              </w:rPr>
              <w:t>经营范围</w:t>
            </w:r>
          </w:p>
        </w:tc>
        <w:tc>
          <w:tcPr>
            <w:tcW w:w="6870" w:type="dxa"/>
            <w:gridSpan w:val="8"/>
            <w:vAlign w:val="center"/>
          </w:tcPr>
          <w:p w14:paraId="70344645">
            <w:pPr>
              <w:pStyle w:val="34"/>
              <w:spacing w:line="500" w:lineRule="exact"/>
              <w:jc w:val="center"/>
              <w:rPr>
                <w:rFonts w:hint="default" w:hAnsi="宋体" w:cs="宋体"/>
                <w:color w:val="auto"/>
              </w:rPr>
            </w:pPr>
          </w:p>
        </w:tc>
      </w:tr>
    </w:tbl>
    <w:p w14:paraId="005D0E15"/>
    <w:p w14:paraId="6D61AC7D">
      <w:pPr>
        <w:jc w:val="center"/>
        <w:rPr>
          <w:rFonts w:ascii="宋体" w:hAnsi="宋体" w:cs="宋体"/>
          <w:szCs w:val="22"/>
        </w:rPr>
      </w:pPr>
      <w:r>
        <w:rPr>
          <w:rFonts w:hint="eastAsia" w:ascii="宋体" w:hAnsi="宋体" w:cs="宋体"/>
          <w:b/>
        </w:rPr>
        <w:br w:type="page"/>
      </w:r>
      <w:r>
        <w:rPr>
          <w:rFonts w:hint="eastAsia" w:ascii="宋体" w:hAnsi="宋体" w:cs="宋体"/>
          <w:szCs w:val="22"/>
        </w:rPr>
        <w:t>（二）其他资格证明资料</w:t>
      </w:r>
    </w:p>
    <w:p w14:paraId="17B406E2">
      <w:pPr>
        <w:autoSpaceDE w:val="0"/>
        <w:autoSpaceDN w:val="0"/>
        <w:adjustRightInd w:val="0"/>
        <w:spacing w:line="420" w:lineRule="exact"/>
        <w:jc w:val="left"/>
        <w:rPr>
          <w:rFonts w:ascii="宋体" w:hAnsi="宋体" w:cs="宋体"/>
          <w:kern w:val="0"/>
        </w:rPr>
      </w:pPr>
    </w:p>
    <w:p w14:paraId="45933AEE">
      <w:pPr>
        <w:autoSpaceDE w:val="0"/>
        <w:autoSpaceDN w:val="0"/>
        <w:spacing w:line="360" w:lineRule="auto"/>
        <w:jc w:val="center"/>
        <w:outlineLvl w:val="2"/>
        <w:rPr>
          <w:rFonts w:ascii="宋体" w:hAnsi="宋体" w:cs="宋体"/>
        </w:rPr>
      </w:pPr>
      <w:bookmarkStart w:id="83" w:name="_Toc15948"/>
      <w:bookmarkStart w:id="84" w:name="_Toc8030"/>
      <w:r>
        <w:rPr>
          <w:rFonts w:hint="eastAsia" w:ascii="宋体" w:hAnsi="宋体" w:cs="宋体"/>
        </w:rPr>
        <w:t>1.企业有效的营业执照或其他证明材料；</w:t>
      </w:r>
      <w:bookmarkEnd w:id="83"/>
      <w:bookmarkEnd w:id="84"/>
    </w:p>
    <w:p w14:paraId="7B214B90">
      <w:pPr>
        <w:pStyle w:val="2"/>
        <w:rPr>
          <w:rFonts w:ascii="宋体" w:hAnsi="宋体" w:cs="宋体"/>
        </w:rPr>
      </w:pPr>
    </w:p>
    <w:p w14:paraId="4CC97668">
      <w:pPr>
        <w:numPr>
          <w:ilvl w:val="255"/>
          <w:numId w:val="0"/>
        </w:numPr>
        <w:jc w:val="left"/>
        <w:rPr>
          <w:rFonts w:ascii="宋体" w:hAnsi="宋体" w:cs="宋体"/>
          <w:kern w:val="0"/>
        </w:rPr>
      </w:pPr>
    </w:p>
    <w:p w14:paraId="67DFD00B">
      <w:pPr>
        <w:numPr>
          <w:ilvl w:val="255"/>
          <w:numId w:val="0"/>
        </w:numPr>
        <w:jc w:val="left"/>
        <w:rPr>
          <w:rFonts w:ascii="宋体" w:hAnsi="宋体" w:cs="宋体"/>
          <w:kern w:val="0"/>
        </w:rPr>
      </w:pPr>
      <w:r>
        <w:rPr>
          <w:rFonts w:hint="eastAsia" w:ascii="宋体" w:hAnsi="宋体" w:cs="宋体"/>
          <w:kern w:val="0"/>
        </w:rPr>
        <w:br w:type="page"/>
      </w:r>
    </w:p>
    <w:p w14:paraId="397FFBBB">
      <w:pPr>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2.资格承诺声明函</w:t>
      </w:r>
    </w:p>
    <w:p w14:paraId="1E043959">
      <w:pPr>
        <w:widowControl/>
        <w:kinsoku w:val="0"/>
        <w:autoSpaceDE w:val="0"/>
        <w:autoSpaceDN w:val="0"/>
        <w:adjustRightInd w:val="0"/>
        <w:snapToGrid w:val="0"/>
        <w:spacing w:line="360" w:lineRule="auto"/>
        <w:textAlignment w:val="baseline"/>
        <w:rPr>
          <w:rFonts w:ascii="宋体" w:hAnsi="宋体" w:cs="宋体"/>
        </w:rPr>
      </w:pPr>
      <w:r>
        <w:rPr>
          <w:rFonts w:hint="eastAsia" w:ascii="宋体" w:hAnsi="宋体" w:cs="宋体"/>
          <w:spacing w:val="10"/>
          <w:u w:val="single"/>
        </w:rPr>
        <w:t>致(本项目采购单位</w:t>
      </w:r>
      <w:r>
        <w:rPr>
          <w:rFonts w:hint="eastAsia" w:ascii="宋体" w:hAnsi="宋体" w:cs="宋体"/>
          <w:spacing w:val="10"/>
        </w:rPr>
        <w:t>)</w:t>
      </w:r>
      <w:r>
        <w:rPr>
          <w:rFonts w:hint="eastAsia" w:ascii="宋体" w:hAnsi="宋体" w:cs="宋体"/>
          <w:spacing w:val="80"/>
        </w:rPr>
        <w:t xml:space="preserve"> </w:t>
      </w:r>
      <w:r>
        <w:rPr>
          <w:rFonts w:hint="eastAsia" w:ascii="宋体" w:hAnsi="宋体" w:cs="宋体"/>
          <w:spacing w:val="10"/>
          <w:u w:val="single"/>
        </w:rPr>
        <w:t>及渑池县公共资源交易中心</w:t>
      </w:r>
      <w:r>
        <w:rPr>
          <w:rFonts w:hint="eastAsia" w:ascii="宋体" w:hAnsi="宋体" w:cs="宋体"/>
          <w:spacing w:val="10"/>
        </w:rPr>
        <w:t>:</w:t>
      </w:r>
    </w:p>
    <w:p w14:paraId="64CFFFB2">
      <w:pPr>
        <w:widowControl/>
        <w:kinsoku w:val="0"/>
        <w:autoSpaceDE w:val="0"/>
        <w:autoSpaceDN w:val="0"/>
        <w:adjustRightInd w:val="0"/>
        <w:snapToGrid w:val="0"/>
        <w:spacing w:line="360" w:lineRule="auto"/>
        <w:ind w:firstLine="640"/>
        <w:textAlignment w:val="baseline"/>
        <w:rPr>
          <w:rFonts w:ascii="宋体" w:hAnsi="宋体" w:cs="宋体"/>
        </w:rPr>
      </w:pPr>
      <w:r>
        <w:rPr>
          <w:rFonts w:hint="eastAsia" w:ascii="宋体" w:hAnsi="宋体" w:cs="宋体"/>
          <w:spacing w:val="-8"/>
        </w:rPr>
        <w:t>我单位自愿参加本次政府采购活动,严格遵守《中华人民共</w:t>
      </w:r>
      <w:r>
        <w:rPr>
          <w:rFonts w:hint="eastAsia" w:ascii="宋体" w:hAnsi="宋体" w:cs="宋体"/>
          <w:spacing w:val="5"/>
        </w:rPr>
        <w:t>和国政府采购法》及相关法律法规,依法诚信经营,依法遵守本</w:t>
      </w:r>
      <w:r>
        <w:rPr>
          <w:rFonts w:hint="eastAsia" w:ascii="宋体" w:hAnsi="宋体" w:cs="宋体"/>
          <w:spacing w:val="-1"/>
        </w:rPr>
        <w:t>次政府采购活动的各项规定。我单位郑重承诺声明如下:</w:t>
      </w:r>
    </w:p>
    <w:p w14:paraId="5FE2415E">
      <w:pPr>
        <w:widowControl/>
        <w:kinsoku w:val="0"/>
        <w:autoSpaceDE w:val="0"/>
        <w:autoSpaceDN w:val="0"/>
        <w:adjustRightInd w:val="0"/>
        <w:snapToGrid w:val="0"/>
        <w:spacing w:line="360" w:lineRule="auto"/>
        <w:ind w:firstLine="640"/>
        <w:textAlignment w:val="baseline"/>
        <w:rPr>
          <w:rFonts w:ascii="宋体" w:hAnsi="宋体" w:cs="宋体"/>
        </w:rPr>
      </w:pPr>
      <w:r>
        <w:rPr>
          <w:rFonts w:hint="eastAsia" w:ascii="宋体" w:hAnsi="宋体" w:cs="宋体"/>
          <w:position w:val="1"/>
        </w:rPr>
        <w:t>一、我单位全称为</w:t>
      </w:r>
      <w:r>
        <w:rPr>
          <w:rFonts w:hint="eastAsia" w:ascii="宋体" w:hAnsi="宋体" w:cs="宋体"/>
          <w:spacing w:val="1"/>
          <w:position w:val="1"/>
          <w:u w:val="single"/>
        </w:rPr>
        <w:t xml:space="preserve">          ，</w:t>
      </w:r>
      <w:r>
        <w:rPr>
          <w:rFonts w:hint="eastAsia" w:ascii="宋体" w:hAnsi="宋体" w:cs="宋体"/>
        </w:rPr>
        <w:t>注册地址为</w:t>
      </w:r>
      <w:r>
        <w:rPr>
          <w:rFonts w:hint="eastAsia" w:ascii="宋体" w:hAnsi="宋体" w:cs="宋体"/>
          <w:spacing w:val="1"/>
          <w:u w:val="single"/>
        </w:rPr>
        <w:t xml:space="preserve">         ，</w:t>
      </w:r>
      <w:r>
        <w:rPr>
          <w:rFonts w:hint="eastAsia" w:ascii="宋体" w:hAnsi="宋体" w:cs="宋体"/>
        </w:rPr>
        <w:t>统一社会信用代码为</w:t>
      </w:r>
      <w:r>
        <w:rPr>
          <w:rFonts w:hint="eastAsia" w:ascii="宋体" w:hAnsi="宋体" w:cs="宋体"/>
          <w:spacing w:val="3"/>
          <w:u w:val="single"/>
        </w:rPr>
        <w:t xml:space="preserve">     </w:t>
      </w:r>
      <w:r>
        <w:rPr>
          <w:rFonts w:hint="eastAsia" w:ascii="宋体" w:hAnsi="宋体" w:cs="宋体"/>
          <w:spacing w:val="-53"/>
          <w:u w:val="single"/>
        </w:rPr>
        <w:t xml:space="preserve"> ，</w:t>
      </w:r>
      <w:r>
        <w:rPr>
          <w:rFonts w:hint="eastAsia" w:ascii="宋体" w:hAnsi="宋体" w:cs="宋体"/>
          <w:position w:val="1"/>
        </w:rPr>
        <w:t>法定代表人(单位负责人 )</w:t>
      </w:r>
      <w:r>
        <w:rPr>
          <w:rFonts w:hint="eastAsia" w:ascii="宋体" w:hAnsi="宋体" w:cs="宋体"/>
          <w:spacing w:val="5"/>
          <w:u w:val="single"/>
        </w:rPr>
        <w:t xml:space="preserve">        ，</w:t>
      </w:r>
      <w:r>
        <w:rPr>
          <w:rFonts w:hint="eastAsia" w:ascii="宋体" w:hAnsi="宋体" w:cs="宋体"/>
          <w:spacing w:val="-12"/>
        </w:rPr>
        <w:t>联系方式为</w:t>
      </w:r>
      <w:r>
        <w:rPr>
          <w:rFonts w:hint="eastAsia" w:ascii="宋体" w:hAnsi="宋体" w:cs="宋体"/>
          <w:u w:val="single"/>
        </w:rPr>
        <w:t xml:space="preserve">            。</w:t>
      </w:r>
    </w:p>
    <w:p w14:paraId="57C71F44">
      <w:pPr>
        <w:widowControl/>
        <w:kinsoku w:val="0"/>
        <w:autoSpaceDE w:val="0"/>
        <w:autoSpaceDN w:val="0"/>
        <w:adjustRightInd w:val="0"/>
        <w:snapToGrid w:val="0"/>
        <w:spacing w:line="360" w:lineRule="auto"/>
        <w:ind w:firstLine="640"/>
        <w:textAlignment w:val="baseline"/>
        <w:rPr>
          <w:rFonts w:ascii="宋体" w:hAnsi="宋体" w:cs="宋体"/>
        </w:rPr>
      </w:pPr>
      <w:r>
        <w:rPr>
          <w:rFonts w:hint="eastAsia" w:ascii="宋体" w:hAnsi="宋体" w:cs="宋体"/>
          <w:spacing w:val="-5"/>
        </w:rPr>
        <w:t>二、我单位具有独立承担民事责任的能力。</w:t>
      </w:r>
    </w:p>
    <w:p w14:paraId="3A8D7C2F">
      <w:pPr>
        <w:widowControl/>
        <w:kinsoku w:val="0"/>
        <w:autoSpaceDE w:val="0"/>
        <w:autoSpaceDN w:val="0"/>
        <w:adjustRightInd w:val="0"/>
        <w:snapToGrid w:val="0"/>
        <w:spacing w:line="360" w:lineRule="auto"/>
        <w:ind w:firstLine="640"/>
        <w:textAlignment w:val="baseline"/>
        <w:rPr>
          <w:rFonts w:ascii="宋体" w:hAnsi="宋体" w:cs="宋体"/>
        </w:rPr>
      </w:pPr>
      <w:r>
        <w:rPr>
          <w:rFonts w:hint="eastAsia" w:ascii="宋体" w:hAnsi="宋体" w:cs="宋体"/>
          <w:spacing w:val="-4"/>
        </w:rPr>
        <w:t>三、我单位具有良好的商业信誉和健全的财务会计制度。</w:t>
      </w:r>
    </w:p>
    <w:p w14:paraId="13379896">
      <w:pPr>
        <w:widowControl/>
        <w:kinsoku w:val="0"/>
        <w:autoSpaceDE w:val="0"/>
        <w:autoSpaceDN w:val="0"/>
        <w:adjustRightInd w:val="0"/>
        <w:snapToGrid w:val="0"/>
        <w:spacing w:line="360" w:lineRule="auto"/>
        <w:ind w:firstLine="640"/>
        <w:textAlignment w:val="baseline"/>
        <w:rPr>
          <w:rFonts w:ascii="宋体" w:hAnsi="宋体" w:cs="宋体"/>
        </w:rPr>
      </w:pPr>
      <w:r>
        <w:rPr>
          <w:rFonts w:hint="eastAsia" w:ascii="宋体" w:hAnsi="宋体" w:cs="宋体"/>
          <w:spacing w:val="-5"/>
        </w:rPr>
        <w:t>四、我单位具有履行合同所必需的设备和专业技术能力。</w:t>
      </w:r>
    </w:p>
    <w:p w14:paraId="134AC62B">
      <w:pPr>
        <w:widowControl/>
        <w:kinsoku w:val="0"/>
        <w:autoSpaceDE w:val="0"/>
        <w:autoSpaceDN w:val="0"/>
        <w:adjustRightInd w:val="0"/>
        <w:snapToGrid w:val="0"/>
        <w:spacing w:line="360" w:lineRule="auto"/>
        <w:ind w:firstLine="640"/>
        <w:textAlignment w:val="baseline"/>
        <w:rPr>
          <w:rFonts w:ascii="宋体" w:hAnsi="宋体" w:cs="宋体"/>
        </w:rPr>
      </w:pPr>
      <w:r>
        <w:rPr>
          <w:rFonts w:hint="eastAsia" w:ascii="宋体" w:hAnsi="宋体" w:cs="宋体"/>
          <w:spacing w:val="-5"/>
        </w:rPr>
        <w:t>五、我单位有依法缴纳税收和社会保障资金的良好记录。</w:t>
      </w:r>
    </w:p>
    <w:p w14:paraId="1EA983F9">
      <w:pPr>
        <w:widowControl/>
        <w:kinsoku w:val="0"/>
        <w:autoSpaceDE w:val="0"/>
        <w:autoSpaceDN w:val="0"/>
        <w:adjustRightInd w:val="0"/>
        <w:snapToGrid w:val="0"/>
        <w:spacing w:line="360" w:lineRule="auto"/>
        <w:ind w:firstLine="640"/>
        <w:textAlignment w:val="baseline"/>
        <w:rPr>
          <w:rFonts w:ascii="宋体" w:hAnsi="宋体" w:cs="宋体"/>
          <w:spacing w:val="-5"/>
        </w:rPr>
      </w:pPr>
      <w:r>
        <w:rPr>
          <w:rFonts w:hint="eastAsia" w:ascii="宋体" w:hAnsi="宋体" w:cs="宋体"/>
          <w:spacing w:val="-4"/>
        </w:rPr>
        <w:t>六、我单位参加政府采购活动前三年内,在经营活动中没有重大违法</w:t>
      </w:r>
      <w:r>
        <w:rPr>
          <w:rFonts w:hint="eastAsia" w:ascii="宋体" w:hAnsi="宋体" w:cs="宋体"/>
          <w:spacing w:val="-5"/>
        </w:rPr>
        <w:t>记录。(重大违法记录，是指供应商因违法经营受到刑事处罚或者责令停产停业、吊销许可证或者执照、较大数额罚款等行政处罚。)</w:t>
      </w:r>
    </w:p>
    <w:p w14:paraId="6F3EDE4B">
      <w:pPr>
        <w:widowControl/>
        <w:kinsoku w:val="0"/>
        <w:autoSpaceDE w:val="0"/>
        <w:autoSpaceDN w:val="0"/>
        <w:adjustRightInd w:val="0"/>
        <w:snapToGrid w:val="0"/>
        <w:spacing w:line="360" w:lineRule="auto"/>
        <w:ind w:firstLine="640"/>
        <w:textAlignment w:val="baseline"/>
        <w:rPr>
          <w:rFonts w:ascii="宋体" w:hAnsi="宋体" w:cs="宋体"/>
          <w:spacing w:val="-4"/>
        </w:rPr>
      </w:pPr>
      <w:r>
        <w:rPr>
          <w:rFonts w:hint="eastAsia" w:ascii="宋体" w:hAnsi="宋体" w:cs="宋体"/>
          <w:spacing w:val="-4"/>
        </w:rPr>
        <w:t>七、我单位具备法律、行政法规规定的其他条件。</w:t>
      </w:r>
    </w:p>
    <w:p w14:paraId="27B883A5">
      <w:pPr>
        <w:widowControl/>
        <w:kinsoku w:val="0"/>
        <w:autoSpaceDE w:val="0"/>
        <w:autoSpaceDN w:val="0"/>
        <w:adjustRightInd w:val="0"/>
        <w:snapToGrid w:val="0"/>
        <w:spacing w:line="360" w:lineRule="auto"/>
        <w:ind w:firstLine="640"/>
        <w:textAlignment w:val="baseline"/>
        <w:rPr>
          <w:rFonts w:ascii="宋体" w:hAnsi="宋体" w:cs="宋体"/>
          <w:spacing w:val="-4"/>
        </w:rPr>
      </w:pPr>
      <w:r>
        <w:rPr>
          <w:rFonts w:hint="eastAsia" w:ascii="宋体" w:hAnsi="宋体" w:cs="宋体"/>
          <w:spacing w:val="-4"/>
        </w:rPr>
        <w:t>我单位保证上述声明的事项都是真实的，符合《中华人民共和国政府采购法》规定的供应商资格条件。如有弄虚作假,我单位愿意按照“提供虚假材料谋取中标、成交”承担相应的法律责任，同意将违背承诺行为作为失信行为记录到社会信用信息平台，并承担因此所造成的一切损失。</w:t>
      </w:r>
    </w:p>
    <w:p w14:paraId="03A24363">
      <w:pPr>
        <w:widowControl/>
        <w:kinsoku w:val="0"/>
        <w:autoSpaceDE w:val="0"/>
        <w:autoSpaceDN w:val="0"/>
        <w:adjustRightInd w:val="0"/>
        <w:snapToGrid w:val="0"/>
        <w:spacing w:line="360" w:lineRule="auto"/>
        <w:textAlignment w:val="baseline"/>
        <w:rPr>
          <w:rFonts w:ascii="宋体" w:hAnsi="宋体" w:cs="宋体"/>
        </w:rPr>
      </w:pPr>
    </w:p>
    <w:p w14:paraId="74DA8E85">
      <w:pPr>
        <w:pStyle w:val="16"/>
        <w:spacing w:line="360" w:lineRule="auto"/>
        <w:ind w:firstLine="2938" w:firstLineChars="1148"/>
        <w:rPr>
          <w:rFonts w:ascii="宋体" w:hAnsi="宋体" w:cs="宋体"/>
        </w:rPr>
      </w:pPr>
      <w:r>
        <w:rPr>
          <w:rFonts w:hint="eastAsia" w:ascii="宋体" w:hAnsi="宋体" w:cs="宋体"/>
          <w:spacing w:val="8"/>
          <w:shd w:val="clear" w:color="auto" w:fill="FFFFFF"/>
        </w:rPr>
        <w:t>投标人：</w:t>
      </w:r>
      <w:r>
        <w:rPr>
          <w:rFonts w:hint="eastAsia" w:ascii="宋体" w:hAnsi="宋体" w:cs="宋体"/>
          <w:spacing w:val="8"/>
          <w:u w:val="single"/>
          <w:shd w:val="clear" w:color="auto" w:fill="FFFFFF"/>
        </w:rPr>
        <w:t xml:space="preserve">                      </w:t>
      </w:r>
      <w:r>
        <w:rPr>
          <w:rFonts w:hint="eastAsia" w:ascii="宋体" w:hAnsi="宋体" w:cs="宋体"/>
          <w:spacing w:val="8"/>
          <w:shd w:val="clear" w:color="auto" w:fill="FFFFFF"/>
        </w:rPr>
        <w:t>（盖单位章）</w:t>
      </w:r>
    </w:p>
    <w:p w14:paraId="12F2FDF7">
      <w:pPr>
        <w:pStyle w:val="16"/>
        <w:spacing w:line="360" w:lineRule="auto"/>
        <w:ind w:firstLine="2938" w:firstLineChars="1148"/>
        <w:rPr>
          <w:rFonts w:ascii="宋体" w:hAnsi="宋体" w:cs="宋体"/>
        </w:rPr>
      </w:pPr>
      <w:r>
        <w:rPr>
          <w:rFonts w:hint="eastAsia" w:ascii="宋体" w:hAnsi="宋体" w:cs="宋体"/>
          <w:spacing w:val="8"/>
          <w:shd w:val="clear" w:color="auto" w:fill="FFFFFF"/>
        </w:rPr>
        <w:t>法定代表人或委托代理人：</w:t>
      </w:r>
      <w:r>
        <w:rPr>
          <w:rFonts w:hint="eastAsia" w:ascii="宋体" w:hAnsi="宋体" w:cs="宋体"/>
          <w:spacing w:val="8"/>
          <w:u w:val="single"/>
          <w:shd w:val="clear" w:color="auto" w:fill="FFFFFF"/>
        </w:rPr>
        <w:t xml:space="preserve">      </w:t>
      </w:r>
      <w:r>
        <w:rPr>
          <w:rFonts w:hint="eastAsia" w:ascii="宋体" w:hAnsi="宋体" w:cs="宋体"/>
          <w:spacing w:val="8"/>
          <w:shd w:val="clear" w:color="auto" w:fill="FFFFFF"/>
        </w:rPr>
        <w:t>（签字或盖章）</w:t>
      </w:r>
    </w:p>
    <w:p w14:paraId="3FA3972B">
      <w:pPr>
        <w:spacing w:line="360" w:lineRule="auto"/>
        <w:ind w:left="840"/>
        <w:jc w:val="right"/>
        <w:rPr>
          <w:rFonts w:ascii="宋体" w:hAnsi="宋体" w:cs="宋体"/>
          <w:spacing w:val="-4"/>
        </w:rPr>
      </w:pP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p>
    <w:p w14:paraId="59751E28">
      <w:pPr>
        <w:widowControl/>
        <w:kinsoku w:val="0"/>
        <w:autoSpaceDE w:val="0"/>
        <w:autoSpaceDN w:val="0"/>
        <w:adjustRightInd w:val="0"/>
        <w:snapToGrid w:val="0"/>
        <w:spacing w:line="360" w:lineRule="auto"/>
        <w:textAlignment w:val="baseline"/>
        <w:rPr>
          <w:rFonts w:ascii="宋体" w:hAnsi="宋体" w:cs="宋体"/>
        </w:rPr>
      </w:pPr>
    </w:p>
    <w:p w14:paraId="1B3C14C0">
      <w:pPr>
        <w:widowControl/>
        <w:kinsoku w:val="0"/>
        <w:autoSpaceDE w:val="0"/>
        <w:autoSpaceDN w:val="0"/>
        <w:adjustRightInd w:val="0"/>
        <w:snapToGrid w:val="0"/>
        <w:spacing w:line="360" w:lineRule="auto"/>
        <w:ind w:firstLine="468" w:firstLineChars="200"/>
        <w:textAlignment w:val="baseline"/>
        <w:rPr>
          <w:rFonts w:ascii="宋体" w:hAnsi="宋体" w:cs="宋体"/>
          <w:spacing w:val="11"/>
        </w:rPr>
      </w:pPr>
      <w:r>
        <w:rPr>
          <w:rFonts w:hint="eastAsia" w:ascii="宋体" w:hAnsi="宋体" w:cs="宋体"/>
          <w:spacing w:val="-3"/>
        </w:rPr>
        <w:t>注:1.投标人须在投标文件中按此模板提供承诺函,未提供视为未实质性响应招标文</w:t>
      </w:r>
      <w:r>
        <w:rPr>
          <w:rFonts w:hint="eastAsia" w:ascii="宋体" w:hAnsi="宋体" w:cs="宋体"/>
          <w:spacing w:val="11"/>
        </w:rPr>
        <w:t>件要求,按无效投标处理。</w:t>
      </w:r>
    </w:p>
    <w:p w14:paraId="179054C1">
      <w:pPr>
        <w:widowControl/>
        <w:kinsoku w:val="0"/>
        <w:autoSpaceDE w:val="0"/>
        <w:autoSpaceDN w:val="0"/>
        <w:adjustRightInd w:val="0"/>
        <w:snapToGrid w:val="0"/>
        <w:spacing w:line="360" w:lineRule="auto"/>
        <w:ind w:firstLine="468" w:firstLineChars="200"/>
        <w:textAlignment w:val="baseline"/>
        <w:rPr>
          <w:rFonts w:ascii="宋体" w:hAnsi="宋体" w:cs="宋体"/>
        </w:rPr>
      </w:pPr>
      <w:r>
        <w:rPr>
          <w:rFonts w:hint="eastAsia" w:ascii="宋体" w:hAnsi="宋体" w:cs="宋体"/>
          <w:spacing w:val="-3"/>
        </w:rPr>
        <w:t>2.投标人的法定代表人或者授权代表的签字或盖章应真实、有效。</w:t>
      </w:r>
    </w:p>
    <w:p w14:paraId="236EC92F">
      <w:pPr>
        <w:adjustRightInd w:val="0"/>
        <w:snapToGrid w:val="0"/>
        <w:spacing w:line="360" w:lineRule="auto"/>
        <w:rPr>
          <w:rFonts w:ascii="宋体" w:hAnsi="宋体" w:cs="宋体"/>
          <w:szCs w:val="21"/>
        </w:rPr>
      </w:pPr>
    </w:p>
    <w:p w14:paraId="404BD1EE">
      <w:pPr>
        <w:autoSpaceDE w:val="0"/>
        <w:autoSpaceDN w:val="0"/>
        <w:adjustRightInd w:val="0"/>
        <w:spacing w:line="420" w:lineRule="exact"/>
        <w:jc w:val="left"/>
        <w:rPr>
          <w:rFonts w:ascii="宋体" w:hAnsi="宋体" w:cs="宋体"/>
          <w:kern w:val="0"/>
          <w:sz w:val="18"/>
          <w:szCs w:val="18"/>
        </w:rPr>
      </w:pPr>
      <w:r>
        <w:rPr>
          <w:rFonts w:hint="eastAsia" w:ascii="宋体" w:hAnsi="宋体" w:cs="宋体"/>
          <w:szCs w:val="21"/>
        </w:rPr>
        <w:br w:type="page"/>
      </w:r>
    </w:p>
    <w:p w14:paraId="196558B5">
      <w:pPr>
        <w:autoSpaceDE w:val="0"/>
        <w:autoSpaceDN w:val="0"/>
        <w:spacing w:line="360" w:lineRule="auto"/>
        <w:ind w:firstLine="480" w:firstLineChars="200"/>
        <w:outlineLvl w:val="2"/>
        <w:rPr>
          <w:rFonts w:ascii="宋体" w:hAnsi="宋体" w:cs="宋体"/>
          <w:szCs w:val="21"/>
        </w:rPr>
      </w:pPr>
      <w:bookmarkStart w:id="85" w:name="_Toc16842"/>
      <w:bookmarkStart w:id="86" w:name="_Toc30040"/>
      <w:r>
        <w:rPr>
          <w:rFonts w:hint="eastAsia" w:ascii="宋体" w:hAnsi="宋体" w:cs="宋体"/>
          <w:szCs w:val="21"/>
        </w:rPr>
        <w:t>3.投标人须具有城乡规划编制甲级资质；</w:t>
      </w:r>
    </w:p>
    <w:p w14:paraId="51A1D85C">
      <w:pPr>
        <w:autoSpaceDE w:val="0"/>
        <w:autoSpaceDN w:val="0"/>
        <w:spacing w:line="360" w:lineRule="auto"/>
        <w:ind w:firstLine="480" w:firstLineChars="200"/>
        <w:outlineLvl w:val="2"/>
        <w:rPr>
          <w:rFonts w:ascii="宋体" w:hAnsi="宋体" w:cs="宋体"/>
          <w:szCs w:val="21"/>
        </w:rPr>
      </w:pPr>
      <w:r>
        <w:rPr>
          <w:rFonts w:hint="eastAsia" w:ascii="宋体" w:hAnsi="宋体" w:cs="宋体"/>
          <w:szCs w:val="21"/>
        </w:rPr>
        <w:t>4.拟派项目负责人具有人须具有注册城乡规划师证书和规划相关专业高级职称；</w:t>
      </w:r>
    </w:p>
    <w:p w14:paraId="52AA1833">
      <w:pPr>
        <w:autoSpaceDE w:val="0"/>
        <w:autoSpaceDN w:val="0"/>
        <w:spacing w:line="360" w:lineRule="auto"/>
        <w:ind w:firstLine="480" w:firstLineChars="200"/>
        <w:outlineLvl w:val="2"/>
        <w:rPr>
          <w:rFonts w:ascii="宋体" w:hAnsi="宋体" w:cs="宋体"/>
          <w:szCs w:val="21"/>
        </w:rPr>
      </w:pPr>
      <w:r>
        <w:rPr>
          <w:rFonts w:hint="eastAsia" w:ascii="宋体" w:hAnsi="宋体" w:cs="宋体"/>
          <w:szCs w:val="21"/>
        </w:rPr>
        <w:t>5.未列入“信用中国”www.creditchina.gov.cn网站的“失信被执行人”和“重大税收违法失信主体”及“中国政府采购网”www.ccgp.gov.cn网站的“政府采购严重违法失信行为记录名单”（提供“信用中国”和“中国政府采购网”网站的查询信息截图），查询时间自公告发布之日起至投标截止时间）；</w:t>
      </w:r>
    </w:p>
    <w:p w14:paraId="58A1508D">
      <w:pPr>
        <w:autoSpaceDE w:val="0"/>
        <w:autoSpaceDN w:val="0"/>
        <w:spacing w:line="360" w:lineRule="auto"/>
        <w:ind w:firstLine="480" w:firstLineChars="200"/>
        <w:outlineLvl w:val="2"/>
        <w:rPr>
          <w:rFonts w:ascii="宋体" w:hAnsi="宋体" w:cs="宋体"/>
          <w:szCs w:val="21"/>
        </w:rPr>
      </w:pPr>
      <w:r>
        <w:rPr>
          <w:rFonts w:hint="eastAsia" w:ascii="宋体" w:hAnsi="宋体" w:cs="宋体"/>
          <w:szCs w:val="21"/>
        </w:rPr>
        <w:t>7.单位负责人为同一个人或者存在控股、管理关系的不同单位，不得同时参加投标（以“国家企业信用信息公示系统”查询为准，需包含公司基本信息、股东信息及股权变更信息内容）；</w:t>
      </w:r>
    </w:p>
    <w:p w14:paraId="50B6841B">
      <w:pPr>
        <w:autoSpaceDE w:val="0"/>
        <w:autoSpaceDN w:val="0"/>
        <w:spacing w:line="360" w:lineRule="auto"/>
        <w:ind w:firstLine="480" w:firstLineChars="200"/>
        <w:outlineLvl w:val="2"/>
        <w:rPr>
          <w:rFonts w:ascii="宋体" w:hAnsi="宋体" w:cs="宋体"/>
          <w:szCs w:val="21"/>
        </w:rPr>
      </w:pPr>
      <w:r>
        <w:rPr>
          <w:rFonts w:hint="eastAsia" w:ascii="宋体" w:hAnsi="宋体" w:cs="宋体"/>
          <w:szCs w:val="21"/>
        </w:rPr>
        <w:t xml:space="preserve">8.本项目不接受联合体投标；（书面承诺、格式自拟） </w:t>
      </w:r>
    </w:p>
    <w:bookmarkEnd w:id="85"/>
    <w:bookmarkEnd w:id="86"/>
    <w:p w14:paraId="0A04BF9F"/>
    <w:p w14:paraId="33058889">
      <w:pPr>
        <w:spacing w:line="360" w:lineRule="auto"/>
        <w:ind w:left="3000" w:leftChars="1250"/>
        <w:rPr>
          <w:rFonts w:ascii="宋体" w:hAnsi="宋体" w:cs="宋体"/>
        </w:rPr>
      </w:pPr>
    </w:p>
    <w:p w14:paraId="194290D7">
      <w:pPr>
        <w:spacing w:line="360" w:lineRule="auto"/>
        <w:ind w:left="3000" w:leftChars="1250"/>
        <w:rPr>
          <w:rFonts w:ascii="宋体" w:hAnsi="宋体" w:cs="宋体"/>
        </w:rPr>
      </w:pPr>
    </w:p>
    <w:p w14:paraId="585E5C9D">
      <w:pPr>
        <w:pStyle w:val="40"/>
        <w:keepNext w:val="0"/>
        <w:pageBreakBefore/>
        <w:widowControl/>
        <w:spacing w:line="360" w:lineRule="auto"/>
        <w:jc w:val="center"/>
        <w:rPr>
          <w:rFonts w:ascii="宋体" w:hAnsi="宋体" w:eastAsia="宋体" w:cs="宋体"/>
          <w:szCs w:val="28"/>
        </w:rPr>
      </w:pPr>
      <w:r>
        <w:rPr>
          <w:rFonts w:hint="eastAsia" w:ascii="宋体" w:hAnsi="宋体" w:eastAsia="宋体" w:cs="宋体"/>
          <w:szCs w:val="28"/>
        </w:rPr>
        <w:t>七、项目管理机构</w:t>
      </w:r>
    </w:p>
    <w:p w14:paraId="202F5DD5">
      <w:pPr>
        <w:adjustRightInd w:val="0"/>
        <w:snapToGrid w:val="0"/>
        <w:spacing w:after="100" w:afterAutospacing="1" w:line="360" w:lineRule="auto"/>
        <w:jc w:val="center"/>
        <w:rPr>
          <w:rFonts w:ascii="宋体" w:hAnsi="宋体" w:cs="宋体"/>
          <w:b/>
        </w:rPr>
      </w:pPr>
      <w:r>
        <w:rPr>
          <w:rFonts w:hint="eastAsia" w:ascii="宋体" w:hAnsi="宋体" w:cs="宋体"/>
          <w:b/>
        </w:rPr>
        <w:t>（一）拟委任的主要人员汇总表</w:t>
      </w:r>
    </w:p>
    <w:tbl>
      <w:tblPr>
        <w:tblStyle w:val="19"/>
        <w:tblW w:w="9230" w:type="dxa"/>
        <w:tblInd w:w="0" w:type="dxa"/>
        <w:tblLayout w:type="fixed"/>
        <w:tblCellMar>
          <w:top w:w="0" w:type="dxa"/>
          <w:left w:w="0" w:type="dxa"/>
          <w:bottom w:w="0" w:type="dxa"/>
          <w:right w:w="0" w:type="dxa"/>
        </w:tblCellMar>
      </w:tblPr>
      <w:tblGrid>
        <w:gridCol w:w="575"/>
        <w:gridCol w:w="1410"/>
        <w:gridCol w:w="975"/>
        <w:gridCol w:w="900"/>
        <w:gridCol w:w="750"/>
        <w:gridCol w:w="1275"/>
        <w:gridCol w:w="735"/>
        <w:gridCol w:w="1890"/>
        <w:gridCol w:w="720"/>
      </w:tblGrid>
      <w:tr w14:paraId="78F36E5E">
        <w:tblPrEx>
          <w:tblCellMar>
            <w:top w:w="0" w:type="dxa"/>
            <w:left w:w="0" w:type="dxa"/>
            <w:bottom w:w="0" w:type="dxa"/>
            <w:right w:w="0" w:type="dxa"/>
          </w:tblCellMar>
        </w:tblPrEx>
        <w:trPr>
          <w:trHeight w:val="449" w:hRule="atLeast"/>
        </w:trPr>
        <w:tc>
          <w:tcPr>
            <w:tcW w:w="575" w:type="dxa"/>
            <w:vMerge w:val="restart"/>
            <w:tcBorders>
              <w:top w:val="single" w:color="000000" w:sz="4" w:space="0"/>
              <w:left w:val="single" w:color="000000" w:sz="4" w:space="0"/>
              <w:bottom w:val="single" w:color="000000" w:sz="4" w:space="0"/>
              <w:right w:val="single" w:color="000000" w:sz="4" w:space="0"/>
            </w:tcBorders>
            <w:vAlign w:val="center"/>
          </w:tcPr>
          <w:p w14:paraId="6065558D">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序号</w:t>
            </w:r>
          </w:p>
        </w:tc>
        <w:tc>
          <w:tcPr>
            <w:tcW w:w="1410" w:type="dxa"/>
            <w:vMerge w:val="restart"/>
            <w:tcBorders>
              <w:top w:val="single" w:color="000000" w:sz="4" w:space="0"/>
              <w:left w:val="nil"/>
              <w:bottom w:val="single" w:color="000000" w:sz="4" w:space="0"/>
              <w:right w:val="single" w:color="000000" w:sz="4" w:space="0"/>
            </w:tcBorders>
            <w:vAlign w:val="center"/>
          </w:tcPr>
          <w:p w14:paraId="31AA50CA">
            <w:pPr>
              <w:autoSpaceDE w:val="0"/>
              <w:autoSpaceDN w:val="0"/>
              <w:adjustRightInd w:val="0"/>
              <w:spacing w:line="360" w:lineRule="auto"/>
              <w:ind w:right="-20"/>
              <w:jc w:val="center"/>
              <w:rPr>
                <w:rFonts w:ascii="宋体" w:hAnsi="宋体" w:cs="宋体"/>
                <w:color w:val="000000"/>
                <w:spacing w:val="-2"/>
                <w:kern w:val="0"/>
              </w:rPr>
            </w:pPr>
            <w:r>
              <w:rPr>
                <w:rFonts w:hint="eastAsia" w:ascii="宋体" w:hAnsi="宋体" w:cs="宋体"/>
                <w:color w:val="000000"/>
                <w:kern w:val="0"/>
              </w:rPr>
              <w:t>本项</w:t>
            </w:r>
            <w:r>
              <w:rPr>
                <w:rFonts w:hint="eastAsia" w:ascii="宋体" w:hAnsi="宋体" w:cs="宋体"/>
                <w:color w:val="000000"/>
                <w:spacing w:val="-2"/>
                <w:kern w:val="0"/>
              </w:rPr>
              <w:t>目</w:t>
            </w:r>
            <w:r>
              <w:rPr>
                <w:rFonts w:hint="eastAsia" w:ascii="宋体" w:hAnsi="宋体" w:cs="宋体"/>
                <w:color w:val="000000"/>
                <w:kern w:val="0"/>
              </w:rPr>
              <w:t>任职</w:t>
            </w:r>
          </w:p>
        </w:tc>
        <w:tc>
          <w:tcPr>
            <w:tcW w:w="975" w:type="dxa"/>
            <w:vMerge w:val="restart"/>
            <w:tcBorders>
              <w:top w:val="single" w:color="000000" w:sz="4" w:space="0"/>
              <w:left w:val="nil"/>
              <w:bottom w:val="single" w:color="000000" w:sz="4" w:space="0"/>
              <w:right w:val="single" w:color="000000" w:sz="4" w:space="0"/>
            </w:tcBorders>
            <w:vAlign w:val="center"/>
          </w:tcPr>
          <w:p w14:paraId="58FA1702">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姓名</w:t>
            </w:r>
          </w:p>
        </w:tc>
        <w:tc>
          <w:tcPr>
            <w:tcW w:w="900" w:type="dxa"/>
            <w:vMerge w:val="restart"/>
            <w:tcBorders>
              <w:top w:val="single" w:color="000000" w:sz="4" w:space="0"/>
              <w:left w:val="nil"/>
              <w:bottom w:val="single" w:color="000000" w:sz="4" w:space="0"/>
              <w:right w:val="single" w:color="000000" w:sz="4" w:space="0"/>
            </w:tcBorders>
            <w:vAlign w:val="center"/>
          </w:tcPr>
          <w:p w14:paraId="4BD48C00">
            <w:pPr>
              <w:autoSpaceDE w:val="0"/>
              <w:autoSpaceDN w:val="0"/>
              <w:adjustRightInd w:val="0"/>
              <w:spacing w:before="4" w:line="360" w:lineRule="auto"/>
              <w:ind w:right="120"/>
              <w:jc w:val="center"/>
              <w:rPr>
                <w:rFonts w:ascii="宋体" w:hAnsi="宋体" w:cs="宋体"/>
                <w:color w:val="000000"/>
                <w:kern w:val="0"/>
              </w:rPr>
            </w:pPr>
            <w:r>
              <w:rPr>
                <w:rFonts w:hint="eastAsia" w:ascii="宋体" w:hAnsi="宋体" w:cs="宋体"/>
                <w:color w:val="000000"/>
                <w:kern w:val="0"/>
              </w:rPr>
              <w:t>职 称</w:t>
            </w:r>
          </w:p>
        </w:tc>
        <w:tc>
          <w:tcPr>
            <w:tcW w:w="750" w:type="dxa"/>
            <w:vMerge w:val="restart"/>
            <w:tcBorders>
              <w:top w:val="single" w:color="000000" w:sz="4" w:space="0"/>
              <w:left w:val="nil"/>
              <w:bottom w:val="single" w:color="000000" w:sz="4" w:space="0"/>
              <w:right w:val="single" w:color="000000" w:sz="4" w:space="0"/>
            </w:tcBorders>
            <w:vAlign w:val="center"/>
          </w:tcPr>
          <w:p w14:paraId="1991DEDC">
            <w:pPr>
              <w:autoSpaceDE w:val="0"/>
              <w:autoSpaceDN w:val="0"/>
              <w:adjustRightInd w:val="0"/>
              <w:spacing w:before="4" w:line="360" w:lineRule="auto"/>
              <w:ind w:right="60"/>
              <w:jc w:val="center"/>
              <w:rPr>
                <w:rFonts w:ascii="宋体" w:hAnsi="宋体" w:cs="宋体"/>
                <w:color w:val="000000"/>
                <w:kern w:val="0"/>
              </w:rPr>
            </w:pPr>
            <w:r>
              <w:rPr>
                <w:rFonts w:hint="eastAsia" w:ascii="宋体" w:hAnsi="宋体" w:cs="宋体"/>
                <w:color w:val="000000"/>
                <w:kern w:val="0"/>
              </w:rPr>
              <w:t>专 业</w:t>
            </w:r>
          </w:p>
        </w:tc>
        <w:tc>
          <w:tcPr>
            <w:tcW w:w="3900" w:type="dxa"/>
            <w:gridSpan w:val="3"/>
            <w:tcBorders>
              <w:top w:val="single" w:color="000000" w:sz="4" w:space="0"/>
              <w:left w:val="nil"/>
              <w:bottom w:val="single" w:color="000000" w:sz="4" w:space="0"/>
              <w:right w:val="single" w:color="000000" w:sz="4" w:space="0"/>
            </w:tcBorders>
            <w:vAlign w:val="center"/>
          </w:tcPr>
          <w:p w14:paraId="117514B6">
            <w:pPr>
              <w:autoSpaceDE w:val="0"/>
              <w:autoSpaceDN w:val="0"/>
              <w:adjustRightInd w:val="0"/>
              <w:spacing w:before="48" w:line="360" w:lineRule="auto"/>
              <w:ind w:right="-20"/>
              <w:jc w:val="center"/>
              <w:rPr>
                <w:rFonts w:ascii="宋体" w:hAnsi="宋体" w:cs="宋体"/>
                <w:color w:val="000000"/>
                <w:kern w:val="0"/>
              </w:rPr>
            </w:pPr>
            <w:r>
              <w:rPr>
                <w:rFonts w:hint="eastAsia" w:ascii="宋体" w:hAnsi="宋体" w:cs="宋体"/>
                <w:color w:val="000000"/>
                <w:kern w:val="0"/>
              </w:rPr>
              <w:t>执业</w:t>
            </w:r>
            <w:r>
              <w:rPr>
                <w:rFonts w:hint="eastAsia" w:ascii="宋体" w:hAnsi="宋体" w:cs="宋体"/>
                <w:color w:val="000000"/>
                <w:spacing w:val="-2"/>
                <w:kern w:val="0"/>
              </w:rPr>
              <w:t>或</w:t>
            </w:r>
            <w:r>
              <w:rPr>
                <w:rFonts w:hint="eastAsia" w:ascii="宋体" w:hAnsi="宋体" w:cs="宋体"/>
                <w:color w:val="000000"/>
                <w:kern w:val="0"/>
              </w:rPr>
              <w:t>职</w:t>
            </w:r>
            <w:r>
              <w:rPr>
                <w:rFonts w:hint="eastAsia" w:ascii="宋体" w:hAnsi="宋体" w:cs="宋体"/>
                <w:color w:val="000000"/>
                <w:spacing w:val="-2"/>
                <w:kern w:val="0"/>
              </w:rPr>
              <w:t>业</w:t>
            </w:r>
            <w:r>
              <w:rPr>
                <w:rFonts w:hint="eastAsia" w:ascii="宋体" w:hAnsi="宋体" w:cs="宋体"/>
                <w:color w:val="000000"/>
                <w:kern w:val="0"/>
              </w:rPr>
              <w:t>资</w:t>
            </w:r>
            <w:r>
              <w:rPr>
                <w:rFonts w:hint="eastAsia" w:ascii="宋体" w:hAnsi="宋体" w:cs="宋体"/>
                <w:color w:val="000000"/>
                <w:spacing w:val="-2"/>
                <w:kern w:val="0"/>
              </w:rPr>
              <w:t>格</w:t>
            </w:r>
            <w:r>
              <w:rPr>
                <w:rFonts w:hint="eastAsia" w:ascii="宋体" w:hAnsi="宋体" w:cs="宋体"/>
                <w:color w:val="000000"/>
                <w:kern w:val="0"/>
              </w:rPr>
              <w:t>证明</w:t>
            </w:r>
          </w:p>
        </w:tc>
        <w:tc>
          <w:tcPr>
            <w:tcW w:w="720" w:type="dxa"/>
            <w:tcBorders>
              <w:top w:val="single" w:color="000000" w:sz="4" w:space="0"/>
              <w:left w:val="nil"/>
              <w:bottom w:val="single" w:color="000000" w:sz="4" w:space="0"/>
              <w:right w:val="single" w:color="000000" w:sz="4" w:space="0"/>
            </w:tcBorders>
            <w:vAlign w:val="center"/>
          </w:tcPr>
          <w:p w14:paraId="74759E3D">
            <w:pPr>
              <w:autoSpaceDE w:val="0"/>
              <w:autoSpaceDN w:val="0"/>
              <w:adjustRightInd w:val="0"/>
              <w:spacing w:before="48" w:line="360" w:lineRule="auto"/>
              <w:ind w:right="-20"/>
              <w:jc w:val="center"/>
              <w:rPr>
                <w:rFonts w:ascii="宋体" w:hAnsi="宋体" w:cs="宋体"/>
                <w:color w:val="000000"/>
                <w:kern w:val="0"/>
              </w:rPr>
            </w:pPr>
            <w:r>
              <w:rPr>
                <w:rFonts w:hint="eastAsia" w:ascii="宋体" w:hAnsi="宋体" w:cs="宋体"/>
                <w:color w:val="000000"/>
                <w:kern w:val="0"/>
              </w:rPr>
              <w:t>备注</w:t>
            </w:r>
          </w:p>
        </w:tc>
      </w:tr>
      <w:tr w14:paraId="69BBA907">
        <w:tblPrEx>
          <w:tblCellMar>
            <w:top w:w="0" w:type="dxa"/>
            <w:left w:w="0" w:type="dxa"/>
            <w:bottom w:w="0" w:type="dxa"/>
            <w:right w:w="0" w:type="dxa"/>
          </w:tblCellMar>
        </w:tblPrEx>
        <w:trPr>
          <w:trHeight w:val="451" w:hRule="atLeast"/>
        </w:trPr>
        <w:tc>
          <w:tcPr>
            <w:tcW w:w="575" w:type="dxa"/>
            <w:vMerge w:val="continue"/>
            <w:tcBorders>
              <w:top w:val="single" w:color="000000" w:sz="4" w:space="0"/>
              <w:left w:val="single" w:color="000000" w:sz="4" w:space="0"/>
              <w:bottom w:val="single" w:color="000000" w:sz="4" w:space="0"/>
              <w:right w:val="single" w:color="000000" w:sz="4" w:space="0"/>
            </w:tcBorders>
            <w:vAlign w:val="center"/>
          </w:tcPr>
          <w:p w14:paraId="7D2F7FD2">
            <w:pPr>
              <w:widowControl/>
              <w:spacing w:line="360" w:lineRule="auto"/>
              <w:jc w:val="center"/>
              <w:rPr>
                <w:rFonts w:ascii="宋体" w:hAnsi="宋体" w:cs="宋体"/>
                <w:color w:val="000000"/>
                <w:kern w:val="0"/>
              </w:rPr>
            </w:pPr>
          </w:p>
        </w:tc>
        <w:tc>
          <w:tcPr>
            <w:tcW w:w="1410" w:type="dxa"/>
            <w:vMerge w:val="continue"/>
            <w:tcBorders>
              <w:top w:val="single" w:color="000000" w:sz="4" w:space="0"/>
              <w:left w:val="nil"/>
              <w:bottom w:val="single" w:color="000000" w:sz="4" w:space="0"/>
              <w:right w:val="single" w:color="000000" w:sz="4" w:space="0"/>
            </w:tcBorders>
            <w:vAlign w:val="center"/>
          </w:tcPr>
          <w:p w14:paraId="19B85E8F">
            <w:pPr>
              <w:widowControl/>
              <w:spacing w:line="360" w:lineRule="auto"/>
              <w:jc w:val="center"/>
              <w:rPr>
                <w:rFonts w:ascii="宋体" w:hAnsi="宋体" w:cs="宋体"/>
                <w:color w:val="000000"/>
                <w:spacing w:val="-2"/>
                <w:kern w:val="0"/>
              </w:rPr>
            </w:pPr>
          </w:p>
        </w:tc>
        <w:tc>
          <w:tcPr>
            <w:tcW w:w="975" w:type="dxa"/>
            <w:vMerge w:val="continue"/>
            <w:tcBorders>
              <w:top w:val="single" w:color="000000" w:sz="4" w:space="0"/>
              <w:left w:val="nil"/>
              <w:bottom w:val="single" w:color="000000" w:sz="4" w:space="0"/>
              <w:right w:val="single" w:color="000000" w:sz="4" w:space="0"/>
            </w:tcBorders>
            <w:vAlign w:val="center"/>
          </w:tcPr>
          <w:p w14:paraId="11C0F838">
            <w:pPr>
              <w:widowControl/>
              <w:spacing w:line="360" w:lineRule="auto"/>
              <w:jc w:val="center"/>
              <w:rPr>
                <w:rFonts w:ascii="宋体" w:hAnsi="宋体" w:cs="宋体"/>
                <w:color w:val="000000"/>
                <w:kern w:val="0"/>
              </w:rPr>
            </w:pPr>
          </w:p>
        </w:tc>
        <w:tc>
          <w:tcPr>
            <w:tcW w:w="900" w:type="dxa"/>
            <w:vMerge w:val="continue"/>
            <w:tcBorders>
              <w:top w:val="single" w:color="000000" w:sz="4" w:space="0"/>
              <w:left w:val="nil"/>
              <w:bottom w:val="single" w:color="000000" w:sz="4" w:space="0"/>
              <w:right w:val="single" w:color="000000" w:sz="4" w:space="0"/>
            </w:tcBorders>
            <w:vAlign w:val="center"/>
          </w:tcPr>
          <w:p w14:paraId="036A4A06">
            <w:pPr>
              <w:widowControl/>
              <w:spacing w:line="360" w:lineRule="auto"/>
              <w:jc w:val="center"/>
              <w:rPr>
                <w:rFonts w:ascii="宋体" w:hAnsi="宋体" w:cs="宋体"/>
                <w:color w:val="000000"/>
                <w:kern w:val="0"/>
              </w:rPr>
            </w:pPr>
          </w:p>
        </w:tc>
        <w:tc>
          <w:tcPr>
            <w:tcW w:w="750" w:type="dxa"/>
            <w:vMerge w:val="continue"/>
            <w:tcBorders>
              <w:top w:val="single" w:color="000000" w:sz="4" w:space="0"/>
              <w:left w:val="nil"/>
              <w:bottom w:val="single" w:color="000000" w:sz="4" w:space="0"/>
              <w:right w:val="single" w:color="000000" w:sz="4" w:space="0"/>
            </w:tcBorders>
            <w:vAlign w:val="center"/>
          </w:tcPr>
          <w:p w14:paraId="71A67CCF">
            <w:pPr>
              <w:widowControl/>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2FDF4AA1">
            <w:pPr>
              <w:autoSpaceDE w:val="0"/>
              <w:autoSpaceDN w:val="0"/>
              <w:adjustRightInd w:val="0"/>
              <w:spacing w:before="48" w:line="360" w:lineRule="auto"/>
              <w:ind w:left="141" w:right="-20"/>
              <w:rPr>
                <w:rFonts w:ascii="宋体" w:hAnsi="宋体" w:cs="宋体"/>
                <w:color w:val="000000"/>
                <w:kern w:val="0"/>
              </w:rPr>
            </w:pPr>
            <w:r>
              <w:rPr>
                <w:rFonts w:hint="eastAsia" w:ascii="宋体" w:hAnsi="宋体" w:cs="宋体"/>
                <w:color w:val="000000"/>
                <w:kern w:val="0"/>
              </w:rPr>
              <w:t>证书</w:t>
            </w:r>
            <w:r>
              <w:rPr>
                <w:rFonts w:hint="eastAsia" w:ascii="宋体" w:hAnsi="宋体" w:cs="宋体"/>
                <w:color w:val="000000"/>
                <w:spacing w:val="-2"/>
                <w:kern w:val="0"/>
              </w:rPr>
              <w:t>名</w:t>
            </w:r>
            <w:r>
              <w:rPr>
                <w:rFonts w:hint="eastAsia" w:ascii="宋体" w:hAnsi="宋体" w:cs="宋体"/>
                <w:color w:val="000000"/>
                <w:kern w:val="0"/>
              </w:rPr>
              <w:t>称</w:t>
            </w:r>
          </w:p>
        </w:tc>
        <w:tc>
          <w:tcPr>
            <w:tcW w:w="735" w:type="dxa"/>
            <w:tcBorders>
              <w:top w:val="single" w:color="000000" w:sz="4" w:space="0"/>
              <w:left w:val="nil"/>
              <w:bottom w:val="single" w:color="000000" w:sz="4" w:space="0"/>
              <w:right w:val="single" w:color="000000" w:sz="4" w:space="0"/>
            </w:tcBorders>
            <w:vAlign w:val="center"/>
          </w:tcPr>
          <w:p w14:paraId="0E44A715">
            <w:pPr>
              <w:autoSpaceDE w:val="0"/>
              <w:autoSpaceDN w:val="0"/>
              <w:adjustRightInd w:val="0"/>
              <w:spacing w:before="48" w:line="360" w:lineRule="auto"/>
              <w:ind w:left="138" w:right="-20"/>
              <w:rPr>
                <w:rFonts w:ascii="宋体" w:hAnsi="宋体" w:cs="宋体"/>
                <w:color w:val="000000"/>
                <w:kern w:val="0"/>
              </w:rPr>
            </w:pPr>
            <w:r>
              <w:rPr>
                <w:rFonts w:hint="eastAsia" w:ascii="宋体" w:hAnsi="宋体" w:cs="宋体"/>
                <w:color w:val="000000"/>
                <w:kern w:val="0"/>
              </w:rPr>
              <w:t>级别</w:t>
            </w:r>
          </w:p>
        </w:tc>
        <w:tc>
          <w:tcPr>
            <w:tcW w:w="1890" w:type="dxa"/>
            <w:tcBorders>
              <w:top w:val="single" w:color="000000" w:sz="4" w:space="0"/>
              <w:left w:val="nil"/>
              <w:bottom w:val="single" w:color="000000" w:sz="4" w:space="0"/>
              <w:right w:val="single" w:color="000000" w:sz="4" w:space="0"/>
            </w:tcBorders>
            <w:vAlign w:val="center"/>
          </w:tcPr>
          <w:p w14:paraId="66149B0D">
            <w:pPr>
              <w:autoSpaceDE w:val="0"/>
              <w:autoSpaceDN w:val="0"/>
              <w:adjustRightInd w:val="0"/>
              <w:spacing w:before="48" w:line="360" w:lineRule="auto"/>
              <w:ind w:right="-20"/>
              <w:jc w:val="center"/>
              <w:rPr>
                <w:rFonts w:ascii="宋体" w:hAnsi="宋体" w:cs="宋体"/>
                <w:color w:val="000000"/>
                <w:kern w:val="0"/>
              </w:rPr>
            </w:pPr>
            <w:r>
              <w:rPr>
                <w:rFonts w:hint="eastAsia" w:ascii="宋体" w:hAnsi="宋体" w:cs="宋体"/>
                <w:color w:val="000000"/>
                <w:kern w:val="0"/>
              </w:rPr>
              <w:t>证号</w:t>
            </w:r>
          </w:p>
        </w:tc>
        <w:tc>
          <w:tcPr>
            <w:tcW w:w="720" w:type="dxa"/>
            <w:tcBorders>
              <w:top w:val="single" w:color="000000" w:sz="4" w:space="0"/>
              <w:left w:val="nil"/>
              <w:bottom w:val="single" w:color="000000" w:sz="4" w:space="0"/>
              <w:right w:val="single" w:color="000000" w:sz="4" w:space="0"/>
            </w:tcBorders>
            <w:vAlign w:val="center"/>
          </w:tcPr>
          <w:p w14:paraId="1EEB1E64">
            <w:pPr>
              <w:autoSpaceDE w:val="0"/>
              <w:autoSpaceDN w:val="0"/>
              <w:adjustRightInd w:val="0"/>
              <w:spacing w:line="360" w:lineRule="auto"/>
              <w:jc w:val="center"/>
              <w:rPr>
                <w:rFonts w:ascii="宋体" w:hAnsi="宋体" w:cs="宋体"/>
                <w:color w:val="000000"/>
                <w:kern w:val="0"/>
              </w:rPr>
            </w:pPr>
          </w:p>
        </w:tc>
      </w:tr>
      <w:tr w14:paraId="212A5F16">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25326B72">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7EB885A1">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4560C3B9">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0E74B3A7">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4004FDC2">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0F15A872">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57DAF567">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5B94214A">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1FE61844">
            <w:pPr>
              <w:autoSpaceDE w:val="0"/>
              <w:autoSpaceDN w:val="0"/>
              <w:adjustRightInd w:val="0"/>
              <w:spacing w:line="360" w:lineRule="auto"/>
              <w:jc w:val="center"/>
              <w:rPr>
                <w:rFonts w:ascii="宋体" w:hAnsi="宋体" w:cs="宋体"/>
                <w:color w:val="000000"/>
                <w:kern w:val="0"/>
              </w:rPr>
            </w:pPr>
          </w:p>
        </w:tc>
      </w:tr>
      <w:tr w14:paraId="65B72148">
        <w:tblPrEx>
          <w:tblCellMar>
            <w:top w:w="0" w:type="dxa"/>
            <w:left w:w="0" w:type="dxa"/>
            <w:bottom w:w="0" w:type="dxa"/>
            <w:right w:w="0" w:type="dxa"/>
          </w:tblCellMar>
        </w:tblPrEx>
        <w:trPr>
          <w:trHeight w:val="452"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4EC7A0C5">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78A77A6F">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69818B05">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0060CCD7">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4542253E">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7B502F16">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61888DAD">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718F3A36">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7AFB8BE4">
            <w:pPr>
              <w:autoSpaceDE w:val="0"/>
              <w:autoSpaceDN w:val="0"/>
              <w:adjustRightInd w:val="0"/>
              <w:spacing w:line="360" w:lineRule="auto"/>
              <w:jc w:val="center"/>
              <w:rPr>
                <w:rFonts w:ascii="宋体" w:hAnsi="宋体" w:cs="宋体"/>
                <w:color w:val="000000"/>
                <w:kern w:val="0"/>
              </w:rPr>
            </w:pPr>
          </w:p>
        </w:tc>
      </w:tr>
      <w:tr w14:paraId="46309D70">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61F88E6F">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6426801E">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6210D0FC">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16E968D4">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372CBCCB">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15A858E4">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0F22F260">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4DB8CBA9">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0E2FF019">
            <w:pPr>
              <w:autoSpaceDE w:val="0"/>
              <w:autoSpaceDN w:val="0"/>
              <w:adjustRightInd w:val="0"/>
              <w:spacing w:line="360" w:lineRule="auto"/>
              <w:jc w:val="center"/>
              <w:rPr>
                <w:rFonts w:ascii="宋体" w:hAnsi="宋体" w:cs="宋体"/>
                <w:color w:val="000000"/>
                <w:kern w:val="0"/>
              </w:rPr>
            </w:pPr>
          </w:p>
        </w:tc>
      </w:tr>
      <w:tr w14:paraId="390FD918">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5B9093CB">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0CF1C35B">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5E565CD5">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4F019159">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6D4250DA">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260B4335">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4133D3BA">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45A0DBE8">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14974C7E">
            <w:pPr>
              <w:autoSpaceDE w:val="0"/>
              <w:autoSpaceDN w:val="0"/>
              <w:adjustRightInd w:val="0"/>
              <w:spacing w:line="360" w:lineRule="auto"/>
              <w:jc w:val="center"/>
              <w:rPr>
                <w:rFonts w:ascii="宋体" w:hAnsi="宋体" w:cs="宋体"/>
                <w:color w:val="000000"/>
                <w:kern w:val="0"/>
              </w:rPr>
            </w:pPr>
          </w:p>
        </w:tc>
      </w:tr>
      <w:tr w14:paraId="3628AC8E">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6808FABE">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242CB2CC">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739B3ED9">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1DDBC163">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71F604BE">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1584B2BD">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1A128FFF">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4C874F8D">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28586163">
            <w:pPr>
              <w:autoSpaceDE w:val="0"/>
              <w:autoSpaceDN w:val="0"/>
              <w:adjustRightInd w:val="0"/>
              <w:spacing w:line="360" w:lineRule="auto"/>
              <w:jc w:val="center"/>
              <w:rPr>
                <w:rFonts w:ascii="宋体" w:hAnsi="宋体" w:cs="宋体"/>
                <w:color w:val="000000"/>
                <w:kern w:val="0"/>
              </w:rPr>
            </w:pPr>
          </w:p>
        </w:tc>
      </w:tr>
      <w:tr w14:paraId="18A16E38">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53EDBDC0">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414EAFA3">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537E961B">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4E1BFFE6">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40C73222">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570DEB0F">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7F8C9CBD">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40418DBB">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52593132">
            <w:pPr>
              <w:autoSpaceDE w:val="0"/>
              <w:autoSpaceDN w:val="0"/>
              <w:adjustRightInd w:val="0"/>
              <w:spacing w:line="360" w:lineRule="auto"/>
              <w:jc w:val="center"/>
              <w:rPr>
                <w:rFonts w:ascii="宋体" w:hAnsi="宋体" w:cs="宋体"/>
                <w:color w:val="000000"/>
                <w:kern w:val="0"/>
              </w:rPr>
            </w:pPr>
          </w:p>
        </w:tc>
      </w:tr>
      <w:tr w14:paraId="4B4AF80E">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5907B4A9">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7D1206AE">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6DAB0EB2">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0FCDB999">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167B27AE">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28FE8B54">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5BC0E36E">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258355AA">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58C5171F">
            <w:pPr>
              <w:autoSpaceDE w:val="0"/>
              <w:autoSpaceDN w:val="0"/>
              <w:adjustRightInd w:val="0"/>
              <w:spacing w:line="360" w:lineRule="auto"/>
              <w:jc w:val="center"/>
              <w:rPr>
                <w:rFonts w:ascii="宋体" w:hAnsi="宋体" w:cs="宋体"/>
                <w:color w:val="000000"/>
                <w:kern w:val="0"/>
              </w:rPr>
            </w:pPr>
          </w:p>
        </w:tc>
      </w:tr>
      <w:tr w14:paraId="37F73275">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74F3B061">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456758D2">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0A665FC4">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3C9D2789">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7D91E210">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3537F426">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43833B3B">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71681327">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535B7F63">
            <w:pPr>
              <w:autoSpaceDE w:val="0"/>
              <w:autoSpaceDN w:val="0"/>
              <w:adjustRightInd w:val="0"/>
              <w:spacing w:line="360" w:lineRule="auto"/>
              <w:jc w:val="center"/>
              <w:rPr>
                <w:rFonts w:ascii="宋体" w:hAnsi="宋体" w:cs="宋体"/>
                <w:color w:val="000000"/>
                <w:kern w:val="0"/>
              </w:rPr>
            </w:pPr>
          </w:p>
        </w:tc>
      </w:tr>
      <w:tr w14:paraId="4C073F1A">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386CEFBB">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6CC9ED1A">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08D7669A">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3396DE6C">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4CC548DC">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11773CEA">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67AA87E3">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58510243">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7AB1E312">
            <w:pPr>
              <w:autoSpaceDE w:val="0"/>
              <w:autoSpaceDN w:val="0"/>
              <w:adjustRightInd w:val="0"/>
              <w:spacing w:line="360" w:lineRule="auto"/>
              <w:jc w:val="center"/>
              <w:rPr>
                <w:rFonts w:ascii="宋体" w:hAnsi="宋体" w:cs="宋体"/>
                <w:color w:val="000000"/>
                <w:kern w:val="0"/>
              </w:rPr>
            </w:pPr>
          </w:p>
        </w:tc>
      </w:tr>
      <w:tr w14:paraId="5747C703">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380652FD">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0768074E">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7762BAAD">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09B881FD">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35167883">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70785494">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7674DFF9">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4F38C90A">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4DFEE3DB">
            <w:pPr>
              <w:autoSpaceDE w:val="0"/>
              <w:autoSpaceDN w:val="0"/>
              <w:adjustRightInd w:val="0"/>
              <w:spacing w:line="360" w:lineRule="auto"/>
              <w:jc w:val="center"/>
              <w:rPr>
                <w:rFonts w:ascii="宋体" w:hAnsi="宋体" w:cs="宋体"/>
                <w:color w:val="000000"/>
                <w:kern w:val="0"/>
              </w:rPr>
            </w:pPr>
          </w:p>
        </w:tc>
      </w:tr>
      <w:tr w14:paraId="715591DD">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31D13988">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18AD7E93">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13987E4D">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087D47CD">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1D17D3A1">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3FFA16CF">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79F13514">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6014498E">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3E2D9311">
            <w:pPr>
              <w:autoSpaceDE w:val="0"/>
              <w:autoSpaceDN w:val="0"/>
              <w:adjustRightInd w:val="0"/>
              <w:spacing w:line="360" w:lineRule="auto"/>
              <w:jc w:val="center"/>
              <w:rPr>
                <w:rFonts w:ascii="宋体" w:hAnsi="宋体" w:cs="宋体"/>
                <w:color w:val="000000"/>
                <w:kern w:val="0"/>
              </w:rPr>
            </w:pPr>
          </w:p>
        </w:tc>
      </w:tr>
      <w:tr w14:paraId="351DD95F">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34684D4F">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707AB230">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559EBB2E">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3ED62633">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614883D8">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43CCF6E1">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03FD3057">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16DE4116">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389D38DC">
            <w:pPr>
              <w:autoSpaceDE w:val="0"/>
              <w:autoSpaceDN w:val="0"/>
              <w:adjustRightInd w:val="0"/>
              <w:spacing w:line="360" w:lineRule="auto"/>
              <w:jc w:val="center"/>
              <w:rPr>
                <w:rFonts w:ascii="宋体" w:hAnsi="宋体" w:cs="宋体"/>
                <w:color w:val="000000"/>
                <w:kern w:val="0"/>
              </w:rPr>
            </w:pPr>
          </w:p>
        </w:tc>
      </w:tr>
      <w:tr w14:paraId="422325C6">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3612C806">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5C083E10">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1144C7F7">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7FA86056">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75068B32">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48AA6E35">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12870C8D">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0F8BB97F">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1DD3EF7B">
            <w:pPr>
              <w:autoSpaceDE w:val="0"/>
              <w:autoSpaceDN w:val="0"/>
              <w:adjustRightInd w:val="0"/>
              <w:spacing w:line="360" w:lineRule="auto"/>
              <w:jc w:val="center"/>
              <w:rPr>
                <w:rFonts w:ascii="宋体" w:hAnsi="宋体" w:cs="宋体"/>
                <w:color w:val="000000"/>
                <w:kern w:val="0"/>
              </w:rPr>
            </w:pPr>
          </w:p>
        </w:tc>
      </w:tr>
      <w:tr w14:paraId="7291F194">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433FCC0A">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7DDB6EA0">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5CFE63AD">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0A581325">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745B4742">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3268AC0E">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663E6456">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3A9F6913">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61BAE323">
            <w:pPr>
              <w:autoSpaceDE w:val="0"/>
              <w:autoSpaceDN w:val="0"/>
              <w:adjustRightInd w:val="0"/>
              <w:spacing w:line="360" w:lineRule="auto"/>
              <w:jc w:val="center"/>
              <w:rPr>
                <w:rFonts w:ascii="宋体" w:hAnsi="宋体" w:cs="宋体"/>
                <w:color w:val="000000"/>
                <w:kern w:val="0"/>
              </w:rPr>
            </w:pPr>
          </w:p>
        </w:tc>
      </w:tr>
      <w:tr w14:paraId="03FBCD6D">
        <w:tblPrEx>
          <w:tblCellMar>
            <w:top w:w="0" w:type="dxa"/>
            <w:left w:w="0" w:type="dxa"/>
            <w:bottom w:w="0" w:type="dxa"/>
            <w:right w:w="0" w:type="dxa"/>
          </w:tblCellMar>
        </w:tblPrEx>
        <w:trPr>
          <w:trHeight w:val="449"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0F5CB540">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7B155837">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29A154E7">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530F88A6">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5F52627B">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151624B6">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42FA8E86">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47B07B2C">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2F4F8B21">
            <w:pPr>
              <w:autoSpaceDE w:val="0"/>
              <w:autoSpaceDN w:val="0"/>
              <w:adjustRightInd w:val="0"/>
              <w:spacing w:line="360" w:lineRule="auto"/>
              <w:jc w:val="center"/>
              <w:rPr>
                <w:rFonts w:ascii="宋体" w:hAnsi="宋体" w:cs="宋体"/>
                <w:color w:val="000000"/>
                <w:kern w:val="0"/>
              </w:rPr>
            </w:pPr>
          </w:p>
        </w:tc>
      </w:tr>
      <w:tr w14:paraId="4C3827B0">
        <w:tblPrEx>
          <w:tblCellMar>
            <w:top w:w="0" w:type="dxa"/>
            <w:left w:w="0" w:type="dxa"/>
            <w:bottom w:w="0" w:type="dxa"/>
            <w:right w:w="0" w:type="dxa"/>
          </w:tblCellMar>
        </w:tblPrEx>
        <w:trPr>
          <w:trHeight w:val="451" w:hRule="atLeast"/>
        </w:trPr>
        <w:tc>
          <w:tcPr>
            <w:tcW w:w="575" w:type="dxa"/>
            <w:tcBorders>
              <w:top w:val="single" w:color="000000" w:sz="4" w:space="0"/>
              <w:left w:val="single" w:color="000000" w:sz="4" w:space="0"/>
              <w:bottom w:val="single" w:color="000000" w:sz="4" w:space="0"/>
              <w:right w:val="single" w:color="000000" w:sz="4" w:space="0"/>
            </w:tcBorders>
            <w:vAlign w:val="center"/>
          </w:tcPr>
          <w:p w14:paraId="0F964E96">
            <w:pPr>
              <w:autoSpaceDE w:val="0"/>
              <w:autoSpaceDN w:val="0"/>
              <w:adjustRightInd w:val="0"/>
              <w:spacing w:line="360" w:lineRule="auto"/>
              <w:jc w:val="center"/>
              <w:rPr>
                <w:rFonts w:ascii="宋体" w:hAnsi="宋体" w:cs="宋体"/>
                <w:color w:val="000000"/>
                <w:kern w:val="0"/>
              </w:rPr>
            </w:pPr>
          </w:p>
        </w:tc>
        <w:tc>
          <w:tcPr>
            <w:tcW w:w="1410" w:type="dxa"/>
            <w:tcBorders>
              <w:top w:val="single" w:color="000000" w:sz="4" w:space="0"/>
              <w:left w:val="nil"/>
              <w:bottom w:val="single" w:color="000000" w:sz="4" w:space="0"/>
              <w:right w:val="single" w:color="000000" w:sz="4" w:space="0"/>
            </w:tcBorders>
            <w:vAlign w:val="center"/>
          </w:tcPr>
          <w:p w14:paraId="79FFC301">
            <w:pPr>
              <w:autoSpaceDE w:val="0"/>
              <w:autoSpaceDN w:val="0"/>
              <w:adjustRightInd w:val="0"/>
              <w:spacing w:line="360" w:lineRule="auto"/>
              <w:jc w:val="center"/>
              <w:rPr>
                <w:rFonts w:ascii="宋体" w:hAnsi="宋体" w:cs="宋体"/>
                <w:color w:val="000000"/>
                <w:kern w:val="0"/>
              </w:rPr>
            </w:pPr>
          </w:p>
        </w:tc>
        <w:tc>
          <w:tcPr>
            <w:tcW w:w="975" w:type="dxa"/>
            <w:tcBorders>
              <w:top w:val="single" w:color="000000" w:sz="4" w:space="0"/>
              <w:left w:val="nil"/>
              <w:bottom w:val="single" w:color="000000" w:sz="4" w:space="0"/>
              <w:right w:val="single" w:color="000000" w:sz="4" w:space="0"/>
            </w:tcBorders>
            <w:vAlign w:val="center"/>
          </w:tcPr>
          <w:p w14:paraId="47F1F1AF">
            <w:pPr>
              <w:autoSpaceDE w:val="0"/>
              <w:autoSpaceDN w:val="0"/>
              <w:adjustRightInd w:val="0"/>
              <w:spacing w:line="360" w:lineRule="auto"/>
              <w:jc w:val="center"/>
              <w:rPr>
                <w:rFonts w:ascii="宋体" w:hAnsi="宋体" w:cs="宋体"/>
                <w:color w:val="000000"/>
                <w:kern w:val="0"/>
              </w:rPr>
            </w:pPr>
          </w:p>
        </w:tc>
        <w:tc>
          <w:tcPr>
            <w:tcW w:w="900" w:type="dxa"/>
            <w:tcBorders>
              <w:top w:val="single" w:color="000000" w:sz="4" w:space="0"/>
              <w:left w:val="nil"/>
              <w:bottom w:val="single" w:color="000000" w:sz="4" w:space="0"/>
              <w:right w:val="single" w:color="000000" w:sz="4" w:space="0"/>
            </w:tcBorders>
            <w:vAlign w:val="center"/>
          </w:tcPr>
          <w:p w14:paraId="6B21D24B">
            <w:pPr>
              <w:autoSpaceDE w:val="0"/>
              <w:autoSpaceDN w:val="0"/>
              <w:adjustRightInd w:val="0"/>
              <w:spacing w:line="360" w:lineRule="auto"/>
              <w:jc w:val="center"/>
              <w:rPr>
                <w:rFonts w:ascii="宋体" w:hAnsi="宋体" w:cs="宋体"/>
                <w:color w:val="000000"/>
                <w:kern w:val="0"/>
              </w:rPr>
            </w:pPr>
          </w:p>
        </w:tc>
        <w:tc>
          <w:tcPr>
            <w:tcW w:w="750" w:type="dxa"/>
            <w:tcBorders>
              <w:top w:val="single" w:color="000000" w:sz="4" w:space="0"/>
              <w:left w:val="nil"/>
              <w:bottom w:val="single" w:color="000000" w:sz="4" w:space="0"/>
              <w:right w:val="single" w:color="000000" w:sz="4" w:space="0"/>
            </w:tcBorders>
            <w:vAlign w:val="center"/>
          </w:tcPr>
          <w:p w14:paraId="52424D23">
            <w:pPr>
              <w:autoSpaceDE w:val="0"/>
              <w:autoSpaceDN w:val="0"/>
              <w:adjustRightInd w:val="0"/>
              <w:spacing w:line="360" w:lineRule="auto"/>
              <w:jc w:val="center"/>
              <w:rPr>
                <w:rFonts w:ascii="宋体" w:hAnsi="宋体" w:cs="宋体"/>
                <w:color w:val="000000"/>
                <w:kern w:val="0"/>
              </w:rPr>
            </w:pPr>
          </w:p>
        </w:tc>
        <w:tc>
          <w:tcPr>
            <w:tcW w:w="1275" w:type="dxa"/>
            <w:tcBorders>
              <w:top w:val="single" w:color="000000" w:sz="4" w:space="0"/>
              <w:left w:val="nil"/>
              <w:bottom w:val="single" w:color="000000" w:sz="4" w:space="0"/>
              <w:right w:val="single" w:color="000000" w:sz="4" w:space="0"/>
            </w:tcBorders>
            <w:vAlign w:val="center"/>
          </w:tcPr>
          <w:p w14:paraId="131BD871">
            <w:pPr>
              <w:autoSpaceDE w:val="0"/>
              <w:autoSpaceDN w:val="0"/>
              <w:adjustRightInd w:val="0"/>
              <w:spacing w:line="360" w:lineRule="auto"/>
              <w:jc w:val="center"/>
              <w:rPr>
                <w:rFonts w:ascii="宋体" w:hAnsi="宋体" w:cs="宋体"/>
                <w:color w:val="000000"/>
                <w:kern w:val="0"/>
              </w:rPr>
            </w:pPr>
          </w:p>
        </w:tc>
        <w:tc>
          <w:tcPr>
            <w:tcW w:w="735" w:type="dxa"/>
            <w:tcBorders>
              <w:top w:val="single" w:color="000000" w:sz="4" w:space="0"/>
              <w:left w:val="nil"/>
              <w:bottom w:val="single" w:color="000000" w:sz="4" w:space="0"/>
              <w:right w:val="single" w:color="000000" w:sz="4" w:space="0"/>
            </w:tcBorders>
            <w:vAlign w:val="center"/>
          </w:tcPr>
          <w:p w14:paraId="57480A12">
            <w:pPr>
              <w:autoSpaceDE w:val="0"/>
              <w:autoSpaceDN w:val="0"/>
              <w:adjustRightInd w:val="0"/>
              <w:spacing w:line="360" w:lineRule="auto"/>
              <w:jc w:val="center"/>
              <w:rPr>
                <w:rFonts w:ascii="宋体" w:hAnsi="宋体" w:cs="宋体"/>
                <w:color w:val="000000"/>
                <w:kern w:val="0"/>
              </w:rPr>
            </w:pPr>
          </w:p>
        </w:tc>
        <w:tc>
          <w:tcPr>
            <w:tcW w:w="1890" w:type="dxa"/>
            <w:tcBorders>
              <w:top w:val="single" w:color="000000" w:sz="4" w:space="0"/>
              <w:left w:val="nil"/>
              <w:bottom w:val="single" w:color="000000" w:sz="4" w:space="0"/>
              <w:right w:val="single" w:color="000000" w:sz="4" w:space="0"/>
            </w:tcBorders>
            <w:vAlign w:val="center"/>
          </w:tcPr>
          <w:p w14:paraId="0C465F30">
            <w:pPr>
              <w:autoSpaceDE w:val="0"/>
              <w:autoSpaceDN w:val="0"/>
              <w:adjustRightInd w:val="0"/>
              <w:spacing w:line="360" w:lineRule="auto"/>
              <w:jc w:val="center"/>
              <w:rPr>
                <w:rFonts w:ascii="宋体" w:hAnsi="宋体" w:cs="宋体"/>
                <w:color w:val="000000"/>
                <w:kern w:val="0"/>
              </w:rPr>
            </w:pPr>
          </w:p>
        </w:tc>
        <w:tc>
          <w:tcPr>
            <w:tcW w:w="720" w:type="dxa"/>
            <w:tcBorders>
              <w:top w:val="single" w:color="000000" w:sz="4" w:space="0"/>
              <w:left w:val="nil"/>
              <w:bottom w:val="single" w:color="000000" w:sz="4" w:space="0"/>
              <w:right w:val="single" w:color="000000" w:sz="4" w:space="0"/>
            </w:tcBorders>
            <w:vAlign w:val="center"/>
          </w:tcPr>
          <w:p w14:paraId="136C709F">
            <w:pPr>
              <w:autoSpaceDE w:val="0"/>
              <w:autoSpaceDN w:val="0"/>
              <w:adjustRightInd w:val="0"/>
              <w:spacing w:line="360" w:lineRule="auto"/>
              <w:jc w:val="center"/>
              <w:rPr>
                <w:rFonts w:ascii="宋体" w:hAnsi="宋体" w:cs="宋体"/>
                <w:color w:val="000000"/>
                <w:kern w:val="0"/>
              </w:rPr>
            </w:pPr>
          </w:p>
        </w:tc>
      </w:tr>
    </w:tbl>
    <w:p w14:paraId="4393C70E">
      <w:pPr>
        <w:spacing w:line="360" w:lineRule="auto"/>
        <w:rPr>
          <w:rFonts w:ascii="宋体" w:hAnsi="宋体" w:cs="宋体"/>
          <w:b/>
          <w:bCs/>
        </w:rPr>
      </w:pPr>
      <w:r>
        <w:rPr>
          <w:rFonts w:hint="eastAsia" w:ascii="宋体" w:hAnsi="宋体" w:cs="宋体"/>
          <w:b/>
          <w:bCs/>
        </w:rPr>
        <w:t>注：后附相关人员</w:t>
      </w:r>
      <w:r>
        <w:rPr>
          <w:rFonts w:hint="eastAsia" w:ascii="宋体" w:hAnsi="宋体" w:cs="宋体"/>
          <w:b/>
          <w:bCs/>
          <w:szCs w:val="21"/>
        </w:rPr>
        <w:t>证书扫描件，并提供人员社保证明扫描件。</w:t>
      </w:r>
    </w:p>
    <w:p w14:paraId="22142457">
      <w:pPr>
        <w:spacing w:line="360" w:lineRule="auto"/>
        <w:ind w:left="3000" w:leftChars="1250"/>
        <w:rPr>
          <w:rFonts w:ascii="宋体" w:hAnsi="宋体" w:cs="宋体"/>
        </w:rPr>
      </w:pPr>
    </w:p>
    <w:p w14:paraId="06A627BB">
      <w:pPr>
        <w:spacing w:line="360" w:lineRule="auto"/>
        <w:ind w:left="3000" w:leftChars="1250"/>
        <w:rPr>
          <w:rFonts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 xml:space="preserve">（盖单位章） </w:t>
      </w:r>
    </w:p>
    <w:p w14:paraId="55013A77">
      <w:pPr>
        <w:spacing w:line="360" w:lineRule="auto"/>
        <w:ind w:left="3000" w:leftChars="1250"/>
        <w:rPr>
          <w:rFonts w:ascii="宋体" w:hAnsi="宋体" w:cs="宋体"/>
        </w:rPr>
      </w:pPr>
    </w:p>
    <w:p w14:paraId="44B398DB">
      <w:pPr>
        <w:spacing w:line="360" w:lineRule="auto"/>
        <w:ind w:firstLine="2400" w:firstLineChars="100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 xml:space="preserve">（签字或盖章） </w:t>
      </w:r>
    </w:p>
    <w:p w14:paraId="2FC77ED2">
      <w:pPr>
        <w:spacing w:line="360" w:lineRule="auto"/>
        <w:ind w:left="3000" w:leftChars="1250"/>
        <w:rPr>
          <w:rFonts w:ascii="宋体" w:hAnsi="宋体" w:cs="宋体"/>
        </w:rPr>
      </w:pPr>
      <w:r>
        <w:rPr>
          <w:rFonts w:hint="eastAsia" w:ascii="宋体" w:hAnsi="宋体" w:cs="宋体"/>
        </w:rPr>
        <w:t xml:space="preserve">                             </w:t>
      </w:r>
    </w:p>
    <w:p w14:paraId="5DF633E0">
      <w:pPr>
        <w:spacing w:line="360" w:lineRule="auto"/>
        <w:ind w:left="3000" w:leftChars="12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p>
    <w:p w14:paraId="5E93ED21">
      <w:pPr>
        <w:pageBreakBefore/>
        <w:spacing w:line="360" w:lineRule="auto"/>
        <w:jc w:val="center"/>
        <w:rPr>
          <w:rFonts w:ascii="宋体" w:hAnsi="宋体" w:cs="宋体"/>
          <w:b/>
          <w:bCs/>
        </w:rPr>
      </w:pPr>
      <w:r>
        <w:rPr>
          <w:rFonts w:hint="eastAsia" w:ascii="宋体" w:hAnsi="宋体" w:cs="宋体"/>
          <w:b/>
          <w:bCs/>
          <w:kern w:val="1"/>
        </w:rPr>
        <w:t>（二）主要人员简历表</w:t>
      </w:r>
    </w:p>
    <w:tbl>
      <w:tblPr>
        <w:tblStyle w:val="19"/>
        <w:tblW w:w="0" w:type="auto"/>
        <w:tblInd w:w="356"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14:paraId="73492C66">
        <w:tblPrEx>
          <w:tblCellMar>
            <w:top w:w="0" w:type="dxa"/>
            <w:left w:w="0" w:type="dxa"/>
            <w:bottom w:w="0" w:type="dxa"/>
            <w:right w:w="0" w:type="dxa"/>
          </w:tblCellMar>
        </w:tblPrEx>
        <w:trPr>
          <w:trHeight w:val="890" w:hRule="atLeast"/>
        </w:trPr>
        <w:tc>
          <w:tcPr>
            <w:tcW w:w="1185" w:type="dxa"/>
            <w:tcBorders>
              <w:top w:val="single" w:color="000000" w:sz="4" w:space="0"/>
              <w:left w:val="single" w:color="000000" w:sz="4" w:space="0"/>
              <w:bottom w:val="single" w:color="000000" w:sz="4" w:space="0"/>
              <w:right w:val="single" w:color="000000" w:sz="4" w:space="0"/>
            </w:tcBorders>
            <w:vAlign w:val="center"/>
          </w:tcPr>
          <w:p w14:paraId="1616787B">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姓名</w:t>
            </w:r>
          </w:p>
        </w:tc>
        <w:tc>
          <w:tcPr>
            <w:tcW w:w="1050" w:type="dxa"/>
            <w:gridSpan w:val="2"/>
            <w:tcBorders>
              <w:top w:val="single" w:color="000000" w:sz="4" w:space="0"/>
              <w:left w:val="nil"/>
              <w:bottom w:val="single" w:color="000000" w:sz="4" w:space="0"/>
              <w:right w:val="single" w:color="000000" w:sz="4" w:space="0"/>
            </w:tcBorders>
            <w:vAlign w:val="center"/>
          </w:tcPr>
          <w:p w14:paraId="4F36ED4C">
            <w:pPr>
              <w:autoSpaceDE w:val="0"/>
              <w:autoSpaceDN w:val="0"/>
              <w:adjustRightInd w:val="0"/>
              <w:spacing w:line="360" w:lineRule="auto"/>
              <w:jc w:val="center"/>
              <w:rPr>
                <w:rFonts w:ascii="宋体" w:hAnsi="宋体" w:cs="宋体"/>
                <w:color w:val="000000"/>
                <w:kern w:val="0"/>
              </w:rPr>
            </w:pPr>
          </w:p>
        </w:tc>
        <w:tc>
          <w:tcPr>
            <w:tcW w:w="957" w:type="dxa"/>
            <w:tcBorders>
              <w:top w:val="single" w:color="000000" w:sz="4" w:space="0"/>
              <w:left w:val="nil"/>
              <w:bottom w:val="single" w:color="000000" w:sz="4" w:space="0"/>
              <w:right w:val="single" w:color="000000" w:sz="4" w:space="0"/>
            </w:tcBorders>
            <w:vAlign w:val="center"/>
          </w:tcPr>
          <w:p w14:paraId="4D2BA0F8">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年龄</w:t>
            </w:r>
          </w:p>
        </w:tc>
        <w:tc>
          <w:tcPr>
            <w:tcW w:w="1066" w:type="dxa"/>
            <w:tcBorders>
              <w:top w:val="single" w:color="000000" w:sz="4" w:space="0"/>
              <w:left w:val="nil"/>
              <w:bottom w:val="single" w:color="000000" w:sz="4" w:space="0"/>
              <w:right w:val="single" w:color="000000" w:sz="4" w:space="0"/>
            </w:tcBorders>
            <w:vAlign w:val="center"/>
          </w:tcPr>
          <w:p w14:paraId="161B95A1">
            <w:pPr>
              <w:autoSpaceDE w:val="0"/>
              <w:autoSpaceDN w:val="0"/>
              <w:adjustRightInd w:val="0"/>
              <w:spacing w:line="360" w:lineRule="auto"/>
              <w:jc w:val="center"/>
              <w:rPr>
                <w:rFonts w:ascii="宋体" w:hAnsi="宋体" w:cs="宋体"/>
                <w:color w:val="000000"/>
                <w:kern w:val="0"/>
              </w:rPr>
            </w:pPr>
          </w:p>
        </w:tc>
        <w:tc>
          <w:tcPr>
            <w:tcW w:w="2367" w:type="dxa"/>
            <w:gridSpan w:val="3"/>
            <w:tcBorders>
              <w:top w:val="single" w:color="000000" w:sz="4" w:space="0"/>
              <w:left w:val="nil"/>
              <w:bottom w:val="single" w:color="000000" w:sz="4" w:space="0"/>
              <w:right w:val="single" w:color="000000" w:sz="4" w:space="0"/>
            </w:tcBorders>
            <w:vAlign w:val="center"/>
          </w:tcPr>
          <w:p w14:paraId="76F7AFA0">
            <w:pPr>
              <w:autoSpaceDE w:val="0"/>
              <w:autoSpaceDN w:val="0"/>
              <w:adjustRightInd w:val="0"/>
              <w:spacing w:before="2" w:line="360" w:lineRule="auto"/>
              <w:ind w:left="652" w:right="50" w:hanging="523"/>
              <w:jc w:val="center"/>
              <w:rPr>
                <w:rFonts w:ascii="宋体" w:hAnsi="宋体" w:cs="宋体"/>
                <w:color w:val="000000"/>
                <w:kern w:val="0"/>
              </w:rPr>
            </w:pPr>
            <w:r>
              <w:rPr>
                <w:rFonts w:hint="eastAsia" w:ascii="宋体" w:hAnsi="宋体" w:cs="宋体"/>
                <w:color w:val="000000"/>
                <w:kern w:val="0"/>
              </w:rPr>
              <w:t>执业</w:t>
            </w:r>
            <w:r>
              <w:rPr>
                <w:rFonts w:hint="eastAsia" w:ascii="宋体" w:hAnsi="宋体" w:cs="宋体"/>
                <w:color w:val="000000"/>
                <w:spacing w:val="-2"/>
                <w:kern w:val="0"/>
              </w:rPr>
              <w:t>资</w:t>
            </w:r>
            <w:r>
              <w:rPr>
                <w:rFonts w:hint="eastAsia" w:ascii="宋体" w:hAnsi="宋体" w:cs="宋体"/>
                <w:color w:val="000000"/>
                <w:kern w:val="0"/>
              </w:rPr>
              <w:t>格</w:t>
            </w:r>
            <w:r>
              <w:rPr>
                <w:rFonts w:hint="eastAsia" w:ascii="宋体" w:hAnsi="宋体" w:cs="宋体"/>
                <w:color w:val="000000"/>
                <w:spacing w:val="-2"/>
                <w:kern w:val="0"/>
              </w:rPr>
              <w:t>证</w:t>
            </w:r>
            <w:r>
              <w:rPr>
                <w:rFonts w:hint="eastAsia" w:ascii="宋体" w:hAnsi="宋体" w:cs="宋体"/>
                <w:color w:val="000000"/>
                <w:kern w:val="0"/>
              </w:rPr>
              <w:t>书</w:t>
            </w:r>
          </w:p>
          <w:p w14:paraId="09F5CC83">
            <w:pPr>
              <w:autoSpaceDE w:val="0"/>
              <w:autoSpaceDN w:val="0"/>
              <w:adjustRightInd w:val="0"/>
              <w:spacing w:before="2" w:line="360" w:lineRule="auto"/>
              <w:ind w:left="652" w:right="50" w:hanging="523"/>
              <w:jc w:val="center"/>
              <w:rPr>
                <w:rFonts w:ascii="宋体" w:hAnsi="宋体" w:cs="宋体"/>
                <w:color w:val="000000"/>
                <w:kern w:val="0"/>
              </w:rPr>
            </w:pPr>
            <w:r>
              <w:rPr>
                <w:rFonts w:hint="eastAsia" w:ascii="宋体" w:hAnsi="宋体" w:cs="宋体"/>
                <w:color w:val="000000"/>
                <w:spacing w:val="-2"/>
                <w:kern w:val="0"/>
              </w:rPr>
              <w:t>（</w:t>
            </w:r>
            <w:r>
              <w:rPr>
                <w:rFonts w:hint="eastAsia" w:ascii="宋体" w:hAnsi="宋体" w:cs="宋体"/>
                <w:color w:val="000000"/>
                <w:kern w:val="0"/>
              </w:rPr>
              <w:t>或</w:t>
            </w:r>
            <w:r>
              <w:rPr>
                <w:rFonts w:hint="eastAsia" w:ascii="宋体" w:hAnsi="宋体" w:cs="宋体"/>
                <w:color w:val="000000"/>
                <w:spacing w:val="-2"/>
                <w:kern w:val="0"/>
              </w:rPr>
              <w:t>上</w:t>
            </w:r>
            <w:r>
              <w:rPr>
                <w:rFonts w:hint="eastAsia" w:ascii="宋体" w:hAnsi="宋体" w:cs="宋体"/>
                <w:color w:val="000000"/>
                <w:kern w:val="0"/>
              </w:rPr>
              <w:t>岗证书</w:t>
            </w:r>
            <w:r>
              <w:rPr>
                <w:rFonts w:hint="eastAsia" w:ascii="宋体" w:hAnsi="宋体" w:cs="宋体"/>
                <w:color w:val="000000"/>
                <w:spacing w:val="-2"/>
                <w:kern w:val="0"/>
              </w:rPr>
              <w:t>）</w:t>
            </w:r>
            <w:r>
              <w:rPr>
                <w:rFonts w:hint="eastAsia" w:ascii="宋体" w:hAnsi="宋体" w:cs="宋体"/>
                <w:color w:val="000000"/>
                <w:kern w:val="0"/>
              </w:rPr>
              <w:t>名称</w:t>
            </w:r>
          </w:p>
        </w:tc>
        <w:tc>
          <w:tcPr>
            <w:tcW w:w="1896" w:type="dxa"/>
            <w:tcBorders>
              <w:top w:val="single" w:color="000000" w:sz="4" w:space="0"/>
              <w:left w:val="nil"/>
              <w:bottom w:val="single" w:color="000000" w:sz="4" w:space="0"/>
              <w:right w:val="single" w:color="000000" w:sz="4" w:space="0"/>
            </w:tcBorders>
            <w:vAlign w:val="center"/>
          </w:tcPr>
          <w:p w14:paraId="55BAA37E">
            <w:pPr>
              <w:autoSpaceDE w:val="0"/>
              <w:autoSpaceDN w:val="0"/>
              <w:adjustRightInd w:val="0"/>
              <w:spacing w:line="360" w:lineRule="auto"/>
              <w:jc w:val="center"/>
              <w:rPr>
                <w:rFonts w:ascii="宋体" w:hAnsi="宋体" w:cs="宋体"/>
                <w:color w:val="000000"/>
                <w:kern w:val="0"/>
              </w:rPr>
            </w:pPr>
          </w:p>
        </w:tc>
      </w:tr>
      <w:tr w14:paraId="6E1B510E">
        <w:tblPrEx>
          <w:tblCellMar>
            <w:top w:w="0" w:type="dxa"/>
            <w:left w:w="0" w:type="dxa"/>
            <w:bottom w:w="0" w:type="dxa"/>
            <w:right w:w="0" w:type="dxa"/>
          </w:tblCellMar>
        </w:tblPrEx>
        <w:trPr>
          <w:trHeight w:val="698" w:hRule="atLeast"/>
        </w:trPr>
        <w:tc>
          <w:tcPr>
            <w:tcW w:w="1185" w:type="dxa"/>
            <w:tcBorders>
              <w:top w:val="single" w:color="000000" w:sz="4" w:space="0"/>
              <w:left w:val="single" w:color="000000" w:sz="4" w:space="0"/>
              <w:bottom w:val="single" w:color="000000" w:sz="4" w:space="0"/>
              <w:right w:val="single" w:color="000000" w:sz="4" w:space="0"/>
            </w:tcBorders>
            <w:vAlign w:val="center"/>
          </w:tcPr>
          <w:p w14:paraId="72F2F6CF">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职称</w:t>
            </w:r>
          </w:p>
        </w:tc>
        <w:tc>
          <w:tcPr>
            <w:tcW w:w="1050" w:type="dxa"/>
            <w:gridSpan w:val="2"/>
            <w:tcBorders>
              <w:top w:val="single" w:color="000000" w:sz="4" w:space="0"/>
              <w:left w:val="nil"/>
              <w:bottom w:val="single" w:color="000000" w:sz="4" w:space="0"/>
              <w:right w:val="single" w:color="000000" w:sz="4" w:space="0"/>
            </w:tcBorders>
            <w:vAlign w:val="center"/>
          </w:tcPr>
          <w:p w14:paraId="260E2327">
            <w:pPr>
              <w:autoSpaceDE w:val="0"/>
              <w:autoSpaceDN w:val="0"/>
              <w:adjustRightInd w:val="0"/>
              <w:spacing w:line="360" w:lineRule="auto"/>
              <w:jc w:val="center"/>
              <w:rPr>
                <w:rFonts w:ascii="宋体" w:hAnsi="宋体" w:cs="宋体"/>
                <w:color w:val="000000"/>
                <w:kern w:val="0"/>
              </w:rPr>
            </w:pPr>
          </w:p>
        </w:tc>
        <w:tc>
          <w:tcPr>
            <w:tcW w:w="957" w:type="dxa"/>
            <w:tcBorders>
              <w:top w:val="single" w:color="000000" w:sz="4" w:space="0"/>
              <w:left w:val="nil"/>
              <w:bottom w:val="single" w:color="000000" w:sz="4" w:space="0"/>
              <w:right w:val="single" w:color="000000" w:sz="4" w:space="0"/>
            </w:tcBorders>
            <w:vAlign w:val="center"/>
          </w:tcPr>
          <w:p w14:paraId="3330700D">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学历</w:t>
            </w:r>
          </w:p>
        </w:tc>
        <w:tc>
          <w:tcPr>
            <w:tcW w:w="1066" w:type="dxa"/>
            <w:tcBorders>
              <w:top w:val="single" w:color="000000" w:sz="4" w:space="0"/>
              <w:left w:val="nil"/>
              <w:bottom w:val="single" w:color="000000" w:sz="4" w:space="0"/>
              <w:right w:val="single" w:color="000000" w:sz="4" w:space="0"/>
            </w:tcBorders>
            <w:vAlign w:val="center"/>
          </w:tcPr>
          <w:p w14:paraId="1C8DE143">
            <w:pPr>
              <w:autoSpaceDE w:val="0"/>
              <w:autoSpaceDN w:val="0"/>
              <w:adjustRightInd w:val="0"/>
              <w:spacing w:line="360" w:lineRule="auto"/>
              <w:jc w:val="center"/>
              <w:rPr>
                <w:rFonts w:ascii="宋体" w:hAnsi="宋体" w:cs="宋体"/>
                <w:color w:val="000000"/>
                <w:kern w:val="0"/>
              </w:rPr>
            </w:pPr>
          </w:p>
        </w:tc>
        <w:tc>
          <w:tcPr>
            <w:tcW w:w="2367" w:type="dxa"/>
            <w:gridSpan w:val="3"/>
            <w:tcBorders>
              <w:top w:val="single" w:color="000000" w:sz="4" w:space="0"/>
              <w:left w:val="nil"/>
              <w:bottom w:val="single" w:color="000000" w:sz="4" w:space="0"/>
              <w:right w:val="single" w:color="000000" w:sz="4" w:space="0"/>
            </w:tcBorders>
            <w:vAlign w:val="center"/>
          </w:tcPr>
          <w:p w14:paraId="0CF12A0B">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拟在</w:t>
            </w:r>
            <w:r>
              <w:rPr>
                <w:rFonts w:hint="eastAsia" w:ascii="宋体" w:hAnsi="宋体" w:cs="宋体"/>
                <w:color w:val="000000"/>
                <w:spacing w:val="-2"/>
                <w:kern w:val="0"/>
              </w:rPr>
              <w:t>本</w:t>
            </w:r>
            <w:r>
              <w:rPr>
                <w:rFonts w:hint="eastAsia" w:ascii="宋体" w:hAnsi="宋体" w:cs="宋体"/>
                <w:color w:val="000000"/>
                <w:kern w:val="0"/>
              </w:rPr>
              <w:t>项</w:t>
            </w:r>
            <w:r>
              <w:rPr>
                <w:rFonts w:hint="eastAsia" w:ascii="宋体" w:hAnsi="宋体" w:cs="宋体"/>
                <w:color w:val="000000"/>
                <w:spacing w:val="-2"/>
                <w:kern w:val="0"/>
              </w:rPr>
              <w:t>目</w:t>
            </w:r>
            <w:r>
              <w:rPr>
                <w:rFonts w:hint="eastAsia" w:ascii="宋体" w:hAnsi="宋体" w:cs="宋体"/>
                <w:color w:val="000000"/>
                <w:kern w:val="0"/>
              </w:rPr>
              <w:t>任职</w:t>
            </w:r>
          </w:p>
        </w:tc>
        <w:tc>
          <w:tcPr>
            <w:tcW w:w="1896" w:type="dxa"/>
            <w:tcBorders>
              <w:top w:val="single" w:color="000000" w:sz="4" w:space="0"/>
              <w:left w:val="nil"/>
              <w:bottom w:val="single" w:color="000000" w:sz="4" w:space="0"/>
              <w:right w:val="single" w:color="000000" w:sz="4" w:space="0"/>
            </w:tcBorders>
            <w:vAlign w:val="center"/>
          </w:tcPr>
          <w:p w14:paraId="0BC74DB8">
            <w:pPr>
              <w:autoSpaceDE w:val="0"/>
              <w:autoSpaceDN w:val="0"/>
              <w:adjustRightInd w:val="0"/>
              <w:spacing w:line="360" w:lineRule="auto"/>
              <w:jc w:val="center"/>
              <w:rPr>
                <w:rFonts w:ascii="宋体" w:hAnsi="宋体" w:cs="宋体"/>
                <w:color w:val="000000"/>
                <w:kern w:val="0"/>
              </w:rPr>
            </w:pPr>
          </w:p>
        </w:tc>
      </w:tr>
      <w:tr w14:paraId="0A87A0A5">
        <w:tblPrEx>
          <w:tblCellMar>
            <w:top w:w="0" w:type="dxa"/>
            <w:left w:w="0" w:type="dxa"/>
            <w:bottom w:w="0" w:type="dxa"/>
            <w:right w:w="0" w:type="dxa"/>
          </w:tblCellMar>
        </w:tblPrEx>
        <w:trPr>
          <w:trHeight w:val="701" w:hRule="atLeast"/>
        </w:trPr>
        <w:tc>
          <w:tcPr>
            <w:tcW w:w="1185" w:type="dxa"/>
            <w:tcBorders>
              <w:top w:val="single" w:color="000000" w:sz="4" w:space="0"/>
              <w:left w:val="single" w:color="000000" w:sz="4" w:space="0"/>
              <w:bottom w:val="single" w:color="000000" w:sz="4" w:space="0"/>
              <w:right w:val="single" w:color="000000" w:sz="4" w:space="0"/>
            </w:tcBorders>
            <w:vAlign w:val="center"/>
          </w:tcPr>
          <w:p w14:paraId="2130D9B3">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工作</w:t>
            </w:r>
            <w:r>
              <w:rPr>
                <w:rFonts w:hint="eastAsia" w:ascii="宋体" w:hAnsi="宋体" w:cs="宋体"/>
                <w:color w:val="000000"/>
                <w:spacing w:val="-2"/>
                <w:kern w:val="0"/>
              </w:rPr>
              <w:t>年</w:t>
            </w:r>
            <w:r>
              <w:rPr>
                <w:rFonts w:hint="eastAsia" w:ascii="宋体" w:hAnsi="宋体" w:cs="宋体"/>
                <w:color w:val="000000"/>
                <w:kern w:val="0"/>
              </w:rPr>
              <w:t>限</w:t>
            </w:r>
          </w:p>
        </w:tc>
        <w:tc>
          <w:tcPr>
            <w:tcW w:w="3073" w:type="dxa"/>
            <w:gridSpan w:val="4"/>
            <w:tcBorders>
              <w:top w:val="single" w:color="000000" w:sz="4" w:space="0"/>
              <w:left w:val="nil"/>
              <w:bottom w:val="single" w:color="000000" w:sz="4" w:space="0"/>
              <w:right w:val="single" w:color="000000" w:sz="4" w:space="0"/>
            </w:tcBorders>
            <w:vAlign w:val="center"/>
          </w:tcPr>
          <w:p w14:paraId="57DA6039">
            <w:pPr>
              <w:autoSpaceDE w:val="0"/>
              <w:autoSpaceDN w:val="0"/>
              <w:adjustRightInd w:val="0"/>
              <w:spacing w:line="360" w:lineRule="auto"/>
              <w:jc w:val="center"/>
              <w:rPr>
                <w:rFonts w:ascii="宋体" w:hAnsi="宋体" w:cs="宋体"/>
                <w:color w:val="000000"/>
                <w:kern w:val="0"/>
              </w:rPr>
            </w:pPr>
          </w:p>
        </w:tc>
        <w:tc>
          <w:tcPr>
            <w:tcW w:w="2367" w:type="dxa"/>
            <w:gridSpan w:val="3"/>
            <w:tcBorders>
              <w:top w:val="single" w:color="000000" w:sz="4" w:space="0"/>
              <w:left w:val="nil"/>
              <w:bottom w:val="single" w:color="000000" w:sz="4" w:space="0"/>
              <w:right w:val="single" w:color="000000" w:sz="4" w:space="0"/>
            </w:tcBorders>
            <w:vAlign w:val="center"/>
          </w:tcPr>
          <w:p w14:paraId="53565701">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从事</w:t>
            </w:r>
            <w:r>
              <w:rPr>
                <w:rFonts w:hint="eastAsia" w:ascii="宋体" w:hAnsi="宋体" w:cs="宋体"/>
                <w:color w:val="000000"/>
                <w:spacing w:val="-2"/>
                <w:kern w:val="0"/>
              </w:rPr>
              <w:t>工</w:t>
            </w:r>
            <w:r>
              <w:rPr>
                <w:rFonts w:hint="eastAsia" w:ascii="宋体" w:hAnsi="宋体" w:cs="宋体"/>
                <w:color w:val="000000"/>
                <w:kern w:val="0"/>
              </w:rPr>
              <w:t>作</w:t>
            </w:r>
            <w:r>
              <w:rPr>
                <w:rFonts w:hint="eastAsia" w:ascii="宋体" w:hAnsi="宋体" w:cs="宋体"/>
                <w:color w:val="000000"/>
                <w:spacing w:val="-2"/>
                <w:kern w:val="0"/>
              </w:rPr>
              <w:t>年</w:t>
            </w:r>
            <w:r>
              <w:rPr>
                <w:rFonts w:hint="eastAsia" w:ascii="宋体" w:hAnsi="宋体" w:cs="宋体"/>
                <w:color w:val="000000"/>
                <w:kern w:val="0"/>
              </w:rPr>
              <w:t>限</w:t>
            </w:r>
          </w:p>
        </w:tc>
        <w:tc>
          <w:tcPr>
            <w:tcW w:w="1896" w:type="dxa"/>
            <w:tcBorders>
              <w:top w:val="single" w:color="000000" w:sz="4" w:space="0"/>
              <w:left w:val="nil"/>
              <w:bottom w:val="single" w:color="000000" w:sz="4" w:space="0"/>
              <w:right w:val="single" w:color="000000" w:sz="4" w:space="0"/>
            </w:tcBorders>
            <w:vAlign w:val="center"/>
          </w:tcPr>
          <w:p w14:paraId="3A2D95A0">
            <w:pPr>
              <w:autoSpaceDE w:val="0"/>
              <w:autoSpaceDN w:val="0"/>
              <w:adjustRightInd w:val="0"/>
              <w:spacing w:line="360" w:lineRule="auto"/>
              <w:jc w:val="center"/>
              <w:rPr>
                <w:rFonts w:ascii="宋体" w:hAnsi="宋体" w:cs="宋体"/>
                <w:color w:val="000000"/>
                <w:kern w:val="0"/>
              </w:rPr>
            </w:pPr>
          </w:p>
        </w:tc>
      </w:tr>
      <w:tr w14:paraId="6A9F79D5">
        <w:tblPrEx>
          <w:tblCellMar>
            <w:top w:w="0" w:type="dxa"/>
            <w:left w:w="0" w:type="dxa"/>
            <w:bottom w:w="0" w:type="dxa"/>
            <w:right w:w="0" w:type="dxa"/>
          </w:tblCellMar>
        </w:tblPrEx>
        <w:trPr>
          <w:trHeight w:val="710" w:hRule="atLeast"/>
        </w:trPr>
        <w:tc>
          <w:tcPr>
            <w:tcW w:w="1185" w:type="dxa"/>
            <w:tcBorders>
              <w:top w:val="single" w:color="000000" w:sz="4" w:space="0"/>
              <w:left w:val="single" w:color="000000" w:sz="4" w:space="0"/>
              <w:bottom w:val="single" w:color="000000" w:sz="4" w:space="0"/>
              <w:right w:val="single" w:color="000000" w:sz="4" w:space="0"/>
            </w:tcBorders>
            <w:vAlign w:val="center"/>
          </w:tcPr>
          <w:p w14:paraId="7869B0CD">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毕业</w:t>
            </w:r>
            <w:r>
              <w:rPr>
                <w:rFonts w:hint="eastAsia" w:ascii="宋体" w:hAnsi="宋体" w:cs="宋体"/>
                <w:color w:val="000000"/>
                <w:spacing w:val="-2"/>
                <w:kern w:val="0"/>
              </w:rPr>
              <w:t>学</w:t>
            </w:r>
            <w:r>
              <w:rPr>
                <w:rFonts w:hint="eastAsia" w:ascii="宋体" w:hAnsi="宋体" w:cs="宋体"/>
                <w:color w:val="000000"/>
                <w:kern w:val="0"/>
              </w:rPr>
              <w:t>校</w:t>
            </w:r>
          </w:p>
        </w:tc>
        <w:tc>
          <w:tcPr>
            <w:tcW w:w="7336" w:type="dxa"/>
            <w:gridSpan w:val="8"/>
            <w:tcBorders>
              <w:top w:val="single" w:color="000000" w:sz="4" w:space="0"/>
              <w:left w:val="nil"/>
              <w:bottom w:val="single" w:color="000000" w:sz="4" w:space="0"/>
              <w:right w:val="single" w:color="000000" w:sz="4" w:space="0"/>
            </w:tcBorders>
            <w:vAlign w:val="center"/>
          </w:tcPr>
          <w:p w14:paraId="276A47A8">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年毕</w:t>
            </w:r>
            <w:r>
              <w:rPr>
                <w:rFonts w:hint="eastAsia" w:ascii="宋体" w:hAnsi="宋体" w:cs="宋体"/>
                <w:color w:val="000000"/>
                <w:spacing w:val="-2"/>
                <w:kern w:val="0"/>
              </w:rPr>
              <w:t>业</w:t>
            </w:r>
            <w:r>
              <w:rPr>
                <w:rFonts w:hint="eastAsia" w:ascii="宋体" w:hAnsi="宋体" w:cs="宋体"/>
                <w:color w:val="000000"/>
                <w:kern w:val="0"/>
              </w:rPr>
              <w:t>于</w:t>
            </w:r>
            <w:r>
              <w:rPr>
                <w:rFonts w:hint="eastAsia" w:ascii="宋体" w:hAnsi="宋体" w:cs="宋体"/>
                <w:color w:val="000000"/>
                <w:kern w:val="0"/>
              </w:rPr>
              <w:tab/>
            </w:r>
            <w:r>
              <w:rPr>
                <w:rFonts w:hint="eastAsia" w:ascii="宋体" w:hAnsi="宋体" w:cs="宋体"/>
                <w:color w:val="000000"/>
                <w:spacing w:val="-2"/>
                <w:kern w:val="0"/>
              </w:rPr>
              <w:t>学</w:t>
            </w:r>
            <w:r>
              <w:rPr>
                <w:rFonts w:hint="eastAsia" w:ascii="宋体" w:hAnsi="宋体" w:cs="宋体"/>
                <w:color w:val="000000"/>
                <w:kern w:val="0"/>
              </w:rPr>
              <w:t>校</w:t>
            </w:r>
            <w:r>
              <w:rPr>
                <w:rFonts w:hint="eastAsia" w:ascii="宋体" w:hAnsi="宋体" w:cs="宋体"/>
                <w:color w:val="000000"/>
                <w:kern w:val="0"/>
              </w:rPr>
              <w:tab/>
            </w:r>
            <w:r>
              <w:rPr>
                <w:rFonts w:hint="eastAsia" w:ascii="宋体" w:hAnsi="宋体" w:cs="宋体"/>
                <w:color w:val="000000"/>
                <w:kern w:val="0"/>
              </w:rPr>
              <w:t>专业</w:t>
            </w:r>
          </w:p>
        </w:tc>
      </w:tr>
      <w:tr w14:paraId="68AABAB8">
        <w:tblPrEx>
          <w:tblCellMar>
            <w:top w:w="0" w:type="dxa"/>
            <w:left w:w="0" w:type="dxa"/>
            <w:bottom w:w="0" w:type="dxa"/>
            <w:right w:w="0" w:type="dxa"/>
          </w:tblCellMar>
        </w:tblPrEx>
        <w:trPr>
          <w:trHeight w:val="694" w:hRule="atLeast"/>
        </w:trPr>
        <w:tc>
          <w:tcPr>
            <w:tcW w:w="8521" w:type="dxa"/>
            <w:gridSpan w:val="9"/>
            <w:tcBorders>
              <w:top w:val="single" w:color="000000" w:sz="4" w:space="0"/>
              <w:left w:val="single" w:color="000000" w:sz="4" w:space="0"/>
              <w:bottom w:val="single" w:color="000000" w:sz="4" w:space="0"/>
              <w:right w:val="single" w:color="000000" w:sz="4" w:space="0"/>
            </w:tcBorders>
            <w:vAlign w:val="center"/>
          </w:tcPr>
          <w:p w14:paraId="5E0CE3DB">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主要</w:t>
            </w:r>
            <w:r>
              <w:rPr>
                <w:rFonts w:hint="eastAsia" w:ascii="宋体" w:hAnsi="宋体" w:cs="宋体"/>
                <w:color w:val="000000"/>
                <w:spacing w:val="-2"/>
                <w:kern w:val="0"/>
              </w:rPr>
              <w:t>工</w:t>
            </w:r>
            <w:r>
              <w:rPr>
                <w:rFonts w:hint="eastAsia" w:ascii="宋体" w:hAnsi="宋体" w:cs="宋体"/>
                <w:color w:val="000000"/>
                <w:kern w:val="0"/>
              </w:rPr>
              <w:t>作</w:t>
            </w:r>
            <w:r>
              <w:rPr>
                <w:rFonts w:hint="eastAsia" w:ascii="宋体" w:hAnsi="宋体" w:cs="宋体"/>
                <w:color w:val="000000"/>
                <w:spacing w:val="-2"/>
                <w:kern w:val="0"/>
              </w:rPr>
              <w:t>经</w:t>
            </w:r>
            <w:r>
              <w:rPr>
                <w:rFonts w:hint="eastAsia" w:ascii="宋体" w:hAnsi="宋体" w:cs="宋体"/>
                <w:color w:val="000000"/>
                <w:kern w:val="0"/>
              </w:rPr>
              <w:t>历</w:t>
            </w:r>
          </w:p>
        </w:tc>
      </w:tr>
      <w:tr w14:paraId="1F8938BE">
        <w:tblPrEx>
          <w:tblCellMar>
            <w:top w:w="0" w:type="dxa"/>
            <w:left w:w="0" w:type="dxa"/>
            <w:bottom w:w="0" w:type="dxa"/>
            <w:right w:w="0" w:type="dxa"/>
          </w:tblCellMar>
        </w:tblPrEx>
        <w:trPr>
          <w:trHeight w:val="718" w:hRule="atLeas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14:paraId="308193BA">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时</w:t>
            </w:r>
            <w:r>
              <w:rPr>
                <w:rFonts w:hint="eastAsia" w:ascii="宋体" w:hAnsi="宋体" w:cs="宋体"/>
                <w:color w:val="000000"/>
                <w:kern w:val="0"/>
              </w:rPr>
              <w:tab/>
            </w:r>
            <w:r>
              <w:rPr>
                <w:rFonts w:hint="eastAsia" w:ascii="宋体" w:hAnsi="宋体" w:cs="宋体"/>
                <w:color w:val="000000"/>
                <w:kern w:val="0"/>
              </w:rPr>
              <w:t>间</w:t>
            </w:r>
          </w:p>
        </w:tc>
        <w:tc>
          <w:tcPr>
            <w:tcW w:w="3421" w:type="dxa"/>
            <w:gridSpan w:val="4"/>
            <w:tcBorders>
              <w:top w:val="single" w:color="000000" w:sz="4" w:space="0"/>
              <w:left w:val="nil"/>
              <w:bottom w:val="single" w:color="000000" w:sz="4" w:space="0"/>
              <w:right w:val="single" w:color="000000" w:sz="4" w:space="0"/>
            </w:tcBorders>
            <w:vAlign w:val="center"/>
          </w:tcPr>
          <w:p w14:paraId="6B98280F">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参加</w:t>
            </w:r>
            <w:r>
              <w:rPr>
                <w:rFonts w:hint="eastAsia" w:ascii="宋体" w:hAnsi="宋体" w:cs="宋体"/>
                <w:color w:val="000000"/>
                <w:spacing w:val="-2"/>
                <w:kern w:val="0"/>
              </w:rPr>
              <w:t>过</w:t>
            </w:r>
            <w:r>
              <w:rPr>
                <w:rFonts w:hint="eastAsia" w:ascii="宋体" w:hAnsi="宋体" w:cs="宋体"/>
                <w:color w:val="000000"/>
                <w:kern w:val="0"/>
              </w:rPr>
              <w:t>的</w:t>
            </w:r>
            <w:r>
              <w:rPr>
                <w:rFonts w:hint="eastAsia" w:ascii="宋体" w:hAnsi="宋体" w:cs="宋体"/>
                <w:color w:val="000000"/>
                <w:spacing w:val="-2"/>
                <w:kern w:val="0"/>
              </w:rPr>
              <w:t>类</w:t>
            </w:r>
            <w:r>
              <w:rPr>
                <w:rFonts w:hint="eastAsia" w:ascii="宋体" w:hAnsi="宋体" w:cs="宋体"/>
                <w:color w:val="000000"/>
                <w:kern w:val="0"/>
              </w:rPr>
              <w:t>似</w:t>
            </w:r>
            <w:r>
              <w:rPr>
                <w:rFonts w:hint="eastAsia" w:ascii="宋体" w:hAnsi="宋体" w:cs="宋体"/>
                <w:color w:val="000000"/>
                <w:spacing w:val="-2"/>
                <w:kern w:val="0"/>
              </w:rPr>
              <w:t>项</w:t>
            </w:r>
            <w:r>
              <w:rPr>
                <w:rFonts w:hint="eastAsia" w:ascii="宋体" w:hAnsi="宋体" w:cs="宋体"/>
                <w:color w:val="000000"/>
                <w:kern w:val="0"/>
              </w:rPr>
              <w:t>目</w:t>
            </w:r>
          </w:p>
        </w:tc>
        <w:tc>
          <w:tcPr>
            <w:tcW w:w="1260" w:type="dxa"/>
            <w:tcBorders>
              <w:top w:val="single" w:color="000000" w:sz="4" w:space="0"/>
              <w:left w:val="nil"/>
              <w:bottom w:val="single" w:color="000000" w:sz="4" w:space="0"/>
              <w:right w:val="single" w:color="000000" w:sz="4" w:space="0"/>
            </w:tcBorders>
            <w:vAlign w:val="center"/>
          </w:tcPr>
          <w:p w14:paraId="29C3CEAC">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担任</w:t>
            </w:r>
            <w:r>
              <w:rPr>
                <w:rFonts w:hint="eastAsia" w:ascii="宋体" w:hAnsi="宋体" w:cs="宋体"/>
                <w:color w:val="000000"/>
                <w:spacing w:val="-2"/>
                <w:kern w:val="0"/>
              </w:rPr>
              <w:t>职</w:t>
            </w:r>
            <w:r>
              <w:rPr>
                <w:rFonts w:hint="eastAsia" w:ascii="宋体" w:hAnsi="宋体" w:cs="宋体"/>
                <w:color w:val="000000"/>
                <w:kern w:val="0"/>
              </w:rPr>
              <w:t>务</w:t>
            </w:r>
          </w:p>
        </w:tc>
        <w:tc>
          <w:tcPr>
            <w:tcW w:w="2297" w:type="dxa"/>
            <w:gridSpan w:val="2"/>
            <w:tcBorders>
              <w:top w:val="single" w:color="000000" w:sz="4" w:space="0"/>
              <w:left w:val="nil"/>
              <w:bottom w:val="single" w:color="000000" w:sz="4" w:space="0"/>
              <w:right w:val="single" w:color="000000" w:sz="4" w:space="0"/>
            </w:tcBorders>
            <w:vAlign w:val="center"/>
          </w:tcPr>
          <w:p w14:paraId="25D76221">
            <w:pPr>
              <w:autoSpaceDE w:val="0"/>
              <w:autoSpaceDN w:val="0"/>
              <w:adjustRightInd w:val="0"/>
              <w:spacing w:line="360" w:lineRule="auto"/>
              <w:ind w:right="-20"/>
              <w:jc w:val="center"/>
              <w:rPr>
                <w:rFonts w:ascii="宋体" w:hAnsi="宋体" w:cs="宋体"/>
                <w:color w:val="000000"/>
                <w:kern w:val="0"/>
              </w:rPr>
            </w:pPr>
            <w:r>
              <w:rPr>
                <w:rFonts w:hint="eastAsia" w:ascii="宋体" w:hAnsi="宋体" w:cs="宋体"/>
                <w:color w:val="000000"/>
                <w:kern w:val="0"/>
              </w:rPr>
              <w:t>发包</w:t>
            </w:r>
            <w:r>
              <w:rPr>
                <w:rFonts w:hint="eastAsia" w:ascii="宋体" w:hAnsi="宋体" w:cs="宋体"/>
                <w:color w:val="000000"/>
                <w:spacing w:val="-2"/>
                <w:kern w:val="0"/>
              </w:rPr>
              <w:t>人</w:t>
            </w:r>
            <w:r>
              <w:rPr>
                <w:rFonts w:hint="eastAsia" w:ascii="宋体" w:hAnsi="宋体" w:cs="宋体"/>
                <w:color w:val="000000"/>
                <w:kern w:val="0"/>
              </w:rPr>
              <w:t>及</w:t>
            </w:r>
            <w:r>
              <w:rPr>
                <w:rFonts w:hint="eastAsia" w:ascii="宋体" w:hAnsi="宋体" w:cs="宋体"/>
                <w:color w:val="000000"/>
                <w:spacing w:val="-2"/>
                <w:kern w:val="0"/>
              </w:rPr>
              <w:t>联</w:t>
            </w:r>
            <w:r>
              <w:rPr>
                <w:rFonts w:hint="eastAsia" w:ascii="宋体" w:hAnsi="宋体" w:cs="宋体"/>
                <w:color w:val="000000"/>
                <w:kern w:val="0"/>
              </w:rPr>
              <w:t>系</w:t>
            </w:r>
            <w:r>
              <w:rPr>
                <w:rFonts w:hint="eastAsia" w:ascii="宋体" w:hAnsi="宋体" w:cs="宋体"/>
                <w:color w:val="000000"/>
                <w:spacing w:val="-2"/>
                <w:kern w:val="0"/>
              </w:rPr>
              <w:t>电</w:t>
            </w:r>
            <w:r>
              <w:rPr>
                <w:rFonts w:hint="eastAsia" w:ascii="宋体" w:hAnsi="宋体" w:cs="宋体"/>
                <w:color w:val="000000"/>
                <w:kern w:val="0"/>
              </w:rPr>
              <w:t>话</w:t>
            </w:r>
          </w:p>
        </w:tc>
      </w:tr>
      <w:tr w14:paraId="7E4E3AE1">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14:paraId="17A3C960">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color="000000" w:sz="4" w:space="0"/>
              <w:left w:val="nil"/>
              <w:bottom w:val="single" w:color="000000" w:sz="4" w:space="0"/>
              <w:right w:val="single" w:color="000000" w:sz="4" w:space="0"/>
            </w:tcBorders>
            <w:vAlign w:val="center"/>
          </w:tcPr>
          <w:p w14:paraId="2183ABCF">
            <w:pPr>
              <w:autoSpaceDE w:val="0"/>
              <w:autoSpaceDN w:val="0"/>
              <w:adjustRightInd w:val="0"/>
              <w:spacing w:line="360" w:lineRule="auto"/>
              <w:jc w:val="center"/>
              <w:rPr>
                <w:rFonts w:ascii="宋体" w:hAnsi="宋体" w:cs="宋体"/>
                <w:color w:val="000000"/>
                <w:kern w:val="0"/>
              </w:rPr>
            </w:pPr>
          </w:p>
        </w:tc>
        <w:tc>
          <w:tcPr>
            <w:tcW w:w="1260" w:type="dxa"/>
            <w:tcBorders>
              <w:top w:val="single" w:color="000000" w:sz="4" w:space="0"/>
              <w:left w:val="nil"/>
              <w:bottom w:val="single" w:color="000000" w:sz="4" w:space="0"/>
              <w:right w:val="single" w:color="000000" w:sz="4" w:space="0"/>
            </w:tcBorders>
            <w:vAlign w:val="center"/>
          </w:tcPr>
          <w:p w14:paraId="4BFA9ED3">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color="000000" w:sz="4" w:space="0"/>
              <w:left w:val="nil"/>
              <w:bottom w:val="single" w:color="000000" w:sz="4" w:space="0"/>
              <w:right w:val="single" w:color="000000" w:sz="4" w:space="0"/>
            </w:tcBorders>
            <w:vAlign w:val="center"/>
          </w:tcPr>
          <w:p w14:paraId="102346EF">
            <w:pPr>
              <w:autoSpaceDE w:val="0"/>
              <w:autoSpaceDN w:val="0"/>
              <w:adjustRightInd w:val="0"/>
              <w:spacing w:line="360" w:lineRule="auto"/>
              <w:jc w:val="center"/>
              <w:rPr>
                <w:rFonts w:ascii="宋体" w:hAnsi="宋体" w:cs="宋体"/>
                <w:color w:val="000000"/>
                <w:kern w:val="0"/>
              </w:rPr>
            </w:pPr>
          </w:p>
        </w:tc>
      </w:tr>
      <w:tr w14:paraId="465CF11A">
        <w:tblPrEx>
          <w:tblCellMar>
            <w:top w:w="0" w:type="dxa"/>
            <w:left w:w="0" w:type="dxa"/>
            <w:bottom w:w="0" w:type="dxa"/>
            <w:right w:w="0" w:type="dxa"/>
          </w:tblCellMar>
        </w:tblPrEx>
        <w:trPr>
          <w:trHeight w:val="698" w:hRule="atLeas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14:paraId="7BBE86DC">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color="000000" w:sz="4" w:space="0"/>
              <w:left w:val="nil"/>
              <w:bottom w:val="single" w:color="000000" w:sz="4" w:space="0"/>
              <w:right w:val="single" w:color="000000" w:sz="4" w:space="0"/>
            </w:tcBorders>
            <w:vAlign w:val="center"/>
          </w:tcPr>
          <w:p w14:paraId="0AB52014">
            <w:pPr>
              <w:autoSpaceDE w:val="0"/>
              <w:autoSpaceDN w:val="0"/>
              <w:adjustRightInd w:val="0"/>
              <w:spacing w:line="360" w:lineRule="auto"/>
              <w:jc w:val="center"/>
              <w:rPr>
                <w:rFonts w:ascii="宋体" w:hAnsi="宋体" w:cs="宋体"/>
                <w:color w:val="000000"/>
                <w:kern w:val="0"/>
              </w:rPr>
            </w:pPr>
          </w:p>
        </w:tc>
        <w:tc>
          <w:tcPr>
            <w:tcW w:w="1260" w:type="dxa"/>
            <w:tcBorders>
              <w:top w:val="single" w:color="000000" w:sz="4" w:space="0"/>
              <w:left w:val="nil"/>
              <w:bottom w:val="single" w:color="000000" w:sz="4" w:space="0"/>
              <w:right w:val="single" w:color="000000" w:sz="4" w:space="0"/>
            </w:tcBorders>
            <w:vAlign w:val="center"/>
          </w:tcPr>
          <w:p w14:paraId="30D237DF">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color="000000" w:sz="4" w:space="0"/>
              <w:left w:val="nil"/>
              <w:bottom w:val="single" w:color="000000" w:sz="4" w:space="0"/>
              <w:right w:val="single" w:color="000000" w:sz="4" w:space="0"/>
            </w:tcBorders>
            <w:vAlign w:val="center"/>
          </w:tcPr>
          <w:p w14:paraId="793282AD">
            <w:pPr>
              <w:autoSpaceDE w:val="0"/>
              <w:autoSpaceDN w:val="0"/>
              <w:adjustRightInd w:val="0"/>
              <w:spacing w:line="360" w:lineRule="auto"/>
              <w:jc w:val="center"/>
              <w:rPr>
                <w:rFonts w:ascii="宋体" w:hAnsi="宋体" w:cs="宋体"/>
                <w:color w:val="000000"/>
                <w:kern w:val="0"/>
              </w:rPr>
            </w:pPr>
          </w:p>
        </w:tc>
      </w:tr>
      <w:tr w14:paraId="01D6D449">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14:paraId="356896D0">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color="000000" w:sz="4" w:space="0"/>
              <w:left w:val="nil"/>
              <w:bottom w:val="single" w:color="000000" w:sz="4" w:space="0"/>
              <w:right w:val="single" w:color="000000" w:sz="4" w:space="0"/>
            </w:tcBorders>
            <w:vAlign w:val="center"/>
          </w:tcPr>
          <w:p w14:paraId="1ADF4C16">
            <w:pPr>
              <w:autoSpaceDE w:val="0"/>
              <w:autoSpaceDN w:val="0"/>
              <w:adjustRightInd w:val="0"/>
              <w:spacing w:line="360" w:lineRule="auto"/>
              <w:jc w:val="center"/>
              <w:rPr>
                <w:rFonts w:ascii="宋体" w:hAnsi="宋体" w:cs="宋体"/>
                <w:color w:val="000000"/>
                <w:kern w:val="0"/>
              </w:rPr>
            </w:pPr>
          </w:p>
        </w:tc>
        <w:tc>
          <w:tcPr>
            <w:tcW w:w="1260" w:type="dxa"/>
            <w:tcBorders>
              <w:top w:val="single" w:color="000000" w:sz="4" w:space="0"/>
              <w:left w:val="nil"/>
              <w:bottom w:val="single" w:color="000000" w:sz="4" w:space="0"/>
              <w:right w:val="single" w:color="000000" w:sz="4" w:space="0"/>
            </w:tcBorders>
            <w:vAlign w:val="center"/>
          </w:tcPr>
          <w:p w14:paraId="5BCF2A8B">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color="000000" w:sz="4" w:space="0"/>
              <w:left w:val="nil"/>
              <w:bottom w:val="single" w:color="000000" w:sz="4" w:space="0"/>
              <w:right w:val="single" w:color="000000" w:sz="4" w:space="0"/>
            </w:tcBorders>
            <w:vAlign w:val="center"/>
          </w:tcPr>
          <w:p w14:paraId="34AE2167">
            <w:pPr>
              <w:autoSpaceDE w:val="0"/>
              <w:autoSpaceDN w:val="0"/>
              <w:adjustRightInd w:val="0"/>
              <w:spacing w:line="360" w:lineRule="auto"/>
              <w:jc w:val="center"/>
              <w:rPr>
                <w:rFonts w:ascii="宋体" w:hAnsi="宋体" w:cs="宋体"/>
                <w:color w:val="000000"/>
                <w:kern w:val="0"/>
              </w:rPr>
            </w:pPr>
          </w:p>
        </w:tc>
      </w:tr>
      <w:tr w14:paraId="4D0FD1D0">
        <w:tblPrEx>
          <w:tblCellMar>
            <w:top w:w="0" w:type="dxa"/>
            <w:left w:w="0" w:type="dxa"/>
            <w:bottom w:w="0" w:type="dxa"/>
            <w:right w:w="0" w:type="dxa"/>
          </w:tblCellMar>
        </w:tblPrEx>
        <w:trPr>
          <w:trHeight w:val="701" w:hRule="atLeas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14:paraId="30664C92">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color="000000" w:sz="4" w:space="0"/>
              <w:left w:val="nil"/>
              <w:bottom w:val="single" w:color="000000" w:sz="4" w:space="0"/>
              <w:right w:val="single" w:color="000000" w:sz="4" w:space="0"/>
            </w:tcBorders>
            <w:vAlign w:val="center"/>
          </w:tcPr>
          <w:p w14:paraId="18B61FA3">
            <w:pPr>
              <w:autoSpaceDE w:val="0"/>
              <w:autoSpaceDN w:val="0"/>
              <w:adjustRightInd w:val="0"/>
              <w:spacing w:line="360" w:lineRule="auto"/>
              <w:jc w:val="center"/>
              <w:rPr>
                <w:rFonts w:ascii="宋体" w:hAnsi="宋体" w:cs="宋体"/>
                <w:color w:val="000000"/>
                <w:kern w:val="0"/>
              </w:rPr>
            </w:pPr>
          </w:p>
        </w:tc>
        <w:tc>
          <w:tcPr>
            <w:tcW w:w="1260" w:type="dxa"/>
            <w:tcBorders>
              <w:top w:val="single" w:color="000000" w:sz="4" w:space="0"/>
              <w:left w:val="nil"/>
              <w:bottom w:val="single" w:color="000000" w:sz="4" w:space="0"/>
              <w:right w:val="single" w:color="000000" w:sz="4" w:space="0"/>
            </w:tcBorders>
            <w:vAlign w:val="center"/>
          </w:tcPr>
          <w:p w14:paraId="3D69833D">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color="000000" w:sz="4" w:space="0"/>
              <w:left w:val="nil"/>
              <w:bottom w:val="single" w:color="000000" w:sz="4" w:space="0"/>
              <w:right w:val="single" w:color="000000" w:sz="4" w:space="0"/>
            </w:tcBorders>
            <w:vAlign w:val="center"/>
          </w:tcPr>
          <w:p w14:paraId="60A42B1A">
            <w:pPr>
              <w:autoSpaceDE w:val="0"/>
              <w:autoSpaceDN w:val="0"/>
              <w:adjustRightInd w:val="0"/>
              <w:spacing w:line="360" w:lineRule="auto"/>
              <w:jc w:val="center"/>
              <w:rPr>
                <w:rFonts w:ascii="宋体" w:hAnsi="宋体" w:cs="宋体"/>
                <w:color w:val="000000"/>
                <w:kern w:val="0"/>
              </w:rPr>
            </w:pPr>
          </w:p>
        </w:tc>
      </w:tr>
    </w:tbl>
    <w:p w14:paraId="7250ADED">
      <w:pPr>
        <w:adjustRightInd w:val="0"/>
        <w:snapToGrid w:val="0"/>
        <w:spacing w:line="360" w:lineRule="auto"/>
        <w:ind w:firstLine="482" w:firstLineChars="200"/>
        <w:rPr>
          <w:rFonts w:ascii="宋体" w:hAnsi="宋体" w:cs="宋体"/>
          <w:b/>
        </w:rPr>
      </w:pPr>
      <w:r>
        <w:rPr>
          <w:rFonts w:hint="eastAsia" w:ascii="宋体" w:hAnsi="宋体" w:cs="宋体"/>
          <w:b/>
        </w:rPr>
        <w:t>注：投标人应随此表附上职称证书及</w:t>
      </w:r>
      <w:r>
        <w:rPr>
          <w:rFonts w:hint="eastAsia" w:ascii="宋体" w:hAnsi="宋体" w:cs="宋体"/>
          <w:b/>
          <w:bCs/>
          <w:szCs w:val="21"/>
        </w:rPr>
        <w:t>相关证明</w:t>
      </w:r>
      <w:r>
        <w:rPr>
          <w:rFonts w:hint="eastAsia" w:ascii="宋体" w:hAnsi="宋体" w:cs="宋体"/>
          <w:b/>
        </w:rPr>
        <w:t>。</w:t>
      </w:r>
    </w:p>
    <w:p w14:paraId="1A26088D">
      <w:pPr>
        <w:spacing w:line="360" w:lineRule="auto"/>
        <w:ind w:left="3000" w:leftChars="1250"/>
        <w:rPr>
          <w:rFonts w:ascii="宋体" w:hAnsi="宋体" w:cs="宋体"/>
        </w:rPr>
      </w:pPr>
    </w:p>
    <w:p w14:paraId="2D7080B9">
      <w:pPr>
        <w:spacing w:line="360" w:lineRule="auto"/>
        <w:ind w:left="3000" w:leftChars="1250"/>
        <w:rPr>
          <w:rFonts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 xml:space="preserve">（盖单位章） </w:t>
      </w:r>
    </w:p>
    <w:p w14:paraId="55B4DF65">
      <w:pPr>
        <w:spacing w:line="360" w:lineRule="auto"/>
        <w:ind w:left="3000" w:leftChars="1250"/>
        <w:rPr>
          <w:rFonts w:ascii="宋体" w:hAnsi="宋体" w:cs="宋体"/>
        </w:rPr>
      </w:pPr>
    </w:p>
    <w:p w14:paraId="2E0908B0">
      <w:pPr>
        <w:spacing w:line="360" w:lineRule="auto"/>
        <w:ind w:firstLine="2400" w:firstLineChars="100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 xml:space="preserve">（签字或盖章） </w:t>
      </w:r>
    </w:p>
    <w:p w14:paraId="5D0518CA">
      <w:pPr>
        <w:spacing w:line="360" w:lineRule="auto"/>
        <w:ind w:left="3000" w:leftChars="1250"/>
        <w:rPr>
          <w:rFonts w:ascii="宋体" w:hAnsi="宋体" w:cs="宋体"/>
        </w:rPr>
      </w:pPr>
      <w:r>
        <w:rPr>
          <w:rFonts w:hint="eastAsia" w:ascii="宋体" w:hAnsi="宋体" w:cs="宋体"/>
        </w:rPr>
        <w:t xml:space="preserve">                             </w:t>
      </w:r>
    </w:p>
    <w:p w14:paraId="624AAFBE">
      <w:pPr>
        <w:spacing w:line="360" w:lineRule="auto"/>
        <w:ind w:left="3000" w:leftChars="12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 </w:t>
      </w:r>
    </w:p>
    <w:p w14:paraId="52E77F1A">
      <w:pPr>
        <w:rPr>
          <w:rFonts w:ascii="宋体" w:hAnsi="宋体" w:cs="宋体"/>
          <w:b/>
          <w:sz w:val="28"/>
          <w:szCs w:val="28"/>
        </w:rPr>
      </w:pPr>
      <w:r>
        <w:rPr>
          <w:rFonts w:hint="eastAsia" w:ascii="宋体" w:hAnsi="宋体" w:cs="宋体"/>
          <w:b/>
          <w:sz w:val="28"/>
          <w:szCs w:val="28"/>
        </w:rPr>
        <w:br w:type="page"/>
      </w:r>
    </w:p>
    <w:p w14:paraId="77FD3A2F">
      <w:pPr>
        <w:pStyle w:val="4"/>
        <w:spacing w:before="0" w:after="0" w:line="415" w:lineRule="auto"/>
        <w:jc w:val="center"/>
        <w:rPr>
          <w:rFonts w:ascii="宋体" w:hAnsi="宋体" w:cs="宋体"/>
          <w:bCs w:val="0"/>
          <w:sz w:val="24"/>
          <w:szCs w:val="24"/>
        </w:rPr>
      </w:pPr>
      <w:r>
        <w:rPr>
          <w:rFonts w:hint="eastAsia" w:ascii="宋体" w:hAnsi="宋体" w:cs="宋体"/>
          <w:sz w:val="28"/>
          <w:szCs w:val="28"/>
        </w:rPr>
        <w:t>八、</w:t>
      </w:r>
      <w:r>
        <w:rPr>
          <w:rFonts w:hint="eastAsia" w:ascii="宋体" w:hAnsi="宋体" w:cs="宋体"/>
          <w:bCs w:val="0"/>
          <w:sz w:val="24"/>
          <w:szCs w:val="24"/>
        </w:rPr>
        <w:t>近年完成的类似项目情况表</w:t>
      </w:r>
    </w:p>
    <w:tbl>
      <w:tblPr>
        <w:tblStyle w:val="19"/>
        <w:tblW w:w="102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61"/>
        <w:gridCol w:w="1751"/>
        <w:gridCol w:w="1952"/>
        <w:gridCol w:w="1016"/>
        <w:gridCol w:w="1059"/>
        <w:gridCol w:w="1578"/>
        <w:gridCol w:w="1701"/>
        <w:gridCol w:w="519"/>
      </w:tblGrid>
      <w:tr w14:paraId="4E043E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18" w:hRule="exact"/>
          <w:jc w:val="center"/>
        </w:trPr>
        <w:tc>
          <w:tcPr>
            <w:tcW w:w="661" w:type="dxa"/>
            <w:tcBorders>
              <w:top w:val="single" w:color="auto" w:sz="4" w:space="0"/>
              <w:bottom w:val="single" w:color="auto" w:sz="4" w:space="0"/>
            </w:tcBorders>
            <w:vAlign w:val="center"/>
          </w:tcPr>
          <w:p w14:paraId="6C461888">
            <w:pPr>
              <w:spacing w:line="360" w:lineRule="auto"/>
              <w:ind w:firstLine="105" w:firstLineChars="50"/>
              <w:jc w:val="center"/>
              <w:rPr>
                <w:rFonts w:ascii="Arial" w:hAnsi="Arial" w:cs="Arial"/>
                <w:sz w:val="21"/>
                <w:szCs w:val="21"/>
              </w:rPr>
            </w:pPr>
            <w:r>
              <w:rPr>
                <w:rFonts w:hint="eastAsia" w:ascii="Arial" w:hAnsi="Arial" w:cs="Arial"/>
                <w:sz w:val="21"/>
                <w:szCs w:val="21"/>
              </w:rPr>
              <w:t>年份</w:t>
            </w:r>
          </w:p>
        </w:tc>
        <w:tc>
          <w:tcPr>
            <w:tcW w:w="1751" w:type="dxa"/>
            <w:vAlign w:val="center"/>
          </w:tcPr>
          <w:p w14:paraId="0E5DC62C">
            <w:pPr>
              <w:spacing w:line="360" w:lineRule="auto"/>
              <w:jc w:val="center"/>
              <w:rPr>
                <w:rFonts w:ascii="Arial" w:hAnsi="Arial" w:cs="Arial"/>
                <w:sz w:val="21"/>
                <w:szCs w:val="21"/>
              </w:rPr>
            </w:pPr>
            <w:r>
              <w:rPr>
                <w:rFonts w:hint="eastAsia" w:ascii="Arial" w:hAnsi="Arial" w:cs="Arial"/>
                <w:sz w:val="21"/>
                <w:szCs w:val="21"/>
              </w:rPr>
              <w:t>用户名称</w:t>
            </w:r>
          </w:p>
        </w:tc>
        <w:tc>
          <w:tcPr>
            <w:tcW w:w="1952" w:type="dxa"/>
            <w:vAlign w:val="center"/>
          </w:tcPr>
          <w:p w14:paraId="4545A2E6">
            <w:pPr>
              <w:spacing w:line="360" w:lineRule="auto"/>
              <w:jc w:val="center"/>
              <w:rPr>
                <w:rFonts w:ascii="Arial" w:hAnsi="Arial" w:cs="Arial"/>
                <w:sz w:val="21"/>
                <w:szCs w:val="21"/>
              </w:rPr>
            </w:pPr>
            <w:r>
              <w:rPr>
                <w:rFonts w:hint="eastAsia" w:ascii="Arial" w:hAnsi="Arial" w:cs="Arial"/>
                <w:sz w:val="21"/>
                <w:szCs w:val="21"/>
              </w:rPr>
              <w:t>项目名称</w:t>
            </w:r>
          </w:p>
        </w:tc>
        <w:tc>
          <w:tcPr>
            <w:tcW w:w="1016" w:type="dxa"/>
            <w:vAlign w:val="center"/>
          </w:tcPr>
          <w:p w14:paraId="2B358DE5">
            <w:pPr>
              <w:spacing w:line="360" w:lineRule="auto"/>
              <w:jc w:val="center"/>
              <w:rPr>
                <w:rFonts w:ascii="Arial" w:hAnsi="Arial" w:cs="Arial"/>
                <w:sz w:val="21"/>
                <w:szCs w:val="21"/>
              </w:rPr>
            </w:pPr>
            <w:r>
              <w:rPr>
                <w:rFonts w:hint="eastAsia" w:ascii="Arial" w:hAnsi="Arial" w:cs="Arial"/>
                <w:sz w:val="21"/>
                <w:szCs w:val="21"/>
              </w:rPr>
              <w:t>完成时间</w:t>
            </w:r>
          </w:p>
        </w:tc>
        <w:tc>
          <w:tcPr>
            <w:tcW w:w="1059" w:type="dxa"/>
            <w:vAlign w:val="center"/>
          </w:tcPr>
          <w:p w14:paraId="039CB650">
            <w:pPr>
              <w:spacing w:line="360" w:lineRule="auto"/>
              <w:jc w:val="center"/>
              <w:rPr>
                <w:rFonts w:ascii="Arial" w:hAnsi="Arial" w:cs="Arial"/>
                <w:sz w:val="21"/>
                <w:szCs w:val="21"/>
              </w:rPr>
            </w:pPr>
            <w:r>
              <w:rPr>
                <w:rFonts w:hint="eastAsia" w:ascii="Arial" w:hAnsi="Arial" w:cs="Arial"/>
                <w:sz w:val="21"/>
                <w:szCs w:val="21"/>
              </w:rPr>
              <w:t>合同金额</w:t>
            </w:r>
          </w:p>
        </w:tc>
        <w:tc>
          <w:tcPr>
            <w:tcW w:w="1578" w:type="dxa"/>
            <w:tcBorders>
              <w:right w:val="single" w:color="auto" w:sz="4" w:space="0"/>
            </w:tcBorders>
            <w:vAlign w:val="center"/>
          </w:tcPr>
          <w:p w14:paraId="74BEA580">
            <w:pPr>
              <w:spacing w:line="360" w:lineRule="auto"/>
              <w:ind w:firstLine="210" w:firstLineChars="100"/>
              <w:jc w:val="center"/>
              <w:rPr>
                <w:rFonts w:ascii="Arial" w:hAnsi="Arial" w:cs="Arial"/>
                <w:sz w:val="21"/>
                <w:szCs w:val="21"/>
              </w:rPr>
            </w:pPr>
            <w:r>
              <w:rPr>
                <w:rFonts w:hint="eastAsia" w:ascii="Arial" w:hAnsi="Arial" w:cs="Arial"/>
                <w:sz w:val="21"/>
                <w:szCs w:val="21"/>
              </w:rPr>
              <w:t>合同签订时间</w:t>
            </w:r>
          </w:p>
        </w:tc>
        <w:tc>
          <w:tcPr>
            <w:tcW w:w="1701" w:type="dxa"/>
            <w:tcBorders>
              <w:right w:val="single" w:color="auto" w:sz="4" w:space="0"/>
            </w:tcBorders>
            <w:vAlign w:val="center"/>
          </w:tcPr>
          <w:p w14:paraId="6FA712C4">
            <w:pPr>
              <w:spacing w:line="360" w:lineRule="auto"/>
              <w:ind w:firstLine="210" w:firstLineChars="100"/>
              <w:jc w:val="center"/>
              <w:rPr>
                <w:rFonts w:ascii="Arial" w:hAnsi="Arial" w:cs="Arial"/>
                <w:sz w:val="21"/>
                <w:szCs w:val="21"/>
              </w:rPr>
            </w:pPr>
            <w:r>
              <w:rPr>
                <w:rFonts w:hint="eastAsia" w:ascii="Arial" w:hAnsi="Arial" w:cs="Arial"/>
                <w:sz w:val="21"/>
                <w:szCs w:val="21"/>
              </w:rPr>
              <w:t>完成项目质量</w:t>
            </w:r>
          </w:p>
        </w:tc>
        <w:tc>
          <w:tcPr>
            <w:tcW w:w="519" w:type="dxa"/>
            <w:tcBorders>
              <w:left w:val="single" w:color="auto" w:sz="4" w:space="0"/>
            </w:tcBorders>
            <w:vAlign w:val="center"/>
          </w:tcPr>
          <w:p w14:paraId="0536AB2B">
            <w:pPr>
              <w:spacing w:line="360" w:lineRule="auto"/>
              <w:jc w:val="center"/>
              <w:rPr>
                <w:rFonts w:ascii="Arial" w:hAnsi="Arial" w:cs="Arial"/>
                <w:sz w:val="21"/>
                <w:szCs w:val="21"/>
              </w:rPr>
            </w:pPr>
            <w:r>
              <w:rPr>
                <w:rFonts w:hint="eastAsia" w:ascii="Arial" w:hAnsi="Arial" w:cs="Arial"/>
                <w:sz w:val="21"/>
                <w:szCs w:val="21"/>
              </w:rPr>
              <w:t>备注</w:t>
            </w:r>
          </w:p>
        </w:tc>
      </w:tr>
      <w:tr w14:paraId="2D4D7A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18" w:hRule="exact"/>
          <w:jc w:val="center"/>
        </w:trPr>
        <w:tc>
          <w:tcPr>
            <w:tcW w:w="661" w:type="dxa"/>
            <w:tcBorders>
              <w:top w:val="single" w:color="auto" w:sz="4" w:space="0"/>
              <w:bottom w:val="single" w:color="auto" w:sz="4" w:space="0"/>
            </w:tcBorders>
            <w:vAlign w:val="center"/>
          </w:tcPr>
          <w:p w14:paraId="4BC98415">
            <w:pPr>
              <w:spacing w:line="360" w:lineRule="auto"/>
              <w:ind w:firstLine="105" w:firstLineChars="50"/>
              <w:jc w:val="center"/>
              <w:rPr>
                <w:rFonts w:ascii="Arial" w:hAnsi="Arial" w:cs="Arial"/>
                <w:sz w:val="21"/>
                <w:szCs w:val="21"/>
              </w:rPr>
            </w:pPr>
          </w:p>
        </w:tc>
        <w:tc>
          <w:tcPr>
            <w:tcW w:w="1751" w:type="dxa"/>
            <w:vAlign w:val="center"/>
          </w:tcPr>
          <w:p w14:paraId="4CE88710">
            <w:pPr>
              <w:spacing w:line="360" w:lineRule="auto"/>
              <w:jc w:val="center"/>
              <w:rPr>
                <w:rFonts w:ascii="Arial" w:hAnsi="Arial" w:cs="Arial"/>
                <w:sz w:val="21"/>
                <w:szCs w:val="21"/>
              </w:rPr>
            </w:pPr>
          </w:p>
        </w:tc>
        <w:tc>
          <w:tcPr>
            <w:tcW w:w="1952" w:type="dxa"/>
            <w:vAlign w:val="center"/>
          </w:tcPr>
          <w:p w14:paraId="66F230EF">
            <w:pPr>
              <w:spacing w:line="360" w:lineRule="auto"/>
              <w:jc w:val="center"/>
              <w:rPr>
                <w:rFonts w:ascii="Arial" w:hAnsi="Arial" w:cs="Arial"/>
                <w:sz w:val="21"/>
                <w:szCs w:val="21"/>
              </w:rPr>
            </w:pPr>
          </w:p>
        </w:tc>
        <w:tc>
          <w:tcPr>
            <w:tcW w:w="1016" w:type="dxa"/>
            <w:vAlign w:val="center"/>
          </w:tcPr>
          <w:p w14:paraId="09E54D10">
            <w:pPr>
              <w:spacing w:line="360" w:lineRule="auto"/>
              <w:jc w:val="center"/>
              <w:rPr>
                <w:rFonts w:ascii="Arial" w:hAnsi="Arial" w:cs="Arial"/>
                <w:sz w:val="21"/>
                <w:szCs w:val="21"/>
              </w:rPr>
            </w:pPr>
          </w:p>
        </w:tc>
        <w:tc>
          <w:tcPr>
            <w:tcW w:w="1059" w:type="dxa"/>
            <w:vAlign w:val="center"/>
          </w:tcPr>
          <w:p w14:paraId="1EC9E16B">
            <w:pPr>
              <w:spacing w:line="360" w:lineRule="auto"/>
              <w:jc w:val="center"/>
              <w:rPr>
                <w:rFonts w:ascii="Arial" w:hAnsi="Arial" w:cs="Arial"/>
                <w:sz w:val="21"/>
                <w:szCs w:val="21"/>
              </w:rPr>
            </w:pPr>
          </w:p>
        </w:tc>
        <w:tc>
          <w:tcPr>
            <w:tcW w:w="1578" w:type="dxa"/>
            <w:tcBorders>
              <w:right w:val="single" w:color="auto" w:sz="4" w:space="0"/>
            </w:tcBorders>
            <w:vAlign w:val="center"/>
          </w:tcPr>
          <w:p w14:paraId="74F7A26A">
            <w:pPr>
              <w:spacing w:line="360" w:lineRule="auto"/>
              <w:ind w:firstLine="210" w:firstLineChars="100"/>
              <w:jc w:val="center"/>
              <w:rPr>
                <w:rFonts w:ascii="Arial" w:hAnsi="Arial" w:cs="Arial"/>
                <w:sz w:val="21"/>
                <w:szCs w:val="21"/>
              </w:rPr>
            </w:pPr>
          </w:p>
        </w:tc>
        <w:tc>
          <w:tcPr>
            <w:tcW w:w="1701" w:type="dxa"/>
            <w:tcBorders>
              <w:right w:val="single" w:color="auto" w:sz="4" w:space="0"/>
            </w:tcBorders>
            <w:vAlign w:val="center"/>
          </w:tcPr>
          <w:p w14:paraId="55493863">
            <w:pPr>
              <w:spacing w:line="360" w:lineRule="auto"/>
              <w:ind w:firstLine="210" w:firstLineChars="100"/>
              <w:jc w:val="center"/>
              <w:rPr>
                <w:rFonts w:ascii="Arial" w:hAnsi="Arial" w:cs="Arial"/>
                <w:sz w:val="21"/>
                <w:szCs w:val="21"/>
              </w:rPr>
            </w:pPr>
          </w:p>
        </w:tc>
        <w:tc>
          <w:tcPr>
            <w:tcW w:w="519" w:type="dxa"/>
            <w:tcBorders>
              <w:left w:val="single" w:color="auto" w:sz="4" w:space="0"/>
            </w:tcBorders>
            <w:vAlign w:val="center"/>
          </w:tcPr>
          <w:p w14:paraId="2796FCCD">
            <w:pPr>
              <w:spacing w:line="360" w:lineRule="auto"/>
              <w:jc w:val="center"/>
              <w:rPr>
                <w:rFonts w:ascii="Arial" w:hAnsi="Arial" w:cs="Arial"/>
                <w:sz w:val="21"/>
                <w:szCs w:val="21"/>
              </w:rPr>
            </w:pPr>
          </w:p>
        </w:tc>
      </w:tr>
      <w:tr w14:paraId="1CDD02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18" w:hRule="exact"/>
          <w:jc w:val="center"/>
        </w:trPr>
        <w:tc>
          <w:tcPr>
            <w:tcW w:w="661" w:type="dxa"/>
            <w:tcBorders>
              <w:top w:val="single" w:color="auto" w:sz="4" w:space="0"/>
              <w:bottom w:val="single" w:color="auto" w:sz="4" w:space="0"/>
            </w:tcBorders>
            <w:vAlign w:val="center"/>
          </w:tcPr>
          <w:p w14:paraId="6B21ABF3">
            <w:pPr>
              <w:spacing w:line="360" w:lineRule="auto"/>
              <w:ind w:firstLine="105" w:firstLineChars="50"/>
              <w:jc w:val="center"/>
              <w:rPr>
                <w:rFonts w:ascii="Arial" w:hAnsi="Arial" w:cs="Arial"/>
                <w:sz w:val="21"/>
                <w:szCs w:val="21"/>
              </w:rPr>
            </w:pPr>
          </w:p>
        </w:tc>
        <w:tc>
          <w:tcPr>
            <w:tcW w:w="1751" w:type="dxa"/>
            <w:vAlign w:val="center"/>
          </w:tcPr>
          <w:p w14:paraId="05C98A5F">
            <w:pPr>
              <w:spacing w:line="360" w:lineRule="auto"/>
              <w:jc w:val="center"/>
              <w:rPr>
                <w:rFonts w:ascii="Arial" w:hAnsi="Arial" w:cs="Arial"/>
                <w:sz w:val="21"/>
                <w:szCs w:val="21"/>
              </w:rPr>
            </w:pPr>
          </w:p>
        </w:tc>
        <w:tc>
          <w:tcPr>
            <w:tcW w:w="1952" w:type="dxa"/>
            <w:vAlign w:val="center"/>
          </w:tcPr>
          <w:p w14:paraId="1594E510">
            <w:pPr>
              <w:spacing w:line="360" w:lineRule="auto"/>
              <w:jc w:val="center"/>
              <w:rPr>
                <w:rFonts w:ascii="Arial" w:hAnsi="Arial" w:cs="Arial"/>
                <w:sz w:val="21"/>
                <w:szCs w:val="21"/>
              </w:rPr>
            </w:pPr>
          </w:p>
        </w:tc>
        <w:tc>
          <w:tcPr>
            <w:tcW w:w="1016" w:type="dxa"/>
            <w:vAlign w:val="center"/>
          </w:tcPr>
          <w:p w14:paraId="674CA427">
            <w:pPr>
              <w:spacing w:line="360" w:lineRule="auto"/>
              <w:jc w:val="center"/>
              <w:rPr>
                <w:rFonts w:ascii="Arial" w:hAnsi="Arial" w:cs="Arial"/>
                <w:sz w:val="21"/>
                <w:szCs w:val="21"/>
              </w:rPr>
            </w:pPr>
          </w:p>
        </w:tc>
        <w:tc>
          <w:tcPr>
            <w:tcW w:w="1059" w:type="dxa"/>
            <w:vAlign w:val="center"/>
          </w:tcPr>
          <w:p w14:paraId="39E4D9C7">
            <w:pPr>
              <w:spacing w:line="360" w:lineRule="auto"/>
              <w:jc w:val="center"/>
              <w:rPr>
                <w:rFonts w:ascii="Arial" w:hAnsi="Arial" w:cs="Arial"/>
                <w:sz w:val="21"/>
                <w:szCs w:val="21"/>
              </w:rPr>
            </w:pPr>
          </w:p>
        </w:tc>
        <w:tc>
          <w:tcPr>
            <w:tcW w:w="1578" w:type="dxa"/>
            <w:tcBorders>
              <w:right w:val="single" w:color="auto" w:sz="4" w:space="0"/>
            </w:tcBorders>
            <w:vAlign w:val="center"/>
          </w:tcPr>
          <w:p w14:paraId="24D44372">
            <w:pPr>
              <w:spacing w:line="360" w:lineRule="auto"/>
              <w:ind w:firstLine="210" w:firstLineChars="100"/>
              <w:jc w:val="center"/>
              <w:rPr>
                <w:rFonts w:ascii="Arial" w:hAnsi="Arial" w:cs="Arial"/>
                <w:sz w:val="21"/>
                <w:szCs w:val="21"/>
              </w:rPr>
            </w:pPr>
          </w:p>
        </w:tc>
        <w:tc>
          <w:tcPr>
            <w:tcW w:w="1701" w:type="dxa"/>
            <w:tcBorders>
              <w:right w:val="single" w:color="auto" w:sz="4" w:space="0"/>
            </w:tcBorders>
            <w:vAlign w:val="center"/>
          </w:tcPr>
          <w:p w14:paraId="1E00D9C9">
            <w:pPr>
              <w:spacing w:line="360" w:lineRule="auto"/>
              <w:ind w:firstLine="210" w:firstLineChars="100"/>
              <w:jc w:val="center"/>
              <w:rPr>
                <w:rFonts w:ascii="Arial" w:hAnsi="Arial" w:cs="Arial"/>
                <w:sz w:val="21"/>
                <w:szCs w:val="21"/>
              </w:rPr>
            </w:pPr>
          </w:p>
        </w:tc>
        <w:tc>
          <w:tcPr>
            <w:tcW w:w="519" w:type="dxa"/>
            <w:tcBorders>
              <w:left w:val="single" w:color="auto" w:sz="4" w:space="0"/>
            </w:tcBorders>
            <w:vAlign w:val="center"/>
          </w:tcPr>
          <w:p w14:paraId="6223FE39">
            <w:pPr>
              <w:spacing w:line="360" w:lineRule="auto"/>
              <w:jc w:val="center"/>
              <w:rPr>
                <w:rFonts w:ascii="Arial" w:hAnsi="Arial" w:cs="Arial"/>
                <w:sz w:val="21"/>
                <w:szCs w:val="21"/>
              </w:rPr>
            </w:pPr>
          </w:p>
        </w:tc>
      </w:tr>
      <w:tr w14:paraId="48B11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28" w:hRule="exact"/>
          <w:jc w:val="center"/>
        </w:trPr>
        <w:tc>
          <w:tcPr>
            <w:tcW w:w="661" w:type="dxa"/>
            <w:tcBorders>
              <w:top w:val="single" w:color="auto" w:sz="4" w:space="0"/>
            </w:tcBorders>
            <w:vAlign w:val="center"/>
          </w:tcPr>
          <w:p w14:paraId="5E53AD2B">
            <w:pPr>
              <w:spacing w:line="360" w:lineRule="auto"/>
              <w:ind w:firstLine="105" w:firstLineChars="50"/>
              <w:jc w:val="center"/>
              <w:rPr>
                <w:rFonts w:ascii="Arial" w:hAnsi="Arial" w:cs="Arial"/>
                <w:sz w:val="21"/>
                <w:szCs w:val="21"/>
              </w:rPr>
            </w:pPr>
          </w:p>
        </w:tc>
        <w:tc>
          <w:tcPr>
            <w:tcW w:w="1751" w:type="dxa"/>
            <w:vAlign w:val="center"/>
          </w:tcPr>
          <w:p w14:paraId="69E0154D">
            <w:pPr>
              <w:spacing w:line="360" w:lineRule="auto"/>
              <w:jc w:val="center"/>
              <w:rPr>
                <w:rFonts w:ascii="Arial" w:hAnsi="Arial" w:cs="Arial"/>
                <w:sz w:val="21"/>
                <w:szCs w:val="21"/>
              </w:rPr>
            </w:pPr>
          </w:p>
        </w:tc>
        <w:tc>
          <w:tcPr>
            <w:tcW w:w="1952" w:type="dxa"/>
            <w:vAlign w:val="center"/>
          </w:tcPr>
          <w:p w14:paraId="7E0581F4">
            <w:pPr>
              <w:spacing w:line="360" w:lineRule="auto"/>
              <w:jc w:val="center"/>
              <w:rPr>
                <w:rFonts w:ascii="Arial" w:hAnsi="Arial" w:cs="Arial"/>
                <w:sz w:val="21"/>
                <w:szCs w:val="21"/>
              </w:rPr>
            </w:pPr>
          </w:p>
        </w:tc>
        <w:tc>
          <w:tcPr>
            <w:tcW w:w="1016" w:type="dxa"/>
            <w:vAlign w:val="center"/>
          </w:tcPr>
          <w:p w14:paraId="5829855D">
            <w:pPr>
              <w:spacing w:line="360" w:lineRule="auto"/>
              <w:jc w:val="center"/>
              <w:rPr>
                <w:rFonts w:ascii="Arial" w:hAnsi="Arial" w:cs="Arial"/>
                <w:sz w:val="21"/>
                <w:szCs w:val="21"/>
              </w:rPr>
            </w:pPr>
          </w:p>
        </w:tc>
        <w:tc>
          <w:tcPr>
            <w:tcW w:w="1059" w:type="dxa"/>
            <w:vAlign w:val="center"/>
          </w:tcPr>
          <w:p w14:paraId="13A170FA">
            <w:pPr>
              <w:spacing w:line="360" w:lineRule="auto"/>
              <w:jc w:val="center"/>
              <w:rPr>
                <w:rFonts w:ascii="Arial" w:hAnsi="Arial" w:cs="Arial"/>
                <w:sz w:val="21"/>
                <w:szCs w:val="21"/>
              </w:rPr>
            </w:pPr>
          </w:p>
        </w:tc>
        <w:tc>
          <w:tcPr>
            <w:tcW w:w="1578" w:type="dxa"/>
            <w:tcBorders>
              <w:right w:val="single" w:color="auto" w:sz="4" w:space="0"/>
            </w:tcBorders>
            <w:vAlign w:val="center"/>
          </w:tcPr>
          <w:p w14:paraId="6529F9FA">
            <w:pPr>
              <w:spacing w:line="360" w:lineRule="auto"/>
              <w:ind w:firstLine="210" w:firstLineChars="100"/>
              <w:jc w:val="center"/>
              <w:rPr>
                <w:rFonts w:ascii="Arial" w:hAnsi="Arial" w:cs="Arial"/>
                <w:sz w:val="21"/>
                <w:szCs w:val="21"/>
              </w:rPr>
            </w:pPr>
          </w:p>
        </w:tc>
        <w:tc>
          <w:tcPr>
            <w:tcW w:w="1701" w:type="dxa"/>
            <w:tcBorders>
              <w:right w:val="single" w:color="auto" w:sz="4" w:space="0"/>
            </w:tcBorders>
            <w:vAlign w:val="center"/>
          </w:tcPr>
          <w:p w14:paraId="21F9EDDC">
            <w:pPr>
              <w:spacing w:line="360" w:lineRule="auto"/>
              <w:ind w:firstLine="210" w:firstLineChars="100"/>
              <w:jc w:val="center"/>
              <w:rPr>
                <w:rFonts w:ascii="Arial" w:hAnsi="Arial" w:cs="Arial"/>
                <w:sz w:val="21"/>
                <w:szCs w:val="21"/>
              </w:rPr>
            </w:pPr>
          </w:p>
        </w:tc>
        <w:tc>
          <w:tcPr>
            <w:tcW w:w="519" w:type="dxa"/>
            <w:tcBorders>
              <w:left w:val="single" w:color="auto" w:sz="4" w:space="0"/>
            </w:tcBorders>
            <w:vAlign w:val="center"/>
          </w:tcPr>
          <w:p w14:paraId="2FF44993">
            <w:pPr>
              <w:spacing w:line="360" w:lineRule="auto"/>
              <w:jc w:val="center"/>
              <w:rPr>
                <w:rFonts w:ascii="Arial" w:hAnsi="Arial" w:cs="Arial"/>
                <w:sz w:val="21"/>
                <w:szCs w:val="21"/>
              </w:rPr>
            </w:pPr>
          </w:p>
        </w:tc>
      </w:tr>
    </w:tbl>
    <w:p w14:paraId="1F43CD47">
      <w:pPr>
        <w:rPr>
          <w:rFonts w:ascii="宋体" w:hAnsi="宋体" w:cs="宋体"/>
          <w:b/>
          <w:sz w:val="28"/>
          <w:szCs w:val="28"/>
        </w:rPr>
      </w:pPr>
      <w:r>
        <w:rPr>
          <w:rFonts w:hint="eastAsia" w:ascii="宋体" w:hAnsi="宋体" w:cs="宋体"/>
          <w:b/>
          <w:sz w:val="28"/>
          <w:szCs w:val="28"/>
        </w:rPr>
        <w:br w:type="page"/>
      </w:r>
    </w:p>
    <w:p w14:paraId="00A6D4FB">
      <w:pPr>
        <w:pageBreakBefore/>
        <w:adjustRightInd w:val="0"/>
        <w:snapToGrid w:val="0"/>
        <w:spacing w:after="100" w:afterAutospacing="1" w:line="360" w:lineRule="auto"/>
        <w:jc w:val="center"/>
        <w:outlineLvl w:val="1"/>
        <w:rPr>
          <w:rFonts w:ascii="宋体" w:hAnsi="宋体" w:cs="宋体"/>
          <w:b/>
          <w:sz w:val="28"/>
          <w:szCs w:val="28"/>
        </w:rPr>
      </w:pPr>
      <w:r>
        <w:rPr>
          <w:rFonts w:hint="eastAsia" w:ascii="宋体" w:hAnsi="宋体" w:cs="宋体"/>
          <w:b/>
          <w:sz w:val="28"/>
          <w:szCs w:val="28"/>
        </w:rPr>
        <w:t>九、技术方案</w:t>
      </w:r>
    </w:p>
    <w:p w14:paraId="6838C1CB">
      <w:pPr>
        <w:spacing w:line="360" w:lineRule="auto"/>
        <w:rPr>
          <w:rFonts w:ascii="宋体" w:hAnsi="宋体" w:cs="宋体"/>
          <w:b/>
        </w:rPr>
      </w:pPr>
    </w:p>
    <w:p w14:paraId="3A0763F3">
      <w:pPr>
        <w:spacing w:line="360" w:lineRule="auto"/>
        <w:rPr>
          <w:rFonts w:ascii="宋体" w:hAnsi="宋体" w:cs="宋体"/>
          <w:b/>
        </w:rPr>
      </w:pPr>
    </w:p>
    <w:p w14:paraId="0C2F310D">
      <w:pPr>
        <w:spacing w:line="360" w:lineRule="auto"/>
        <w:rPr>
          <w:rFonts w:ascii="宋体" w:hAnsi="宋体" w:cs="宋体"/>
          <w:b/>
        </w:rPr>
      </w:pPr>
    </w:p>
    <w:p w14:paraId="367AB469">
      <w:pPr>
        <w:spacing w:line="360" w:lineRule="auto"/>
        <w:rPr>
          <w:rFonts w:ascii="宋体" w:hAnsi="宋体" w:cs="宋体"/>
          <w:b/>
        </w:rPr>
      </w:pPr>
    </w:p>
    <w:p w14:paraId="31F259B2">
      <w:pPr>
        <w:pageBreakBefore/>
        <w:autoSpaceDE w:val="0"/>
        <w:autoSpaceDN w:val="0"/>
        <w:adjustRightInd w:val="0"/>
        <w:spacing w:line="360" w:lineRule="auto"/>
        <w:jc w:val="center"/>
        <w:outlineLvl w:val="1"/>
        <w:rPr>
          <w:rFonts w:ascii="宋体" w:hAnsi="宋体" w:cs="宋体"/>
          <w:b/>
          <w:bCs/>
          <w:sz w:val="28"/>
          <w:szCs w:val="28"/>
          <w:shd w:val="clear" w:color="auto" w:fill="FFFFFF"/>
        </w:rPr>
      </w:pPr>
      <w:r>
        <w:rPr>
          <w:rFonts w:hint="eastAsia" w:ascii="宋体" w:hAnsi="宋体" w:cs="宋体"/>
          <w:b/>
          <w:bCs/>
          <w:sz w:val="28"/>
          <w:szCs w:val="28"/>
          <w:shd w:val="clear" w:color="auto" w:fill="FFFFFF"/>
        </w:rPr>
        <w:t>十、投标人可提供的其他资料</w:t>
      </w:r>
    </w:p>
    <w:p w14:paraId="73CA5613">
      <w:pPr>
        <w:rPr>
          <w:rFonts w:ascii="宋体" w:hAnsi="宋体" w:cs="宋体"/>
          <w:b/>
          <w:bCs/>
          <w:sz w:val="28"/>
          <w:szCs w:val="28"/>
          <w:shd w:val="clear" w:color="auto" w:fill="FFFFFF"/>
        </w:rPr>
      </w:pPr>
      <w:r>
        <w:rPr>
          <w:rFonts w:hint="eastAsia" w:ascii="宋体" w:hAnsi="宋体" w:cs="宋体"/>
          <w:b/>
          <w:bCs/>
          <w:sz w:val="28"/>
          <w:szCs w:val="28"/>
          <w:shd w:val="clear" w:color="auto" w:fill="FFFFFF"/>
        </w:rPr>
        <w:br w:type="page"/>
      </w:r>
    </w:p>
    <w:p w14:paraId="385E4EFB">
      <w:pPr>
        <w:widowControl/>
        <w:adjustRightInd w:val="0"/>
        <w:snapToGrid w:val="0"/>
        <w:spacing w:beforeLines="50" w:line="360" w:lineRule="auto"/>
        <w:rPr>
          <w:rFonts w:ascii="宋体" w:hAnsi="宋体" w:cs="宋体"/>
          <w:b/>
          <w:bCs/>
          <w:spacing w:val="6"/>
          <w:kern w:val="0"/>
        </w:rPr>
      </w:pPr>
      <w:r>
        <w:rPr>
          <w:rFonts w:hint="eastAsia" w:ascii="宋体" w:hAnsi="宋体" w:cs="宋体"/>
          <w:b/>
          <w:bCs/>
          <w:spacing w:val="6"/>
          <w:kern w:val="0"/>
        </w:rPr>
        <w:t xml:space="preserve">附件1 </w:t>
      </w:r>
    </w:p>
    <w:p w14:paraId="62C3E3AA">
      <w:pPr>
        <w:widowControl/>
        <w:adjustRightInd w:val="0"/>
        <w:snapToGrid w:val="0"/>
        <w:spacing w:beforeLines="50" w:line="360" w:lineRule="auto"/>
        <w:jc w:val="center"/>
        <w:rPr>
          <w:rFonts w:ascii="宋体" w:hAnsi="宋体" w:cs="宋体"/>
          <w:b/>
          <w:bCs/>
          <w:spacing w:val="6"/>
          <w:kern w:val="0"/>
          <w:sz w:val="32"/>
          <w:szCs w:val="32"/>
        </w:rPr>
      </w:pPr>
      <w:r>
        <w:rPr>
          <w:rFonts w:hint="eastAsia" w:ascii="宋体" w:hAnsi="宋体" w:cs="宋体"/>
          <w:b/>
          <w:bCs/>
          <w:spacing w:val="6"/>
          <w:kern w:val="0"/>
          <w:sz w:val="32"/>
          <w:szCs w:val="32"/>
        </w:rPr>
        <w:t>中小企业声明函（服务）</w:t>
      </w:r>
    </w:p>
    <w:p w14:paraId="28AFC71E">
      <w:pPr>
        <w:jc w:val="center"/>
        <w:rPr>
          <w:rFonts w:ascii="宋体" w:hAnsi="宋体" w:cs="宋体"/>
          <w:b/>
          <w:bCs/>
        </w:rPr>
      </w:pPr>
      <w:r>
        <w:rPr>
          <w:rFonts w:hint="eastAsia" w:ascii="宋体" w:hAnsi="宋体" w:cs="宋体"/>
          <w:b/>
          <w:bCs/>
        </w:rPr>
        <w:t>（属于中小微企业的填写，不属于的无需提供此项内容）</w:t>
      </w:r>
    </w:p>
    <w:p w14:paraId="1C45FA38">
      <w:pPr>
        <w:pStyle w:val="34"/>
        <w:rPr>
          <w:rFonts w:hint="default" w:hAnsi="宋体" w:cs="宋体"/>
        </w:rPr>
      </w:pPr>
    </w:p>
    <w:p w14:paraId="45946E07">
      <w:pPr>
        <w:adjustRightInd w:val="0"/>
        <w:snapToGrid w:val="0"/>
        <w:spacing w:line="360" w:lineRule="auto"/>
        <w:ind w:firstLine="480" w:firstLineChars="20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采购活动，服务全部由符合政策要求的中小企业承接。相关企业的具体情况如下：</w:t>
      </w:r>
    </w:p>
    <w:p w14:paraId="7EF68634">
      <w:pPr>
        <w:adjustRightInd w:val="0"/>
        <w:snapToGri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；承建（承接）企业为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ab/>
      </w:r>
      <w:r>
        <w:rPr>
          <w:rFonts w:hint="eastAsia" w:ascii="宋体" w:hAnsi="宋体" w:cs="宋体"/>
        </w:rPr>
        <w:t>人，营业收入为</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ab/>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14:paraId="2DBF3563">
      <w:pPr>
        <w:adjustRightInd w:val="0"/>
        <w:snapToGri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u w:val="single"/>
        </w:rPr>
        <w:t>（标的名称）</w:t>
      </w:r>
      <w:r>
        <w:rPr>
          <w:rFonts w:hint="eastAsia" w:ascii="宋体" w:hAnsi="宋体" w:cs="宋体"/>
        </w:rPr>
        <w:t>，属于</w:t>
      </w:r>
      <w:r>
        <w:rPr>
          <w:rFonts w:hint="eastAsia" w:ascii="宋体" w:hAnsi="宋体" w:cs="宋体"/>
          <w:u w:val="single"/>
        </w:rPr>
        <w:t>（采购文件中明确的所属行业）</w:t>
      </w:r>
      <w:r>
        <w:rPr>
          <w:rFonts w:hint="eastAsia" w:ascii="宋体" w:hAnsi="宋体" w:cs="宋体"/>
        </w:rPr>
        <w:t>；承建（承接）企业为</w:t>
      </w:r>
      <w:r>
        <w:rPr>
          <w:rFonts w:hint="eastAsia" w:ascii="宋体" w:hAnsi="宋体" w:cs="宋体"/>
          <w:u w:val="single"/>
        </w:rPr>
        <w:t>（企业名称）</w:t>
      </w:r>
      <w:r>
        <w:rPr>
          <w:rFonts w:hint="eastAsia" w:ascii="宋体" w:hAnsi="宋体" w:cs="宋体"/>
        </w:rPr>
        <w:t>，从业人员</w:t>
      </w:r>
      <w:r>
        <w:rPr>
          <w:rFonts w:hint="eastAsia" w:ascii="宋体" w:hAnsi="宋体" w:cs="宋体"/>
          <w:u w:val="single"/>
        </w:rPr>
        <w:tab/>
      </w:r>
      <w:r>
        <w:rPr>
          <w:rFonts w:hint="eastAsia" w:ascii="宋体" w:hAnsi="宋体" w:cs="宋体"/>
        </w:rPr>
        <w:t>人，营业收入为</w:t>
      </w:r>
      <w:r>
        <w:rPr>
          <w:rFonts w:hint="eastAsia" w:ascii="宋体" w:hAnsi="宋体" w:cs="宋体"/>
          <w:u w:val="single"/>
        </w:rPr>
        <w:tab/>
      </w:r>
      <w:r>
        <w:rPr>
          <w:rFonts w:hint="eastAsia" w:ascii="宋体" w:hAnsi="宋体" w:cs="宋体"/>
        </w:rPr>
        <w:t>万元，资产总额为</w:t>
      </w:r>
      <w:r>
        <w:rPr>
          <w:rFonts w:hint="eastAsia" w:ascii="宋体" w:hAnsi="宋体" w:cs="宋体"/>
          <w:u w:val="single"/>
        </w:rPr>
        <w:tab/>
      </w:r>
      <w:r>
        <w:rPr>
          <w:rFonts w:hint="eastAsia" w:ascii="宋体" w:hAnsi="宋体" w:cs="宋体"/>
        </w:rPr>
        <w:t>万元，属于</w:t>
      </w:r>
      <w:r>
        <w:rPr>
          <w:rFonts w:hint="eastAsia" w:ascii="宋体" w:hAnsi="宋体" w:cs="宋体"/>
          <w:u w:val="single"/>
        </w:rPr>
        <w:t>（中型企业、小型企业、微型企业）</w:t>
      </w:r>
      <w:r>
        <w:rPr>
          <w:rFonts w:hint="eastAsia" w:ascii="宋体" w:hAnsi="宋体" w:cs="宋体"/>
        </w:rPr>
        <w:t>；</w:t>
      </w:r>
    </w:p>
    <w:p w14:paraId="0958457C">
      <w:pPr>
        <w:adjustRightInd w:val="0"/>
        <w:snapToGrid w:val="0"/>
        <w:spacing w:line="360" w:lineRule="auto"/>
        <w:ind w:firstLine="480" w:firstLineChars="200"/>
        <w:rPr>
          <w:rFonts w:ascii="宋体" w:hAnsi="宋体" w:cs="宋体"/>
        </w:rPr>
      </w:pPr>
      <w:r>
        <w:rPr>
          <w:rFonts w:hint="eastAsia" w:ascii="宋体" w:hAnsi="宋体" w:cs="宋体"/>
        </w:rPr>
        <w:t>……</w:t>
      </w:r>
    </w:p>
    <w:p w14:paraId="486B5614">
      <w:pPr>
        <w:adjustRightInd w:val="0"/>
        <w:snapToGrid w:val="0"/>
        <w:spacing w:line="360" w:lineRule="auto"/>
        <w:ind w:firstLine="48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1093B501">
      <w:pPr>
        <w:adjustRightInd w:val="0"/>
        <w:snapToGrid w:val="0"/>
        <w:spacing w:line="360" w:lineRule="auto"/>
        <w:ind w:firstLine="480" w:firstLineChars="200"/>
        <w:rPr>
          <w:rFonts w:ascii="宋体" w:hAnsi="宋体" w:cs="宋体"/>
        </w:rPr>
      </w:pPr>
      <w:r>
        <w:rPr>
          <w:rFonts w:hint="eastAsia" w:ascii="宋体" w:hAnsi="宋体" w:cs="宋体"/>
        </w:rPr>
        <w:t>本企业对上述声明内容的真实性负责。如有虚假，将依法承担相应责任。</w:t>
      </w:r>
    </w:p>
    <w:p w14:paraId="008D7A22">
      <w:pPr>
        <w:pStyle w:val="18"/>
        <w:ind w:left="0" w:leftChars="0" w:firstLine="0" w:firstLineChars="0"/>
        <w:rPr>
          <w:rFonts w:hAnsi="宋体" w:eastAsia="宋体" w:cs="宋体"/>
          <w:szCs w:val="24"/>
        </w:rPr>
      </w:pPr>
    </w:p>
    <w:p w14:paraId="73AC69B9">
      <w:pPr>
        <w:adjustRightInd w:val="0"/>
        <w:snapToGrid w:val="0"/>
        <w:spacing w:line="360" w:lineRule="auto"/>
        <w:jc w:val="center"/>
        <w:rPr>
          <w:rFonts w:ascii="宋体" w:hAnsi="宋体" w:cs="宋体"/>
        </w:rPr>
      </w:pPr>
      <w:r>
        <w:rPr>
          <w:rFonts w:hint="eastAsia" w:ascii="宋体" w:hAnsi="宋体" w:cs="宋体"/>
        </w:rPr>
        <w:t xml:space="preserve">      企业名称（盖章）：</w:t>
      </w:r>
    </w:p>
    <w:p w14:paraId="681B7796">
      <w:pPr>
        <w:adjustRightInd w:val="0"/>
        <w:snapToGrid w:val="0"/>
        <w:spacing w:line="360" w:lineRule="auto"/>
        <w:jc w:val="center"/>
        <w:rPr>
          <w:rFonts w:ascii="宋体" w:hAnsi="宋体" w:cs="宋体"/>
        </w:rPr>
      </w:pPr>
      <w:r>
        <w:rPr>
          <w:rFonts w:hint="eastAsia" w:ascii="宋体" w:hAnsi="宋体" w:cs="宋体"/>
        </w:rPr>
        <w:t xml:space="preserve">   日        期：</w:t>
      </w:r>
    </w:p>
    <w:p w14:paraId="53CF5F54">
      <w:pPr>
        <w:adjustRightInd w:val="0"/>
        <w:snapToGrid w:val="0"/>
        <w:spacing w:line="360" w:lineRule="auto"/>
        <w:rPr>
          <w:rFonts w:ascii="宋体" w:hAnsi="宋体" w:cs="宋体"/>
          <w:spacing w:val="6"/>
          <w:kern w:val="0"/>
        </w:rPr>
      </w:pPr>
      <w:r>
        <w:rPr>
          <w:rFonts w:hint="eastAsia" w:ascii="宋体" w:hAnsi="宋体" w:cs="宋体"/>
          <w:spacing w:val="6"/>
          <w:kern w:val="0"/>
        </w:rPr>
        <w:t>说明：</w:t>
      </w:r>
    </w:p>
    <w:p w14:paraId="50044912">
      <w:pPr>
        <w:adjustRightInd w:val="0"/>
        <w:snapToGrid w:val="0"/>
        <w:spacing w:line="360" w:lineRule="auto"/>
        <w:rPr>
          <w:rFonts w:ascii="宋体" w:hAnsi="宋体" w:cs="宋体"/>
          <w:spacing w:val="6"/>
          <w:kern w:val="0"/>
        </w:rPr>
      </w:pPr>
      <w:r>
        <w:rPr>
          <w:rFonts w:hint="eastAsia" w:ascii="宋体" w:hAnsi="宋体" w:cs="宋体"/>
          <w:spacing w:val="6"/>
          <w:kern w:val="0"/>
        </w:rPr>
        <w:t>1、从业人员、营业收入、资产总额填报上一年度数据，无上一年度数据的新成立企业可不填报。</w:t>
      </w:r>
    </w:p>
    <w:p w14:paraId="3A6BD705">
      <w:pPr>
        <w:adjustRightInd w:val="0"/>
        <w:snapToGrid w:val="0"/>
        <w:spacing w:line="360" w:lineRule="auto"/>
        <w:rPr>
          <w:rFonts w:ascii="宋体" w:hAnsi="宋体" w:cs="宋体"/>
          <w:spacing w:val="6"/>
          <w:kern w:val="0"/>
        </w:rPr>
      </w:pPr>
      <w:r>
        <w:rPr>
          <w:rFonts w:hint="eastAsia" w:ascii="宋体" w:hAnsi="宋体" w:cs="宋体"/>
          <w:spacing w:val="6"/>
          <w:kern w:val="0"/>
        </w:rPr>
        <w:t>2、填写前请认真阅读《关于印发中小企业划型标准规定的通知》（工信部联企业[2011]300号）和《关于印发＜</w:t>
      </w:r>
      <w:r>
        <w:rPr>
          <w:rFonts w:hint="eastAsia" w:ascii="宋体" w:hAnsi="宋体" w:cs="宋体"/>
          <w:spacing w:val="-2"/>
        </w:rPr>
        <w:t>政府采购促进中小</w:t>
      </w:r>
      <w:r>
        <w:rPr>
          <w:rFonts w:hint="eastAsia" w:ascii="宋体" w:hAnsi="宋体" w:cs="宋体"/>
          <w:spacing w:val="-18"/>
        </w:rPr>
        <w:t>企业发展管理办法</w:t>
      </w:r>
      <w:r>
        <w:rPr>
          <w:rFonts w:hint="eastAsia" w:ascii="宋体" w:hAnsi="宋体" w:cs="宋体"/>
          <w:spacing w:val="6"/>
          <w:kern w:val="0"/>
        </w:rPr>
        <w:t>＞的通知》(</w:t>
      </w:r>
      <w:r>
        <w:rPr>
          <w:rFonts w:hint="eastAsia" w:ascii="宋体" w:hAnsi="宋体" w:cs="宋体"/>
          <w:spacing w:val="5"/>
        </w:rPr>
        <w:t>财库</w:t>
      </w:r>
      <w:r>
        <w:rPr>
          <w:rFonts w:hint="eastAsia" w:ascii="宋体" w:hAnsi="宋体" w:cs="宋体"/>
        </w:rPr>
        <w:t>﹝2020﹞46</w:t>
      </w:r>
      <w:r>
        <w:rPr>
          <w:rFonts w:hint="eastAsia" w:ascii="宋体" w:hAnsi="宋体" w:cs="宋体"/>
          <w:spacing w:val="-38"/>
        </w:rPr>
        <w:t xml:space="preserve"> 号  </w:t>
      </w:r>
      <w:r>
        <w:rPr>
          <w:rFonts w:hint="eastAsia" w:ascii="宋体" w:hAnsi="宋体" w:cs="宋体"/>
          <w:spacing w:val="6"/>
          <w:kern w:val="0"/>
        </w:rPr>
        <w:t>)相关规定。</w:t>
      </w:r>
    </w:p>
    <w:p w14:paraId="7DA9F028">
      <w:pPr>
        <w:pStyle w:val="18"/>
        <w:spacing w:line="360" w:lineRule="auto"/>
        <w:ind w:left="0" w:leftChars="0" w:firstLine="0" w:firstLineChars="0"/>
        <w:rPr>
          <w:rFonts w:hAnsi="宋体" w:eastAsia="宋体" w:cs="宋体"/>
          <w:spacing w:val="6"/>
          <w:kern w:val="0"/>
          <w:szCs w:val="24"/>
        </w:rPr>
      </w:pPr>
      <w:r>
        <w:rPr>
          <w:rFonts w:hint="eastAsia" w:hAnsi="宋体" w:eastAsia="宋体" w:cs="宋体"/>
          <w:spacing w:val="6"/>
          <w:kern w:val="0"/>
          <w:szCs w:val="24"/>
        </w:rPr>
        <w:t>3、未按上述要求提供、填写的，评审时不予以考虑。</w:t>
      </w:r>
    </w:p>
    <w:p w14:paraId="05A8B2B9">
      <w:pPr>
        <w:rPr>
          <w:rFonts w:ascii="宋体" w:hAnsi="宋体" w:cs="宋体"/>
          <w:b/>
          <w:bCs/>
          <w:spacing w:val="6"/>
          <w:kern w:val="0"/>
        </w:rPr>
      </w:pPr>
      <w:bookmarkStart w:id="87" w:name="_Toc7278"/>
      <w:bookmarkStart w:id="88" w:name="_Toc1407"/>
      <w:bookmarkStart w:id="89" w:name="_Toc22816"/>
      <w:bookmarkStart w:id="90" w:name="_Toc3686"/>
      <w:bookmarkStart w:id="91" w:name="_Toc14656"/>
      <w:bookmarkStart w:id="92" w:name="_Toc15388"/>
      <w:bookmarkStart w:id="93" w:name="_Toc14029"/>
      <w:bookmarkStart w:id="94" w:name="_Toc10802"/>
      <w:bookmarkStart w:id="95" w:name="OLE_LINK14"/>
      <w:bookmarkStart w:id="96" w:name="_Toc23527"/>
      <w:bookmarkStart w:id="97" w:name="_Toc21261"/>
      <w:bookmarkStart w:id="98" w:name="_Toc18758"/>
      <w:bookmarkStart w:id="99" w:name="_Toc25504"/>
      <w:bookmarkStart w:id="100" w:name="_Toc22084"/>
      <w:bookmarkStart w:id="101" w:name="OLE_LINK13"/>
      <w:bookmarkStart w:id="102" w:name="_Toc25719"/>
      <w:r>
        <w:rPr>
          <w:rFonts w:hint="eastAsia" w:ascii="宋体" w:hAnsi="宋体" w:cs="宋体"/>
          <w:b/>
          <w:bCs/>
          <w:spacing w:val="6"/>
          <w:kern w:val="0"/>
        </w:rPr>
        <w:br w:type="page"/>
      </w:r>
    </w:p>
    <w:p w14:paraId="05AE4AAC">
      <w:pPr>
        <w:widowControl/>
        <w:adjustRightInd w:val="0"/>
        <w:snapToGrid w:val="0"/>
        <w:spacing w:beforeLines="50" w:line="360" w:lineRule="auto"/>
        <w:rPr>
          <w:rFonts w:ascii="宋体" w:hAnsi="宋体" w:cs="宋体"/>
          <w:b/>
          <w:bCs/>
          <w:spacing w:val="6"/>
          <w:kern w:val="0"/>
        </w:rPr>
      </w:pPr>
      <w:r>
        <w:rPr>
          <w:rFonts w:hint="eastAsia" w:ascii="宋体" w:hAnsi="宋体" w:cs="宋体"/>
          <w:b/>
          <w:bCs/>
          <w:spacing w:val="6"/>
          <w:kern w:val="0"/>
        </w:rPr>
        <w:t xml:space="preserve">附件2 </w:t>
      </w:r>
    </w:p>
    <w:p w14:paraId="43142C09">
      <w:pPr>
        <w:pStyle w:val="2"/>
        <w:spacing w:line="360" w:lineRule="auto"/>
        <w:jc w:val="center"/>
        <w:rPr>
          <w:rFonts w:ascii="宋体" w:hAnsi="宋体" w:cs="宋体"/>
          <w:b/>
          <w:bCs/>
          <w:sz w:val="32"/>
          <w:szCs w:val="32"/>
        </w:rPr>
      </w:pPr>
      <w:r>
        <w:rPr>
          <w:rFonts w:hint="eastAsia" w:ascii="宋体" w:hAnsi="宋体" w:cs="宋体"/>
          <w:b/>
          <w:bCs/>
          <w:sz w:val="32"/>
          <w:szCs w:val="32"/>
        </w:rPr>
        <w:t>残疾人福利性单位声明函</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00C81BF">
      <w:pPr>
        <w:jc w:val="center"/>
        <w:rPr>
          <w:rFonts w:ascii="宋体" w:hAnsi="宋体" w:cs="宋体"/>
        </w:rPr>
      </w:pPr>
      <w:r>
        <w:rPr>
          <w:rFonts w:hint="eastAsia" w:ascii="宋体" w:hAnsi="宋体" w:cs="宋体"/>
          <w:b/>
          <w:bCs/>
        </w:rPr>
        <w:t>（属于残疾人福利单位的填写，不属于的无需提供此项内容）</w:t>
      </w:r>
    </w:p>
    <w:p w14:paraId="3B3A5A51">
      <w:pPr>
        <w:pStyle w:val="2"/>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1EB4F211">
      <w:pPr>
        <w:pStyle w:val="2"/>
        <w:spacing w:line="360" w:lineRule="auto"/>
        <w:rPr>
          <w:rFonts w:ascii="宋体" w:hAnsi="宋体" w:cs="宋体"/>
          <w:sz w:val="24"/>
        </w:rPr>
      </w:pPr>
      <w:r>
        <w:rPr>
          <w:rFonts w:hint="eastAsia" w:ascii="宋体" w:hAnsi="宋体" w:cs="宋体"/>
          <w:sz w:val="24"/>
        </w:rPr>
        <w:t>本单位对上述声明的真实性负责。如有虚假，将依法承担相应责任。</w:t>
      </w:r>
    </w:p>
    <w:p w14:paraId="08E06D1E">
      <w:pPr>
        <w:pStyle w:val="2"/>
        <w:spacing w:line="360" w:lineRule="auto"/>
        <w:rPr>
          <w:rFonts w:ascii="宋体" w:hAnsi="宋体" w:cs="宋体"/>
          <w:sz w:val="24"/>
        </w:rPr>
      </w:pPr>
      <w:r>
        <w:rPr>
          <w:rFonts w:hint="eastAsia" w:ascii="宋体" w:hAnsi="宋体" w:cs="宋体"/>
          <w:sz w:val="24"/>
        </w:rPr>
        <w:t xml:space="preserve">                                                       单位名称（盖章）：                </w:t>
      </w:r>
    </w:p>
    <w:p w14:paraId="28D07553">
      <w:pPr>
        <w:pStyle w:val="2"/>
        <w:spacing w:line="360" w:lineRule="auto"/>
        <w:rPr>
          <w:rFonts w:ascii="宋体" w:hAnsi="宋体" w:cs="宋体"/>
          <w:color w:val="151515"/>
          <w:sz w:val="24"/>
        </w:rPr>
      </w:pPr>
      <w:r>
        <w:rPr>
          <w:rFonts w:hint="eastAsia" w:ascii="宋体" w:hAnsi="宋体" w:cs="宋体"/>
          <w:sz w:val="24"/>
        </w:rPr>
        <w:t xml:space="preserve">                                                              日  期：</w:t>
      </w:r>
    </w:p>
    <w:p w14:paraId="24E63C76">
      <w:pPr>
        <w:widowControl/>
        <w:adjustRightInd w:val="0"/>
        <w:snapToGrid w:val="0"/>
        <w:spacing w:line="336" w:lineRule="auto"/>
        <w:ind w:firstLine="480" w:firstLineChars="200"/>
        <w:jc w:val="left"/>
        <w:rPr>
          <w:rFonts w:ascii="宋体" w:hAnsi="宋体" w:cs="宋体"/>
          <w:color w:val="151515"/>
          <w:kern w:val="0"/>
        </w:rPr>
      </w:pPr>
      <w:r>
        <w:rPr>
          <w:rFonts w:hint="eastAsia" w:ascii="宋体" w:hAnsi="宋体" w:cs="宋体"/>
          <w:color w:val="151515"/>
          <w:kern w:val="0"/>
        </w:rPr>
        <w:t>（提醒：如果投标人不是残疾人福利性单位，则不需要提供《残疾人福利性单位声明函》。否则，因此导致虚假投标的后果由投标人自行承担。）</w:t>
      </w:r>
    </w:p>
    <w:p w14:paraId="327F536C">
      <w:pPr>
        <w:widowControl/>
        <w:adjustRightInd w:val="0"/>
        <w:snapToGrid w:val="0"/>
        <w:spacing w:line="336" w:lineRule="auto"/>
        <w:ind w:firstLine="480" w:firstLineChars="200"/>
        <w:jc w:val="left"/>
        <w:rPr>
          <w:rFonts w:ascii="宋体" w:hAnsi="宋体" w:cs="宋体"/>
          <w:color w:val="151515"/>
          <w:kern w:val="0"/>
        </w:rPr>
      </w:pPr>
      <w:r>
        <w:rPr>
          <w:rFonts w:hint="eastAsia" w:ascii="宋体" w:hAnsi="宋体" w:cs="宋体"/>
          <w:color w:val="151515"/>
          <w:kern w:val="0"/>
        </w:rPr>
        <w:t>《财政部民政部中国残疾人联合会关于促进残疾人就业政府采购政策的通知》（财库2017〔141〕号）的规定：</w:t>
      </w:r>
    </w:p>
    <w:p w14:paraId="71F6BC86">
      <w:pPr>
        <w:widowControl/>
        <w:adjustRightInd w:val="0"/>
        <w:snapToGrid w:val="0"/>
        <w:spacing w:line="336" w:lineRule="auto"/>
        <w:ind w:firstLine="480" w:firstLineChars="200"/>
        <w:jc w:val="left"/>
        <w:rPr>
          <w:rFonts w:ascii="宋体" w:hAnsi="宋体" w:cs="宋体"/>
          <w:color w:val="151515"/>
          <w:kern w:val="0"/>
        </w:rPr>
      </w:pPr>
      <w:r>
        <w:rPr>
          <w:rFonts w:hint="eastAsia" w:ascii="宋体" w:hAnsi="宋体" w:cs="宋体"/>
          <w:color w:val="151515"/>
          <w:kern w:val="0"/>
        </w:rPr>
        <w:t>1.享受政府采购支持政策的残疾人福利性单位应当同时满足以下条件：</w:t>
      </w:r>
    </w:p>
    <w:p w14:paraId="233950C8">
      <w:pPr>
        <w:widowControl/>
        <w:adjustRightInd w:val="0"/>
        <w:snapToGrid w:val="0"/>
        <w:spacing w:line="336" w:lineRule="auto"/>
        <w:ind w:firstLine="480" w:firstLineChars="200"/>
        <w:jc w:val="left"/>
        <w:rPr>
          <w:rFonts w:ascii="宋体" w:hAnsi="宋体" w:cs="宋体"/>
          <w:color w:val="151515"/>
          <w:kern w:val="0"/>
        </w:rPr>
      </w:pPr>
      <w:r>
        <w:rPr>
          <w:rFonts w:hint="eastAsia" w:ascii="宋体" w:hAnsi="宋体" w:cs="宋体"/>
          <w:color w:val="151515"/>
          <w:kern w:val="0"/>
        </w:rPr>
        <w:t>（1）安置的残疾人占本单位在职职工人数的比例不低于25%（含25%），并且安置的残疾人人数不少于10人（含10人）；</w:t>
      </w:r>
    </w:p>
    <w:p w14:paraId="2C3728F5">
      <w:pPr>
        <w:widowControl/>
        <w:adjustRightInd w:val="0"/>
        <w:snapToGrid w:val="0"/>
        <w:spacing w:line="336" w:lineRule="auto"/>
        <w:ind w:firstLine="480" w:firstLineChars="200"/>
        <w:jc w:val="left"/>
        <w:rPr>
          <w:rFonts w:ascii="宋体" w:hAnsi="宋体" w:cs="宋体"/>
          <w:color w:val="151515"/>
          <w:kern w:val="0"/>
        </w:rPr>
      </w:pPr>
      <w:r>
        <w:rPr>
          <w:rFonts w:hint="eastAsia" w:ascii="宋体" w:hAnsi="宋体" w:cs="宋体"/>
          <w:color w:val="151515"/>
          <w:kern w:val="0"/>
        </w:rPr>
        <w:t>（2）依法与安置的每位残疾人签订了一年以上（含一年）的劳动合同或服务协议；</w:t>
      </w:r>
    </w:p>
    <w:p w14:paraId="4B025534">
      <w:pPr>
        <w:widowControl/>
        <w:adjustRightInd w:val="0"/>
        <w:snapToGrid w:val="0"/>
        <w:spacing w:line="336" w:lineRule="auto"/>
        <w:ind w:firstLine="480" w:firstLineChars="200"/>
        <w:jc w:val="left"/>
        <w:rPr>
          <w:rFonts w:ascii="宋体" w:hAnsi="宋体" w:cs="宋体"/>
          <w:color w:val="151515"/>
          <w:kern w:val="0"/>
        </w:rPr>
      </w:pPr>
      <w:r>
        <w:rPr>
          <w:rFonts w:hint="eastAsia" w:ascii="宋体" w:hAnsi="宋体" w:cs="宋体"/>
          <w:color w:val="151515"/>
          <w:kern w:val="0"/>
        </w:rPr>
        <w:t>（3）为安置的每位残疾人按月足额缴纳了基本养老保险、基本医疗保险、失业保险、工伤保险和生育保险等社会保险费；</w:t>
      </w:r>
    </w:p>
    <w:p w14:paraId="46ED62B1">
      <w:pPr>
        <w:widowControl/>
        <w:adjustRightInd w:val="0"/>
        <w:snapToGrid w:val="0"/>
        <w:spacing w:line="336" w:lineRule="auto"/>
        <w:ind w:firstLine="480" w:firstLineChars="200"/>
        <w:jc w:val="left"/>
        <w:rPr>
          <w:rFonts w:ascii="宋体" w:hAnsi="宋体" w:cs="宋体"/>
          <w:color w:val="151515"/>
          <w:kern w:val="0"/>
        </w:rPr>
      </w:pPr>
      <w:r>
        <w:rPr>
          <w:rFonts w:hint="eastAsia" w:ascii="宋体" w:hAnsi="宋体" w:cs="宋体"/>
          <w:color w:val="151515"/>
          <w:kern w:val="0"/>
        </w:rPr>
        <w:t>（4）通过银行等金融机构向安置的每位残疾人，按月支付了不低于单位所在区县适用的经省级人民政府批准的月最低工资标准的工资；</w:t>
      </w:r>
    </w:p>
    <w:p w14:paraId="79DAD0BA">
      <w:pPr>
        <w:widowControl/>
        <w:adjustRightInd w:val="0"/>
        <w:snapToGrid w:val="0"/>
        <w:spacing w:line="336" w:lineRule="auto"/>
        <w:ind w:firstLine="480" w:firstLineChars="200"/>
        <w:jc w:val="left"/>
        <w:rPr>
          <w:rFonts w:ascii="宋体" w:hAnsi="宋体" w:cs="宋体"/>
          <w:color w:val="151515"/>
          <w:kern w:val="0"/>
        </w:rPr>
      </w:pPr>
      <w:r>
        <w:rPr>
          <w:rFonts w:hint="eastAsia" w:ascii="宋体" w:hAnsi="宋体" w:cs="宋体"/>
          <w:color w:val="151515"/>
          <w:kern w:val="0"/>
        </w:rPr>
        <w:t>（5）提供本单位制造的货物、承担的工程或者服务（以下简称产品），或者提供其他残疾人福利性单位制造的货物（不包括使用非残疾人福利性单位注册商标的货物）。</w:t>
      </w:r>
    </w:p>
    <w:p w14:paraId="29C7AAC3">
      <w:pPr>
        <w:widowControl/>
        <w:adjustRightInd w:val="0"/>
        <w:snapToGrid w:val="0"/>
        <w:spacing w:line="336" w:lineRule="auto"/>
        <w:ind w:firstLine="480" w:firstLineChars="200"/>
        <w:jc w:val="left"/>
        <w:rPr>
          <w:rFonts w:ascii="宋体" w:hAnsi="宋体" w:cs="宋体"/>
          <w:color w:val="151515"/>
          <w:kern w:val="0"/>
        </w:rPr>
      </w:pPr>
      <w:r>
        <w:rPr>
          <w:rFonts w:hint="eastAsia" w:ascii="宋体" w:hAnsi="宋体" w:cs="宋体"/>
          <w:color w:val="151515"/>
          <w:kern w:val="0"/>
        </w:rPr>
        <w:t xml:space="preserve">2. 成交人为残疾人福利性单位的，采购人或者其委托的采购代理机构应当随成交、成交结果同时公告其《残疾人福利性单位声明函》，接受社会监督。   </w:t>
      </w:r>
    </w:p>
    <w:p w14:paraId="6E45BF7A">
      <w:pPr>
        <w:widowControl/>
        <w:adjustRightInd w:val="0"/>
        <w:snapToGrid w:val="0"/>
        <w:spacing w:beforeLines="50" w:line="360" w:lineRule="auto"/>
        <w:rPr>
          <w:rFonts w:ascii="宋体" w:hAnsi="宋体" w:cs="宋体"/>
          <w:b/>
          <w:bCs/>
          <w:spacing w:val="6"/>
          <w:kern w:val="0"/>
        </w:rPr>
      </w:pPr>
      <w:r>
        <w:rPr>
          <w:rFonts w:hint="eastAsia" w:ascii="宋体" w:hAnsi="宋体" w:cs="宋体"/>
          <w:b/>
          <w:bCs/>
          <w:spacing w:val="6"/>
          <w:kern w:val="0"/>
        </w:rPr>
        <w:t xml:space="preserve">附件3 </w:t>
      </w:r>
    </w:p>
    <w:p w14:paraId="74139AA1">
      <w:pPr>
        <w:widowControl/>
        <w:adjustRightInd w:val="0"/>
        <w:snapToGrid w:val="0"/>
        <w:spacing w:beforeLines="50" w:line="360" w:lineRule="auto"/>
        <w:jc w:val="center"/>
        <w:rPr>
          <w:rFonts w:ascii="宋体" w:hAnsi="宋体" w:cs="宋体"/>
          <w:b/>
          <w:bCs/>
          <w:sz w:val="32"/>
          <w:szCs w:val="32"/>
        </w:rPr>
      </w:pPr>
      <w:r>
        <w:rPr>
          <w:rFonts w:hint="eastAsia" w:ascii="宋体" w:hAnsi="宋体" w:cs="宋体"/>
          <w:b/>
          <w:bCs/>
          <w:sz w:val="32"/>
          <w:szCs w:val="32"/>
        </w:rPr>
        <w:t>监狱企业证明文件</w:t>
      </w:r>
    </w:p>
    <w:p w14:paraId="5B0F0DB4">
      <w:pPr>
        <w:jc w:val="center"/>
        <w:rPr>
          <w:rFonts w:ascii="宋体" w:hAnsi="宋体" w:cs="宋体"/>
        </w:rPr>
      </w:pPr>
      <w:r>
        <w:rPr>
          <w:rFonts w:hint="eastAsia" w:ascii="宋体" w:hAnsi="宋体" w:cs="宋体"/>
          <w:b/>
          <w:bCs/>
        </w:rPr>
        <w:t>（属于监狱企业的提供，不属于的无需提供此项内容）</w:t>
      </w:r>
    </w:p>
    <w:p w14:paraId="4644A781">
      <w:pPr>
        <w:pStyle w:val="2"/>
        <w:spacing w:line="360" w:lineRule="auto"/>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（监狱企业参加政府采购活动时，应当提供由省级以上监狱管理局、戒毒管理局（含新疆生产建设兵团）出具的属于监狱企业的证明文件。在响应文件中提供原件扫描件。）</w:t>
      </w:r>
    </w:p>
    <w:p w14:paraId="7CE4E5F6">
      <w:pPr>
        <w:pStyle w:val="3"/>
      </w:pPr>
    </w:p>
    <w:p w14:paraId="69925BEB">
      <w:pPr>
        <w:autoSpaceDE w:val="0"/>
        <w:autoSpaceDN w:val="0"/>
        <w:adjustRightInd w:val="0"/>
        <w:spacing w:line="360" w:lineRule="auto"/>
        <w:rPr>
          <w:rFonts w:ascii="宋体" w:hAnsi="宋体" w:cs="宋体"/>
          <w:shd w:val="clear" w:color="auto" w:fill="FFFFFF"/>
        </w:rPr>
      </w:pPr>
    </w:p>
    <w:p w14:paraId="68D5043B">
      <w:pPr>
        <w:autoSpaceDE w:val="0"/>
        <w:autoSpaceDN w:val="0"/>
        <w:adjustRightInd w:val="0"/>
        <w:spacing w:line="360" w:lineRule="auto"/>
        <w:rPr>
          <w:rFonts w:ascii="宋体" w:hAnsi="宋体" w:cs="宋体"/>
          <w:shd w:val="clear" w:color="auto" w:fill="FFFFFF"/>
        </w:rPr>
      </w:pPr>
    </w:p>
    <w:p w14:paraId="1E6E41AD">
      <w:pPr>
        <w:autoSpaceDE w:val="0"/>
        <w:autoSpaceDN w:val="0"/>
        <w:adjustRightInd w:val="0"/>
        <w:spacing w:line="360" w:lineRule="auto"/>
        <w:rPr>
          <w:rFonts w:ascii="宋体" w:hAnsi="宋体" w:cs="宋体"/>
          <w:shd w:val="clear" w:color="auto" w:fill="FFFFFF"/>
        </w:rPr>
      </w:pPr>
    </w:p>
    <w:p w14:paraId="250F61E7">
      <w:pPr>
        <w:autoSpaceDE w:val="0"/>
        <w:autoSpaceDN w:val="0"/>
        <w:adjustRightInd w:val="0"/>
        <w:spacing w:line="360" w:lineRule="auto"/>
        <w:rPr>
          <w:rFonts w:ascii="宋体" w:hAnsi="宋体" w:cs="宋体"/>
          <w:shd w:val="clear" w:color="auto" w:fill="FFFFFF"/>
        </w:rPr>
      </w:pPr>
    </w:p>
    <w:p w14:paraId="2558A81B">
      <w:pPr>
        <w:autoSpaceDE w:val="0"/>
        <w:autoSpaceDN w:val="0"/>
        <w:adjustRightInd w:val="0"/>
        <w:spacing w:line="360" w:lineRule="auto"/>
        <w:rPr>
          <w:rFonts w:ascii="宋体" w:hAnsi="宋体" w:cs="宋体"/>
          <w:shd w:val="clear" w:color="auto" w:fill="FFFFFF"/>
        </w:rPr>
      </w:pPr>
    </w:p>
    <w:p w14:paraId="4826249A">
      <w:pPr>
        <w:autoSpaceDE w:val="0"/>
        <w:autoSpaceDN w:val="0"/>
        <w:adjustRightInd w:val="0"/>
        <w:spacing w:line="360" w:lineRule="auto"/>
        <w:rPr>
          <w:rFonts w:ascii="宋体" w:hAnsi="宋体" w:cs="宋体"/>
          <w:shd w:val="clear" w:color="auto" w:fill="FFFFFF"/>
        </w:rPr>
      </w:pPr>
    </w:p>
    <w:p w14:paraId="63CB66F5">
      <w:pPr>
        <w:autoSpaceDE w:val="0"/>
        <w:autoSpaceDN w:val="0"/>
        <w:adjustRightInd w:val="0"/>
        <w:spacing w:line="360" w:lineRule="auto"/>
        <w:rPr>
          <w:rFonts w:ascii="宋体" w:hAnsi="宋体" w:cs="宋体"/>
          <w:shd w:val="clear" w:color="auto" w:fill="FFFFFF"/>
        </w:rPr>
      </w:pPr>
    </w:p>
    <w:p w14:paraId="71E33B7F">
      <w:pPr>
        <w:autoSpaceDE w:val="0"/>
        <w:autoSpaceDN w:val="0"/>
        <w:adjustRightInd w:val="0"/>
        <w:spacing w:line="360" w:lineRule="auto"/>
        <w:rPr>
          <w:rFonts w:ascii="宋体" w:hAnsi="宋体" w:cs="宋体"/>
          <w:shd w:val="clear" w:color="auto" w:fill="FFFFFF"/>
        </w:rPr>
      </w:pPr>
    </w:p>
    <w:p w14:paraId="5CE6F96C">
      <w:pPr>
        <w:autoSpaceDE w:val="0"/>
        <w:autoSpaceDN w:val="0"/>
        <w:adjustRightInd w:val="0"/>
        <w:spacing w:line="360" w:lineRule="auto"/>
        <w:rPr>
          <w:rFonts w:ascii="宋体" w:hAnsi="宋体" w:cs="宋体"/>
          <w:shd w:val="clear" w:color="auto" w:fill="FFFFFF"/>
        </w:rPr>
      </w:pPr>
    </w:p>
    <w:p w14:paraId="484ED121">
      <w:pPr>
        <w:autoSpaceDE w:val="0"/>
        <w:autoSpaceDN w:val="0"/>
        <w:adjustRightInd w:val="0"/>
        <w:spacing w:line="360" w:lineRule="auto"/>
        <w:rPr>
          <w:rFonts w:ascii="宋体" w:hAnsi="宋体" w:cs="宋体"/>
          <w:shd w:val="clear" w:color="auto" w:fill="FFFFFF"/>
        </w:rPr>
      </w:pPr>
    </w:p>
    <w:p w14:paraId="625A8232">
      <w:pPr>
        <w:autoSpaceDE w:val="0"/>
        <w:autoSpaceDN w:val="0"/>
        <w:adjustRightInd w:val="0"/>
        <w:spacing w:line="360" w:lineRule="auto"/>
        <w:rPr>
          <w:rFonts w:ascii="宋体" w:hAnsi="宋体" w:cs="宋体"/>
          <w:shd w:val="clear" w:color="auto" w:fill="FFFFFF"/>
        </w:rPr>
      </w:pPr>
    </w:p>
    <w:p w14:paraId="6769B9FA">
      <w:pPr>
        <w:autoSpaceDE w:val="0"/>
        <w:autoSpaceDN w:val="0"/>
        <w:adjustRightInd w:val="0"/>
        <w:spacing w:line="360" w:lineRule="auto"/>
        <w:rPr>
          <w:rFonts w:ascii="宋体" w:hAnsi="宋体" w:cs="宋体"/>
          <w:shd w:val="clear" w:color="auto" w:fill="FFFFFF"/>
        </w:rPr>
      </w:pPr>
    </w:p>
    <w:p w14:paraId="4C321108">
      <w:pPr>
        <w:autoSpaceDE w:val="0"/>
        <w:autoSpaceDN w:val="0"/>
        <w:adjustRightInd w:val="0"/>
        <w:spacing w:line="360" w:lineRule="auto"/>
        <w:rPr>
          <w:rFonts w:ascii="宋体" w:hAnsi="宋体" w:cs="宋体"/>
          <w:shd w:val="clear" w:color="auto" w:fill="FFFFFF"/>
        </w:rPr>
      </w:pPr>
    </w:p>
    <w:p w14:paraId="559532DD">
      <w:pPr>
        <w:autoSpaceDE w:val="0"/>
        <w:autoSpaceDN w:val="0"/>
        <w:adjustRightInd w:val="0"/>
        <w:spacing w:line="360" w:lineRule="auto"/>
        <w:rPr>
          <w:rFonts w:ascii="宋体" w:hAnsi="宋体" w:cs="宋体"/>
          <w:shd w:val="clear" w:color="auto" w:fill="FFFFFF"/>
        </w:rPr>
      </w:pPr>
    </w:p>
    <w:p w14:paraId="5E501FD5">
      <w:pPr>
        <w:autoSpaceDE w:val="0"/>
        <w:autoSpaceDN w:val="0"/>
        <w:adjustRightInd w:val="0"/>
        <w:spacing w:line="360" w:lineRule="auto"/>
        <w:rPr>
          <w:rFonts w:ascii="宋体" w:hAnsi="宋体" w:cs="宋体"/>
          <w:shd w:val="clear" w:color="auto" w:fill="FFFFFF"/>
        </w:rPr>
      </w:pPr>
    </w:p>
    <w:p w14:paraId="73508DB9">
      <w:pPr>
        <w:autoSpaceDE w:val="0"/>
        <w:autoSpaceDN w:val="0"/>
        <w:adjustRightInd w:val="0"/>
        <w:spacing w:line="360" w:lineRule="auto"/>
        <w:rPr>
          <w:rFonts w:ascii="宋体" w:hAnsi="宋体" w:cs="宋体"/>
          <w:shd w:val="clear" w:color="auto" w:fill="FFFFFF"/>
        </w:rPr>
      </w:pPr>
    </w:p>
    <w:p w14:paraId="09825EA9">
      <w:pPr>
        <w:autoSpaceDE w:val="0"/>
        <w:autoSpaceDN w:val="0"/>
        <w:adjustRightInd w:val="0"/>
        <w:spacing w:line="360" w:lineRule="auto"/>
        <w:rPr>
          <w:rFonts w:ascii="宋体" w:hAnsi="宋体" w:cs="宋体"/>
          <w:shd w:val="clear" w:color="auto" w:fill="FFFFFF"/>
        </w:rPr>
      </w:pPr>
    </w:p>
    <w:p w14:paraId="18955F61">
      <w:pPr>
        <w:autoSpaceDE w:val="0"/>
        <w:autoSpaceDN w:val="0"/>
        <w:adjustRightInd w:val="0"/>
        <w:spacing w:line="360" w:lineRule="auto"/>
        <w:rPr>
          <w:rFonts w:ascii="宋体" w:hAnsi="宋体" w:cs="宋体"/>
          <w:shd w:val="clear" w:color="auto" w:fill="FFFFFF"/>
        </w:rPr>
      </w:pPr>
    </w:p>
    <w:p w14:paraId="329D142B">
      <w:pPr>
        <w:autoSpaceDE w:val="0"/>
        <w:autoSpaceDN w:val="0"/>
        <w:adjustRightInd w:val="0"/>
        <w:spacing w:line="360" w:lineRule="auto"/>
        <w:rPr>
          <w:rFonts w:ascii="宋体" w:hAnsi="宋体" w:cs="宋体"/>
          <w:shd w:val="clear" w:color="auto" w:fill="FFFFFF"/>
        </w:rPr>
      </w:pPr>
    </w:p>
    <w:p w14:paraId="79F88C61">
      <w:pPr>
        <w:autoSpaceDE w:val="0"/>
        <w:autoSpaceDN w:val="0"/>
        <w:adjustRightInd w:val="0"/>
        <w:spacing w:line="360" w:lineRule="auto"/>
        <w:rPr>
          <w:rFonts w:ascii="宋体" w:hAnsi="宋体" w:cs="宋体"/>
          <w:shd w:val="clear" w:color="auto" w:fill="FFFFFF"/>
        </w:rPr>
      </w:pPr>
    </w:p>
    <w:p w14:paraId="4BA7858B">
      <w:pPr>
        <w:autoSpaceDE w:val="0"/>
        <w:autoSpaceDN w:val="0"/>
        <w:adjustRightInd w:val="0"/>
        <w:spacing w:line="360" w:lineRule="auto"/>
        <w:rPr>
          <w:rFonts w:ascii="宋体" w:hAnsi="宋体" w:cs="宋体"/>
          <w:shd w:val="clear" w:color="auto" w:fill="FFFFFF"/>
        </w:rPr>
      </w:pPr>
    </w:p>
    <w:p w14:paraId="472BF5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11FE4">
    <w:pPr>
      <w:pStyle w:val="11"/>
    </w:pPr>
    <w:r>
      <w:rPr>
        <w:rFonts w:hint="eastAsia"/>
      </w:rPr>
      <w:t>河南省霆英工程管理有限公司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0BCAC">
    <w:pPr>
      <w:tabs>
        <w:tab w:val="center" w:pos="4535"/>
      </w:tabs>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2DA780D8">
                <w:pPr>
                  <w:pStyle w:val="11"/>
                </w:pPr>
                <w:r>
                  <w:fldChar w:fldCharType="begin"/>
                </w:r>
                <w:r>
                  <w:instrText xml:space="preserve"> PAGE  \* MERGEFORMAT </w:instrText>
                </w:r>
                <w:r>
                  <w:fldChar w:fldCharType="separate"/>
                </w:r>
                <w:r>
                  <w:t>1</w:t>
                </w:r>
                <w:r>
                  <w:fldChar w:fldCharType="end"/>
                </w:r>
              </w:p>
            </w:txbxContent>
          </v:textbox>
        </v:shape>
      </w:pict>
    </w: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path/>
          <v:fill on="f" focussize="0,0"/>
          <v:stroke on="f" joinstyle="miter"/>
          <v:imagedata o:title=""/>
          <o:lock v:ext="edit"/>
          <v:textbox inset="0mm,0mm,0mm,0mm" style="mso-fit-shape-to-text:t;">
            <w:txbxContent>
              <w:p w14:paraId="036B9C00">
                <w:pPr>
                  <w:snapToGrid w:val="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F44A">
    <w:pPr>
      <w:tabs>
        <w:tab w:val="center" w:pos="4535"/>
      </w:tabs>
    </w:pPr>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14:paraId="0ED8E002">
                <w:pPr>
                  <w:pStyle w:val="11"/>
                </w:pPr>
                <w:r>
                  <w:fldChar w:fldCharType="begin"/>
                </w:r>
                <w:r>
                  <w:instrText xml:space="preserve"> PAGE  \* MERGEFORMAT </w:instrText>
                </w:r>
                <w:r>
                  <w:fldChar w:fldCharType="separate"/>
                </w:r>
                <w:r>
                  <w:t>39</w:t>
                </w:r>
                <w: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14:paraId="14409811">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5D7DE">
    <w:pPr>
      <w:pStyle w:val="12"/>
      <w:pBdr>
        <w:bottom w:val="none" w:color="auto" w:sz="0" w:space="0"/>
      </w:pBdr>
    </w:pPr>
    <w:r>
      <w:rPr>
        <w:rFonts w:hint="eastAsia"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6A065">
    <w:pPr>
      <w:spacing w:before="18" w:line="216" w:lineRule="auto"/>
      <w:ind w:left="31"/>
      <w:rPr>
        <w:rFonts w:ascii="楷体" w:hAnsi="楷体" w:eastAsia="楷体" w:cs="楷体"/>
        <w:sz w:val="21"/>
        <w:szCs w:val="21"/>
      </w:rPr>
    </w:pPr>
    <w:r>
      <w:pict>
        <v:shape id="_x0000_s1029" o:spid="_x0000_s1029" o:spt="100" style="position:absolute;left:0pt;margin-left:69.85pt;margin-top:48.8pt;height:0.75pt;width:465.6pt;mso-position-horizontal-relative:page;mso-position-vertical-relative:page;z-index:251664384;mso-width-relative:page;mso-height-relative:page;" fillcolor="#000000" filled="t" stroked="f" coordsize="9312,15" o:allowincell="f"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7o8GTWAAAACgEAAA8AAAAAAAAA&#10;AQAgAAAAIgAAAGRycy9kb3ducmV2LnhtbFBLAQIUABQAAAAIAIdO4kBDUuboEwIAAHwEAAAOAAAA&#10;AAAAAAEAIAAAACUBAABkcnMvZTJvRG9jLnhtbFBLBQYAAAAABgAGAFkBAACqBQAAAAA=&#10;" path="m0,15l9311,15,9311,0,0,0,0,15xe">
          <v:path o:connecttype="segments"/>
          <v:fill on="t" focussize="0,0"/>
          <v:stroke on="f" joinstyle="round"/>
          <v:imagedata o:title=""/>
          <o:lock v:ext="edit"/>
        </v:shape>
      </w:pict>
    </w:r>
    <w:r>
      <w:rPr>
        <w:rFonts w:ascii="楷体" w:hAnsi="楷体" w:eastAsia="楷体" w:cs="楷体"/>
        <w:sz w:val="21"/>
        <w:szCs w:val="21"/>
      </w:rPr>
      <w:t>公开 公平 公正 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0AC4F"/>
    <w:multiLevelType w:val="singleLevel"/>
    <w:tmpl w:val="1090AC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zNmYxNWEwNGU1OTUxMmQ0ZDZjNWJmYzM0YTVkZGIifQ=="/>
  </w:docVars>
  <w:rsids>
    <w:rsidRoot w:val="001D5169"/>
    <w:rsid w:val="001D5169"/>
    <w:rsid w:val="0026200C"/>
    <w:rsid w:val="002D3996"/>
    <w:rsid w:val="00377076"/>
    <w:rsid w:val="003B00CD"/>
    <w:rsid w:val="00423C6D"/>
    <w:rsid w:val="00425A1B"/>
    <w:rsid w:val="0046550B"/>
    <w:rsid w:val="00675481"/>
    <w:rsid w:val="008129FD"/>
    <w:rsid w:val="00890710"/>
    <w:rsid w:val="00997D30"/>
    <w:rsid w:val="009D7F20"/>
    <w:rsid w:val="00AF1302"/>
    <w:rsid w:val="00BA3803"/>
    <w:rsid w:val="00F4500F"/>
    <w:rsid w:val="010D6029"/>
    <w:rsid w:val="01323CE1"/>
    <w:rsid w:val="016F45ED"/>
    <w:rsid w:val="01830099"/>
    <w:rsid w:val="018F6A3E"/>
    <w:rsid w:val="01914C23"/>
    <w:rsid w:val="01B02E25"/>
    <w:rsid w:val="01CC5EE4"/>
    <w:rsid w:val="02157EC3"/>
    <w:rsid w:val="021A09FD"/>
    <w:rsid w:val="02274EC8"/>
    <w:rsid w:val="02443CCC"/>
    <w:rsid w:val="02551A35"/>
    <w:rsid w:val="0268276F"/>
    <w:rsid w:val="02ED4364"/>
    <w:rsid w:val="031E451D"/>
    <w:rsid w:val="0353035A"/>
    <w:rsid w:val="03593570"/>
    <w:rsid w:val="037D56E7"/>
    <w:rsid w:val="03A710F8"/>
    <w:rsid w:val="03C84489"/>
    <w:rsid w:val="03D66BA6"/>
    <w:rsid w:val="03EA2651"/>
    <w:rsid w:val="03F01B08"/>
    <w:rsid w:val="0422003D"/>
    <w:rsid w:val="04504BAA"/>
    <w:rsid w:val="045F303F"/>
    <w:rsid w:val="04697A1A"/>
    <w:rsid w:val="04763EE5"/>
    <w:rsid w:val="048D3A6F"/>
    <w:rsid w:val="04BE5FB8"/>
    <w:rsid w:val="051F457C"/>
    <w:rsid w:val="0566574C"/>
    <w:rsid w:val="058A40EC"/>
    <w:rsid w:val="05917228"/>
    <w:rsid w:val="05E01E37"/>
    <w:rsid w:val="05E10BE5"/>
    <w:rsid w:val="05F96B7B"/>
    <w:rsid w:val="06314567"/>
    <w:rsid w:val="067D3DF4"/>
    <w:rsid w:val="06826B71"/>
    <w:rsid w:val="06826CEB"/>
    <w:rsid w:val="068E19BA"/>
    <w:rsid w:val="06A41A0A"/>
    <w:rsid w:val="06A92350"/>
    <w:rsid w:val="06D56040"/>
    <w:rsid w:val="06F51A39"/>
    <w:rsid w:val="071D689A"/>
    <w:rsid w:val="075B48E7"/>
    <w:rsid w:val="077E37DC"/>
    <w:rsid w:val="078132CC"/>
    <w:rsid w:val="07C82CA9"/>
    <w:rsid w:val="07CC09EB"/>
    <w:rsid w:val="07E9338A"/>
    <w:rsid w:val="08030185"/>
    <w:rsid w:val="08365E65"/>
    <w:rsid w:val="083E4D1A"/>
    <w:rsid w:val="084A5DB4"/>
    <w:rsid w:val="08566507"/>
    <w:rsid w:val="086A2D58"/>
    <w:rsid w:val="087041A8"/>
    <w:rsid w:val="08A2799E"/>
    <w:rsid w:val="08FB4FC7"/>
    <w:rsid w:val="0911242E"/>
    <w:rsid w:val="094E4929"/>
    <w:rsid w:val="09570789"/>
    <w:rsid w:val="09932B70"/>
    <w:rsid w:val="09970B85"/>
    <w:rsid w:val="099B68C7"/>
    <w:rsid w:val="099F5C8C"/>
    <w:rsid w:val="09A75F3A"/>
    <w:rsid w:val="09CD04B8"/>
    <w:rsid w:val="09DB4F16"/>
    <w:rsid w:val="09EC7123"/>
    <w:rsid w:val="0A0C3321"/>
    <w:rsid w:val="0A4505E1"/>
    <w:rsid w:val="0A4A209B"/>
    <w:rsid w:val="0A8A7552"/>
    <w:rsid w:val="0A951569"/>
    <w:rsid w:val="0AD32091"/>
    <w:rsid w:val="0AEC7FF8"/>
    <w:rsid w:val="0B0A0161"/>
    <w:rsid w:val="0B0A5387"/>
    <w:rsid w:val="0B30303F"/>
    <w:rsid w:val="0B310B66"/>
    <w:rsid w:val="0B491B94"/>
    <w:rsid w:val="0B5F56D3"/>
    <w:rsid w:val="0B9C6927"/>
    <w:rsid w:val="0BB636CF"/>
    <w:rsid w:val="0BE1258C"/>
    <w:rsid w:val="0C126BE9"/>
    <w:rsid w:val="0C20517E"/>
    <w:rsid w:val="0C324359"/>
    <w:rsid w:val="0C607954"/>
    <w:rsid w:val="0C6B005A"/>
    <w:rsid w:val="0C7B29E0"/>
    <w:rsid w:val="0CD10852"/>
    <w:rsid w:val="0D116EA1"/>
    <w:rsid w:val="0D1C7D1F"/>
    <w:rsid w:val="0D4338AF"/>
    <w:rsid w:val="0D8C6F9E"/>
    <w:rsid w:val="0DE6032D"/>
    <w:rsid w:val="0E060087"/>
    <w:rsid w:val="0E0B38F0"/>
    <w:rsid w:val="0E197DBB"/>
    <w:rsid w:val="0E276233"/>
    <w:rsid w:val="0E7476E7"/>
    <w:rsid w:val="0E835B7C"/>
    <w:rsid w:val="0E863BCD"/>
    <w:rsid w:val="0E9A2E45"/>
    <w:rsid w:val="0EFB3964"/>
    <w:rsid w:val="0F4075C9"/>
    <w:rsid w:val="0F4C5F6E"/>
    <w:rsid w:val="0F6F4B09"/>
    <w:rsid w:val="0F76123D"/>
    <w:rsid w:val="0F853FF2"/>
    <w:rsid w:val="0F9D0EBF"/>
    <w:rsid w:val="0FA364D6"/>
    <w:rsid w:val="0FBA511D"/>
    <w:rsid w:val="0FBF4992"/>
    <w:rsid w:val="0FDC2F71"/>
    <w:rsid w:val="0FE91A0F"/>
    <w:rsid w:val="100920B1"/>
    <w:rsid w:val="10142F30"/>
    <w:rsid w:val="1025513D"/>
    <w:rsid w:val="10533291"/>
    <w:rsid w:val="107C6D27"/>
    <w:rsid w:val="10855BDB"/>
    <w:rsid w:val="10973AD9"/>
    <w:rsid w:val="10D34B99"/>
    <w:rsid w:val="112A22DF"/>
    <w:rsid w:val="116003F7"/>
    <w:rsid w:val="119A3908"/>
    <w:rsid w:val="11A46535"/>
    <w:rsid w:val="11E15093"/>
    <w:rsid w:val="11FC011F"/>
    <w:rsid w:val="12003516"/>
    <w:rsid w:val="12241424"/>
    <w:rsid w:val="12463148"/>
    <w:rsid w:val="12486EC1"/>
    <w:rsid w:val="124A33B6"/>
    <w:rsid w:val="12525F91"/>
    <w:rsid w:val="12575356"/>
    <w:rsid w:val="128D0D77"/>
    <w:rsid w:val="1290609D"/>
    <w:rsid w:val="12C81DAF"/>
    <w:rsid w:val="12F42BA4"/>
    <w:rsid w:val="130A686C"/>
    <w:rsid w:val="133B6A25"/>
    <w:rsid w:val="13491142"/>
    <w:rsid w:val="13A76C1F"/>
    <w:rsid w:val="13E1581F"/>
    <w:rsid w:val="13E76BAD"/>
    <w:rsid w:val="13F653D3"/>
    <w:rsid w:val="14074B59"/>
    <w:rsid w:val="14157276"/>
    <w:rsid w:val="147E4E1C"/>
    <w:rsid w:val="1481490C"/>
    <w:rsid w:val="14BA7E1E"/>
    <w:rsid w:val="14DB04C0"/>
    <w:rsid w:val="14DC5FE6"/>
    <w:rsid w:val="15AC3C0A"/>
    <w:rsid w:val="15B00333"/>
    <w:rsid w:val="15E96C0C"/>
    <w:rsid w:val="15EC2259"/>
    <w:rsid w:val="15F030AD"/>
    <w:rsid w:val="1651030E"/>
    <w:rsid w:val="166167A3"/>
    <w:rsid w:val="16692350"/>
    <w:rsid w:val="167209B0"/>
    <w:rsid w:val="16881F81"/>
    <w:rsid w:val="16946B78"/>
    <w:rsid w:val="16D2144F"/>
    <w:rsid w:val="16D779BD"/>
    <w:rsid w:val="174315B5"/>
    <w:rsid w:val="174D31CB"/>
    <w:rsid w:val="17602EFE"/>
    <w:rsid w:val="176855C4"/>
    <w:rsid w:val="17876D25"/>
    <w:rsid w:val="178E7A6B"/>
    <w:rsid w:val="17936E30"/>
    <w:rsid w:val="17984446"/>
    <w:rsid w:val="17A10E21"/>
    <w:rsid w:val="17AD1B70"/>
    <w:rsid w:val="17E31439"/>
    <w:rsid w:val="17EA0A1A"/>
    <w:rsid w:val="17EE050A"/>
    <w:rsid w:val="180A2E6A"/>
    <w:rsid w:val="18185587"/>
    <w:rsid w:val="181B0BD3"/>
    <w:rsid w:val="182E6B59"/>
    <w:rsid w:val="183879D7"/>
    <w:rsid w:val="183D0B4A"/>
    <w:rsid w:val="184376D1"/>
    <w:rsid w:val="189834D1"/>
    <w:rsid w:val="18D94D16"/>
    <w:rsid w:val="19120228"/>
    <w:rsid w:val="19157D18"/>
    <w:rsid w:val="1927785E"/>
    <w:rsid w:val="192B4E46"/>
    <w:rsid w:val="1954187B"/>
    <w:rsid w:val="19960E59"/>
    <w:rsid w:val="199724DC"/>
    <w:rsid w:val="19984F95"/>
    <w:rsid w:val="199C5D44"/>
    <w:rsid w:val="19AF1F1B"/>
    <w:rsid w:val="19B27315"/>
    <w:rsid w:val="19D35C0A"/>
    <w:rsid w:val="1A240213"/>
    <w:rsid w:val="1A277800"/>
    <w:rsid w:val="1A2B0CF7"/>
    <w:rsid w:val="1A9E7AF2"/>
    <w:rsid w:val="1AAE61FB"/>
    <w:rsid w:val="1AC366BD"/>
    <w:rsid w:val="1AC45552"/>
    <w:rsid w:val="1ACD08AB"/>
    <w:rsid w:val="1AD559B1"/>
    <w:rsid w:val="1AEF79C6"/>
    <w:rsid w:val="1AF75928"/>
    <w:rsid w:val="1B0167A6"/>
    <w:rsid w:val="1B065B6B"/>
    <w:rsid w:val="1B083F48"/>
    <w:rsid w:val="1B2129A5"/>
    <w:rsid w:val="1B214753"/>
    <w:rsid w:val="1B225040"/>
    <w:rsid w:val="1B2D1349"/>
    <w:rsid w:val="1B334486"/>
    <w:rsid w:val="1B721452"/>
    <w:rsid w:val="1BC17CE4"/>
    <w:rsid w:val="1BDE2644"/>
    <w:rsid w:val="1BEF1D69"/>
    <w:rsid w:val="1BFD51C0"/>
    <w:rsid w:val="1C493F61"/>
    <w:rsid w:val="1C4C3A51"/>
    <w:rsid w:val="1C6074FD"/>
    <w:rsid w:val="1CBA730B"/>
    <w:rsid w:val="1CEB14BC"/>
    <w:rsid w:val="1CFA34AD"/>
    <w:rsid w:val="1D091942"/>
    <w:rsid w:val="1D3C1D18"/>
    <w:rsid w:val="1DAD49C3"/>
    <w:rsid w:val="1DBE141E"/>
    <w:rsid w:val="1E063A3B"/>
    <w:rsid w:val="1E281229"/>
    <w:rsid w:val="1E42510C"/>
    <w:rsid w:val="1E8103B2"/>
    <w:rsid w:val="1E8A53D6"/>
    <w:rsid w:val="1EA71413"/>
    <w:rsid w:val="1EA97800"/>
    <w:rsid w:val="1EB8717C"/>
    <w:rsid w:val="1EC16A58"/>
    <w:rsid w:val="1EC21DA9"/>
    <w:rsid w:val="1ED92FE3"/>
    <w:rsid w:val="1EE91A2B"/>
    <w:rsid w:val="1EF52119"/>
    <w:rsid w:val="1FAB4F33"/>
    <w:rsid w:val="1FD9384E"/>
    <w:rsid w:val="1FE81CE3"/>
    <w:rsid w:val="1FFB1A16"/>
    <w:rsid w:val="1FFC3710"/>
    <w:rsid w:val="202075C8"/>
    <w:rsid w:val="203C5B8B"/>
    <w:rsid w:val="20713A86"/>
    <w:rsid w:val="20895274"/>
    <w:rsid w:val="20AC4ABE"/>
    <w:rsid w:val="20CA13E8"/>
    <w:rsid w:val="20CB4571"/>
    <w:rsid w:val="20CC5161"/>
    <w:rsid w:val="20D52267"/>
    <w:rsid w:val="20DA787E"/>
    <w:rsid w:val="20F3093F"/>
    <w:rsid w:val="210857AB"/>
    <w:rsid w:val="211C60E8"/>
    <w:rsid w:val="214271D1"/>
    <w:rsid w:val="214B2529"/>
    <w:rsid w:val="2151351D"/>
    <w:rsid w:val="217001E2"/>
    <w:rsid w:val="21717AB6"/>
    <w:rsid w:val="21AE2AB8"/>
    <w:rsid w:val="21C85928"/>
    <w:rsid w:val="21F229A5"/>
    <w:rsid w:val="221943D6"/>
    <w:rsid w:val="22837AA1"/>
    <w:rsid w:val="22B10AB2"/>
    <w:rsid w:val="22CF2CE6"/>
    <w:rsid w:val="2302130E"/>
    <w:rsid w:val="231D1CA3"/>
    <w:rsid w:val="2335523F"/>
    <w:rsid w:val="234731C4"/>
    <w:rsid w:val="234B4A63"/>
    <w:rsid w:val="236E3E67"/>
    <w:rsid w:val="23807369"/>
    <w:rsid w:val="238E2BA1"/>
    <w:rsid w:val="239006C7"/>
    <w:rsid w:val="23A16EA8"/>
    <w:rsid w:val="23E97DD8"/>
    <w:rsid w:val="23FE4C53"/>
    <w:rsid w:val="243674C1"/>
    <w:rsid w:val="243C084F"/>
    <w:rsid w:val="244A6AC8"/>
    <w:rsid w:val="247E49C4"/>
    <w:rsid w:val="247F4295"/>
    <w:rsid w:val="24AA7567"/>
    <w:rsid w:val="24DB1E16"/>
    <w:rsid w:val="24E52C95"/>
    <w:rsid w:val="24F66C50"/>
    <w:rsid w:val="250749B9"/>
    <w:rsid w:val="25140E84"/>
    <w:rsid w:val="25292B82"/>
    <w:rsid w:val="252C08C4"/>
    <w:rsid w:val="253D03DB"/>
    <w:rsid w:val="2556149D"/>
    <w:rsid w:val="2577385F"/>
    <w:rsid w:val="25890BAC"/>
    <w:rsid w:val="259326F1"/>
    <w:rsid w:val="25B85CB3"/>
    <w:rsid w:val="25BF7042"/>
    <w:rsid w:val="25D200C8"/>
    <w:rsid w:val="25D7082F"/>
    <w:rsid w:val="262E41C8"/>
    <w:rsid w:val="26423AE9"/>
    <w:rsid w:val="2666570F"/>
    <w:rsid w:val="266D2F42"/>
    <w:rsid w:val="2681079B"/>
    <w:rsid w:val="26887D7C"/>
    <w:rsid w:val="26971612"/>
    <w:rsid w:val="26B7240F"/>
    <w:rsid w:val="26DB434F"/>
    <w:rsid w:val="26E74AA2"/>
    <w:rsid w:val="271976B9"/>
    <w:rsid w:val="27233601"/>
    <w:rsid w:val="273D0B66"/>
    <w:rsid w:val="273D2914"/>
    <w:rsid w:val="27490959"/>
    <w:rsid w:val="2749750B"/>
    <w:rsid w:val="274A5031"/>
    <w:rsid w:val="275D2FB6"/>
    <w:rsid w:val="27673E35"/>
    <w:rsid w:val="279D6B7D"/>
    <w:rsid w:val="27C052F3"/>
    <w:rsid w:val="27C9064C"/>
    <w:rsid w:val="27EB05C2"/>
    <w:rsid w:val="27F531EF"/>
    <w:rsid w:val="27F95F80"/>
    <w:rsid w:val="281D62A2"/>
    <w:rsid w:val="28212236"/>
    <w:rsid w:val="283755B5"/>
    <w:rsid w:val="28520641"/>
    <w:rsid w:val="28E54277"/>
    <w:rsid w:val="2916166F"/>
    <w:rsid w:val="29257B04"/>
    <w:rsid w:val="296E2A9E"/>
    <w:rsid w:val="296E3259"/>
    <w:rsid w:val="297D16EE"/>
    <w:rsid w:val="29910CF5"/>
    <w:rsid w:val="29DB4666"/>
    <w:rsid w:val="29E11C7D"/>
    <w:rsid w:val="29E76B67"/>
    <w:rsid w:val="2A337FFE"/>
    <w:rsid w:val="2A3D2C2B"/>
    <w:rsid w:val="2A467D32"/>
    <w:rsid w:val="2A677CA8"/>
    <w:rsid w:val="2AAD417B"/>
    <w:rsid w:val="2AB53C7F"/>
    <w:rsid w:val="2AD143B5"/>
    <w:rsid w:val="2AE13EFE"/>
    <w:rsid w:val="2AEA44E6"/>
    <w:rsid w:val="2AF27EBA"/>
    <w:rsid w:val="2B08148B"/>
    <w:rsid w:val="2B5D17D7"/>
    <w:rsid w:val="2B6D12EE"/>
    <w:rsid w:val="2B786611"/>
    <w:rsid w:val="2BBC720D"/>
    <w:rsid w:val="2BBD04C8"/>
    <w:rsid w:val="2BC453B2"/>
    <w:rsid w:val="2BD001FB"/>
    <w:rsid w:val="2BD92E3B"/>
    <w:rsid w:val="2BDE3F9A"/>
    <w:rsid w:val="2C4E2ECE"/>
    <w:rsid w:val="2C6941AB"/>
    <w:rsid w:val="2C856E0A"/>
    <w:rsid w:val="2C8D7E9A"/>
    <w:rsid w:val="2C994A91"/>
    <w:rsid w:val="2CA376BD"/>
    <w:rsid w:val="2CA878F5"/>
    <w:rsid w:val="2CAD4098"/>
    <w:rsid w:val="2CB371D5"/>
    <w:rsid w:val="2CB90C8F"/>
    <w:rsid w:val="2CCD3FBD"/>
    <w:rsid w:val="2DA46E0F"/>
    <w:rsid w:val="2DA51213"/>
    <w:rsid w:val="2DAE631A"/>
    <w:rsid w:val="2DDA731B"/>
    <w:rsid w:val="2DF16206"/>
    <w:rsid w:val="2E04418C"/>
    <w:rsid w:val="2E0C4DEE"/>
    <w:rsid w:val="2E382087"/>
    <w:rsid w:val="2E496043"/>
    <w:rsid w:val="2E5549E7"/>
    <w:rsid w:val="2E7219BD"/>
    <w:rsid w:val="2E7B3D22"/>
    <w:rsid w:val="2ED3590C"/>
    <w:rsid w:val="2F0324FC"/>
    <w:rsid w:val="2F034443"/>
    <w:rsid w:val="2F2B5748"/>
    <w:rsid w:val="2F3565C7"/>
    <w:rsid w:val="2F3960B7"/>
    <w:rsid w:val="2F68699C"/>
    <w:rsid w:val="2F971030"/>
    <w:rsid w:val="2FE73D65"/>
    <w:rsid w:val="2FE9188B"/>
    <w:rsid w:val="2FF63FA8"/>
    <w:rsid w:val="302168EC"/>
    <w:rsid w:val="304438BC"/>
    <w:rsid w:val="304F1A3C"/>
    <w:rsid w:val="30772F55"/>
    <w:rsid w:val="3078676B"/>
    <w:rsid w:val="30CB71E3"/>
    <w:rsid w:val="30DF12D6"/>
    <w:rsid w:val="30DF2C8E"/>
    <w:rsid w:val="30FC62F5"/>
    <w:rsid w:val="31660CB9"/>
    <w:rsid w:val="31A02D16"/>
    <w:rsid w:val="32036508"/>
    <w:rsid w:val="326276D3"/>
    <w:rsid w:val="32696CB3"/>
    <w:rsid w:val="326C3BF5"/>
    <w:rsid w:val="328C72C2"/>
    <w:rsid w:val="32A001FB"/>
    <w:rsid w:val="32DA2508"/>
    <w:rsid w:val="32E20814"/>
    <w:rsid w:val="32E33EB4"/>
    <w:rsid w:val="33122EA7"/>
    <w:rsid w:val="33376E36"/>
    <w:rsid w:val="3378621D"/>
    <w:rsid w:val="33865643"/>
    <w:rsid w:val="33EE30FE"/>
    <w:rsid w:val="34000F51"/>
    <w:rsid w:val="34007CA1"/>
    <w:rsid w:val="34125129"/>
    <w:rsid w:val="343432F1"/>
    <w:rsid w:val="34390907"/>
    <w:rsid w:val="346A0AC1"/>
    <w:rsid w:val="34A246FE"/>
    <w:rsid w:val="34A76A13"/>
    <w:rsid w:val="34E40873"/>
    <w:rsid w:val="34FD36E3"/>
    <w:rsid w:val="35074561"/>
    <w:rsid w:val="352549E8"/>
    <w:rsid w:val="35357329"/>
    <w:rsid w:val="35431A3E"/>
    <w:rsid w:val="35706397"/>
    <w:rsid w:val="357C5BE2"/>
    <w:rsid w:val="359758E5"/>
    <w:rsid w:val="35AB313F"/>
    <w:rsid w:val="35CF507F"/>
    <w:rsid w:val="35E52AF5"/>
    <w:rsid w:val="35F04FF6"/>
    <w:rsid w:val="36274EBB"/>
    <w:rsid w:val="3667350A"/>
    <w:rsid w:val="3668236C"/>
    <w:rsid w:val="368D0A96"/>
    <w:rsid w:val="36B44275"/>
    <w:rsid w:val="36C721FA"/>
    <w:rsid w:val="36E7464B"/>
    <w:rsid w:val="37144D14"/>
    <w:rsid w:val="37411FAD"/>
    <w:rsid w:val="378B76CC"/>
    <w:rsid w:val="37932920"/>
    <w:rsid w:val="37B409D1"/>
    <w:rsid w:val="37BA1D5F"/>
    <w:rsid w:val="37C70B1D"/>
    <w:rsid w:val="37CF580A"/>
    <w:rsid w:val="37F214F9"/>
    <w:rsid w:val="38037B0D"/>
    <w:rsid w:val="38163439"/>
    <w:rsid w:val="385775AE"/>
    <w:rsid w:val="38795776"/>
    <w:rsid w:val="387B14EE"/>
    <w:rsid w:val="38A127AB"/>
    <w:rsid w:val="38B8629F"/>
    <w:rsid w:val="38C735B6"/>
    <w:rsid w:val="38D24420"/>
    <w:rsid w:val="38EA6674"/>
    <w:rsid w:val="391D07F7"/>
    <w:rsid w:val="392A4AFE"/>
    <w:rsid w:val="394E275F"/>
    <w:rsid w:val="395D29A2"/>
    <w:rsid w:val="396106E4"/>
    <w:rsid w:val="396401D4"/>
    <w:rsid w:val="399C749B"/>
    <w:rsid w:val="39B32F0A"/>
    <w:rsid w:val="39B50A30"/>
    <w:rsid w:val="39C46EC5"/>
    <w:rsid w:val="39E13E5C"/>
    <w:rsid w:val="39E82BB3"/>
    <w:rsid w:val="39FC665F"/>
    <w:rsid w:val="3A045426"/>
    <w:rsid w:val="3A682F4B"/>
    <w:rsid w:val="3AAD7959"/>
    <w:rsid w:val="3AB111F7"/>
    <w:rsid w:val="3ABB2076"/>
    <w:rsid w:val="3AE74C19"/>
    <w:rsid w:val="3B391277"/>
    <w:rsid w:val="3B3B44E5"/>
    <w:rsid w:val="3B3D4B3E"/>
    <w:rsid w:val="3B4C7172"/>
    <w:rsid w:val="3B561D9F"/>
    <w:rsid w:val="3B6049CB"/>
    <w:rsid w:val="3B64626A"/>
    <w:rsid w:val="3BF770DE"/>
    <w:rsid w:val="3C162914"/>
    <w:rsid w:val="3C227C10"/>
    <w:rsid w:val="3C265C15"/>
    <w:rsid w:val="3CB23005"/>
    <w:rsid w:val="3CB72D11"/>
    <w:rsid w:val="3CBC20D5"/>
    <w:rsid w:val="3CC05722"/>
    <w:rsid w:val="3CCB2319"/>
    <w:rsid w:val="3D193084"/>
    <w:rsid w:val="3D346110"/>
    <w:rsid w:val="3D3D3216"/>
    <w:rsid w:val="3D406863"/>
    <w:rsid w:val="3D430101"/>
    <w:rsid w:val="3D8449A1"/>
    <w:rsid w:val="3D954E00"/>
    <w:rsid w:val="3D9736B4"/>
    <w:rsid w:val="3DA45043"/>
    <w:rsid w:val="3DB1150E"/>
    <w:rsid w:val="3DD5425E"/>
    <w:rsid w:val="3DF31B27"/>
    <w:rsid w:val="3EAD1CD6"/>
    <w:rsid w:val="3EAD7F28"/>
    <w:rsid w:val="3F1461F9"/>
    <w:rsid w:val="3F1E0E25"/>
    <w:rsid w:val="3F214472"/>
    <w:rsid w:val="3F220916"/>
    <w:rsid w:val="3F231323"/>
    <w:rsid w:val="3F4A6D38"/>
    <w:rsid w:val="3F515243"/>
    <w:rsid w:val="3F6F1681"/>
    <w:rsid w:val="3F6F78D3"/>
    <w:rsid w:val="3F7126C2"/>
    <w:rsid w:val="3F84344E"/>
    <w:rsid w:val="3FA178DD"/>
    <w:rsid w:val="3FA84B3B"/>
    <w:rsid w:val="3FB47094"/>
    <w:rsid w:val="40175FA1"/>
    <w:rsid w:val="40275AB8"/>
    <w:rsid w:val="40475EE5"/>
    <w:rsid w:val="40B57568"/>
    <w:rsid w:val="40C7462F"/>
    <w:rsid w:val="40DF6A92"/>
    <w:rsid w:val="410249FD"/>
    <w:rsid w:val="41636FC4"/>
    <w:rsid w:val="41735459"/>
    <w:rsid w:val="417B60BB"/>
    <w:rsid w:val="4182576F"/>
    <w:rsid w:val="41BB0BAE"/>
    <w:rsid w:val="41DD5EA7"/>
    <w:rsid w:val="41EC0D67"/>
    <w:rsid w:val="41FD7FD3"/>
    <w:rsid w:val="42725710"/>
    <w:rsid w:val="428D254A"/>
    <w:rsid w:val="42CF6CC7"/>
    <w:rsid w:val="42D635B0"/>
    <w:rsid w:val="42DA1507"/>
    <w:rsid w:val="42DC702D"/>
    <w:rsid w:val="434538C4"/>
    <w:rsid w:val="436A63E7"/>
    <w:rsid w:val="438D0328"/>
    <w:rsid w:val="43B23030"/>
    <w:rsid w:val="43B9736F"/>
    <w:rsid w:val="43BD1699"/>
    <w:rsid w:val="43C57AC2"/>
    <w:rsid w:val="43CC65BD"/>
    <w:rsid w:val="43D321DE"/>
    <w:rsid w:val="4408189D"/>
    <w:rsid w:val="441566EF"/>
    <w:rsid w:val="4436276D"/>
    <w:rsid w:val="447514E8"/>
    <w:rsid w:val="44A507A1"/>
    <w:rsid w:val="44D97CC8"/>
    <w:rsid w:val="44E70410"/>
    <w:rsid w:val="44E9255A"/>
    <w:rsid w:val="44F93EC7"/>
    <w:rsid w:val="44FE4048"/>
    <w:rsid w:val="45130B43"/>
    <w:rsid w:val="451E1B7F"/>
    <w:rsid w:val="45486BFC"/>
    <w:rsid w:val="45585739"/>
    <w:rsid w:val="45835E86"/>
    <w:rsid w:val="45AA51C1"/>
    <w:rsid w:val="45F8417E"/>
    <w:rsid w:val="46192347"/>
    <w:rsid w:val="462211FB"/>
    <w:rsid w:val="462A00B0"/>
    <w:rsid w:val="462B67D4"/>
    <w:rsid w:val="46366A55"/>
    <w:rsid w:val="466962CB"/>
    <w:rsid w:val="46744285"/>
    <w:rsid w:val="4691012F"/>
    <w:rsid w:val="469F284C"/>
    <w:rsid w:val="46B34549"/>
    <w:rsid w:val="46DC584E"/>
    <w:rsid w:val="4707219F"/>
    <w:rsid w:val="47195440"/>
    <w:rsid w:val="471E5E67"/>
    <w:rsid w:val="471E6E34"/>
    <w:rsid w:val="473F5DDD"/>
    <w:rsid w:val="474D674C"/>
    <w:rsid w:val="47B02837"/>
    <w:rsid w:val="47BC742D"/>
    <w:rsid w:val="47C702AC"/>
    <w:rsid w:val="480037BE"/>
    <w:rsid w:val="481A6A3C"/>
    <w:rsid w:val="48272AF9"/>
    <w:rsid w:val="48684EBF"/>
    <w:rsid w:val="486A6E89"/>
    <w:rsid w:val="489B34E7"/>
    <w:rsid w:val="489F2FD7"/>
    <w:rsid w:val="48AC74A2"/>
    <w:rsid w:val="48B16866"/>
    <w:rsid w:val="48D2515B"/>
    <w:rsid w:val="48E704DA"/>
    <w:rsid w:val="48FA1FBB"/>
    <w:rsid w:val="48FD5F50"/>
    <w:rsid w:val="49190F2A"/>
    <w:rsid w:val="496062FA"/>
    <w:rsid w:val="496100C2"/>
    <w:rsid w:val="49991C43"/>
    <w:rsid w:val="49995C78"/>
    <w:rsid w:val="4A1C27C4"/>
    <w:rsid w:val="4A2319E6"/>
    <w:rsid w:val="4A6C6EE9"/>
    <w:rsid w:val="4A6E3431"/>
    <w:rsid w:val="4ABE42DA"/>
    <w:rsid w:val="4AC46D25"/>
    <w:rsid w:val="4AC705C3"/>
    <w:rsid w:val="4AE61BFA"/>
    <w:rsid w:val="4B0A4A82"/>
    <w:rsid w:val="4B1A4B97"/>
    <w:rsid w:val="4B613A46"/>
    <w:rsid w:val="4B865D88"/>
    <w:rsid w:val="4BA97DF9"/>
    <w:rsid w:val="4BBF129A"/>
    <w:rsid w:val="4BC6087B"/>
    <w:rsid w:val="4BFE0015"/>
    <w:rsid w:val="4C1E4213"/>
    <w:rsid w:val="4C87000A"/>
    <w:rsid w:val="4C8C73CE"/>
    <w:rsid w:val="4D1473C4"/>
    <w:rsid w:val="4D153868"/>
    <w:rsid w:val="4D1A0E7E"/>
    <w:rsid w:val="4D3D691B"/>
    <w:rsid w:val="4D502AF2"/>
    <w:rsid w:val="4D573E80"/>
    <w:rsid w:val="4D5E2ED5"/>
    <w:rsid w:val="4DD52FF7"/>
    <w:rsid w:val="4DEA48FF"/>
    <w:rsid w:val="4E0F02B7"/>
    <w:rsid w:val="4E241889"/>
    <w:rsid w:val="4E2C0E89"/>
    <w:rsid w:val="4E82530F"/>
    <w:rsid w:val="4E9407BC"/>
    <w:rsid w:val="4EC820CD"/>
    <w:rsid w:val="4ED17C62"/>
    <w:rsid w:val="4EE94FAC"/>
    <w:rsid w:val="4F05790C"/>
    <w:rsid w:val="4F1358FB"/>
    <w:rsid w:val="4F1418FD"/>
    <w:rsid w:val="4F18763F"/>
    <w:rsid w:val="4F302BDB"/>
    <w:rsid w:val="4F4B17C3"/>
    <w:rsid w:val="4FBF5D0D"/>
    <w:rsid w:val="4FF15675"/>
    <w:rsid w:val="501222E0"/>
    <w:rsid w:val="501F67AB"/>
    <w:rsid w:val="50281B04"/>
    <w:rsid w:val="507C1E50"/>
    <w:rsid w:val="50BB2978"/>
    <w:rsid w:val="50E27F05"/>
    <w:rsid w:val="50EF43D0"/>
    <w:rsid w:val="510559A1"/>
    <w:rsid w:val="510C4F82"/>
    <w:rsid w:val="512322CB"/>
    <w:rsid w:val="5145251D"/>
    <w:rsid w:val="516D1B8C"/>
    <w:rsid w:val="51937451"/>
    <w:rsid w:val="51A52226"/>
    <w:rsid w:val="51B01DB1"/>
    <w:rsid w:val="51C23892"/>
    <w:rsid w:val="51D04201"/>
    <w:rsid w:val="51D81308"/>
    <w:rsid w:val="51E24E25"/>
    <w:rsid w:val="51E732F9"/>
    <w:rsid w:val="51EA6472"/>
    <w:rsid w:val="5208399B"/>
    <w:rsid w:val="522B768A"/>
    <w:rsid w:val="5233653E"/>
    <w:rsid w:val="523A78CD"/>
    <w:rsid w:val="529C40E3"/>
    <w:rsid w:val="52AF02BB"/>
    <w:rsid w:val="52E75AB2"/>
    <w:rsid w:val="52F7756C"/>
    <w:rsid w:val="531B10C7"/>
    <w:rsid w:val="535D7D17"/>
    <w:rsid w:val="53902037"/>
    <w:rsid w:val="53A37B4E"/>
    <w:rsid w:val="53A476F3"/>
    <w:rsid w:val="53B10062"/>
    <w:rsid w:val="53F817ED"/>
    <w:rsid w:val="54372D88"/>
    <w:rsid w:val="5455279C"/>
    <w:rsid w:val="5472334E"/>
    <w:rsid w:val="54913E7E"/>
    <w:rsid w:val="54B25E40"/>
    <w:rsid w:val="55054EB9"/>
    <w:rsid w:val="55286102"/>
    <w:rsid w:val="55766E6E"/>
    <w:rsid w:val="558A0B6B"/>
    <w:rsid w:val="558F6181"/>
    <w:rsid w:val="55911EF9"/>
    <w:rsid w:val="55A95724"/>
    <w:rsid w:val="55CB540B"/>
    <w:rsid w:val="55DB4F23"/>
    <w:rsid w:val="56314802"/>
    <w:rsid w:val="567A298E"/>
    <w:rsid w:val="56A31EE4"/>
    <w:rsid w:val="56C1680E"/>
    <w:rsid w:val="56C90FA4"/>
    <w:rsid w:val="56D57BC4"/>
    <w:rsid w:val="56F269C8"/>
    <w:rsid w:val="57180FA5"/>
    <w:rsid w:val="5740203C"/>
    <w:rsid w:val="57437223"/>
    <w:rsid w:val="57947A7F"/>
    <w:rsid w:val="57A23F4A"/>
    <w:rsid w:val="57B3657F"/>
    <w:rsid w:val="57B41ECF"/>
    <w:rsid w:val="57B974E6"/>
    <w:rsid w:val="57EF4CB5"/>
    <w:rsid w:val="581110D0"/>
    <w:rsid w:val="582708F3"/>
    <w:rsid w:val="584D4291"/>
    <w:rsid w:val="58AB5080"/>
    <w:rsid w:val="58AF6DE9"/>
    <w:rsid w:val="58F92290"/>
    <w:rsid w:val="59721B71"/>
    <w:rsid w:val="59875AED"/>
    <w:rsid w:val="59C04B5B"/>
    <w:rsid w:val="5A5C4ABE"/>
    <w:rsid w:val="5AA62327"/>
    <w:rsid w:val="5AE8436A"/>
    <w:rsid w:val="5B2703E7"/>
    <w:rsid w:val="5B7420A1"/>
    <w:rsid w:val="5BA67D81"/>
    <w:rsid w:val="5BD10654"/>
    <w:rsid w:val="5BD26DC8"/>
    <w:rsid w:val="5BE33F4E"/>
    <w:rsid w:val="5BE4308D"/>
    <w:rsid w:val="5BF353EE"/>
    <w:rsid w:val="5C090F29"/>
    <w:rsid w:val="5C5B0B6B"/>
    <w:rsid w:val="5C6519EA"/>
    <w:rsid w:val="5C8921B3"/>
    <w:rsid w:val="5D2673CB"/>
    <w:rsid w:val="5D290C69"/>
    <w:rsid w:val="5D414205"/>
    <w:rsid w:val="5D863D3B"/>
    <w:rsid w:val="5D9A3915"/>
    <w:rsid w:val="5DA64068"/>
    <w:rsid w:val="5DB744C7"/>
    <w:rsid w:val="5DC66A29"/>
    <w:rsid w:val="5DCB61D7"/>
    <w:rsid w:val="5DED7EE9"/>
    <w:rsid w:val="5DF64FF0"/>
    <w:rsid w:val="5DFC1FA3"/>
    <w:rsid w:val="5E053485"/>
    <w:rsid w:val="5E1824AD"/>
    <w:rsid w:val="5E1D6488"/>
    <w:rsid w:val="5E565A58"/>
    <w:rsid w:val="5E6C2174"/>
    <w:rsid w:val="5E866D7C"/>
    <w:rsid w:val="5EF332DD"/>
    <w:rsid w:val="5F2E6A0B"/>
    <w:rsid w:val="5F310BD2"/>
    <w:rsid w:val="5F593A88"/>
    <w:rsid w:val="5F5C5326"/>
    <w:rsid w:val="5F68451F"/>
    <w:rsid w:val="5F8F74AA"/>
    <w:rsid w:val="5FA57B77"/>
    <w:rsid w:val="5FCB425A"/>
    <w:rsid w:val="5FD21144"/>
    <w:rsid w:val="5FE117D2"/>
    <w:rsid w:val="5FEF7F48"/>
    <w:rsid w:val="60140C6B"/>
    <w:rsid w:val="602A71D2"/>
    <w:rsid w:val="602B6AA7"/>
    <w:rsid w:val="60341DFF"/>
    <w:rsid w:val="608B3359"/>
    <w:rsid w:val="60AA0313"/>
    <w:rsid w:val="60EC092C"/>
    <w:rsid w:val="60FC5A24"/>
    <w:rsid w:val="61426602"/>
    <w:rsid w:val="61C55405"/>
    <w:rsid w:val="61E635CD"/>
    <w:rsid w:val="61EA4E6B"/>
    <w:rsid w:val="61EF4230"/>
    <w:rsid w:val="621360E0"/>
    <w:rsid w:val="622A5268"/>
    <w:rsid w:val="62465E1A"/>
    <w:rsid w:val="6260512D"/>
    <w:rsid w:val="626C3AD2"/>
    <w:rsid w:val="626D33A6"/>
    <w:rsid w:val="62886432"/>
    <w:rsid w:val="62AE5E99"/>
    <w:rsid w:val="62CF16B7"/>
    <w:rsid w:val="62E278F0"/>
    <w:rsid w:val="62F92E8C"/>
    <w:rsid w:val="63041F5D"/>
    <w:rsid w:val="631A352E"/>
    <w:rsid w:val="631C4893"/>
    <w:rsid w:val="63273E9D"/>
    <w:rsid w:val="632F2073"/>
    <w:rsid w:val="636429FB"/>
    <w:rsid w:val="637A5D7B"/>
    <w:rsid w:val="639A01CB"/>
    <w:rsid w:val="63D062E3"/>
    <w:rsid w:val="63D27965"/>
    <w:rsid w:val="63D3125A"/>
    <w:rsid w:val="63D80CF3"/>
    <w:rsid w:val="63FB2ADC"/>
    <w:rsid w:val="63FE4BFE"/>
    <w:rsid w:val="643F6D26"/>
    <w:rsid w:val="64495D15"/>
    <w:rsid w:val="644F6214"/>
    <w:rsid w:val="64663A0B"/>
    <w:rsid w:val="647B68E6"/>
    <w:rsid w:val="64833355"/>
    <w:rsid w:val="649B15B0"/>
    <w:rsid w:val="64AD104A"/>
    <w:rsid w:val="64B13A1E"/>
    <w:rsid w:val="64B66E59"/>
    <w:rsid w:val="64CF20F6"/>
    <w:rsid w:val="64FE29DC"/>
    <w:rsid w:val="6518584B"/>
    <w:rsid w:val="6530528B"/>
    <w:rsid w:val="65384140"/>
    <w:rsid w:val="653F727C"/>
    <w:rsid w:val="65613690"/>
    <w:rsid w:val="659362CE"/>
    <w:rsid w:val="65A610A9"/>
    <w:rsid w:val="65C664D8"/>
    <w:rsid w:val="65DF6369"/>
    <w:rsid w:val="66A12852"/>
    <w:rsid w:val="66BC2B4E"/>
    <w:rsid w:val="66CA7019"/>
    <w:rsid w:val="66D24120"/>
    <w:rsid w:val="66D87988"/>
    <w:rsid w:val="66ED4AB6"/>
    <w:rsid w:val="66FC1A81"/>
    <w:rsid w:val="674C7A2E"/>
    <w:rsid w:val="67672ABA"/>
    <w:rsid w:val="6784541A"/>
    <w:rsid w:val="67BB4BB4"/>
    <w:rsid w:val="67CB10FF"/>
    <w:rsid w:val="67EC1211"/>
    <w:rsid w:val="67F00D02"/>
    <w:rsid w:val="68027358"/>
    <w:rsid w:val="685272C6"/>
    <w:rsid w:val="68906041"/>
    <w:rsid w:val="689510AD"/>
    <w:rsid w:val="68B97345"/>
    <w:rsid w:val="68CC39D9"/>
    <w:rsid w:val="68D51CA5"/>
    <w:rsid w:val="68D57FAA"/>
    <w:rsid w:val="68EE6BB9"/>
    <w:rsid w:val="68F0088D"/>
    <w:rsid w:val="691E189E"/>
    <w:rsid w:val="69320EA6"/>
    <w:rsid w:val="69450BD9"/>
    <w:rsid w:val="694E2184"/>
    <w:rsid w:val="697A2F79"/>
    <w:rsid w:val="69C8786B"/>
    <w:rsid w:val="69DF102E"/>
    <w:rsid w:val="69F34AD9"/>
    <w:rsid w:val="69FA2AEA"/>
    <w:rsid w:val="69FB573C"/>
    <w:rsid w:val="6A0E36C1"/>
    <w:rsid w:val="6A1249C8"/>
    <w:rsid w:val="6A1F326F"/>
    <w:rsid w:val="6A2A3440"/>
    <w:rsid w:val="6A3550F2"/>
    <w:rsid w:val="6A503CD9"/>
    <w:rsid w:val="6A76458E"/>
    <w:rsid w:val="6A8D6CDC"/>
    <w:rsid w:val="6AC6515F"/>
    <w:rsid w:val="6ACD174D"/>
    <w:rsid w:val="6AD145D9"/>
    <w:rsid w:val="6ADB7A47"/>
    <w:rsid w:val="6B1765A5"/>
    <w:rsid w:val="6B410300"/>
    <w:rsid w:val="6B7457A6"/>
    <w:rsid w:val="6B7F0757"/>
    <w:rsid w:val="6B9419A4"/>
    <w:rsid w:val="6B985DB1"/>
    <w:rsid w:val="6BA37E39"/>
    <w:rsid w:val="6BC524A5"/>
    <w:rsid w:val="6C2E2848"/>
    <w:rsid w:val="6C53360D"/>
    <w:rsid w:val="6C57134F"/>
    <w:rsid w:val="6CD72490"/>
    <w:rsid w:val="6CDC1854"/>
    <w:rsid w:val="6CE93F71"/>
    <w:rsid w:val="6CFE5C6F"/>
    <w:rsid w:val="6D0E5786"/>
    <w:rsid w:val="6D162FB8"/>
    <w:rsid w:val="6D513FF0"/>
    <w:rsid w:val="6D6A3304"/>
    <w:rsid w:val="6D7C4E45"/>
    <w:rsid w:val="6D872583"/>
    <w:rsid w:val="6D9143ED"/>
    <w:rsid w:val="6D9E2FAE"/>
    <w:rsid w:val="6DB462E4"/>
    <w:rsid w:val="6DB602F7"/>
    <w:rsid w:val="6DD97C5F"/>
    <w:rsid w:val="6DEE5CE3"/>
    <w:rsid w:val="6E020374"/>
    <w:rsid w:val="6E096D61"/>
    <w:rsid w:val="6E12285F"/>
    <w:rsid w:val="6E14501E"/>
    <w:rsid w:val="6E22598D"/>
    <w:rsid w:val="6E23123A"/>
    <w:rsid w:val="6E313E22"/>
    <w:rsid w:val="6E453429"/>
    <w:rsid w:val="6E5C0E9F"/>
    <w:rsid w:val="6E826920"/>
    <w:rsid w:val="6E8757F0"/>
    <w:rsid w:val="6E8E3022"/>
    <w:rsid w:val="6E930639"/>
    <w:rsid w:val="6EA14B04"/>
    <w:rsid w:val="6EA21D1A"/>
    <w:rsid w:val="6ED14F44"/>
    <w:rsid w:val="6ED71513"/>
    <w:rsid w:val="6F0B6421"/>
    <w:rsid w:val="6F255735"/>
    <w:rsid w:val="6F343BCA"/>
    <w:rsid w:val="6F525DFE"/>
    <w:rsid w:val="6F8A6929"/>
    <w:rsid w:val="6FA7614A"/>
    <w:rsid w:val="6FAF14A2"/>
    <w:rsid w:val="6FDE58E3"/>
    <w:rsid w:val="700510C2"/>
    <w:rsid w:val="702A0B29"/>
    <w:rsid w:val="702A6D7B"/>
    <w:rsid w:val="703A1840"/>
    <w:rsid w:val="70455963"/>
    <w:rsid w:val="705B6F34"/>
    <w:rsid w:val="70645DE9"/>
    <w:rsid w:val="70F20017"/>
    <w:rsid w:val="71174B27"/>
    <w:rsid w:val="71347A2A"/>
    <w:rsid w:val="715C2F64"/>
    <w:rsid w:val="71816E6E"/>
    <w:rsid w:val="71961FEC"/>
    <w:rsid w:val="71D13952"/>
    <w:rsid w:val="71E573FD"/>
    <w:rsid w:val="72282939"/>
    <w:rsid w:val="72A00075"/>
    <w:rsid w:val="72A03324"/>
    <w:rsid w:val="72B80E00"/>
    <w:rsid w:val="72E90827"/>
    <w:rsid w:val="72FB055A"/>
    <w:rsid w:val="7329156C"/>
    <w:rsid w:val="73292630"/>
    <w:rsid w:val="73463ECB"/>
    <w:rsid w:val="735A34D3"/>
    <w:rsid w:val="73663A61"/>
    <w:rsid w:val="73AF6429"/>
    <w:rsid w:val="73B2330F"/>
    <w:rsid w:val="74333165"/>
    <w:rsid w:val="74793E2D"/>
    <w:rsid w:val="7487479C"/>
    <w:rsid w:val="74B74431"/>
    <w:rsid w:val="74D615F3"/>
    <w:rsid w:val="74E92D60"/>
    <w:rsid w:val="74E97204"/>
    <w:rsid w:val="74FF2584"/>
    <w:rsid w:val="75154F12"/>
    <w:rsid w:val="751D2A0A"/>
    <w:rsid w:val="75387844"/>
    <w:rsid w:val="757E5B9F"/>
    <w:rsid w:val="758807CB"/>
    <w:rsid w:val="75AE7B06"/>
    <w:rsid w:val="75B202A6"/>
    <w:rsid w:val="75C423FF"/>
    <w:rsid w:val="75D43A11"/>
    <w:rsid w:val="75EF25F8"/>
    <w:rsid w:val="75FE0A8D"/>
    <w:rsid w:val="76212E3A"/>
    <w:rsid w:val="76405435"/>
    <w:rsid w:val="7657019E"/>
    <w:rsid w:val="769431A0"/>
    <w:rsid w:val="76A07D97"/>
    <w:rsid w:val="76AF3B36"/>
    <w:rsid w:val="76BD6253"/>
    <w:rsid w:val="76BE1FCB"/>
    <w:rsid w:val="77012EAB"/>
    <w:rsid w:val="775801E8"/>
    <w:rsid w:val="777A4144"/>
    <w:rsid w:val="77A47413"/>
    <w:rsid w:val="77A93B17"/>
    <w:rsid w:val="77B04009"/>
    <w:rsid w:val="77C35AEB"/>
    <w:rsid w:val="78047EB1"/>
    <w:rsid w:val="783C589D"/>
    <w:rsid w:val="783D4989"/>
    <w:rsid w:val="78462278"/>
    <w:rsid w:val="784F4D0D"/>
    <w:rsid w:val="785F07AE"/>
    <w:rsid w:val="78760DAF"/>
    <w:rsid w:val="78B13B95"/>
    <w:rsid w:val="78D15FE5"/>
    <w:rsid w:val="78DA5F42"/>
    <w:rsid w:val="78E81581"/>
    <w:rsid w:val="79012A0E"/>
    <w:rsid w:val="790E548B"/>
    <w:rsid w:val="798C015E"/>
    <w:rsid w:val="798F2B6F"/>
    <w:rsid w:val="79A454A8"/>
    <w:rsid w:val="79C142AC"/>
    <w:rsid w:val="79CD0EA3"/>
    <w:rsid w:val="79F25F3C"/>
    <w:rsid w:val="7A3C3932"/>
    <w:rsid w:val="7A401675"/>
    <w:rsid w:val="7A48677B"/>
    <w:rsid w:val="7A4B626B"/>
    <w:rsid w:val="7A676F98"/>
    <w:rsid w:val="7A7A445B"/>
    <w:rsid w:val="7A85352B"/>
    <w:rsid w:val="7AA80FC8"/>
    <w:rsid w:val="7ACF0C4A"/>
    <w:rsid w:val="7AE91D0C"/>
    <w:rsid w:val="7B1D7C08"/>
    <w:rsid w:val="7B566C76"/>
    <w:rsid w:val="7BA72F87"/>
    <w:rsid w:val="7BDE0856"/>
    <w:rsid w:val="7C030BAC"/>
    <w:rsid w:val="7C2428D0"/>
    <w:rsid w:val="7C296138"/>
    <w:rsid w:val="7C602558"/>
    <w:rsid w:val="7CA81753"/>
    <w:rsid w:val="7D5176F5"/>
    <w:rsid w:val="7D5611AF"/>
    <w:rsid w:val="7D7B6E68"/>
    <w:rsid w:val="7D902913"/>
    <w:rsid w:val="7DC0062F"/>
    <w:rsid w:val="7DC12ACC"/>
    <w:rsid w:val="7DDA3B8E"/>
    <w:rsid w:val="7E0724A9"/>
    <w:rsid w:val="7E123328"/>
    <w:rsid w:val="7E152E18"/>
    <w:rsid w:val="7E2C3CBE"/>
    <w:rsid w:val="7E33329E"/>
    <w:rsid w:val="7E573431"/>
    <w:rsid w:val="7E694F12"/>
    <w:rsid w:val="7E7365EF"/>
    <w:rsid w:val="7E7538B7"/>
    <w:rsid w:val="7EA128FE"/>
    <w:rsid w:val="7EDB5E10"/>
    <w:rsid w:val="7F1255AA"/>
    <w:rsid w:val="7F3472CE"/>
    <w:rsid w:val="7F4A08A0"/>
    <w:rsid w:val="7F531E4A"/>
    <w:rsid w:val="7F5D4A77"/>
    <w:rsid w:val="7F647E1B"/>
    <w:rsid w:val="7F73345C"/>
    <w:rsid w:val="7F855D7C"/>
    <w:rsid w:val="7F8C5635"/>
    <w:rsid w:val="7F9727C2"/>
    <w:rsid w:val="7F9935D5"/>
    <w:rsid w:val="7F9A515C"/>
    <w:rsid w:val="7FAF4BA7"/>
    <w:rsid w:val="7FCE5462"/>
    <w:rsid w:val="7FCF6FF7"/>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2"/>
    <w:basedOn w:val="1"/>
    <w:next w:val="1"/>
    <w:autoRedefine/>
    <w:qFormat/>
    <w:uiPriority w:val="0"/>
    <w:pPr>
      <w:keepNext/>
      <w:keepLines/>
      <w:spacing w:line="412" w:lineRule="auto"/>
      <w:outlineLvl w:val="1"/>
    </w:pPr>
    <w:rPr>
      <w:rFonts w:ascii="Arial" w:hAnsi="Arial" w:eastAsia="黑体"/>
      <w:b/>
      <w:sz w:val="32"/>
      <w:szCs w:val="32"/>
    </w:rPr>
  </w:style>
  <w:style w:type="paragraph" w:styleId="4">
    <w:name w:val="heading 3"/>
    <w:basedOn w:val="1"/>
    <w:next w:val="1"/>
    <w:autoRedefine/>
    <w:qFormat/>
    <w:uiPriority w:val="9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outlineLvl w:val="3"/>
    </w:pPr>
    <w:rPr>
      <w:rFonts w:ascii="Arial" w:hAnsi="Arial"/>
      <w:b/>
      <w:bCs/>
      <w:szCs w:val="28"/>
    </w:rPr>
  </w:style>
  <w:style w:type="paragraph" w:styleId="6">
    <w:name w:val="heading 5"/>
    <w:basedOn w:val="1"/>
    <w:next w:val="1"/>
    <w:autoRedefine/>
    <w:qFormat/>
    <w:uiPriority w:val="1"/>
    <w:pPr>
      <w:spacing w:before="5"/>
      <w:outlineLvl w:val="4"/>
    </w:pPr>
    <w:rPr>
      <w:rFonts w:ascii="宋体" w:hAnsi="宋体" w:cs="宋体"/>
      <w:b/>
      <w:bCs/>
      <w:lang w:val="zh-CN" w:bidi="zh-CN"/>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rPr>
      <w:kern w:val="0"/>
      <w:sz w:val="20"/>
    </w:rPr>
  </w:style>
  <w:style w:type="paragraph" w:styleId="7">
    <w:name w:val="Body Text Indent"/>
    <w:basedOn w:val="1"/>
    <w:next w:val="8"/>
    <w:autoRedefine/>
    <w:qFormat/>
    <w:uiPriority w:val="0"/>
    <w:pPr>
      <w:spacing w:after="120" w:line="276" w:lineRule="auto"/>
      <w:ind w:left="420" w:leftChars="200"/>
    </w:pPr>
    <w:rPr>
      <w:rFonts w:ascii="宋体" w:eastAsia="仿宋"/>
      <w:szCs w:val="21"/>
    </w:rPr>
  </w:style>
  <w:style w:type="paragraph" w:styleId="8">
    <w:name w:val="envelope return"/>
    <w:basedOn w:val="1"/>
    <w:autoRedefine/>
    <w:qFormat/>
    <w:uiPriority w:val="0"/>
    <w:pPr>
      <w:snapToGrid w:val="0"/>
    </w:pPr>
    <w:rPr>
      <w:rFonts w:ascii="Arial" w:hAnsi="Arial"/>
    </w:rPr>
  </w:style>
  <w:style w:type="paragraph" w:styleId="9">
    <w:name w:val="Plain Text"/>
    <w:basedOn w:val="1"/>
    <w:autoRedefine/>
    <w:qFormat/>
    <w:uiPriority w:val="0"/>
    <w:rPr>
      <w:rFonts w:hint="eastAsia" w:ascii="宋体" w:hAnsi="Courier New"/>
      <w:sz w:val="21"/>
      <w:szCs w:val="21"/>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3">
    <w:name w:val="toc 1"/>
    <w:basedOn w:val="1"/>
    <w:next w:val="1"/>
    <w:autoRedefine/>
    <w:qFormat/>
    <w:uiPriority w:val="39"/>
  </w:style>
  <w:style w:type="paragraph" w:styleId="14">
    <w:name w:val="footnote text"/>
    <w:basedOn w:val="1"/>
    <w:autoRedefine/>
    <w:unhideWhenUsed/>
    <w:qFormat/>
    <w:uiPriority w:val="99"/>
    <w:pPr>
      <w:snapToGrid w:val="0"/>
    </w:pPr>
    <w:rPr>
      <w:sz w:val="18"/>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rPr>
  </w:style>
  <w:style w:type="paragraph" w:styleId="16">
    <w:name w:val="Normal (Web)"/>
    <w:basedOn w:val="1"/>
    <w:autoRedefine/>
    <w:unhideWhenUsed/>
    <w:qFormat/>
    <w:uiPriority w:val="99"/>
    <w:pPr>
      <w:widowControl/>
      <w:spacing w:before="100" w:beforeAutospacing="1" w:after="100" w:afterAutospacing="1"/>
    </w:pPr>
  </w:style>
  <w:style w:type="paragraph" w:styleId="17">
    <w:name w:val="Body Text First Indent"/>
    <w:basedOn w:val="2"/>
    <w:autoRedefine/>
    <w:unhideWhenUsed/>
    <w:qFormat/>
    <w:uiPriority w:val="99"/>
    <w:pPr>
      <w:ind w:firstLine="420" w:firstLineChars="100"/>
    </w:pPr>
    <w:rPr>
      <w:sz w:val="22"/>
      <w:szCs w:val="22"/>
    </w:rPr>
  </w:style>
  <w:style w:type="paragraph" w:styleId="18">
    <w:name w:val="Body Text First Indent 2"/>
    <w:basedOn w:val="7"/>
    <w:next w:val="2"/>
    <w:autoRedefine/>
    <w:qFormat/>
    <w:uiPriority w:val="0"/>
    <w:pPr>
      <w:ind w:firstLine="420" w:firstLineChars="200"/>
    </w:pPr>
  </w:style>
  <w:style w:type="character" w:styleId="21">
    <w:name w:val="Strong"/>
    <w:autoRedefine/>
    <w:qFormat/>
    <w:uiPriority w:val="0"/>
    <w:rPr>
      <w:b/>
    </w:rPr>
  </w:style>
  <w:style w:type="character" w:styleId="22">
    <w:name w:val="FollowedHyperlink"/>
    <w:basedOn w:val="20"/>
    <w:autoRedefine/>
    <w:qFormat/>
    <w:uiPriority w:val="0"/>
    <w:rPr>
      <w:color w:val="800080"/>
      <w:u w:val="none"/>
    </w:rPr>
  </w:style>
  <w:style w:type="character" w:styleId="23">
    <w:name w:val="HTML Definition"/>
    <w:basedOn w:val="20"/>
    <w:autoRedefine/>
    <w:qFormat/>
    <w:uiPriority w:val="0"/>
  </w:style>
  <w:style w:type="character" w:styleId="24">
    <w:name w:val="HTML Typewriter"/>
    <w:basedOn w:val="20"/>
    <w:autoRedefine/>
    <w:qFormat/>
    <w:uiPriority w:val="0"/>
    <w:rPr>
      <w:rFonts w:hint="default" w:ascii="monospace" w:hAnsi="monospace" w:eastAsia="monospace" w:cs="monospace"/>
      <w:sz w:val="20"/>
    </w:rPr>
  </w:style>
  <w:style w:type="character" w:styleId="25">
    <w:name w:val="HTML Acronym"/>
    <w:basedOn w:val="20"/>
    <w:autoRedefine/>
    <w:qFormat/>
    <w:uiPriority w:val="0"/>
  </w:style>
  <w:style w:type="character" w:styleId="26">
    <w:name w:val="HTML Variable"/>
    <w:basedOn w:val="20"/>
    <w:autoRedefine/>
    <w:qFormat/>
    <w:uiPriority w:val="0"/>
  </w:style>
  <w:style w:type="character" w:styleId="27">
    <w:name w:val="Hyperlink"/>
    <w:basedOn w:val="20"/>
    <w:autoRedefine/>
    <w:qFormat/>
    <w:uiPriority w:val="99"/>
    <w:rPr>
      <w:color w:val="333333"/>
      <w:sz w:val="18"/>
      <w:szCs w:val="18"/>
      <w:u w:val="none"/>
    </w:rPr>
  </w:style>
  <w:style w:type="character" w:styleId="28">
    <w:name w:val="HTML Code"/>
    <w:basedOn w:val="20"/>
    <w:autoRedefine/>
    <w:qFormat/>
    <w:uiPriority w:val="0"/>
    <w:rPr>
      <w:rFonts w:ascii="monospace" w:hAnsi="monospace" w:eastAsia="monospace" w:cs="monospace"/>
      <w:sz w:val="20"/>
    </w:rPr>
  </w:style>
  <w:style w:type="character" w:styleId="29">
    <w:name w:val="HTML Cite"/>
    <w:basedOn w:val="20"/>
    <w:autoRedefine/>
    <w:qFormat/>
    <w:uiPriority w:val="0"/>
  </w:style>
  <w:style w:type="character" w:styleId="30">
    <w:name w:val="HTML Keyboard"/>
    <w:basedOn w:val="20"/>
    <w:autoRedefine/>
    <w:qFormat/>
    <w:uiPriority w:val="0"/>
    <w:rPr>
      <w:rFonts w:hint="default" w:ascii="monospace" w:hAnsi="monospace" w:eastAsia="monospace" w:cs="monospace"/>
      <w:sz w:val="20"/>
    </w:rPr>
  </w:style>
  <w:style w:type="character" w:styleId="31">
    <w:name w:val="HTML Sample"/>
    <w:basedOn w:val="20"/>
    <w:autoRedefine/>
    <w:qFormat/>
    <w:uiPriority w:val="0"/>
    <w:rPr>
      <w:rFonts w:hint="default" w:ascii="monospace" w:hAnsi="monospace" w:eastAsia="monospace" w:cs="monospace"/>
    </w:rPr>
  </w:style>
  <w:style w:type="paragraph" w:customStyle="1" w:styleId="32">
    <w:name w:val="无间隔1"/>
    <w:next w:val="33"/>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TOC Heading1"/>
    <w:next w:val="1"/>
    <w:autoRedefine/>
    <w:qFormat/>
    <w:uiPriority w:val="0"/>
    <w:pPr>
      <w:wordWrap w:val="0"/>
    </w:pPr>
    <w:rPr>
      <w:rFonts w:ascii="Calibri" w:hAnsi="Calibri" w:eastAsia="宋体" w:cs="Times New Roman"/>
      <w:sz w:val="32"/>
      <w:szCs w:val="22"/>
      <w:lang w:val="en-US" w:eastAsia="zh-CN" w:bidi="ar-SA"/>
    </w:rPr>
  </w:style>
  <w:style w:type="paragraph" w:customStyle="1" w:styleId="34">
    <w:name w:val="Default"/>
    <w:basedOn w:val="1"/>
    <w:next w:val="1"/>
    <w:autoRedefine/>
    <w:qFormat/>
    <w:uiPriority w:val="0"/>
    <w:pPr>
      <w:autoSpaceDE w:val="0"/>
      <w:autoSpaceDN w:val="0"/>
      <w:adjustRightInd w:val="0"/>
      <w:jc w:val="left"/>
    </w:pPr>
    <w:rPr>
      <w:rFonts w:hint="eastAsia" w:ascii="宋体" w:hAnsi="Times New Roman"/>
      <w:color w:val="000000"/>
      <w:kern w:val="0"/>
    </w:rPr>
  </w:style>
  <w:style w:type="paragraph" w:customStyle="1" w:styleId="35">
    <w:name w:val="style4"/>
    <w:basedOn w:val="1"/>
    <w:next w:val="36"/>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36">
    <w:name w:val="2"/>
    <w:basedOn w:val="1"/>
    <w:next w:val="1"/>
    <w:autoRedefine/>
    <w:qFormat/>
    <w:uiPriority w:val="99"/>
    <w:pPr>
      <w:spacing w:line="360" w:lineRule="auto"/>
    </w:pPr>
    <w:rPr>
      <w:rFonts w:eastAsia="仿宋_GB2312"/>
      <w:sz w:val="28"/>
      <w:szCs w:val="28"/>
    </w:rPr>
  </w:style>
  <w:style w:type="paragraph" w:customStyle="1" w:styleId="37">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paragraph" w:customStyle="1" w:styleId="38">
    <w:name w:val="Table Paragraph"/>
    <w:basedOn w:val="1"/>
    <w:autoRedefine/>
    <w:qFormat/>
    <w:uiPriority w:val="1"/>
    <w:rPr>
      <w:rFonts w:ascii="宋体" w:hAnsi="宋体" w:cs="宋体"/>
      <w:lang w:val="zh-CN" w:bidi="zh-CN"/>
    </w:rPr>
  </w:style>
  <w:style w:type="paragraph" w:customStyle="1" w:styleId="39">
    <w:name w:val="样式 正文 + 首行缩进:  2 字符"/>
    <w:basedOn w:val="1"/>
    <w:autoRedefine/>
    <w:qFormat/>
    <w:uiPriority w:val="0"/>
    <w:pPr>
      <w:keepNext/>
      <w:keepLines/>
      <w:spacing w:line="360" w:lineRule="auto"/>
      <w:ind w:firstLine="880" w:firstLineChars="200"/>
      <w:jc w:val="left"/>
    </w:pPr>
    <w:rPr>
      <w:rFonts w:ascii="宋体" w:hAnsi="宋体" w:cs="宋体"/>
      <w:kern w:val="0"/>
    </w:rPr>
  </w:style>
  <w:style w:type="paragraph" w:customStyle="1" w:styleId="40">
    <w:name w:val="样式 标题 2 + Times New Roman 四号 非加粗 段前: 5 磅 段后: 0 磅 行距: 固定值 20..."/>
    <w:basedOn w:val="3"/>
    <w:autoRedefine/>
    <w:qFormat/>
    <w:uiPriority w:val="0"/>
    <w:pPr>
      <w:spacing w:line="400" w:lineRule="exact"/>
    </w:pPr>
    <w:rPr>
      <w:rFonts w:ascii="Times New Roman" w:hAnsi="Times New Roman"/>
      <w:sz w:val="28"/>
      <w:szCs w:val="20"/>
    </w:rPr>
  </w:style>
  <w:style w:type="paragraph" w:customStyle="1" w:styleId="41">
    <w:name w:val="cjk"/>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42">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layui-layer-tabnow"/>
    <w:basedOn w:val="20"/>
    <w:autoRedefine/>
    <w:qFormat/>
    <w:uiPriority w:val="0"/>
    <w:rPr>
      <w:bdr w:val="single" w:color="CCCCCC" w:sz="6" w:space="0"/>
      <w:shd w:val="clear" w:color="auto" w:fill="FFFFFF"/>
    </w:rPr>
  </w:style>
  <w:style w:type="character" w:customStyle="1" w:styleId="44">
    <w:name w:val="first-child"/>
    <w:basedOn w:val="20"/>
    <w:autoRedefine/>
    <w:qFormat/>
    <w:uiPriority w:val="0"/>
  </w:style>
  <w:style w:type="table" w:customStyle="1" w:styleId="45">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23531</Words>
  <Characters>25457</Characters>
  <Lines>52</Lines>
  <Paragraphs>59</Paragraphs>
  <TotalTime>1</TotalTime>
  <ScaleCrop>false</ScaleCrop>
  <LinksUpToDate>false</LinksUpToDate>
  <CharactersWithSpaces>27973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2024-06-25T07:38:00Z</cp:lastPrinted>
  <dcterms:modified xsi:type="dcterms:W3CDTF">2024-08-08T09:06:53Z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B6AC86EB06714D66BDB5BAED9ABED3C2</vt:lpwstr>
  </property>
</Properties>
</file>